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0B646082" w14:textId="77777777" w:rsidR="00A63743" w:rsidRDefault="00A63743" w:rsidP="00A15FC1">
      <w:pPr>
        <w:jc w:val="center"/>
        <w:rPr>
          <w:b/>
          <w:bCs/>
          <w:sz w:val="96"/>
          <w:szCs w:val="96"/>
          <w:u w:val="single"/>
        </w:rPr>
      </w:pPr>
    </w:p>
    <w:p w14:paraId="77FB8838" w14:textId="77777777" w:rsidR="00E541C9" w:rsidRDefault="00E541C9" w:rsidP="00A15FC1">
      <w:pPr>
        <w:jc w:val="center"/>
        <w:rPr>
          <w:b/>
          <w:bCs/>
          <w:sz w:val="96"/>
          <w:szCs w:val="96"/>
          <w:u w:val="single"/>
        </w:rPr>
      </w:pPr>
    </w:p>
    <w:p w14:paraId="61B4FE14" w14:textId="3DE0E69A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lastRenderedPageBreak/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77777777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</w:p>
    <w:p w14:paraId="54682FF9" w14:textId="76309535" w:rsidR="0097414B" w:rsidRDefault="0097414B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2305650</w:t>
      </w:r>
    </w:p>
    <w:p w14:paraId="3F6AA5F4" w14:textId="77777777" w:rsidR="00A15FC1" w:rsidRDefault="00A15FC1" w:rsidP="00A15FC1">
      <w:pPr>
        <w:jc w:val="center"/>
        <w:rPr>
          <w:sz w:val="52"/>
          <w:szCs w:val="52"/>
        </w:rPr>
      </w:pP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0E03D74B" w14:textId="77777777" w:rsidR="00A63743" w:rsidRDefault="00A63743" w:rsidP="00A15FC1">
      <w:pPr>
        <w:jc w:val="center"/>
        <w:rPr>
          <w:b/>
          <w:bCs/>
          <w:sz w:val="52"/>
          <w:szCs w:val="52"/>
          <w:u w:val="single"/>
        </w:rPr>
      </w:pPr>
    </w:p>
    <w:p w14:paraId="6A4D5632" w14:textId="77777777" w:rsidR="00A63743" w:rsidRDefault="00A63743" w:rsidP="00A63743">
      <w:pPr>
        <w:jc w:val="center"/>
        <w:rPr>
          <w:b/>
          <w:bCs/>
          <w:sz w:val="52"/>
          <w:szCs w:val="52"/>
          <w:u w:val="single"/>
        </w:rPr>
      </w:pPr>
    </w:p>
    <w:p w14:paraId="71640E9C" w14:textId="77777777" w:rsidR="00A63743" w:rsidRDefault="00A63743" w:rsidP="00A63743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D4FDC3" w14:textId="77777777" w:rsidR="00A63743" w:rsidRDefault="00A63743" w:rsidP="00A63743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8A1D22" w14:textId="77777777" w:rsidR="00A63743" w:rsidRDefault="00A63743" w:rsidP="00A63743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BD88CBB" w14:textId="77777777" w:rsidR="00A63743" w:rsidRDefault="00A63743" w:rsidP="00476FE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FC6506F" w14:textId="0FA5396D" w:rsidR="00A63743" w:rsidRDefault="00A15FC1" w:rsidP="00A63743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63743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Blog 1</w:t>
      </w:r>
    </w:p>
    <w:p w14:paraId="7E9B9C3E" w14:textId="5039675D" w:rsidR="00A63743" w:rsidRPr="00E541C9" w:rsidRDefault="00476FE2" w:rsidP="00E541C9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453F3A9E" wp14:editId="3A94A348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10045700" cy="6080395"/>
            <wp:effectExtent l="0" t="0" r="0" b="3175"/>
            <wp:wrapSquare wrapText="bothSides"/>
            <wp:docPr id="804228759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228759" name="Picture 7" descr="A screenshot of a compu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5700" cy="6080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D79980A" w14:textId="77777777" w:rsidR="00476FE2" w:rsidRDefault="00476FE2" w:rsidP="00440FD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76EDD9B7" w14:textId="46CFD05F" w:rsidR="00A15FC1" w:rsidRPr="00F363A0" w:rsidRDefault="00A15FC1" w:rsidP="00A63743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F363A0">
        <w:rPr>
          <w:rFonts w:ascii="Times New Roman" w:hAnsi="Times New Roman" w:cs="Times New Roman"/>
          <w:sz w:val="40"/>
          <w:szCs w:val="40"/>
          <w:u w:val="single"/>
        </w:rPr>
        <w:t>Blog 1: Reference list</w:t>
      </w:r>
    </w:p>
    <w:p w14:paraId="335C1A6E" w14:textId="77777777" w:rsidR="002F7D51" w:rsidRDefault="002F7D51" w:rsidP="003F5409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9BD4A66" w14:textId="77777777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>Britannica (2024) Op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erant Conditioning: Psychology 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[image]. Available at: </w:t>
      </w:r>
      <w:hyperlink r:id="rId6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https://www.britannica.com/science/operant-conditioning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9th December 2024).</w:t>
      </w:r>
    </w:p>
    <w:p w14:paraId="7DDC0950" w14:textId="77777777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Calm (2023) 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How Operant Conditioning can help you build better habits. 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7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https://www.calm.com/blog/operant-conditioning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3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December 2024).</w:t>
      </w:r>
    </w:p>
    <w:p w14:paraId="7D5E2F3B" w14:textId="23AE0C1A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>Cherry, K</w:t>
      </w:r>
      <w:r w:rsidR="00284AF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(2024) 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Operant Conditioning in Psychology: Why being rewarded or punished affects how you behave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8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https://www.verywellmind.com/operant-conditioning-a2-2794863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9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2024). </w:t>
      </w:r>
    </w:p>
    <w:p w14:paraId="2146DD4D" w14:textId="34866A70" w:rsidR="003F5409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>Cherry. K</w:t>
      </w:r>
      <w:r w:rsidR="00284AF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(2024) 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Operant Conditioning in Psychology: Why being rewarded or punished affects how you behave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[image]. Available at: </w:t>
      </w:r>
      <w:hyperlink r:id="rId9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https://www.verywellmind.com/operant-conditioning-a2-2794863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9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2024). </w:t>
      </w:r>
    </w:p>
    <w:p w14:paraId="36A497FC" w14:textId="77777777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Collins (2024) 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Definition: Behaviour.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hyperlink r:id="rId10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https://www.collinsdictionary.com/dictionary/english-word/behaviour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9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December 2024). </w:t>
      </w:r>
    </w:p>
    <w:p w14:paraId="63675D2F" w14:textId="36173CDB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Main, P</w:t>
      </w:r>
      <w:r w:rsid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(2023)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How did B.F Skinner’s Theories on behaviourism shape child development and psychology. 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1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https://www.structural-learning.com/post/skinners-theories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3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December 2024).</w:t>
      </w:r>
    </w:p>
    <w:p w14:paraId="0F6ECE96" w14:textId="77777777" w:rsidR="003F5409" w:rsidRPr="00A97C08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Schlinger</w:t>
      </w:r>
      <w:proofErr w:type="spellEnd"/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H. D. (2021)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‘The impact of B. F. Skinner’s science of operant learning on early childhood research, theory, treatment, and care’,</w:t>
      </w:r>
      <w:r w:rsidRPr="00A97C08">
        <w:rPr>
          <w:rStyle w:val="apple-converted-space"/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 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 Development and Care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191(7–8), pp. 1089–1106. DOI: 10.1080/03004430.2020.1855155</w:t>
      </w:r>
    </w:p>
    <w:p w14:paraId="28F8034C" w14:textId="77777777" w:rsidR="003F5409" w:rsidRPr="003F5409" w:rsidRDefault="003F5409" w:rsidP="003F540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Skinner, B. F. (1948). 'Superstition' in the pigeon.</w:t>
      </w:r>
      <w:r w:rsidRPr="003F5409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F5409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Journal of Experimental Psychology, 38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(2),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pp. 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168–172.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r w:rsidRPr="003F5409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12" w:tgtFrame="_blank" w:history="1">
        <w:r w:rsidRPr="003F540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https://doi.org/10.1037/h0055873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3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2024).</w:t>
      </w:r>
    </w:p>
    <w:p w14:paraId="2B26C5C6" w14:textId="77777777" w:rsidR="00A97C08" w:rsidRDefault="00A97C08" w:rsidP="00A97C08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9ED1B38" w14:textId="77777777" w:rsidR="00134F3A" w:rsidRDefault="00134F3A" w:rsidP="00476FE2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763C6BA9" w14:textId="4F4F228B" w:rsidR="00A15FC1" w:rsidRDefault="00E541C9" w:rsidP="00476FE2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E541C9">
        <w:rPr>
          <w:rFonts w:ascii="Times New Roman" w:hAnsi="Times New Roman" w:cs="Times New Roman"/>
          <w:sz w:val="32"/>
          <w:szCs w:val="32"/>
          <w:u w:val="single"/>
        </w:rPr>
        <w:lastRenderedPageBreak/>
        <w:t>Blog 2</w:t>
      </w:r>
    </w:p>
    <w:p w14:paraId="3391D2D8" w14:textId="2A88ECC6" w:rsidR="00134F3A" w:rsidRPr="00E541C9" w:rsidRDefault="00E93504" w:rsidP="00476FE2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noProof/>
          <w:sz w:val="32"/>
          <w:szCs w:val="32"/>
          <w:u w:val="single"/>
        </w:rPr>
        <w:drawing>
          <wp:inline distT="0" distB="0" distL="0" distR="0" wp14:anchorId="61F03B8C" wp14:editId="315837AA">
            <wp:extent cx="9777730" cy="5499735"/>
            <wp:effectExtent l="0" t="0" r="1270" b="0"/>
            <wp:docPr id="712417909" name="Picture 3" descr="A close-up of a broch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417909" name="Picture 3" descr="A close-up of a brochur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6129B" w14:textId="77777777" w:rsidR="00E541C9" w:rsidRDefault="00E541C9" w:rsidP="00476FE2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7645B9B4" w14:textId="76289DBC" w:rsidR="00E541C9" w:rsidRPr="00F363A0" w:rsidRDefault="00E541C9" w:rsidP="00811306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F363A0">
        <w:rPr>
          <w:rFonts w:ascii="Times New Roman" w:hAnsi="Times New Roman" w:cs="Times New Roman"/>
          <w:sz w:val="40"/>
          <w:szCs w:val="40"/>
          <w:u w:val="single"/>
        </w:rPr>
        <w:lastRenderedPageBreak/>
        <w:t>Blog 2: Reference list</w:t>
      </w:r>
    </w:p>
    <w:p w14:paraId="036B0989" w14:textId="77777777" w:rsidR="00811306" w:rsidRDefault="00811306" w:rsidP="00811306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05FAE0E" w14:textId="728A6B27" w:rsidR="00E541C9" w:rsidRPr="00811306" w:rsidRDefault="00E541C9" w:rsidP="008113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541C9">
        <w:rPr>
          <w:rFonts w:ascii="Times New Roman" w:hAnsi="Times New Roman" w:cs="Times New Roman"/>
          <w:sz w:val="24"/>
          <w:szCs w:val="24"/>
        </w:rPr>
        <w:t xml:space="preserve">David, T., </w:t>
      </w:r>
      <w:proofErr w:type="spellStart"/>
      <w:r w:rsidRPr="00E541C9">
        <w:rPr>
          <w:rFonts w:ascii="Times New Roman" w:hAnsi="Times New Roman" w:cs="Times New Roman"/>
          <w:sz w:val="24"/>
          <w:szCs w:val="24"/>
        </w:rPr>
        <w:t>Goouch</w:t>
      </w:r>
      <w:proofErr w:type="spellEnd"/>
      <w:r w:rsidRPr="00E541C9">
        <w:rPr>
          <w:rFonts w:ascii="Times New Roman" w:hAnsi="Times New Roman" w:cs="Times New Roman"/>
          <w:sz w:val="24"/>
          <w:szCs w:val="24"/>
        </w:rPr>
        <w:t>, K. and Powell, S. (2016)</w:t>
      </w:r>
      <w:r w:rsidRPr="00811306">
        <w:rPr>
          <w:rFonts w:ascii="Times New Roman" w:hAnsi="Times New Roman" w:cs="Times New Roman"/>
          <w:sz w:val="24"/>
          <w:szCs w:val="24"/>
        </w:rPr>
        <w:t xml:space="preserve"> </w:t>
      </w:r>
      <w:r w:rsidRPr="00E541C9">
        <w:rPr>
          <w:rFonts w:ascii="Times New Roman" w:hAnsi="Times New Roman" w:cs="Times New Roman"/>
          <w:i/>
          <w:iCs/>
          <w:sz w:val="24"/>
          <w:szCs w:val="24"/>
        </w:rPr>
        <w:t>The Routledge International Handbook of Philosophies and Theories of Early Childhood Education and Care</w:t>
      </w:r>
      <w:r w:rsidRPr="00E541C9">
        <w:rPr>
          <w:rFonts w:ascii="Times New Roman" w:hAnsi="Times New Roman" w:cs="Times New Roman"/>
          <w:sz w:val="24"/>
          <w:szCs w:val="24"/>
        </w:rPr>
        <w:t>. London: Routledge.</w:t>
      </w:r>
    </w:p>
    <w:p w14:paraId="6014E661" w14:textId="433DA311" w:rsidR="004E038F" w:rsidRPr="00811306" w:rsidRDefault="00E541C9" w:rsidP="008113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 xml:space="preserve">McNair, L.J. and Powell, S. </w:t>
      </w:r>
      <w:r w:rsidR="004E038F" w:rsidRPr="00811306">
        <w:rPr>
          <w:rFonts w:ascii="Times New Roman" w:hAnsi="Times New Roman" w:cs="Times New Roman"/>
          <w:sz w:val="24"/>
          <w:szCs w:val="24"/>
        </w:rPr>
        <w:t>(</w:t>
      </w:r>
      <w:r w:rsidRPr="00811306">
        <w:rPr>
          <w:rFonts w:ascii="Times New Roman" w:hAnsi="Times New Roman" w:cs="Times New Roman"/>
          <w:sz w:val="24"/>
          <w:szCs w:val="24"/>
        </w:rPr>
        <w:t>202</w:t>
      </w:r>
      <w:r w:rsidRPr="00BB630C">
        <w:rPr>
          <w:rFonts w:ascii="Times New Roman" w:hAnsi="Times New Roman" w:cs="Times New Roman"/>
          <w:sz w:val="24"/>
          <w:szCs w:val="24"/>
        </w:rPr>
        <w:t>1</w:t>
      </w:r>
      <w:r w:rsidR="004E038F" w:rsidRPr="00BB630C">
        <w:rPr>
          <w:rFonts w:ascii="Times New Roman" w:hAnsi="Times New Roman" w:cs="Times New Roman"/>
          <w:sz w:val="24"/>
          <w:szCs w:val="24"/>
        </w:rPr>
        <w:t>)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E038F" w:rsidRPr="00811306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Pr="00811306">
        <w:rPr>
          <w:rFonts w:ascii="Times New Roman" w:hAnsi="Times New Roman" w:cs="Times New Roman"/>
          <w:sz w:val="24"/>
          <w:szCs w:val="24"/>
        </w:rPr>
        <w:t>Friedrich Froebel: a path least trodden</w:t>
      </w:r>
      <w:r w:rsidR="004E038F"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’,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Early Child Development and Care</w:t>
      </w:r>
      <w:r w:rsidRPr="00811306">
        <w:rPr>
          <w:rFonts w:ascii="Times New Roman" w:hAnsi="Times New Roman" w:cs="Times New Roman"/>
          <w:sz w:val="24"/>
          <w:szCs w:val="24"/>
        </w:rPr>
        <w:t>, 191(7-8), pp.1175-1185.</w:t>
      </w:r>
    </w:p>
    <w:p w14:paraId="66597A27" w14:textId="6072FB15" w:rsidR="004E038F" w:rsidRPr="00811306" w:rsidRDefault="004E038F" w:rsidP="00811306">
      <w:p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r w:rsidRPr="004E038F">
        <w:rPr>
          <w:rFonts w:ascii="Times New Roman" w:hAnsi="Times New Roman" w:cs="Times New Roman"/>
          <w:sz w:val="24"/>
          <w:szCs w:val="24"/>
        </w:rPr>
        <w:t xml:space="preserve">Tovey, H. (2017) </w:t>
      </w:r>
      <w:r w:rsidRPr="004E038F">
        <w:rPr>
          <w:rFonts w:ascii="Times New Roman" w:hAnsi="Times New Roman" w:cs="Times New Roman"/>
          <w:i/>
          <w:iCs/>
          <w:sz w:val="24"/>
          <w:szCs w:val="24"/>
        </w:rPr>
        <w:t>Bringing the Froebel Approach to your Early Years Practice.</w:t>
      </w:r>
      <w:r w:rsidRPr="004E038F">
        <w:rPr>
          <w:rFonts w:ascii="Times New Roman" w:hAnsi="Times New Roman" w:cs="Times New Roman"/>
          <w:sz w:val="24"/>
          <w:szCs w:val="24"/>
        </w:rPr>
        <w:t xml:space="preserve"> 2nd Ed.</w:t>
      </w:r>
      <w:r w:rsidR="00284AF4">
        <w:rPr>
          <w:rFonts w:ascii="Times New Roman" w:hAnsi="Times New Roman" w:cs="Times New Roman"/>
          <w:sz w:val="24"/>
          <w:szCs w:val="24"/>
        </w:rPr>
        <w:t xml:space="preserve"> </w:t>
      </w:r>
      <w:r w:rsidRPr="004E038F">
        <w:rPr>
          <w:rFonts w:ascii="Times New Roman" w:hAnsi="Times New Roman" w:cs="Times New Roman"/>
          <w:sz w:val="24"/>
          <w:szCs w:val="24"/>
        </w:rPr>
        <w:t>London: David Fulton</w:t>
      </w:r>
      <w:r w:rsidRPr="0081130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BFBF99" w14:textId="20019119" w:rsidR="004E038F" w:rsidRPr="00811306" w:rsidRDefault="004E038F" w:rsidP="00811306">
      <w:p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 xml:space="preserve">Froebel Trust (2024)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A </w:t>
      </w:r>
      <w:proofErr w:type="spellStart"/>
      <w:r w:rsidRPr="00811306">
        <w:rPr>
          <w:rFonts w:ascii="Times New Roman" w:hAnsi="Times New Roman" w:cs="Times New Roman"/>
          <w:i/>
          <w:iCs/>
          <w:sz w:val="24"/>
          <w:szCs w:val="24"/>
        </w:rPr>
        <w:t>Froebellian</w:t>
      </w:r>
      <w:proofErr w:type="spellEnd"/>
      <w:r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 Approach.</w:t>
      </w:r>
      <w:r w:rsidRPr="0081130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811306">
          <w:rPr>
            <w:rStyle w:val="Hyperlink"/>
            <w:rFonts w:ascii="Times New Roman" w:hAnsi="Times New Roman" w:cs="Times New Roman"/>
            <w:sz w:val="24"/>
            <w:szCs w:val="24"/>
          </w:rPr>
          <w:t>https://www.froebel.org.uk/uploads/documents/FT-Froebels-principles-and-practice-today.pdf</w:t>
        </w:r>
      </w:hyperlink>
      <w:r w:rsidRPr="00811306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8113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11306">
        <w:rPr>
          <w:rFonts w:ascii="Times New Roman" w:hAnsi="Times New Roman" w:cs="Times New Roman"/>
          <w:sz w:val="24"/>
          <w:szCs w:val="24"/>
        </w:rPr>
        <w:t xml:space="preserve"> December 2024)</w:t>
      </w:r>
    </w:p>
    <w:p w14:paraId="11B01505" w14:textId="39145675" w:rsidR="004E038F" w:rsidRPr="00811306" w:rsidRDefault="004E038F" w:rsidP="008113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 xml:space="preserve">Smedley, S. and Hoskins, K. (2018) ‘Finding a place for Froebel’s theories: early years practitioners’ understanding and enactment of learning through play’,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Early Child Development and Care</w:t>
      </w:r>
      <w:r w:rsidRPr="00811306">
        <w:rPr>
          <w:rFonts w:ascii="Times New Roman" w:hAnsi="Times New Roman" w:cs="Times New Roman"/>
          <w:sz w:val="24"/>
          <w:szCs w:val="24"/>
        </w:rPr>
        <w:t>, 190(8), pp. 1202–1214. DOI: 10.1080/03004430.2018.1525706.</w:t>
      </w:r>
    </w:p>
    <w:p w14:paraId="0D79A850" w14:textId="4B416F05" w:rsidR="004E038F" w:rsidRPr="00811306" w:rsidRDefault="004E038F" w:rsidP="008113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 xml:space="preserve">Watts, M. (2021) ‘Friedrich Froebel: interpolation, extrapolation’,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Early Child Development and Care,</w:t>
      </w:r>
      <w:r w:rsidRPr="00811306">
        <w:rPr>
          <w:rFonts w:ascii="Times New Roman" w:hAnsi="Times New Roman" w:cs="Times New Roman"/>
          <w:sz w:val="24"/>
          <w:szCs w:val="24"/>
        </w:rPr>
        <w:t xml:space="preserve"> 191(7–8), pp. 1186–1195. Available at: </w:t>
      </w:r>
      <w:hyperlink r:id="rId15" w:history="1">
        <w:r w:rsidRPr="0081130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https://doi.org/10.1080/03004430.2021.1881077</w:t>
        </w:r>
      </w:hyperlink>
      <w:r w:rsidRPr="00811306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8113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11306">
        <w:rPr>
          <w:rFonts w:ascii="Times New Roman" w:hAnsi="Times New Roman" w:cs="Times New Roman"/>
          <w:sz w:val="24"/>
          <w:szCs w:val="24"/>
        </w:rPr>
        <w:t xml:space="preserve"> December 2024)</w:t>
      </w:r>
    </w:p>
    <w:p w14:paraId="2BB22899" w14:textId="05CDB252" w:rsidR="004E038F" w:rsidRPr="00811306" w:rsidRDefault="004E038F" w:rsidP="008113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>Johnson. J</w:t>
      </w:r>
      <w:r w:rsidR="00284AF4">
        <w:rPr>
          <w:rFonts w:ascii="Times New Roman" w:hAnsi="Times New Roman" w:cs="Times New Roman"/>
          <w:sz w:val="24"/>
          <w:szCs w:val="24"/>
        </w:rPr>
        <w:t>.</w:t>
      </w:r>
      <w:r w:rsidRPr="00811306">
        <w:rPr>
          <w:rFonts w:ascii="Times New Roman" w:hAnsi="Times New Roman" w:cs="Times New Roman"/>
          <w:sz w:val="24"/>
          <w:szCs w:val="24"/>
        </w:rPr>
        <w:t xml:space="preserve"> and Johnson. K</w:t>
      </w:r>
      <w:r w:rsidR="00284AF4">
        <w:rPr>
          <w:rFonts w:ascii="Times New Roman" w:hAnsi="Times New Roman" w:cs="Times New Roman"/>
          <w:sz w:val="24"/>
          <w:szCs w:val="24"/>
        </w:rPr>
        <w:t>.</w:t>
      </w:r>
      <w:r w:rsidRPr="00811306">
        <w:rPr>
          <w:rFonts w:ascii="Times New Roman" w:hAnsi="Times New Roman" w:cs="Times New Roman"/>
          <w:sz w:val="24"/>
          <w:szCs w:val="24"/>
        </w:rPr>
        <w:t xml:space="preserve"> (2017)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Return to kindergarten</w:t>
      </w:r>
      <w:r w:rsidRPr="00811306">
        <w:rPr>
          <w:rFonts w:ascii="Times New Roman" w:hAnsi="Times New Roman" w:cs="Times New Roman"/>
          <w:sz w:val="24"/>
          <w:szCs w:val="24"/>
        </w:rPr>
        <w:t xml:space="preserve"> 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[</w:t>
      </w:r>
      <w:r w:rsidRPr="00811306">
        <w:rPr>
          <w:rFonts w:ascii="Times New Roman" w:hAnsi="Times New Roman" w:cs="Times New Roman"/>
          <w:sz w:val="24"/>
          <w:szCs w:val="24"/>
        </w:rPr>
        <w:t>image</w:t>
      </w:r>
      <w:r w:rsidRPr="00811306">
        <w:rPr>
          <w:rFonts w:ascii="Times New Roman" w:hAnsi="Times New Roman" w:cs="Times New Roman"/>
          <w:i/>
          <w:iCs/>
          <w:sz w:val="24"/>
          <w:szCs w:val="24"/>
        </w:rPr>
        <w:t>]</w:t>
      </w:r>
      <w:r w:rsidRPr="0081130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>
        <w:r w:rsidRPr="00811306">
          <w:rPr>
            <w:rFonts w:ascii="Times New Roman" w:hAnsi="Times New Roman" w:cs="Times New Roman"/>
            <w:sz w:val="24"/>
            <w:szCs w:val="24"/>
          </w:rPr>
          <w:t>https://www.communityplaythings.co.uk/learning-library/articles/return-to-kindergarten</w:t>
        </w:r>
      </w:hyperlink>
      <w:r w:rsidRPr="00811306">
        <w:rPr>
          <w:rFonts w:ascii="Times New Roman" w:hAnsi="Times New Roman" w:cs="Times New Roman"/>
          <w:sz w:val="24"/>
          <w:szCs w:val="24"/>
        </w:rPr>
        <w:t xml:space="preserve"> (Accessed: 12th December 2024)</w:t>
      </w:r>
    </w:p>
    <w:p w14:paraId="5B1C1FD4" w14:textId="2ACEF20B" w:rsidR="004E038F" w:rsidRPr="00811306" w:rsidRDefault="00811306" w:rsidP="00811306">
      <w:pPr>
        <w:shd w:val="clear" w:color="auto" w:fill="FFFFFF" w:themeFill="background1"/>
        <w:spacing w:after="225" w:line="360" w:lineRule="auto"/>
        <w:rPr>
          <w:sz w:val="24"/>
          <w:szCs w:val="24"/>
        </w:rPr>
      </w:pPr>
      <w:r w:rsidRPr="00811306">
        <w:rPr>
          <w:rFonts w:ascii="Times New Roman" w:hAnsi="Times New Roman" w:cs="Times New Roman"/>
          <w:sz w:val="24"/>
          <w:szCs w:val="24"/>
        </w:rPr>
        <w:t>K</w:t>
      </w:r>
      <w:r w:rsidR="004E038F" w:rsidRPr="00811306">
        <w:rPr>
          <w:rFonts w:ascii="Times New Roman" w:hAnsi="Times New Roman" w:cs="Times New Roman"/>
          <w:sz w:val="24"/>
          <w:szCs w:val="24"/>
        </w:rPr>
        <w:t>umar</w:t>
      </w:r>
      <w:r w:rsidR="00284AF4">
        <w:rPr>
          <w:rFonts w:ascii="Times New Roman" w:hAnsi="Times New Roman" w:cs="Times New Roman"/>
          <w:sz w:val="24"/>
          <w:szCs w:val="24"/>
        </w:rPr>
        <w:t>,</w:t>
      </w:r>
      <w:r w:rsidR="004E038F" w:rsidRPr="00811306">
        <w:rPr>
          <w:rFonts w:ascii="Times New Roman" w:hAnsi="Times New Roman" w:cs="Times New Roman"/>
          <w:sz w:val="24"/>
          <w:szCs w:val="24"/>
        </w:rPr>
        <w:t xml:space="preserve"> V</w:t>
      </w:r>
      <w:r w:rsidR="00284AF4">
        <w:rPr>
          <w:rFonts w:ascii="Times New Roman" w:hAnsi="Times New Roman" w:cs="Times New Roman"/>
          <w:sz w:val="24"/>
          <w:szCs w:val="24"/>
        </w:rPr>
        <w:t>.</w:t>
      </w:r>
      <w:r w:rsidR="004E038F" w:rsidRPr="00811306">
        <w:rPr>
          <w:rFonts w:ascii="Times New Roman" w:hAnsi="Times New Roman" w:cs="Times New Roman"/>
          <w:sz w:val="24"/>
          <w:szCs w:val="24"/>
        </w:rPr>
        <w:t xml:space="preserve"> (2023) </w:t>
      </w:r>
      <w:r w:rsidR="004E038F"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Friedrich </w:t>
      </w:r>
      <w:proofErr w:type="spellStart"/>
      <w:r w:rsidR="004E038F" w:rsidRPr="00811306">
        <w:rPr>
          <w:rFonts w:ascii="Times New Roman" w:hAnsi="Times New Roman" w:cs="Times New Roman"/>
          <w:i/>
          <w:iCs/>
          <w:sz w:val="24"/>
          <w:szCs w:val="24"/>
        </w:rPr>
        <w:t>Fröbel</w:t>
      </w:r>
      <w:proofErr w:type="spellEnd"/>
      <w:r w:rsidR="004E038F" w:rsidRPr="00811306">
        <w:rPr>
          <w:rFonts w:ascii="Times New Roman" w:hAnsi="Times New Roman" w:cs="Times New Roman"/>
          <w:i/>
          <w:iCs/>
          <w:sz w:val="24"/>
          <w:szCs w:val="24"/>
        </w:rPr>
        <w:t xml:space="preserve"> Quotes</w:t>
      </w:r>
      <w:r w:rsidR="004E038F" w:rsidRPr="00811306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17">
        <w:r w:rsidR="004E038F" w:rsidRPr="00811306">
          <w:rPr>
            <w:rFonts w:ascii="Times New Roman" w:hAnsi="Times New Roman" w:cs="Times New Roman"/>
            <w:sz w:val="24"/>
            <w:szCs w:val="24"/>
          </w:rPr>
          <w:t>https://observervoice.com/friedrich-frobel-quotes-27614/</w:t>
        </w:r>
      </w:hyperlink>
      <w:r w:rsidR="004E038F" w:rsidRPr="00811306">
        <w:rPr>
          <w:rFonts w:ascii="Times New Roman" w:hAnsi="Times New Roman" w:cs="Times New Roman"/>
          <w:sz w:val="24"/>
          <w:szCs w:val="24"/>
        </w:rPr>
        <w:t xml:space="preserve"> (Accessed: 12th December 2024)</w:t>
      </w:r>
    </w:p>
    <w:p w14:paraId="1B610824" w14:textId="77777777" w:rsidR="00476FE2" w:rsidRDefault="00476FE2" w:rsidP="00476FE2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9D21F77" w14:textId="77777777" w:rsidR="00476FE2" w:rsidRDefault="00476FE2" w:rsidP="00476FE2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E0A89A4" w14:textId="77777777" w:rsidR="00440FD8" w:rsidRDefault="00440FD8" w:rsidP="00476FE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5EBD7175" w14:textId="732FAC85" w:rsidR="00440FD8" w:rsidRDefault="00440FD8" w:rsidP="00476FE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7608371D" w14:textId="106BFD6D" w:rsidR="00A15FC1" w:rsidRDefault="00A15FC1" w:rsidP="00476FE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476FE2">
        <w:rPr>
          <w:rFonts w:ascii="Times New Roman" w:hAnsi="Times New Roman" w:cs="Times New Roman"/>
          <w:sz w:val="28"/>
          <w:szCs w:val="28"/>
          <w:u w:val="single"/>
        </w:rPr>
        <w:lastRenderedPageBreak/>
        <w:t>Blog 3</w:t>
      </w:r>
    </w:p>
    <w:p w14:paraId="413A52A9" w14:textId="659C41DF" w:rsidR="00134F3A" w:rsidRPr="00476FE2" w:rsidRDefault="00134F3A" w:rsidP="00476FE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noProof/>
          <w:sz w:val="28"/>
          <w:szCs w:val="28"/>
          <w:u w:val="single"/>
        </w:rPr>
        <w:drawing>
          <wp:inline distT="0" distB="0" distL="0" distR="0" wp14:anchorId="3697F5A2" wp14:editId="671DAF83">
            <wp:extent cx="9777730" cy="5499735"/>
            <wp:effectExtent l="0" t="0" r="1270" b="0"/>
            <wp:docPr id="1629892938" name="Picture 2" descr="A close-up of a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892938" name="Picture 2" descr="A close-up of a pag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7721C" w14:textId="6477D039" w:rsidR="00440FD8" w:rsidRDefault="00440FD8" w:rsidP="00440FD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AED048B" w14:textId="5990604D" w:rsidR="00440FD8" w:rsidRPr="00F363A0" w:rsidRDefault="00440FD8" w:rsidP="00440FD8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F363A0">
        <w:rPr>
          <w:rFonts w:ascii="Times New Roman" w:hAnsi="Times New Roman" w:cs="Times New Roman"/>
          <w:sz w:val="40"/>
          <w:szCs w:val="40"/>
          <w:u w:val="single"/>
        </w:rPr>
        <w:t>Blog 3: Reference list</w:t>
      </w:r>
    </w:p>
    <w:p w14:paraId="1426A4FF" w14:textId="77777777" w:rsidR="00F363A0" w:rsidRDefault="00F363A0" w:rsidP="00F363A0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1D420D6" w14:textId="52BB426D" w:rsidR="00440FD8" w:rsidRPr="00AE3CD9" w:rsidRDefault="00440FD8" w:rsidP="00AE3CD9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Bravender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T</w:t>
      </w:r>
      <w:r w:rsidR="00284AF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(2020) Nature play: </w:t>
      </w:r>
      <w:r w:rsidRPr="0095065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prescription for healthier children.</w:t>
      </w:r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9" w:history="1">
        <w:r w:rsidRPr="00AE3CD9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https://www.contemporarypediatrics.com/view/nature-play-prescription-healthier-children</w:t>
        </w:r>
      </w:hyperlink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20</w:t>
      </w:r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AE3CD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4166BA96" w14:textId="74F027A3" w:rsidR="00440FD8" w:rsidRPr="00AE3CD9" w:rsidRDefault="00440FD8" w:rsidP="00AE3CD9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Dobson</w:t>
      </w:r>
      <w:r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,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J</w:t>
      </w:r>
      <w:r w:rsidR="00284AF4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.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(2020) </w:t>
      </w:r>
      <w:r w:rsidRPr="00AE3CD9">
        <w:rPr>
          <w:rFonts w:ascii="Times New Roman" w:hAnsi="Times New Roman" w:cs="Times New Roman"/>
          <w:i/>
          <w:iCs/>
          <w:color w:val="000000" w:themeColor="text1"/>
          <w:spacing w:val="3"/>
          <w:sz w:val="24"/>
          <w:szCs w:val="24"/>
        </w:rPr>
        <w:t>Working with Children, Families and Young People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. London: Routledge. </w:t>
      </w:r>
    </w:p>
    <w:p w14:paraId="1D10D33A" w14:textId="77777777" w:rsidR="00440FD8" w:rsidRDefault="00440FD8" w:rsidP="00841861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950658">
        <w:rPr>
          <w:rFonts w:ascii="Times New Roman" w:hAnsi="Times New Roman" w:cs="Times New Roman"/>
          <w:color w:val="000000" w:themeColor="text1"/>
          <w:sz w:val="24"/>
          <w:szCs w:val="24"/>
        </w:rPr>
        <w:t>Fröbel</w:t>
      </w:r>
      <w:proofErr w:type="spellEnd"/>
      <w:r w:rsidRPr="00950658">
        <w:rPr>
          <w:rFonts w:ascii="Times New Roman" w:hAnsi="Times New Roman" w:cs="Times New Roman"/>
          <w:color w:val="000000" w:themeColor="text1"/>
          <w:sz w:val="24"/>
          <w:szCs w:val="24"/>
        </w:rPr>
        <w:t>, F.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950658">
        <w:rPr>
          <w:rFonts w:ascii="Times New Roman" w:hAnsi="Times New Roman" w:cs="Times New Roman"/>
          <w:color w:val="000000" w:themeColor="text1"/>
          <w:sz w:val="24"/>
          <w:szCs w:val="24"/>
        </w:rPr>
        <w:t>1891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950658">
        <w:rPr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Pr="00440FD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Froebel's Letters on the Kindergarten.</w:t>
      </w:r>
      <w:r w:rsidRPr="009506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0" w:anchor="v=onepage&amp;q=froebel%201832&amp;f=false" w:history="1">
        <w:r w:rsidRPr="007322B0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https://books.google.com/books?hl=en&amp;lr=&amp;id=iJQWAAAAIAAJ&amp;oi=fnd&amp;pg=PA215&amp;dq=froebel+1832&amp;ots=ylvvOdBocR&amp;sig=w7Ia8Yf6iVUDlC79sYR_Xoy2wo8#v=onepage&amp;q=froebel%201832&amp;f=false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20</w:t>
      </w:r>
      <w:r w:rsidRPr="00440FD8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63FE0BD7" w14:textId="2DC26C14" w:rsidR="00F363A0" w:rsidRPr="00F363A0" w:rsidRDefault="00F363A0" w:rsidP="00F363A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363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Johnston, J. et al. (2018) </w:t>
      </w:r>
      <w:r w:rsidRPr="00F363A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childhood studies: principles and practice</w:t>
      </w:r>
      <w:r w:rsidRPr="00F363A0">
        <w:rPr>
          <w:rFonts w:ascii="Times New Roman" w:hAnsi="Times New Roman" w:cs="Times New Roman"/>
          <w:color w:val="000000" w:themeColor="text1"/>
          <w:sz w:val="24"/>
          <w:szCs w:val="24"/>
        </w:rPr>
        <w:t>. Second edition. London: Routledge</w:t>
      </w:r>
    </w:p>
    <w:p w14:paraId="29841D88" w14:textId="292CEEC0" w:rsidR="00440FD8" w:rsidRDefault="00440FD8" w:rsidP="00AE3CD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Reading Museum (2018) </w:t>
      </w:r>
      <w:r w:rsidRPr="0095065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Strictly Classroom: life in a Victorian Classroom.</w:t>
      </w: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1" w:history="1">
        <w:r w:rsidRPr="00AE3CD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https://www.readingmuseum.org.uk/blog/strictly-school-life-victorian-classroom</w:t>
        </w:r>
      </w:hyperlink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(Accessed:20th December 2024)</w:t>
      </w:r>
    </w:p>
    <w:p w14:paraId="33B48EC2" w14:textId="3C2D8277" w:rsidR="00284AF4" w:rsidRPr="00284AF4" w:rsidRDefault="00284AF4" w:rsidP="00AE3CD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Main, P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(2023)</w:t>
      </w:r>
      <w:r w:rsidRPr="00A97C0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How did B.F Skinner’s Theories on behaviourism shape child development and psychology. 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A97C0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https://www.structural-learning.com/post/skinners-theories</w:t>
        </w:r>
      </w:hyperlink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3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Pr="00A97C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December 2024).</w:t>
      </w:r>
    </w:p>
    <w:p w14:paraId="4C6DAC7E" w14:textId="77777777" w:rsidR="00440FD8" w:rsidRDefault="00440FD8" w:rsidP="00841861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Skinner, B. F. (1948). 'Superstition' in the pigeon.</w:t>
      </w:r>
      <w:r w:rsidRPr="003F5409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F5409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Journal of Experimental Psychology, 38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(2),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pp. 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168–172.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r w:rsidRPr="003F5409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23" w:tgtFrame="_blank" w:history="1">
        <w:r w:rsidRPr="003F540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https://doi.org/10.1037/h0055873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3</w:t>
      </w:r>
      <w:r w:rsidRPr="003F540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2024).</w:t>
      </w:r>
    </w:p>
    <w:p w14:paraId="267F3F8F" w14:textId="77777777" w:rsidR="00440FD8" w:rsidRPr="00AE3CD9" w:rsidRDefault="00440FD8" w:rsidP="00AE3CD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Smedley, S. and Hoskins, K. (2018) ‘Finding a place for Froebel’s theories: early years practitioners’ understanding and enactment of learning through play’, </w:t>
      </w:r>
      <w:r w:rsidRPr="00AE3CD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 Development and Care</w:t>
      </w: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>, 190(8), pp. 1202–1214. DOI: 10.1080/03004430.2018.1525706.</w:t>
      </w:r>
    </w:p>
    <w:p w14:paraId="3D1CFC0F" w14:textId="61CF8083" w:rsidR="00134F3A" w:rsidRDefault="00440FD8" w:rsidP="00AE3CD9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  <w:proofErr w:type="spellStart"/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Spielgaben</w:t>
      </w:r>
      <w:proofErr w:type="spellEnd"/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(2024) </w:t>
      </w:r>
      <w:r w:rsidRPr="00AE3CD9">
        <w:rPr>
          <w:rFonts w:ascii="Times New Roman" w:hAnsi="Times New Roman" w:cs="Times New Roman"/>
          <w:i/>
          <w:iCs/>
          <w:color w:val="000000" w:themeColor="text1"/>
          <w:spacing w:val="3"/>
          <w:sz w:val="24"/>
          <w:szCs w:val="24"/>
        </w:rPr>
        <w:t xml:space="preserve">How will Steiner and Froebel impact your child. 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Available at: </w:t>
      </w:r>
      <w:hyperlink r:id="rId24" w:history="1">
        <w:r w:rsidRPr="00AE3CD9">
          <w:rPr>
            <w:rStyle w:val="Hyperlink"/>
            <w:rFonts w:ascii="Times New Roman" w:hAnsi="Times New Roman" w:cs="Times New Roman"/>
            <w:color w:val="000000" w:themeColor="text1"/>
            <w:spacing w:val="3"/>
            <w:sz w:val="24"/>
            <w:szCs w:val="24"/>
          </w:rPr>
          <w:t>https://spielgaben.com/how-will-steiner-and-froebel-impact-your-child/?srsltid=AfmBOopQFXjGPCAzYv45FxB09IjV4k6MWjwIf05ByHhSl9ftr_lx7uSZ</w:t>
        </w:r>
      </w:hyperlink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(Accessed: 20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  <w:vertAlign w:val="superscript"/>
        </w:rPr>
        <w:t>th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December 2024)</w:t>
      </w:r>
    </w:p>
    <w:p w14:paraId="5512A054" w14:textId="77777777" w:rsidR="00284AF4" w:rsidRDefault="00284AF4" w:rsidP="00AE3CD9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</w:p>
    <w:p w14:paraId="3410F88E" w14:textId="1683B064" w:rsidR="00440FD8" w:rsidRPr="00AE3CD9" w:rsidRDefault="00440FD8" w:rsidP="00AE3CD9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Vargas, E. A. (2015) ‘B.F Skinner’s theory of behaviour’, European Journal of Behaviour Analysis, 18 (1), pp. 2-38. Available at: </w:t>
      </w:r>
      <w:hyperlink r:id="rId25" w:history="1">
        <w:r w:rsidRPr="00AE3CD9">
          <w:rPr>
            <w:rStyle w:val="Hyperlink"/>
            <w:rFonts w:ascii="Times New Roman" w:hAnsi="Times New Roman" w:cs="Times New Roman"/>
            <w:color w:val="000000" w:themeColor="text1"/>
            <w:spacing w:val="3"/>
            <w:sz w:val="24"/>
            <w:szCs w:val="24"/>
          </w:rPr>
          <w:t>https://www.tandfonline.com/doi/abs/10.1080/15021149.2015.1065640</w:t>
        </w:r>
      </w:hyperlink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(Accessed: 20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  <w:vertAlign w:val="superscript"/>
        </w:rPr>
        <w:t>th</w:t>
      </w:r>
      <w:r w:rsidRPr="00AE3CD9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December)</w:t>
      </w:r>
    </w:p>
    <w:p w14:paraId="0FE9DB38" w14:textId="77777777" w:rsidR="002B5839" w:rsidRDefault="00440FD8" w:rsidP="002B5839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Watts, M. (2021) ‘Friedrich Froebel: interpolation, extrapolation’, </w:t>
      </w:r>
      <w:r w:rsidRPr="00AE3CD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 Development and Care,</w:t>
      </w: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191(7–8), pp. 1186–1195. Available at: </w:t>
      </w:r>
      <w:hyperlink r:id="rId26" w:history="1">
        <w:r w:rsidRPr="00AE3CD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https://doi.org/10.1080/03004430.2021.1881077</w:t>
        </w:r>
      </w:hyperlink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12</w:t>
      </w:r>
      <w:r w:rsidRPr="00AE3CD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AE3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28135B73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0F305A00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189115A8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2A113871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63999E83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48D37A99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19DA6BE5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59BFD83D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793B1FA2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748962D1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164DE53E" w14:textId="77777777" w:rsidR="00284AF4" w:rsidRDefault="00284AF4" w:rsidP="00284AF4">
      <w:pPr>
        <w:spacing w:line="360" w:lineRule="auto"/>
        <w:jc w:val="center"/>
        <w:rPr>
          <w:sz w:val="32"/>
          <w:szCs w:val="32"/>
          <w:u w:val="single"/>
        </w:rPr>
      </w:pPr>
    </w:p>
    <w:p w14:paraId="6CD9F56F" w14:textId="45603B5D" w:rsidR="00A15FC1" w:rsidRPr="00284AF4" w:rsidRDefault="00A15FC1" w:rsidP="00284AF4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284AF4">
        <w:rPr>
          <w:rFonts w:ascii="Times New Roman" w:hAnsi="Times New Roman" w:cs="Times New Roman"/>
          <w:sz w:val="32"/>
          <w:szCs w:val="32"/>
          <w:u w:val="single"/>
        </w:rPr>
        <w:t>Blog 4</w:t>
      </w:r>
    </w:p>
    <w:p w14:paraId="57C33822" w14:textId="1E79F9FB" w:rsidR="00A15FC1" w:rsidRPr="00284AF4" w:rsidRDefault="00284AF4" w:rsidP="00284AF4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16"/>
          <w:szCs w:val="16"/>
        </w:rPr>
      </w:pPr>
      <w:r>
        <w:rPr>
          <w:rFonts w:ascii="Times New Roman" w:hAnsi="Times New Roman" w:cs="Times New Roman"/>
          <w:noProof/>
          <w:color w:val="000000" w:themeColor="text1"/>
          <w:sz w:val="16"/>
          <w:szCs w:val="16"/>
        </w:rPr>
        <w:lastRenderedPageBreak/>
        <w:drawing>
          <wp:inline distT="0" distB="0" distL="0" distR="0" wp14:anchorId="4CBE622C" wp14:editId="70699B5C">
            <wp:extent cx="10126572" cy="5695950"/>
            <wp:effectExtent l="0" t="0" r="0" b="0"/>
            <wp:docPr id="5273094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30943" name="Picture 1" descr="A screenshot of a computer scree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30052" cy="5697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6F697" w14:textId="77777777" w:rsidR="00284AF4" w:rsidRDefault="00284AF4" w:rsidP="00284AF4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</w:p>
    <w:p w14:paraId="474C4907" w14:textId="4FCAD82D" w:rsidR="00284AF4" w:rsidRPr="00284AF4" w:rsidRDefault="00A15FC1" w:rsidP="00284AF4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284AF4">
        <w:rPr>
          <w:rFonts w:ascii="Times New Roman" w:hAnsi="Times New Roman" w:cs="Times New Roman"/>
          <w:sz w:val="40"/>
          <w:szCs w:val="40"/>
          <w:u w:val="single"/>
        </w:rPr>
        <w:t>Blog 4: Reference list</w:t>
      </w:r>
    </w:p>
    <w:p w14:paraId="549A6C21" w14:textId="77777777" w:rsidR="00284AF4" w:rsidRDefault="00284AF4" w:rsidP="00284AF4">
      <w:pPr>
        <w:pStyle w:val="NormalWeb"/>
        <w:spacing w:line="360" w:lineRule="auto"/>
        <w:rPr>
          <w:color w:val="000000" w:themeColor="text1"/>
          <w:szCs w:val="24"/>
        </w:rPr>
      </w:pPr>
    </w:p>
    <w:p w14:paraId="6B695CFE" w14:textId="77777777" w:rsidR="00284AF4" w:rsidRDefault="00284AF4" w:rsidP="00284AF4">
      <w:pPr>
        <w:pStyle w:val="NormalWeb"/>
        <w:spacing w:line="360" w:lineRule="auto"/>
        <w:rPr>
          <w:color w:val="000000" w:themeColor="text1"/>
          <w:szCs w:val="24"/>
        </w:rPr>
      </w:pPr>
    </w:p>
    <w:p w14:paraId="43331EFB" w14:textId="77777777" w:rsidR="00284AF4" w:rsidRPr="00284AF4" w:rsidRDefault="00284AF4" w:rsidP="00284AF4">
      <w:pPr>
        <w:pStyle w:val="NormalWeb"/>
        <w:spacing w:line="360" w:lineRule="auto"/>
        <w:rPr>
          <w:color w:val="000000" w:themeColor="text1"/>
          <w:szCs w:val="24"/>
        </w:rPr>
      </w:pPr>
      <w:r w:rsidRPr="00284AF4">
        <w:rPr>
          <w:color w:val="000000" w:themeColor="text1"/>
          <w:szCs w:val="24"/>
        </w:rPr>
        <w:t>Bartle</w:t>
      </w:r>
      <w:r w:rsidRPr="00284AF4">
        <w:rPr>
          <w:color w:val="000000" w:themeColor="text1"/>
          <w:szCs w:val="24"/>
        </w:rPr>
        <w:t>,</w:t>
      </w:r>
      <w:r w:rsidRPr="00284AF4">
        <w:rPr>
          <w:color w:val="000000" w:themeColor="text1"/>
          <w:szCs w:val="24"/>
        </w:rPr>
        <w:t xml:space="preserve"> J</w:t>
      </w:r>
      <w:r w:rsidRPr="00284AF4">
        <w:rPr>
          <w:color w:val="000000" w:themeColor="text1"/>
          <w:szCs w:val="24"/>
        </w:rPr>
        <w:t>.</w:t>
      </w:r>
      <w:r w:rsidRPr="00284AF4">
        <w:rPr>
          <w:color w:val="000000" w:themeColor="text1"/>
          <w:szCs w:val="24"/>
        </w:rPr>
        <w:t xml:space="preserve"> (2023</w:t>
      </w:r>
      <w:r w:rsidRPr="00284AF4">
        <w:rPr>
          <w:i/>
          <w:iCs/>
          <w:color w:val="000000" w:themeColor="text1"/>
          <w:szCs w:val="24"/>
        </w:rPr>
        <w:t xml:space="preserve">) 8 Outdoor Games for Teenagers (That They’ll Actually Want </w:t>
      </w:r>
      <w:proofErr w:type="gramStart"/>
      <w:r w:rsidRPr="00284AF4">
        <w:rPr>
          <w:i/>
          <w:iCs/>
          <w:color w:val="000000" w:themeColor="text1"/>
          <w:szCs w:val="24"/>
        </w:rPr>
        <w:t>To</w:t>
      </w:r>
      <w:proofErr w:type="gramEnd"/>
      <w:r w:rsidRPr="00284AF4">
        <w:rPr>
          <w:i/>
          <w:iCs/>
          <w:color w:val="000000" w:themeColor="text1"/>
          <w:szCs w:val="24"/>
        </w:rPr>
        <w:t xml:space="preserve"> Play)</w:t>
      </w:r>
      <w:r w:rsidRPr="00284AF4">
        <w:rPr>
          <w:color w:val="000000" w:themeColor="text1"/>
          <w:szCs w:val="24"/>
        </w:rPr>
        <w:t xml:space="preserve"> [image]. Available at: </w:t>
      </w:r>
      <w:hyperlink r:id="rId28" w:history="1">
        <w:r w:rsidRPr="00284AF4">
          <w:rPr>
            <w:rStyle w:val="Hyperlink"/>
            <w:color w:val="000000" w:themeColor="text1"/>
            <w:szCs w:val="24"/>
          </w:rPr>
          <w:t>https://www.thelondonmother.net/outdoor-games-teenagers/</w:t>
        </w:r>
      </w:hyperlink>
      <w:r w:rsidRPr="00284AF4">
        <w:rPr>
          <w:color w:val="000000" w:themeColor="text1"/>
          <w:szCs w:val="24"/>
        </w:rPr>
        <w:t xml:space="preserve"> (Accessed: 22</w:t>
      </w:r>
      <w:r w:rsidRPr="00284AF4">
        <w:rPr>
          <w:color w:val="000000" w:themeColor="text1"/>
          <w:szCs w:val="24"/>
          <w:vertAlign w:val="superscript"/>
        </w:rPr>
        <w:t>nd</w:t>
      </w:r>
      <w:r w:rsidRPr="00284AF4">
        <w:rPr>
          <w:color w:val="000000" w:themeColor="text1"/>
          <w:szCs w:val="24"/>
        </w:rPr>
        <w:t xml:space="preserve"> December 2024)</w:t>
      </w:r>
    </w:p>
    <w:p w14:paraId="1B3859BA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David, T., </w:t>
      </w:r>
      <w:proofErr w:type="spellStart"/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Goouch</w:t>
      </w:r>
      <w:proofErr w:type="spellEnd"/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K. and Powell, S. (2016) </w:t>
      </w:r>
      <w:r w:rsidRPr="00284AF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Routledge International Handbook of Philosophies and Theories of Early Childhood Education and Care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. London: Routledge.</w:t>
      </w:r>
    </w:p>
    <w:p w14:paraId="5BD7068A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  <w:r w:rsidRPr="00284AF4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Dobson, J</w:t>
      </w:r>
      <w:r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>.</w:t>
      </w:r>
      <w:r w:rsidRPr="00284AF4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 (2020) </w:t>
      </w:r>
      <w:r w:rsidRPr="00284AF4">
        <w:rPr>
          <w:rFonts w:ascii="Times New Roman" w:hAnsi="Times New Roman" w:cs="Times New Roman"/>
          <w:i/>
          <w:iCs/>
          <w:color w:val="000000" w:themeColor="text1"/>
          <w:spacing w:val="3"/>
          <w:sz w:val="24"/>
          <w:szCs w:val="24"/>
        </w:rPr>
        <w:t>Working with Children, Families and Young People</w:t>
      </w:r>
      <w:r w:rsidRPr="00284AF4"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  <w:t xml:space="preserve">. London: Routledge. </w:t>
      </w:r>
    </w:p>
    <w:p w14:paraId="6322D165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Fröbel</w:t>
      </w:r>
      <w:proofErr w:type="spellEnd"/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, F. (1891) </w:t>
      </w:r>
      <w:r w:rsidRPr="00284AF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Froebel's Letters on the Kindergarten.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 w:anchor="v=onepage&amp;q=froebel%201832&amp;f=false" w:history="1">
        <w:r w:rsidRPr="00284AF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https://books.google.com/books?hl=en&amp;lr=&amp;id=iJQWAAAAIAAJ&amp;oi=fnd&amp;pg=PA215&amp;dq=froebel+1832&amp;ots=ylvvOdBocR&amp;sig=w7Ia8Yf6iVUDlC79sYR_Xoy2wo8#v=onepage&amp;q=froebel%201832&amp;f=false</w:t>
        </w:r>
      </w:hyperlink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2nd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49C7F3CC" w14:textId="77777777" w:rsidR="00284AF4" w:rsidRPr="00284AF4" w:rsidRDefault="00284AF4" w:rsidP="00284AF4">
      <w:pPr>
        <w:spacing w:line="360" w:lineRule="auto"/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</w:pPr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 xml:space="preserve">Froebel Trust (2024) Froebelian Principles. Available at: </w:t>
      </w:r>
      <w:hyperlink r:id="rId30" w:history="1">
        <w:r w:rsidRPr="00284AF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https://www.froebel.org.uk/about-us/froebelian-principles</w:t>
        </w:r>
      </w:hyperlink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22</w:t>
      </w:r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16E0A65D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Main, P (2023)</w:t>
      </w:r>
      <w:r w:rsidRPr="00284AF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How did B.F Skinner’s Theories on behaviourism shape child development and psychology. 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1" w:history="1">
        <w:r w:rsidRPr="00284AF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https://www.structural-learning.com/post/skinners-theories</w:t>
        </w:r>
      </w:hyperlink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(Accessed: 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3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December 2024).</w:t>
      </w:r>
    </w:p>
    <w:p w14:paraId="435AFBAD" w14:textId="77777777" w:rsidR="00284AF4" w:rsidRPr="00284AF4" w:rsidRDefault="00284AF4" w:rsidP="00284AF4">
      <w:pPr>
        <w:pStyle w:val="NormalWeb"/>
        <w:spacing w:line="360" w:lineRule="auto"/>
        <w:rPr>
          <w:color w:val="000000" w:themeColor="text1"/>
          <w:szCs w:val="24"/>
        </w:rPr>
      </w:pPr>
      <w:proofErr w:type="spellStart"/>
      <w:r w:rsidRPr="00284AF4">
        <w:rPr>
          <w:color w:val="000000" w:themeColor="text1"/>
          <w:szCs w:val="24"/>
          <w:shd w:val="clear" w:color="auto" w:fill="FFFFFF"/>
        </w:rPr>
        <w:t>Omomia</w:t>
      </w:r>
      <w:proofErr w:type="spellEnd"/>
      <w:r w:rsidRPr="00284AF4">
        <w:rPr>
          <w:color w:val="000000" w:themeColor="text1"/>
          <w:szCs w:val="24"/>
          <w:shd w:val="clear" w:color="auto" w:fill="FFFFFF"/>
        </w:rPr>
        <w:t xml:space="preserve">, O.A. and </w:t>
      </w:r>
      <w:proofErr w:type="spellStart"/>
      <w:r w:rsidRPr="00284AF4">
        <w:rPr>
          <w:color w:val="000000" w:themeColor="text1"/>
          <w:szCs w:val="24"/>
          <w:shd w:val="clear" w:color="auto" w:fill="FFFFFF"/>
        </w:rPr>
        <w:t>Omomia</w:t>
      </w:r>
      <w:proofErr w:type="spellEnd"/>
      <w:r w:rsidRPr="00284AF4">
        <w:rPr>
          <w:color w:val="000000" w:themeColor="text1"/>
          <w:szCs w:val="24"/>
          <w:shd w:val="clear" w:color="auto" w:fill="FFFFFF"/>
        </w:rPr>
        <w:t xml:space="preserve">, T.A. (2014) </w:t>
      </w:r>
      <w:r w:rsidRPr="00284AF4">
        <w:rPr>
          <w:color w:val="000000" w:themeColor="text1"/>
          <w:szCs w:val="24"/>
          <w:shd w:val="clear" w:color="auto" w:fill="FFFFFF"/>
        </w:rPr>
        <w:t>‘</w:t>
      </w:r>
      <w:r w:rsidRPr="00284AF4">
        <w:rPr>
          <w:color w:val="000000" w:themeColor="text1"/>
          <w:szCs w:val="24"/>
          <w:shd w:val="clear" w:color="auto" w:fill="FFFFFF"/>
        </w:rPr>
        <w:t xml:space="preserve">Relevance of </w:t>
      </w:r>
      <w:r w:rsidRPr="00284AF4">
        <w:rPr>
          <w:color w:val="000000" w:themeColor="text1"/>
          <w:szCs w:val="24"/>
          <w:shd w:val="clear" w:color="auto" w:fill="FFFFFF"/>
        </w:rPr>
        <w:t>S</w:t>
      </w:r>
      <w:r w:rsidRPr="00284AF4">
        <w:rPr>
          <w:color w:val="000000" w:themeColor="text1"/>
          <w:szCs w:val="24"/>
          <w:shd w:val="clear" w:color="auto" w:fill="FFFFFF"/>
        </w:rPr>
        <w:t xml:space="preserve">kinner’s </w:t>
      </w:r>
      <w:r w:rsidRPr="00284AF4">
        <w:rPr>
          <w:color w:val="000000" w:themeColor="text1"/>
          <w:szCs w:val="24"/>
          <w:shd w:val="clear" w:color="auto" w:fill="FFFFFF"/>
        </w:rPr>
        <w:t>T</w:t>
      </w:r>
      <w:r w:rsidRPr="00284AF4">
        <w:rPr>
          <w:color w:val="000000" w:themeColor="text1"/>
          <w:szCs w:val="24"/>
          <w:shd w:val="clear" w:color="auto" w:fill="FFFFFF"/>
        </w:rPr>
        <w:t xml:space="preserve">heory of </w:t>
      </w:r>
      <w:r w:rsidRPr="00284AF4">
        <w:rPr>
          <w:color w:val="000000" w:themeColor="text1"/>
          <w:szCs w:val="24"/>
          <w:shd w:val="clear" w:color="auto" w:fill="FFFFFF"/>
        </w:rPr>
        <w:t>R</w:t>
      </w:r>
      <w:r w:rsidRPr="00284AF4">
        <w:rPr>
          <w:color w:val="000000" w:themeColor="text1"/>
          <w:szCs w:val="24"/>
          <w:shd w:val="clear" w:color="auto" w:fill="FFFFFF"/>
        </w:rPr>
        <w:t xml:space="preserve">einforcement on </w:t>
      </w:r>
      <w:r w:rsidRPr="00284AF4">
        <w:rPr>
          <w:color w:val="000000" w:themeColor="text1"/>
          <w:szCs w:val="24"/>
          <w:shd w:val="clear" w:color="auto" w:fill="FFFFFF"/>
        </w:rPr>
        <w:t>E</w:t>
      </w:r>
      <w:r w:rsidRPr="00284AF4">
        <w:rPr>
          <w:color w:val="000000" w:themeColor="text1"/>
          <w:szCs w:val="24"/>
          <w:shd w:val="clear" w:color="auto" w:fill="FFFFFF"/>
        </w:rPr>
        <w:t xml:space="preserve">ffective </w:t>
      </w:r>
      <w:r w:rsidRPr="00284AF4">
        <w:rPr>
          <w:color w:val="000000" w:themeColor="text1"/>
          <w:szCs w:val="24"/>
          <w:shd w:val="clear" w:color="auto" w:fill="FFFFFF"/>
        </w:rPr>
        <w:t>S</w:t>
      </w:r>
      <w:r w:rsidRPr="00284AF4">
        <w:rPr>
          <w:color w:val="000000" w:themeColor="text1"/>
          <w:szCs w:val="24"/>
          <w:shd w:val="clear" w:color="auto" w:fill="FFFFFF"/>
        </w:rPr>
        <w:t xml:space="preserve">chool </w:t>
      </w:r>
      <w:r w:rsidRPr="00284AF4">
        <w:rPr>
          <w:color w:val="000000" w:themeColor="text1"/>
          <w:szCs w:val="24"/>
          <w:shd w:val="clear" w:color="auto" w:fill="FFFFFF"/>
        </w:rPr>
        <w:t>Evaluation</w:t>
      </w:r>
      <w:r w:rsidRPr="00284AF4">
        <w:rPr>
          <w:color w:val="000000" w:themeColor="text1"/>
          <w:szCs w:val="24"/>
          <w:shd w:val="clear" w:color="auto" w:fill="FFFFFF"/>
        </w:rPr>
        <w:t xml:space="preserve"> and </w:t>
      </w:r>
      <w:r w:rsidRPr="00284AF4">
        <w:rPr>
          <w:color w:val="000000" w:themeColor="text1"/>
          <w:szCs w:val="24"/>
          <w:shd w:val="clear" w:color="auto" w:fill="FFFFFF"/>
        </w:rPr>
        <w:t>M</w:t>
      </w:r>
      <w:r w:rsidRPr="00284AF4">
        <w:rPr>
          <w:color w:val="000000" w:themeColor="text1"/>
          <w:szCs w:val="24"/>
          <w:shd w:val="clear" w:color="auto" w:fill="FFFFFF"/>
        </w:rPr>
        <w:t>anagement</w:t>
      </w:r>
      <w:r w:rsidRPr="00284AF4">
        <w:rPr>
          <w:color w:val="000000" w:themeColor="text1"/>
          <w:szCs w:val="24"/>
          <w:shd w:val="clear" w:color="auto" w:fill="FFFFFF"/>
        </w:rPr>
        <w:t>’</w:t>
      </w:r>
      <w:r w:rsidRPr="00284AF4">
        <w:rPr>
          <w:color w:val="000000" w:themeColor="text1"/>
          <w:szCs w:val="24"/>
          <w:shd w:val="clear" w:color="auto" w:fill="FFFFFF"/>
        </w:rPr>
        <w:t>.</w:t>
      </w:r>
      <w:r w:rsidRPr="00284AF4">
        <w:rPr>
          <w:rStyle w:val="apple-converted-space"/>
          <w:color w:val="000000" w:themeColor="text1"/>
          <w:szCs w:val="24"/>
          <w:shd w:val="clear" w:color="auto" w:fill="FFFFFF"/>
        </w:rPr>
        <w:t> </w:t>
      </w:r>
      <w:r w:rsidRPr="00284AF4">
        <w:rPr>
          <w:i/>
          <w:iCs/>
          <w:color w:val="000000" w:themeColor="text1"/>
          <w:szCs w:val="24"/>
        </w:rPr>
        <w:t>European Journal of Psychological Studies</w:t>
      </w:r>
      <w:r w:rsidRPr="00284AF4">
        <w:rPr>
          <w:color w:val="000000" w:themeColor="text1"/>
          <w:szCs w:val="24"/>
          <w:shd w:val="clear" w:color="auto" w:fill="FFFFFF"/>
        </w:rPr>
        <w:t xml:space="preserve">, (4), pp.174-180. </w:t>
      </w:r>
      <w:r w:rsidRPr="00284AF4">
        <w:rPr>
          <w:color w:val="000000" w:themeColor="text1"/>
          <w:szCs w:val="24"/>
        </w:rPr>
        <w:t xml:space="preserve">DOI: 10.13187/ejps.2014.4.174 </w:t>
      </w:r>
    </w:p>
    <w:p w14:paraId="1475F70A" w14:textId="77777777" w:rsidR="00284AF4" w:rsidRPr="00284AF4" w:rsidRDefault="00284AF4" w:rsidP="00284AF4">
      <w:pPr>
        <w:pStyle w:val="NormalWeb"/>
        <w:spacing w:line="360" w:lineRule="auto"/>
        <w:rPr>
          <w:color w:val="000000" w:themeColor="text1"/>
          <w:szCs w:val="24"/>
        </w:rPr>
      </w:pPr>
      <w:r w:rsidRPr="00284AF4">
        <w:rPr>
          <w:color w:val="000000" w:themeColor="text1"/>
          <w:szCs w:val="24"/>
        </w:rPr>
        <w:t>Sigsworth</w:t>
      </w:r>
      <w:r w:rsidRPr="00284AF4">
        <w:rPr>
          <w:color w:val="000000" w:themeColor="text1"/>
          <w:szCs w:val="24"/>
        </w:rPr>
        <w:t>,</w:t>
      </w:r>
      <w:r w:rsidRPr="00284AF4">
        <w:rPr>
          <w:color w:val="000000" w:themeColor="text1"/>
          <w:szCs w:val="24"/>
        </w:rPr>
        <w:t xml:space="preserve"> L</w:t>
      </w:r>
      <w:r w:rsidRPr="00284AF4">
        <w:rPr>
          <w:color w:val="000000" w:themeColor="text1"/>
          <w:szCs w:val="24"/>
        </w:rPr>
        <w:t>.</w:t>
      </w:r>
      <w:r w:rsidRPr="00284AF4">
        <w:rPr>
          <w:color w:val="000000" w:themeColor="text1"/>
          <w:szCs w:val="24"/>
        </w:rPr>
        <w:t xml:space="preserve"> (2018) </w:t>
      </w:r>
      <w:r w:rsidRPr="00284AF4">
        <w:rPr>
          <w:i/>
          <w:iCs/>
          <w:color w:val="000000" w:themeColor="text1"/>
          <w:szCs w:val="24"/>
        </w:rPr>
        <w:t>Capturing the Teenage Brain: Insights into Secondary students’ learning and behaviour</w:t>
      </w:r>
      <w:r w:rsidRPr="00284AF4">
        <w:rPr>
          <w:color w:val="000000" w:themeColor="text1"/>
          <w:szCs w:val="24"/>
        </w:rPr>
        <w:t xml:space="preserve"> [image]</w:t>
      </w:r>
      <w:r w:rsidRPr="00284AF4">
        <w:rPr>
          <w:i/>
          <w:iCs/>
          <w:color w:val="000000" w:themeColor="text1"/>
          <w:szCs w:val="24"/>
        </w:rPr>
        <w:t>.</w:t>
      </w:r>
      <w:r w:rsidRPr="00284AF4">
        <w:rPr>
          <w:color w:val="000000" w:themeColor="text1"/>
          <w:szCs w:val="24"/>
        </w:rPr>
        <w:t xml:space="preserve"> Available at: </w:t>
      </w:r>
      <w:hyperlink r:id="rId32" w:history="1">
        <w:r w:rsidRPr="00284AF4">
          <w:rPr>
            <w:rStyle w:val="Hyperlink"/>
            <w:color w:val="000000" w:themeColor="text1"/>
            <w:szCs w:val="24"/>
          </w:rPr>
          <w:t>https://www.cambridge.org/elt/blog/2018/02/23/teenage-brain-insights-secondary-students-learning/</w:t>
        </w:r>
      </w:hyperlink>
      <w:r w:rsidRPr="00284AF4">
        <w:rPr>
          <w:color w:val="000000" w:themeColor="text1"/>
          <w:szCs w:val="24"/>
        </w:rPr>
        <w:t xml:space="preserve"> (Accessed: 22</w:t>
      </w:r>
      <w:r w:rsidRPr="00284AF4">
        <w:rPr>
          <w:color w:val="000000" w:themeColor="text1"/>
          <w:szCs w:val="24"/>
          <w:vertAlign w:val="superscript"/>
        </w:rPr>
        <w:t>nd</w:t>
      </w:r>
      <w:r w:rsidRPr="00284AF4">
        <w:rPr>
          <w:color w:val="000000" w:themeColor="text1"/>
          <w:szCs w:val="24"/>
        </w:rPr>
        <w:t xml:space="preserve"> December 2024)</w:t>
      </w:r>
    </w:p>
    <w:p w14:paraId="0C92F049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Skinner, B. F. (1948). 'Superstition' in the pigeon.</w:t>
      </w:r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284AF4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Journal of Experimental Psychology, 38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(2), pp. 168–172. Available at: </w:t>
      </w:r>
      <w:r w:rsidRPr="00284AF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33" w:tgtFrame="_blank" w:history="1">
        <w:r w:rsidRPr="00284AF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https://doi.org/10.1037/h0055873</w:t>
        </w:r>
      </w:hyperlink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22nd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2024).</w:t>
      </w:r>
    </w:p>
    <w:p w14:paraId="7C18D617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Smedley, S. and Hoskins, K. (2018) ‘Finding a place for Froebel’s theories: early years practitioners’ understanding and enactment of learning through play’, </w:t>
      </w:r>
      <w:r w:rsidRPr="00284AF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 Development and Care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>, 190(8), pp. 1202–1214. DOI: 10.1080/03004430.2018.1525706.</w:t>
      </w:r>
    </w:p>
    <w:p w14:paraId="5FDA2BB0" w14:textId="77777777" w:rsidR="00284AF4" w:rsidRP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Watts, M. (2021) ‘Friedrich Froebel: interpolation, extrapolation’, </w:t>
      </w:r>
      <w:r w:rsidRPr="00284AF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Child Development and Care,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191(7–8), pp. 1186–1195. Available at: </w:t>
      </w:r>
      <w:hyperlink r:id="rId34" w:history="1">
        <w:r w:rsidRPr="00284AF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https://doi.org/10.1080/03004430.2021.1881077</w:t>
        </w:r>
      </w:hyperlink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12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28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December 2024)</w:t>
      </w:r>
    </w:p>
    <w:p w14:paraId="726CBF72" w14:textId="77777777" w:rsidR="00284AF4" w:rsidRPr="00AE3CD9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pacing w:val="3"/>
          <w:sz w:val="24"/>
          <w:szCs w:val="24"/>
        </w:rPr>
      </w:pPr>
    </w:p>
    <w:p w14:paraId="030FA418" w14:textId="77777777" w:rsidR="00284AF4" w:rsidRDefault="00284AF4" w:rsidP="00284AF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BBCCEC" w14:textId="77777777" w:rsidR="00284AF4" w:rsidRPr="00811306" w:rsidRDefault="00284AF4" w:rsidP="00284A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538C159" w14:textId="77777777" w:rsidR="00284AF4" w:rsidRPr="00284AF4" w:rsidRDefault="00284AF4" w:rsidP="00284AF4">
      <w:pPr>
        <w:rPr>
          <w:rFonts w:ascii="Times New Roman" w:hAnsi="Times New Roman" w:cs="Times New Roman"/>
          <w:sz w:val="40"/>
          <w:szCs w:val="40"/>
          <w:u w:val="single"/>
        </w:rPr>
      </w:pPr>
    </w:p>
    <w:sectPr w:rsidR="00284AF4" w:rsidRPr="00284AF4" w:rsidSect="00A63743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781FFA"/>
    <w:multiLevelType w:val="hybridMultilevel"/>
    <w:tmpl w:val="D2CC5FAE"/>
    <w:lvl w:ilvl="0" w:tplc="F3CC65E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AA04FCE2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FFE805D0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5E7E6410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23524A8A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25DE2BAC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F320BFA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CF7E9E16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1AF6C056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 w16cid:durableId="17446383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66C02"/>
    <w:rsid w:val="00134F3A"/>
    <w:rsid w:val="00267EC9"/>
    <w:rsid w:val="00284AF4"/>
    <w:rsid w:val="002B5839"/>
    <w:rsid w:val="002F7D51"/>
    <w:rsid w:val="003F5409"/>
    <w:rsid w:val="00440FD8"/>
    <w:rsid w:val="00476FE2"/>
    <w:rsid w:val="00483147"/>
    <w:rsid w:val="004E038F"/>
    <w:rsid w:val="00637475"/>
    <w:rsid w:val="006F37A4"/>
    <w:rsid w:val="00811306"/>
    <w:rsid w:val="00815892"/>
    <w:rsid w:val="00841861"/>
    <w:rsid w:val="00950658"/>
    <w:rsid w:val="0097414B"/>
    <w:rsid w:val="00A15FC1"/>
    <w:rsid w:val="00A63743"/>
    <w:rsid w:val="00A97C08"/>
    <w:rsid w:val="00AE3CD9"/>
    <w:rsid w:val="00BB630C"/>
    <w:rsid w:val="00C93DFA"/>
    <w:rsid w:val="00D42B74"/>
    <w:rsid w:val="00E541C9"/>
    <w:rsid w:val="00E55EA1"/>
    <w:rsid w:val="00E93504"/>
    <w:rsid w:val="00EB2488"/>
    <w:rsid w:val="00EF3594"/>
    <w:rsid w:val="00F36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docId w15:val="{4B7296C4-3CFA-A744-803C-0FE5CB9CEF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41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customStyle="1" w:styleId="apple-converted-space">
    <w:name w:val="apple-converted-space"/>
    <w:basedOn w:val="DefaultParagraphFont"/>
    <w:rsid w:val="00A97C08"/>
  </w:style>
  <w:style w:type="paragraph" w:customStyle="1" w:styleId="paragraph">
    <w:name w:val="paragraph"/>
    <w:basedOn w:val="Normal"/>
    <w:rsid w:val="00A97C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A97C08"/>
  </w:style>
  <w:style w:type="character" w:styleId="Hyperlink">
    <w:name w:val="Hyperlink"/>
    <w:basedOn w:val="DefaultParagraphFont"/>
    <w:uiPriority w:val="99"/>
    <w:unhideWhenUsed/>
    <w:rsid w:val="00A97C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7C0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F540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562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765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525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011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032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77837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3.png"/><Relationship Id="rId26" Type="http://schemas.openxmlformats.org/officeDocument/2006/relationships/hyperlink" Target="https://doi.org/10.1080/03004430.2021.188107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readingmuseum.org.uk/blog/strictly-school-life-victorian-classroom" TargetMode="External"/><Relationship Id="rId34" Type="http://schemas.openxmlformats.org/officeDocument/2006/relationships/hyperlink" Target="https://doi.org/10.1080/03004430.2021.1881077" TargetMode="External"/><Relationship Id="rId7" Type="http://schemas.openxmlformats.org/officeDocument/2006/relationships/hyperlink" Target="https://www.calm.com/blog/operant-conditioning" TargetMode="External"/><Relationship Id="rId12" Type="http://schemas.openxmlformats.org/officeDocument/2006/relationships/hyperlink" Target="https://psycnet.apa.org/doi/10.1037/h0055873" TargetMode="External"/><Relationship Id="rId17" Type="http://schemas.openxmlformats.org/officeDocument/2006/relationships/hyperlink" Target="https://observervoice.com/friedrich-frobel-quotes-27614/" TargetMode="External"/><Relationship Id="rId25" Type="http://schemas.openxmlformats.org/officeDocument/2006/relationships/hyperlink" Target="https://www.tandfonline.com/doi/abs/10.1080/15021149.2015.1065640" TargetMode="External"/><Relationship Id="rId33" Type="http://schemas.openxmlformats.org/officeDocument/2006/relationships/hyperlink" Target="https://psycnet.apa.org/doi/10.1037/h005587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ommunityplaythings.co.uk/learning-library/articles/return-to-kindergarten" TargetMode="External"/><Relationship Id="rId20" Type="http://schemas.openxmlformats.org/officeDocument/2006/relationships/hyperlink" Target="https://books.google.com/books?hl=en&amp;lr=&amp;id=iJQWAAAAIAAJ&amp;oi=fnd&amp;pg=PA215&amp;dq=froebel+1832&amp;ots=ylvvOdBocR&amp;sig=w7Ia8Yf6iVUDlC79sYR_Xoy2wo8" TargetMode="External"/><Relationship Id="rId29" Type="http://schemas.openxmlformats.org/officeDocument/2006/relationships/hyperlink" Target="https://books.google.com/books?hl=en&amp;lr=&amp;id=iJQWAAAAIAAJ&amp;oi=fnd&amp;pg=PA215&amp;dq=froebel+1832&amp;ots=ylvvOdBocR&amp;sig=w7Ia8Yf6iVUDlC79sYR_Xoy2wo8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ritannica.com/science/operant-conditioning" TargetMode="External"/><Relationship Id="rId11" Type="http://schemas.openxmlformats.org/officeDocument/2006/relationships/hyperlink" Target="https://www.structural-learning.com/post/skinners-theories" TargetMode="External"/><Relationship Id="rId24" Type="http://schemas.openxmlformats.org/officeDocument/2006/relationships/hyperlink" Target="https://spielgaben.com/how-will-steiner-and-froebel-impact-your-child/?srsltid=AfmBOopQFXjGPCAzYv45FxB09IjV4k6MWjwIf05ByHhSl9ftr_lx7uSZ" TargetMode="External"/><Relationship Id="rId32" Type="http://schemas.openxmlformats.org/officeDocument/2006/relationships/hyperlink" Target="https://www.cambridge.org/elt/blog/2018/02/23/teenage-brain-insights-secondary-students-learning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1080/03004430.2021.1881077" TargetMode="External"/><Relationship Id="rId23" Type="http://schemas.openxmlformats.org/officeDocument/2006/relationships/hyperlink" Target="https://psycnet.apa.org/doi/10.1037/h0055873" TargetMode="External"/><Relationship Id="rId28" Type="http://schemas.openxmlformats.org/officeDocument/2006/relationships/hyperlink" Target="https://www.thelondonmother.net/outdoor-games-teenagers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ollinsdictionary.com/dictionary/english-word/behaviour" TargetMode="External"/><Relationship Id="rId19" Type="http://schemas.openxmlformats.org/officeDocument/2006/relationships/hyperlink" Target="https://www.contemporarypediatrics.com/view/nature-play-prescription-healthier-children" TargetMode="External"/><Relationship Id="rId31" Type="http://schemas.openxmlformats.org/officeDocument/2006/relationships/hyperlink" Target="https://www.structural-learning.com/post/skinners-theori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erywellmind.com/operant-conditioning-a2-2794863" TargetMode="External"/><Relationship Id="rId14" Type="http://schemas.openxmlformats.org/officeDocument/2006/relationships/hyperlink" Target="https://www.froebel.org.uk/uploads/documents/FT-Froebels-principles-and-practice-today.pdf" TargetMode="External"/><Relationship Id="rId22" Type="http://schemas.openxmlformats.org/officeDocument/2006/relationships/hyperlink" Target="https://www.structural-learning.com/post/skinners-theories" TargetMode="External"/><Relationship Id="rId27" Type="http://schemas.openxmlformats.org/officeDocument/2006/relationships/image" Target="media/image4.png"/><Relationship Id="rId30" Type="http://schemas.openxmlformats.org/officeDocument/2006/relationships/hyperlink" Target="https://www.froebel.org.uk/about-us/froebelian-principles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verywellmind.com/operant-conditioning-a2-27948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13</Pages>
  <Words>1490</Words>
  <Characters>8494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E Combe (Pontarddulais Comprehensive School)</cp:lastModifiedBy>
  <cp:revision>1</cp:revision>
  <dcterms:created xsi:type="dcterms:W3CDTF">2024-12-30T19:42:00Z</dcterms:created>
  <dcterms:modified xsi:type="dcterms:W3CDTF">2025-01-02T00:24:00Z</dcterms:modified>
</cp:coreProperties>
</file>