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76477955" w:displacedByCustomXml="next"/>
    <w:bookmarkEnd w:id="0" w:displacedByCustomXml="next"/>
    <w:sdt>
      <w:sdtPr>
        <w:id w:val="139158039"/>
        <w:docPartObj>
          <w:docPartGallery w:val="Cover Pages"/>
          <w:docPartUnique/>
        </w:docPartObj>
      </w:sdtPr>
      <w:sdtContent>
        <w:p w14:paraId="57327FBF" w14:textId="77777777" w:rsidR="00A024BB" w:rsidRPr="00A024BB" w:rsidRDefault="00A024BB" w:rsidP="00A024BB">
          <w:r w:rsidRPr="00A024BB">
            <w:fldChar w:fldCharType="begin"/>
          </w:r>
          <w:r w:rsidRPr="00A024BB">
            <w:instrText xml:space="preserve"> INCLUDEPICTURE "/var/folders/s0/b6_9vzx92hx0ph2mw1bvn1yh0000gn/T/com.microsoft.Word/WebArchiveCopyPasteTempFiles/13-benefits-of-driving-ev.png" \* MERGEFORMATINET </w:instrText>
          </w:r>
          <w:r w:rsidRPr="00A024BB">
            <w:fldChar w:fldCharType="end"/>
          </w:r>
        </w:p>
        <w:p w14:paraId="475BA37E" w14:textId="77777777" w:rsidR="000523D9" w:rsidRDefault="007D6E47">
          <w:r w:rsidRPr="007D6E47">
            <w:rPr>
              <w:noProof/>
            </w:rPr>
            <w:drawing>
              <wp:anchor distT="0" distB="0" distL="114300" distR="114300" simplePos="0" relativeHeight="251660288" behindDoc="1" locked="0" layoutInCell="1" allowOverlap="1" wp14:anchorId="4963ADD8" wp14:editId="1011222B">
                <wp:simplePos x="0" y="0"/>
                <wp:positionH relativeFrom="column">
                  <wp:posOffset>-706063</wp:posOffset>
                </wp:positionH>
                <wp:positionV relativeFrom="paragraph">
                  <wp:posOffset>-597460</wp:posOffset>
                </wp:positionV>
                <wp:extent cx="3811509" cy="1303655"/>
                <wp:effectExtent l="0" t="0" r="0" b="4445"/>
                <wp:wrapNone/>
                <wp:docPr id="2" name="Picture 2" descr="MADE Wales | Manufacture Advance Design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DE Wales | Manufacture Advance Design Engineer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1509" cy="1303655"/>
                        </a:xfrm>
                        <a:prstGeom prst="rect">
                          <a:avLst/>
                        </a:prstGeom>
                        <a:noFill/>
                        <a:ln>
                          <a:noFill/>
                        </a:ln>
                      </pic:spPr>
                    </pic:pic>
                  </a:graphicData>
                </a:graphic>
                <wp14:sizeRelH relativeFrom="page">
                  <wp14:pctWidth>0</wp14:pctWidth>
                </wp14:sizeRelH>
                <wp14:sizeRelV relativeFrom="page">
                  <wp14:pctHeight>0</wp14:pctHeight>
                </wp14:sizeRelV>
              </wp:anchor>
            </w:drawing>
          </w:r>
          <w:r w:rsidR="000523D9">
            <w:rPr>
              <w:noProof/>
            </w:rPr>
            <mc:AlternateContent>
              <mc:Choice Requires="wpg">
                <w:drawing>
                  <wp:anchor distT="0" distB="0" distL="114300" distR="114300" simplePos="0" relativeHeight="251659264" behindDoc="1" locked="0" layoutInCell="1" allowOverlap="1" wp14:anchorId="7C589845" wp14:editId="6DD6884C">
                    <wp:simplePos x="0" y="0"/>
                    <wp:positionH relativeFrom="page">
                      <wp:align>center</wp:align>
                    </wp:positionH>
                    <wp:positionV relativeFrom="page">
                      <wp:align>center</wp:align>
                    </wp:positionV>
                    <wp:extent cx="6852920" cy="9142730"/>
                    <wp:effectExtent l="0" t="0" r="2540" b="13462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84EA26E" w14:textId="768902B4" w:rsidR="00CA3AEE" w:rsidRDefault="00CA3AEE">
                                      <w:pPr>
                                        <w:pStyle w:val="NoSpacing"/>
                                        <w:rPr>
                                          <w:color w:val="FFFFFF" w:themeColor="background1"/>
                                          <w:sz w:val="32"/>
                                          <w:szCs w:val="32"/>
                                        </w:rPr>
                                      </w:pPr>
                                      <w:r>
                                        <w:rPr>
                                          <w:color w:val="FFFFFF" w:themeColor="background1"/>
                                          <w:sz w:val="32"/>
                                          <w:szCs w:val="32"/>
                                        </w:rPr>
                                        <w:t xml:space="preserve">Joseph Julian Blackmore (1702858)  For </w:t>
                                      </w:r>
                                      <w:proofErr w:type="spellStart"/>
                                      <w:r>
                                        <w:rPr>
                                          <w:color w:val="FFFFFF" w:themeColor="background1"/>
                                          <w:sz w:val="32"/>
                                          <w:szCs w:val="32"/>
                                        </w:rPr>
                                        <w:t>Msc</w:t>
                                      </w:r>
                                      <w:proofErr w:type="spellEnd"/>
                                      <w:r>
                                        <w:rPr>
                                          <w:color w:val="FFFFFF" w:themeColor="background1"/>
                                          <w:sz w:val="32"/>
                                          <w:szCs w:val="32"/>
                                        </w:rPr>
                                        <w:t xml:space="preserve"> Environmental Management &amp; Conservation</w:t>
                                      </w:r>
                                    </w:p>
                                  </w:sdtContent>
                                </w:sdt>
                                <w:p w14:paraId="5BBA3F02" w14:textId="77777777" w:rsidR="00CA3AEE" w:rsidRDefault="00CA3AEE">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SA1 1NE</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1765A2" w14:textId="5A58C750" w:rsidR="00CA3AEE" w:rsidRPr="007D6E47" w:rsidRDefault="00CA3AEE">
                                  <w:pPr>
                                    <w:pStyle w:val="NoSpacing"/>
                                    <w:pBdr>
                                      <w:bottom w:val="single" w:sz="6" w:space="4" w:color="7F7F7F" w:themeColor="text1" w:themeTint="80"/>
                                    </w:pBdr>
                                    <w:rPr>
                                      <w:rFonts w:asciiTheme="majorHAnsi" w:eastAsiaTheme="majorEastAsia" w:hAnsiTheme="majorHAnsi" w:cstheme="majorBidi"/>
                                      <w:b/>
                                      <w:bCs/>
                                      <w:color w:val="0B5294" w:themeColor="accent1" w:themeShade="BF"/>
                                      <w:sz w:val="56"/>
                                      <w:szCs w:val="56"/>
                                    </w:rPr>
                                  </w:pPr>
                                  <w:r>
                                    <w:rPr>
                                      <w:rFonts w:asciiTheme="majorHAnsi" w:eastAsiaTheme="majorEastAsia" w:hAnsiTheme="majorHAnsi" w:cstheme="majorBidi"/>
                                      <w:b/>
                                      <w:bCs/>
                                      <w:color w:val="0B5294" w:themeColor="accent1" w:themeShade="BF"/>
                                      <w:sz w:val="56"/>
                                      <w:szCs w:val="56"/>
                                    </w:rPr>
                                    <w:t xml:space="preserve">Evaluating An </w:t>
                                  </w:r>
                                  <w:r w:rsidRPr="007D6E47">
                                    <w:rPr>
                                      <w:rFonts w:asciiTheme="majorHAnsi" w:eastAsiaTheme="majorEastAsia" w:hAnsiTheme="majorHAnsi" w:cstheme="majorBidi"/>
                                      <w:b/>
                                      <w:bCs/>
                                      <w:color w:val="0B5294" w:themeColor="accent1" w:themeShade="BF"/>
                                      <w:sz w:val="56"/>
                                      <w:szCs w:val="56"/>
                                    </w:rPr>
                                    <w:t xml:space="preserve">Environmental Impact </w:t>
                                  </w:r>
                                  <w:r w:rsidR="008D145E">
                                    <w:rPr>
                                      <w:rFonts w:asciiTheme="majorHAnsi" w:eastAsiaTheme="majorEastAsia" w:hAnsiTheme="majorHAnsi" w:cstheme="majorBidi"/>
                                      <w:b/>
                                      <w:bCs/>
                                      <w:color w:val="0B5294" w:themeColor="accent1" w:themeShade="BF"/>
                                      <w:sz w:val="56"/>
                                      <w:szCs w:val="56"/>
                                    </w:rPr>
                                    <w:t>Comparison</w:t>
                                  </w:r>
                                  <w:r w:rsidRPr="007D6E47">
                                    <w:rPr>
                                      <w:rFonts w:asciiTheme="majorHAnsi" w:eastAsiaTheme="majorEastAsia" w:hAnsiTheme="majorHAnsi" w:cstheme="majorBidi"/>
                                      <w:b/>
                                      <w:bCs/>
                                      <w:color w:val="0B5294" w:themeColor="accent1" w:themeShade="BF"/>
                                      <w:sz w:val="56"/>
                                      <w:szCs w:val="56"/>
                                    </w:rPr>
                                    <w:t xml:space="preserve"> </w:t>
                                  </w:r>
                                  <w:r w:rsidRPr="0033432F">
                                    <w:rPr>
                                      <w:rFonts w:asciiTheme="majorHAnsi" w:eastAsiaTheme="majorEastAsia" w:hAnsiTheme="majorHAnsi" w:cstheme="majorBidi"/>
                                      <w:b/>
                                      <w:bCs/>
                                      <w:color w:val="0B5294" w:themeColor="accent1" w:themeShade="BF"/>
                                      <w:sz w:val="56"/>
                                      <w:szCs w:val="56"/>
                                      <w:lang w:val="en-GB"/>
                                    </w:rPr>
                                    <w:t>Model</w:t>
                                  </w:r>
                                  <w:r w:rsidRPr="007D6E47">
                                    <w:rPr>
                                      <w:rFonts w:asciiTheme="majorHAnsi" w:eastAsiaTheme="majorEastAsia" w:hAnsiTheme="majorHAnsi" w:cstheme="majorBidi"/>
                                      <w:b/>
                                      <w:bCs/>
                                      <w:color w:val="0B5294" w:themeColor="accent1" w:themeShade="BF"/>
                                      <w:sz w:val="56"/>
                                      <w:szCs w:val="56"/>
                                    </w:rPr>
                                    <w:t xml:space="preserve"> for</w:t>
                                  </w:r>
                                  <w:r>
                                    <w:rPr>
                                      <w:rFonts w:asciiTheme="majorHAnsi" w:eastAsiaTheme="majorEastAsia" w:hAnsiTheme="majorHAnsi" w:cstheme="majorBidi"/>
                                      <w:b/>
                                      <w:bCs/>
                                      <w:color w:val="0B5294" w:themeColor="accent1" w:themeShade="BF"/>
                                      <w:sz w:val="56"/>
                                      <w:szCs w:val="56"/>
                                    </w:rPr>
                                    <w:t xml:space="preserve"> the Automotive Industry </w:t>
                                  </w:r>
                                  <w:r w:rsidRPr="007D6E47">
                                    <w:rPr>
                                      <w:rFonts w:asciiTheme="majorHAnsi" w:eastAsiaTheme="majorEastAsia" w:hAnsiTheme="majorHAnsi" w:cstheme="majorBidi"/>
                                      <w:b/>
                                      <w:bCs/>
                                      <w:color w:val="0B5294" w:themeColor="accent1" w:themeShade="BF"/>
                                      <w:sz w:val="56"/>
                                      <w:szCs w:val="56"/>
                                    </w:rPr>
                                    <w:t>in Response to The 2030 Ban On I</w:t>
                                  </w:r>
                                  <w:r>
                                    <w:rPr>
                                      <w:rFonts w:asciiTheme="majorHAnsi" w:eastAsiaTheme="majorEastAsia" w:hAnsiTheme="majorHAnsi" w:cstheme="majorBidi"/>
                                      <w:b/>
                                      <w:bCs/>
                                      <w:color w:val="0B5294" w:themeColor="accent1" w:themeShade="BF"/>
                                      <w:sz w:val="56"/>
                                      <w:szCs w:val="56"/>
                                    </w:rPr>
                                    <w:t>nternal Combustion Engine</w:t>
                                  </w:r>
                                  <w:r w:rsidRPr="007D6E47">
                                    <w:rPr>
                                      <w:rFonts w:asciiTheme="majorHAnsi" w:eastAsiaTheme="majorEastAsia" w:hAnsiTheme="majorHAnsi" w:cstheme="majorBidi"/>
                                      <w:b/>
                                      <w:bCs/>
                                      <w:color w:val="0B5294" w:themeColor="accent1" w:themeShade="BF"/>
                                      <w:sz w:val="56"/>
                                      <w:szCs w:val="56"/>
                                    </w:rPr>
                                    <w:t xml:space="preserve"> Vehicles in The UK</w:t>
                                  </w:r>
                                </w:p>
                                <w:sdt>
                                  <w:sdtPr>
                                    <w:rPr>
                                      <w:caps/>
                                      <w:color w:val="17406D" w:themeColor="text2"/>
                                      <w:sz w:val="56"/>
                                      <w:szCs w:val="5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14:paraId="35A2EBC4" w14:textId="77777777" w:rsidR="00CA3AEE" w:rsidRPr="007D6E47" w:rsidRDefault="00CA3AEE">
                                      <w:pPr>
                                        <w:pStyle w:val="NoSpacing"/>
                                        <w:spacing w:before="240"/>
                                        <w:rPr>
                                          <w:caps/>
                                          <w:color w:val="17406D" w:themeColor="text2"/>
                                          <w:sz w:val="56"/>
                                          <w:szCs w:val="56"/>
                                        </w:rPr>
                                      </w:pPr>
                                      <w:r w:rsidRPr="007D6E47">
                                        <w:rPr>
                                          <w:caps/>
                                          <w:color w:val="17406D" w:themeColor="text2"/>
                                          <w:sz w:val="56"/>
                                          <w:szCs w:val="5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C589845"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0f6fc6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009dd9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84EA26E" w14:textId="768902B4" w:rsidR="00CA3AEE" w:rsidRDefault="00CA3AEE">
                                <w:pPr>
                                  <w:pStyle w:val="NoSpacing"/>
                                  <w:rPr>
                                    <w:color w:val="FFFFFF" w:themeColor="background1"/>
                                    <w:sz w:val="32"/>
                                    <w:szCs w:val="32"/>
                                  </w:rPr>
                                </w:pPr>
                                <w:r>
                                  <w:rPr>
                                    <w:color w:val="FFFFFF" w:themeColor="background1"/>
                                    <w:sz w:val="32"/>
                                    <w:szCs w:val="32"/>
                                  </w:rPr>
                                  <w:t xml:space="preserve">Joseph Julian Blackmore (1702858)  For </w:t>
                                </w:r>
                                <w:proofErr w:type="spellStart"/>
                                <w:r>
                                  <w:rPr>
                                    <w:color w:val="FFFFFF" w:themeColor="background1"/>
                                    <w:sz w:val="32"/>
                                    <w:szCs w:val="32"/>
                                  </w:rPr>
                                  <w:t>Msc</w:t>
                                </w:r>
                                <w:proofErr w:type="spellEnd"/>
                                <w:r>
                                  <w:rPr>
                                    <w:color w:val="FFFFFF" w:themeColor="background1"/>
                                    <w:sz w:val="32"/>
                                    <w:szCs w:val="32"/>
                                  </w:rPr>
                                  <w:t xml:space="preserve"> Environmental Management &amp; Conservation</w:t>
                                </w:r>
                              </w:p>
                            </w:sdtContent>
                          </w:sdt>
                          <w:p w14:paraId="5BBA3F02" w14:textId="77777777" w:rsidR="00CA3AEE" w:rsidRDefault="00CA3AEE">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SA1 1NE</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p w14:paraId="6D1765A2" w14:textId="5A58C750" w:rsidR="00CA3AEE" w:rsidRPr="007D6E47" w:rsidRDefault="00CA3AEE">
                            <w:pPr>
                              <w:pStyle w:val="NoSpacing"/>
                              <w:pBdr>
                                <w:bottom w:val="single" w:sz="6" w:space="4" w:color="7F7F7F" w:themeColor="text1" w:themeTint="80"/>
                              </w:pBdr>
                              <w:rPr>
                                <w:rFonts w:asciiTheme="majorHAnsi" w:eastAsiaTheme="majorEastAsia" w:hAnsiTheme="majorHAnsi" w:cstheme="majorBidi"/>
                                <w:b/>
                                <w:bCs/>
                                <w:color w:val="0B5294" w:themeColor="accent1" w:themeShade="BF"/>
                                <w:sz w:val="56"/>
                                <w:szCs w:val="56"/>
                              </w:rPr>
                            </w:pPr>
                            <w:r>
                              <w:rPr>
                                <w:rFonts w:asciiTheme="majorHAnsi" w:eastAsiaTheme="majorEastAsia" w:hAnsiTheme="majorHAnsi" w:cstheme="majorBidi"/>
                                <w:b/>
                                <w:bCs/>
                                <w:color w:val="0B5294" w:themeColor="accent1" w:themeShade="BF"/>
                                <w:sz w:val="56"/>
                                <w:szCs w:val="56"/>
                              </w:rPr>
                              <w:t xml:space="preserve">Evaluating An </w:t>
                            </w:r>
                            <w:r w:rsidRPr="007D6E47">
                              <w:rPr>
                                <w:rFonts w:asciiTheme="majorHAnsi" w:eastAsiaTheme="majorEastAsia" w:hAnsiTheme="majorHAnsi" w:cstheme="majorBidi"/>
                                <w:b/>
                                <w:bCs/>
                                <w:color w:val="0B5294" w:themeColor="accent1" w:themeShade="BF"/>
                                <w:sz w:val="56"/>
                                <w:szCs w:val="56"/>
                              </w:rPr>
                              <w:t xml:space="preserve">Environmental Impact </w:t>
                            </w:r>
                            <w:r w:rsidR="008D145E">
                              <w:rPr>
                                <w:rFonts w:asciiTheme="majorHAnsi" w:eastAsiaTheme="majorEastAsia" w:hAnsiTheme="majorHAnsi" w:cstheme="majorBidi"/>
                                <w:b/>
                                <w:bCs/>
                                <w:color w:val="0B5294" w:themeColor="accent1" w:themeShade="BF"/>
                                <w:sz w:val="56"/>
                                <w:szCs w:val="56"/>
                              </w:rPr>
                              <w:t>Comparison</w:t>
                            </w:r>
                            <w:r w:rsidRPr="007D6E47">
                              <w:rPr>
                                <w:rFonts w:asciiTheme="majorHAnsi" w:eastAsiaTheme="majorEastAsia" w:hAnsiTheme="majorHAnsi" w:cstheme="majorBidi"/>
                                <w:b/>
                                <w:bCs/>
                                <w:color w:val="0B5294" w:themeColor="accent1" w:themeShade="BF"/>
                                <w:sz w:val="56"/>
                                <w:szCs w:val="56"/>
                              </w:rPr>
                              <w:t xml:space="preserve"> </w:t>
                            </w:r>
                            <w:r w:rsidRPr="0033432F">
                              <w:rPr>
                                <w:rFonts w:asciiTheme="majorHAnsi" w:eastAsiaTheme="majorEastAsia" w:hAnsiTheme="majorHAnsi" w:cstheme="majorBidi"/>
                                <w:b/>
                                <w:bCs/>
                                <w:color w:val="0B5294" w:themeColor="accent1" w:themeShade="BF"/>
                                <w:sz w:val="56"/>
                                <w:szCs w:val="56"/>
                                <w:lang w:val="en-GB"/>
                              </w:rPr>
                              <w:t>Model</w:t>
                            </w:r>
                            <w:r w:rsidRPr="007D6E47">
                              <w:rPr>
                                <w:rFonts w:asciiTheme="majorHAnsi" w:eastAsiaTheme="majorEastAsia" w:hAnsiTheme="majorHAnsi" w:cstheme="majorBidi"/>
                                <w:b/>
                                <w:bCs/>
                                <w:color w:val="0B5294" w:themeColor="accent1" w:themeShade="BF"/>
                                <w:sz w:val="56"/>
                                <w:szCs w:val="56"/>
                              </w:rPr>
                              <w:t xml:space="preserve"> for</w:t>
                            </w:r>
                            <w:r>
                              <w:rPr>
                                <w:rFonts w:asciiTheme="majorHAnsi" w:eastAsiaTheme="majorEastAsia" w:hAnsiTheme="majorHAnsi" w:cstheme="majorBidi"/>
                                <w:b/>
                                <w:bCs/>
                                <w:color w:val="0B5294" w:themeColor="accent1" w:themeShade="BF"/>
                                <w:sz w:val="56"/>
                                <w:szCs w:val="56"/>
                              </w:rPr>
                              <w:t xml:space="preserve"> the Automotive Industry </w:t>
                            </w:r>
                            <w:r w:rsidRPr="007D6E47">
                              <w:rPr>
                                <w:rFonts w:asciiTheme="majorHAnsi" w:eastAsiaTheme="majorEastAsia" w:hAnsiTheme="majorHAnsi" w:cstheme="majorBidi"/>
                                <w:b/>
                                <w:bCs/>
                                <w:color w:val="0B5294" w:themeColor="accent1" w:themeShade="BF"/>
                                <w:sz w:val="56"/>
                                <w:szCs w:val="56"/>
                              </w:rPr>
                              <w:t>in Response to The 2030 Ban On I</w:t>
                            </w:r>
                            <w:r>
                              <w:rPr>
                                <w:rFonts w:asciiTheme="majorHAnsi" w:eastAsiaTheme="majorEastAsia" w:hAnsiTheme="majorHAnsi" w:cstheme="majorBidi"/>
                                <w:b/>
                                <w:bCs/>
                                <w:color w:val="0B5294" w:themeColor="accent1" w:themeShade="BF"/>
                                <w:sz w:val="56"/>
                                <w:szCs w:val="56"/>
                              </w:rPr>
                              <w:t>nternal Combustion Engine</w:t>
                            </w:r>
                            <w:r w:rsidRPr="007D6E47">
                              <w:rPr>
                                <w:rFonts w:asciiTheme="majorHAnsi" w:eastAsiaTheme="majorEastAsia" w:hAnsiTheme="majorHAnsi" w:cstheme="majorBidi"/>
                                <w:b/>
                                <w:bCs/>
                                <w:color w:val="0B5294" w:themeColor="accent1" w:themeShade="BF"/>
                                <w:sz w:val="56"/>
                                <w:szCs w:val="56"/>
                              </w:rPr>
                              <w:t xml:space="preserve"> Vehicles in The UK</w:t>
                            </w:r>
                          </w:p>
                          <w:sdt>
                            <w:sdtPr>
                              <w:rPr>
                                <w:caps/>
                                <w:color w:val="17406D" w:themeColor="text2"/>
                                <w:sz w:val="56"/>
                                <w:szCs w:val="5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14:paraId="35A2EBC4" w14:textId="77777777" w:rsidR="00CA3AEE" w:rsidRPr="007D6E47" w:rsidRDefault="00CA3AEE">
                                <w:pPr>
                                  <w:pStyle w:val="NoSpacing"/>
                                  <w:spacing w:before="240"/>
                                  <w:rPr>
                                    <w:caps/>
                                    <w:color w:val="17406D" w:themeColor="text2"/>
                                    <w:sz w:val="56"/>
                                    <w:szCs w:val="56"/>
                                  </w:rPr>
                                </w:pPr>
                                <w:r w:rsidRPr="007D6E47">
                                  <w:rPr>
                                    <w:caps/>
                                    <w:color w:val="17406D" w:themeColor="text2"/>
                                    <w:sz w:val="56"/>
                                    <w:szCs w:val="56"/>
                                  </w:rPr>
                                  <w:t xml:space="preserve">     </w:t>
                                </w:r>
                              </w:p>
                            </w:sdtContent>
                          </w:sdt>
                        </w:txbxContent>
                      </v:textbox>
                    </v:shape>
                    <w10:wrap anchorx="page" anchory="page"/>
                  </v:group>
                </w:pict>
              </mc:Fallback>
            </mc:AlternateContent>
          </w:r>
        </w:p>
        <w:p w14:paraId="219C0233" w14:textId="77777777" w:rsidR="007D6E47" w:rsidRPr="007D6E47" w:rsidRDefault="007D6E47" w:rsidP="007D6E47">
          <w:r w:rsidRPr="007D6E47">
            <w:fldChar w:fldCharType="begin"/>
          </w:r>
          <w:r w:rsidRPr="007D6E47">
            <w:instrText xml:space="preserve"> INCLUDEPICTURE "/var/folders/s0/b6_9vzx92hx0ph2mw1bvn1yh0000gn/T/com.microsoft.Word/WebArchiveCopyPasteTempFiles/uwtsd-logo_52443de6.jpg" \* MERGEFORMATINET </w:instrText>
          </w:r>
          <w:r w:rsidRPr="007D6E47">
            <w:fldChar w:fldCharType="end"/>
          </w:r>
        </w:p>
        <w:p w14:paraId="43945E58" w14:textId="4F35E317" w:rsidR="0014650E" w:rsidRDefault="00A024BB" w:rsidP="0014650E">
          <w:r>
            <w:rPr>
              <w:noProof/>
            </w:rPr>
            <mc:AlternateContent>
              <mc:Choice Requires="wps">
                <w:drawing>
                  <wp:anchor distT="0" distB="0" distL="114300" distR="114300" simplePos="0" relativeHeight="251662336" behindDoc="0" locked="0" layoutInCell="1" allowOverlap="1" wp14:anchorId="5A37C7EA" wp14:editId="28FD4309">
                    <wp:simplePos x="0" y="0"/>
                    <wp:positionH relativeFrom="column">
                      <wp:posOffset>-353085</wp:posOffset>
                    </wp:positionH>
                    <wp:positionV relativeFrom="paragraph">
                      <wp:posOffset>6217309</wp:posOffset>
                    </wp:positionV>
                    <wp:extent cx="1620570" cy="289711"/>
                    <wp:effectExtent l="0" t="0" r="17780" b="15240"/>
                    <wp:wrapNone/>
                    <wp:docPr id="4" name="Text Box 4"/>
                    <wp:cNvGraphicFramePr/>
                    <a:graphic xmlns:a="http://schemas.openxmlformats.org/drawingml/2006/main">
                      <a:graphicData uri="http://schemas.microsoft.com/office/word/2010/wordprocessingShape">
                        <wps:wsp>
                          <wps:cNvSpPr txBox="1"/>
                          <wps:spPr>
                            <a:xfrm>
                              <a:off x="0" y="0"/>
                              <a:ext cx="1620570" cy="289711"/>
                            </a:xfrm>
                            <a:prstGeom prst="rect">
                              <a:avLst/>
                            </a:prstGeom>
                            <a:solidFill>
                              <a:schemeClr val="lt1"/>
                            </a:solidFill>
                            <a:ln w="6350">
                              <a:solidFill>
                                <a:prstClr val="black"/>
                              </a:solidFill>
                            </a:ln>
                          </wps:spPr>
                          <wps:txbx>
                            <w:txbxContent>
                              <w:p w14:paraId="7744AFAA" w14:textId="77777777" w:rsidR="00CA3AEE" w:rsidRDefault="00CA3AEE">
                                <w:sdt>
                                  <w:sdtPr>
                                    <w:id w:val="1388846053"/>
                                    <w:citation/>
                                  </w:sdtPr>
                                  <w:sdtContent>
                                    <w:r>
                                      <w:fldChar w:fldCharType="begin"/>
                                    </w:r>
                                    <w:r>
                                      <w:instrText xml:space="preserve"> CITATION Ene19 \l 2057 </w:instrText>
                                    </w:r>
                                    <w:r>
                                      <w:fldChar w:fldCharType="separate"/>
                                    </w:r>
                                    <w:r w:rsidRPr="00A024BB">
                                      <w:rPr>
                                        <w:noProof/>
                                      </w:rPr>
                                      <w:t>(EnergySage, 2019)</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37C7EA" id="Text Box 4" o:spid="_x0000_s1030" type="#_x0000_t202" style="position:absolute;margin-left:-27.8pt;margin-top:489.55pt;width:127.6pt;height:22.8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" fillcolor="white [3201]" strokeweight=".5pt">
                    <v:textbox>
                      <w:txbxContent>
                        <w:p w14:paraId="7744AFAA" w14:textId="77777777" w:rsidR="00CA3AEE" w:rsidRDefault="00CA3AEE">
                          <w:sdt>
                            <w:sdtPr>
                              <w:id w:val="1388846053"/>
                              <w:citation/>
                            </w:sdtPr>
                            <w:sdtContent>
                              <w:r>
                                <w:fldChar w:fldCharType="begin"/>
                              </w:r>
                              <w:r>
                                <w:instrText xml:space="preserve"> CITATION Ene19 \l 2057 </w:instrText>
                              </w:r>
                              <w:r>
                                <w:fldChar w:fldCharType="separate"/>
                              </w:r>
                              <w:r w:rsidRPr="00A024BB">
                                <w:rPr>
                                  <w:noProof/>
                                </w:rPr>
                                <w:t>(EnergySage, 2019)</w:t>
                              </w:r>
                              <w:r>
                                <w:fldChar w:fldCharType="end"/>
                              </w:r>
                            </w:sdtContent>
                          </w:sdt>
                        </w:p>
                      </w:txbxContent>
                    </v:textbox>
                  </v:shape>
                </w:pict>
              </mc:Fallback>
            </mc:AlternateContent>
          </w:r>
          <w:r w:rsidRPr="00A024BB">
            <w:rPr>
              <w:noProof/>
            </w:rPr>
            <w:drawing>
              <wp:anchor distT="0" distB="0" distL="114300" distR="114300" simplePos="0" relativeHeight="251661312" behindDoc="1" locked="0" layoutInCell="1" allowOverlap="1" wp14:anchorId="170180BF" wp14:editId="2FB4D603">
                <wp:simplePos x="0" y="0"/>
                <wp:positionH relativeFrom="column">
                  <wp:posOffset>-353028</wp:posOffset>
                </wp:positionH>
                <wp:positionV relativeFrom="paragraph">
                  <wp:posOffset>3754755</wp:posOffset>
                </wp:positionV>
                <wp:extent cx="6378726" cy="2381061"/>
                <wp:effectExtent l="0" t="0" r="0" b="0"/>
                <wp:wrapNone/>
                <wp:docPr id="3" name="Picture 3" descr="/var/folders/s0/b6_9vzx92hx0ph2mw1bvn1yh0000gn/T/com.microsoft.Word/WebArchiveCopyPasteTempFiles/13-benefits-of-driving-e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ar/folders/s0/b6_9vzx92hx0ph2mw1bvn1yh0000gn/T/com.microsoft.Word/WebArchiveCopyPasteTempFiles/13-benefits-of-driving-ev.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78726" cy="2381061"/>
                        </a:xfrm>
                        <a:prstGeom prst="rect">
                          <a:avLst/>
                        </a:prstGeom>
                        <a:noFill/>
                        <a:ln>
                          <a:noFill/>
                        </a:ln>
                      </pic:spPr>
                    </pic:pic>
                  </a:graphicData>
                </a:graphic>
                <wp14:sizeRelH relativeFrom="page">
                  <wp14:pctWidth>0</wp14:pctWidth>
                </wp14:sizeRelH>
                <wp14:sizeRelV relativeFrom="page">
                  <wp14:pctHeight>0</wp14:pctHeight>
                </wp14:sizeRelV>
              </wp:anchor>
            </w:drawing>
          </w:r>
          <w:r w:rsidR="000523D9">
            <w:br w:type="page"/>
          </w:r>
        </w:p>
      </w:sdtContent>
    </w:sdt>
    <w:p w14:paraId="08BCFC68" w14:textId="394FC063" w:rsidR="0033432F" w:rsidRDefault="0033432F" w:rsidP="0033432F">
      <w:pPr>
        <w:pStyle w:val="Heading1"/>
      </w:pPr>
      <w:bookmarkStart w:id="1" w:name="_Toc85543792"/>
      <w:r>
        <w:lastRenderedPageBreak/>
        <w:t>Abstract</w:t>
      </w:r>
      <w:bookmarkEnd w:id="1"/>
      <w:r>
        <w:t xml:space="preserve"> </w:t>
      </w:r>
    </w:p>
    <w:p w14:paraId="08232CF7" w14:textId="77777777" w:rsidR="00794E96" w:rsidRPr="00794E96" w:rsidRDefault="00794E96" w:rsidP="00794E96">
      <w:pPr>
        <w:rPr>
          <w:lang w:val="en-US" w:eastAsia="en-US" w:bidi="en-US"/>
        </w:rPr>
      </w:pPr>
    </w:p>
    <w:p w14:paraId="2E5A9CC4" w14:textId="29B06251" w:rsidR="00794E96" w:rsidRDefault="00794E96" w:rsidP="00BD59A3">
      <w:pPr>
        <w:jc w:val="both"/>
      </w:pPr>
      <w:r>
        <w:t xml:space="preserve">The automotive industry is facing a paradigm shift in technological terms as the market share of electric vehicles is set to rise rapidly over the next decade across the globe. Within the British automotive landscape, the announcement made in 2020 regarding the prohibition of the sale of new internal combustion engine vehicles by 2030 promises to revolutionise the consumer market of new vehicles, with </w:t>
      </w:r>
      <w:r w:rsidR="00DD04AD">
        <w:t>the potential</w:t>
      </w:r>
      <w:r>
        <w:t xml:space="preserve"> of ‘zero emissions vehicles’ to mitigate the risks associated with climate change and air pollution used to rationalise this decision. The role of competing technologies in reducing the environmental footprint of the automotive industry is a widely debated topic, despite varied perspectives on the most effective path to a more sustainable future for the automotive industry, it is becoming clear that </w:t>
      </w:r>
      <w:r w:rsidR="009D6044">
        <w:t>increasingly</w:t>
      </w:r>
      <w:r>
        <w:t xml:space="preserve"> restrictive environmental legislation is set to significantly influence the design and production of automobiles. A move away from fossil fuelled vehicles presents challenges in the form of recouping lost revenue from vehicle excise duty and fuel duty, in addition to raising issues surrounding how to differentiate vehicles that are currently recognised equally in forms of environmental impact from a taxation perspective. The current structure of comparing vehicles based on tailpipe emissions will no longer be suitable in a market dominated by zero tailpipe emission vehicles, therefore this presents an opportunity to shift the spotlight on the environmental impacts associated with production and eventual disposal of vehicles. The fundamental purpose of this research is to present a more effective method of incentivising the purchase and henceforth production of more sustainable vehicles within the UK market in response to the imminent shift away from fossil fuelled vehicles by considering environmental impact from a more holistic approach than is currently implemented. </w:t>
      </w:r>
    </w:p>
    <w:p w14:paraId="3AAC9C83" w14:textId="2FACB629" w:rsidR="00794E96" w:rsidRDefault="00794E96" w:rsidP="00BD59A3">
      <w:pPr>
        <w:jc w:val="both"/>
      </w:pPr>
      <w:r>
        <w:t>In order to develop a well-founded suggestion for future policy and legislation surrounding this issue, critical discussion of the challenges and opportunities presented by the developing technological landscape of the automotive industry must be demonstrated. As a result, archival research played an important role in the development of the conclusions reached. In spite of positive intentions for the protection of the environment and public health, policy and legislation surrounding the environmental hazards posed by vehicles can present unintended consequences. An evaluation of the strengths and weaknesses exhibited by historical applications of environmental policy and legislation surrounding the automotive industry acted as a means to learn from the past in order to facilitate discussions around future development.</w:t>
      </w:r>
    </w:p>
    <w:p w14:paraId="552BCAEA" w14:textId="27C12D83" w:rsidR="0033432F" w:rsidRPr="00794E96" w:rsidRDefault="00794E96" w:rsidP="00BD59A3">
      <w:pPr>
        <w:jc w:val="both"/>
      </w:pPr>
      <w:r>
        <w:t>The research employed a mixed methods approach, utilising analysis of archival research, an online questionnaire and a semi-structured interview to present an alternative model by which the environmental footprint of ‘zero emissions’ vehicles can be measured and compared. The utility of comparative models in influencing the automotive industry, along with environmental impact models developed within existing literature were analysed. The strengths and limitations of battery electric and hydrogen fuel cell vehicles from the perspective of environmental risk mitigation and practicality were discussed in order to develop a research informed consideration of the commercial outlook of both technologies for the application of passenger vehicle propulsion. The online questionnaire presented an opportunity to analyse the role of environmental impact in the purchasing decisions made by British motorists. By understanding the factors that were important to the buying public, this offered an insight into how purchasing decisions could be more effectively influenced towards vehicles that have a reduced life-cycle environmental impact. The insights presented by this research contribute towards discussions surrounding the future of the automotive industry, including the role of embodied emissions as a function of manufacturer performance evaluation towards sustainability in an increasingly electrified market.</w:t>
      </w:r>
      <w:r w:rsidR="0033432F">
        <w:br w:type="page"/>
      </w:r>
    </w:p>
    <w:p w14:paraId="0C146880" w14:textId="77777777" w:rsidR="00CC0147" w:rsidRDefault="0033432F" w:rsidP="0033432F">
      <w:pPr>
        <w:pStyle w:val="Heading1"/>
      </w:pPr>
      <w:bookmarkStart w:id="2" w:name="_Toc85543793"/>
      <w:r>
        <w:lastRenderedPageBreak/>
        <w:t>Declaration Statements</w:t>
      </w:r>
      <w:bookmarkEnd w:id="2"/>
    </w:p>
    <w:p w14:paraId="05F9A2C9" w14:textId="77777777" w:rsidR="0033432F" w:rsidRDefault="0033432F" w:rsidP="0033432F">
      <w:pPr>
        <w:rPr>
          <w:lang w:val="en-US" w:eastAsia="en-US" w:bidi="en-US"/>
        </w:rPr>
      </w:pPr>
    </w:p>
    <w:p w14:paraId="1CCCD004" w14:textId="77777777" w:rsidR="0014650E" w:rsidRPr="0014650E" w:rsidRDefault="0014650E" w:rsidP="0014650E">
      <w:pPr>
        <w:spacing w:before="100" w:beforeAutospacing="1" w:after="100" w:afterAutospacing="1"/>
        <w:jc w:val="both"/>
        <w:rPr>
          <w:rFonts w:asciiTheme="majorBidi" w:hAnsiTheme="majorBidi" w:cstheme="majorBidi"/>
        </w:rPr>
      </w:pPr>
      <w:r w:rsidRPr="0014650E">
        <w:rPr>
          <w:rFonts w:asciiTheme="majorBidi" w:hAnsiTheme="majorBidi" w:cstheme="majorBidi"/>
          <w:b/>
          <w:bCs/>
        </w:rPr>
        <w:t xml:space="preserve">Author’s Declaration: </w:t>
      </w:r>
    </w:p>
    <w:p w14:paraId="7854EE3C" w14:textId="77777777" w:rsidR="0014650E" w:rsidRPr="0014650E" w:rsidRDefault="0014650E" w:rsidP="0014650E">
      <w:pPr>
        <w:spacing w:before="100" w:beforeAutospacing="1" w:after="100" w:afterAutospacing="1"/>
        <w:jc w:val="both"/>
        <w:rPr>
          <w:rFonts w:asciiTheme="majorBidi" w:hAnsiTheme="majorBidi" w:cstheme="majorBidi"/>
        </w:rPr>
      </w:pPr>
      <w:r w:rsidRPr="0014650E">
        <w:rPr>
          <w:rFonts w:asciiTheme="majorBidi" w:hAnsiTheme="majorBidi" w:cstheme="majorBidi"/>
        </w:rPr>
        <w:t xml:space="preserve">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 </w:t>
      </w:r>
    </w:p>
    <w:p w14:paraId="6D446A42" w14:textId="77777777" w:rsidR="0014650E" w:rsidRPr="0014650E" w:rsidRDefault="0014650E" w:rsidP="0014650E">
      <w:pPr>
        <w:spacing w:before="100" w:beforeAutospacing="1" w:after="100" w:afterAutospacing="1"/>
        <w:jc w:val="both"/>
        <w:rPr>
          <w:rFonts w:asciiTheme="majorBidi" w:hAnsiTheme="majorBidi" w:cstheme="majorBidi"/>
        </w:rPr>
      </w:pPr>
      <w:r w:rsidRPr="0014650E">
        <w:rPr>
          <w:rFonts w:asciiTheme="majorBidi" w:hAnsiTheme="majorBidi" w:cstheme="majorBidi"/>
        </w:rPr>
        <w:t xml:space="preserve">Any views expressed in the dissertation are those of the author and in no way represent those of the University of Wales, Trinity Saint David. </w:t>
      </w:r>
    </w:p>
    <w:p w14:paraId="74AD468E" w14:textId="77777777" w:rsidR="0014650E" w:rsidRPr="0014650E" w:rsidRDefault="0014650E" w:rsidP="0014650E">
      <w:pPr>
        <w:spacing w:before="100" w:beforeAutospacing="1" w:after="100" w:afterAutospacing="1"/>
        <w:jc w:val="both"/>
        <w:rPr>
          <w:rFonts w:asciiTheme="majorBidi" w:hAnsiTheme="majorBidi" w:cstheme="majorBidi"/>
        </w:rPr>
      </w:pPr>
      <w:r w:rsidRPr="0014650E">
        <w:rPr>
          <w:rFonts w:asciiTheme="majorBidi" w:hAnsiTheme="majorBidi" w:cstheme="majorBidi"/>
        </w:rPr>
        <w:t xml:space="preserve">The dissertation has not been presented to any other University for examination either in the United Kingdom or overseas. </w:t>
      </w:r>
    </w:p>
    <w:p w14:paraId="3678BB09" w14:textId="77777777" w:rsidR="0014650E" w:rsidRPr="0014650E" w:rsidRDefault="0014650E" w:rsidP="0014650E">
      <w:pPr>
        <w:spacing w:before="100" w:beforeAutospacing="1" w:after="100" w:afterAutospacing="1"/>
        <w:jc w:val="both"/>
        <w:rPr>
          <w:rFonts w:asciiTheme="majorBidi" w:hAnsiTheme="majorBidi" w:cstheme="majorBidi"/>
        </w:rPr>
      </w:pPr>
      <w:r w:rsidRPr="0014650E">
        <w:rPr>
          <w:rFonts w:asciiTheme="majorBidi" w:hAnsiTheme="majorBidi" w:cstheme="majorBidi"/>
        </w:rPr>
        <w:t xml:space="preserve">I hereby give permission for my work, if accepted, to be available for photocopying and inter-library loan, and for the title and summary to be made available to outside organisations. </w:t>
      </w:r>
    </w:p>
    <w:p w14:paraId="50AC0F13" w14:textId="77777777" w:rsidR="0014650E" w:rsidRPr="0014650E" w:rsidRDefault="0014650E" w:rsidP="0014650E">
      <w:pPr>
        <w:spacing w:before="100" w:beforeAutospacing="1" w:after="100" w:afterAutospacing="1"/>
        <w:jc w:val="both"/>
        <w:rPr>
          <w:rFonts w:asciiTheme="majorBidi" w:hAnsiTheme="majorBidi" w:cstheme="majorBidi"/>
        </w:rPr>
      </w:pPr>
      <w:r w:rsidRPr="0014650E">
        <w:rPr>
          <w:rFonts w:asciiTheme="majorBidi" w:hAnsiTheme="majorBidi" w:cstheme="majorBidi"/>
        </w:rPr>
        <w:t xml:space="preserve">This research was undertaken under the auspices of the University of Wales Trinity Saint David and was submitted in partial fulfilment for the award of a Degree of the University of Wales. </w:t>
      </w:r>
    </w:p>
    <w:p w14:paraId="73CB3EB1" w14:textId="47F2A6FF" w:rsidR="0014650E" w:rsidRPr="0014650E" w:rsidRDefault="0014650E" w:rsidP="0014650E">
      <w:pPr>
        <w:spacing w:before="100" w:beforeAutospacing="1" w:after="100" w:afterAutospacing="1"/>
        <w:jc w:val="both"/>
        <w:rPr>
          <w:rFonts w:asciiTheme="majorBidi" w:hAnsiTheme="majorBidi" w:cstheme="majorBidi"/>
        </w:rPr>
      </w:pPr>
      <w:r w:rsidRPr="0014650E">
        <w:rPr>
          <w:rFonts w:asciiTheme="majorBidi" w:hAnsiTheme="majorBidi" w:cstheme="majorBidi"/>
        </w:rPr>
        <w:t xml:space="preserve">Signed: </w:t>
      </w:r>
      <w:r>
        <w:rPr>
          <w:rFonts w:asciiTheme="majorBidi" w:hAnsiTheme="majorBidi" w:cstheme="majorBidi"/>
        </w:rPr>
        <w:t>J. J. Blackmore</w:t>
      </w:r>
      <w:r w:rsidRPr="0014650E">
        <w:rPr>
          <w:rFonts w:asciiTheme="majorBidi" w:hAnsiTheme="majorBidi" w:cstheme="majorBidi"/>
        </w:rPr>
        <w:t xml:space="preserve"> Date: </w:t>
      </w:r>
      <w:r>
        <w:rPr>
          <w:rFonts w:asciiTheme="majorBidi" w:hAnsiTheme="majorBidi" w:cstheme="majorBidi"/>
        </w:rPr>
        <w:t>29</w:t>
      </w:r>
      <w:r w:rsidRPr="0014650E">
        <w:rPr>
          <w:rFonts w:asciiTheme="majorBidi" w:hAnsiTheme="majorBidi" w:cstheme="majorBidi"/>
        </w:rPr>
        <w:t>.</w:t>
      </w:r>
      <w:r>
        <w:rPr>
          <w:rFonts w:asciiTheme="majorBidi" w:hAnsiTheme="majorBidi" w:cstheme="majorBidi"/>
        </w:rPr>
        <w:t>10</w:t>
      </w:r>
      <w:r w:rsidRPr="0014650E">
        <w:rPr>
          <w:rFonts w:asciiTheme="majorBidi" w:hAnsiTheme="majorBidi" w:cstheme="majorBidi"/>
        </w:rPr>
        <w:t>.202</w:t>
      </w:r>
      <w:r>
        <w:rPr>
          <w:rFonts w:asciiTheme="majorBidi" w:hAnsiTheme="majorBidi" w:cstheme="majorBidi"/>
        </w:rPr>
        <w:t>1</w:t>
      </w:r>
      <w:r w:rsidRPr="0014650E">
        <w:rPr>
          <w:rFonts w:asciiTheme="majorBidi" w:hAnsiTheme="majorBidi" w:cstheme="majorBidi"/>
        </w:rPr>
        <w:t xml:space="preserve"> </w:t>
      </w:r>
    </w:p>
    <w:p w14:paraId="5730F0A1" w14:textId="2483947D" w:rsidR="0014650E" w:rsidRPr="0014650E" w:rsidRDefault="0014650E" w:rsidP="0014650E">
      <w:pPr>
        <w:spacing w:before="100" w:beforeAutospacing="1" w:after="100" w:afterAutospacing="1"/>
        <w:jc w:val="both"/>
        <w:rPr>
          <w:rFonts w:asciiTheme="majorBidi" w:hAnsiTheme="majorBidi" w:cstheme="majorBidi"/>
        </w:rPr>
      </w:pPr>
    </w:p>
    <w:p w14:paraId="0B8C32B9" w14:textId="77777777" w:rsidR="0014650E" w:rsidRPr="0014650E" w:rsidRDefault="0014650E" w:rsidP="0014650E">
      <w:pPr>
        <w:spacing w:before="100" w:beforeAutospacing="1" w:after="100" w:afterAutospacing="1"/>
        <w:jc w:val="both"/>
        <w:rPr>
          <w:rFonts w:asciiTheme="majorBidi" w:hAnsiTheme="majorBidi" w:cstheme="majorBidi"/>
        </w:rPr>
      </w:pPr>
      <w:r w:rsidRPr="0014650E">
        <w:rPr>
          <w:rFonts w:asciiTheme="majorBidi" w:hAnsiTheme="majorBidi" w:cstheme="majorBidi"/>
          <w:b/>
          <w:bCs/>
        </w:rPr>
        <w:t xml:space="preserve">DECLARATION SHEET – this sheet MUST be signed and included within the MSc dissertation </w:t>
      </w:r>
    </w:p>
    <w:p w14:paraId="1C829BB5" w14:textId="77777777" w:rsidR="0014650E" w:rsidRPr="0014650E" w:rsidRDefault="0014650E" w:rsidP="0014650E">
      <w:pPr>
        <w:spacing w:before="100" w:beforeAutospacing="1" w:after="100" w:afterAutospacing="1"/>
        <w:jc w:val="both"/>
        <w:rPr>
          <w:rFonts w:asciiTheme="majorBidi" w:hAnsiTheme="majorBidi" w:cstheme="majorBidi"/>
        </w:rPr>
      </w:pPr>
      <w:r w:rsidRPr="0014650E">
        <w:rPr>
          <w:rFonts w:asciiTheme="majorBidi" w:hAnsiTheme="majorBidi" w:cstheme="majorBidi"/>
        </w:rPr>
        <w:t xml:space="preserve">This work has not previously been accepted in substance for any degree and is not being concurrently submitted in candidature for any degree. </w:t>
      </w:r>
    </w:p>
    <w:p w14:paraId="599C2094" w14:textId="1CC998B9" w:rsidR="0014650E" w:rsidRPr="0014650E" w:rsidRDefault="0014650E" w:rsidP="0014650E">
      <w:pPr>
        <w:spacing w:before="100" w:beforeAutospacing="1" w:after="100" w:afterAutospacing="1"/>
        <w:jc w:val="both"/>
        <w:rPr>
          <w:rFonts w:asciiTheme="majorBidi" w:hAnsiTheme="majorBidi" w:cstheme="majorBidi"/>
        </w:rPr>
      </w:pPr>
      <w:r w:rsidRPr="0014650E">
        <w:rPr>
          <w:rFonts w:asciiTheme="majorBidi" w:hAnsiTheme="majorBidi" w:cstheme="majorBidi"/>
        </w:rPr>
        <w:t>Signed:</w:t>
      </w:r>
      <w:r>
        <w:rPr>
          <w:rFonts w:asciiTheme="majorBidi" w:hAnsiTheme="majorBidi" w:cstheme="majorBidi"/>
        </w:rPr>
        <w:t xml:space="preserve"> Joseph Julian Blackmore</w:t>
      </w:r>
      <w:r w:rsidRPr="0014650E">
        <w:rPr>
          <w:rFonts w:asciiTheme="majorBidi" w:hAnsiTheme="majorBidi" w:cstheme="majorBidi"/>
        </w:rPr>
        <w:t xml:space="preserve"> (candidate) Date: </w:t>
      </w:r>
      <w:r>
        <w:rPr>
          <w:rFonts w:asciiTheme="majorBidi" w:hAnsiTheme="majorBidi" w:cstheme="majorBidi"/>
        </w:rPr>
        <w:t>29</w:t>
      </w:r>
      <w:r w:rsidRPr="0014650E">
        <w:rPr>
          <w:rFonts w:asciiTheme="majorBidi" w:hAnsiTheme="majorBidi" w:cstheme="majorBidi"/>
        </w:rPr>
        <w:t>.</w:t>
      </w:r>
      <w:r>
        <w:rPr>
          <w:rFonts w:asciiTheme="majorBidi" w:hAnsiTheme="majorBidi" w:cstheme="majorBidi"/>
        </w:rPr>
        <w:t>10</w:t>
      </w:r>
      <w:r w:rsidRPr="0014650E">
        <w:rPr>
          <w:rFonts w:asciiTheme="majorBidi" w:hAnsiTheme="majorBidi" w:cstheme="majorBidi"/>
        </w:rPr>
        <w:t>.202</w:t>
      </w:r>
      <w:r>
        <w:rPr>
          <w:rFonts w:asciiTheme="majorBidi" w:hAnsiTheme="majorBidi" w:cstheme="majorBidi"/>
        </w:rPr>
        <w:t>1</w:t>
      </w:r>
      <w:r w:rsidRPr="0014650E">
        <w:rPr>
          <w:rFonts w:asciiTheme="majorBidi" w:hAnsiTheme="majorBidi" w:cstheme="majorBidi"/>
        </w:rPr>
        <w:br/>
      </w:r>
      <w:r w:rsidRPr="0014650E">
        <w:rPr>
          <w:rFonts w:asciiTheme="majorBidi" w:hAnsiTheme="majorBidi" w:cstheme="majorBidi"/>
          <w:b/>
          <w:bCs/>
        </w:rPr>
        <w:t xml:space="preserve">STATEMENT 1 </w:t>
      </w:r>
    </w:p>
    <w:p w14:paraId="559AC5F3" w14:textId="77777777" w:rsidR="0014650E" w:rsidRPr="0014650E" w:rsidRDefault="0014650E" w:rsidP="0014650E">
      <w:pPr>
        <w:spacing w:before="100" w:beforeAutospacing="1" w:after="100" w:afterAutospacing="1"/>
        <w:jc w:val="both"/>
        <w:rPr>
          <w:rFonts w:asciiTheme="majorBidi" w:hAnsiTheme="majorBidi" w:cstheme="majorBidi"/>
        </w:rPr>
      </w:pPr>
      <w:r w:rsidRPr="0014650E">
        <w:rPr>
          <w:rFonts w:asciiTheme="majorBidi" w:hAnsiTheme="majorBidi" w:cstheme="majorBidi"/>
        </w:rPr>
        <w:t xml:space="preserve">This dissertation is the result of my own investigations, except where otherwise stated. Where correction services have been used, the extent and nature of the correction is clearly marked in a footnote(s). </w:t>
      </w:r>
    </w:p>
    <w:p w14:paraId="2DA8E29B" w14:textId="77777777" w:rsidR="0014650E" w:rsidRPr="0014650E" w:rsidRDefault="0014650E" w:rsidP="0014650E">
      <w:pPr>
        <w:spacing w:before="100" w:beforeAutospacing="1" w:after="100" w:afterAutospacing="1"/>
        <w:jc w:val="both"/>
        <w:rPr>
          <w:rFonts w:asciiTheme="majorBidi" w:hAnsiTheme="majorBidi" w:cstheme="majorBidi"/>
        </w:rPr>
      </w:pPr>
      <w:r w:rsidRPr="0014650E">
        <w:rPr>
          <w:rFonts w:asciiTheme="majorBidi" w:hAnsiTheme="majorBidi" w:cstheme="majorBidi"/>
        </w:rPr>
        <w:t xml:space="preserve">Other sources are acknowledged by footnotes giving explicit references. A bibliography is appended. </w:t>
      </w:r>
    </w:p>
    <w:p w14:paraId="430A1A4B" w14:textId="419B61FA" w:rsidR="0014650E" w:rsidRPr="0014650E" w:rsidRDefault="0014650E" w:rsidP="0014650E">
      <w:pPr>
        <w:spacing w:before="100" w:beforeAutospacing="1" w:after="100" w:afterAutospacing="1"/>
        <w:jc w:val="both"/>
        <w:rPr>
          <w:rFonts w:asciiTheme="majorBidi" w:hAnsiTheme="majorBidi" w:cstheme="majorBidi"/>
        </w:rPr>
      </w:pPr>
      <w:r w:rsidRPr="0014650E">
        <w:rPr>
          <w:rFonts w:asciiTheme="majorBidi" w:hAnsiTheme="majorBidi" w:cstheme="majorBidi"/>
        </w:rPr>
        <w:t xml:space="preserve">Signed: </w:t>
      </w:r>
      <w:r>
        <w:rPr>
          <w:rFonts w:asciiTheme="majorBidi" w:hAnsiTheme="majorBidi" w:cstheme="majorBidi"/>
        </w:rPr>
        <w:t>Joseph Julian Blackmore</w:t>
      </w:r>
      <w:r w:rsidRPr="0014650E">
        <w:rPr>
          <w:rFonts w:asciiTheme="majorBidi" w:hAnsiTheme="majorBidi" w:cstheme="majorBidi"/>
        </w:rPr>
        <w:t xml:space="preserve"> (candidate) Date:</w:t>
      </w:r>
      <w:r>
        <w:rPr>
          <w:rFonts w:asciiTheme="majorBidi" w:hAnsiTheme="majorBidi" w:cstheme="majorBidi"/>
        </w:rPr>
        <w:t>29</w:t>
      </w:r>
      <w:r w:rsidRPr="0014650E">
        <w:rPr>
          <w:rFonts w:asciiTheme="majorBidi" w:hAnsiTheme="majorBidi" w:cstheme="majorBidi"/>
        </w:rPr>
        <w:t>.</w:t>
      </w:r>
      <w:r>
        <w:rPr>
          <w:rFonts w:asciiTheme="majorBidi" w:hAnsiTheme="majorBidi" w:cstheme="majorBidi"/>
        </w:rPr>
        <w:t>10</w:t>
      </w:r>
      <w:r w:rsidRPr="0014650E">
        <w:rPr>
          <w:rFonts w:asciiTheme="majorBidi" w:hAnsiTheme="majorBidi" w:cstheme="majorBidi"/>
        </w:rPr>
        <w:t>.202</w:t>
      </w:r>
      <w:r>
        <w:rPr>
          <w:rFonts w:asciiTheme="majorBidi" w:hAnsiTheme="majorBidi" w:cstheme="majorBidi"/>
        </w:rPr>
        <w:t>1</w:t>
      </w:r>
      <w:r w:rsidRPr="0014650E">
        <w:rPr>
          <w:rFonts w:asciiTheme="majorBidi" w:hAnsiTheme="majorBidi" w:cstheme="majorBidi"/>
        </w:rPr>
        <w:br/>
      </w:r>
      <w:r w:rsidRPr="0014650E">
        <w:rPr>
          <w:rFonts w:asciiTheme="majorBidi" w:hAnsiTheme="majorBidi" w:cstheme="majorBidi"/>
          <w:b/>
          <w:bCs/>
        </w:rPr>
        <w:t xml:space="preserve">STATEMENT 2 </w:t>
      </w:r>
    </w:p>
    <w:p w14:paraId="759F7BBF" w14:textId="77777777" w:rsidR="0014650E" w:rsidRPr="0014650E" w:rsidRDefault="0014650E" w:rsidP="0014650E">
      <w:pPr>
        <w:spacing w:before="100" w:beforeAutospacing="1" w:after="100" w:afterAutospacing="1"/>
        <w:jc w:val="both"/>
        <w:rPr>
          <w:rFonts w:asciiTheme="majorBidi" w:hAnsiTheme="majorBidi" w:cstheme="majorBidi"/>
        </w:rPr>
      </w:pPr>
      <w:r w:rsidRPr="0014650E">
        <w:rPr>
          <w:rFonts w:asciiTheme="majorBidi" w:hAnsiTheme="majorBidi" w:cstheme="majorBidi"/>
        </w:rPr>
        <w:t xml:space="preserve">I hereby give consent for my dissertation, if accepted, to be available for photocopying and for inter-library loan, and for the title and summary to be made available to outside organisations. </w:t>
      </w:r>
    </w:p>
    <w:p w14:paraId="025B39B0" w14:textId="557615B1" w:rsidR="0014650E" w:rsidRPr="0014650E" w:rsidRDefault="0014650E" w:rsidP="0014650E">
      <w:pPr>
        <w:spacing w:before="100" w:beforeAutospacing="1" w:after="100" w:afterAutospacing="1"/>
        <w:jc w:val="both"/>
        <w:rPr>
          <w:rFonts w:asciiTheme="majorBidi" w:hAnsiTheme="majorBidi" w:cstheme="majorBidi"/>
        </w:rPr>
      </w:pPr>
      <w:r w:rsidRPr="0014650E">
        <w:rPr>
          <w:rFonts w:asciiTheme="majorBidi" w:hAnsiTheme="majorBidi" w:cstheme="majorBidi"/>
        </w:rPr>
        <w:t xml:space="preserve">Signed: </w:t>
      </w:r>
      <w:r>
        <w:rPr>
          <w:rFonts w:asciiTheme="majorBidi" w:hAnsiTheme="majorBidi" w:cstheme="majorBidi"/>
        </w:rPr>
        <w:t>Joseph Julian Blackmore</w:t>
      </w:r>
      <w:r w:rsidRPr="0014650E">
        <w:rPr>
          <w:rFonts w:asciiTheme="majorBidi" w:hAnsiTheme="majorBidi" w:cstheme="majorBidi"/>
        </w:rPr>
        <w:t xml:space="preserve"> (candidate) Date: </w:t>
      </w:r>
      <w:r>
        <w:rPr>
          <w:rFonts w:asciiTheme="majorBidi" w:hAnsiTheme="majorBidi" w:cstheme="majorBidi"/>
        </w:rPr>
        <w:t>29</w:t>
      </w:r>
      <w:r w:rsidRPr="0014650E">
        <w:rPr>
          <w:rFonts w:asciiTheme="majorBidi" w:hAnsiTheme="majorBidi" w:cstheme="majorBidi"/>
        </w:rPr>
        <w:t>.</w:t>
      </w:r>
      <w:r>
        <w:rPr>
          <w:rFonts w:asciiTheme="majorBidi" w:hAnsiTheme="majorBidi" w:cstheme="majorBidi"/>
        </w:rPr>
        <w:t>10</w:t>
      </w:r>
      <w:r w:rsidRPr="0014650E">
        <w:rPr>
          <w:rFonts w:asciiTheme="majorBidi" w:hAnsiTheme="majorBidi" w:cstheme="majorBidi"/>
        </w:rPr>
        <w:t>.202</w:t>
      </w:r>
      <w:r>
        <w:rPr>
          <w:rFonts w:asciiTheme="majorBidi" w:hAnsiTheme="majorBidi" w:cstheme="majorBidi"/>
        </w:rPr>
        <w:t>1</w:t>
      </w:r>
    </w:p>
    <w:p w14:paraId="54E6B9E8" w14:textId="77777777" w:rsidR="0033432F" w:rsidRDefault="0033432F" w:rsidP="0033432F">
      <w:pPr>
        <w:rPr>
          <w:lang w:val="en-US" w:eastAsia="en-US" w:bidi="en-US"/>
        </w:rPr>
      </w:pPr>
    </w:p>
    <w:p w14:paraId="3276DEA9" w14:textId="77777777" w:rsidR="0033432F" w:rsidRDefault="0033432F" w:rsidP="0033432F">
      <w:pPr>
        <w:rPr>
          <w:lang w:val="en-US" w:eastAsia="en-US" w:bidi="en-US"/>
        </w:rPr>
      </w:pPr>
    </w:p>
    <w:p w14:paraId="1548CA05" w14:textId="77777777" w:rsidR="0033432F" w:rsidRDefault="0033432F" w:rsidP="0033432F">
      <w:pPr>
        <w:rPr>
          <w:lang w:val="en-US" w:eastAsia="en-US" w:bidi="en-US"/>
        </w:rPr>
      </w:pPr>
    </w:p>
    <w:p w14:paraId="1B3CB446" w14:textId="77777777" w:rsidR="0033432F" w:rsidRDefault="0033432F" w:rsidP="0033432F">
      <w:pPr>
        <w:pStyle w:val="Heading1"/>
      </w:pPr>
      <w:bookmarkStart w:id="3" w:name="_Toc85543794"/>
      <w:r>
        <w:t>Acknowledgements</w:t>
      </w:r>
      <w:bookmarkEnd w:id="3"/>
      <w:r>
        <w:t xml:space="preserve"> </w:t>
      </w:r>
    </w:p>
    <w:p w14:paraId="02DC9044" w14:textId="77777777" w:rsidR="0033432F" w:rsidRDefault="0033432F" w:rsidP="0033432F">
      <w:pPr>
        <w:rPr>
          <w:lang w:val="en-US" w:eastAsia="en-US" w:bidi="en-US"/>
        </w:rPr>
      </w:pPr>
    </w:p>
    <w:p w14:paraId="223D1CD2" w14:textId="77777777" w:rsidR="00C7315F" w:rsidRDefault="00C7315F" w:rsidP="00BD59A3">
      <w:pPr>
        <w:jc w:val="both"/>
        <w:rPr>
          <w:lang w:val="en-US" w:eastAsia="en-US" w:bidi="en-US"/>
        </w:rPr>
      </w:pPr>
      <w:r>
        <w:rPr>
          <w:lang w:val="en-US" w:eastAsia="en-US" w:bidi="en-US"/>
        </w:rPr>
        <w:t xml:space="preserve">I would like to thank all those who supported me and offered valuable advice throughout my master’s course and dissertation completion, their guidance and moral support proved invaluable throughout the completion of this research project. I would like to thank my dissertation supervisor Allan </w:t>
      </w:r>
      <w:proofErr w:type="spellStart"/>
      <w:r>
        <w:rPr>
          <w:lang w:val="en-US" w:eastAsia="en-US" w:bidi="en-US"/>
        </w:rPr>
        <w:t>Nantel</w:t>
      </w:r>
      <w:proofErr w:type="spellEnd"/>
      <w:r>
        <w:rPr>
          <w:lang w:val="en-US" w:eastAsia="en-US" w:bidi="en-US"/>
        </w:rPr>
        <w:t xml:space="preserve"> for his guidance in completing the study, as well as associate professor Christopher House for aiding me in developing my research subject in the early stages. </w:t>
      </w:r>
    </w:p>
    <w:p w14:paraId="6F3E4958" w14:textId="70D3F80F" w:rsidR="00C7315F" w:rsidRDefault="00C7315F" w:rsidP="00BD59A3">
      <w:pPr>
        <w:jc w:val="both"/>
        <w:rPr>
          <w:lang w:val="en-US" w:eastAsia="en-US" w:bidi="en-US"/>
        </w:rPr>
      </w:pPr>
      <w:r>
        <w:rPr>
          <w:lang w:val="en-US" w:eastAsia="en-US" w:bidi="en-US"/>
        </w:rPr>
        <w:t xml:space="preserve">    I would also like to thank my family for helping me to publish my online questionnaire, specifically my mother Esther as</w:t>
      </w:r>
      <w:r w:rsidR="001052BA">
        <w:rPr>
          <w:lang w:val="en-US" w:eastAsia="en-US" w:bidi="en-US"/>
        </w:rPr>
        <w:t xml:space="preserve"> her</w:t>
      </w:r>
      <w:r>
        <w:rPr>
          <w:lang w:val="en-US" w:eastAsia="en-US" w:bidi="en-US"/>
        </w:rPr>
        <w:t xml:space="preserve"> efforts in gaining exposure for my survey through social media allowed me to gain a rate of response that I would be unable to achieve alone. I would also like to thank my father Julian, as a fellow car enthusiast and engineer, our discussions surrounding the future of the automotive industry sustained my interest in the subject and motivated me throughout my studies.</w:t>
      </w:r>
    </w:p>
    <w:p w14:paraId="197936F5" w14:textId="13DFB4A6" w:rsidR="00C7315F" w:rsidRDefault="00C7315F" w:rsidP="00BD59A3">
      <w:pPr>
        <w:jc w:val="both"/>
        <w:rPr>
          <w:lang w:val="en-US" w:eastAsia="en-US" w:bidi="en-US"/>
        </w:rPr>
      </w:pPr>
      <w:r>
        <w:rPr>
          <w:lang w:val="en-US" w:eastAsia="en-US" w:bidi="en-US"/>
        </w:rPr>
        <w:t xml:space="preserve">   Lastly I would like to thank all the participants of my survey </w:t>
      </w:r>
      <w:r w:rsidR="000B401B">
        <w:rPr>
          <w:lang w:val="en-US" w:eastAsia="en-US" w:bidi="en-US"/>
        </w:rPr>
        <w:t xml:space="preserve">in addition to </w:t>
      </w:r>
      <w:r>
        <w:rPr>
          <w:lang w:val="en-US" w:eastAsia="en-US" w:bidi="en-US"/>
        </w:rPr>
        <w:t xml:space="preserve">Neil Waterman </w:t>
      </w:r>
      <w:r w:rsidR="000B401B">
        <w:rPr>
          <w:lang w:val="en-US" w:eastAsia="en-US" w:bidi="en-US"/>
        </w:rPr>
        <w:t>and Lee Waters for taking time out of their busy schedules to take part in interviews with me</w:t>
      </w:r>
      <w:r>
        <w:rPr>
          <w:lang w:val="en-US" w:eastAsia="en-US" w:bidi="en-US"/>
        </w:rPr>
        <w:t>, without their contributions the research would not be possible.</w:t>
      </w:r>
    </w:p>
    <w:p w14:paraId="629721F8" w14:textId="1D876BC6" w:rsidR="0033432F" w:rsidRDefault="0033432F" w:rsidP="00BD59A3">
      <w:pPr>
        <w:jc w:val="both"/>
        <w:rPr>
          <w:lang w:val="en-US" w:eastAsia="en-US" w:bidi="en-US"/>
        </w:rPr>
      </w:pPr>
      <w:r>
        <w:rPr>
          <w:lang w:val="en-US" w:eastAsia="en-US" w:bidi="en-US"/>
        </w:rPr>
        <w:br w:type="page"/>
      </w:r>
    </w:p>
    <w:sdt>
      <w:sdtPr>
        <w:rPr>
          <w:rFonts w:asciiTheme="minorHAnsi" w:eastAsiaTheme="minorEastAsia" w:hAnsiTheme="minorHAnsi" w:cstheme="minorBidi"/>
          <w:b w:val="0"/>
          <w:bCs w:val="0"/>
          <w:color w:val="auto"/>
          <w:sz w:val="24"/>
          <w:szCs w:val="24"/>
          <w:lang w:val="en-GB" w:eastAsia="zh-CN"/>
        </w:rPr>
        <w:id w:val="277383892"/>
        <w:docPartObj>
          <w:docPartGallery w:val="Table of Contents"/>
          <w:docPartUnique/>
        </w:docPartObj>
      </w:sdtPr>
      <w:sdtEndPr>
        <w:rPr>
          <w:rFonts w:ascii="Times New Roman" w:eastAsia="Times New Roman" w:hAnsi="Times New Roman" w:cs="Times New Roman"/>
          <w:noProof/>
        </w:rPr>
      </w:sdtEndPr>
      <w:sdtContent>
        <w:p w14:paraId="5AFF19CF" w14:textId="77777777" w:rsidR="0033432F" w:rsidRDefault="0033432F">
          <w:pPr>
            <w:pStyle w:val="TOCHeading"/>
          </w:pPr>
          <w:r>
            <w:t>Table of Contents</w:t>
          </w:r>
        </w:p>
        <w:p w14:paraId="76D1300B" w14:textId="6494750A" w:rsidR="00CA3AEE" w:rsidRDefault="0033432F">
          <w:pPr>
            <w:pStyle w:val="TOC1"/>
            <w:tabs>
              <w:tab w:val="right" w:leader="dot" w:pos="9010"/>
            </w:tabs>
            <w:rPr>
              <w:rFonts w:asciiTheme="minorHAnsi" w:eastAsiaTheme="minorEastAsia" w:hAnsiTheme="minorHAnsi" w:cstheme="minorBidi"/>
              <w:b w:val="0"/>
              <w:bCs w:val="0"/>
              <w:i w:val="0"/>
              <w:iCs w:val="0"/>
              <w:noProof/>
              <w:szCs w:val="24"/>
            </w:rPr>
          </w:pPr>
          <w:r>
            <w:rPr>
              <w:b w:val="0"/>
              <w:bCs w:val="0"/>
            </w:rPr>
            <w:fldChar w:fldCharType="begin"/>
          </w:r>
          <w:r>
            <w:instrText xml:space="preserve"> TOC \o "1-3" \h \z \u </w:instrText>
          </w:r>
          <w:r>
            <w:rPr>
              <w:b w:val="0"/>
              <w:bCs w:val="0"/>
            </w:rPr>
            <w:fldChar w:fldCharType="separate"/>
          </w:r>
          <w:hyperlink w:anchor="_Toc85543792" w:history="1">
            <w:r w:rsidR="00CA3AEE" w:rsidRPr="00B91B16">
              <w:rPr>
                <w:rStyle w:val="Hyperlink"/>
                <w:noProof/>
                <w:lang w:bidi="en-US"/>
              </w:rPr>
              <w:t>Abstract</w:t>
            </w:r>
            <w:r w:rsidR="00CA3AEE">
              <w:rPr>
                <w:noProof/>
                <w:webHidden/>
              </w:rPr>
              <w:tab/>
            </w:r>
            <w:r w:rsidR="00CA3AEE">
              <w:rPr>
                <w:noProof/>
                <w:webHidden/>
              </w:rPr>
              <w:fldChar w:fldCharType="begin"/>
            </w:r>
            <w:r w:rsidR="00CA3AEE">
              <w:rPr>
                <w:noProof/>
                <w:webHidden/>
              </w:rPr>
              <w:instrText xml:space="preserve"> PAGEREF _Toc85543792 \h </w:instrText>
            </w:r>
            <w:r w:rsidR="00CA3AEE">
              <w:rPr>
                <w:noProof/>
                <w:webHidden/>
              </w:rPr>
            </w:r>
            <w:r w:rsidR="00CA3AEE">
              <w:rPr>
                <w:noProof/>
                <w:webHidden/>
              </w:rPr>
              <w:fldChar w:fldCharType="separate"/>
            </w:r>
            <w:r w:rsidR="00CA3AEE">
              <w:rPr>
                <w:noProof/>
                <w:webHidden/>
              </w:rPr>
              <w:t>2</w:t>
            </w:r>
            <w:r w:rsidR="00CA3AEE">
              <w:rPr>
                <w:noProof/>
                <w:webHidden/>
              </w:rPr>
              <w:fldChar w:fldCharType="end"/>
            </w:r>
          </w:hyperlink>
        </w:p>
        <w:p w14:paraId="522CFDD9" w14:textId="631C8C9A"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793" w:history="1">
            <w:r w:rsidRPr="00B91B16">
              <w:rPr>
                <w:rStyle w:val="Hyperlink"/>
                <w:noProof/>
                <w:lang w:bidi="en-US"/>
              </w:rPr>
              <w:t>Declaration Statements</w:t>
            </w:r>
            <w:r>
              <w:rPr>
                <w:noProof/>
                <w:webHidden/>
              </w:rPr>
              <w:tab/>
            </w:r>
            <w:r>
              <w:rPr>
                <w:noProof/>
                <w:webHidden/>
              </w:rPr>
              <w:fldChar w:fldCharType="begin"/>
            </w:r>
            <w:r>
              <w:rPr>
                <w:noProof/>
                <w:webHidden/>
              </w:rPr>
              <w:instrText xml:space="preserve"> PAGEREF _Toc85543793 \h </w:instrText>
            </w:r>
            <w:r>
              <w:rPr>
                <w:noProof/>
                <w:webHidden/>
              </w:rPr>
            </w:r>
            <w:r>
              <w:rPr>
                <w:noProof/>
                <w:webHidden/>
              </w:rPr>
              <w:fldChar w:fldCharType="separate"/>
            </w:r>
            <w:r>
              <w:rPr>
                <w:noProof/>
                <w:webHidden/>
              </w:rPr>
              <w:t>3</w:t>
            </w:r>
            <w:r>
              <w:rPr>
                <w:noProof/>
                <w:webHidden/>
              </w:rPr>
              <w:fldChar w:fldCharType="end"/>
            </w:r>
          </w:hyperlink>
        </w:p>
        <w:p w14:paraId="23133E62" w14:textId="70E048C3"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794" w:history="1">
            <w:r w:rsidRPr="00B91B16">
              <w:rPr>
                <w:rStyle w:val="Hyperlink"/>
                <w:noProof/>
                <w:lang w:bidi="en-US"/>
              </w:rPr>
              <w:t>Acknowledgements</w:t>
            </w:r>
            <w:r>
              <w:rPr>
                <w:noProof/>
                <w:webHidden/>
              </w:rPr>
              <w:tab/>
            </w:r>
            <w:r>
              <w:rPr>
                <w:noProof/>
                <w:webHidden/>
              </w:rPr>
              <w:fldChar w:fldCharType="begin"/>
            </w:r>
            <w:r>
              <w:rPr>
                <w:noProof/>
                <w:webHidden/>
              </w:rPr>
              <w:instrText xml:space="preserve"> PAGEREF _Toc85543794 \h </w:instrText>
            </w:r>
            <w:r>
              <w:rPr>
                <w:noProof/>
                <w:webHidden/>
              </w:rPr>
            </w:r>
            <w:r>
              <w:rPr>
                <w:noProof/>
                <w:webHidden/>
              </w:rPr>
              <w:fldChar w:fldCharType="separate"/>
            </w:r>
            <w:r>
              <w:rPr>
                <w:noProof/>
                <w:webHidden/>
              </w:rPr>
              <w:t>4</w:t>
            </w:r>
            <w:r>
              <w:rPr>
                <w:noProof/>
                <w:webHidden/>
              </w:rPr>
              <w:fldChar w:fldCharType="end"/>
            </w:r>
          </w:hyperlink>
        </w:p>
        <w:p w14:paraId="344CF332" w14:textId="32603132"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795" w:history="1">
            <w:r w:rsidRPr="00B91B16">
              <w:rPr>
                <w:rStyle w:val="Hyperlink"/>
                <w:noProof/>
                <w:lang w:bidi="en-US"/>
              </w:rPr>
              <w:t>List of Figures</w:t>
            </w:r>
            <w:r>
              <w:rPr>
                <w:noProof/>
                <w:webHidden/>
              </w:rPr>
              <w:tab/>
            </w:r>
            <w:r>
              <w:rPr>
                <w:noProof/>
                <w:webHidden/>
              </w:rPr>
              <w:fldChar w:fldCharType="begin"/>
            </w:r>
            <w:r>
              <w:rPr>
                <w:noProof/>
                <w:webHidden/>
              </w:rPr>
              <w:instrText xml:space="preserve"> PAGEREF _Toc85543795 \h </w:instrText>
            </w:r>
            <w:r>
              <w:rPr>
                <w:noProof/>
                <w:webHidden/>
              </w:rPr>
            </w:r>
            <w:r>
              <w:rPr>
                <w:noProof/>
                <w:webHidden/>
              </w:rPr>
              <w:fldChar w:fldCharType="separate"/>
            </w:r>
            <w:r>
              <w:rPr>
                <w:noProof/>
                <w:webHidden/>
              </w:rPr>
              <w:t>7</w:t>
            </w:r>
            <w:r>
              <w:rPr>
                <w:noProof/>
                <w:webHidden/>
              </w:rPr>
              <w:fldChar w:fldCharType="end"/>
            </w:r>
          </w:hyperlink>
        </w:p>
        <w:p w14:paraId="071A847B" w14:textId="1D92BEE6"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796" w:history="1">
            <w:r w:rsidRPr="00B91B16">
              <w:rPr>
                <w:rStyle w:val="Hyperlink"/>
                <w:noProof/>
                <w:lang w:bidi="en-US"/>
              </w:rPr>
              <w:t>List of Tables</w:t>
            </w:r>
            <w:r>
              <w:rPr>
                <w:noProof/>
                <w:webHidden/>
              </w:rPr>
              <w:tab/>
            </w:r>
            <w:r>
              <w:rPr>
                <w:noProof/>
                <w:webHidden/>
              </w:rPr>
              <w:fldChar w:fldCharType="begin"/>
            </w:r>
            <w:r>
              <w:rPr>
                <w:noProof/>
                <w:webHidden/>
              </w:rPr>
              <w:instrText xml:space="preserve"> PAGEREF _Toc85543796 \h </w:instrText>
            </w:r>
            <w:r>
              <w:rPr>
                <w:noProof/>
                <w:webHidden/>
              </w:rPr>
            </w:r>
            <w:r>
              <w:rPr>
                <w:noProof/>
                <w:webHidden/>
              </w:rPr>
              <w:fldChar w:fldCharType="separate"/>
            </w:r>
            <w:r>
              <w:rPr>
                <w:noProof/>
                <w:webHidden/>
              </w:rPr>
              <w:t>9</w:t>
            </w:r>
            <w:r>
              <w:rPr>
                <w:noProof/>
                <w:webHidden/>
              </w:rPr>
              <w:fldChar w:fldCharType="end"/>
            </w:r>
          </w:hyperlink>
        </w:p>
        <w:p w14:paraId="1F5928D2" w14:textId="5A3BF7AC"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797" w:history="1">
            <w:r w:rsidRPr="00B91B16">
              <w:rPr>
                <w:rStyle w:val="Hyperlink"/>
                <w:noProof/>
                <w:lang w:bidi="en-US"/>
              </w:rPr>
              <w:t>List of Abbreviations</w:t>
            </w:r>
            <w:r>
              <w:rPr>
                <w:noProof/>
                <w:webHidden/>
              </w:rPr>
              <w:tab/>
            </w:r>
            <w:r>
              <w:rPr>
                <w:noProof/>
                <w:webHidden/>
              </w:rPr>
              <w:fldChar w:fldCharType="begin"/>
            </w:r>
            <w:r>
              <w:rPr>
                <w:noProof/>
                <w:webHidden/>
              </w:rPr>
              <w:instrText xml:space="preserve"> PAGEREF _Toc85543797 \h </w:instrText>
            </w:r>
            <w:r>
              <w:rPr>
                <w:noProof/>
                <w:webHidden/>
              </w:rPr>
            </w:r>
            <w:r>
              <w:rPr>
                <w:noProof/>
                <w:webHidden/>
              </w:rPr>
              <w:fldChar w:fldCharType="separate"/>
            </w:r>
            <w:r>
              <w:rPr>
                <w:noProof/>
                <w:webHidden/>
              </w:rPr>
              <w:t>10</w:t>
            </w:r>
            <w:r>
              <w:rPr>
                <w:noProof/>
                <w:webHidden/>
              </w:rPr>
              <w:fldChar w:fldCharType="end"/>
            </w:r>
          </w:hyperlink>
        </w:p>
        <w:p w14:paraId="3A7FB45D" w14:textId="2C13B063" w:rsidR="00CA3AEE" w:rsidRDefault="00CA3AEE">
          <w:pPr>
            <w:pStyle w:val="TOC1"/>
            <w:tabs>
              <w:tab w:val="left" w:pos="480"/>
              <w:tab w:val="right" w:leader="dot" w:pos="9010"/>
            </w:tabs>
            <w:rPr>
              <w:rFonts w:asciiTheme="minorHAnsi" w:eastAsiaTheme="minorEastAsia" w:hAnsiTheme="minorHAnsi" w:cstheme="minorBidi"/>
              <w:b w:val="0"/>
              <w:bCs w:val="0"/>
              <w:i w:val="0"/>
              <w:iCs w:val="0"/>
              <w:noProof/>
              <w:szCs w:val="24"/>
            </w:rPr>
          </w:pPr>
          <w:hyperlink w:anchor="_Toc85543798" w:history="1">
            <w:r w:rsidRPr="00B91B16">
              <w:rPr>
                <w:rStyle w:val="Hyperlink"/>
                <w:noProof/>
                <w:lang w:bidi="en-US"/>
              </w:rPr>
              <w:t>1.</w:t>
            </w:r>
            <w:r>
              <w:rPr>
                <w:rFonts w:asciiTheme="minorHAnsi" w:eastAsiaTheme="minorEastAsia" w:hAnsiTheme="minorHAnsi" w:cstheme="minorBidi"/>
                <w:b w:val="0"/>
                <w:bCs w:val="0"/>
                <w:i w:val="0"/>
                <w:iCs w:val="0"/>
                <w:noProof/>
                <w:szCs w:val="24"/>
              </w:rPr>
              <w:tab/>
            </w:r>
            <w:r w:rsidRPr="00B91B16">
              <w:rPr>
                <w:rStyle w:val="Hyperlink"/>
                <w:noProof/>
                <w:lang w:bidi="en-US"/>
              </w:rPr>
              <w:t>Introduction- Background</w:t>
            </w:r>
            <w:r>
              <w:rPr>
                <w:noProof/>
                <w:webHidden/>
              </w:rPr>
              <w:tab/>
            </w:r>
            <w:r>
              <w:rPr>
                <w:noProof/>
                <w:webHidden/>
              </w:rPr>
              <w:fldChar w:fldCharType="begin"/>
            </w:r>
            <w:r>
              <w:rPr>
                <w:noProof/>
                <w:webHidden/>
              </w:rPr>
              <w:instrText xml:space="preserve"> PAGEREF _Toc85543798 \h </w:instrText>
            </w:r>
            <w:r>
              <w:rPr>
                <w:noProof/>
                <w:webHidden/>
              </w:rPr>
            </w:r>
            <w:r>
              <w:rPr>
                <w:noProof/>
                <w:webHidden/>
              </w:rPr>
              <w:fldChar w:fldCharType="separate"/>
            </w:r>
            <w:r>
              <w:rPr>
                <w:noProof/>
                <w:webHidden/>
              </w:rPr>
              <w:t>11</w:t>
            </w:r>
            <w:r>
              <w:rPr>
                <w:noProof/>
                <w:webHidden/>
              </w:rPr>
              <w:fldChar w:fldCharType="end"/>
            </w:r>
          </w:hyperlink>
        </w:p>
        <w:p w14:paraId="503736D7" w14:textId="29084453" w:rsidR="00CA3AEE" w:rsidRDefault="00CA3AEE">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85543799" w:history="1">
            <w:r w:rsidRPr="00B91B16">
              <w:rPr>
                <w:rStyle w:val="Hyperlink"/>
                <w:noProof/>
                <w:lang w:val="en-US" w:eastAsia="en-US" w:bidi="en-US"/>
              </w:rPr>
              <w:t>1.1.</w:t>
            </w:r>
            <w:r>
              <w:rPr>
                <w:rFonts w:asciiTheme="minorHAnsi" w:eastAsiaTheme="minorEastAsia" w:hAnsiTheme="minorHAnsi" w:cstheme="minorBidi"/>
                <w:b w:val="0"/>
                <w:bCs w:val="0"/>
                <w:noProof/>
                <w:sz w:val="24"/>
                <w:szCs w:val="24"/>
              </w:rPr>
              <w:tab/>
            </w:r>
            <w:r w:rsidRPr="00B91B16">
              <w:rPr>
                <w:rStyle w:val="Hyperlink"/>
                <w:noProof/>
                <w:lang w:val="en-US" w:eastAsia="en-US" w:bidi="en-US"/>
              </w:rPr>
              <w:t>Rationale for this research</w:t>
            </w:r>
            <w:r>
              <w:rPr>
                <w:noProof/>
                <w:webHidden/>
              </w:rPr>
              <w:tab/>
            </w:r>
            <w:r>
              <w:rPr>
                <w:noProof/>
                <w:webHidden/>
              </w:rPr>
              <w:fldChar w:fldCharType="begin"/>
            </w:r>
            <w:r>
              <w:rPr>
                <w:noProof/>
                <w:webHidden/>
              </w:rPr>
              <w:instrText xml:space="preserve"> PAGEREF _Toc85543799 \h </w:instrText>
            </w:r>
            <w:r>
              <w:rPr>
                <w:noProof/>
                <w:webHidden/>
              </w:rPr>
            </w:r>
            <w:r>
              <w:rPr>
                <w:noProof/>
                <w:webHidden/>
              </w:rPr>
              <w:fldChar w:fldCharType="separate"/>
            </w:r>
            <w:r>
              <w:rPr>
                <w:noProof/>
                <w:webHidden/>
              </w:rPr>
              <w:t>12</w:t>
            </w:r>
            <w:r>
              <w:rPr>
                <w:noProof/>
                <w:webHidden/>
              </w:rPr>
              <w:fldChar w:fldCharType="end"/>
            </w:r>
          </w:hyperlink>
        </w:p>
        <w:p w14:paraId="713FB4E3" w14:textId="72D89B17" w:rsidR="00CA3AEE" w:rsidRDefault="00CA3AEE">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85543800" w:history="1">
            <w:r w:rsidRPr="00B91B16">
              <w:rPr>
                <w:rStyle w:val="Hyperlink"/>
                <w:noProof/>
                <w:lang w:eastAsia="en-US" w:bidi="en-US"/>
              </w:rPr>
              <w:t>1.2.</w:t>
            </w:r>
            <w:r>
              <w:rPr>
                <w:rFonts w:asciiTheme="minorHAnsi" w:eastAsiaTheme="minorEastAsia" w:hAnsiTheme="minorHAnsi" w:cstheme="minorBidi"/>
                <w:b w:val="0"/>
                <w:bCs w:val="0"/>
                <w:noProof/>
                <w:sz w:val="24"/>
                <w:szCs w:val="24"/>
              </w:rPr>
              <w:tab/>
            </w:r>
            <w:r w:rsidRPr="00B91B16">
              <w:rPr>
                <w:rStyle w:val="Hyperlink"/>
                <w:noProof/>
                <w:lang w:eastAsia="en-US" w:bidi="en-US"/>
              </w:rPr>
              <w:t>Research aim and objectives</w:t>
            </w:r>
            <w:r>
              <w:rPr>
                <w:noProof/>
                <w:webHidden/>
              </w:rPr>
              <w:tab/>
            </w:r>
            <w:r>
              <w:rPr>
                <w:noProof/>
                <w:webHidden/>
              </w:rPr>
              <w:fldChar w:fldCharType="begin"/>
            </w:r>
            <w:r>
              <w:rPr>
                <w:noProof/>
                <w:webHidden/>
              </w:rPr>
              <w:instrText xml:space="preserve"> PAGEREF _Toc85543800 \h </w:instrText>
            </w:r>
            <w:r>
              <w:rPr>
                <w:noProof/>
                <w:webHidden/>
              </w:rPr>
            </w:r>
            <w:r>
              <w:rPr>
                <w:noProof/>
                <w:webHidden/>
              </w:rPr>
              <w:fldChar w:fldCharType="separate"/>
            </w:r>
            <w:r>
              <w:rPr>
                <w:noProof/>
                <w:webHidden/>
              </w:rPr>
              <w:t>15</w:t>
            </w:r>
            <w:r>
              <w:rPr>
                <w:noProof/>
                <w:webHidden/>
              </w:rPr>
              <w:fldChar w:fldCharType="end"/>
            </w:r>
          </w:hyperlink>
        </w:p>
        <w:p w14:paraId="340B600D" w14:textId="1E8AED0A" w:rsidR="00CA3AEE" w:rsidRDefault="00CA3AEE">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85543801" w:history="1">
            <w:r w:rsidRPr="00B91B16">
              <w:rPr>
                <w:rStyle w:val="Hyperlink"/>
                <w:noProof/>
                <w:lang w:eastAsia="en-US" w:bidi="en-US"/>
              </w:rPr>
              <w:t>1.3.</w:t>
            </w:r>
            <w:r>
              <w:rPr>
                <w:rFonts w:asciiTheme="minorHAnsi" w:eastAsiaTheme="minorEastAsia" w:hAnsiTheme="minorHAnsi" w:cstheme="minorBidi"/>
                <w:b w:val="0"/>
                <w:bCs w:val="0"/>
                <w:noProof/>
                <w:sz w:val="24"/>
                <w:szCs w:val="24"/>
              </w:rPr>
              <w:tab/>
            </w:r>
            <w:r w:rsidRPr="00B91B16">
              <w:rPr>
                <w:rStyle w:val="Hyperlink"/>
                <w:noProof/>
                <w:lang w:eastAsia="en-US" w:bidi="en-US"/>
              </w:rPr>
              <w:t>Scope of research</w:t>
            </w:r>
            <w:r>
              <w:rPr>
                <w:noProof/>
                <w:webHidden/>
              </w:rPr>
              <w:tab/>
            </w:r>
            <w:r>
              <w:rPr>
                <w:noProof/>
                <w:webHidden/>
              </w:rPr>
              <w:fldChar w:fldCharType="begin"/>
            </w:r>
            <w:r>
              <w:rPr>
                <w:noProof/>
                <w:webHidden/>
              </w:rPr>
              <w:instrText xml:space="preserve"> PAGEREF _Toc85543801 \h </w:instrText>
            </w:r>
            <w:r>
              <w:rPr>
                <w:noProof/>
                <w:webHidden/>
              </w:rPr>
            </w:r>
            <w:r>
              <w:rPr>
                <w:noProof/>
                <w:webHidden/>
              </w:rPr>
              <w:fldChar w:fldCharType="separate"/>
            </w:r>
            <w:r>
              <w:rPr>
                <w:noProof/>
                <w:webHidden/>
              </w:rPr>
              <w:t>15</w:t>
            </w:r>
            <w:r>
              <w:rPr>
                <w:noProof/>
                <w:webHidden/>
              </w:rPr>
              <w:fldChar w:fldCharType="end"/>
            </w:r>
          </w:hyperlink>
        </w:p>
        <w:p w14:paraId="3370A8AB" w14:textId="5B04DE30" w:rsidR="00CA3AEE" w:rsidRDefault="00CA3AEE">
          <w:pPr>
            <w:pStyle w:val="TOC1"/>
            <w:tabs>
              <w:tab w:val="left" w:pos="480"/>
              <w:tab w:val="right" w:leader="dot" w:pos="9010"/>
            </w:tabs>
            <w:rPr>
              <w:rFonts w:asciiTheme="minorHAnsi" w:eastAsiaTheme="minorEastAsia" w:hAnsiTheme="minorHAnsi" w:cstheme="minorBidi"/>
              <w:b w:val="0"/>
              <w:bCs w:val="0"/>
              <w:i w:val="0"/>
              <w:iCs w:val="0"/>
              <w:noProof/>
              <w:szCs w:val="24"/>
            </w:rPr>
          </w:pPr>
          <w:hyperlink w:anchor="_Toc85543802" w:history="1">
            <w:r w:rsidRPr="00B91B16">
              <w:rPr>
                <w:rStyle w:val="Hyperlink"/>
                <w:noProof/>
                <w:lang w:bidi="en-US"/>
              </w:rPr>
              <w:t>2.</w:t>
            </w:r>
            <w:r>
              <w:rPr>
                <w:rFonts w:asciiTheme="minorHAnsi" w:eastAsiaTheme="minorEastAsia" w:hAnsiTheme="minorHAnsi" w:cstheme="minorBidi"/>
                <w:b w:val="0"/>
                <w:bCs w:val="0"/>
                <w:i w:val="0"/>
                <w:iCs w:val="0"/>
                <w:noProof/>
                <w:szCs w:val="24"/>
              </w:rPr>
              <w:tab/>
            </w:r>
            <w:r w:rsidRPr="00B91B16">
              <w:rPr>
                <w:rStyle w:val="Hyperlink"/>
                <w:noProof/>
                <w:lang w:bidi="en-US"/>
              </w:rPr>
              <w:t>Literature Review- Introduction</w:t>
            </w:r>
            <w:r>
              <w:rPr>
                <w:noProof/>
                <w:webHidden/>
              </w:rPr>
              <w:tab/>
            </w:r>
            <w:r>
              <w:rPr>
                <w:noProof/>
                <w:webHidden/>
              </w:rPr>
              <w:fldChar w:fldCharType="begin"/>
            </w:r>
            <w:r>
              <w:rPr>
                <w:noProof/>
                <w:webHidden/>
              </w:rPr>
              <w:instrText xml:space="preserve"> PAGEREF _Toc85543802 \h </w:instrText>
            </w:r>
            <w:r>
              <w:rPr>
                <w:noProof/>
                <w:webHidden/>
              </w:rPr>
            </w:r>
            <w:r>
              <w:rPr>
                <w:noProof/>
                <w:webHidden/>
              </w:rPr>
              <w:fldChar w:fldCharType="separate"/>
            </w:r>
            <w:r>
              <w:rPr>
                <w:noProof/>
                <w:webHidden/>
              </w:rPr>
              <w:t>16</w:t>
            </w:r>
            <w:r>
              <w:rPr>
                <w:noProof/>
                <w:webHidden/>
              </w:rPr>
              <w:fldChar w:fldCharType="end"/>
            </w:r>
          </w:hyperlink>
        </w:p>
        <w:p w14:paraId="040368B7" w14:textId="0FB051E0"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03" w:history="1">
            <w:r w:rsidRPr="00B91B16">
              <w:rPr>
                <w:rStyle w:val="Hyperlink"/>
                <w:noProof/>
                <w:lang w:eastAsia="en-US" w:bidi="en-US"/>
              </w:rPr>
              <w:t xml:space="preserve">2.1 </w:t>
            </w:r>
            <w:r w:rsidRPr="00B91B16">
              <w:rPr>
                <w:rStyle w:val="Hyperlink"/>
                <w:rFonts w:asciiTheme="majorBidi" w:hAnsiTheme="majorBidi"/>
                <w:noProof/>
                <w:lang w:eastAsia="en-US" w:bidi="en-US"/>
              </w:rPr>
              <w:t>History of zero tailpipe emission vehicles and relevance within a contemporary context</w:t>
            </w:r>
            <w:r>
              <w:rPr>
                <w:noProof/>
                <w:webHidden/>
              </w:rPr>
              <w:tab/>
            </w:r>
            <w:r>
              <w:rPr>
                <w:noProof/>
                <w:webHidden/>
              </w:rPr>
              <w:fldChar w:fldCharType="begin"/>
            </w:r>
            <w:r>
              <w:rPr>
                <w:noProof/>
                <w:webHidden/>
              </w:rPr>
              <w:instrText xml:space="preserve"> PAGEREF _Toc85543803 \h </w:instrText>
            </w:r>
            <w:r>
              <w:rPr>
                <w:noProof/>
                <w:webHidden/>
              </w:rPr>
            </w:r>
            <w:r>
              <w:rPr>
                <w:noProof/>
                <w:webHidden/>
              </w:rPr>
              <w:fldChar w:fldCharType="separate"/>
            </w:r>
            <w:r>
              <w:rPr>
                <w:noProof/>
                <w:webHidden/>
              </w:rPr>
              <w:t>17</w:t>
            </w:r>
            <w:r>
              <w:rPr>
                <w:noProof/>
                <w:webHidden/>
              </w:rPr>
              <w:fldChar w:fldCharType="end"/>
            </w:r>
          </w:hyperlink>
        </w:p>
        <w:p w14:paraId="11D4D7A0" w14:textId="5B2C5905"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04" w:history="1">
            <w:r w:rsidRPr="00B91B16">
              <w:rPr>
                <w:rStyle w:val="Hyperlink"/>
                <w:noProof/>
              </w:rPr>
              <w:t>2.1.1 How can such technologies be differentiated?</w:t>
            </w:r>
            <w:r>
              <w:rPr>
                <w:noProof/>
                <w:webHidden/>
              </w:rPr>
              <w:tab/>
            </w:r>
            <w:r>
              <w:rPr>
                <w:noProof/>
                <w:webHidden/>
              </w:rPr>
              <w:fldChar w:fldCharType="begin"/>
            </w:r>
            <w:r>
              <w:rPr>
                <w:noProof/>
                <w:webHidden/>
              </w:rPr>
              <w:instrText xml:space="preserve"> PAGEREF _Toc85543804 \h </w:instrText>
            </w:r>
            <w:r>
              <w:rPr>
                <w:noProof/>
                <w:webHidden/>
              </w:rPr>
            </w:r>
            <w:r>
              <w:rPr>
                <w:noProof/>
                <w:webHidden/>
              </w:rPr>
              <w:fldChar w:fldCharType="separate"/>
            </w:r>
            <w:r>
              <w:rPr>
                <w:noProof/>
                <w:webHidden/>
              </w:rPr>
              <w:t>18</w:t>
            </w:r>
            <w:r>
              <w:rPr>
                <w:noProof/>
                <w:webHidden/>
              </w:rPr>
              <w:fldChar w:fldCharType="end"/>
            </w:r>
          </w:hyperlink>
        </w:p>
        <w:p w14:paraId="2D60CFDF" w14:textId="2D167DC9"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05" w:history="1">
            <w:r w:rsidRPr="00B91B16">
              <w:rPr>
                <w:rStyle w:val="Hyperlink"/>
                <w:noProof/>
                <w:lang w:eastAsia="en-US" w:bidi="en-US"/>
              </w:rPr>
              <w:t>2.1.2 Comparison of alternative fuels</w:t>
            </w:r>
            <w:r>
              <w:rPr>
                <w:noProof/>
                <w:webHidden/>
              </w:rPr>
              <w:tab/>
            </w:r>
            <w:r>
              <w:rPr>
                <w:noProof/>
                <w:webHidden/>
              </w:rPr>
              <w:fldChar w:fldCharType="begin"/>
            </w:r>
            <w:r>
              <w:rPr>
                <w:noProof/>
                <w:webHidden/>
              </w:rPr>
              <w:instrText xml:space="preserve"> PAGEREF _Toc85543805 \h </w:instrText>
            </w:r>
            <w:r>
              <w:rPr>
                <w:noProof/>
                <w:webHidden/>
              </w:rPr>
            </w:r>
            <w:r>
              <w:rPr>
                <w:noProof/>
                <w:webHidden/>
              </w:rPr>
              <w:fldChar w:fldCharType="separate"/>
            </w:r>
            <w:r>
              <w:rPr>
                <w:noProof/>
                <w:webHidden/>
              </w:rPr>
              <w:t>19</w:t>
            </w:r>
            <w:r>
              <w:rPr>
                <w:noProof/>
                <w:webHidden/>
              </w:rPr>
              <w:fldChar w:fldCharType="end"/>
            </w:r>
          </w:hyperlink>
        </w:p>
        <w:p w14:paraId="76136112" w14:textId="4ECD1B48"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06" w:history="1">
            <w:r w:rsidRPr="00B91B16">
              <w:rPr>
                <w:rStyle w:val="Hyperlink"/>
                <w:noProof/>
                <w:lang w:eastAsia="en-US" w:bidi="en-US"/>
              </w:rPr>
              <w:t>2.1.3 What is the priority in moving towards Zero emissions vehicles?</w:t>
            </w:r>
            <w:r>
              <w:rPr>
                <w:noProof/>
                <w:webHidden/>
              </w:rPr>
              <w:tab/>
            </w:r>
            <w:r>
              <w:rPr>
                <w:noProof/>
                <w:webHidden/>
              </w:rPr>
              <w:fldChar w:fldCharType="begin"/>
            </w:r>
            <w:r>
              <w:rPr>
                <w:noProof/>
                <w:webHidden/>
              </w:rPr>
              <w:instrText xml:space="preserve"> PAGEREF _Toc85543806 \h </w:instrText>
            </w:r>
            <w:r>
              <w:rPr>
                <w:noProof/>
                <w:webHidden/>
              </w:rPr>
            </w:r>
            <w:r>
              <w:rPr>
                <w:noProof/>
                <w:webHidden/>
              </w:rPr>
              <w:fldChar w:fldCharType="separate"/>
            </w:r>
            <w:r>
              <w:rPr>
                <w:noProof/>
                <w:webHidden/>
              </w:rPr>
              <w:t>20</w:t>
            </w:r>
            <w:r>
              <w:rPr>
                <w:noProof/>
                <w:webHidden/>
              </w:rPr>
              <w:fldChar w:fldCharType="end"/>
            </w:r>
          </w:hyperlink>
        </w:p>
        <w:p w14:paraId="607FDF2E" w14:textId="2173A94E"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07" w:history="1">
            <w:r w:rsidRPr="00B91B16">
              <w:rPr>
                <w:rStyle w:val="Hyperlink"/>
                <w:noProof/>
                <w:lang w:eastAsia="en-US" w:bidi="en-US"/>
              </w:rPr>
              <w:t>2.1.4 Transitional technologies</w:t>
            </w:r>
            <w:r>
              <w:rPr>
                <w:noProof/>
                <w:webHidden/>
              </w:rPr>
              <w:tab/>
            </w:r>
            <w:r>
              <w:rPr>
                <w:noProof/>
                <w:webHidden/>
              </w:rPr>
              <w:fldChar w:fldCharType="begin"/>
            </w:r>
            <w:r>
              <w:rPr>
                <w:noProof/>
                <w:webHidden/>
              </w:rPr>
              <w:instrText xml:space="preserve"> PAGEREF _Toc85543807 \h </w:instrText>
            </w:r>
            <w:r>
              <w:rPr>
                <w:noProof/>
                <w:webHidden/>
              </w:rPr>
            </w:r>
            <w:r>
              <w:rPr>
                <w:noProof/>
                <w:webHidden/>
              </w:rPr>
              <w:fldChar w:fldCharType="separate"/>
            </w:r>
            <w:r>
              <w:rPr>
                <w:noProof/>
                <w:webHidden/>
              </w:rPr>
              <w:t>22</w:t>
            </w:r>
            <w:r>
              <w:rPr>
                <w:noProof/>
                <w:webHidden/>
              </w:rPr>
              <w:fldChar w:fldCharType="end"/>
            </w:r>
          </w:hyperlink>
        </w:p>
        <w:p w14:paraId="24A1DA6E" w14:textId="56E70265"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08" w:history="1">
            <w:r w:rsidRPr="00B91B16">
              <w:rPr>
                <w:rStyle w:val="Hyperlink"/>
                <w:noProof/>
                <w:lang w:eastAsia="en-US" w:bidi="en-US"/>
              </w:rPr>
              <w:t>2.1.5 What technological solution is set to dominate leading towards 2030?</w:t>
            </w:r>
            <w:r>
              <w:rPr>
                <w:noProof/>
                <w:webHidden/>
              </w:rPr>
              <w:tab/>
            </w:r>
            <w:r>
              <w:rPr>
                <w:noProof/>
                <w:webHidden/>
              </w:rPr>
              <w:fldChar w:fldCharType="begin"/>
            </w:r>
            <w:r>
              <w:rPr>
                <w:noProof/>
                <w:webHidden/>
              </w:rPr>
              <w:instrText xml:space="preserve"> PAGEREF _Toc85543808 \h </w:instrText>
            </w:r>
            <w:r>
              <w:rPr>
                <w:noProof/>
                <w:webHidden/>
              </w:rPr>
            </w:r>
            <w:r>
              <w:rPr>
                <w:noProof/>
                <w:webHidden/>
              </w:rPr>
              <w:fldChar w:fldCharType="separate"/>
            </w:r>
            <w:r>
              <w:rPr>
                <w:noProof/>
                <w:webHidden/>
              </w:rPr>
              <w:t>24</w:t>
            </w:r>
            <w:r>
              <w:rPr>
                <w:noProof/>
                <w:webHidden/>
              </w:rPr>
              <w:fldChar w:fldCharType="end"/>
            </w:r>
          </w:hyperlink>
        </w:p>
        <w:p w14:paraId="704564F5" w14:textId="1C1FC716"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09" w:history="1">
            <w:r w:rsidRPr="00B91B16">
              <w:rPr>
                <w:rStyle w:val="Hyperlink"/>
                <w:noProof/>
                <w:lang w:eastAsia="en-US" w:bidi="en-US"/>
              </w:rPr>
              <w:t>2.2. Environmental concerns surrounding batteries</w:t>
            </w:r>
            <w:r>
              <w:rPr>
                <w:noProof/>
                <w:webHidden/>
              </w:rPr>
              <w:tab/>
            </w:r>
            <w:r>
              <w:rPr>
                <w:noProof/>
                <w:webHidden/>
              </w:rPr>
              <w:fldChar w:fldCharType="begin"/>
            </w:r>
            <w:r>
              <w:rPr>
                <w:noProof/>
                <w:webHidden/>
              </w:rPr>
              <w:instrText xml:space="preserve"> PAGEREF _Toc85543809 \h </w:instrText>
            </w:r>
            <w:r>
              <w:rPr>
                <w:noProof/>
                <w:webHidden/>
              </w:rPr>
            </w:r>
            <w:r>
              <w:rPr>
                <w:noProof/>
                <w:webHidden/>
              </w:rPr>
              <w:fldChar w:fldCharType="separate"/>
            </w:r>
            <w:r>
              <w:rPr>
                <w:noProof/>
                <w:webHidden/>
              </w:rPr>
              <w:t>27</w:t>
            </w:r>
            <w:r>
              <w:rPr>
                <w:noProof/>
                <w:webHidden/>
              </w:rPr>
              <w:fldChar w:fldCharType="end"/>
            </w:r>
          </w:hyperlink>
        </w:p>
        <w:p w14:paraId="313EF148" w14:textId="0A29B0D5"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10" w:history="1">
            <w:r w:rsidRPr="00B91B16">
              <w:rPr>
                <w:rStyle w:val="Hyperlink"/>
                <w:noProof/>
              </w:rPr>
              <w:t>2.2.1 Processing of natural resources</w:t>
            </w:r>
            <w:r>
              <w:rPr>
                <w:noProof/>
                <w:webHidden/>
              </w:rPr>
              <w:tab/>
            </w:r>
            <w:r>
              <w:rPr>
                <w:noProof/>
                <w:webHidden/>
              </w:rPr>
              <w:fldChar w:fldCharType="begin"/>
            </w:r>
            <w:r>
              <w:rPr>
                <w:noProof/>
                <w:webHidden/>
              </w:rPr>
              <w:instrText xml:space="preserve"> PAGEREF _Toc85543810 \h </w:instrText>
            </w:r>
            <w:r>
              <w:rPr>
                <w:noProof/>
                <w:webHidden/>
              </w:rPr>
            </w:r>
            <w:r>
              <w:rPr>
                <w:noProof/>
                <w:webHidden/>
              </w:rPr>
              <w:fldChar w:fldCharType="separate"/>
            </w:r>
            <w:r>
              <w:rPr>
                <w:noProof/>
                <w:webHidden/>
              </w:rPr>
              <w:t>31</w:t>
            </w:r>
            <w:r>
              <w:rPr>
                <w:noProof/>
                <w:webHidden/>
              </w:rPr>
              <w:fldChar w:fldCharType="end"/>
            </w:r>
          </w:hyperlink>
        </w:p>
        <w:p w14:paraId="56BB2EBF" w14:textId="65A46AE8"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11" w:history="1">
            <w:r w:rsidRPr="00B91B16">
              <w:rPr>
                <w:rStyle w:val="Hyperlink"/>
                <w:noProof/>
              </w:rPr>
              <w:t>2.2.2 Manufacturing</w:t>
            </w:r>
            <w:r>
              <w:rPr>
                <w:noProof/>
                <w:webHidden/>
              </w:rPr>
              <w:tab/>
            </w:r>
            <w:r>
              <w:rPr>
                <w:noProof/>
                <w:webHidden/>
              </w:rPr>
              <w:fldChar w:fldCharType="begin"/>
            </w:r>
            <w:r>
              <w:rPr>
                <w:noProof/>
                <w:webHidden/>
              </w:rPr>
              <w:instrText xml:space="preserve"> PAGEREF _Toc85543811 \h </w:instrText>
            </w:r>
            <w:r>
              <w:rPr>
                <w:noProof/>
                <w:webHidden/>
              </w:rPr>
            </w:r>
            <w:r>
              <w:rPr>
                <w:noProof/>
                <w:webHidden/>
              </w:rPr>
              <w:fldChar w:fldCharType="separate"/>
            </w:r>
            <w:r>
              <w:rPr>
                <w:noProof/>
                <w:webHidden/>
              </w:rPr>
              <w:t>32</w:t>
            </w:r>
            <w:r>
              <w:rPr>
                <w:noProof/>
                <w:webHidden/>
              </w:rPr>
              <w:fldChar w:fldCharType="end"/>
            </w:r>
          </w:hyperlink>
        </w:p>
        <w:p w14:paraId="65FD3C30" w14:textId="44815F6C"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12" w:history="1">
            <w:r w:rsidRPr="00B91B16">
              <w:rPr>
                <w:rStyle w:val="Hyperlink"/>
                <w:noProof/>
                <w:lang w:eastAsia="en-US" w:bidi="en-US"/>
              </w:rPr>
              <w:t>2.3. Comparative models of consumer goods</w:t>
            </w:r>
            <w:r>
              <w:rPr>
                <w:noProof/>
                <w:webHidden/>
              </w:rPr>
              <w:tab/>
            </w:r>
            <w:r>
              <w:rPr>
                <w:noProof/>
                <w:webHidden/>
              </w:rPr>
              <w:fldChar w:fldCharType="begin"/>
            </w:r>
            <w:r>
              <w:rPr>
                <w:noProof/>
                <w:webHidden/>
              </w:rPr>
              <w:instrText xml:space="preserve"> PAGEREF _Toc85543812 \h </w:instrText>
            </w:r>
            <w:r>
              <w:rPr>
                <w:noProof/>
                <w:webHidden/>
              </w:rPr>
            </w:r>
            <w:r>
              <w:rPr>
                <w:noProof/>
                <w:webHidden/>
              </w:rPr>
              <w:fldChar w:fldCharType="separate"/>
            </w:r>
            <w:r>
              <w:rPr>
                <w:noProof/>
                <w:webHidden/>
              </w:rPr>
              <w:t>35</w:t>
            </w:r>
            <w:r>
              <w:rPr>
                <w:noProof/>
                <w:webHidden/>
              </w:rPr>
              <w:fldChar w:fldCharType="end"/>
            </w:r>
          </w:hyperlink>
        </w:p>
        <w:p w14:paraId="3EFADF5F" w14:textId="221243BD"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13" w:history="1">
            <w:r w:rsidRPr="00B91B16">
              <w:rPr>
                <w:rStyle w:val="Hyperlink"/>
                <w:noProof/>
                <w:lang w:eastAsia="en-US" w:bidi="en-US"/>
              </w:rPr>
              <w:t>2.3.1 Comparative models within the automotive industry &amp; their influence</w:t>
            </w:r>
            <w:r>
              <w:rPr>
                <w:noProof/>
                <w:webHidden/>
              </w:rPr>
              <w:tab/>
            </w:r>
            <w:r>
              <w:rPr>
                <w:noProof/>
                <w:webHidden/>
              </w:rPr>
              <w:fldChar w:fldCharType="begin"/>
            </w:r>
            <w:r>
              <w:rPr>
                <w:noProof/>
                <w:webHidden/>
              </w:rPr>
              <w:instrText xml:space="preserve"> PAGEREF _Toc85543813 \h </w:instrText>
            </w:r>
            <w:r>
              <w:rPr>
                <w:noProof/>
                <w:webHidden/>
              </w:rPr>
            </w:r>
            <w:r>
              <w:rPr>
                <w:noProof/>
                <w:webHidden/>
              </w:rPr>
              <w:fldChar w:fldCharType="separate"/>
            </w:r>
            <w:r>
              <w:rPr>
                <w:noProof/>
                <w:webHidden/>
              </w:rPr>
              <w:t>37</w:t>
            </w:r>
            <w:r>
              <w:rPr>
                <w:noProof/>
                <w:webHidden/>
              </w:rPr>
              <w:fldChar w:fldCharType="end"/>
            </w:r>
          </w:hyperlink>
        </w:p>
        <w:p w14:paraId="39580280" w14:textId="061C2CF5"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14" w:history="1">
            <w:r w:rsidRPr="00B91B16">
              <w:rPr>
                <w:rStyle w:val="Hyperlink"/>
                <w:noProof/>
              </w:rPr>
              <w:t>2.3.2 Environmental impact comparisons of vehicles within the consumer environment</w:t>
            </w:r>
            <w:r>
              <w:rPr>
                <w:noProof/>
                <w:webHidden/>
              </w:rPr>
              <w:tab/>
            </w:r>
            <w:r>
              <w:rPr>
                <w:noProof/>
                <w:webHidden/>
              </w:rPr>
              <w:fldChar w:fldCharType="begin"/>
            </w:r>
            <w:r>
              <w:rPr>
                <w:noProof/>
                <w:webHidden/>
              </w:rPr>
              <w:instrText xml:space="preserve"> PAGEREF _Toc85543814 \h </w:instrText>
            </w:r>
            <w:r>
              <w:rPr>
                <w:noProof/>
                <w:webHidden/>
              </w:rPr>
            </w:r>
            <w:r>
              <w:rPr>
                <w:noProof/>
                <w:webHidden/>
              </w:rPr>
              <w:fldChar w:fldCharType="separate"/>
            </w:r>
            <w:r>
              <w:rPr>
                <w:noProof/>
                <w:webHidden/>
              </w:rPr>
              <w:t>41</w:t>
            </w:r>
            <w:r>
              <w:rPr>
                <w:noProof/>
                <w:webHidden/>
              </w:rPr>
              <w:fldChar w:fldCharType="end"/>
            </w:r>
          </w:hyperlink>
        </w:p>
        <w:p w14:paraId="0064AAD1" w14:textId="058A130F" w:rsidR="00CA3AEE" w:rsidRDefault="00CA3AEE">
          <w:pPr>
            <w:pStyle w:val="TOC1"/>
            <w:tabs>
              <w:tab w:val="left" w:pos="480"/>
              <w:tab w:val="right" w:leader="dot" w:pos="9010"/>
            </w:tabs>
            <w:rPr>
              <w:rFonts w:asciiTheme="minorHAnsi" w:eastAsiaTheme="minorEastAsia" w:hAnsiTheme="minorHAnsi" w:cstheme="minorBidi"/>
              <w:b w:val="0"/>
              <w:bCs w:val="0"/>
              <w:i w:val="0"/>
              <w:iCs w:val="0"/>
              <w:noProof/>
              <w:szCs w:val="24"/>
            </w:rPr>
          </w:pPr>
          <w:hyperlink w:anchor="_Toc85543815" w:history="1">
            <w:r w:rsidRPr="00B91B16">
              <w:rPr>
                <w:rStyle w:val="Hyperlink"/>
                <w:noProof/>
                <w:lang w:bidi="en-US"/>
              </w:rPr>
              <w:t>3.</w:t>
            </w:r>
            <w:r>
              <w:rPr>
                <w:rFonts w:asciiTheme="minorHAnsi" w:eastAsiaTheme="minorEastAsia" w:hAnsiTheme="minorHAnsi" w:cstheme="minorBidi"/>
                <w:b w:val="0"/>
                <w:bCs w:val="0"/>
                <w:i w:val="0"/>
                <w:iCs w:val="0"/>
                <w:noProof/>
                <w:szCs w:val="24"/>
              </w:rPr>
              <w:tab/>
            </w:r>
            <w:r w:rsidRPr="00B91B16">
              <w:rPr>
                <w:rStyle w:val="Hyperlink"/>
                <w:noProof/>
                <w:lang w:bidi="en-US"/>
              </w:rPr>
              <w:t>Methodology- Introduction</w:t>
            </w:r>
            <w:r>
              <w:rPr>
                <w:noProof/>
                <w:webHidden/>
              </w:rPr>
              <w:tab/>
            </w:r>
            <w:r>
              <w:rPr>
                <w:noProof/>
                <w:webHidden/>
              </w:rPr>
              <w:fldChar w:fldCharType="begin"/>
            </w:r>
            <w:r>
              <w:rPr>
                <w:noProof/>
                <w:webHidden/>
              </w:rPr>
              <w:instrText xml:space="preserve"> PAGEREF _Toc85543815 \h </w:instrText>
            </w:r>
            <w:r>
              <w:rPr>
                <w:noProof/>
                <w:webHidden/>
              </w:rPr>
            </w:r>
            <w:r>
              <w:rPr>
                <w:noProof/>
                <w:webHidden/>
              </w:rPr>
              <w:fldChar w:fldCharType="separate"/>
            </w:r>
            <w:r>
              <w:rPr>
                <w:noProof/>
                <w:webHidden/>
              </w:rPr>
              <w:t>45</w:t>
            </w:r>
            <w:r>
              <w:rPr>
                <w:noProof/>
                <w:webHidden/>
              </w:rPr>
              <w:fldChar w:fldCharType="end"/>
            </w:r>
          </w:hyperlink>
        </w:p>
        <w:p w14:paraId="30F9BDE3" w14:textId="1DAA36B6"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16" w:history="1">
            <w:r w:rsidRPr="00B91B16">
              <w:rPr>
                <w:rStyle w:val="Hyperlink"/>
                <w:noProof/>
                <w:lang w:val="en-US" w:eastAsia="en-US" w:bidi="en-US"/>
              </w:rPr>
              <w:t>3.1 The research method</w:t>
            </w:r>
            <w:r>
              <w:rPr>
                <w:noProof/>
                <w:webHidden/>
              </w:rPr>
              <w:tab/>
            </w:r>
            <w:r>
              <w:rPr>
                <w:noProof/>
                <w:webHidden/>
              </w:rPr>
              <w:fldChar w:fldCharType="begin"/>
            </w:r>
            <w:r>
              <w:rPr>
                <w:noProof/>
                <w:webHidden/>
              </w:rPr>
              <w:instrText xml:space="preserve"> PAGEREF _Toc85543816 \h </w:instrText>
            </w:r>
            <w:r>
              <w:rPr>
                <w:noProof/>
                <w:webHidden/>
              </w:rPr>
            </w:r>
            <w:r>
              <w:rPr>
                <w:noProof/>
                <w:webHidden/>
              </w:rPr>
              <w:fldChar w:fldCharType="separate"/>
            </w:r>
            <w:r>
              <w:rPr>
                <w:noProof/>
                <w:webHidden/>
              </w:rPr>
              <w:t>46</w:t>
            </w:r>
            <w:r>
              <w:rPr>
                <w:noProof/>
                <w:webHidden/>
              </w:rPr>
              <w:fldChar w:fldCharType="end"/>
            </w:r>
          </w:hyperlink>
        </w:p>
        <w:p w14:paraId="77F67C83" w14:textId="39D2437F"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17" w:history="1">
            <w:r w:rsidRPr="00B91B16">
              <w:rPr>
                <w:rStyle w:val="Hyperlink"/>
                <w:noProof/>
              </w:rPr>
              <w:t>3.2. Limitations and advantages of the research method</w:t>
            </w:r>
            <w:r>
              <w:rPr>
                <w:noProof/>
                <w:webHidden/>
              </w:rPr>
              <w:tab/>
            </w:r>
            <w:r>
              <w:rPr>
                <w:noProof/>
                <w:webHidden/>
              </w:rPr>
              <w:fldChar w:fldCharType="begin"/>
            </w:r>
            <w:r>
              <w:rPr>
                <w:noProof/>
                <w:webHidden/>
              </w:rPr>
              <w:instrText xml:space="preserve"> PAGEREF _Toc85543817 \h </w:instrText>
            </w:r>
            <w:r>
              <w:rPr>
                <w:noProof/>
                <w:webHidden/>
              </w:rPr>
            </w:r>
            <w:r>
              <w:rPr>
                <w:noProof/>
                <w:webHidden/>
              </w:rPr>
              <w:fldChar w:fldCharType="separate"/>
            </w:r>
            <w:r>
              <w:rPr>
                <w:noProof/>
                <w:webHidden/>
              </w:rPr>
              <w:t>47</w:t>
            </w:r>
            <w:r>
              <w:rPr>
                <w:noProof/>
                <w:webHidden/>
              </w:rPr>
              <w:fldChar w:fldCharType="end"/>
            </w:r>
          </w:hyperlink>
        </w:p>
        <w:p w14:paraId="4613AE04" w14:textId="2F727D7C"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18" w:history="1">
            <w:r w:rsidRPr="00B91B16">
              <w:rPr>
                <w:rStyle w:val="Hyperlink"/>
                <w:noProof/>
              </w:rPr>
              <w:t>3.3. Archival research</w:t>
            </w:r>
            <w:r>
              <w:rPr>
                <w:noProof/>
                <w:webHidden/>
              </w:rPr>
              <w:tab/>
            </w:r>
            <w:r>
              <w:rPr>
                <w:noProof/>
                <w:webHidden/>
              </w:rPr>
              <w:fldChar w:fldCharType="begin"/>
            </w:r>
            <w:r>
              <w:rPr>
                <w:noProof/>
                <w:webHidden/>
              </w:rPr>
              <w:instrText xml:space="preserve"> PAGEREF _Toc85543818 \h </w:instrText>
            </w:r>
            <w:r>
              <w:rPr>
                <w:noProof/>
                <w:webHidden/>
              </w:rPr>
            </w:r>
            <w:r>
              <w:rPr>
                <w:noProof/>
                <w:webHidden/>
              </w:rPr>
              <w:fldChar w:fldCharType="separate"/>
            </w:r>
            <w:r>
              <w:rPr>
                <w:noProof/>
                <w:webHidden/>
              </w:rPr>
              <w:t>48</w:t>
            </w:r>
            <w:r>
              <w:rPr>
                <w:noProof/>
                <w:webHidden/>
              </w:rPr>
              <w:fldChar w:fldCharType="end"/>
            </w:r>
          </w:hyperlink>
        </w:p>
        <w:p w14:paraId="7C07B62D" w14:textId="75A5AB6F" w:rsidR="00CA3AEE" w:rsidRDefault="00CA3AEE">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85543819" w:history="1">
            <w:r w:rsidRPr="00B91B16">
              <w:rPr>
                <w:rStyle w:val="Hyperlink"/>
                <w:noProof/>
              </w:rPr>
              <w:t>3.4.</w:t>
            </w:r>
            <w:r>
              <w:rPr>
                <w:rFonts w:asciiTheme="minorHAnsi" w:eastAsiaTheme="minorEastAsia" w:hAnsiTheme="minorHAnsi" w:cstheme="minorBidi"/>
                <w:b w:val="0"/>
                <w:bCs w:val="0"/>
                <w:noProof/>
                <w:sz w:val="24"/>
                <w:szCs w:val="24"/>
              </w:rPr>
              <w:tab/>
            </w:r>
            <w:r w:rsidRPr="00B91B16">
              <w:rPr>
                <w:rStyle w:val="Hyperlink"/>
                <w:noProof/>
              </w:rPr>
              <w:t>Structured survey</w:t>
            </w:r>
            <w:r>
              <w:rPr>
                <w:noProof/>
                <w:webHidden/>
              </w:rPr>
              <w:tab/>
            </w:r>
            <w:r>
              <w:rPr>
                <w:noProof/>
                <w:webHidden/>
              </w:rPr>
              <w:fldChar w:fldCharType="begin"/>
            </w:r>
            <w:r>
              <w:rPr>
                <w:noProof/>
                <w:webHidden/>
              </w:rPr>
              <w:instrText xml:space="preserve"> PAGEREF _Toc85543819 \h </w:instrText>
            </w:r>
            <w:r>
              <w:rPr>
                <w:noProof/>
                <w:webHidden/>
              </w:rPr>
            </w:r>
            <w:r>
              <w:rPr>
                <w:noProof/>
                <w:webHidden/>
              </w:rPr>
              <w:fldChar w:fldCharType="separate"/>
            </w:r>
            <w:r>
              <w:rPr>
                <w:noProof/>
                <w:webHidden/>
              </w:rPr>
              <w:t>49</w:t>
            </w:r>
            <w:r>
              <w:rPr>
                <w:noProof/>
                <w:webHidden/>
              </w:rPr>
              <w:fldChar w:fldCharType="end"/>
            </w:r>
          </w:hyperlink>
        </w:p>
        <w:p w14:paraId="4EE4DDAC" w14:textId="249AC138" w:rsidR="00CA3AEE" w:rsidRDefault="00CA3AEE">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85543820" w:history="1">
            <w:r w:rsidRPr="00B91B16">
              <w:rPr>
                <w:rStyle w:val="Hyperlink"/>
                <w:noProof/>
              </w:rPr>
              <w:t>3.5.</w:t>
            </w:r>
            <w:r>
              <w:rPr>
                <w:rFonts w:asciiTheme="minorHAnsi" w:eastAsiaTheme="minorEastAsia" w:hAnsiTheme="minorHAnsi" w:cstheme="minorBidi"/>
                <w:b w:val="0"/>
                <w:bCs w:val="0"/>
                <w:noProof/>
                <w:sz w:val="24"/>
                <w:szCs w:val="24"/>
              </w:rPr>
              <w:tab/>
            </w:r>
            <w:r w:rsidRPr="00B91B16">
              <w:rPr>
                <w:rStyle w:val="Hyperlink"/>
                <w:noProof/>
              </w:rPr>
              <w:t>Semi-structured interviews (SSI’s)</w:t>
            </w:r>
            <w:r>
              <w:rPr>
                <w:noProof/>
                <w:webHidden/>
              </w:rPr>
              <w:tab/>
            </w:r>
            <w:r>
              <w:rPr>
                <w:noProof/>
                <w:webHidden/>
              </w:rPr>
              <w:fldChar w:fldCharType="begin"/>
            </w:r>
            <w:r>
              <w:rPr>
                <w:noProof/>
                <w:webHidden/>
              </w:rPr>
              <w:instrText xml:space="preserve"> PAGEREF _Toc85543820 \h </w:instrText>
            </w:r>
            <w:r>
              <w:rPr>
                <w:noProof/>
                <w:webHidden/>
              </w:rPr>
            </w:r>
            <w:r>
              <w:rPr>
                <w:noProof/>
                <w:webHidden/>
              </w:rPr>
              <w:fldChar w:fldCharType="separate"/>
            </w:r>
            <w:r>
              <w:rPr>
                <w:noProof/>
                <w:webHidden/>
              </w:rPr>
              <w:t>52</w:t>
            </w:r>
            <w:r>
              <w:rPr>
                <w:noProof/>
                <w:webHidden/>
              </w:rPr>
              <w:fldChar w:fldCharType="end"/>
            </w:r>
          </w:hyperlink>
        </w:p>
        <w:p w14:paraId="3D18FD1B" w14:textId="55DE9F5D" w:rsidR="00CA3AEE" w:rsidRDefault="00CA3AEE">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85543821" w:history="1">
            <w:r w:rsidRPr="00B91B16">
              <w:rPr>
                <w:rStyle w:val="Hyperlink"/>
                <w:noProof/>
              </w:rPr>
              <w:t>3.6.</w:t>
            </w:r>
            <w:r>
              <w:rPr>
                <w:rFonts w:asciiTheme="minorHAnsi" w:eastAsiaTheme="minorEastAsia" w:hAnsiTheme="minorHAnsi" w:cstheme="minorBidi"/>
                <w:b w:val="0"/>
                <w:bCs w:val="0"/>
                <w:noProof/>
                <w:sz w:val="24"/>
                <w:szCs w:val="24"/>
              </w:rPr>
              <w:tab/>
            </w:r>
            <w:r w:rsidRPr="00B91B16">
              <w:rPr>
                <w:rStyle w:val="Hyperlink"/>
                <w:noProof/>
              </w:rPr>
              <w:t>Data analysis</w:t>
            </w:r>
            <w:r>
              <w:rPr>
                <w:noProof/>
                <w:webHidden/>
              </w:rPr>
              <w:tab/>
            </w:r>
            <w:r>
              <w:rPr>
                <w:noProof/>
                <w:webHidden/>
              </w:rPr>
              <w:fldChar w:fldCharType="begin"/>
            </w:r>
            <w:r>
              <w:rPr>
                <w:noProof/>
                <w:webHidden/>
              </w:rPr>
              <w:instrText xml:space="preserve"> PAGEREF _Toc85543821 \h </w:instrText>
            </w:r>
            <w:r>
              <w:rPr>
                <w:noProof/>
                <w:webHidden/>
              </w:rPr>
            </w:r>
            <w:r>
              <w:rPr>
                <w:noProof/>
                <w:webHidden/>
              </w:rPr>
              <w:fldChar w:fldCharType="separate"/>
            </w:r>
            <w:r>
              <w:rPr>
                <w:noProof/>
                <w:webHidden/>
              </w:rPr>
              <w:t>52</w:t>
            </w:r>
            <w:r>
              <w:rPr>
                <w:noProof/>
                <w:webHidden/>
              </w:rPr>
              <w:fldChar w:fldCharType="end"/>
            </w:r>
          </w:hyperlink>
        </w:p>
        <w:p w14:paraId="02B2C4B0" w14:textId="5857DF09" w:rsidR="00CA3AEE" w:rsidRDefault="00CA3AEE">
          <w:pPr>
            <w:pStyle w:val="TOC1"/>
            <w:tabs>
              <w:tab w:val="left" w:pos="480"/>
              <w:tab w:val="right" w:leader="dot" w:pos="9010"/>
            </w:tabs>
            <w:rPr>
              <w:rFonts w:asciiTheme="minorHAnsi" w:eastAsiaTheme="minorEastAsia" w:hAnsiTheme="minorHAnsi" w:cstheme="minorBidi"/>
              <w:b w:val="0"/>
              <w:bCs w:val="0"/>
              <w:i w:val="0"/>
              <w:iCs w:val="0"/>
              <w:noProof/>
              <w:szCs w:val="24"/>
            </w:rPr>
          </w:pPr>
          <w:hyperlink w:anchor="_Toc85543822" w:history="1">
            <w:r w:rsidRPr="00B91B16">
              <w:rPr>
                <w:rStyle w:val="Hyperlink"/>
                <w:noProof/>
                <w:lang w:bidi="en-US"/>
              </w:rPr>
              <w:t>4.</w:t>
            </w:r>
            <w:r>
              <w:rPr>
                <w:rFonts w:asciiTheme="minorHAnsi" w:eastAsiaTheme="minorEastAsia" w:hAnsiTheme="minorHAnsi" w:cstheme="minorBidi"/>
                <w:b w:val="0"/>
                <w:bCs w:val="0"/>
                <w:i w:val="0"/>
                <w:iCs w:val="0"/>
                <w:noProof/>
                <w:szCs w:val="24"/>
              </w:rPr>
              <w:tab/>
            </w:r>
            <w:r w:rsidRPr="00B91B16">
              <w:rPr>
                <w:rStyle w:val="Hyperlink"/>
                <w:noProof/>
                <w:lang w:bidi="en-US"/>
              </w:rPr>
              <w:t>Results- Summary of Findings From Archival Research</w:t>
            </w:r>
            <w:r>
              <w:rPr>
                <w:noProof/>
                <w:webHidden/>
              </w:rPr>
              <w:tab/>
            </w:r>
            <w:r>
              <w:rPr>
                <w:noProof/>
                <w:webHidden/>
              </w:rPr>
              <w:fldChar w:fldCharType="begin"/>
            </w:r>
            <w:r>
              <w:rPr>
                <w:noProof/>
                <w:webHidden/>
              </w:rPr>
              <w:instrText xml:space="preserve"> PAGEREF _Toc85543822 \h </w:instrText>
            </w:r>
            <w:r>
              <w:rPr>
                <w:noProof/>
                <w:webHidden/>
              </w:rPr>
            </w:r>
            <w:r>
              <w:rPr>
                <w:noProof/>
                <w:webHidden/>
              </w:rPr>
              <w:fldChar w:fldCharType="separate"/>
            </w:r>
            <w:r>
              <w:rPr>
                <w:noProof/>
                <w:webHidden/>
              </w:rPr>
              <w:t>53</w:t>
            </w:r>
            <w:r>
              <w:rPr>
                <w:noProof/>
                <w:webHidden/>
              </w:rPr>
              <w:fldChar w:fldCharType="end"/>
            </w:r>
          </w:hyperlink>
        </w:p>
        <w:p w14:paraId="1F30392E" w14:textId="7E3C55B1"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23" w:history="1">
            <w:r w:rsidRPr="00B91B16">
              <w:rPr>
                <w:rStyle w:val="Hyperlink"/>
                <w:noProof/>
                <w:lang w:val="en-US" w:eastAsia="en-US" w:bidi="en-US"/>
              </w:rPr>
              <w:t>4.1. Results of structured survey</w:t>
            </w:r>
            <w:r>
              <w:rPr>
                <w:noProof/>
                <w:webHidden/>
              </w:rPr>
              <w:tab/>
            </w:r>
            <w:r>
              <w:rPr>
                <w:noProof/>
                <w:webHidden/>
              </w:rPr>
              <w:fldChar w:fldCharType="begin"/>
            </w:r>
            <w:r>
              <w:rPr>
                <w:noProof/>
                <w:webHidden/>
              </w:rPr>
              <w:instrText xml:space="preserve"> PAGEREF _Toc85543823 \h </w:instrText>
            </w:r>
            <w:r>
              <w:rPr>
                <w:noProof/>
                <w:webHidden/>
              </w:rPr>
            </w:r>
            <w:r>
              <w:rPr>
                <w:noProof/>
                <w:webHidden/>
              </w:rPr>
              <w:fldChar w:fldCharType="separate"/>
            </w:r>
            <w:r>
              <w:rPr>
                <w:noProof/>
                <w:webHidden/>
              </w:rPr>
              <w:t>58</w:t>
            </w:r>
            <w:r>
              <w:rPr>
                <w:noProof/>
                <w:webHidden/>
              </w:rPr>
              <w:fldChar w:fldCharType="end"/>
            </w:r>
          </w:hyperlink>
        </w:p>
        <w:p w14:paraId="180E57C2" w14:textId="25E95ED9"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24" w:history="1">
            <w:r w:rsidRPr="00B91B16">
              <w:rPr>
                <w:rStyle w:val="Hyperlink"/>
                <w:noProof/>
                <w:lang w:eastAsia="en-US" w:bidi="en-US"/>
              </w:rPr>
              <w:t>4.2. Demographics of the respondents</w:t>
            </w:r>
            <w:r>
              <w:rPr>
                <w:noProof/>
                <w:webHidden/>
              </w:rPr>
              <w:tab/>
            </w:r>
            <w:r>
              <w:rPr>
                <w:noProof/>
                <w:webHidden/>
              </w:rPr>
              <w:fldChar w:fldCharType="begin"/>
            </w:r>
            <w:r>
              <w:rPr>
                <w:noProof/>
                <w:webHidden/>
              </w:rPr>
              <w:instrText xml:space="preserve"> PAGEREF _Toc85543824 \h </w:instrText>
            </w:r>
            <w:r>
              <w:rPr>
                <w:noProof/>
                <w:webHidden/>
              </w:rPr>
            </w:r>
            <w:r>
              <w:rPr>
                <w:noProof/>
                <w:webHidden/>
              </w:rPr>
              <w:fldChar w:fldCharType="separate"/>
            </w:r>
            <w:r>
              <w:rPr>
                <w:noProof/>
                <w:webHidden/>
              </w:rPr>
              <w:t>58</w:t>
            </w:r>
            <w:r>
              <w:rPr>
                <w:noProof/>
                <w:webHidden/>
              </w:rPr>
              <w:fldChar w:fldCharType="end"/>
            </w:r>
          </w:hyperlink>
        </w:p>
        <w:p w14:paraId="794960E0" w14:textId="62AAEA50"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25" w:history="1">
            <w:r w:rsidRPr="00B91B16">
              <w:rPr>
                <w:rStyle w:val="Hyperlink"/>
                <w:noProof/>
                <w:lang w:eastAsia="en-US" w:bidi="en-US"/>
              </w:rPr>
              <w:t>4.3. Vehicle ownership patterns of respondents</w:t>
            </w:r>
            <w:r>
              <w:rPr>
                <w:noProof/>
                <w:webHidden/>
              </w:rPr>
              <w:tab/>
            </w:r>
            <w:r>
              <w:rPr>
                <w:noProof/>
                <w:webHidden/>
              </w:rPr>
              <w:fldChar w:fldCharType="begin"/>
            </w:r>
            <w:r>
              <w:rPr>
                <w:noProof/>
                <w:webHidden/>
              </w:rPr>
              <w:instrText xml:space="preserve"> PAGEREF _Toc85543825 \h </w:instrText>
            </w:r>
            <w:r>
              <w:rPr>
                <w:noProof/>
                <w:webHidden/>
              </w:rPr>
            </w:r>
            <w:r>
              <w:rPr>
                <w:noProof/>
                <w:webHidden/>
              </w:rPr>
              <w:fldChar w:fldCharType="separate"/>
            </w:r>
            <w:r>
              <w:rPr>
                <w:noProof/>
                <w:webHidden/>
              </w:rPr>
              <w:t>61</w:t>
            </w:r>
            <w:r>
              <w:rPr>
                <w:noProof/>
                <w:webHidden/>
              </w:rPr>
              <w:fldChar w:fldCharType="end"/>
            </w:r>
          </w:hyperlink>
        </w:p>
        <w:p w14:paraId="0F166272" w14:textId="31AA389D" w:rsidR="00CA3AEE" w:rsidRDefault="00CA3AEE">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85543826" w:history="1">
            <w:r w:rsidRPr="00B91B16">
              <w:rPr>
                <w:rStyle w:val="Hyperlink"/>
                <w:noProof/>
                <w:lang w:eastAsia="en-US" w:bidi="en-US"/>
              </w:rPr>
              <w:t>4.4.</w:t>
            </w:r>
            <w:r>
              <w:rPr>
                <w:rFonts w:asciiTheme="minorHAnsi" w:eastAsiaTheme="minorEastAsia" w:hAnsiTheme="minorHAnsi" w:cstheme="minorBidi"/>
                <w:b w:val="0"/>
                <w:bCs w:val="0"/>
                <w:noProof/>
                <w:sz w:val="24"/>
                <w:szCs w:val="24"/>
              </w:rPr>
              <w:tab/>
            </w:r>
            <w:r w:rsidRPr="00B91B16">
              <w:rPr>
                <w:rStyle w:val="Hyperlink"/>
                <w:noProof/>
                <w:lang w:eastAsia="en-US" w:bidi="en-US"/>
              </w:rPr>
              <w:t>Significance of environmental impact in vehicle purchasing decisions</w:t>
            </w:r>
            <w:r>
              <w:rPr>
                <w:noProof/>
                <w:webHidden/>
              </w:rPr>
              <w:tab/>
            </w:r>
            <w:r>
              <w:rPr>
                <w:noProof/>
                <w:webHidden/>
              </w:rPr>
              <w:fldChar w:fldCharType="begin"/>
            </w:r>
            <w:r>
              <w:rPr>
                <w:noProof/>
                <w:webHidden/>
              </w:rPr>
              <w:instrText xml:space="preserve"> PAGEREF _Toc85543826 \h </w:instrText>
            </w:r>
            <w:r>
              <w:rPr>
                <w:noProof/>
                <w:webHidden/>
              </w:rPr>
            </w:r>
            <w:r>
              <w:rPr>
                <w:noProof/>
                <w:webHidden/>
              </w:rPr>
              <w:fldChar w:fldCharType="separate"/>
            </w:r>
            <w:r>
              <w:rPr>
                <w:noProof/>
                <w:webHidden/>
              </w:rPr>
              <w:t>63</w:t>
            </w:r>
            <w:r>
              <w:rPr>
                <w:noProof/>
                <w:webHidden/>
              </w:rPr>
              <w:fldChar w:fldCharType="end"/>
            </w:r>
          </w:hyperlink>
        </w:p>
        <w:p w14:paraId="68CB66A2" w14:textId="1985F2A7"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27" w:history="1">
            <w:r>
              <w:rPr>
                <w:noProof/>
                <w:webHidden/>
              </w:rPr>
              <w:tab/>
            </w:r>
            <w:r>
              <w:rPr>
                <w:noProof/>
                <w:webHidden/>
              </w:rPr>
              <w:fldChar w:fldCharType="begin"/>
            </w:r>
            <w:r>
              <w:rPr>
                <w:noProof/>
                <w:webHidden/>
              </w:rPr>
              <w:instrText xml:space="preserve"> PAGEREF _Toc85543827 \h </w:instrText>
            </w:r>
            <w:r>
              <w:rPr>
                <w:noProof/>
                <w:webHidden/>
              </w:rPr>
            </w:r>
            <w:r>
              <w:rPr>
                <w:noProof/>
                <w:webHidden/>
              </w:rPr>
              <w:fldChar w:fldCharType="separate"/>
            </w:r>
            <w:r>
              <w:rPr>
                <w:noProof/>
                <w:webHidden/>
              </w:rPr>
              <w:t>64</w:t>
            </w:r>
            <w:r>
              <w:rPr>
                <w:noProof/>
                <w:webHidden/>
              </w:rPr>
              <w:fldChar w:fldCharType="end"/>
            </w:r>
          </w:hyperlink>
        </w:p>
        <w:p w14:paraId="5E2D5008" w14:textId="7336B248" w:rsidR="00CA3AEE" w:rsidRDefault="00CA3AEE">
          <w:pPr>
            <w:pStyle w:val="TOC2"/>
            <w:tabs>
              <w:tab w:val="right" w:leader="dot" w:pos="9010"/>
            </w:tabs>
            <w:rPr>
              <w:rFonts w:asciiTheme="minorHAnsi" w:eastAsiaTheme="minorEastAsia" w:hAnsiTheme="minorHAnsi" w:cstheme="minorBidi"/>
              <w:b w:val="0"/>
              <w:bCs w:val="0"/>
              <w:noProof/>
              <w:sz w:val="24"/>
              <w:szCs w:val="24"/>
            </w:rPr>
          </w:pPr>
          <w:hyperlink w:anchor="_Toc85543828" w:history="1">
            <w:r w:rsidRPr="00B91B16">
              <w:rPr>
                <w:rStyle w:val="Hyperlink"/>
                <w:noProof/>
                <w:lang w:eastAsia="en-US" w:bidi="en-US"/>
              </w:rPr>
              <w:t>4.5 Findings from the semi-structured interview</w:t>
            </w:r>
            <w:r>
              <w:rPr>
                <w:noProof/>
                <w:webHidden/>
              </w:rPr>
              <w:tab/>
            </w:r>
            <w:r>
              <w:rPr>
                <w:noProof/>
                <w:webHidden/>
              </w:rPr>
              <w:fldChar w:fldCharType="begin"/>
            </w:r>
            <w:r>
              <w:rPr>
                <w:noProof/>
                <w:webHidden/>
              </w:rPr>
              <w:instrText xml:space="preserve"> PAGEREF _Toc85543828 \h </w:instrText>
            </w:r>
            <w:r>
              <w:rPr>
                <w:noProof/>
                <w:webHidden/>
              </w:rPr>
            </w:r>
            <w:r>
              <w:rPr>
                <w:noProof/>
                <w:webHidden/>
              </w:rPr>
              <w:fldChar w:fldCharType="separate"/>
            </w:r>
            <w:r>
              <w:rPr>
                <w:noProof/>
                <w:webHidden/>
              </w:rPr>
              <w:t>70</w:t>
            </w:r>
            <w:r>
              <w:rPr>
                <w:noProof/>
                <w:webHidden/>
              </w:rPr>
              <w:fldChar w:fldCharType="end"/>
            </w:r>
          </w:hyperlink>
        </w:p>
        <w:p w14:paraId="0B64346D" w14:textId="02871AAC" w:rsidR="00CA3AEE" w:rsidRDefault="00CA3AEE">
          <w:pPr>
            <w:pStyle w:val="TOC1"/>
            <w:tabs>
              <w:tab w:val="left" w:pos="480"/>
              <w:tab w:val="right" w:leader="dot" w:pos="9010"/>
            </w:tabs>
            <w:rPr>
              <w:rFonts w:asciiTheme="minorHAnsi" w:eastAsiaTheme="minorEastAsia" w:hAnsiTheme="minorHAnsi" w:cstheme="minorBidi"/>
              <w:b w:val="0"/>
              <w:bCs w:val="0"/>
              <w:i w:val="0"/>
              <w:iCs w:val="0"/>
              <w:noProof/>
              <w:szCs w:val="24"/>
            </w:rPr>
          </w:pPr>
          <w:hyperlink w:anchor="_Toc85543829" w:history="1">
            <w:r w:rsidRPr="00B91B16">
              <w:rPr>
                <w:rStyle w:val="Hyperlink"/>
                <w:noProof/>
                <w:lang w:bidi="en-US"/>
              </w:rPr>
              <w:t>5.</w:t>
            </w:r>
            <w:r>
              <w:rPr>
                <w:rFonts w:asciiTheme="minorHAnsi" w:eastAsiaTheme="minorEastAsia" w:hAnsiTheme="minorHAnsi" w:cstheme="minorBidi"/>
                <w:b w:val="0"/>
                <w:bCs w:val="0"/>
                <w:i w:val="0"/>
                <w:iCs w:val="0"/>
                <w:noProof/>
                <w:szCs w:val="24"/>
              </w:rPr>
              <w:tab/>
            </w:r>
            <w:r w:rsidRPr="00B91B16">
              <w:rPr>
                <w:rStyle w:val="Hyperlink"/>
                <w:noProof/>
                <w:lang w:bidi="en-US"/>
              </w:rPr>
              <w:t>Conclusion- Introduction</w:t>
            </w:r>
            <w:r>
              <w:rPr>
                <w:noProof/>
                <w:webHidden/>
              </w:rPr>
              <w:tab/>
            </w:r>
            <w:r>
              <w:rPr>
                <w:noProof/>
                <w:webHidden/>
              </w:rPr>
              <w:fldChar w:fldCharType="begin"/>
            </w:r>
            <w:r>
              <w:rPr>
                <w:noProof/>
                <w:webHidden/>
              </w:rPr>
              <w:instrText xml:space="preserve"> PAGEREF _Toc85543829 \h </w:instrText>
            </w:r>
            <w:r>
              <w:rPr>
                <w:noProof/>
                <w:webHidden/>
              </w:rPr>
            </w:r>
            <w:r>
              <w:rPr>
                <w:noProof/>
                <w:webHidden/>
              </w:rPr>
              <w:fldChar w:fldCharType="separate"/>
            </w:r>
            <w:r>
              <w:rPr>
                <w:noProof/>
                <w:webHidden/>
              </w:rPr>
              <w:t>73</w:t>
            </w:r>
            <w:r>
              <w:rPr>
                <w:noProof/>
                <w:webHidden/>
              </w:rPr>
              <w:fldChar w:fldCharType="end"/>
            </w:r>
          </w:hyperlink>
        </w:p>
        <w:p w14:paraId="1E3BF432" w14:textId="2401A8A7" w:rsidR="00CA3AEE" w:rsidRDefault="00CA3AEE">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85543830" w:history="1">
            <w:r w:rsidRPr="00B91B16">
              <w:rPr>
                <w:rStyle w:val="Hyperlink"/>
                <w:noProof/>
              </w:rPr>
              <w:t>5.1.</w:t>
            </w:r>
            <w:r>
              <w:rPr>
                <w:rFonts w:asciiTheme="minorHAnsi" w:eastAsiaTheme="minorEastAsia" w:hAnsiTheme="minorHAnsi" w:cstheme="minorBidi"/>
                <w:b w:val="0"/>
                <w:bCs w:val="0"/>
                <w:noProof/>
                <w:sz w:val="24"/>
                <w:szCs w:val="24"/>
              </w:rPr>
              <w:tab/>
            </w:r>
            <w:r w:rsidRPr="00B91B16">
              <w:rPr>
                <w:rStyle w:val="Hyperlink"/>
                <w:noProof/>
              </w:rPr>
              <w:t>Main conclusions drawn from research</w:t>
            </w:r>
            <w:r>
              <w:rPr>
                <w:noProof/>
                <w:webHidden/>
              </w:rPr>
              <w:tab/>
            </w:r>
            <w:r>
              <w:rPr>
                <w:noProof/>
                <w:webHidden/>
              </w:rPr>
              <w:fldChar w:fldCharType="begin"/>
            </w:r>
            <w:r>
              <w:rPr>
                <w:noProof/>
                <w:webHidden/>
              </w:rPr>
              <w:instrText xml:space="preserve"> PAGEREF _Toc85543830 \h </w:instrText>
            </w:r>
            <w:r>
              <w:rPr>
                <w:noProof/>
                <w:webHidden/>
              </w:rPr>
            </w:r>
            <w:r>
              <w:rPr>
                <w:noProof/>
                <w:webHidden/>
              </w:rPr>
              <w:fldChar w:fldCharType="separate"/>
            </w:r>
            <w:r>
              <w:rPr>
                <w:noProof/>
                <w:webHidden/>
              </w:rPr>
              <w:t>73</w:t>
            </w:r>
            <w:r>
              <w:rPr>
                <w:noProof/>
                <w:webHidden/>
              </w:rPr>
              <w:fldChar w:fldCharType="end"/>
            </w:r>
          </w:hyperlink>
        </w:p>
        <w:p w14:paraId="7D13D749" w14:textId="4AA8FBBD" w:rsidR="00CA3AEE" w:rsidRDefault="00CA3AEE">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85543831" w:history="1">
            <w:r w:rsidRPr="00B91B16">
              <w:rPr>
                <w:rStyle w:val="Hyperlink"/>
                <w:noProof/>
                <w:lang w:eastAsia="en-US" w:bidi="en-US"/>
              </w:rPr>
              <w:t>5.2.</w:t>
            </w:r>
            <w:r>
              <w:rPr>
                <w:rFonts w:asciiTheme="minorHAnsi" w:eastAsiaTheme="minorEastAsia" w:hAnsiTheme="minorHAnsi" w:cstheme="minorBidi"/>
                <w:b w:val="0"/>
                <w:bCs w:val="0"/>
                <w:noProof/>
                <w:sz w:val="24"/>
                <w:szCs w:val="24"/>
              </w:rPr>
              <w:tab/>
            </w:r>
            <w:r w:rsidRPr="00B91B16">
              <w:rPr>
                <w:rStyle w:val="Hyperlink"/>
                <w:noProof/>
                <w:lang w:eastAsia="en-US" w:bidi="en-US"/>
              </w:rPr>
              <w:t>Additions of the research to existing findings &amp; subsequent recommendations</w:t>
            </w:r>
            <w:r>
              <w:rPr>
                <w:noProof/>
                <w:webHidden/>
              </w:rPr>
              <w:tab/>
            </w:r>
            <w:r>
              <w:rPr>
                <w:noProof/>
                <w:webHidden/>
              </w:rPr>
              <w:fldChar w:fldCharType="begin"/>
            </w:r>
            <w:r>
              <w:rPr>
                <w:noProof/>
                <w:webHidden/>
              </w:rPr>
              <w:instrText xml:space="preserve"> PAGEREF _Toc85543831 \h </w:instrText>
            </w:r>
            <w:r>
              <w:rPr>
                <w:noProof/>
                <w:webHidden/>
              </w:rPr>
            </w:r>
            <w:r>
              <w:rPr>
                <w:noProof/>
                <w:webHidden/>
              </w:rPr>
              <w:fldChar w:fldCharType="separate"/>
            </w:r>
            <w:r>
              <w:rPr>
                <w:noProof/>
                <w:webHidden/>
              </w:rPr>
              <w:t>75</w:t>
            </w:r>
            <w:r>
              <w:rPr>
                <w:noProof/>
                <w:webHidden/>
              </w:rPr>
              <w:fldChar w:fldCharType="end"/>
            </w:r>
          </w:hyperlink>
        </w:p>
        <w:p w14:paraId="7D370367" w14:textId="2A35C016" w:rsidR="00CA3AEE" w:rsidRDefault="00CA3AEE">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85543832" w:history="1">
            <w:r w:rsidRPr="00B91B16">
              <w:rPr>
                <w:rStyle w:val="Hyperlink"/>
                <w:noProof/>
                <w:lang w:eastAsia="en-US" w:bidi="en-US"/>
              </w:rPr>
              <w:t>5.3.</w:t>
            </w:r>
            <w:r>
              <w:rPr>
                <w:rFonts w:asciiTheme="minorHAnsi" w:eastAsiaTheme="minorEastAsia" w:hAnsiTheme="minorHAnsi" w:cstheme="minorBidi"/>
                <w:b w:val="0"/>
                <w:bCs w:val="0"/>
                <w:noProof/>
                <w:sz w:val="24"/>
                <w:szCs w:val="24"/>
              </w:rPr>
              <w:tab/>
            </w:r>
            <w:r w:rsidRPr="00B91B16">
              <w:rPr>
                <w:rStyle w:val="Hyperlink"/>
                <w:noProof/>
                <w:lang w:eastAsia="en-US" w:bidi="en-US"/>
              </w:rPr>
              <w:t>Suggestions for future development of the research</w:t>
            </w:r>
            <w:r>
              <w:rPr>
                <w:noProof/>
                <w:webHidden/>
              </w:rPr>
              <w:tab/>
            </w:r>
            <w:r>
              <w:rPr>
                <w:noProof/>
                <w:webHidden/>
              </w:rPr>
              <w:fldChar w:fldCharType="begin"/>
            </w:r>
            <w:r>
              <w:rPr>
                <w:noProof/>
                <w:webHidden/>
              </w:rPr>
              <w:instrText xml:space="preserve"> PAGEREF _Toc85543832 \h </w:instrText>
            </w:r>
            <w:r>
              <w:rPr>
                <w:noProof/>
                <w:webHidden/>
              </w:rPr>
            </w:r>
            <w:r>
              <w:rPr>
                <w:noProof/>
                <w:webHidden/>
              </w:rPr>
              <w:fldChar w:fldCharType="separate"/>
            </w:r>
            <w:r>
              <w:rPr>
                <w:noProof/>
                <w:webHidden/>
              </w:rPr>
              <w:t>76</w:t>
            </w:r>
            <w:r>
              <w:rPr>
                <w:noProof/>
                <w:webHidden/>
              </w:rPr>
              <w:fldChar w:fldCharType="end"/>
            </w:r>
          </w:hyperlink>
        </w:p>
        <w:p w14:paraId="428A783C" w14:textId="1E699B17"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33" w:history="1">
            <w:r w:rsidRPr="00B91B16">
              <w:rPr>
                <w:rStyle w:val="Hyperlink"/>
                <w:noProof/>
                <w:lang w:bidi="en-US"/>
              </w:rPr>
              <w:t>References</w:t>
            </w:r>
            <w:r>
              <w:rPr>
                <w:noProof/>
                <w:webHidden/>
              </w:rPr>
              <w:tab/>
            </w:r>
            <w:r>
              <w:rPr>
                <w:noProof/>
                <w:webHidden/>
              </w:rPr>
              <w:fldChar w:fldCharType="begin"/>
            </w:r>
            <w:r>
              <w:rPr>
                <w:noProof/>
                <w:webHidden/>
              </w:rPr>
              <w:instrText xml:space="preserve"> PAGEREF _Toc85543833 \h </w:instrText>
            </w:r>
            <w:r>
              <w:rPr>
                <w:noProof/>
                <w:webHidden/>
              </w:rPr>
            </w:r>
            <w:r>
              <w:rPr>
                <w:noProof/>
                <w:webHidden/>
              </w:rPr>
              <w:fldChar w:fldCharType="separate"/>
            </w:r>
            <w:r>
              <w:rPr>
                <w:noProof/>
                <w:webHidden/>
              </w:rPr>
              <w:t>77</w:t>
            </w:r>
            <w:r>
              <w:rPr>
                <w:noProof/>
                <w:webHidden/>
              </w:rPr>
              <w:fldChar w:fldCharType="end"/>
            </w:r>
          </w:hyperlink>
        </w:p>
        <w:p w14:paraId="55336C57" w14:textId="2F20D256"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34" w:history="1">
            <w:r w:rsidRPr="00B91B16">
              <w:rPr>
                <w:rStyle w:val="Hyperlink"/>
                <w:noProof/>
                <w:lang w:bidi="en-US"/>
              </w:rPr>
              <w:t>Appendix A: The complete methodology of the NGC Rating system</w:t>
            </w:r>
            <w:r>
              <w:rPr>
                <w:noProof/>
                <w:webHidden/>
              </w:rPr>
              <w:tab/>
            </w:r>
            <w:r>
              <w:rPr>
                <w:noProof/>
                <w:webHidden/>
              </w:rPr>
              <w:fldChar w:fldCharType="begin"/>
            </w:r>
            <w:r>
              <w:rPr>
                <w:noProof/>
                <w:webHidden/>
              </w:rPr>
              <w:instrText xml:space="preserve"> PAGEREF _Toc85543834 \h </w:instrText>
            </w:r>
            <w:r>
              <w:rPr>
                <w:noProof/>
                <w:webHidden/>
              </w:rPr>
            </w:r>
            <w:r>
              <w:rPr>
                <w:noProof/>
                <w:webHidden/>
              </w:rPr>
              <w:fldChar w:fldCharType="separate"/>
            </w:r>
            <w:r>
              <w:rPr>
                <w:noProof/>
                <w:webHidden/>
              </w:rPr>
              <w:t>88</w:t>
            </w:r>
            <w:r>
              <w:rPr>
                <w:noProof/>
                <w:webHidden/>
              </w:rPr>
              <w:fldChar w:fldCharType="end"/>
            </w:r>
          </w:hyperlink>
        </w:p>
        <w:p w14:paraId="30D01794" w14:textId="007A0A7C"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35" w:history="1">
            <w:r w:rsidRPr="00B91B16">
              <w:rPr>
                <w:rStyle w:val="Hyperlink"/>
                <w:noProof/>
                <w:lang w:bidi="en-US"/>
              </w:rPr>
              <w:t>Appendix B: Link to the online survey</w:t>
            </w:r>
            <w:r>
              <w:rPr>
                <w:noProof/>
                <w:webHidden/>
              </w:rPr>
              <w:tab/>
            </w:r>
            <w:r>
              <w:rPr>
                <w:noProof/>
                <w:webHidden/>
              </w:rPr>
              <w:fldChar w:fldCharType="begin"/>
            </w:r>
            <w:r>
              <w:rPr>
                <w:noProof/>
                <w:webHidden/>
              </w:rPr>
              <w:instrText xml:space="preserve"> PAGEREF _Toc85543835 \h </w:instrText>
            </w:r>
            <w:r>
              <w:rPr>
                <w:noProof/>
                <w:webHidden/>
              </w:rPr>
            </w:r>
            <w:r>
              <w:rPr>
                <w:noProof/>
                <w:webHidden/>
              </w:rPr>
              <w:fldChar w:fldCharType="separate"/>
            </w:r>
            <w:r>
              <w:rPr>
                <w:noProof/>
                <w:webHidden/>
              </w:rPr>
              <w:t>91</w:t>
            </w:r>
            <w:r>
              <w:rPr>
                <w:noProof/>
                <w:webHidden/>
              </w:rPr>
              <w:fldChar w:fldCharType="end"/>
            </w:r>
          </w:hyperlink>
        </w:p>
        <w:p w14:paraId="3A2557AA" w14:textId="04D431F6"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36" w:history="1">
            <w:r w:rsidRPr="00B91B16">
              <w:rPr>
                <w:rStyle w:val="Hyperlink"/>
                <w:noProof/>
                <w:lang w:bidi="en-US"/>
              </w:rPr>
              <w:t>Appendix C: Questions included in the online survey “Experiences &amp; Attitudes of Drivers in The UK Relating To The Environmental Impact of Vehicles”</w:t>
            </w:r>
            <w:r>
              <w:rPr>
                <w:noProof/>
                <w:webHidden/>
              </w:rPr>
              <w:tab/>
            </w:r>
            <w:r>
              <w:rPr>
                <w:noProof/>
                <w:webHidden/>
              </w:rPr>
              <w:fldChar w:fldCharType="begin"/>
            </w:r>
            <w:r>
              <w:rPr>
                <w:noProof/>
                <w:webHidden/>
              </w:rPr>
              <w:instrText xml:space="preserve"> PAGEREF _Toc85543836 \h </w:instrText>
            </w:r>
            <w:r>
              <w:rPr>
                <w:noProof/>
                <w:webHidden/>
              </w:rPr>
            </w:r>
            <w:r>
              <w:rPr>
                <w:noProof/>
                <w:webHidden/>
              </w:rPr>
              <w:fldChar w:fldCharType="separate"/>
            </w:r>
            <w:r>
              <w:rPr>
                <w:noProof/>
                <w:webHidden/>
              </w:rPr>
              <w:t>92</w:t>
            </w:r>
            <w:r>
              <w:rPr>
                <w:noProof/>
                <w:webHidden/>
              </w:rPr>
              <w:fldChar w:fldCharType="end"/>
            </w:r>
          </w:hyperlink>
        </w:p>
        <w:p w14:paraId="45A0F8DD" w14:textId="648440BB"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37" w:history="1">
            <w:r>
              <w:rPr>
                <w:noProof/>
                <w:webHidden/>
              </w:rPr>
              <w:tab/>
            </w:r>
            <w:r>
              <w:rPr>
                <w:noProof/>
                <w:webHidden/>
              </w:rPr>
              <w:fldChar w:fldCharType="begin"/>
            </w:r>
            <w:r>
              <w:rPr>
                <w:noProof/>
                <w:webHidden/>
              </w:rPr>
              <w:instrText xml:space="preserve"> PAGEREF _Toc85543837 \h </w:instrText>
            </w:r>
            <w:r>
              <w:rPr>
                <w:noProof/>
                <w:webHidden/>
              </w:rPr>
            </w:r>
            <w:r>
              <w:rPr>
                <w:noProof/>
                <w:webHidden/>
              </w:rPr>
              <w:fldChar w:fldCharType="separate"/>
            </w:r>
            <w:r>
              <w:rPr>
                <w:noProof/>
                <w:webHidden/>
              </w:rPr>
              <w:t>93</w:t>
            </w:r>
            <w:r>
              <w:rPr>
                <w:noProof/>
                <w:webHidden/>
              </w:rPr>
              <w:fldChar w:fldCharType="end"/>
            </w:r>
          </w:hyperlink>
        </w:p>
        <w:p w14:paraId="4B780389" w14:textId="450DEF36"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38" w:history="1">
            <w:r>
              <w:rPr>
                <w:noProof/>
                <w:webHidden/>
              </w:rPr>
              <w:tab/>
            </w:r>
            <w:r>
              <w:rPr>
                <w:noProof/>
                <w:webHidden/>
              </w:rPr>
              <w:fldChar w:fldCharType="begin"/>
            </w:r>
            <w:r>
              <w:rPr>
                <w:noProof/>
                <w:webHidden/>
              </w:rPr>
              <w:instrText xml:space="preserve"> PAGEREF _Toc85543838 \h </w:instrText>
            </w:r>
            <w:r>
              <w:rPr>
                <w:noProof/>
                <w:webHidden/>
              </w:rPr>
            </w:r>
            <w:r>
              <w:rPr>
                <w:noProof/>
                <w:webHidden/>
              </w:rPr>
              <w:fldChar w:fldCharType="separate"/>
            </w:r>
            <w:r>
              <w:rPr>
                <w:noProof/>
                <w:webHidden/>
              </w:rPr>
              <w:t>93</w:t>
            </w:r>
            <w:r>
              <w:rPr>
                <w:noProof/>
                <w:webHidden/>
              </w:rPr>
              <w:fldChar w:fldCharType="end"/>
            </w:r>
          </w:hyperlink>
        </w:p>
        <w:p w14:paraId="562C8306" w14:textId="2E10FECB"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39" w:history="1">
            <w:r>
              <w:rPr>
                <w:noProof/>
                <w:webHidden/>
              </w:rPr>
              <w:tab/>
            </w:r>
            <w:r>
              <w:rPr>
                <w:noProof/>
                <w:webHidden/>
              </w:rPr>
              <w:fldChar w:fldCharType="begin"/>
            </w:r>
            <w:r>
              <w:rPr>
                <w:noProof/>
                <w:webHidden/>
              </w:rPr>
              <w:instrText xml:space="preserve"> PAGEREF _Toc85543839 \h </w:instrText>
            </w:r>
            <w:r>
              <w:rPr>
                <w:noProof/>
                <w:webHidden/>
              </w:rPr>
            </w:r>
            <w:r>
              <w:rPr>
                <w:noProof/>
                <w:webHidden/>
              </w:rPr>
              <w:fldChar w:fldCharType="separate"/>
            </w:r>
            <w:r>
              <w:rPr>
                <w:noProof/>
                <w:webHidden/>
              </w:rPr>
              <w:t>94</w:t>
            </w:r>
            <w:r>
              <w:rPr>
                <w:noProof/>
                <w:webHidden/>
              </w:rPr>
              <w:fldChar w:fldCharType="end"/>
            </w:r>
          </w:hyperlink>
        </w:p>
        <w:p w14:paraId="04AB585F" w14:textId="53518100"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40" w:history="1">
            <w:r>
              <w:rPr>
                <w:noProof/>
                <w:webHidden/>
              </w:rPr>
              <w:tab/>
            </w:r>
            <w:r>
              <w:rPr>
                <w:noProof/>
                <w:webHidden/>
              </w:rPr>
              <w:fldChar w:fldCharType="begin"/>
            </w:r>
            <w:r>
              <w:rPr>
                <w:noProof/>
                <w:webHidden/>
              </w:rPr>
              <w:instrText xml:space="preserve"> PAGEREF _Toc85543840 \h </w:instrText>
            </w:r>
            <w:r>
              <w:rPr>
                <w:noProof/>
                <w:webHidden/>
              </w:rPr>
            </w:r>
            <w:r>
              <w:rPr>
                <w:noProof/>
                <w:webHidden/>
              </w:rPr>
              <w:fldChar w:fldCharType="separate"/>
            </w:r>
            <w:r>
              <w:rPr>
                <w:noProof/>
                <w:webHidden/>
              </w:rPr>
              <w:t>96</w:t>
            </w:r>
            <w:r>
              <w:rPr>
                <w:noProof/>
                <w:webHidden/>
              </w:rPr>
              <w:fldChar w:fldCharType="end"/>
            </w:r>
          </w:hyperlink>
        </w:p>
        <w:p w14:paraId="3C69EA29" w14:textId="7D97986E"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41" w:history="1">
            <w:r w:rsidRPr="00B91B16">
              <w:rPr>
                <w:rStyle w:val="Hyperlink"/>
                <w:noProof/>
                <w:lang w:bidi="en-US"/>
              </w:rPr>
              <w:t>Appendix D: Link to spreadsheet of data collected from the survey</w:t>
            </w:r>
            <w:r>
              <w:rPr>
                <w:noProof/>
                <w:webHidden/>
              </w:rPr>
              <w:tab/>
            </w:r>
            <w:r>
              <w:rPr>
                <w:noProof/>
                <w:webHidden/>
              </w:rPr>
              <w:fldChar w:fldCharType="begin"/>
            </w:r>
            <w:r>
              <w:rPr>
                <w:noProof/>
                <w:webHidden/>
              </w:rPr>
              <w:instrText xml:space="preserve"> PAGEREF _Toc85543841 \h </w:instrText>
            </w:r>
            <w:r>
              <w:rPr>
                <w:noProof/>
                <w:webHidden/>
              </w:rPr>
            </w:r>
            <w:r>
              <w:rPr>
                <w:noProof/>
                <w:webHidden/>
              </w:rPr>
              <w:fldChar w:fldCharType="separate"/>
            </w:r>
            <w:r>
              <w:rPr>
                <w:noProof/>
                <w:webHidden/>
              </w:rPr>
              <w:t>97</w:t>
            </w:r>
            <w:r>
              <w:rPr>
                <w:noProof/>
                <w:webHidden/>
              </w:rPr>
              <w:fldChar w:fldCharType="end"/>
            </w:r>
          </w:hyperlink>
        </w:p>
        <w:p w14:paraId="464902D5" w14:textId="4D22A25B"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42" w:history="1">
            <w:r w:rsidRPr="00B91B16">
              <w:rPr>
                <w:rStyle w:val="Hyperlink"/>
                <w:noProof/>
                <w:lang w:bidi="en-US"/>
              </w:rPr>
              <w:t>Appendix E: The six questions used in the semi-structured interview</w:t>
            </w:r>
            <w:r>
              <w:rPr>
                <w:noProof/>
                <w:webHidden/>
              </w:rPr>
              <w:tab/>
            </w:r>
            <w:r>
              <w:rPr>
                <w:noProof/>
                <w:webHidden/>
              </w:rPr>
              <w:fldChar w:fldCharType="begin"/>
            </w:r>
            <w:r>
              <w:rPr>
                <w:noProof/>
                <w:webHidden/>
              </w:rPr>
              <w:instrText xml:space="preserve"> PAGEREF _Toc85543842 \h </w:instrText>
            </w:r>
            <w:r>
              <w:rPr>
                <w:noProof/>
                <w:webHidden/>
              </w:rPr>
            </w:r>
            <w:r>
              <w:rPr>
                <w:noProof/>
                <w:webHidden/>
              </w:rPr>
              <w:fldChar w:fldCharType="separate"/>
            </w:r>
            <w:r>
              <w:rPr>
                <w:noProof/>
                <w:webHidden/>
              </w:rPr>
              <w:t>98</w:t>
            </w:r>
            <w:r>
              <w:rPr>
                <w:noProof/>
                <w:webHidden/>
              </w:rPr>
              <w:fldChar w:fldCharType="end"/>
            </w:r>
          </w:hyperlink>
        </w:p>
        <w:p w14:paraId="79FE7A58" w14:textId="5DE8999D"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43" w:history="1">
            <w:r w:rsidRPr="00B91B16">
              <w:rPr>
                <w:rStyle w:val="Hyperlink"/>
                <w:noProof/>
                <w:lang w:bidi="en-US"/>
              </w:rPr>
              <w:t>Appendix F: The suggestions made by ‘Greener Transport Solutions’ to revolutionise Britain’s road policy</w:t>
            </w:r>
            <w:r>
              <w:rPr>
                <w:noProof/>
                <w:webHidden/>
              </w:rPr>
              <w:tab/>
            </w:r>
            <w:r>
              <w:rPr>
                <w:noProof/>
                <w:webHidden/>
              </w:rPr>
              <w:fldChar w:fldCharType="begin"/>
            </w:r>
            <w:r>
              <w:rPr>
                <w:noProof/>
                <w:webHidden/>
              </w:rPr>
              <w:instrText xml:space="preserve"> PAGEREF _Toc85543843 \h </w:instrText>
            </w:r>
            <w:r>
              <w:rPr>
                <w:noProof/>
                <w:webHidden/>
              </w:rPr>
            </w:r>
            <w:r>
              <w:rPr>
                <w:noProof/>
                <w:webHidden/>
              </w:rPr>
              <w:fldChar w:fldCharType="separate"/>
            </w:r>
            <w:r>
              <w:rPr>
                <w:noProof/>
                <w:webHidden/>
              </w:rPr>
              <w:t>99</w:t>
            </w:r>
            <w:r>
              <w:rPr>
                <w:noProof/>
                <w:webHidden/>
              </w:rPr>
              <w:fldChar w:fldCharType="end"/>
            </w:r>
          </w:hyperlink>
        </w:p>
        <w:p w14:paraId="32A8816C" w14:textId="3AF72792"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44" w:history="1">
            <w:r>
              <w:rPr>
                <w:noProof/>
                <w:webHidden/>
              </w:rPr>
              <w:tab/>
            </w:r>
            <w:r>
              <w:rPr>
                <w:noProof/>
                <w:webHidden/>
              </w:rPr>
              <w:fldChar w:fldCharType="begin"/>
            </w:r>
            <w:r>
              <w:rPr>
                <w:noProof/>
                <w:webHidden/>
              </w:rPr>
              <w:instrText xml:space="preserve"> PAGEREF _Toc85543844 \h </w:instrText>
            </w:r>
            <w:r>
              <w:rPr>
                <w:noProof/>
                <w:webHidden/>
              </w:rPr>
            </w:r>
            <w:r>
              <w:rPr>
                <w:noProof/>
                <w:webHidden/>
              </w:rPr>
              <w:fldChar w:fldCharType="separate"/>
            </w:r>
            <w:r>
              <w:rPr>
                <w:noProof/>
                <w:webHidden/>
              </w:rPr>
              <w:t>99</w:t>
            </w:r>
            <w:r>
              <w:rPr>
                <w:noProof/>
                <w:webHidden/>
              </w:rPr>
              <w:fldChar w:fldCharType="end"/>
            </w:r>
          </w:hyperlink>
        </w:p>
        <w:p w14:paraId="0579E507" w14:textId="4DF1C6E9"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45" w:history="1">
            <w:r>
              <w:rPr>
                <w:noProof/>
                <w:webHidden/>
              </w:rPr>
              <w:tab/>
            </w:r>
            <w:r>
              <w:rPr>
                <w:noProof/>
                <w:webHidden/>
              </w:rPr>
              <w:fldChar w:fldCharType="begin"/>
            </w:r>
            <w:r>
              <w:rPr>
                <w:noProof/>
                <w:webHidden/>
              </w:rPr>
              <w:instrText xml:space="preserve"> PAGEREF _Toc85543845 \h </w:instrText>
            </w:r>
            <w:r>
              <w:rPr>
                <w:noProof/>
                <w:webHidden/>
              </w:rPr>
            </w:r>
            <w:r>
              <w:rPr>
                <w:noProof/>
                <w:webHidden/>
              </w:rPr>
              <w:fldChar w:fldCharType="separate"/>
            </w:r>
            <w:r>
              <w:rPr>
                <w:noProof/>
                <w:webHidden/>
              </w:rPr>
              <w:t>100</w:t>
            </w:r>
            <w:r>
              <w:rPr>
                <w:noProof/>
                <w:webHidden/>
              </w:rPr>
              <w:fldChar w:fldCharType="end"/>
            </w:r>
          </w:hyperlink>
        </w:p>
        <w:p w14:paraId="3053FA63" w14:textId="46B19D2F"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46" w:history="1">
            <w:r w:rsidRPr="00B91B16">
              <w:rPr>
                <w:rStyle w:val="Hyperlink"/>
                <w:noProof/>
                <w:lang w:bidi="en-US"/>
              </w:rPr>
              <w:t>Appendix G: VED structure for new vehicles registered from 2017</w:t>
            </w:r>
            <w:r>
              <w:rPr>
                <w:noProof/>
                <w:webHidden/>
              </w:rPr>
              <w:tab/>
            </w:r>
            <w:r>
              <w:rPr>
                <w:noProof/>
                <w:webHidden/>
              </w:rPr>
              <w:fldChar w:fldCharType="begin"/>
            </w:r>
            <w:r>
              <w:rPr>
                <w:noProof/>
                <w:webHidden/>
              </w:rPr>
              <w:instrText xml:space="preserve"> PAGEREF _Toc85543846 \h </w:instrText>
            </w:r>
            <w:r>
              <w:rPr>
                <w:noProof/>
                <w:webHidden/>
              </w:rPr>
            </w:r>
            <w:r>
              <w:rPr>
                <w:noProof/>
                <w:webHidden/>
              </w:rPr>
              <w:fldChar w:fldCharType="separate"/>
            </w:r>
            <w:r>
              <w:rPr>
                <w:noProof/>
                <w:webHidden/>
              </w:rPr>
              <w:t>101</w:t>
            </w:r>
            <w:r>
              <w:rPr>
                <w:noProof/>
                <w:webHidden/>
              </w:rPr>
              <w:fldChar w:fldCharType="end"/>
            </w:r>
          </w:hyperlink>
        </w:p>
        <w:p w14:paraId="20B96E53" w14:textId="0ACBD4E4" w:rsidR="00CA3AEE" w:rsidRDefault="00CA3AEE">
          <w:pPr>
            <w:pStyle w:val="TOC1"/>
            <w:tabs>
              <w:tab w:val="right" w:leader="dot" w:pos="9010"/>
            </w:tabs>
            <w:rPr>
              <w:rFonts w:asciiTheme="minorHAnsi" w:eastAsiaTheme="minorEastAsia" w:hAnsiTheme="minorHAnsi" w:cstheme="minorBidi"/>
              <w:b w:val="0"/>
              <w:bCs w:val="0"/>
              <w:i w:val="0"/>
              <w:iCs w:val="0"/>
              <w:noProof/>
              <w:szCs w:val="24"/>
            </w:rPr>
          </w:pPr>
          <w:hyperlink w:anchor="_Toc85543847" w:history="1">
            <w:r>
              <w:rPr>
                <w:noProof/>
                <w:webHidden/>
              </w:rPr>
              <w:tab/>
            </w:r>
            <w:r>
              <w:rPr>
                <w:noProof/>
                <w:webHidden/>
              </w:rPr>
              <w:fldChar w:fldCharType="begin"/>
            </w:r>
            <w:r>
              <w:rPr>
                <w:noProof/>
                <w:webHidden/>
              </w:rPr>
              <w:instrText xml:space="preserve"> PAGEREF _Toc85543847 \h </w:instrText>
            </w:r>
            <w:r>
              <w:rPr>
                <w:noProof/>
                <w:webHidden/>
              </w:rPr>
            </w:r>
            <w:r>
              <w:rPr>
                <w:noProof/>
                <w:webHidden/>
              </w:rPr>
              <w:fldChar w:fldCharType="separate"/>
            </w:r>
            <w:r>
              <w:rPr>
                <w:noProof/>
                <w:webHidden/>
              </w:rPr>
              <w:t>101</w:t>
            </w:r>
            <w:r>
              <w:rPr>
                <w:noProof/>
                <w:webHidden/>
              </w:rPr>
              <w:fldChar w:fldCharType="end"/>
            </w:r>
          </w:hyperlink>
        </w:p>
        <w:p w14:paraId="0F792909" w14:textId="25FDAD53" w:rsidR="0033432F" w:rsidRDefault="0033432F">
          <w:r>
            <w:rPr>
              <w:b/>
              <w:bCs/>
              <w:noProof/>
            </w:rPr>
            <w:fldChar w:fldCharType="end"/>
          </w:r>
        </w:p>
      </w:sdtContent>
    </w:sdt>
    <w:p w14:paraId="3628041B" w14:textId="77777777" w:rsidR="0033432F" w:rsidRDefault="0033432F" w:rsidP="0033432F">
      <w:pPr>
        <w:rPr>
          <w:lang w:val="en-US" w:eastAsia="en-US" w:bidi="en-US"/>
        </w:rPr>
      </w:pPr>
    </w:p>
    <w:p w14:paraId="38323E60" w14:textId="77777777" w:rsidR="0033432F" w:rsidRDefault="0033432F">
      <w:pPr>
        <w:rPr>
          <w:lang w:val="en-US" w:eastAsia="en-US" w:bidi="en-US"/>
        </w:rPr>
      </w:pPr>
      <w:r>
        <w:rPr>
          <w:lang w:val="en-US" w:eastAsia="en-US" w:bidi="en-US"/>
        </w:rPr>
        <w:br w:type="page"/>
      </w:r>
    </w:p>
    <w:p w14:paraId="7A8FB60C" w14:textId="1FAB2BAA" w:rsidR="0033432F" w:rsidRPr="009D6044" w:rsidRDefault="009D6044" w:rsidP="009D6044">
      <w:pPr>
        <w:pStyle w:val="Heading1"/>
        <w:rPr>
          <w:sz w:val="40"/>
          <w:szCs w:val="40"/>
        </w:rPr>
      </w:pPr>
      <w:bookmarkStart w:id="4" w:name="_Toc85543795"/>
      <w:r w:rsidRPr="009D6044">
        <w:rPr>
          <w:sz w:val="40"/>
          <w:szCs w:val="40"/>
        </w:rPr>
        <w:lastRenderedPageBreak/>
        <w:t>List of Figures</w:t>
      </w:r>
      <w:bookmarkEnd w:id="4"/>
      <w:r w:rsidRPr="009D6044">
        <w:rPr>
          <w:sz w:val="40"/>
          <w:szCs w:val="40"/>
        </w:rPr>
        <w:t xml:space="preserve"> </w:t>
      </w:r>
      <w:r w:rsidR="0033432F" w:rsidRPr="009D6044">
        <w:rPr>
          <w:sz w:val="40"/>
          <w:szCs w:val="40"/>
        </w:rPr>
        <w:fldChar w:fldCharType="begin"/>
      </w:r>
      <w:r w:rsidR="0033432F" w:rsidRPr="009D6044">
        <w:rPr>
          <w:sz w:val="40"/>
          <w:szCs w:val="40"/>
        </w:rPr>
        <w:instrText xml:space="preserve"> TOC \h \z \c "Figure" </w:instrText>
      </w:r>
      <w:r w:rsidR="0033432F" w:rsidRPr="009D6044">
        <w:rPr>
          <w:sz w:val="40"/>
          <w:szCs w:val="40"/>
        </w:rPr>
        <w:fldChar w:fldCharType="end"/>
      </w:r>
    </w:p>
    <w:p w14:paraId="7647EE01" w14:textId="77777777" w:rsidR="0033432F" w:rsidRDefault="0033432F" w:rsidP="0033432F">
      <w:pPr>
        <w:rPr>
          <w:lang w:val="en-US" w:eastAsia="en-US" w:bidi="en-US"/>
        </w:rPr>
      </w:pPr>
    </w:p>
    <w:tbl>
      <w:tblPr>
        <w:tblpPr w:leftFromText="180" w:rightFromText="180" w:vertAnchor="text" w:tblpX="-113" w:tblpY="30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02"/>
        <w:gridCol w:w="1070"/>
      </w:tblGrid>
      <w:tr w:rsidR="00CA1749" w14:paraId="72C16D01" w14:textId="1A439AD7" w:rsidTr="00CA1749">
        <w:trPr>
          <w:trHeight w:val="151"/>
        </w:trPr>
        <w:tc>
          <w:tcPr>
            <w:tcW w:w="7202" w:type="dxa"/>
          </w:tcPr>
          <w:p w14:paraId="35E02392" w14:textId="7291B09D" w:rsidR="00CA1749" w:rsidRPr="00CA1749" w:rsidRDefault="00CA1749" w:rsidP="00CA1749">
            <w:pPr>
              <w:rPr>
                <w:b/>
                <w:bCs/>
                <w:sz w:val="28"/>
                <w:szCs w:val="28"/>
                <w:u w:val="single"/>
                <w:lang w:val="en-US" w:eastAsia="en-US" w:bidi="en-US"/>
              </w:rPr>
            </w:pPr>
            <w:r w:rsidRPr="00CA1749">
              <w:rPr>
                <w:b/>
                <w:bCs/>
                <w:sz w:val="28"/>
                <w:szCs w:val="28"/>
                <w:u w:val="single"/>
                <w:lang w:val="en-US" w:eastAsia="en-US" w:bidi="en-US"/>
              </w:rPr>
              <w:t>Figure</w:t>
            </w:r>
            <w:r>
              <w:rPr>
                <w:b/>
                <w:bCs/>
                <w:sz w:val="28"/>
                <w:szCs w:val="28"/>
                <w:u w:val="single"/>
                <w:lang w:val="en-US" w:eastAsia="en-US" w:bidi="en-US"/>
              </w:rPr>
              <w:t xml:space="preserve"> </w:t>
            </w:r>
          </w:p>
        </w:tc>
        <w:tc>
          <w:tcPr>
            <w:tcW w:w="1070" w:type="dxa"/>
          </w:tcPr>
          <w:p w14:paraId="2E97ED78" w14:textId="2FFE86CA" w:rsidR="00CA1749" w:rsidRPr="00CA1749" w:rsidRDefault="00CA1749" w:rsidP="00CA1749">
            <w:pPr>
              <w:rPr>
                <w:b/>
                <w:bCs/>
                <w:u w:val="single"/>
                <w:lang w:val="en-US" w:eastAsia="en-US" w:bidi="en-US"/>
              </w:rPr>
            </w:pPr>
            <w:r w:rsidRPr="00CA1749">
              <w:rPr>
                <w:b/>
                <w:bCs/>
                <w:u w:val="single"/>
                <w:lang w:val="en-US" w:eastAsia="en-US" w:bidi="en-US"/>
              </w:rPr>
              <w:t xml:space="preserve">Page Number </w:t>
            </w:r>
          </w:p>
        </w:tc>
      </w:tr>
      <w:tr w:rsidR="00CA1749" w14:paraId="6BA2EC1C" w14:textId="77777777" w:rsidTr="00C7315F">
        <w:trPr>
          <w:trHeight w:val="417"/>
        </w:trPr>
        <w:tc>
          <w:tcPr>
            <w:tcW w:w="7202" w:type="dxa"/>
          </w:tcPr>
          <w:p w14:paraId="3D42627F" w14:textId="7A4DA270" w:rsidR="00CA1749" w:rsidRDefault="00CA1749" w:rsidP="00CA1749">
            <w:pPr>
              <w:rPr>
                <w:lang w:val="en-US" w:eastAsia="en-US" w:bidi="en-US"/>
              </w:rPr>
            </w:pPr>
            <w:r w:rsidRPr="00CA1749">
              <w:rPr>
                <w:b/>
                <w:bCs/>
                <w:lang w:val="en-US" w:eastAsia="en-US" w:bidi="en-US"/>
              </w:rPr>
              <w:t>2.1:</w:t>
            </w:r>
            <w:r>
              <w:rPr>
                <w:lang w:val="en-US" w:eastAsia="en-US" w:bidi="en-US"/>
              </w:rPr>
              <w:t xml:space="preserve"> Global market share of EVs</w:t>
            </w:r>
          </w:p>
        </w:tc>
        <w:tc>
          <w:tcPr>
            <w:tcW w:w="1070" w:type="dxa"/>
          </w:tcPr>
          <w:p w14:paraId="36C98292" w14:textId="1092A9AF" w:rsidR="00CA1749" w:rsidRDefault="00CF5CD2" w:rsidP="00CA1749">
            <w:pPr>
              <w:rPr>
                <w:lang w:val="en-US" w:eastAsia="en-US" w:bidi="en-US"/>
              </w:rPr>
            </w:pPr>
            <w:r>
              <w:rPr>
                <w:lang w:val="en-US" w:eastAsia="en-US" w:bidi="en-US"/>
              </w:rPr>
              <w:t>2</w:t>
            </w:r>
            <w:r w:rsidR="00E71E62">
              <w:rPr>
                <w:lang w:val="en-US" w:eastAsia="en-US" w:bidi="en-US"/>
              </w:rPr>
              <w:t>1</w:t>
            </w:r>
          </w:p>
        </w:tc>
      </w:tr>
      <w:tr w:rsidR="00CA1749" w14:paraId="2D8BA175" w14:textId="77777777" w:rsidTr="00C7315F">
        <w:trPr>
          <w:trHeight w:val="423"/>
        </w:trPr>
        <w:tc>
          <w:tcPr>
            <w:tcW w:w="7202" w:type="dxa"/>
          </w:tcPr>
          <w:p w14:paraId="1F410425" w14:textId="1638F8F3" w:rsidR="00CA1749" w:rsidRDefault="00CA1749" w:rsidP="00CA1749">
            <w:pPr>
              <w:rPr>
                <w:lang w:val="en-US" w:eastAsia="en-US" w:bidi="en-US"/>
              </w:rPr>
            </w:pPr>
            <w:r w:rsidRPr="00CA1749">
              <w:rPr>
                <w:b/>
                <w:bCs/>
                <w:lang w:val="en-US" w:eastAsia="en-US" w:bidi="en-US"/>
              </w:rPr>
              <w:t>2.2:</w:t>
            </w:r>
            <w:r>
              <w:rPr>
                <w:lang w:val="en-US" w:eastAsia="en-US" w:bidi="en-US"/>
              </w:rPr>
              <w:t xml:space="preserve"> Analysis of European CO2 emissions for PHEVs</w:t>
            </w:r>
          </w:p>
        </w:tc>
        <w:tc>
          <w:tcPr>
            <w:tcW w:w="1070" w:type="dxa"/>
          </w:tcPr>
          <w:p w14:paraId="1C48BD1C" w14:textId="22BF3234" w:rsidR="00CA1749" w:rsidRDefault="00CA1749" w:rsidP="00CA1749">
            <w:pPr>
              <w:rPr>
                <w:lang w:val="en-US" w:eastAsia="en-US" w:bidi="en-US"/>
              </w:rPr>
            </w:pPr>
            <w:r>
              <w:rPr>
                <w:lang w:val="en-US" w:eastAsia="en-US" w:bidi="en-US"/>
              </w:rPr>
              <w:t>2</w:t>
            </w:r>
            <w:r w:rsidR="00E71E62">
              <w:rPr>
                <w:lang w:val="en-US" w:eastAsia="en-US" w:bidi="en-US"/>
              </w:rPr>
              <w:t>2</w:t>
            </w:r>
          </w:p>
        </w:tc>
      </w:tr>
      <w:tr w:rsidR="00CA1749" w14:paraId="1B6B6613" w14:textId="77777777" w:rsidTr="00C7315F">
        <w:trPr>
          <w:trHeight w:val="414"/>
        </w:trPr>
        <w:tc>
          <w:tcPr>
            <w:tcW w:w="7202" w:type="dxa"/>
          </w:tcPr>
          <w:p w14:paraId="57FD57BC" w14:textId="443EA1C8" w:rsidR="00CA1749" w:rsidRDefault="00CA1749" w:rsidP="00CA1749">
            <w:pPr>
              <w:rPr>
                <w:lang w:val="en-US" w:eastAsia="en-US" w:bidi="en-US"/>
              </w:rPr>
            </w:pPr>
            <w:r w:rsidRPr="00CA1749">
              <w:rPr>
                <w:b/>
                <w:bCs/>
                <w:lang w:val="en-US" w:eastAsia="en-US" w:bidi="en-US"/>
              </w:rPr>
              <w:t>2.3:</w:t>
            </w:r>
            <w:r>
              <w:rPr>
                <w:lang w:val="en-US" w:eastAsia="en-US" w:bidi="en-US"/>
              </w:rPr>
              <w:t xml:space="preserve"> The proportion of vehicles registered on UK roads by fuel type</w:t>
            </w:r>
          </w:p>
        </w:tc>
        <w:tc>
          <w:tcPr>
            <w:tcW w:w="1070" w:type="dxa"/>
          </w:tcPr>
          <w:p w14:paraId="2D1BB7EA" w14:textId="3D904A0F" w:rsidR="00CA1749" w:rsidRDefault="00CA1749" w:rsidP="00CA1749">
            <w:pPr>
              <w:rPr>
                <w:lang w:val="en-US" w:eastAsia="en-US" w:bidi="en-US"/>
              </w:rPr>
            </w:pPr>
            <w:r>
              <w:rPr>
                <w:lang w:val="en-US" w:eastAsia="en-US" w:bidi="en-US"/>
              </w:rPr>
              <w:t>2</w:t>
            </w:r>
            <w:r w:rsidR="00E71E62">
              <w:rPr>
                <w:lang w:val="en-US" w:eastAsia="en-US" w:bidi="en-US"/>
              </w:rPr>
              <w:t>4</w:t>
            </w:r>
          </w:p>
        </w:tc>
      </w:tr>
      <w:tr w:rsidR="00CA1749" w14:paraId="4DB7DBFD" w14:textId="77777777" w:rsidTr="00C7315F">
        <w:trPr>
          <w:trHeight w:val="421"/>
        </w:trPr>
        <w:tc>
          <w:tcPr>
            <w:tcW w:w="7202" w:type="dxa"/>
          </w:tcPr>
          <w:p w14:paraId="6E97B172" w14:textId="49C79ACF" w:rsidR="00CA1749" w:rsidRDefault="00CA1749" w:rsidP="00CA1749">
            <w:pPr>
              <w:rPr>
                <w:lang w:val="en-US" w:eastAsia="en-US" w:bidi="en-US"/>
              </w:rPr>
            </w:pPr>
            <w:r w:rsidRPr="00CA1749">
              <w:rPr>
                <w:b/>
                <w:bCs/>
                <w:lang w:val="en-US" w:eastAsia="en-US" w:bidi="en-US"/>
              </w:rPr>
              <w:t>2.4:</w:t>
            </w:r>
            <w:r>
              <w:rPr>
                <w:lang w:val="en-US" w:eastAsia="en-US" w:bidi="en-US"/>
              </w:rPr>
              <w:t xml:space="preserve"> Diagram of ‘vehicle 2 grid’ concept</w:t>
            </w:r>
          </w:p>
        </w:tc>
        <w:tc>
          <w:tcPr>
            <w:tcW w:w="1070" w:type="dxa"/>
          </w:tcPr>
          <w:p w14:paraId="4C7F60F8" w14:textId="3E0870A5" w:rsidR="00CA1749" w:rsidRDefault="00CA1749" w:rsidP="00CA1749">
            <w:pPr>
              <w:rPr>
                <w:lang w:val="en-US" w:eastAsia="en-US" w:bidi="en-US"/>
              </w:rPr>
            </w:pPr>
            <w:r>
              <w:rPr>
                <w:lang w:val="en-US" w:eastAsia="en-US" w:bidi="en-US"/>
              </w:rPr>
              <w:t>2</w:t>
            </w:r>
            <w:r w:rsidR="00E71E62">
              <w:rPr>
                <w:lang w:val="en-US" w:eastAsia="en-US" w:bidi="en-US"/>
              </w:rPr>
              <w:t>6</w:t>
            </w:r>
          </w:p>
        </w:tc>
      </w:tr>
      <w:tr w:rsidR="00CA1749" w14:paraId="7D17C92E" w14:textId="77777777" w:rsidTr="00C7315F">
        <w:trPr>
          <w:trHeight w:val="413"/>
        </w:trPr>
        <w:tc>
          <w:tcPr>
            <w:tcW w:w="7202" w:type="dxa"/>
          </w:tcPr>
          <w:p w14:paraId="393B31C7" w14:textId="3AEE4068" w:rsidR="00CA1749" w:rsidRDefault="00CA1749" w:rsidP="00CA1749">
            <w:pPr>
              <w:rPr>
                <w:lang w:val="en-US" w:eastAsia="en-US" w:bidi="en-US"/>
              </w:rPr>
            </w:pPr>
            <w:r w:rsidRPr="00CA1749">
              <w:rPr>
                <w:b/>
                <w:bCs/>
                <w:lang w:val="en-US" w:eastAsia="en-US" w:bidi="en-US"/>
              </w:rPr>
              <w:t>2.5:</w:t>
            </w:r>
            <w:r>
              <w:rPr>
                <w:lang w:val="en-US" w:eastAsia="en-US" w:bidi="en-US"/>
              </w:rPr>
              <w:t xml:space="preserve"> Waste management hierarchy of battery recycling </w:t>
            </w:r>
          </w:p>
        </w:tc>
        <w:tc>
          <w:tcPr>
            <w:tcW w:w="1070" w:type="dxa"/>
          </w:tcPr>
          <w:p w14:paraId="2EF160B5" w14:textId="09F62CB6" w:rsidR="00CA1749" w:rsidRDefault="00CA1749" w:rsidP="00CA1749">
            <w:pPr>
              <w:rPr>
                <w:lang w:val="en-US" w:eastAsia="en-US" w:bidi="en-US"/>
              </w:rPr>
            </w:pPr>
            <w:r>
              <w:rPr>
                <w:lang w:val="en-US" w:eastAsia="en-US" w:bidi="en-US"/>
              </w:rPr>
              <w:t>2</w:t>
            </w:r>
            <w:r w:rsidR="00E71E62">
              <w:rPr>
                <w:lang w:val="en-US" w:eastAsia="en-US" w:bidi="en-US"/>
              </w:rPr>
              <w:t>7</w:t>
            </w:r>
          </w:p>
        </w:tc>
      </w:tr>
      <w:tr w:rsidR="00CA1749" w14:paraId="415D1A6A" w14:textId="77777777" w:rsidTr="00C7315F">
        <w:trPr>
          <w:trHeight w:val="418"/>
        </w:trPr>
        <w:tc>
          <w:tcPr>
            <w:tcW w:w="7202" w:type="dxa"/>
          </w:tcPr>
          <w:p w14:paraId="0FA57F09" w14:textId="760509D5" w:rsidR="00CA1749" w:rsidRDefault="00CA1749" w:rsidP="00CA1749">
            <w:pPr>
              <w:rPr>
                <w:lang w:val="en-US" w:eastAsia="en-US" w:bidi="en-US"/>
              </w:rPr>
            </w:pPr>
            <w:r w:rsidRPr="00CA1749">
              <w:rPr>
                <w:b/>
                <w:bCs/>
                <w:lang w:val="en-US" w:eastAsia="en-US" w:bidi="en-US"/>
              </w:rPr>
              <w:t>2.6:</w:t>
            </w:r>
            <w:r>
              <w:rPr>
                <w:lang w:val="en-US" w:eastAsia="en-US" w:bidi="en-US"/>
              </w:rPr>
              <w:t xml:space="preserve"> Greenbushes open cast lithium mine</w:t>
            </w:r>
          </w:p>
        </w:tc>
        <w:tc>
          <w:tcPr>
            <w:tcW w:w="1070" w:type="dxa"/>
          </w:tcPr>
          <w:p w14:paraId="5B0747DF" w14:textId="4EED3CAA" w:rsidR="00CA1749" w:rsidRDefault="00CA1749" w:rsidP="00CA1749">
            <w:pPr>
              <w:rPr>
                <w:lang w:val="en-US" w:eastAsia="en-US" w:bidi="en-US"/>
              </w:rPr>
            </w:pPr>
            <w:r>
              <w:rPr>
                <w:lang w:val="en-US" w:eastAsia="en-US" w:bidi="en-US"/>
              </w:rPr>
              <w:t>2</w:t>
            </w:r>
            <w:r w:rsidR="00E71E62">
              <w:rPr>
                <w:lang w:val="en-US" w:eastAsia="en-US" w:bidi="en-US"/>
              </w:rPr>
              <w:t>9</w:t>
            </w:r>
          </w:p>
        </w:tc>
      </w:tr>
      <w:tr w:rsidR="00CA1749" w14:paraId="38A693A2" w14:textId="77777777" w:rsidTr="00C7315F">
        <w:trPr>
          <w:trHeight w:val="409"/>
        </w:trPr>
        <w:tc>
          <w:tcPr>
            <w:tcW w:w="7202" w:type="dxa"/>
          </w:tcPr>
          <w:p w14:paraId="6B170772" w14:textId="18E30AD1" w:rsidR="00CA1749" w:rsidRDefault="00CA1749" w:rsidP="00CA1749">
            <w:pPr>
              <w:rPr>
                <w:lang w:val="en-US" w:eastAsia="en-US" w:bidi="en-US"/>
              </w:rPr>
            </w:pPr>
            <w:r w:rsidRPr="00CA1749">
              <w:rPr>
                <w:b/>
                <w:bCs/>
                <w:lang w:val="en-US" w:eastAsia="en-US" w:bidi="en-US"/>
              </w:rPr>
              <w:t>2.7:</w:t>
            </w:r>
            <w:r>
              <w:rPr>
                <w:lang w:val="en-US" w:eastAsia="en-US" w:bidi="en-US"/>
              </w:rPr>
              <w:t xml:space="preserve"> Lithium extraction from brine evaporation ponds in Bolivia </w:t>
            </w:r>
          </w:p>
        </w:tc>
        <w:tc>
          <w:tcPr>
            <w:tcW w:w="1070" w:type="dxa"/>
          </w:tcPr>
          <w:p w14:paraId="6D8594B3" w14:textId="5D10C352" w:rsidR="00CA1749" w:rsidRDefault="00E71E62" w:rsidP="00CA1749">
            <w:pPr>
              <w:rPr>
                <w:lang w:val="en-US" w:eastAsia="en-US" w:bidi="en-US"/>
              </w:rPr>
            </w:pPr>
            <w:r>
              <w:rPr>
                <w:lang w:val="en-US" w:eastAsia="en-US" w:bidi="en-US"/>
              </w:rPr>
              <w:t>30</w:t>
            </w:r>
          </w:p>
        </w:tc>
      </w:tr>
      <w:tr w:rsidR="00CA1749" w14:paraId="5F33967C" w14:textId="77777777" w:rsidTr="00CA1749">
        <w:trPr>
          <w:trHeight w:val="151"/>
        </w:trPr>
        <w:tc>
          <w:tcPr>
            <w:tcW w:w="7202" w:type="dxa"/>
          </w:tcPr>
          <w:p w14:paraId="512CA7E9" w14:textId="44685118" w:rsidR="00CA1749" w:rsidRDefault="00CA1749" w:rsidP="00CA1749">
            <w:pPr>
              <w:rPr>
                <w:lang w:val="en-US" w:eastAsia="en-US" w:bidi="en-US"/>
              </w:rPr>
            </w:pPr>
            <w:r w:rsidRPr="00CA1749">
              <w:rPr>
                <w:b/>
                <w:bCs/>
                <w:lang w:val="en-US" w:eastAsia="en-US" w:bidi="en-US"/>
              </w:rPr>
              <w:t>2.8:</w:t>
            </w:r>
            <w:r>
              <w:rPr>
                <w:lang w:val="en-US" w:eastAsia="en-US" w:bidi="en-US"/>
              </w:rPr>
              <w:t xml:space="preserve"> Comparison of life cycle emissions by fuel type in European countries </w:t>
            </w:r>
          </w:p>
        </w:tc>
        <w:tc>
          <w:tcPr>
            <w:tcW w:w="1070" w:type="dxa"/>
          </w:tcPr>
          <w:p w14:paraId="3932715C" w14:textId="1D9E83E7" w:rsidR="00CA1749" w:rsidRDefault="00CF5CD2" w:rsidP="00CA1749">
            <w:pPr>
              <w:rPr>
                <w:lang w:val="en-US" w:eastAsia="en-US" w:bidi="en-US"/>
              </w:rPr>
            </w:pPr>
            <w:r>
              <w:rPr>
                <w:lang w:val="en-US" w:eastAsia="en-US" w:bidi="en-US"/>
              </w:rPr>
              <w:t>3</w:t>
            </w:r>
            <w:r w:rsidR="00E71E62">
              <w:rPr>
                <w:lang w:val="en-US" w:eastAsia="en-US" w:bidi="en-US"/>
              </w:rPr>
              <w:t>1</w:t>
            </w:r>
          </w:p>
        </w:tc>
      </w:tr>
      <w:tr w:rsidR="00CA1749" w14:paraId="7CC76F37" w14:textId="77777777" w:rsidTr="00C7315F">
        <w:trPr>
          <w:trHeight w:val="424"/>
        </w:trPr>
        <w:tc>
          <w:tcPr>
            <w:tcW w:w="7202" w:type="dxa"/>
          </w:tcPr>
          <w:p w14:paraId="10913F29" w14:textId="08756299" w:rsidR="00CA1749" w:rsidRDefault="00CA1749" w:rsidP="00CA1749">
            <w:pPr>
              <w:rPr>
                <w:lang w:val="en-US" w:eastAsia="en-US" w:bidi="en-US"/>
              </w:rPr>
            </w:pPr>
            <w:r w:rsidRPr="00CA1749">
              <w:rPr>
                <w:b/>
                <w:bCs/>
                <w:lang w:val="en-US" w:eastAsia="en-US" w:bidi="en-US"/>
              </w:rPr>
              <w:t>2.9:</w:t>
            </w:r>
            <w:r>
              <w:rPr>
                <w:lang w:val="en-US" w:eastAsia="en-US" w:bidi="en-US"/>
              </w:rPr>
              <w:t xml:space="preserve"> Mass composition of an LMO battery pack</w:t>
            </w:r>
          </w:p>
        </w:tc>
        <w:tc>
          <w:tcPr>
            <w:tcW w:w="1070" w:type="dxa"/>
          </w:tcPr>
          <w:p w14:paraId="2F30C377" w14:textId="0AF08927" w:rsidR="00CA1749" w:rsidRDefault="00CA1749" w:rsidP="00CA1749">
            <w:pPr>
              <w:rPr>
                <w:lang w:val="en-US" w:eastAsia="en-US" w:bidi="en-US"/>
              </w:rPr>
            </w:pPr>
            <w:r>
              <w:rPr>
                <w:lang w:val="en-US" w:eastAsia="en-US" w:bidi="en-US"/>
              </w:rPr>
              <w:t>3</w:t>
            </w:r>
            <w:r w:rsidR="00E71E62">
              <w:rPr>
                <w:lang w:val="en-US" w:eastAsia="en-US" w:bidi="en-US"/>
              </w:rPr>
              <w:t>3</w:t>
            </w:r>
          </w:p>
        </w:tc>
      </w:tr>
      <w:tr w:rsidR="00CA1749" w14:paraId="5C3AE568" w14:textId="77777777" w:rsidTr="00C7315F">
        <w:trPr>
          <w:trHeight w:val="416"/>
        </w:trPr>
        <w:tc>
          <w:tcPr>
            <w:tcW w:w="7202" w:type="dxa"/>
          </w:tcPr>
          <w:p w14:paraId="11BE3BFB" w14:textId="5E52DF43" w:rsidR="00CA1749" w:rsidRDefault="00CA1749" w:rsidP="00CA1749">
            <w:pPr>
              <w:rPr>
                <w:lang w:val="en-US" w:eastAsia="en-US" w:bidi="en-US"/>
              </w:rPr>
            </w:pPr>
            <w:r w:rsidRPr="00CA1749">
              <w:rPr>
                <w:b/>
                <w:bCs/>
                <w:lang w:val="en-US" w:eastAsia="en-US" w:bidi="en-US"/>
              </w:rPr>
              <w:t>2.10:</w:t>
            </w:r>
            <w:r>
              <w:rPr>
                <w:lang w:val="en-US" w:eastAsia="en-US" w:bidi="en-US"/>
              </w:rPr>
              <w:t xml:space="preserve"> Energy consumption of battery manufacturing processes</w:t>
            </w:r>
          </w:p>
        </w:tc>
        <w:tc>
          <w:tcPr>
            <w:tcW w:w="1070" w:type="dxa"/>
          </w:tcPr>
          <w:p w14:paraId="4A0FD3BD" w14:textId="1719BDDF" w:rsidR="00CA1749" w:rsidRDefault="00CA1749" w:rsidP="00CA1749">
            <w:pPr>
              <w:rPr>
                <w:lang w:val="en-US" w:eastAsia="en-US" w:bidi="en-US"/>
              </w:rPr>
            </w:pPr>
            <w:r>
              <w:rPr>
                <w:lang w:val="en-US" w:eastAsia="en-US" w:bidi="en-US"/>
              </w:rPr>
              <w:t>3</w:t>
            </w:r>
            <w:r w:rsidR="00E71E62">
              <w:rPr>
                <w:lang w:val="en-US" w:eastAsia="en-US" w:bidi="en-US"/>
              </w:rPr>
              <w:t>3</w:t>
            </w:r>
          </w:p>
        </w:tc>
      </w:tr>
      <w:tr w:rsidR="00CA1749" w14:paraId="4B9F1917" w14:textId="77777777" w:rsidTr="00C7315F">
        <w:trPr>
          <w:trHeight w:val="408"/>
        </w:trPr>
        <w:tc>
          <w:tcPr>
            <w:tcW w:w="7202" w:type="dxa"/>
          </w:tcPr>
          <w:p w14:paraId="7F4E3D8F" w14:textId="56E00880" w:rsidR="00CA1749" w:rsidRDefault="00CA1749" w:rsidP="00CA1749">
            <w:pPr>
              <w:rPr>
                <w:lang w:val="en-US" w:eastAsia="en-US" w:bidi="en-US"/>
              </w:rPr>
            </w:pPr>
            <w:r w:rsidRPr="00CA1749">
              <w:rPr>
                <w:b/>
                <w:bCs/>
                <w:lang w:val="en-US" w:eastAsia="en-US" w:bidi="en-US"/>
              </w:rPr>
              <w:t>2.11:</w:t>
            </w:r>
            <w:r>
              <w:rPr>
                <w:lang w:val="en-US" w:eastAsia="en-US" w:bidi="en-US"/>
              </w:rPr>
              <w:t xml:space="preserve"> Infographic of direct &amp; indirect emissions within an enterprise </w:t>
            </w:r>
          </w:p>
        </w:tc>
        <w:tc>
          <w:tcPr>
            <w:tcW w:w="1070" w:type="dxa"/>
          </w:tcPr>
          <w:p w14:paraId="779C8B76" w14:textId="7BB0C575" w:rsidR="00CA1749" w:rsidRDefault="00CA1749" w:rsidP="00CA1749">
            <w:pPr>
              <w:rPr>
                <w:lang w:val="en-US" w:eastAsia="en-US" w:bidi="en-US"/>
              </w:rPr>
            </w:pPr>
            <w:r>
              <w:rPr>
                <w:lang w:val="en-US" w:eastAsia="en-US" w:bidi="en-US"/>
              </w:rPr>
              <w:t>3</w:t>
            </w:r>
            <w:r w:rsidR="00E71E62">
              <w:rPr>
                <w:lang w:val="en-US" w:eastAsia="en-US" w:bidi="en-US"/>
              </w:rPr>
              <w:t>4</w:t>
            </w:r>
          </w:p>
        </w:tc>
      </w:tr>
      <w:tr w:rsidR="00CA1749" w14:paraId="7E927D3B" w14:textId="77777777" w:rsidTr="00CA1749">
        <w:trPr>
          <w:trHeight w:val="151"/>
        </w:trPr>
        <w:tc>
          <w:tcPr>
            <w:tcW w:w="7202" w:type="dxa"/>
          </w:tcPr>
          <w:p w14:paraId="4FEBE311" w14:textId="20F2CC9A" w:rsidR="00CA1749" w:rsidRDefault="00CA1749" w:rsidP="00CA1749">
            <w:pPr>
              <w:rPr>
                <w:lang w:val="en-US" w:eastAsia="en-US" w:bidi="en-US"/>
              </w:rPr>
            </w:pPr>
            <w:r w:rsidRPr="00CA1749">
              <w:rPr>
                <w:b/>
                <w:bCs/>
                <w:lang w:val="en-US" w:eastAsia="en-US" w:bidi="en-US"/>
              </w:rPr>
              <w:t>2.12:</w:t>
            </w:r>
            <w:r>
              <w:rPr>
                <w:lang w:val="en-US" w:eastAsia="en-US" w:bidi="en-US"/>
              </w:rPr>
              <w:t xml:space="preserve"> Finnish consumer ombudsmen guidelines for environmental claims of vehicles</w:t>
            </w:r>
          </w:p>
        </w:tc>
        <w:tc>
          <w:tcPr>
            <w:tcW w:w="1070" w:type="dxa"/>
          </w:tcPr>
          <w:p w14:paraId="2772EA47" w14:textId="14E7E651" w:rsidR="00CA1749" w:rsidRDefault="00CA1749" w:rsidP="00CA1749">
            <w:pPr>
              <w:rPr>
                <w:lang w:val="en-US" w:eastAsia="en-US" w:bidi="en-US"/>
              </w:rPr>
            </w:pPr>
            <w:r>
              <w:rPr>
                <w:lang w:val="en-US" w:eastAsia="en-US" w:bidi="en-US"/>
              </w:rPr>
              <w:t>3</w:t>
            </w:r>
            <w:r w:rsidR="00E71E62">
              <w:rPr>
                <w:lang w:val="en-US" w:eastAsia="en-US" w:bidi="en-US"/>
              </w:rPr>
              <w:t>6</w:t>
            </w:r>
          </w:p>
        </w:tc>
      </w:tr>
      <w:tr w:rsidR="00CA1749" w14:paraId="7CA9191E" w14:textId="77777777" w:rsidTr="00CA1749">
        <w:trPr>
          <w:trHeight w:val="151"/>
        </w:trPr>
        <w:tc>
          <w:tcPr>
            <w:tcW w:w="7202" w:type="dxa"/>
          </w:tcPr>
          <w:p w14:paraId="23C20305" w14:textId="1655FA68" w:rsidR="00CA1749" w:rsidRDefault="00CA1749" w:rsidP="00CA1749">
            <w:pPr>
              <w:rPr>
                <w:lang w:val="en-US" w:eastAsia="en-US" w:bidi="en-US"/>
              </w:rPr>
            </w:pPr>
            <w:r w:rsidRPr="00CA1749">
              <w:rPr>
                <w:b/>
                <w:bCs/>
                <w:lang w:val="en-US" w:eastAsia="en-US" w:bidi="en-US"/>
              </w:rPr>
              <w:t>2.13:</w:t>
            </w:r>
            <w:r>
              <w:rPr>
                <w:lang w:val="en-US" w:eastAsia="en-US" w:bidi="en-US"/>
              </w:rPr>
              <w:t xml:space="preserve">  Finnish consumer ombudsmen guidelines for environmental claims of vehicles</w:t>
            </w:r>
          </w:p>
        </w:tc>
        <w:tc>
          <w:tcPr>
            <w:tcW w:w="1070" w:type="dxa"/>
          </w:tcPr>
          <w:p w14:paraId="64FA9814" w14:textId="5F477C25" w:rsidR="00CA1749" w:rsidRDefault="00CA1749" w:rsidP="00CA1749">
            <w:pPr>
              <w:rPr>
                <w:lang w:val="en-US" w:eastAsia="en-US" w:bidi="en-US"/>
              </w:rPr>
            </w:pPr>
            <w:r>
              <w:rPr>
                <w:lang w:val="en-US" w:eastAsia="en-US" w:bidi="en-US"/>
              </w:rPr>
              <w:t>3</w:t>
            </w:r>
            <w:r w:rsidR="00E71E62">
              <w:rPr>
                <w:lang w:val="en-US" w:eastAsia="en-US" w:bidi="en-US"/>
              </w:rPr>
              <w:t>6</w:t>
            </w:r>
          </w:p>
        </w:tc>
      </w:tr>
      <w:tr w:rsidR="00CA1749" w14:paraId="1E1B5016" w14:textId="77777777" w:rsidTr="00C7315F">
        <w:trPr>
          <w:trHeight w:val="429"/>
        </w:trPr>
        <w:tc>
          <w:tcPr>
            <w:tcW w:w="7202" w:type="dxa"/>
          </w:tcPr>
          <w:p w14:paraId="19010EC6" w14:textId="1EFB98C9" w:rsidR="00CA1749" w:rsidRDefault="00CA1749" w:rsidP="00CA1749">
            <w:pPr>
              <w:rPr>
                <w:lang w:val="en-US" w:eastAsia="en-US" w:bidi="en-US"/>
              </w:rPr>
            </w:pPr>
            <w:r w:rsidRPr="00CA1749">
              <w:rPr>
                <w:b/>
                <w:bCs/>
                <w:lang w:val="en-US" w:eastAsia="en-US" w:bidi="en-US"/>
              </w:rPr>
              <w:t>2.14:</w:t>
            </w:r>
            <w:r>
              <w:rPr>
                <w:lang w:val="en-US" w:eastAsia="en-US" w:bidi="en-US"/>
              </w:rPr>
              <w:t xml:space="preserve"> Vehicle crash test result publication by Euro NCAP</w:t>
            </w:r>
          </w:p>
        </w:tc>
        <w:tc>
          <w:tcPr>
            <w:tcW w:w="1070" w:type="dxa"/>
          </w:tcPr>
          <w:p w14:paraId="58A070FC" w14:textId="46BB39F5" w:rsidR="00CA1749" w:rsidRDefault="00CA1749" w:rsidP="00CA1749">
            <w:pPr>
              <w:rPr>
                <w:lang w:val="en-US" w:eastAsia="en-US" w:bidi="en-US"/>
              </w:rPr>
            </w:pPr>
            <w:r>
              <w:rPr>
                <w:lang w:val="en-US" w:eastAsia="en-US" w:bidi="en-US"/>
              </w:rPr>
              <w:t>3</w:t>
            </w:r>
            <w:r w:rsidR="00E71E62">
              <w:rPr>
                <w:lang w:val="en-US" w:eastAsia="en-US" w:bidi="en-US"/>
              </w:rPr>
              <w:t>8</w:t>
            </w:r>
          </w:p>
        </w:tc>
      </w:tr>
      <w:tr w:rsidR="00CA1749" w14:paraId="3422B64A" w14:textId="77777777" w:rsidTr="00C7315F">
        <w:trPr>
          <w:trHeight w:val="408"/>
        </w:trPr>
        <w:tc>
          <w:tcPr>
            <w:tcW w:w="7202" w:type="dxa"/>
          </w:tcPr>
          <w:p w14:paraId="247F5DD6" w14:textId="13DE9E4E" w:rsidR="00CA1749" w:rsidRDefault="00CA1749" w:rsidP="00CA1749">
            <w:pPr>
              <w:rPr>
                <w:lang w:val="en-US" w:eastAsia="en-US" w:bidi="en-US"/>
              </w:rPr>
            </w:pPr>
            <w:r w:rsidRPr="00CA1749">
              <w:rPr>
                <w:b/>
                <w:bCs/>
                <w:lang w:val="en-US" w:eastAsia="en-US" w:bidi="en-US"/>
              </w:rPr>
              <w:t>2.15:</w:t>
            </w:r>
            <w:r>
              <w:rPr>
                <w:lang w:val="en-US" w:eastAsia="en-US" w:bidi="en-US"/>
              </w:rPr>
              <w:t xml:space="preserve"> 1998 vs 2015 Toyota Crash test performance</w:t>
            </w:r>
          </w:p>
        </w:tc>
        <w:tc>
          <w:tcPr>
            <w:tcW w:w="1070" w:type="dxa"/>
          </w:tcPr>
          <w:p w14:paraId="453F9ACE" w14:textId="1E89B954" w:rsidR="00CA1749" w:rsidRDefault="00CA1749" w:rsidP="00CA1749">
            <w:pPr>
              <w:rPr>
                <w:lang w:val="en-US" w:eastAsia="en-US" w:bidi="en-US"/>
              </w:rPr>
            </w:pPr>
            <w:r>
              <w:rPr>
                <w:lang w:val="en-US" w:eastAsia="en-US" w:bidi="en-US"/>
              </w:rPr>
              <w:t>3</w:t>
            </w:r>
            <w:r w:rsidR="00E71E62">
              <w:rPr>
                <w:lang w:val="en-US" w:eastAsia="en-US" w:bidi="en-US"/>
              </w:rPr>
              <w:t>9</w:t>
            </w:r>
          </w:p>
        </w:tc>
      </w:tr>
      <w:tr w:rsidR="00CA1749" w14:paraId="5B4B85A9" w14:textId="77777777" w:rsidTr="00C7315F">
        <w:trPr>
          <w:trHeight w:val="414"/>
        </w:trPr>
        <w:tc>
          <w:tcPr>
            <w:tcW w:w="7202" w:type="dxa"/>
          </w:tcPr>
          <w:p w14:paraId="37FD4869" w14:textId="2A09A75C" w:rsidR="00CA1749" w:rsidRDefault="00CA1749" w:rsidP="00CA1749">
            <w:pPr>
              <w:rPr>
                <w:lang w:val="en-US" w:eastAsia="en-US" w:bidi="en-US"/>
              </w:rPr>
            </w:pPr>
            <w:r w:rsidRPr="00CA1749">
              <w:rPr>
                <w:b/>
                <w:bCs/>
                <w:lang w:val="en-US" w:eastAsia="en-US" w:bidi="en-US"/>
              </w:rPr>
              <w:t>2.16:</w:t>
            </w:r>
            <w:r>
              <w:rPr>
                <w:lang w:val="en-US" w:eastAsia="en-US" w:bidi="en-US"/>
              </w:rPr>
              <w:t xml:space="preserve"> 1998 vs 2015 Toyota Crash test performance</w:t>
            </w:r>
          </w:p>
        </w:tc>
        <w:tc>
          <w:tcPr>
            <w:tcW w:w="1070" w:type="dxa"/>
          </w:tcPr>
          <w:p w14:paraId="0ACFA722" w14:textId="635FC2E6" w:rsidR="00CA1749" w:rsidRDefault="00CA1749" w:rsidP="00CA1749">
            <w:pPr>
              <w:rPr>
                <w:lang w:val="en-US" w:eastAsia="en-US" w:bidi="en-US"/>
              </w:rPr>
            </w:pPr>
            <w:r>
              <w:rPr>
                <w:lang w:val="en-US" w:eastAsia="en-US" w:bidi="en-US"/>
              </w:rPr>
              <w:t>3</w:t>
            </w:r>
            <w:r w:rsidR="00E71E62">
              <w:rPr>
                <w:lang w:val="en-US" w:eastAsia="en-US" w:bidi="en-US"/>
              </w:rPr>
              <w:t>9</w:t>
            </w:r>
          </w:p>
        </w:tc>
      </w:tr>
      <w:tr w:rsidR="00CA1749" w14:paraId="52F2D0A3" w14:textId="77777777" w:rsidTr="00C7315F">
        <w:trPr>
          <w:trHeight w:val="420"/>
        </w:trPr>
        <w:tc>
          <w:tcPr>
            <w:tcW w:w="7202" w:type="dxa"/>
          </w:tcPr>
          <w:p w14:paraId="013E35F8" w14:textId="1BEA3525" w:rsidR="00CA1749" w:rsidRDefault="00CA1749" w:rsidP="00CA1749">
            <w:pPr>
              <w:rPr>
                <w:lang w:val="en-US" w:eastAsia="en-US" w:bidi="en-US"/>
              </w:rPr>
            </w:pPr>
            <w:r w:rsidRPr="00CA1749">
              <w:rPr>
                <w:b/>
                <w:bCs/>
                <w:lang w:val="en-US" w:eastAsia="en-US" w:bidi="en-US"/>
              </w:rPr>
              <w:t>2.17:</w:t>
            </w:r>
            <w:r>
              <w:rPr>
                <w:lang w:val="en-US" w:eastAsia="en-US" w:bidi="en-US"/>
              </w:rPr>
              <w:t xml:space="preserve"> Factors that influence NGC rating</w:t>
            </w:r>
          </w:p>
        </w:tc>
        <w:tc>
          <w:tcPr>
            <w:tcW w:w="1070" w:type="dxa"/>
          </w:tcPr>
          <w:p w14:paraId="4AA910B5" w14:textId="7C535E77" w:rsidR="00CA1749" w:rsidRDefault="00CF5CD2" w:rsidP="00CA1749">
            <w:pPr>
              <w:rPr>
                <w:lang w:val="en-US" w:eastAsia="en-US" w:bidi="en-US"/>
              </w:rPr>
            </w:pPr>
            <w:r>
              <w:rPr>
                <w:lang w:val="en-US" w:eastAsia="en-US" w:bidi="en-US"/>
              </w:rPr>
              <w:t>4</w:t>
            </w:r>
            <w:r w:rsidR="00E71E62">
              <w:rPr>
                <w:lang w:val="en-US" w:eastAsia="en-US" w:bidi="en-US"/>
              </w:rPr>
              <w:t>3</w:t>
            </w:r>
          </w:p>
        </w:tc>
      </w:tr>
      <w:tr w:rsidR="00CA1749" w14:paraId="1D297F63" w14:textId="77777777" w:rsidTr="00C7315F">
        <w:trPr>
          <w:trHeight w:val="411"/>
        </w:trPr>
        <w:tc>
          <w:tcPr>
            <w:tcW w:w="7202" w:type="dxa"/>
          </w:tcPr>
          <w:p w14:paraId="08CCA7E7" w14:textId="731A948A" w:rsidR="00CA1749" w:rsidRDefault="00CA1749" w:rsidP="00CA1749">
            <w:pPr>
              <w:rPr>
                <w:lang w:val="en-US" w:eastAsia="en-US" w:bidi="en-US"/>
              </w:rPr>
            </w:pPr>
            <w:r w:rsidRPr="00CA1749">
              <w:rPr>
                <w:b/>
                <w:bCs/>
                <w:lang w:val="en-US" w:eastAsia="en-US" w:bidi="en-US"/>
              </w:rPr>
              <w:t>2.18:</w:t>
            </w:r>
            <w:r>
              <w:rPr>
                <w:lang w:val="en-US" w:eastAsia="en-US" w:bidi="en-US"/>
              </w:rPr>
              <w:t xml:space="preserve"> Worked example of NGC rating methodology</w:t>
            </w:r>
          </w:p>
        </w:tc>
        <w:tc>
          <w:tcPr>
            <w:tcW w:w="1070" w:type="dxa"/>
          </w:tcPr>
          <w:p w14:paraId="2E520F80" w14:textId="551A1F73" w:rsidR="00CA1749" w:rsidRDefault="00CA1749" w:rsidP="00CA1749">
            <w:pPr>
              <w:rPr>
                <w:lang w:val="en-US" w:eastAsia="en-US" w:bidi="en-US"/>
              </w:rPr>
            </w:pPr>
            <w:r>
              <w:rPr>
                <w:lang w:val="en-US" w:eastAsia="en-US" w:bidi="en-US"/>
              </w:rPr>
              <w:t>4</w:t>
            </w:r>
            <w:r w:rsidR="00E71E62">
              <w:rPr>
                <w:lang w:val="en-US" w:eastAsia="en-US" w:bidi="en-US"/>
              </w:rPr>
              <w:t>3</w:t>
            </w:r>
          </w:p>
        </w:tc>
      </w:tr>
      <w:tr w:rsidR="00CA1749" w14:paraId="050B2580" w14:textId="77777777" w:rsidTr="00C7315F">
        <w:trPr>
          <w:trHeight w:val="418"/>
        </w:trPr>
        <w:tc>
          <w:tcPr>
            <w:tcW w:w="7202" w:type="dxa"/>
          </w:tcPr>
          <w:p w14:paraId="3F268740" w14:textId="20546B30" w:rsidR="00CA1749" w:rsidRDefault="00CA1749" w:rsidP="00CA1749">
            <w:pPr>
              <w:rPr>
                <w:lang w:val="en-US" w:eastAsia="en-US" w:bidi="en-US"/>
              </w:rPr>
            </w:pPr>
            <w:r w:rsidRPr="00CA1749">
              <w:rPr>
                <w:b/>
                <w:bCs/>
                <w:lang w:val="en-US" w:eastAsia="en-US" w:bidi="en-US"/>
              </w:rPr>
              <w:t>2.19:</w:t>
            </w:r>
            <w:r>
              <w:rPr>
                <w:lang w:val="en-US" w:eastAsia="en-US" w:bidi="en-US"/>
              </w:rPr>
              <w:t xml:space="preserve"> NGC rating for best performing BEV….</w:t>
            </w:r>
          </w:p>
        </w:tc>
        <w:tc>
          <w:tcPr>
            <w:tcW w:w="1070" w:type="dxa"/>
          </w:tcPr>
          <w:p w14:paraId="441F6FA7" w14:textId="28840C57" w:rsidR="00CA1749" w:rsidRDefault="00CA1749" w:rsidP="00CA1749">
            <w:pPr>
              <w:rPr>
                <w:lang w:val="en-US" w:eastAsia="en-US" w:bidi="en-US"/>
              </w:rPr>
            </w:pPr>
            <w:r>
              <w:rPr>
                <w:lang w:val="en-US" w:eastAsia="en-US" w:bidi="en-US"/>
              </w:rPr>
              <w:t>4</w:t>
            </w:r>
            <w:r w:rsidR="00E71E62">
              <w:rPr>
                <w:lang w:val="en-US" w:eastAsia="en-US" w:bidi="en-US"/>
              </w:rPr>
              <w:t>4</w:t>
            </w:r>
          </w:p>
        </w:tc>
      </w:tr>
      <w:tr w:rsidR="00CA1749" w14:paraId="643A1CB8" w14:textId="77777777" w:rsidTr="00C7315F">
        <w:trPr>
          <w:trHeight w:val="410"/>
        </w:trPr>
        <w:tc>
          <w:tcPr>
            <w:tcW w:w="7202" w:type="dxa"/>
          </w:tcPr>
          <w:p w14:paraId="530A3739" w14:textId="6ECBED5D" w:rsidR="00CA1749" w:rsidRDefault="00CA1749" w:rsidP="00CA1749">
            <w:pPr>
              <w:rPr>
                <w:lang w:val="en-US" w:eastAsia="en-US" w:bidi="en-US"/>
              </w:rPr>
            </w:pPr>
            <w:r w:rsidRPr="00CA1749">
              <w:rPr>
                <w:b/>
                <w:bCs/>
                <w:lang w:val="en-US" w:eastAsia="en-US" w:bidi="en-US"/>
              </w:rPr>
              <w:t>2.20:</w:t>
            </w:r>
            <w:r>
              <w:rPr>
                <w:lang w:val="en-US" w:eastAsia="en-US" w:bidi="en-US"/>
              </w:rPr>
              <w:t xml:space="preserve"> ICE</w:t>
            </w:r>
          </w:p>
        </w:tc>
        <w:tc>
          <w:tcPr>
            <w:tcW w:w="1070" w:type="dxa"/>
          </w:tcPr>
          <w:p w14:paraId="49F557E7" w14:textId="066B6785" w:rsidR="00CA1749" w:rsidRDefault="00CA1749" w:rsidP="00CA1749">
            <w:pPr>
              <w:rPr>
                <w:lang w:val="en-US" w:eastAsia="en-US" w:bidi="en-US"/>
              </w:rPr>
            </w:pPr>
            <w:r>
              <w:rPr>
                <w:lang w:val="en-US" w:eastAsia="en-US" w:bidi="en-US"/>
              </w:rPr>
              <w:t>4</w:t>
            </w:r>
            <w:r w:rsidR="00E71E62">
              <w:rPr>
                <w:lang w:val="en-US" w:eastAsia="en-US" w:bidi="en-US"/>
              </w:rPr>
              <w:t>4</w:t>
            </w:r>
          </w:p>
        </w:tc>
      </w:tr>
      <w:tr w:rsidR="00CA1749" w14:paraId="6BE56D1B" w14:textId="77777777" w:rsidTr="00C7315F">
        <w:trPr>
          <w:trHeight w:val="416"/>
        </w:trPr>
        <w:tc>
          <w:tcPr>
            <w:tcW w:w="7202" w:type="dxa"/>
          </w:tcPr>
          <w:p w14:paraId="6E82D45B" w14:textId="0C31305B" w:rsidR="00CA1749" w:rsidRDefault="00CA1749" w:rsidP="00CA1749">
            <w:pPr>
              <w:rPr>
                <w:lang w:val="en-US" w:eastAsia="en-US" w:bidi="en-US"/>
              </w:rPr>
            </w:pPr>
            <w:r w:rsidRPr="00CA1749">
              <w:rPr>
                <w:b/>
                <w:bCs/>
                <w:lang w:val="en-US" w:eastAsia="en-US" w:bidi="en-US"/>
              </w:rPr>
              <w:t>2.21:</w:t>
            </w:r>
            <w:r>
              <w:rPr>
                <w:lang w:val="en-US" w:eastAsia="en-US" w:bidi="en-US"/>
              </w:rPr>
              <w:t xml:space="preserve"> HFCV</w:t>
            </w:r>
          </w:p>
        </w:tc>
        <w:tc>
          <w:tcPr>
            <w:tcW w:w="1070" w:type="dxa"/>
          </w:tcPr>
          <w:p w14:paraId="2C19913C" w14:textId="7C619861" w:rsidR="00CA1749" w:rsidRDefault="00CA1749" w:rsidP="00CA1749">
            <w:pPr>
              <w:rPr>
                <w:lang w:val="en-US" w:eastAsia="en-US" w:bidi="en-US"/>
              </w:rPr>
            </w:pPr>
            <w:r>
              <w:rPr>
                <w:lang w:val="en-US" w:eastAsia="en-US" w:bidi="en-US"/>
              </w:rPr>
              <w:t>4</w:t>
            </w:r>
            <w:r w:rsidR="00E71E62">
              <w:rPr>
                <w:lang w:val="en-US" w:eastAsia="en-US" w:bidi="en-US"/>
              </w:rPr>
              <w:t>4</w:t>
            </w:r>
          </w:p>
        </w:tc>
      </w:tr>
      <w:tr w:rsidR="00CA1749" w14:paraId="0A9B634A" w14:textId="77777777" w:rsidTr="00C7315F">
        <w:trPr>
          <w:trHeight w:val="421"/>
        </w:trPr>
        <w:tc>
          <w:tcPr>
            <w:tcW w:w="7202" w:type="dxa"/>
          </w:tcPr>
          <w:p w14:paraId="2C06CB1E" w14:textId="3112EF69" w:rsidR="00CA1749" w:rsidRDefault="00CA1749" w:rsidP="00CA1749">
            <w:pPr>
              <w:rPr>
                <w:lang w:val="en-US" w:eastAsia="en-US" w:bidi="en-US"/>
              </w:rPr>
            </w:pPr>
            <w:r w:rsidRPr="00CA1749">
              <w:rPr>
                <w:b/>
                <w:bCs/>
                <w:lang w:val="en-US" w:eastAsia="en-US" w:bidi="en-US"/>
              </w:rPr>
              <w:t>2.22:</w:t>
            </w:r>
            <w:r>
              <w:rPr>
                <w:lang w:val="en-US" w:eastAsia="en-US" w:bidi="en-US"/>
              </w:rPr>
              <w:t xml:space="preserve"> PHEV</w:t>
            </w:r>
          </w:p>
        </w:tc>
        <w:tc>
          <w:tcPr>
            <w:tcW w:w="1070" w:type="dxa"/>
          </w:tcPr>
          <w:p w14:paraId="1BAB02E9" w14:textId="290A9544" w:rsidR="00CA1749" w:rsidRDefault="00CA1749" w:rsidP="00CA1749">
            <w:pPr>
              <w:rPr>
                <w:lang w:val="en-US" w:eastAsia="en-US" w:bidi="en-US"/>
              </w:rPr>
            </w:pPr>
            <w:r>
              <w:rPr>
                <w:lang w:val="en-US" w:eastAsia="en-US" w:bidi="en-US"/>
              </w:rPr>
              <w:t>4</w:t>
            </w:r>
            <w:r w:rsidR="00E71E62">
              <w:rPr>
                <w:lang w:val="en-US" w:eastAsia="en-US" w:bidi="en-US"/>
              </w:rPr>
              <w:t>4</w:t>
            </w:r>
          </w:p>
        </w:tc>
      </w:tr>
      <w:tr w:rsidR="00CA1749" w14:paraId="2B7A3EC4" w14:textId="77777777" w:rsidTr="00C7315F">
        <w:trPr>
          <w:trHeight w:val="414"/>
        </w:trPr>
        <w:tc>
          <w:tcPr>
            <w:tcW w:w="7202" w:type="dxa"/>
          </w:tcPr>
          <w:p w14:paraId="6905DA6A" w14:textId="2A800FC5" w:rsidR="00CA1749" w:rsidRDefault="00CA1749" w:rsidP="00CA1749">
            <w:pPr>
              <w:rPr>
                <w:lang w:val="en-US" w:eastAsia="en-US" w:bidi="en-US"/>
              </w:rPr>
            </w:pPr>
            <w:r w:rsidRPr="00CA1749">
              <w:rPr>
                <w:b/>
                <w:bCs/>
                <w:lang w:val="en-US" w:eastAsia="en-US" w:bidi="en-US"/>
              </w:rPr>
              <w:t>4.1:</w:t>
            </w:r>
            <w:r>
              <w:rPr>
                <w:lang w:val="en-US" w:eastAsia="en-US" w:bidi="en-US"/>
              </w:rPr>
              <w:t xml:space="preserve"> Age distribution of survey respondents </w:t>
            </w:r>
          </w:p>
        </w:tc>
        <w:tc>
          <w:tcPr>
            <w:tcW w:w="1070" w:type="dxa"/>
          </w:tcPr>
          <w:p w14:paraId="209912FD" w14:textId="0D026215" w:rsidR="00CA1749" w:rsidRDefault="00CA1749" w:rsidP="00CA1749">
            <w:pPr>
              <w:rPr>
                <w:lang w:val="en-US" w:eastAsia="en-US" w:bidi="en-US"/>
              </w:rPr>
            </w:pPr>
            <w:r>
              <w:rPr>
                <w:lang w:val="en-US" w:eastAsia="en-US" w:bidi="en-US"/>
              </w:rPr>
              <w:t>5</w:t>
            </w:r>
            <w:r w:rsidR="00E71E62">
              <w:rPr>
                <w:lang w:val="en-US" w:eastAsia="en-US" w:bidi="en-US"/>
              </w:rPr>
              <w:t>8</w:t>
            </w:r>
          </w:p>
        </w:tc>
      </w:tr>
      <w:tr w:rsidR="00CA1749" w14:paraId="774AAA77" w14:textId="77777777" w:rsidTr="00C7315F">
        <w:trPr>
          <w:trHeight w:val="420"/>
        </w:trPr>
        <w:tc>
          <w:tcPr>
            <w:tcW w:w="7202" w:type="dxa"/>
          </w:tcPr>
          <w:p w14:paraId="3DF017CC" w14:textId="1B75AC40" w:rsidR="00CA1749" w:rsidRDefault="00CA1749" w:rsidP="00CA1749">
            <w:pPr>
              <w:rPr>
                <w:lang w:val="en-US" w:eastAsia="en-US" w:bidi="en-US"/>
              </w:rPr>
            </w:pPr>
            <w:r w:rsidRPr="00CA1749">
              <w:rPr>
                <w:b/>
                <w:bCs/>
                <w:lang w:val="en-US" w:eastAsia="en-US" w:bidi="en-US"/>
              </w:rPr>
              <w:t>4.2:</w:t>
            </w:r>
            <w:r>
              <w:rPr>
                <w:lang w:val="en-US" w:eastAsia="en-US" w:bidi="en-US"/>
              </w:rPr>
              <w:t xml:space="preserve"> </w:t>
            </w:r>
            <w:r w:rsidR="00DD04AD">
              <w:rPr>
                <w:lang w:val="en-US" w:eastAsia="en-US" w:bidi="en-US"/>
              </w:rPr>
              <w:t>representation of</w:t>
            </w:r>
            <w:r>
              <w:rPr>
                <w:lang w:val="en-US" w:eastAsia="en-US" w:bidi="en-US"/>
              </w:rPr>
              <w:t xml:space="preserve"> respondents</w:t>
            </w:r>
            <w:r w:rsidR="00DD04AD">
              <w:rPr>
                <w:lang w:val="en-US" w:eastAsia="en-US" w:bidi="en-US"/>
              </w:rPr>
              <w:t xml:space="preserve"> by gender</w:t>
            </w:r>
          </w:p>
        </w:tc>
        <w:tc>
          <w:tcPr>
            <w:tcW w:w="1070" w:type="dxa"/>
          </w:tcPr>
          <w:p w14:paraId="3ECDC6A6" w14:textId="649D1DCF" w:rsidR="00CA1749" w:rsidRDefault="00CA1749" w:rsidP="00CA1749">
            <w:pPr>
              <w:rPr>
                <w:lang w:val="en-US" w:eastAsia="en-US" w:bidi="en-US"/>
              </w:rPr>
            </w:pPr>
            <w:r>
              <w:rPr>
                <w:lang w:val="en-US" w:eastAsia="en-US" w:bidi="en-US"/>
              </w:rPr>
              <w:t>5</w:t>
            </w:r>
            <w:r w:rsidR="00E71E62">
              <w:rPr>
                <w:lang w:val="en-US" w:eastAsia="en-US" w:bidi="en-US"/>
              </w:rPr>
              <w:t>9</w:t>
            </w:r>
          </w:p>
        </w:tc>
      </w:tr>
      <w:tr w:rsidR="00CA1749" w14:paraId="16C93590" w14:textId="77777777" w:rsidTr="00C7315F">
        <w:trPr>
          <w:trHeight w:val="412"/>
        </w:trPr>
        <w:tc>
          <w:tcPr>
            <w:tcW w:w="7202" w:type="dxa"/>
          </w:tcPr>
          <w:p w14:paraId="36BF027B" w14:textId="6DF6652F" w:rsidR="00CA1749" w:rsidRDefault="00CA1749" w:rsidP="00CA1749">
            <w:pPr>
              <w:rPr>
                <w:lang w:val="en-US" w:eastAsia="en-US" w:bidi="en-US"/>
              </w:rPr>
            </w:pPr>
            <w:r w:rsidRPr="00CA1749">
              <w:rPr>
                <w:b/>
                <w:bCs/>
                <w:lang w:val="en-US" w:eastAsia="en-US" w:bidi="en-US"/>
              </w:rPr>
              <w:t>4.3:</w:t>
            </w:r>
            <w:r>
              <w:rPr>
                <w:lang w:val="en-US" w:eastAsia="en-US" w:bidi="en-US"/>
              </w:rPr>
              <w:t xml:space="preserve"> Awareness of respondents </w:t>
            </w:r>
            <w:r w:rsidR="00C30D4E">
              <w:rPr>
                <w:lang w:val="en-US" w:eastAsia="en-US" w:bidi="en-US"/>
              </w:rPr>
              <w:t>on</w:t>
            </w:r>
            <w:r>
              <w:rPr>
                <w:lang w:val="en-US" w:eastAsia="en-US" w:bidi="en-US"/>
              </w:rPr>
              <w:t xml:space="preserve"> the 2030 ban on ICE vehicles</w:t>
            </w:r>
          </w:p>
        </w:tc>
        <w:tc>
          <w:tcPr>
            <w:tcW w:w="1070" w:type="dxa"/>
          </w:tcPr>
          <w:p w14:paraId="58CEF63C" w14:textId="28205DE6" w:rsidR="00CA1749" w:rsidRDefault="00E71E62" w:rsidP="00CA1749">
            <w:pPr>
              <w:rPr>
                <w:lang w:val="en-US" w:eastAsia="en-US" w:bidi="en-US"/>
              </w:rPr>
            </w:pPr>
            <w:r>
              <w:rPr>
                <w:lang w:val="en-US" w:eastAsia="en-US" w:bidi="en-US"/>
              </w:rPr>
              <w:t>60</w:t>
            </w:r>
          </w:p>
        </w:tc>
      </w:tr>
      <w:tr w:rsidR="00CA1749" w14:paraId="486A0E00" w14:textId="77777777" w:rsidTr="00C7315F">
        <w:trPr>
          <w:trHeight w:val="417"/>
        </w:trPr>
        <w:tc>
          <w:tcPr>
            <w:tcW w:w="7202" w:type="dxa"/>
          </w:tcPr>
          <w:p w14:paraId="500F4F95" w14:textId="3C29DC3B" w:rsidR="00CA1749" w:rsidRDefault="00CA1749" w:rsidP="00CA1749">
            <w:pPr>
              <w:rPr>
                <w:lang w:val="en-US" w:eastAsia="en-US" w:bidi="en-US"/>
              </w:rPr>
            </w:pPr>
            <w:r w:rsidRPr="00CA1749">
              <w:rPr>
                <w:b/>
                <w:bCs/>
                <w:lang w:val="en-US" w:eastAsia="en-US" w:bidi="en-US"/>
              </w:rPr>
              <w:t>4.4:</w:t>
            </w:r>
            <w:r>
              <w:rPr>
                <w:lang w:val="en-US" w:eastAsia="en-US" w:bidi="en-US"/>
              </w:rPr>
              <w:t xml:space="preserve"> Opinions of the environmental impact of EVs</w:t>
            </w:r>
          </w:p>
        </w:tc>
        <w:tc>
          <w:tcPr>
            <w:tcW w:w="1070" w:type="dxa"/>
          </w:tcPr>
          <w:p w14:paraId="766CD666" w14:textId="72E9060F" w:rsidR="00CA1749" w:rsidRDefault="00E71E62" w:rsidP="00CA1749">
            <w:pPr>
              <w:rPr>
                <w:lang w:val="en-US" w:eastAsia="en-US" w:bidi="en-US"/>
              </w:rPr>
            </w:pPr>
            <w:r>
              <w:rPr>
                <w:lang w:val="en-US" w:eastAsia="en-US" w:bidi="en-US"/>
              </w:rPr>
              <w:t>60</w:t>
            </w:r>
          </w:p>
        </w:tc>
      </w:tr>
      <w:tr w:rsidR="00CA1749" w14:paraId="704C61EC" w14:textId="77777777" w:rsidTr="00C7315F">
        <w:trPr>
          <w:trHeight w:val="410"/>
        </w:trPr>
        <w:tc>
          <w:tcPr>
            <w:tcW w:w="7202" w:type="dxa"/>
          </w:tcPr>
          <w:p w14:paraId="406B8C07" w14:textId="70AE9B20" w:rsidR="00CA1749" w:rsidRDefault="00CA1749" w:rsidP="00CA1749">
            <w:pPr>
              <w:rPr>
                <w:lang w:val="en-US" w:eastAsia="en-US" w:bidi="en-US"/>
              </w:rPr>
            </w:pPr>
            <w:r w:rsidRPr="00CA1749">
              <w:rPr>
                <w:b/>
                <w:bCs/>
                <w:lang w:val="en-US" w:eastAsia="en-US" w:bidi="en-US"/>
              </w:rPr>
              <w:t>4.5:</w:t>
            </w:r>
            <w:r>
              <w:rPr>
                <w:lang w:val="en-US" w:eastAsia="en-US" w:bidi="en-US"/>
              </w:rPr>
              <w:t xml:space="preserve"> Form of vehicle ownership </w:t>
            </w:r>
          </w:p>
        </w:tc>
        <w:tc>
          <w:tcPr>
            <w:tcW w:w="1070" w:type="dxa"/>
          </w:tcPr>
          <w:p w14:paraId="78E7D111" w14:textId="6C655455" w:rsidR="00CA1749" w:rsidRDefault="00CF5CD2" w:rsidP="00CA1749">
            <w:pPr>
              <w:rPr>
                <w:lang w:val="en-US" w:eastAsia="en-US" w:bidi="en-US"/>
              </w:rPr>
            </w:pPr>
            <w:r>
              <w:rPr>
                <w:lang w:val="en-US" w:eastAsia="en-US" w:bidi="en-US"/>
              </w:rPr>
              <w:t>6</w:t>
            </w:r>
            <w:r w:rsidR="00E71E62">
              <w:rPr>
                <w:lang w:val="en-US" w:eastAsia="en-US" w:bidi="en-US"/>
              </w:rPr>
              <w:t>1</w:t>
            </w:r>
          </w:p>
        </w:tc>
      </w:tr>
      <w:tr w:rsidR="00CA1749" w14:paraId="29BFC108" w14:textId="77777777" w:rsidTr="00CA1749">
        <w:trPr>
          <w:trHeight w:val="151"/>
        </w:trPr>
        <w:tc>
          <w:tcPr>
            <w:tcW w:w="7202" w:type="dxa"/>
          </w:tcPr>
          <w:p w14:paraId="31B406AF" w14:textId="4A9DEE3E" w:rsidR="00CA1749" w:rsidRDefault="00CA1749" w:rsidP="00CA1749">
            <w:pPr>
              <w:rPr>
                <w:lang w:val="en-US" w:eastAsia="en-US" w:bidi="en-US"/>
              </w:rPr>
            </w:pPr>
            <w:r w:rsidRPr="00CA1749">
              <w:rPr>
                <w:b/>
                <w:bCs/>
                <w:lang w:val="en-US" w:eastAsia="en-US" w:bidi="en-US"/>
              </w:rPr>
              <w:t>4.6:</w:t>
            </w:r>
            <w:r>
              <w:rPr>
                <w:lang w:val="en-US" w:eastAsia="en-US" w:bidi="en-US"/>
              </w:rPr>
              <w:t xml:space="preserve"> Share of new compared to used vehicle purchasing </w:t>
            </w:r>
          </w:p>
        </w:tc>
        <w:tc>
          <w:tcPr>
            <w:tcW w:w="1070" w:type="dxa"/>
          </w:tcPr>
          <w:p w14:paraId="627125B0" w14:textId="574D8AF3" w:rsidR="00CA1749" w:rsidRDefault="00CF5CD2" w:rsidP="00CA1749">
            <w:pPr>
              <w:rPr>
                <w:lang w:val="en-US" w:eastAsia="en-US" w:bidi="en-US"/>
              </w:rPr>
            </w:pPr>
            <w:r>
              <w:rPr>
                <w:lang w:val="en-US" w:eastAsia="en-US" w:bidi="en-US"/>
              </w:rPr>
              <w:t>6</w:t>
            </w:r>
            <w:r w:rsidR="00E71E62">
              <w:rPr>
                <w:lang w:val="en-US" w:eastAsia="en-US" w:bidi="en-US"/>
              </w:rPr>
              <w:t>1</w:t>
            </w:r>
          </w:p>
        </w:tc>
      </w:tr>
      <w:tr w:rsidR="00CA1749" w14:paraId="5E1CD272" w14:textId="77777777" w:rsidTr="00C7315F">
        <w:trPr>
          <w:trHeight w:val="416"/>
        </w:trPr>
        <w:tc>
          <w:tcPr>
            <w:tcW w:w="7202" w:type="dxa"/>
          </w:tcPr>
          <w:p w14:paraId="4DE515B5" w14:textId="657FA169" w:rsidR="00CA1749" w:rsidRDefault="00CA1749" w:rsidP="00CA1749">
            <w:pPr>
              <w:rPr>
                <w:lang w:val="en-US" w:eastAsia="en-US" w:bidi="en-US"/>
              </w:rPr>
            </w:pPr>
            <w:r w:rsidRPr="00CA1749">
              <w:rPr>
                <w:b/>
                <w:bCs/>
                <w:lang w:val="en-US" w:eastAsia="en-US" w:bidi="en-US"/>
              </w:rPr>
              <w:lastRenderedPageBreak/>
              <w:t>4.7:</w:t>
            </w:r>
            <w:r>
              <w:rPr>
                <w:lang w:val="en-US" w:eastAsia="en-US" w:bidi="en-US"/>
              </w:rPr>
              <w:t xml:space="preserve"> Share of powertrain technologies of respondents vehicles</w:t>
            </w:r>
          </w:p>
        </w:tc>
        <w:tc>
          <w:tcPr>
            <w:tcW w:w="1070" w:type="dxa"/>
          </w:tcPr>
          <w:p w14:paraId="687EA8C1" w14:textId="0FB51D56" w:rsidR="00CA1749" w:rsidRDefault="00CF5CD2" w:rsidP="00CA1749">
            <w:pPr>
              <w:rPr>
                <w:lang w:val="en-US" w:eastAsia="en-US" w:bidi="en-US"/>
              </w:rPr>
            </w:pPr>
            <w:r>
              <w:rPr>
                <w:lang w:val="en-US" w:eastAsia="en-US" w:bidi="en-US"/>
              </w:rPr>
              <w:t>6</w:t>
            </w:r>
            <w:r w:rsidR="00E71E62">
              <w:rPr>
                <w:lang w:val="en-US" w:eastAsia="en-US" w:bidi="en-US"/>
              </w:rPr>
              <w:t>2</w:t>
            </w:r>
          </w:p>
        </w:tc>
      </w:tr>
      <w:tr w:rsidR="00CA1749" w14:paraId="0D157E49" w14:textId="77777777" w:rsidTr="00C7315F">
        <w:trPr>
          <w:trHeight w:val="422"/>
        </w:trPr>
        <w:tc>
          <w:tcPr>
            <w:tcW w:w="7202" w:type="dxa"/>
          </w:tcPr>
          <w:p w14:paraId="23A2AD89" w14:textId="492078D6" w:rsidR="00CA1749" w:rsidRDefault="00CA1749" w:rsidP="00CA1749">
            <w:pPr>
              <w:rPr>
                <w:lang w:val="en-US" w:eastAsia="en-US" w:bidi="en-US"/>
              </w:rPr>
            </w:pPr>
            <w:r w:rsidRPr="00CA1749">
              <w:rPr>
                <w:b/>
                <w:bCs/>
                <w:lang w:val="en-US" w:eastAsia="en-US" w:bidi="en-US"/>
              </w:rPr>
              <w:t>4.8:</w:t>
            </w:r>
            <w:r>
              <w:rPr>
                <w:lang w:val="en-US" w:eastAsia="en-US" w:bidi="en-US"/>
              </w:rPr>
              <w:t xml:space="preserve"> Results of vehicle purchasing consideration rankings </w:t>
            </w:r>
          </w:p>
        </w:tc>
        <w:tc>
          <w:tcPr>
            <w:tcW w:w="1070" w:type="dxa"/>
          </w:tcPr>
          <w:p w14:paraId="32E8190B" w14:textId="70852E4B" w:rsidR="00CA1749" w:rsidRDefault="00CA1749" w:rsidP="00CA1749">
            <w:pPr>
              <w:rPr>
                <w:lang w:val="en-US" w:eastAsia="en-US" w:bidi="en-US"/>
              </w:rPr>
            </w:pPr>
            <w:r>
              <w:rPr>
                <w:lang w:val="en-US" w:eastAsia="en-US" w:bidi="en-US"/>
              </w:rPr>
              <w:t>6</w:t>
            </w:r>
            <w:r w:rsidR="00E71E62">
              <w:rPr>
                <w:lang w:val="en-US" w:eastAsia="en-US" w:bidi="en-US"/>
              </w:rPr>
              <w:t>3</w:t>
            </w:r>
          </w:p>
        </w:tc>
      </w:tr>
      <w:tr w:rsidR="00CA1749" w14:paraId="32DB3C49" w14:textId="77777777" w:rsidTr="00C7315F">
        <w:trPr>
          <w:trHeight w:val="413"/>
        </w:trPr>
        <w:tc>
          <w:tcPr>
            <w:tcW w:w="7202" w:type="dxa"/>
          </w:tcPr>
          <w:p w14:paraId="478806BF" w14:textId="213A7069" w:rsidR="00CA1749" w:rsidRDefault="00CA1749" w:rsidP="00CA1749">
            <w:pPr>
              <w:rPr>
                <w:lang w:val="en-US" w:eastAsia="en-US" w:bidi="en-US"/>
              </w:rPr>
            </w:pPr>
            <w:r w:rsidRPr="00CA1749">
              <w:rPr>
                <w:b/>
                <w:bCs/>
                <w:lang w:val="en-US" w:eastAsia="en-US" w:bidi="en-US"/>
              </w:rPr>
              <w:t>4.9:</w:t>
            </w:r>
            <w:r>
              <w:rPr>
                <w:lang w:val="en-US" w:eastAsia="en-US" w:bidi="en-US"/>
              </w:rPr>
              <w:t xml:space="preserve"> Results of vehicle purchasing consideration rankings</w:t>
            </w:r>
          </w:p>
        </w:tc>
        <w:tc>
          <w:tcPr>
            <w:tcW w:w="1070" w:type="dxa"/>
          </w:tcPr>
          <w:p w14:paraId="4877B157" w14:textId="09BDB1BD" w:rsidR="00CA1749" w:rsidRDefault="00CA1749" w:rsidP="00CA1749">
            <w:pPr>
              <w:rPr>
                <w:lang w:val="en-US" w:eastAsia="en-US" w:bidi="en-US"/>
              </w:rPr>
            </w:pPr>
            <w:r>
              <w:rPr>
                <w:lang w:val="en-US" w:eastAsia="en-US" w:bidi="en-US"/>
              </w:rPr>
              <w:t>6</w:t>
            </w:r>
            <w:r w:rsidR="00E71E62">
              <w:rPr>
                <w:lang w:val="en-US" w:eastAsia="en-US" w:bidi="en-US"/>
              </w:rPr>
              <w:t>3</w:t>
            </w:r>
          </w:p>
        </w:tc>
      </w:tr>
      <w:tr w:rsidR="00CA1749" w14:paraId="7874D1C2" w14:textId="77777777" w:rsidTr="00C7315F">
        <w:trPr>
          <w:trHeight w:val="405"/>
        </w:trPr>
        <w:tc>
          <w:tcPr>
            <w:tcW w:w="7202" w:type="dxa"/>
          </w:tcPr>
          <w:p w14:paraId="615DBDDD" w14:textId="3BE026BA" w:rsidR="00CA1749" w:rsidRDefault="00CA1749" w:rsidP="00CA1749">
            <w:pPr>
              <w:rPr>
                <w:lang w:val="en-US" w:eastAsia="en-US" w:bidi="en-US"/>
              </w:rPr>
            </w:pPr>
            <w:r w:rsidRPr="00CA1749">
              <w:rPr>
                <w:b/>
                <w:bCs/>
                <w:lang w:val="en-US" w:eastAsia="en-US" w:bidi="en-US"/>
              </w:rPr>
              <w:t>4.10:</w:t>
            </w:r>
            <w:r>
              <w:rPr>
                <w:lang w:val="en-US" w:eastAsia="en-US" w:bidi="en-US"/>
              </w:rPr>
              <w:t xml:space="preserve"> Results of vehicle purchasing consideration rankings</w:t>
            </w:r>
          </w:p>
        </w:tc>
        <w:tc>
          <w:tcPr>
            <w:tcW w:w="1070" w:type="dxa"/>
          </w:tcPr>
          <w:p w14:paraId="6449A611" w14:textId="4EF0691B" w:rsidR="00CA1749" w:rsidRDefault="00CA1749" w:rsidP="00CA1749">
            <w:pPr>
              <w:rPr>
                <w:lang w:val="en-US" w:eastAsia="en-US" w:bidi="en-US"/>
              </w:rPr>
            </w:pPr>
            <w:r>
              <w:rPr>
                <w:lang w:val="en-US" w:eastAsia="en-US" w:bidi="en-US"/>
              </w:rPr>
              <w:t>6</w:t>
            </w:r>
            <w:r w:rsidR="00E71E62">
              <w:rPr>
                <w:lang w:val="en-US" w:eastAsia="en-US" w:bidi="en-US"/>
              </w:rPr>
              <w:t>4</w:t>
            </w:r>
          </w:p>
        </w:tc>
      </w:tr>
      <w:tr w:rsidR="00CA1749" w14:paraId="3E395E82" w14:textId="77777777" w:rsidTr="00C7315F">
        <w:trPr>
          <w:trHeight w:val="425"/>
        </w:trPr>
        <w:tc>
          <w:tcPr>
            <w:tcW w:w="7202" w:type="dxa"/>
          </w:tcPr>
          <w:p w14:paraId="09BF200D" w14:textId="4DAB3369" w:rsidR="00CA1749" w:rsidRDefault="00CA1749" w:rsidP="00CA1749">
            <w:pPr>
              <w:rPr>
                <w:lang w:val="en-US" w:eastAsia="en-US" w:bidi="en-US"/>
              </w:rPr>
            </w:pPr>
            <w:r w:rsidRPr="00CA1749">
              <w:rPr>
                <w:b/>
                <w:bCs/>
                <w:lang w:val="en-US" w:eastAsia="en-US" w:bidi="en-US"/>
              </w:rPr>
              <w:t>4.11:</w:t>
            </w:r>
            <w:r>
              <w:rPr>
                <w:lang w:val="en-US" w:eastAsia="en-US" w:bidi="en-US"/>
              </w:rPr>
              <w:t xml:space="preserve"> Results of vehicle purchasing consideration rankings</w:t>
            </w:r>
          </w:p>
        </w:tc>
        <w:tc>
          <w:tcPr>
            <w:tcW w:w="1070" w:type="dxa"/>
          </w:tcPr>
          <w:p w14:paraId="043D4980" w14:textId="3FDC4781" w:rsidR="00CA1749" w:rsidRDefault="00CA1749" w:rsidP="00CA1749">
            <w:pPr>
              <w:rPr>
                <w:lang w:val="en-US" w:eastAsia="en-US" w:bidi="en-US"/>
              </w:rPr>
            </w:pPr>
            <w:r>
              <w:rPr>
                <w:lang w:val="en-US" w:eastAsia="en-US" w:bidi="en-US"/>
              </w:rPr>
              <w:t>6</w:t>
            </w:r>
            <w:r w:rsidR="00E71E62">
              <w:rPr>
                <w:lang w:val="en-US" w:eastAsia="en-US" w:bidi="en-US"/>
              </w:rPr>
              <w:t>4</w:t>
            </w:r>
          </w:p>
        </w:tc>
      </w:tr>
      <w:tr w:rsidR="00CA1749" w14:paraId="22E85A06" w14:textId="77777777" w:rsidTr="00C7315F">
        <w:trPr>
          <w:trHeight w:val="417"/>
        </w:trPr>
        <w:tc>
          <w:tcPr>
            <w:tcW w:w="7202" w:type="dxa"/>
          </w:tcPr>
          <w:p w14:paraId="091E2793" w14:textId="5AD13ACF" w:rsidR="00CA1749" w:rsidRDefault="00CA1749" w:rsidP="00CA1749">
            <w:pPr>
              <w:rPr>
                <w:lang w:val="en-US" w:eastAsia="en-US" w:bidi="en-US"/>
              </w:rPr>
            </w:pPr>
            <w:r w:rsidRPr="00CA1749">
              <w:rPr>
                <w:b/>
                <w:bCs/>
                <w:lang w:val="en-US" w:eastAsia="en-US" w:bidi="en-US"/>
              </w:rPr>
              <w:t>4.12:</w:t>
            </w:r>
            <w:r>
              <w:rPr>
                <w:lang w:val="en-US" w:eastAsia="en-US" w:bidi="en-US"/>
              </w:rPr>
              <w:t xml:space="preserve"> Results of vehicle purchasing consideration rankings</w:t>
            </w:r>
          </w:p>
        </w:tc>
        <w:tc>
          <w:tcPr>
            <w:tcW w:w="1070" w:type="dxa"/>
          </w:tcPr>
          <w:p w14:paraId="64E0E61A" w14:textId="7B41B218" w:rsidR="00CA1749" w:rsidRDefault="00CA1749" w:rsidP="00CA1749">
            <w:pPr>
              <w:rPr>
                <w:lang w:val="en-US" w:eastAsia="en-US" w:bidi="en-US"/>
              </w:rPr>
            </w:pPr>
            <w:r>
              <w:rPr>
                <w:lang w:val="en-US" w:eastAsia="en-US" w:bidi="en-US"/>
              </w:rPr>
              <w:t>6</w:t>
            </w:r>
            <w:r w:rsidR="00E71E62">
              <w:rPr>
                <w:lang w:val="en-US" w:eastAsia="en-US" w:bidi="en-US"/>
              </w:rPr>
              <w:t>5</w:t>
            </w:r>
          </w:p>
        </w:tc>
      </w:tr>
      <w:tr w:rsidR="00CA1749" w14:paraId="6BB38BAE" w14:textId="77777777" w:rsidTr="00C30D4E">
        <w:trPr>
          <w:trHeight w:val="408"/>
        </w:trPr>
        <w:tc>
          <w:tcPr>
            <w:tcW w:w="7202" w:type="dxa"/>
          </w:tcPr>
          <w:p w14:paraId="50F0087F" w14:textId="560221BB" w:rsidR="00CA1749" w:rsidRDefault="00CA1749" w:rsidP="00CA1749">
            <w:pPr>
              <w:rPr>
                <w:lang w:val="en-US" w:eastAsia="en-US" w:bidi="en-US"/>
              </w:rPr>
            </w:pPr>
            <w:r w:rsidRPr="00CA1749">
              <w:rPr>
                <w:b/>
                <w:bCs/>
                <w:lang w:val="en-US" w:eastAsia="en-US" w:bidi="en-US"/>
              </w:rPr>
              <w:t>4.13:</w:t>
            </w:r>
            <w:r>
              <w:rPr>
                <w:lang w:val="en-US" w:eastAsia="en-US" w:bidi="en-US"/>
              </w:rPr>
              <w:t xml:space="preserve"> Results of vehicle purchasing consideration rankings</w:t>
            </w:r>
          </w:p>
        </w:tc>
        <w:tc>
          <w:tcPr>
            <w:tcW w:w="1070" w:type="dxa"/>
          </w:tcPr>
          <w:p w14:paraId="2382CB07" w14:textId="783F9DA0" w:rsidR="00CA1749" w:rsidRDefault="00CA1749" w:rsidP="00CA1749">
            <w:pPr>
              <w:rPr>
                <w:lang w:val="en-US" w:eastAsia="en-US" w:bidi="en-US"/>
              </w:rPr>
            </w:pPr>
            <w:r>
              <w:rPr>
                <w:lang w:val="en-US" w:eastAsia="en-US" w:bidi="en-US"/>
              </w:rPr>
              <w:t>6</w:t>
            </w:r>
            <w:r w:rsidR="00E71E62">
              <w:rPr>
                <w:lang w:val="en-US" w:eastAsia="en-US" w:bidi="en-US"/>
              </w:rPr>
              <w:t>5</w:t>
            </w:r>
          </w:p>
        </w:tc>
      </w:tr>
      <w:tr w:rsidR="00CA1749" w14:paraId="4D04B406" w14:textId="77777777" w:rsidTr="00C30D4E">
        <w:trPr>
          <w:trHeight w:val="415"/>
        </w:trPr>
        <w:tc>
          <w:tcPr>
            <w:tcW w:w="7202" w:type="dxa"/>
          </w:tcPr>
          <w:p w14:paraId="466D70D6" w14:textId="1240E74A" w:rsidR="00CA1749" w:rsidRDefault="00CA1749" w:rsidP="00CA1749">
            <w:pPr>
              <w:rPr>
                <w:lang w:val="en-US" w:eastAsia="en-US" w:bidi="en-US"/>
              </w:rPr>
            </w:pPr>
            <w:r w:rsidRPr="00CA1749">
              <w:rPr>
                <w:b/>
                <w:bCs/>
                <w:lang w:val="en-US" w:eastAsia="en-US" w:bidi="en-US"/>
              </w:rPr>
              <w:t>4.14:</w:t>
            </w:r>
            <w:r>
              <w:rPr>
                <w:lang w:val="en-US" w:eastAsia="en-US" w:bidi="en-US"/>
              </w:rPr>
              <w:t xml:space="preserve"> Results of vehicle purchasing consideration rankings</w:t>
            </w:r>
          </w:p>
        </w:tc>
        <w:tc>
          <w:tcPr>
            <w:tcW w:w="1070" w:type="dxa"/>
          </w:tcPr>
          <w:p w14:paraId="6F8E9C07" w14:textId="77C4A7BE" w:rsidR="00CA1749" w:rsidRDefault="00CA1749" w:rsidP="00CA1749">
            <w:pPr>
              <w:rPr>
                <w:lang w:val="en-US" w:eastAsia="en-US" w:bidi="en-US"/>
              </w:rPr>
            </w:pPr>
            <w:r>
              <w:rPr>
                <w:lang w:val="en-US" w:eastAsia="en-US" w:bidi="en-US"/>
              </w:rPr>
              <w:t>6</w:t>
            </w:r>
            <w:r w:rsidR="00E71E62">
              <w:rPr>
                <w:lang w:val="en-US" w:eastAsia="en-US" w:bidi="en-US"/>
              </w:rPr>
              <w:t>6</w:t>
            </w:r>
          </w:p>
        </w:tc>
      </w:tr>
      <w:tr w:rsidR="00CA1749" w14:paraId="620ECAB9" w14:textId="77777777" w:rsidTr="00C30D4E">
        <w:trPr>
          <w:trHeight w:val="421"/>
        </w:trPr>
        <w:tc>
          <w:tcPr>
            <w:tcW w:w="7202" w:type="dxa"/>
          </w:tcPr>
          <w:p w14:paraId="713F528E" w14:textId="0858B1D7" w:rsidR="00CA1749" w:rsidRDefault="00CA1749" w:rsidP="00CA1749">
            <w:pPr>
              <w:rPr>
                <w:lang w:val="en-US" w:eastAsia="en-US" w:bidi="en-US"/>
              </w:rPr>
            </w:pPr>
            <w:r w:rsidRPr="00CA1749">
              <w:rPr>
                <w:b/>
                <w:bCs/>
                <w:lang w:val="en-US" w:eastAsia="en-US" w:bidi="en-US"/>
              </w:rPr>
              <w:t>4.15:</w:t>
            </w:r>
            <w:r>
              <w:rPr>
                <w:lang w:val="en-US" w:eastAsia="en-US" w:bidi="en-US"/>
              </w:rPr>
              <w:t xml:space="preserve"> Results of vehicle purchasing consideration rankings</w:t>
            </w:r>
          </w:p>
        </w:tc>
        <w:tc>
          <w:tcPr>
            <w:tcW w:w="1070" w:type="dxa"/>
          </w:tcPr>
          <w:p w14:paraId="254EFB63" w14:textId="6EFA62FD" w:rsidR="00CA1749" w:rsidRDefault="00CA1749" w:rsidP="00CA1749">
            <w:pPr>
              <w:rPr>
                <w:lang w:val="en-US" w:eastAsia="en-US" w:bidi="en-US"/>
              </w:rPr>
            </w:pPr>
            <w:r>
              <w:rPr>
                <w:lang w:val="en-US" w:eastAsia="en-US" w:bidi="en-US"/>
              </w:rPr>
              <w:t>6</w:t>
            </w:r>
            <w:r w:rsidR="00E71E62">
              <w:rPr>
                <w:lang w:val="en-US" w:eastAsia="en-US" w:bidi="en-US"/>
              </w:rPr>
              <w:t>6</w:t>
            </w:r>
          </w:p>
        </w:tc>
      </w:tr>
      <w:tr w:rsidR="00CA1749" w14:paraId="71FBE0AD" w14:textId="77777777" w:rsidTr="00CA1749">
        <w:trPr>
          <w:trHeight w:val="151"/>
        </w:trPr>
        <w:tc>
          <w:tcPr>
            <w:tcW w:w="7202" w:type="dxa"/>
          </w:tcPr>
          <w:p w14:paraId="366E8F5C" w14:textId="3DACBD77" w:rsidR="00CA1749" w:rsidRDefault="00CA1749" w:rsidP="00CA1749">
            <w:pPr>
              <w:rPr>
                <w:lang w:val="en-US" w:eastAsia="en-US" w:bidi="en-US"/>
              </w:rPr>
            </w:pPr>
            <w:r w:rsidRPr="00CA1749">
              <w:rPr>
                <w:b/>
                <w:bCs/>
                <w:lang w:val="en-US" w:eastAsia="en-US" w:bidi="en-US"/>
              </w:rPr>
              <w:t>4.16:</w:t>
            </w:r>
            <w:r>
              <w:rPr>
                <w:lang w:val="en-US" w:eastAsia="en-US" w:bidi="en-US"/>
              </w:rPr>
              <w:t xml:space="preserve"> Response to the potential influence of a life cycle environmental impact model on purchasing decisions</w:t>
            </w:r>
          </w:p>
        </w:tc>
        <w:tc>
          <w:tcPr>
            <w:tcW w:w="1070" w:type="dxa"/>
          </w:tcPr>
          <w:p w14:paraId="4A7E7FDB" w14:textId="26233F86" w:rsidR="00CA1749" w:rsidRDefault="00CA1749" w:rsidP="00CA1749">
            <w:pPr>
              <w:rPr>
                <w:lang w:val="en-US" w:eastAsia="en-US" w:bidi="en-US"/>
              </w:rPr>
            </w:pPr>
            <w:r>
              <w:rPr>
                <w:lang w:val="en-US" w:eastAsia="en-US" w:bidi="en-US"/>
              </w:rPr>
              <w:t>6</w:t>
            </w:r>
            <w:r w:rsidR="00E71E62">
              <w:rPr>
                <w:lang w:val="en-US" w:eastAsia="en-US" w:bidi="en-US"/>
              </w:rPr>
              <w:t>7</w:t>
            </w:r>
          </w:p>
        </w:tc>
      </w:tr>
      <w:tr w:rsidR="00CA1749" w14:paraId="06715704" w14:textId="77777777" w:rsidTr="00C7315F">
        <w:trPr>
          <w:trHeight w:val="401"/>
        </w:trPr>
        <w:tc>
          <w:tcPr>
            <w:tcW w:w="7202" w:type="dxa"/>
          </w:tcPr>
          <w:p w14:paraId="542C24CF" w14:textId="46D0A095" w:rsidR="00CA1749" w:rsidRDefault="00CA1749" w:rsidP="00CA1749">
            <w:pPr>
              <w:rPr>
                <w:lang w:val="en-US" w:eastAsia="en-US" w:bidi="en-US"/>
              </w:rPr>
            </w:pPr>
            <w:r w:rsidRPr="00CA1749">
              <w:rPr>
                <w:b/>
                <w:bCs/>
                <w:lang w:val="en-US" w:eastAsia="en-US" w:bidi="en-US"/>
              </w:rPr>
              <w:t>4.17:</w:t>
            </w:r>
            <w:r>
              <w:rPr>
                <w:lang w:val="en-US" w:eastAsia="en-US" w:bidi="en-US"/>
              </w:rPr>
              <w:t xml:space="preserve"> Response to the influence of VED on purchasing decisions</w:t>
            </w:r>
          </w:p>
        </w:tc>
        <w:tc>
          <w:tcPr>
            <w:tcW w:w="1070" w:type="dxa"/>
          </w:tcPr>
          <w:p w14:paraId="3C8CF3CA" w14:textId="4DAF7A1F" w:rsidR="00CA1749" w:rsidRDefault="00CA1749" w:rsidP="00CA1749">
            <w:pPr>
              <w:rPr>
                <w:lang w:val="en-US" w:eastAsia="en-US" w:bidi="en-US"/>
              </w:rPr>
            </w:pPr>
            <w:r>
              <w:rPr>
                <w:lang w:val="en-US" w:eastAsia="en-US" w:bidi="en-US"/>
              </w:rPr>
              <w:t>6</w:t>
            </w:r>
            <w:r w:rsidR="00E71E62">
              <w:rPr>
                <w:lang w:val="en-US" w:eastAsia="en-US" w:bidi="en-US"/>
              </w:rPr>
              <w:t>8</w:t>
            </w:r>
          </w:p>
        </w:tc>
      </w:tr>
      <w:tr w:rsidR="00CA1749" w14:paraId="261065C5" w14:textId="77777777" w:rsidTr="00C7315F">
        <w:trPr>
          <w:trHeight w:val="563"/>
        </w:trPr>
        <w:tc>
          <w:tcPr>
            <w:tcW w:w="7202" w:type="dxa"/>
          </w:tcPr>
          <w:p w14:paraId="5DB8298D" w14:textId="18DD8751" w:rsidR="00CA1749" w:rsidRDefault="00CA1749" w:rsidP="00CA1749">
            <w:pPr>
              <w:rPr>
                <w:lang w:val="en-US" w:eastAsia="en-US" w:bidi="en-US"/>
              </w:rPr>
            </w:pPr>
            <w:r w:rsidRPr="00CA1749">
              <w:rPr>
                <w:b/>
                <w:bCs/>
                <w:lang w:val="en-US" w:eastAsia="en-US" w:bidi="en-US"/>
              </w:rPr>
              <w:t>4.18:</w:t>
            </w:r>
            <w:r>
              <w:rPr>
                <w:lang w:val="en-US" w:eastAsia="en-US" w:bidi="en-US"/>
              </w:rPr>
              <w:t xml:space="preserve"> Response to the consideration of environmental impact in the vehicle purchasing experience </w:t>
            </w:r>
          </w:p>
        </w:tc>
        <w:tc>
          <w:tcPr>
            <w:tcW w:w="1070" w:type="dxa"/>
          </w:tcPr>
          <w:p w14:paraId="7D1EEA53" w14:textId="1DDEE46F" w:rsidR="00CA1749" w:rsidRDefault="00CA1749" w:rsidP="00CA1749">
            <w:pPr>
              <w:rPr>
                <w:lang w:val="en-US" w:eastAsia="en-US" w:bidi="en-US"/>
              </w:rPr>
            </w:pPr>
            <w:r>
              <w:rPr>
                <w:lang w:val="en-US" w:eastAsia="en-US" w:bidi="en-US"/>
              </w:rPr>
              <w:t>6</w:t>
            </w:r>
            <w:r w:rsidR="00E71E62">
              <w:rPr>
                <w:lang w:val="en-US" w:eastAsia="en-US" w:bidi="en-US"/>
              </w:rPr>
              <w:t>9</w:t>
            </w:r>
          </w:p>
        </w:tc>
      </w:tr>
      <w:tr w:rsidR="00CA1749" w14:paraId="06EF9657" w14:textId="77777777" w:rsidTr="00C7315F">
        <w:trPr>
          <w:trHeight w:val="417"/>
        </w:trPr>
        <w:tc>
          <w:tcPr>
            <w:tcW w:w="7202" w:type="dxa"/>
          </w:tcPr>
          <w:p w14:paraId="37095734" w14:textId="5721E9C1" w:rsidR="00CA1749" w:rsidRDefault="00CA1749" w:rsidP="00CA1749">
            <w:pPr>
              <w:rPr>
                <w:lang w:val="en-US" w:eastAsia="en-US" w:bidi="en-US"/>
              </w:rPr>
            </w:pPr>
            <w:r w:rsidRPr="00CA1749">
              <w:rPr>
                <w:b/>
                <w:bCs/>
                <w:lang w:val="en-US" w:eastAsia="en-US" w:bidi="en-US"/>
              </w:rPr>
              <w:t>4.19:</w:t>
            </w:r>
            <w:r>
              <w:rPr>
                <w:lang w:val="en-US" w:eastAsia="en-US" w:bidi="en-US"/>
              </w:rPr>
              <w:t xml:space="preserve"> The rise of SUVs in European vehicle market share</w:t>
            </w:r>
          </w:p>
        </w:tc>
        <w:tc>
          <w:tcPr>
            <w:tcW w:w="1070" w:type="dxa"/>
          </w:tcPr>
          <w:p w14:paraId="7C634233" w14:textId="71A062C8" w:rsidR="00CA1749" w:rsidRDefault="00CF5CD2" w:rsidP="00CA1749">
            <w:pPr>
              <w:rPr>
                <w:lang w:val="en-US" w:eastAsia="en-US" w:bidi="en-US"/>
              </w:rPr>
            </w:pPr>
            <w:r>
              <w:rPr>
                <w:lang w:val="en-US" w:eastAsia="en-US" w:bidi="en-US"/>
              </w:rPr>
              <w:t>7</w:t>
            </w:r>
            <w:r w:rsidR="00E71E62">
              <w:rPr>
                <w:lang w:val="en-US" w:eastAsia="en-US" w:bidi="en-US"/>
              </w:rPr>
              <w:t>1</w:t>
            </w:r>
          </w:p>
        </w:tc>
      </w:tr>
      <w:tr w:rsidR="00CA1749" w14:paraId="79C0CDF8" w14:textId="77777777" w:rsidTr="00CA1749">
        <w:trPr>
          <w:trHeight w:val="151"/>
        </w:trPr>
        <w:tc>
          <w:tcPr>
            <w:tcW w:w="7202" w:type="dxa"/>
          </w:tcPr>
          <w:p w14:paraId="41E1C06F" w14:textId="35C6A112" w:rsidR="00CA1749" w:rsidRDefault="00CA1749" w:rsidP="00CA1749">
            <w:pPr>
              <w:rPr>
                <w:lang w:val="en-US" w:eastAsia="en-US" w:bidi="en-US"/>
              </w:rPr>
            </w:pPr>
            <w:r w:rsidRPr="00CA1749">
              <w:rPr>
                <w:b/>
                <w:bCs/>
                <w:lang w:val="en-US" w:eastAsia="en-US" w:bidi="en-US"/>
              </w:rPr>
              <w:t>5.1:</w:t>
            </w:r>
            <w:r>
              <w:rPr>
                <w:lang w:val="en-US" w:eastAsia="en-US" w:bidi="en-US"/>
              </w:rPr>
              <w:t xml:space="preserve"> The discrepancy between real world &amp; type approval CO2 emissions by manufacturer</w:t>
            </w:r>
          </w:p>
        </w:tc>
        <w:tc>
          <w:tcPr>
            <w:tcW w:w="1070" w:type="dxa"/>
          </w:tcPr>
          <w:p w14:paraId="0CA0393F" w14:textId="18B2AA28" w:rsidR="00CA1749" w:rsidRDefault="00CA1749" w:rsidP="00CA1749">
            <w:pPr>
              <w:rPr>
                <w:lang w:val="en-US" w:eastAsia="en-US" w:bidi="en-US"/>
              </w:rPr>
            </w:pPr>
            <w:r>
              <w:rPr>
                <w:lang w:val="en-US" w:eastAsia="en-US" w:bidi="en-US"/>
              </w:rPr>
              <w:t>7</w:t>
            </w:r>
            <w:r w:rsidR="00E71E62">
              <w:rPr>
                <w:lang w:val="en-US" w:eastAsia="en-US" w:bidi="en-US"/>
              </w:rPr>
              <w:t>3</w:t>
            </w:r>
          </w:p>
        </w:tc>
      </w:tr>
    </w:tbl>
    <w:p w14:paraId="6E91EEDA" w14:textId="003305B4" w:rsidR="0033432F" w:rsidRDefault="0033432F" w:rsidP="0015549B">
      <w:pPr>
        <w:rPr>
          <w:lang w:val="en-US" w:eastAsia="en-US" w:bidi="en-US"/>
        </w:rPr>
      </w:pPr>
      <w:r>
        <w:rPr>
          <w:lang w:val="en-US" w:eastAsia="en-US" w:bidi="en-US"/>
        </w:rPr>
        <w:br w:type="page"/>
      </w:r>
    </w:p>
    <w:p w14:paraId="6F850380" w14:textId="59D5143E" w:rsidR="0033432F" w:rsidRPr="0015549B" w:rsidRDefault="0015549B" w:rsidP="0015549B">
      <w:pPr>
        <w:pStyle w:val="Heading1"/>
        <w:rPr>
          <w:sz w:val="40"/>
          <w:szCs w:val="40"/>
        </w:rPr>
      </w:pPr>
      <w:bookmarkStart w:id="5" w:name="_Toc85543796"/>
      <w:r w:rsidRPr="0015549B">
        <w:rPr>
          <w:sz w:val="40"/>
          <w:szCs w:val="40"/>
        </w:rPr>
        <w:lastRenderedPageBreak/>
        <w:t>List of Tables</w:t>
      </w:r>
      <w:bookmarkEnd w:id="5"/>
    </w:p>
    <w:p w14:paraId="5CE42B53" w14:textId="77777777" w:rsidR="0033432F" w:rsidRPr="0033432F" w:rsidRDefault="0033432F" w:rsidP="0033432F">
      <w:pPr>
        <w:rPr>
          <w:lang w:val="en-US" w:eastAsia="en-US" w:bidi="en-US"/>
        </w:rPr>
      </w:pPr>
    </w:p>
    <w:p w14:paraId="385F09A9" w14:textId="77777777" w:rsidR="0033432F" w:rsidRDefault="0033432F" w:rsidP="0033432F">
      <w:pPr>
        <w:rPr>
          <w:lang w:val="en-US" w:eastAsia="en-US" w:bidi="en-US"/>
        </w:rPr>
      </w:pPr>
    </w:p>
    <w:tbl>
      <w:tblPr>
        <w:tblW w:w="0" w:type="auto"/>
        <w:tblInd w:w="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304"/>
        <w:gridCol w:w="1134"/>
      </w:tblGrid>
      <w:tr w:rsidR="0015549B" w14:paraId="52D95A07" w14:textId="697078B2" w:rsidTr="0015549B">
        <w:trPr>
          <w:trHeight w:val="251"/>
        </w:trPr>
        <w:tc>
          <w:tcPr>
            <w:tcW w:w="7304" w:type="dxa"/>
          </w:tcPr>
          <w:p w14:paraId="02856752" w14:textId="43D4968F" w:rsidR="0015549B" w:rsidRPr="0015549B" w:rsidRDefault="0015549B" w:rsidP="0033432F">
            <w:pPr>
              <w:rPr>
                <w:b/>
                <w:bCs/>
                <w:u w:val="single"/>
                <w:lang w:val="en-US" w:eastAsia="en-US" w:bidi="en-US"/>
              </w:rPr>
            </w:pPr>
            <w:r w:rsidRPr="0015549B">
              <w:rPr>
                <w:b/>
                <w:bCs/>
                <w:u w:val="single"/>
                <w:lang w:val="en-US" w:eastAsia="en-US" w:bidi="en-US"/>
              </w:rPr>
              <w:t>Table</w:t>
            </w:r>
          </w:p>
        </w:tc>
        <w:tc>
          <w:tcPr>
            <w:tcW w:w="1134" w:type="dxa"/>
          </w:tcPr>
          <w:p w14:paraId="1AD33F40" w14:textId="7920A979" w:rsidR="0015549B" w:rsidRPr="0015549B" w:rsidRDefault="0015549B" w:rsidP="0033432F">
            <w:pPr>
              <w:rPr>
                <w:b/>
                <w:bCs/>
                <w:u w:val="single"/>
                <w:lang w:val="en-US" w:eastAsia="en-US" w:bidi="en-US"/>
              </w:rPr>
            </w:pPr>
            <w:r w:rsidRPr="0015549B">
              <w:rPr>
                <w:b/>
                <w:bCs/>
                <w:u w:val="single"/>
                <w:lang w:val="en-US" w:eastAsia="en-US" w:bidi="en-US"/>
              </w:rPr>
              <w:t>Page Number</w:t>
            </w:r>
          </w:p>
        </w:tc>
      </w:tr>
      <w:tr w:rsidR="0013674E" w14:paraId="18679C42" w14:textId="77777777" w:rsidTr="0015549B">
        <w:trPr>
          <w:trHeight w:val="251"/>
        </w:trPr>
        <w:tc>
          <w:tcPr>
            <w:tcW w:w="7304" w:type="dxa"/>
          </w:tcPr>
          <w:p w14:paraId="0233BBD7" w14:textId="1D5070B0" w:rsidR="0013674E" w:rsidRPr="0015549B" w:rsidRDefault="0013674E" w:rsidP="0033432F">
            <w:pPr>
              <w:rPr>
                <w:b/>
                <w:bCs/>
                <w:lang w:val="en-US" w:eastAsia="en-US" w:bidi="en-US"/>
              </w:rPr>
            </w:pPr>
            <w:r>
              <w:rPr>
                <w:b/>
                <w:bCs/>
                <w:lang w:val="en-US" w:eastAsia="en-US" w:bidi="en-US"/>
              </w:rPr>
              <w:t xml:space="preserve">2.1: </w:t>
            </w:r>
            <w:r>
              <w:rPr>
                <w:rFonts w:asciiTheme="majorBidi" w:hAnsiTheme="majorBidi" w:cstheme="majorBidi"/>
                <w:lang w:eastAsia="en-US" w:bidi="en-US"/>
              </w:rPr>
              <w:t>Fundamental questions on which the literature view is structured</w:t>
            </w:r>
          </w:p>
        </w:tc>
        <w:tc>
          <w:tcPr>
            <w:tcW w:w="1134" w:type="dxa"/>
          </w:tcPr>
          <w:p w14:paraId="15B9EA8B" w14:textId="3B96A54E" w:rsidR="0013674E" w:rsidRDefault="0013674E" w:rsidP="0033432F">
            <w:pPr>
              <w:rPr>
                <w:lang w:val="en-US" w:eastAsia="en-US" w:bidi="en-US"/>
              </w:rPr>
            </w:pPr>
            <w:r>
              <w:rPr>
                <w:lang w:val="en-US" w:eastAsia="en-US" w:bidi="en-US"/>
              </w:rPr>
              <w:t>16</w:t>
            </w:r>
          </w:p>
        </w:tc>
      </w:tr>
      <w:tr w:rsidR="0015549B" w14:paraId="5074248B" w14:textId="77777777" w:rsidTr="0015549B">
        <w:trPr>
          <w:trHeight w:val="251"/>
        </w:trPr>
        <w:tc>
          <w:tcPr>
            <w:tcW w:w="7304" w:type="dxa"/>
          </w:tcPr>
          <w:p w14:paraId="1DB984BB" w14:textId="1CA022AF" w:rsidR="0015549B" w:rsidRDefault="0015549B" w:rsidP="0033432F">
            <w:pPr>
              <w:rPr>
                <w:lang w:val="en-US" w:eastAsia="en-US" w:bidi="en-US"/>
              </w:rPr>
            </w:pPr>
            <w:r w:rsidRPr="0015549B">
              <w:rPr>
                <w:b/>
                <w:bCs/>
                <w:lang w:val="en-US" w:eastAsia="en-US" w:bidi="en-US"/>
              </w:rPr>
              <w:t>2.</w:t>
            </w:r>
            <w:r w:rsidR="0013674E">
              <w:rPr>
                <w:b/>
                <w:bCs/>
                <w:lang w:val="en-US" w:eastAsia="en-US" w:bidi="en-US"/>
              </w:rPr>
              <w:t>2</w:t>
            </w:r>
            <w:r w:rsidRPr="0015549B">
              <w:rPr>
                <w:b/>
                <w:bCs/>
                <w:lang w:val="en-US" w:eastAsia="en-US" w:bidi="en-US"/>
              </w:rPr>
              <w:t>:</w:t>
            </w:r>
            <w:r>
              <w:rPr>
                <w:lang w:val="en-US" w:eastAsia="en-US" w:bidi="en-US"/>
              </w:rPr>
              <w:t xml:space="preserve"> Attributes by which the sustainability of transportation can be evaluated</w:t>
            </w:r>
          </w:p>
        </w:tc>
        <w:tc>
          <w:tcPr>
            <w:tcW w:w="1134" w:type="dxa"/>
          </w:tcPr>
          <w:p w14:paraId="7125C143" w14:textId="59E4D8B3" w:rsidR="0015549B" w:rsidRDefault="0015549B" w:rsidP="0033432F">
            <w:pPr>
              <w:rPr>
                <w:lang w:val="en-US" w:eastAsia="en-US" w:bidi="en-US"/>
              </w:rPr>
            </w:pPr>
            <w:r>
              <w:rPr>
                <w:lang w:val="en-US" w:eastAsia="en-US" w:bidi="en-US"/>
              </w:rPr>
              <w:t>1</w:t>
            </w:r>
            <w:r w:rsidR="00E71E62">
              <w:rPr>
                <w:lang w:val="en-US" w:eastAsia="en-US" w:bidi="en-US"/>
              </w:rPr>
              <w:t>8</w:t>
            </w:r>
          </w:p>
        </w:tc>
      </w:tr>
      <w:tr w:rsidR="0015549B" w14:paraId="080F07CE" w14:textId="77777777" w:rsidTr="0015549B">
        <w:trPr>
          <w:trHeight w:val="251"/>
        </w:trPr>
        <w:tc>
          <w:tcPr>
            <w:tcW w:w="7304" w:type="dxa"/>
          </w:tcPr>
          <w:p w14:paraId="2D417B19" w14:textId="6B411536" w:rsidR="0015549B" w:rsidRPr="0015549B" w:rsidRDefault="0015549B" w:rsidP="0033432F">
            <w:pPr>
              <w:rPr>
                <w:lang w:val="en-US" w:eastAsia="en-US" w:bidi="en-US"/>
              </w:rPr>
            </w:pPr>
            <w:r>
              <w:rPr>
                <w:b/>
                <w:bCs/>
                <w:lang w:val="en-US" w:eastAsia="en-US" w:bidi="en-US"/>
              </w:rPr>
              <w:t>2.</w:t>
            </w:r>
            <w:r w:rsidR="007B157D">
              <w:rPr>
                <w:b/>
                <w:bCs/>
                <w:lang w:val="en-US" w:eastAsia="en-US" w:bidi="en-US"/>
              </w:rPr>
              <w:t>3</w:t>
            </w:r>
            <w:r>
              <w:rPr>
                <w:b/>
                <w:bCs/>
                <w:lang w:val="en-US" w:eastAsia="en-US" w:bidi="en-US"/>
              </w:rPr>
              <w:t xml:space="preserve">: </w:t>
            </w:r>
            <w:r>
              <w:rPr>
                <w:lang w:val="en-US" w:eastAsia="en-US" w:bidi="en-US"/>
              </w:rPr>
              <w:t>Environmental impact categories in terms of emissions used by the CML2001 model</w:t>
            </w:r>
          </w:p>
        </w:tc>
        <w:tc>
          <w:tcPr>
            <w:tcW w:w="1134" w:type="dxa"/>
          </w:tcPr>
          <w:p w14:paraId="441C2D9F" w14:textId="43486CD7" w:rsidR="0015549B" w:rsidRDefault="00E71E62" w:rsidP="0033432F">
            <w:pPr>
              <w:rPr>
                <w:lang w:val="en-US" w:eastAsia="en-US" w:bidi="en-US"/>
              </w:rPr>
            </w:pPr>
            <w:r>
              <w:rPr>
                <w:lang w:val="en-US" w:eastAsia="en-US" w:bidi="en-US"/>
              </w:rPr>
              <w:t>20</w:t>
            </w:r>
          </w:p>
        </w:tc>
      </w:tr>
      <w:tr w:rsidR="0015549B" w14:paraId="792E5813" w14:textId="77777777" w:rsidTr="00C7315F">
        <w:trPr>
          <w:trHeight w:val="455"/>
        </w:trPr>
        <w:tc>
          <w:tcPr>
            <w:tcW w:w="7304" w:type="dxa"/>
          </w:tcPr>
          <w:p w14:paraId="1953AFDB" w14:textId="68631ECF" w:rsidR="001052BA" w:rsidRPr="0015549B" w:rsidRDefault="0015549B" w:rsidP="001052BA">
            <w:pPr>
              <w:rPr>
                <w:lang w:val="en-US" w:eastAsia="en-US" w:bidi="en-US"/>
              </w:rPr>
            </w:pPr>
            <w:r>
              <w:rPr>
                <w:b/>
                <w:bCs/>
                <w:lang w:val="en-US" w:eastAsia="en-US" w:bidi="en-US"/>
              </w:rPr>
              <w:t>2.</w:t>
            </w:r>
            <w:r w:rsidR="007B157D">
              <w:rPr>
                <w:b/>
                <w:bCs/>
                <w:lang w:val="en-US" w:eastAsia="en-US" w:bidi="en-US"/>
              </w:rPr>
              <w:t>4</w:t>
            </w:r>
            <w:r>
              <w:rPr>
                <w:b/>
                <w:bCs/>
                <w:lang w:val="en-US" w:eastAsia="en-US" w:bidi="en-US"/>
              </w:rPr>
              <w:t xml:space="preserve">: </w:t>
            </w:r>
            <w:r w:rsidR="001052BA">
              <w:rPr>
                <w:rFonts w:asciiTheme="majorBidi" w:hAnsiTheme="majorBidi" w:cstheme="majorBidi"/>
                <w:color w:val="000000" w:themeColor="text1"/>
              </w:rPr>
              <w:t xml:space="preserve">Description of the waste management hierarchy within the context of </w:t>
            </w:r>
            <w:r w:rsidR="007B157D">
              <w:rPr>
                <w:rFonts w:asciiTheme="majorBidi" w:hAnsiTheme="majorBidi" w:cstheme="majorBidi"/>
                <w:color w:val="000000" w:themeColor="text1"/>
              </w:rPr>
              <w:t>BEVs</w:t>
            </w:r>
          </w:p>
        </w:tc>
        <w:tc>
          <w:tcPr>
            <w:tcW w:w="1134" w:type="dxa"/>
          </w:tcPr>
          <w:p w14:paraId="3A8E1E54" w14:textId="09CBF8CE" w:rsidR="0015549B" w:rsidRDefault="001052BA" w:rsidP="0033432F">
            <w:pPr>
              <w:rPr>
                <w:lang w:val="en-US" w:eastAsia="en-US" w:bidi="en-US"/>
              </w:rPr>
            </w:pPr>
            <w:r>
              <w:rPr>
                <w:lang w:val="en-US" w:eastAsia="en-US" w:bidi="en-US"/>
              </w:rPr>
              <w:t>2</w:t>
            </w:r>
            <w:r w:rsidR="00E71E62">
              <w:rPr>
                <w:lang w:val="en-US" w:eastAsia="en-US" w:bidi="en-US"/>
              </w:rPr>
              <w:t>8</w:t>
            </w:r>
          </w:p>
        </w:tc>
      </w:tr>
      <w:tr w:rsidR="001052BA" w14:paraId="32E9FB73" w14:textId="77777777" w:rsidTr="00C7315F">
        <w:trPr>
          <w:trHeight w:val="455"/>
        </w:trPr>
        <w:tc>
          <w:tcPr>
            <w:tcW w:w="7304" w:type="dxa"/>
          </w:tcPr>
          <w:p w14:paraId="0B291010" w14:textId="7B6C4AFC" w:rsidR="001052BA" w:rsidRDefault="001052BA" w:rsidP="001052BA">
            <w:pPr>
              <w:rPr>
                <w:b/>
                <w:bCs/>
                <w:lang w:val="en-US" w:eastAsia="en-US" w:bidi="en-US"/>
              </w:rPr>
            </w:pPr>
            <w:r>
              <w:rPr>
                <w:b/>
                <w:bCs/>
                <w:lang w:val="en-US" w:eastAsia="en-US" w:bidi="en-US"/>
              </w:rPr>
              <w:t>2.</w:t>
            </w:r>
            <w:r w:rsidR="007B157D">
              <w:rPr>
                <w:b/>
                <w:bCs/>
                <w:lang w:val="en-US" w:eastAsia="en-US" w:bidi="en-US"/>
              </w:rPr>
              <w:t>5</w:t>
            </w:r>
            <w:r>
              <w:rPr>
                <w:b/>
                <w:bCs/>
                <w:lang w:val="en-US" w:eastAsia="en-US" w:bidi="en-US"/>
              </w:rPr>
              <w:t xml:space="preserve">: </w:t>
            </w:r>
            <w:proofErr w:type="spellStart"/>
            <w:r>
              <w:rPr>
                <w:lang w:val="en-US" w:eastAsia="en-US" w:bidi="en-US"/>
              </w:rPr>
              <w:t>EuroNCAP</w:t>
            </w:r>
            <w:proofErr w:type="spellEnd"/>
            <w:r>
              <w:rPr>
                <w:lang w:val="en-US" w:eastAsia="en-US" w:bidi="en-US"/>
              </w:rPr>
              <w:t xml:space="preserve"> </w:t>
            </w:r>
            <w:r w:rsidRPr="0015549B">
              <w:rPr>
                <w:lang w:eastAsia="en-US" w:bidi="en-US"/>
              </w:rPr>
              <w:t xml:space="preserve">colour </w:t>
            </w:r>
            <w:r>
              <w:rPr>
                <w:lang w:val="en-US" w:eastAsia="en-US" w:bidi="en-US"/>
              </w:rPr>
              <w:t>coding of injury severity</w:t>
            </w:r>
          </w:p>
        </w:tc>
        <w:tc>
          <w:tcPr>
            <w:tcW w:w="1134" w:type="dxa"/>
          </w:tcPr>
          <w:p w14:paraId="4159F3C7" w14:textId="4391114F" w:rsidR="001052BA" w:rsidRDefault="001052BA" w:rsidP="0033432F">
            <w:pPr>
              <w:rPr>
                <w:lang w:val="en-US" w:eastAsia="en-US" w:bidi="en-US"/>
              </w:rPr>
            </w:pPr>
            <w:r>
              <w:rPr>
                <w:lang w:val="en-US" w:eastAsia="en-US" w:bidi="en-US"/>
              </w:rPr>
              <w:t>3</w:t>
            </w:r>
            <w:r w:rsidR="00E71E62">
              <w:rPr>
                <w:lang w:val="en-US" w:eastAsia="en-US" w:bidi="en-US"/>
              </w:rPr>
              <w:t>7</w:t>
            </w:r>
          </w:p>
        </w:tc>
      </w:tr>
      <w:tr w:rsidR="00FC6642" w14:paraId="3FEEE440" w14:textId="77777777" w:rsidTr="00C7315F">
        <w:trPr>
          <w:trHeight w:val="433"/>
        </w:trPr>
        <w:tc>
          <w:tcPr>
            <w:tcW w:w="7304" w:type="dxa"/>
          </w:tcPr>
          <w:p w14:paraId="50CDD251" w14:textId="46B70301" w:rsidR="00FC6642" w:rsidRDefault="00FC6642" w:rsidP="0033432F">
            <w:pPr>
              <w:rPr>
                <w:b/>
                <w:bCs/>
                <w:lang w:val="en-US" w:eastAsia="en-US" w:bidi="en-US"/>
              </w:rPr>
            </w:pPr>
            <w:r>
              <w:rPr>
                <w:b/>
                <w:bCs/>
                <w:lang w:val="en-US" w:eastAsia="en-US" w:bidi="en-US"/>
              </w:rPr>
              <w:t xml:space="preserve">3.1: </w:t>
            </w:r>
            <w:r>
              <w:rPr>
                <w:rFonts w:asciiTheme="majorBidi" w:hAnsiTheme="majorBidi" w:cstheme="majorBidi"/>
              </w:rPr>
              <w:t>Possible purposes of a mixed methods research strategy</w:t>
            </w:r>
          </w:p>
        </w:tc>
        <w:tc>
          <w:tcPr>
            <w:tcW w:w="1134" w:type="dxa"/>
          </w:tcPr>
          <w:p w14:paraId="030A5F19" w14:textId="3C31BD83" w:rsidR="00FC6642" w:rsidRDefault="00FC6642" w:rsidP="0033432F">
            <w:pPr>
              <w:rPr>
                <w:lang w:val="en-US" w:eastAsia="en-US" w:bidi="en-US"/>
              </w:rPr>
            </w:pPr>
            <w:r>
              <w:rPr>
                <w:lang w:val="en-US" w:eastAsia="en-US" w:bidi="en-US"/>
              </w:rPr>
              <w:t>46</w:t>
            </w:r>
          </w:p>
        </w:tc>
      </w:tr>
      <w:tr w:rsidR="0015549B" w14:paraId="69758699" w14:textId="77777777" w:rsidTr="00C7315F">
        <w:trPr>
          <w:trHeight w:val="433"/>
        </w:trPr>
        <w:tc>
          <w:tcPr>
            <w:tcW w:w="7304" w:type="dxa"/>
          </w:tcPr>
          <w:p w14:paraId="246B17EB" w14:textId="72E57768" w:rsidR="0015549B" w:rsidRPr="0015549B" w:rsidRDefault="0015549B" w:rsidP="0033432F">
            <w:pPr>
              <w:rPr>
                <w:lang w:val="en-US" w:eastAsia="en-US" w:bidi="en-US"/>
              </w:rPr>
            </w:pPr>
            <w:r>
              <w:rPr>
                <w:b/>
                <w:bCs/>
                <w:lang w:val="en-US" w:eastAsia="en-US" w:bidi="en-US"/>
              </w:rPr>
              <w:t>3.</w:t>
            </w:r>
            <w:r w:rsidR="00FC6642">
              <w:rPr>
                <w:b/>
                <w:bCs/>
                <w:lang w:val="en-US" w:eastAsia="en-US" w:bidi="en-US"/>
              </w:rPr>
              <w:t>2</w:t>
            </w:r>
            <w:r>
              <w:rPr>
                <w:b/>
                <w:bCs/>
                <w:lang w:val="en-US" w:eastAsia="en-US" w:bidi="en-US"/>
              </w:rPr>
              <w:t xml:space="preserve">: </w:t>
            </w:r>
            <w:r>
              <w:rPr>
                <w:lang w:val="en-US" w:eastAsia="en-US" w:bidi="en-US"/>
              </w:rPr>
              <w:t>Advantages and disadvantages of a survey led research strategy</w:t>
            </w:r>
          </w:p>
        </w:tc>
        <w:tc>
          <w:tcPr>
            <w:tcW w:w="1134" w:type="dxa"/>
          </w:tcPr>
          <w:p w14:paraId="3B81465F" w14:textId="7206104E" w:rsidR="0015549B" w:rsidRDefault="0015549B" w:rsidP="0033432F">
            <w:pPr>
              <w:rPr>
                <w:lang w:val="en-US" w:eastAsia="en-US" w:bidi="en-US"/>
              </w:rPr>
            </w:pPr>
            <w:r>
              <w:rPr>
                <w:lang w:val="en-US" w:eastAsia="en-US" w:bidi="en-US"/>
              </w:rPr>
              <w:t>4</w:t>
            </w:r>
            <w:r w:rsidR="00E71E62">
              <w:rPr>
                <w:lang w:val="en-US" w:eastAsia="en-US" w:bidi="en-US"/>
              </w:rPr>
              <w:t>7</w:t>
            </w:r>
          </w:p>
        </w:tc>
      </w:tr>
      <w:tr w:rsidR="0015549B" w14:paraId="17816B85" w14:textId="77777777" w:rsidTr="00C7315F">
        <w:trPr>
          <w:trHeight w:val="396"/>
        </w:trPr>
        <w:tc>
          <w:tcPr>
            <w:tcW w:w="7304" w:type="dxa"/>
          </w:tcPr>
          <w:p w14:paraId="65FE8770" w14:textId="1BE5F7A4" w:rsidR="0015549B" w:rsidRPr="0015549B" w:rsidRDefault="0015549B" w:rsidP="0033432F">
            <w:pPr>
              <w:rPr>
                <w:lang w:val="en-US" w:eastAsia="en-US" w:bidi="en-US"/>
              </w:rPr>
            </w:pPr>
            <w:r>
              <w:rPr>
                <w:b/>
                <w:bCs/>
                <w:lang w:val="en-US" w:eastAsia="en-US" w:bidi="en-US"/>
              </w:rPr>
              <w:t>3.</w:t>
            </w:r>
            <w:r w:rsidR="00FC6642">
              <w:rPr>
                <w:b/>
                <w:bCs/>
                <w:lang w:val="en-US" w:eastAsia="en-US" w:bidi="en-US"/>
              </w:rPr>
              <w:t>3</w:t>
            </w:r>
            <w:r>
              <w:rPr>
                <w:b/>
                <w:bCs/>
                <w:lang w:val="en-US" w:eastAsia="en-US" w:bidi="en-US"/>
              </w:rPr>
              <w:t xml:space="preserve">: </w:t>
            </w:r>
            <w:r>
              <w:rPr>
                <w:lang w:val="en-US" w:eastAsia="en-US" w:bidi="en-US"/>
              </w:rPr>
              <w:t>Research question strategies</w:t>
            </w:r>
          </w:p>
        </w:tc>
        <w:tc>
          <w:tcPr>
            <w:tcW w:w="1134" w:type="dxa"/>
          </w:tcPr>
          <w:p w14:paraId="709ECF3E" w14:textId="094E339D" w:rsidR="0015549B" w:rsidRDefault="0015549B" w:rsidP="0033432F">
            <w:pPr>
              <w:rPr>
                <w:lang w:val="en-US" w:eastAsia="en-US" w:bidi="en-US"/>
              </w:rPr>
            </w:pPr>
            <w:r>
              <w:rPr>
                <w:lang w:val="en-US" w:eastAsia="en-US" w:bidi="en-US"/>
              </w:rPr>
              <w:t>4</w:t>
            </w:r>
            <w:r w:rsidR="00E71E62">
              <w:rPr>
                <w:lang w:val="en-US" w:eastAsia="en-US" w:bidi="en-US"/>
              </w:rPr>
              <w:t>9</w:t>
            </w:r>
          </w:p>
        </w:tc>
      </w:tr>
      <w:tr w:rsidR="0015549B" w14:paraId="2DEC6FF0" w14:textId="77777777" w:rsidTr="0015549B">
        <w:trPr>
          <w:trHeight w:val="251"/>
        </w:trPr>
        <w:tc>
          <w:tcPr>
            <w:tcW w:w="7304" w:type="dxa"/>
          </w:tcPr>
          <w:p w14:paraId="2CCBDEF6" w14:textId="028F5FDB" w:rsidR="0015549B" w:rsidRPr="0015549B" w:rsidRDefault="0015549B" w:rsidP="0033432F">
            <w:pPr>
              <w:rPr>
                <w:lang w:val="en-US" w:eastAsia="en-US" w:bidi="en-US"/>
              </w:rPr>
            </w:pPr>
            <w:r>
              <w:rPr>
                <w:b/>
                <w:bCs/>
                <w:lang w:val="en-US" w:eastAsia="en-US" w:bidi="en-US"/>
              </w:rPr>
              <w:t xml:space="preserve">4.1: </w:t>
            </w:r>
            <w:r>
              <w:rPr>
                <w:lang w:val="en-US" w:eastAsia="en-US" w:bidi="en-US"/>
              </w:rPr>
              <w:t>Learnings from the successes and failures of past environmental policy relating vehicles &amp; the serviceability of contemporary methods for EVs</w:t>
            </w:r>
          </w:p>
        </w:tc>
        <w:tc>
          <w:tcPr>
            <w:tcW w:w="1134" w:type="dxa"/>
          </w:tcPr>
          <w:p w14:paraId="24355AE3" w14:textId="6FC186F3" w:rsidR="0015549B" w:rsidRDefault="0015549B" w:rsidP="0033432F">
            <w:pPr>
              <w:rPr>
                <w:lang w:val="en-US" w:eastAsia="en-US" w:bidi="en-US"/>
              </w:rPr>
            </w:pPr>
            <w:r>
              <w:rPr>
                <w:lang w:val="en-US" w:eastAsia="en-US" w:bidi="en-US"/>
              </w:rPr>
              <w:t>5</w:t>
            </w:r>
            <w:r w:rsidR="00E71E62">
              <w:rPr>
                <w:lang w:val="en-US" w:eastAsia="en-US" w:bidi="en-US"/>
              </w:rPr>
              <w:t>3</w:t>
            </w:r>
          </w:p>
        </w:tc>
      </w:tr>
      <w:tr w:rsidR="0015549B" w14:paraId="51C9EDA2" w14:textId="77777777" w:rsidTr="0015549B">
        <w:trPr>
          <w:trHeight w:val="251"/>
        </w:trPr>
        <w:tc>
          <w:tcPr>
            <w:tcW w:w="7304" w:type="dxa"/>
          </w:tcPr>
          <w:p w14:paraId="140BA588" w14:textId="7A696C91" w:rsidR="0015549B" w:rsidRPr="0015549B" w:rsidRDefault="0015549B" w:rsidP="0033432F">
            <w:pPr>
              <w:rPr>
                <w:lang w:val="en-US" w:eastAsia="en-US" w:bidi="en-US"/>
              </w:rPr>
            </w:pPr>
            <w:r w:rsidRPr="0015549B">
              <w:rPr>
                <w:b/>
                <w:bCs/>
                <w:lang w:val="en-US" w:eastAsia="en-US" w:bidi="en-US"/>
              </w:rPr>
              <w:t xml:space="preserve">4.2: </w:t>
            </w:r>
            <w:r>
              <w:rPr>
                <w:lang w:val="en-US" w:eastAsia="en-US" w:bidi="en-US"/>
              </w:rPr>
              <w:t>The environmental concerns surrounding BEVs and determination of their significance in terms of intervention within British policy</w:t>
            </w:r>
          </w:p>
        </w:tc>
        <w:tc>
          <w:tcPr>
            <w:tcW w:w="1134" w:type="dxa"/>
          </w:tcPr>
          <w:p w14:paraId="1DDA10F9" w14:textId="6664E9D5" w:rsidR="0015549B" w:rsidRDefault="0015549B" w:rsidP="0033432F">
            <w:pPr>
              <w:rPr>
                <w:lang w:val="en-US" w:eastAsia="en-US" w:bidi="en-US"/>
              </w:rPr>
            </w:pPr>
            <w:r>
              <w:rPr>
                <w:lang w:val="en-US" w:eastAsia="en-US" w:bidi="en-US"/>
              </w:rPr>
              <w:t>5</w:t>
            </w:r>
            <w:r w:rsidR="00E71E62">
              <w:rPr>
                <w:lang w:val="en-US" w:eastAsia="en-US" w:bidi="en-US"/>
              </w:rPr>
              <w:t>5</w:t>
            </w:r>
          </w:p>
        </w:tc>
      </w:tr>
      <w:tr w:rsidR="0015549B" w14:paraId="094E522E" w14:textId="77777777" w:rsidTr="0015549B">
        <w:trPr>
          <w:trHeight w:val="251"/>
        </w:trPr>
        <w:tc>
          <w:tcPr>
            <w:tcW w:w="7304" w:type="dxa"/>
          </w:tcPr>
          <w:p w14:paraId="69ED8CD1" w14:textId="7252DA36" w:rsidR="0015549B" w:rsidRDefault="0015549B" w:rsidP="0033432F">
            <w:pPr>
              <w:rPr>
                <w:lang w:val="en-US" w:eastAsia="en-US" w:bidi="en-US"/>
              </w:rPr>
            </w:pPr>
            <w:r w:rsidRPr="0015549B">
              <w:rPr>
                <w:b/>
                <w:bCs/>
                <w:lang w:val="en-US" w:eastAsia="en-US" w:bidi="en-US"/>
              </w:rPr>
              <w:t>4.3:</w:t>
            </w:r>
            <w:r>
              <w:rPr>
                <w:lang w:val="en-US" w:eastAsia="en-US" w:bidi="en-US"/>
              </w:rPr>
              <w:t xml:space="preserve"> Strengths &amp; weaknesses of implementing the NGC rating methodology as a means to guide transportation policy to reduce the environmental impact of EVs</w:t>
            </w:r>
          </w:p>
        </w:tc>
        <w:tc>
          <w:tcPr>
            <w:tcW w:w="1134" w:type="dxa"/>
          </w:tcPr>
          <w:p w14:paraId="59400D62" w14:textId="5D076A4E" w:rsidR="0015549B" w:rsidRDefault="0015549B" w:rsidP="0033432F">
            <w:pPr>
              <w:rPr>
                <w:lang w:val="en-US" w:eastAsia="en-US" w:bidi="en-US"/>
              </w:rPr>
            </w:pPr>
            <w:r>
              <w:rPr>
                <w:lang w:val="en-US" w:eastAsia="en-US" w:bidi="en-US"/>
              </w:rPr>
              <w:t>5</w:t>
            </w:r>
            <w:r w:rsidR="00E71E62">
              <w:rPr>
                <w:lang w:val="en-US" w:eastAsia="en-US" w:bidi="en-US"/>
              </w:rPr>
              <w:t>7</w:t>
            </w:r>
          </w:p>
        </w:tc>
      </w:tr>
      <w:tr w:rsidR="0015549B" w14:paraId="314B560C" w14:textId="77777777" w:rsidTr="0015549B">
        <w:trPr>
          <w:trHeight w:val="251"/>
        </w:trPr>
        <w:tc>
          <w:tcPr>
            <w:tcW w:w="7304" w:type="dxa"/>
          </w:tcPr>
          <w:p w14:paraId="6C599A63" w14:textId="621376DF" w:rsidR="0015549B" w:rsidRPr="0015549B" w:rsidRDefault="0015549B" w:rsidP="0033432F">
            <w:pPr>
              <w:rPr>
                <w:lang w:val="en-US" w:eastAsia="en-US" w:bidi="en-US"/>
              </w:rPr>
            </w:pPr>
            <w:r>
              <w:rPr>
                <w:b/>
                <w:bCs/>
                <w:lang w:val="en-US" w:eastAsia="en-US" w:bidi="en-US"/>
              </w:rPr>
              <w:t xml:space="preserve">4.4: </w:t>
            </w:r>
            <w:r>
              <w:rPr>
                <w:lang w:val="en-US" w:eastAsia="en-US" w:bidi="en-US"/>
              </w:rPr>
              <w:t>Proportion of age groups that hold a full UK driving license in England</w:t>
            </w:r>
          </w:p>
        </w:tc>
        <w:tc>
          <w:tcPr>
            <w:tcW w:w="1134" w:type="dxa"/>
          </w:tcPr>
          <w:p w14:paraId="4484AF71" w14:textId="35034430" w:rsidR="0015549B" w:rsidRDefault="0015549B" w:rsidP="0033432F">
            <w:pPr>
              <w:rPr>
                <w:lang w:val="en-US" w:eastAsia="en-US" w:bidi="en-US"/>
              </w:rPr>
            </w:pPr>
            <w:r>
              <w:rPr>
                <w:lang w:val="en-US" w:eastAsia="en-US" w:bidi="en-US"/>
              </w:rPr>
              <w:t>5</w:t>
            </w:r>
            <w:r w:rsidR="00E71E62">
              <w:rPr>
                <w:lang w:val="en-US" w:eastAsia="en-US" w:bidi="en-US"/>
              </w:rPr>
              <w:t>8</w:t>
            </w:r>
          </w:p>
        </w:tc>
      </w:tr>
      <w:tr w:rsidR="0015549B" w14:paraId="216B1462" w14:textId="77777777" w:rsidTr="0015549B">
        <w:trPr>
          <w:trHeight w:val="251"/>
        </w:trPr>
        <w:tc>
          <w:tcPr>
            <w:tcW w:w="7304" w:type="dxa"/>
          </w:tcPr>
          <w:p w14:paraId="181BB73E" w14:textId="4F38BBE6" w:rsidR="0015549B" w:rsidRPr="0015549B" w:rsidRDefault="0015549B" w:rsidP="0033432F">
            <w:pPr>
              <w:rPr>
                <w:lang w:val="en-US" w:eastAsia="en-US" w:bidi="en-US"/>
              </w:rPr>
            </w:pPr>
            <w:r>
              <w:rPr>
                <w:b/>
                <w:bCs/>
                <w:lang w:val="en-US" w:eastAsia="en-US" w:bidi="en-US"/>
              </w:rPr>
              <w:t xml:space="preserve">4.5: </w:t>
            </w:r>
            <w:r w:rsidRPr="0015549B">
              <w:rPr>
                <w:lang w:eastAsia="en-US" w:bidi="en-US"/>
              </w:rPr>
              <w:t>Summarised</w:t>
            </w:r>
            <w:r>
              <w:rPr>
                <w:lang w:val="en-US" w:eastAsia="en-US" w:bidi="en-US"/>
              </w:rPr>
              <w:t xml:space="preserve"> answers to the questions presented in the interview sent via email </w:t>
            </w:r>
          </w:p>
        </w:tc>
        <w:tc>
          <w:tcPr>
            <w:tcW w:w="1134" w:type="dxa"/>
          </w:tcPr>
          <w:p w14:paraId="7A51710E" w14:textId="383BD421" w:rsidR="0015549B" w:rsidRDefault="00E71E62" w:rsidP="0033432F">
            <w:pPr>
              <w:rPr>
                <w:lang w:val="en-US" w:eastAsia="en-US" w:bidi="en-US"/>
              </w:rPr>
            </w:pPr>
            <w:r>
              <w:rPr>
                <w:lang w:val="en-US" w:eastAsia="en-US" w:bidi="en-US"/>
              </w:rPr>
              <w:t>70</w:t>
            </w:r>
          </w:p>
        </w:tc>
      </w:tr>
      <w:tr w:rsidR="00CA3AEE" w14:paraId="6ED68D6C" w14:textId="77777777" w:rsidTr="00CA3AEE">
        <w:trPr>
          <w:trHeight w:val="600"/>
        </w:trPr>
        <w:tc>
          <w:tcPr>
            <w:tcW w:w="7304" w:type="dxa"/>
          </w:tcPr>
          <w:p w14:paraId="4B294EDA" w14:textId="5B4021BB" w:rsidR="00CA3AEE" w:rsidRDefault="00CA3AEE" w:rsidP="00CA3AEE">
            <w:pPr>
              <w:rPr>
                <w:rFonts w:eastAsiaTheme="majorEastAsia"/>
                <w:lang w:val="en-US" w:eastAsia="en-US" w:bidi="en-US"/>
              </w:rPr>
            </w:pPr>
            <w:r>
              <w:rPr>
                <w:b/>
                <w:bCs/>
                <w:lang w:val="en-US" w:eastAsia="en-US" w:bidi="en-US"/>
              </w:rPr>
              <w:t xml:space="preserve">4.6: </w:t>
            </w:r>
            <w:r>
              <w:rPr>
                <w:rFonts w:eastAsiaTheme="majorEastAsia"/>
                <w:lang w:val="en-US" w:eastAsia="en-US" w:bidi="en-US"/>
              </w:rPr>
              <w:t>Summary of responses taken as direct quotes from the interview with Lee Water</w:t>
            </w:r>
            <w:r w:rsidR="00FC6642">
              <w:rPr>
                <w:rFonts w:eastAsiaTheme="majorEastAsia"/>
                <w:lang w:val="en-US" w:eastAsia="en-US" w:bidi="en-US"/>
              </w:rPr>
              <w:t>s</w:t>
            </w:r>
            <w:r>
              <w:rPr>
                <w:rFonts w:eastAsiaTheme="majorEastAsia"/>
                <w:lang w:val="en-US" w:eastAsia="en-US" w:bidi="en-US"/>
              </w:rPr>
              <w:t xml:space="preserve"> MS.</w:t>
            </w:r>
          </w:p>
          <w:p w14:paraId="060CC9DD" w14:textId="194804DC" w:rsidR="00CA3AEE" w:rsidRDefault="00CA3AEE" w:rsidP="0033432F">
            <w:pPr>
              <w:rPr>
                <w:b/>
                <w:bCs/>
                <w:lang w:val="en-US" w:eastAsia="en-US" w:bidi="en-US"/>
              </w:rPr>
            </w:pPr>
          </w:p>
        </w:tc>
        <w:tc>
          <w:tcPr>
            <w:tcW w:w="1134" w:type="dxa"/>
          </w:tcPr>
          <w:p w14:paraId="33A8D3EA" w14:textId="0192606E" w:rsidR="00CA3AEE" w:rsidRDefault="00CA3AEE" w:rsidP="0033432F">
            <w:pPr>
              <w:rPr>
                <w:lang w:val="en-US" w:eastAsia="en-US" w:bidi="en-US"/>
              </w:rPr>
            </w:pPr>
            <w:r>
              <w:rPr>
                <w:lang w:val="en-US" w:eastAsia="en-US" w:bidi="en-US"/>
              </w:rPr>
              <w:t>72</w:t>
            </w:r>
          </w:p>
        </w:tc>
      </w:tr>
    </w:tbl>
    <w:p w14:paraId="3102718F" w14:textId="77777777" w:rsidR="0033432F" w:rsidRDefault="0033432F" w:rsidP="0033432F">
      <w:pPr>
        <w:rPr>
          <w:lang w:val="en-US" w:eastAsia="en-US" w:bidi="en-US"/>
        </w:rPr>
      </w:pPr>
    </w:p>
    <w:p w14:paraId="45CB5AA2" w14:textId="77777777" w:rsidR="0033432F" w:rsidRDefault="0033432F" w:rsidP="0033432F">
      <w:pPr>
        <w:rPr>
          <w:lang w:val="en-US" w:eastAsia="en-US" w:bidi="en-US"/>
        </w:rPr>
      </w:pPr>
    </w:p>
    <w:p w14:paraId="2560D0F8" w14:textId="77777777" w:rsidR="0033432F" w:rsidRDefault="0033432F" w:rsidP="0033432F">
      <w:pPr>
        <w:rPr>
          <w:lang w:val="en-US" w:eastAsia="en-US" w:bidi="en-US"/>
        </w:rPr>
      </w:pPr>
    </w:p>
    <w:p w14:paraId="0E3D84F3" w14:textId="77777777" w:rsidR="0033432F" w:rsidRDefault="0033432F" w:rsidP="0033432F">
      <w:pPr>
        <w:rPr>
          <w:lang w:val="en-US" w:eastAsia="en-US" w:bidi="en-US"/>
        </w:rPr>
      </w:pPr>
    </w:p>
    <w:p w14:paraId="6922235C" w14:textId="77777777" w:rsidR="0033432F" w:rsidRDefault="0033432F" w:rsidP="0033432F">
      <w:pPr>
        <w:rPr>
          <w:lang w:val="en-US" w:eastAsia="en-US" w:bidi="en-US"/>
        </w:rPr>
      </w:pPr>
    </w:p>
    <w:p w14:paraId="5DB36C64" w14:textId="77777777" w:rsidR="0033432F" w:rsidRDefault="0033432F" w:rsidP="0033432F">
      <w:pPr>
        <w:rPr>
          <w:lang w:val="en-US" w:eastAsia="en-US" w:bidi="en-US"/>
        </w:rPr>
      </w:pPr>
    </w:p>
    <w:p w14:paraId="47522EB7" w14:textId="77777777" w:rsidR="0033432F" w:rsidRDefault="0033432F" w:rsidP="0033432F">
      <w:pPr>
        <w:rPr>
          <w:lang w:val="en-US" w:eastAsia="en-US" w:bidi="en-US"/>
        </w:rPr>
      </w:pPr>
    </w:p>
    <w:p w14:paraId="36D6FC05" w14:textId="77777777" w:rsidR="0033432F" w:rsidRDefault="0033432F" w:rsidP="0033432F">
      <w:pPr>
        <w:rPr>
          <w:lang w:val="en-US" w:eastAsia="en-US" w:bidi="en-US"/>
        </w:rPr>
      </w:pPr>
    </w:p>
    <w:p w14:paraId="708F27FA" w14:textId="77777777" w:rsidR="0033432F" w:rsidRDefault="0033432F" w:rsidP="0033432F">
      <w:pPr>
        <w:rPr>
          <w:lang w:val="en-US" w:eastAsia="en-US" w:bidi="en-US"/>
        </w:rPr>
      </w:pPr>
    </w:p>
    <w:p w14:paraId="3EFD8BB2" w14:textId="77777777" w:rsidR="0033432F" w:rsidRDefault="0033432F" w:rsidP="0033432F">
      <w:pPr>
        <w:rPr>
          <w:lang w:val="en-US" w:eastAsia="en-US" w:bidi="en-US"/>
        </w:rPr>
      </w:pPr>
    </w:p>
    <w:p w14:paraId="1FE4F878" w14:textId="77777777" w:rsidR="0033432F" w:rsidRDefault="0033432F" w:rsidP="0033432F">
      <w:pPr>
        <w:rPr>
          <w:lang w:val="en-US" w:eastAsia="en-US" w:bidi="en-US"/>
        </w:rPr>
      </w:pPr>
    </w:p>
    <w:p w14:paraId="2E1CCE0A" w14:textId="77777777" w:rsidR="0033432F" w:rsidRDefault="0033432F" w:rsidP="0033432F">
      <w:pPr>
        <w:rPr>
          <w:lang w:val="en-US" w:eastAsia="en-US" w:bidi="en-US"/>
        </w:rPr>
      </w:pPr>
    </w:p>
    <w:p w14:paraId="22192330" w14:textId="77777777" w:rsidR="0033432F" w:rsidRDefault="0033432F" w:rsidP="0033432F">
      <w:pPr>
        <w:rPr>
          <w:lang w:val="en-US" w:eastAsia="en-US" w:bidi="en-US"/>
        </w:rPr>
      </w:pPr>
    </w:p>
    <w:p w14:paraId="39679BD7" w14:textId="77777777" w:rsidR="0033432F" w:rsidRDefault="0033432F" w:rsidP="0033432F">
      <w:pPr>
        <w:rPr>
          <w:lang w:val="en-US" w:eastAsia="en-US" w:bidi="en-US"/>
        </w:rPr>
      </w:pPr>
    </w:p>
    <w:p w14:paraId="65BE5CDD" w14:textId="77777777" w:rsidR="0033432F" w:rsidRDefault="0033432F" w:rsidP="0033432F">
      <w:pPr>
        <w:rPr>
          <w:lang w:val="en-US" w:eastAsia="en-US" w:bidi="en-US"/>
        </w:rPr>
      </w:pPr>
    </w:p>
    <w:p w14:paraId="52FD7954" w14:textId="77777777" w:rsidR="0033432F" w:rsidRDefault="0033432F" w:rsidP="0033432F">
      <w:pPr>
        <w:rPr>
          <w:lang w:val="en-US" w:eastAsia="en-US" w:bidi="en-US"/>
        </w:rPr>
      </w:pPr>
    </w:p>
    <w:p w14:paraId="1715D99C" w14:textId="1941ED7D" w:rsidR="00476DC6" w:rsidRPr="0018179C" w:rsidRDefault="002A5FB0" w:rsidP="00476DC6">
      <w:pPr>
        <w:pStyle w:val="Heading1"/>
        <w:rPr>
          <w:sz w:val="36"/>
          <w:szCs w:val="36"/>
        </w:rPr>
      </w:pPr>
      <w:bookmarkStart w:id="6" w:name="_Toc85543797"/>
      <w:r>
        <w:rPr>
          <w:sz w:val="36"/>
          <w:szCs w:val="36"/>
        </w:rPr>
        <w:t>List of Abbreviations</w:t>
      </w:r>
      <w:bookmarkEnd w:id="6"/>
      <w:r>
        <w:rPr>
          <w:sz w:val="36"/>
          <w:szCs w:val="36"/>
        </w:rPr>
        <w:t xml:space="preserve"> </w:t>
      </w:r>
    </w:p>
    <w:p w14:paraId="3C4A0240" w14:textId="77777777" w:rsidR="00476DC6" w:rsidRPr="00476DC6" w:rsidRDefault="00476DC6" w:rsidP="00476DC6">
      <w:pPr>
        <w:rPr>
          <w:lang w:val="en-US" w:eastAsia="en-US" w:bidi="en-US"/>
        </w:rPr>
      </w:pPr>
    </w:p>
    <w:p w14:paraId="7E451D26" w14:textId="77777777" w:rsidR="00AB70A1" w:rsidRDefault="00AB70A1"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BEV:</w:t>
      </w:r>
      <w:r w:rsidRPr="00AB70A1">
        <w:rPr>
          <w:rFonts w:asciiTheme="majorBidi" w:hAnsiTheme="majorBidi" w:cstheme="majorBidi"/>
          <w:lang w:val="en-US" w:eastAsia="en-US" w:bidi="en-US"/>
        </w:rPr>
        <w:t xml:space="preserve"> Battery Electric Vehicle</w:t>
      </w:r>
    </w:p>
    <w:p w14:paraId="3C7C3B15" w14:textId="77777777" w:rsidR="0018179C" w:rsidRDefault="0018179C" w:rsidP="00AB70A1">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CH4:</w:t>
      </w:r>
      <w:r>
        <w:rPr>
          <w:rFonts w:asciiTheme="majorBidi" w:hAnsiTheme="majorBidi" w:cstheme="majorBidi"/>
          <w:lang w:val="en-US" w:eastAsia="en-US" w:bidi="en-US"/>
        </w:rPr>
        <w:t xml:space="preserve"> Methane</w:t>
      </w:r>
    </w:p>
    <w:p w14:paraId="04F36D46" w14:textId="77777777" w:rsidR="00AB70A1" w:rsidRDefault="00AB70A1"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CNG:</w:t>
      </w:r>
      <w:r>
        <w:rPr>
          <w:rFonts w:asciiTheme="majorBidi" w:hAnsiTheme="majorBidi" w:cstheme="majorBidi"/>
          <w:lang w:val="en-US" w:eastAsia="en-US" w:bidi="en-US"/>
        </w:rPr>
        <w:t xml:space="preserve"> Compressed Natural Gas</w:t>
      </w:r>
    </w:p>
    <w:p w14:paraId="09B3C557" w14:textId="77777777" w:rsidR="0018179C" w:rsidRDefault="0018179C" w:rsidP="00AB70A1">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CO:</w:t>
      </w:r>
      <w:r>
        <w:rPr>
          <w:rFonts w:asciiTheme="majorBidi" w:hAnsiTheme="majorBidi" w:cstheme="majorBidi"/>
          <w:lang w:val="en-US" w:eastAsia="en-US" w:bidi="en-US"/>
        </w:rPr>
        <w:t xml:space="preserve"> Carbon Monoxide </w:t>
      </w:r>
    </w:p>
    <w:p w14:paraId="50A642D7" w14:textId="77777777" w:rsidR="0018179C" w:rsidRDefault="0018179C" w:rsidP="00AB70A1">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CO2:</w:t>
      </w:r>
      <w:r>
        <w:rPr>
          <w:rFonts w:asciiTheme="majorBidi" w:hAnsiTheme="majorBidi" w:cstheme="majorBidi"/>
          <w:lang w:val="en-US" w:eastAsia="en-US" w:bidi="en-US"/>
        </w:rPr>
        <w:t xml:space="preserve"> Carbon Dioxide</w:t>
      </w:r>
    </w:p>
    <w:p w14:paraId="155F20B4" w14:textId="77777777" w:rsidR="00AB70A1" w:rsidRDefault="00AB70A1"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DVLA:</w:t>
      </w:r>
      <w:r>
        <w:rPr>
          <w:rFonts w:asciiTheme="majorBidi" w:hAnsiTheme="majorBidi" w:cstheme="majorBidi"/>
          <w:lang w:val="en-US" w:eastAsia="en-US" w:bidi="en-US"/>
        </w:rPr>
        <w:t xml:space="preserve"> Driver &amp; Vehicle Licensing Agency</w:t>
      </w:r>
    </w:p>
    <w:p w14:paraId="7D7650C2" w14:textId="77777777" w:rsidR="00AB70A1" w:rsidRDefault="00AB70A1"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EV:</w:t>
      </w:r>
      <w:r>
        <w:rPr>
          <w:rFonts w:asciiTheme="majorBidi" w:hAnsiTheme="majorBidi" w:cstheme="majorBidi"/>
          <w:lang w:val="en-US" w:eastAsia="en-US" w:bidi="en-US"/>
        </w:rPr>
        <w:t xml:space="preserve"> Electric Vehicle</w:t>
      </w:r>
    </w:p>
    <w:p w14:paraId="3F052B99" w14:textId="77777777" w:rsidR="00CC00D1" w:rsidRPr="0018179C" w:rsidRDefault="00CC00D1"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GREET:</w:t>
      </w:r>
      <w:r>
        <w:rPr>
          <w:rFonts w:asciiTheme="majorBidi" w:hAnsiTheme="majorBidi" w:cstheme="majorBidi"/>
          <w:lang w:val="en-US" w:eastAsia="en-US" w:bidi="en-US"/>
        </w:rPr>
        <w:t xml:space="preserve"> </w:t>
      </w:r>
      <w:r w:rsidRPr="0028482A">
        <w:rPr>
          <w:rFonts w:asciiTheme="majorBidi" w:hAnsiTheme="majorBidi" w:cstheme="majorBidi"/>
        </w:rPr>
        <w:t>Greenhouse gases, Regulated Emissions, and Energy use in Technologies</w:t>
      </w:r>
    </w:p>
    <w:p w14:paraId="44664FA5" w14:textId="1ABD268E" w:rsidR="0018179C" w:rsidRDefault="0018179C" w:rsidP="00AB70A1">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HC</w:t>
      </w:r>
      <w:r w:rsidR="002A5FB0">
        <w:rPr>
          <w:rFonts w:asciiTheme="majorBidi" w:hAnsiTheme="majorBidi" w:cstheme="majorBidi"/>
          <w:b/>
          <w:bCs/>
          <w:lang w:val="en-US" w:eastAsia="en-US" w:bidi="en-US"/>
        </w:rPr>
        <w:t>s</w:t>
      </w:r>
      <w:r>
        <w:rPr>
          <w:rFonts w:asciiTheme="majorBidi" w:hAnsiTheme="majorBidi" w:cstheme="majorBidi"/>
          <w:b/>
          <w:bCs/>
          <w:lang w:val="en-US" w:eastAsia="en-US" w:bidi="en-US"/>
        </w:rPr>
        <w:t>:</w:t>
      </w:r>
      <w:r>
        <w:rPr>
          <w:rFonts w:asciiTheme="majorBidi" w:hAnsiTheme="majorBidi" w:cstheme="majorBidi"/>
          <w:lang w:val="en-US" w:eastAsia="en-US" w:bidi="en-US"/>
        </w:rPr>
        <w:t xml:space="preserve"> Hydrocarbon</w:t>
      </w:r>
      <w:r w:rsidR="002A5FB0">
        <w:rPr>
          <w:rFonts w:asciiTheme="majorBidi" w:hAnsiTheme="majorBidi" w:cstheme="majorBidi"/>
          <w:lang w:val="en-US" w:eastAsia="en-US" w:bidi="en-US"/>
        </w:rPr>
        <w:t>s</w:t>
      </w:r>
    </w:p>
    <w:p w14:paraId="240A3639" w14:textId="77777777" w:rsidR="0018179C" w:rsidRPr="00AB70A1" w:rsidRDefault="0018179C" w:rsidP="00AB70A1">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HEV:</w:t>
      </w:r>
      <w:r>
        <w:rPr>
          <w:rFonts w:asciiTheme="majorBidi" w:hAnsiTheme="majorBidi" w:cstheme="majorBidi"/>
          <w:lang w:val="en-US" w:eastAsia="en-US" w:bidi="en-US"/>
        </w:rPr>
        <w:t xml:space="preserve"> Hybrid Electric Vehicle</w:t>
      </w:r>
    </w:p>
    <w:p w14:paraId="36CEF4E9" w14:textId="77777777" w:rsidR="00AB70A1" w:rsidRDefault="00AB70A1"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HFCV:</w:t>
      </w:r>
      <w:r w:rsidRPr="00AB70A1">
        <w:rPr>
          <w:rFonts w:asciiTheme="majorBidi" w:hAnsiTheme="majorBidi" w:cstheme="majorBidi"/>
          <w:lang w:val="en-US" w:eastAsia="en-US" w:bidi="en-US"/>
        </w:rPr>
        <w:t xml:space="preserve"> Hydrogen Fuel Cell Vehicle</w:t>
      </w:r>
    </w:p>
    <w:p w14:paraId="3C965E12" w14:textId="77777777" w:rsidR="0018179C" w:rsidRPr="00AB70A1" w:rsidRDefault="0018179C" w:rsidP="00AB70A1">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ICCT:</w:t>
      </w:r>
      <w:r>
        <w:rPr>
          <w:rFonts w:asciiTheme="majorBidi" w:hAnsiTheme="majorBidi" w:cstheme="majorBidi"/>
          <w:lang w:val="en-US" w:eastAsia="en-US" w:bidi="en-US"/>
        </w:rPr>
        <w:t xml:space="preserve"> International Council on Clean Transportation</w:t>
      </w:r>
    </w:p>
    <w:p w14:paraId="6FA3A0B1" w14:textId="77777777" w:rsidR="00AB70A1" w:rsidRDefault="00AB70A1"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ICE:</w:t>
      </w:r>
      <w:r w:rsidRPr="00AB70A1">
        <w:rPr>
          <w:rFonts w:asciiTheme="majorBidi" w:hAnsiTheme="majorBidi" w:cstheme="majorBidi"/>
          <w:lang w:val="en-US" w:eastAsia="en-US" w:bidi="en-US"/>
        </w:rPr>
        <w:t xml:space="preserve"> Internal Combustion Engine </w:t>
      </w:r>
    </w:p>
    <w:p w14:paraId="7A41325B" w14:textId="75C9CF7D" w:rsidR="00CA1749" w:rsidRPr="00CA1749" w:rsidRDefault="0018179C" w:rsidP="00CA1749">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LCA:</w:t>
      </w:r>
      <w:r>
        <w:rPr>
          <w:rFonts w:asciiTheme="majorBidi" w:hAnsiTheme="majorBidi" w:cstheme="majorBidi"/>
          <w:lang w:val="en-US" w:eastAsia="en-US" w:bidi="en-US"/>
        </w:rPr>
        <w:t xml:space="preserve"> Life Cycle Analysis</w:t>
      </w:r>
    </w:p>
    <w:p w14:paraId="2A8299FD" w14:textId="5A29EE50" w:rsidR="00F8784F" w:rsidRDefault="00F8784F"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LIB:</w:t>
      </w:r>
      <w:r>
        <w:rPr>
          <w:rFonts w:asciiTheme="majorBidi" w:hAnsiTheme="majorBidi" w:cstheme="majorBidi"/>
          <w:lang w:val="en-US" w:eastAsia="en-US" w:bidi="en-US"/>
        </w:rPr>
        <w:t xml:space="preserve"> Lithium Ion Batter</w:t>
      </w:r>
      <w:r w:rsidR="00D938F7">
        <w:rPr>
          <w:rFonts w:asciiTheme="majorBidi" w:hAnsiTheme="majorBidi" w:cstheme="majorBidi"/>
          <w:lang w:val="en-US" w:eastAsia="en-US" w:bidi="en-US"/>
        </w:rPr>
        <w:t xml:space="preserve">y </w:t>
      </w:r>
      <w:r>
        <w:rPr>
          <w:rFonts w:asciiTheme="majorBidi" w:hAnsiTheme="majorBidi" w:cstheme="majorBidi"/>
          <w:lang w:val="en-US" w:eastAsia="en-US" w:bidi="en-US"/>
        </w:rPr>
        <w:t xml:space="preserve"> </w:t>
      </w:r>
    </w:p>
    <w:p w14:paraId="15A84F4D" w14:textId="38550AF6" w:rsidR="00CA1749" w:rsidRDefault="00CA1749" w:rsidP="00AB70A1">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LMO:</w:t>
      </w:r>
      <w:r>
        <w:rPr>
          <w:rFonts w:asciiTheme="majorBidi" w:hAnsiTheme="majorBidi" w:cstheme="majorBidi"/>
          <w:lang w:val="en-US" w:eastAsia="en-US" w:bidi="en-US"/>
        </w:rPr>
        <w:t xml:space="preserve"> Lithium Manganese Oxide</w:t>
      </w:r>
    </w:p>
    <w:p w14:paraId="6F5A4F75" w14:textId="77777777" w:rsidR="0068538F" w:rsidRDefault="0068538F"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LPG:</w:t>
      </w:r>
      <w:r>
        <w:rPr>
          <w:rFonts w:asciiTheme="majorBidi" w:hAnsiTheme="majorBidi" w:cstheme="majorBidi"/>
          <w:lang w:val="en-US" w:eastAsia="en-US" w:bidi="en-US"/>
        </w:rPr>
        <w:t xml:space="preserve"> Liquified Petroleum Gas </w:t>
      </w:r>
    </w:p>
    <w:p w14:paraId="76A71F75" w14:textId="77777777" w:rsidR="0018179C" w:rsidRPr="00AB70A1" w:rsidRDefault="0018179C" w:rsidP="00AB70A1">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MHEV:</w:t>
      </w:r>
      <w:r>
        <w:rPr>
          <w:rFonts w:asciiTheme="majorBidi" w:hAnsiTheme="majorBidi" w:cstheme="majorBidi"/>
          <w:lang w:val="en-US" w:eastAsia="en-US" w:bidi="en-US"/>
        </w:rPr>
        <w:t xml:space="preserve"> Mild Hybrid Electric Vehicle </w:t>
      </w:r>
    </w:p>
    <w:p w14:paraId="046EB156" w14:textId="77777777" w:rsidR="00AB70A1" w:rsidRPr="00AB70A1" w:rsidRDefault="00AB70A1"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MPG:</w:t>
      </w:r>
      <w:r w:rsidRPr="00AB70A1">
        <w:rPr>
          <w:rFonts w:asciiTheme="majorBidi" w:hAnsiTheme="majorBidi" w:cstheme="majorBidi"/>
          <w:lang w:val="en-US" w:eastAsia="en-US" w:bidi="en-US"/>
        </w:rPr>
        <w:t xml:space="preserve"> Miles Per Gallon</w:t>
      </w:r>
    </w:p>
    <w:p w14:paraId="2595DE06" w14:textId="77777777" w:rsidR="00AB70A1" w:rsidRPr="00AB70A1" w:rsidRDefault="00AB70A1"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NMHC:</w:t>
      </w:r>
      <w:r w:rsidRPr="00AB70A1">
        <w:rPr>
          <w:rFonts w:asciiTheme="majorBidi" w:hAnsiTheme="majorBidi" w:cstheme="majorBidi"/>
          <w:lang w:val="en-US" w:eastAsia="en-US" w:bidi="en-US"/>
        </w:rPr>
        <w:t xml:space="preserve"> Non Methane Hydrocarbons</w:t>
      </w:r>
    </w:p>
    <w:p w14:paraId="01736559" w14:textId="77777777" w:rsidR="00AB70A1" w:rsidRDefault="00AB70A1"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NOx:</w:t>
      </w:r>
      <w:r w:rsidRPr="00AB70A1">
        <w:rPr>
          <w:rFonts w:asciiTheme="majorBidi" w:hAnsiTheme="majorBidi" w:cstheme="majorBidi"/>
          <w:lang w:val="en-US" w:eastAsia="en-US" w:bidi="en-US"/>
        </w:rPr>
        <w:t xml:space="preserve"> Nitrogen Oxide</w:t>
      </w:r>
    </w:p>
    <w:p w14:paraId="4303C0A7" w14:textId="22C160BC" w:rsidR="0018179C" w:rsidRDefault="0018179C" w:rsidP="00AB70A1">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N2</w:t>
      </w:r>
      <w:r w:rsidR="00C30D4E">
        <w:rPr>
          <w:rFonts w:asciiTheme="majorBidi" w:hAnsiTheme="majorBidi" w:cstheme="majorBidi"/>
          <w:b/>
          <w:bCs/>
          <w:lang w:val="en-US" w:eastAsia="en-US" w:bidi="en-US"/>
        </w:rPr>
        <w:t>O</w:t>
      </w:r>
      <w:r>
        <w:rPr>
          <w:rFonts w:asciiTheme="majorBidi" w:hAnsiTheme="majorBidi" w:cstheme="majorBidi"/>
          <w:b/>
          <w:bCs/>
          <w:lang w:val="en-US" w:eastAsia="en-US" w:bidi="en-US"/>
        </w:rPr>
        <w:t>:</w:t>
      </w:r>
      <w:r>
        <w:rPr>
          <w:rFonts w:asciiTheme="majorBidi" w:hAnsiTheme="majorBidi" w:cstheme="majorBidi"/>
          <w:lang w:val="en-US" w:eastAsia="en-US" w:bidi="en-US"/>
        </w:rPr>
        <w:t xml:space="preserve"> Nitrous Oxide</w:t>
      </w:r>
    </w:p>
    <w:p w14:paraId="02029ECA" w14:textId="77777777" w:rsidR="0018179C" w:rsidRPr="00AB70A1" w:rsidRDefault="0018179C" w:rsidP="00AB70A1">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PHEV:</w:t>
      </w:r>
      <w:r>
        <w:rPr>
          <w:rFonts w:asciiTheme="majorBidi" w:hAnsiTheme="majorBidi" w:cstheme="majorBidi"/>
          <w:lang w:val="en-US" w:eastAsia="en-US" w:bidi="en-US"/>
        </w:rPr>
        <w:t xml:space="preserve"> Plug-in Hybrid Electric Vehicle</w:t>
      </w:r>
    </w:p>
    <w:p w14:paraId="39925B56" w14:textId="77777777" w:rsidR="00AB70A1" w:rsidRDefault="00AB70A1"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PM:</w:t>
      </w:r>
      <w:r w:rsidRPr="00AB70A1">
        <w:rPr>
          <w:rFonts w:asciiTheme="majorBidi" w:hAnsiTheme="majorBidi" w:cstheme="majorBidi"/>
          <w:lang w:val="en-US" w:eastAsia="en-US" w:bidi="en-US"/>
        </w:rPr>
        <w:t xml:space="preserve"> Particulate Matter</w:t>
      </w:r>
    </w:p>
    <w:p w14:paraId="0BAD2554" w14:textId="657CC816" w:rsidR="002A5FB0" w:rsidRDefault="0018179C" w:rsidP="00AB70A1">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RDE:</w:t>
      </w:r>
      <w:r>
        <w:rPr>
          <w:rFonts w:asciiTheme="majorBidi" w:hAnsiTheme="majorBidi" w:cstheme="majorBidi"/>
          <w:lang w:val="en-US" w:eastAsia="en-US" w:bidi="en-US"/>
        </w:rPr>
        <w:t xml:space="preserve"> Real Driving Emissions</w:t>
      </w:r>
    </w:p>
    <w:p w14:paraId="7F14DE29" w14:textId="526FA81B" w:rsidR="002A5FB0" w:rsidRDefault="002A5FB0" w:rsidP="00AB70A1">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REX:</w:t>
      </w:r>
      <w:r>
        <w:rPr>
          <w:rFonts w:asciiTheme="majorBidi" w:hAnsiTheme="majorBidi" w:cstheme="majorBidi"/>
          <w:lang w:val="en-US" w:eastAsia="en-US" w:bidi="en-US"/>
        </w:rPr>
        <w:t xml:space="preserve"> Range-extender electric vehicle</w:t>
      </w:r>
    </w:p>
    <w:p w14:paraId="3EC6D5AD" w14:textId="34DC4C60" w:rsidR="0018179C" w:rsidRPr="00AB70A1" w:rsidRDefault="002A5FB0" w:rsidP="00AB70A1">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SAV:</w:t>
      </w:r>
      <w:r>
        <w:rPr>
          <w:rFonts w:asciiTheme="majorBidi" w:hAnsiTheme="majorBidi" w:cstheme="majorBidi"/>
          <w:lang w:val="en-US" w:eastAsia="en-US" w:bidi="en-US"/>
        </w:rPr>
        <w:t xml:space="preserve"> Sports Activity Vehicle</w:t>
      </w:r>
      <w:r w:rsidR="0018179C">
        <w:rPr>
          <w:rFonts w:asciiTheme="majorBidi" w:hAnsiTheme="majorBidi" w:cstheme="majorBidi"/>
          <w:lang w:val="en-US" w:eastAsia="en-US" w:bidi="en-US"/>
        </w:rPr>
        <w:t xml:space="preserve"> </w:t>
      </w:r>
    </w:p>
    <w:p w14:paraId="6D0019BF" w14:textId="77777777" w:rsidR="00AB70A1" w:rsidRDefault="00AB70A1"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SDG</w:t>
      </w:r>
      <w:r w:rsidR="00F8784F" w:rsidRPr="00F8784F">
        <w:rPr>
          <w:rFonts w:asciiTheme="majorBidi" w:hAnsiTheme="majorBidi" w:cstheme="majorBidi"/>
          <w:b/>
          <w:bCs/>
          <w:lang w:val="en-US" w:eastAsia="en-US" w:bidi="en-US"/>
        </w:rPr>
        <w:t>s</w:t>
      </w:r>
      <w:r w:rsidRPr="00F8784F">
        <w:rPr>
          <w:rFonts w:asciiTheme="majorBidi" w:hAnsiTheme="majorBidi" w:cstheme="majorBidi"/>
          <w:b/>
          <w:bCs/>
          <w:lang w:val="en-US" w:eastAsia="en-US" w:bidi="en-US"/>
        </w:rPr>
        <w:t>:</w:t>
      </w:r>
      <w:r w:rsidRPr="00AB70A1">
        <w:rPr>
          <w:rFonts w:asciiTheme="majorBidi" w:hAnsiTheme="majorBidi" w:cstheme="majorBidi"/>
          <w:lang w:val="en-US" w:eastAsia="en-US" w:bidi="en-US"/>
        </w:rPr>
        <w:t xml:space="preserve"> Sustainable Development Goals</w:t>
      </w:r>
    </w:p>
    <w:p w14:paraId="37E8B4AA" w14:textId="77777777" w:rsidR="0018179C" w:rsidRDefault="0018179C" w:rsidP="00AB70A1">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SO2:</w:t>
      </w:r>
      <w:r>
        <w:rPr>
          <w:rFonts w:asciiTheme="majorBidi" w:hAnsiTheme="majorBidi" w:cstheme="majorBidi"/>
          <w:lang w:val="en-US" w:eastAsia="en-US" w:bidi="en-US"/>
        </w:rPr>
        <w:t xml:space="preserve"> Sulphur Dioxide </w:t>
      </w:r>
    </w:p>
    <w:p w14:paraId="7567B665" w14:textId="026AC16A" w:rsidR="00634CD9" w:rsidRDefault="00634CD9"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SSI:</w:t>
      </w:r>
      <w:r>
        <w:rPr>
          <w:rFonts w:asciiTheme="majorBidi" w:hAnsiTheme="majorBidi" w:cstheme="majorBidi"/>
          <w:lang w:val="en-US" w:eastAsia="en-US" w:bidi="en-US"/>
        </w:rPr>
        <w:t xml:space="preserve"> Semi-Structured Interviews </w:t>
      </w:r>
    </w:p>
    <w:p w14:paraId="548ABE5F" w14:textId="62426800" w:rsidR="002A5FB0" w:rsidRDefault="002A5FB0" w:rsidP="00AB70A1">
      <w:pPr>
        <w:pStyle w:val="ListParagraph"/>
        <w:numPr>
          <w:ilvl w:val="0"/>
          <w:numId w:val="9"/>
        </w:numPr>
        <w:rPr>
          <w:rFonts w:asciiTheme="majorBidi" w:hAnsiTheme="majorBidi" w:cstheme="majorBidi"/>
          <w:lang w:val="en-US" w:eastAsia="en-US" w:bidi="en-US"/>
        </w:rPr>
      </w:pPr>
      <w:r>
        <w:rPr>
          <w:rFonts w:asciiTheme="majorBidi" w:hAnsiTheme="majorBidi" w:cstheme="majorBidi"/>
          <w:b/>
          <w:bCs/>
          <w:lang w:val="en-US" w:eastAsia="en-US" w:bidi="en-US"/>
        </w:rPr>
        <w:t>SUV:</w:t>
      </w:r>
      <w:r>
        <w:rPr>
          <w:rFonts w:asciiTheme="majorBidi" w:hAnsiTheme="majorBidi" w:cstheme="majorBidi"/>
          <w:lang w:val="en-US" w:eastAsia="en-US" w:bidi="en-US"/>
        </w:rPr>
        <w:t xml:space="preserve"> Sports Utility Vehicle</w:t>
      </w:r>
    </w:p>
    <w:p w14:paraId="26CD3C53" w14:textId="77777777" w:rsidR="00AB70A1" w:rsidRDefault="00AB70A1"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VED:</w:t>
      </w:r>
      <w:r>
        <w:rPr>
          <w:rFonts w:asciiTheme="majorBidi" w:hAnsiTheme="majorBidi" w:cstheme="majorBidi"/>
          <w:lang w:val="en-US" w:eastAsia="en-US" w:bidi="en-US"/>
        </w:rPr>
        <w:t xml:space="preserve"> Vehicle Excise Duty</w:t>
      </w:r>
    </w:p>
    <w:p w14:paraId="2A900AE7" w14:textId="77777777" w:rsidR="00B94FD8" w:rsidRPr="00AB70A1" w:rsidRDefault="00B94FD8" w:rsidP="00AB70A1">
      <w:pPr>
        <w:pStyle w:val="ListParagraph"/>
        <w:numPr>
          <w:ilvl w:val="0"/>
          <w:numId w:val="9"/>
        </w:numPr>
        <w:rPr>
          <w:rFonts w:asciiTheme="majorBidi" w:hAnsiTheme="majorBidi" w:cstheme="majorBidi"/>
          <w:lang w:val="en-US" w:eastAsia="en-US" w:bidi="en-US"/>
        </w:rPr>
      </w:pPr>
      <w:r w:rsidRPr="00F8784F">
        <w:rPr>
          <w:rFonts w:asciiTheme="majorBidi" w:hAnsiTheme="majorBidi" w:cstheme="majorBidi"/>
          <w:b/>
          <w:bCs/>
          <w:lang w:val="en-US" w:eastAsia="en-US" w:bidi="en-US"/>
        </w:rPr>
        <w:t>V2G:</w:t>
      </w:r>
      <w:r>
        <w:rPr>
          <w:rFonts w:asciiTheme="majorBidi" w:hAnsiTheme="majorBidi" w:cstheme="majorBidi"/>
          <w:lang w:val="en-US" w:eastAsia="en-US" w:bidi="en-US"/>
        </w:rPr>
        <w:t xml:space="preserve"> Vehicle to grid technology </w:t>
      </w:r>
    </w:p>
    <w:p w14:paraId="72FF1615" w14:textId="77777777" w:rsidR="00AB70A1" w:rsidRPr="00AB70A1" w:rsidRDefault="00AB70A1" w:rsidP="00476DC6">
      <w:pPr>
        <w:jc w:val="both"/>
        <w:rPr>
          <w:rFonts w:asciiTheme="majorBidi" w:hAnsiTheme="majorBidi" w:cstheme="majorBidi"/>
          <w:lang w:val="en-US" w:eastAsia="en-US" w:bidi="en-US"/>
        </w:rPr>
      </w:pPr>
    </w:p>
    <w:p w14:paraId="3EFF1F7C" w14:textId="77777777" w:rsidR="00476DC6" w:rsidRDefault="00476DC6" w:rsidP="0018179C">
      <w:pPr>
        <w:pStyle w:val="Heading1"/>
        <w:ind w:left="3600"/>
      </w:pPr>
      <w:r>
        <w:br w:type="page"/>
      </w:r>
    </w:p>
    <w:p w14:paraId="5C67BBA0" w14:textId="77777777" w:rsidR="0033432F" w:rsidRPr="00BD59A3" w:rsidRDefault="00B94FD8" w:rsidP="0033432F">
      <w:pPr>
        <w:rPr>
          <w:rFonts w:asciiTheme="minorHAnsi" w:hAnsiTheme="minorHAnsi"/>
          <w:b/>
          <w:bCs/>
          <w:sz w:val="40"/>
          <w:szCs w:val="40"/>
          <w:lang w:eastAsia="en-US" w:bidi="en-US"/>
        </w:rPr>
      </w:pPr>
      <w:r w:rsidRPr="00BD59A3">
        <w:rPr>
          <w:rFonts w:asciiTheme="minorHAnsi" w:hAnsiTheme="minorHAnsi"/>
          <w:b/>
          <w:bCs/>
          <w:sz w:val="40"/>
          <w:szCs w:val="40"/>
          <w:lang w:eastAsia="en-US" w:bidi="en-US"/>
        </w:rPr>
        <w:lastRenderedPageBreak/>
        <w:t>CHAPTER 1: INTRODUCTION</w:t>
      </w:r>
    </w:p>
    <w:p w14:paraId="1295D254" w14:textId="77777777" w:rsidR="0033432F" w:rsidRDefault="006463FF" w:rsidP="006463FF">
      <w:pPr>
        <w:pStyle w:val="Heading1"/>
        <w:numPr>
          <w:ilvl w:val="0"/>
          <w:numId w:val="1"/>
        </w:numPr>
      </w:pPr>
      <w:bookmarkStart w:id="7" w:name="_Toc85543798"/>
      <w:r>
        <w:t>Introduction</w:t>
      </w:r>
      <w:r w:rsidR="009E399B">
        <w:t>- Background</w:t>
      </w:r>
      <w:bookmarkEnd w:id="7"/>
    </w:p>
    <w:p w14:paraId="24C61F42" w14:textId="31003BB5" w:rsidR="00383B68" w:rsidRDefault="00324908" w:rsidP="00BD59A3">
      <w:pPr>
        <w:spacing w:before="100" w:beforeAutospacing="1" w:after="100" w:afterAutospacing="1"/>
        <w:jc w:val="both"/>
      </w:pPr>
      <w:r>
        <w:rPr>
          <w:rFonts w:asciiTheme="majorBidi" w:hAnsiTheme="majorBidi" w:cstheme="majorBidi"/>
        </w:rPr>
        <w:t>The Intergovernmental Panel on Climate Change (IPCC) estimates that</w:t>
      </w:r>
      <w:r w:rsidRPr="00324908">
        <w:rPr>
          <w:rFonts w:asciiTheme="majorBidi" w:hAnsiTheme="majorBidi" w:cstheme="majorBidi"/>
        </w:rPr>
        <w:t xml:space="preserve"> 14% of global greenhouse gas emissions and 23% of carbon dioxide (CO</w:t>
      </w:r>
      <w:r w:rsidRPr="00324908">
        <w:rPr>
          <w:rFonts w:asciiTheme="majorBidi" w:hAnsiTheme="majorBidi" w:cstheme="majorBidi"/>
          <w:position w:val="-4"/>
        </w:rPr>
        <w:t>2</w:t>
      </w:r>
      <w:r w:rsidRPr="00324908">
        <w:rPr>
          <w:rFonts w:asciiTheme="majorBidi" w:hAnsiTheme="majorBidi" w:cstheme="majorBidi"/>
        </w:rPr>
        <w:t>) emissions</w:t>
      </w:r>
      <w:r w:rsidRPr="00324908">
        <w:rPr>
          <w:rFonts w:ascii="STIX" w:hAnsi="STIX"/>
          <w:sz w:val="20"/>
          <w:szCs w:val="20"/>
        </w:rPr>
        <w:t xml:space="preserve"> </w:t>
      </w:r>
      <w:r>
        <w:rPr>
          <w:rFonts w:asciiTheme="majorBidi" w:hAnsiTheme="majorBidi" w:cstheme="majorBidi"/>
        </w:rPr>
        <w:t xml:space="preserve">can be accounted for by the transportation sector </w:t>
      </w:r>
      <w:sdt>
        <w:sdtPr>
          <w:rPr>
            <w:rFonts w:asciiTheme="majorBidi" w:hAnsiTheme="majorBidi" w:cstheme="majorBidi"/>
          </w:rPr>
          <w:id w:val="-1452008769"/>
          <w:citation/>
        </w:sdtPr>
        <w:sdtContent>
          <w:r>
            <w:rPr>
              <w:rFonts w:asciiTheme="majorBidi" w:hAnsiTheme="majorBidi" w:cstheme="majorBidi"/>
            </w:rPr>
            <w:fldChar w:fldCharType="begin"/>
          </w:r>
          <w:r>
            <w:rPr>
              <w:rFonts w:asciiTheme="majorBidi" w:hAnsiTheme="majorBidi" w:cstheme="majorBidi"/>
            </w:rPr>
            <w:instrText xml:space="preserve"> CITATION Pac14 \l 2057 </w:instrText>
          </w:r>
          <w:r>
            <w:rPr>
              <w:rFonts w:asciiTheme="majorBidi" w:hAnsiTheme="majorBidi" w:cstheme="majorBidi"/>
            </w:rPr>
            <w:fldChar w:fldCharType="separate"/>
          </w:r>
          <w:r w:rsidRPr="00324908">
            <w:rPr>
              <w:rFonts w:asciiTheme="majorBidi" w:hAnsiTheme="majorBidi" w:cstheme="majorBidi"/>
              <w:noProof/>
            </w:rPr>
            <w:t>(Pachauri &amp; Meyer, 2014)</w:t>
          </w:r>
          <w:r>
            <w:rPr>
              <w:rFonts w:asciiTheme="majorBidi" w:hAnsiTheme="majorBidi" w:cstheme="majorBidi"/>
            </w:rPr>
            <w:fldChar w:fldCharType="end"/>
          </w:r>
        </w:sdtContent>
      </w:sdt>
      <w:r w:rsidR="00EB766D">
        <w:rPr>
          <w:rFonts w:asciiTheme="majorBidi" w:hAnsiTheme="majorBidi" w:cstheme="majorBidi"/>
        </w:rPr>
        <w:t xml:space="preserve">. </w:t>
      </w:r>
      <w:r w:rsidR="006463FF" w:rsidRPr="00335031">
        <w:rPr>
          <w:rFonts w:asciiTheme="majorBidi" w:hAnsiTheme="majorBidi" w:cstheme="majorBidi"/>
        </w:rPr>
        <w:t xml:space="preserve">The role of transportation, both public and private, in greenhouse gas and carcinogenic emissions is a topic that is increasingly gaining attention from both a media and legislative perspective. As the first major economy to pass a net zero emissions law with a target set for 2050, it is apparent that development in terms of </w:t>
      </w:r>
      <w:r w:rsidR="00637C95">
        <w:rPr>
          <w:rFonts w:asciiTheme="majorBidi" w:hAnsiTheme="majorBidi" w:cstheme="majorBidi"/>
        </w:rPr>
        <w:t>‘</w:t>
      </w:r>
      <w:r w:rsidR="006463FF" w:rsidRPr="00335031">
        <w:rPr>
          <w:rFonts w:asciiTheme="majorBidi" w:hAnsiTheme="majorBidi" w:cstheme="majorBidi"/>
        </w:rPr>
        <w:t>clean</w:t>
      </w:r>
      <w:r w:rsidR="00637C95">
        <w:rPr>
          <w:rFonts w:asciiTheme="majorBidi" w:hAnsiTheme="majorBidi" w:cstheme="majorBidi"/>
        </w:rPr>
        <w:t>’</w:t>
      </w:r>
      <w:r w:rsidR="006463FF" w:rsidRPr="00335031">
        <w:rPr>
          <w:rFonts w:asciiTheme="majorBidi" w:hAnsiTheme="majorBidi" w:cstheme="majorBidi"/>
        </w:rPr>
        <w:t xml:space="preserve"> transportation will become increasingly necessary in the UK from a long term perspective. Further ambitious targets to reduce greenhouse gas emissions to below 68% of 1990 levels by the end of the decade will also necessitate immediate action from Westminster and the devolved governments in order to bring transportation policy in line with the vision of a </w:t>
      </w:r>
      <w:r w:rsidR="00C602FE">
        <w:rPr>
          <w:rFonts w:asciiTheme="majorBidi" w:hAnsiTheme="majorBidi" w:cstheme="majorBidi"/>
        </w:rPr>
        <w:t>“</w:t>
      </w:r>
      <w:r w:rsidR="006463FF" w:rsidRPr="00C602FE">
        <w:rPr>
          <w:rFonts w:asciiTheme="majorBidi" w:hAnsiTheme="majorBidi" w:cstheme="majorBidi"/>
          <w:i/>
          <w:iCs/>
        </w:rPr>
        <w:t>low carbon economy</w:t>
      </w:r>
      <w:r w:rsidR="00C602FE">
        <w:rPr>
          <w:rFonts w:asciiTheme="majorBidi" w:hAnsiTheme="majorBidi" w:cstheme="majorBidi"/>
        </w:rPr>
        <w:t>”</w:t>
      </w:r>
      <w:r w:rsidR="006463FF" w:rsidRPr="00335031">
        <w:rPr>
          <w:rFonts w:asciiTheme="majorBidi" w:hAnsiTheme="majorBidi" w:cstheme="majorBidi"/>
        </w:rPr>
        <w:t xml:space="preserve"> </w:t>
      </w:r>
      <w:sdt>
        <w:sdtPr>
          <w:rPr>
            <w:rFonts w:asciiTheme="majorBidi" w:hAnsiTheme="majorBidi" w:cstheme="majorBidi"/>
          </w:rPr>
          <w:id w:val="-474985632"/>
          <w:citation/>
        </w:sdtPr>
        <w:sdtContent>
          <w:r w:rsidR="006463FF" w:rsidRPr="00335031">
            <w:rPr>
              <w:rFonts w:asciiTheme="majorBidi" w:hAnsiTheme="majorBidi" w:cstheme="majorBidi"/>
            </w:rPr>
            <w:fldChar w:fldCharType="begin"/>
          </w:r>
          <w:r w:rsidR="006463FF" w:rsidRPr="00335031">
            <w:rPr>
              <w:rFonts w:asciiTheme="majorBidi" w:hAnsiTheme="majorBidi" w:cstheme="majorBidi"/>
            </w:rPr>
            <w:instrText xml:space="preserve"> CITATION UKG20 \l 2057 </w:instrText>
          </w:r>
          <w:r w:rsidR="006463FF" w:rsidRPr="00335031">
            <w:rPr>
              <w:rFonts w:asciiTheme="majorBidi" w:hAnsiTheme="majorBidi" w:cstheme="majorBidi"/>
            </w:rPr>
            <w:fldChar w:fldCharType="separate"/>
          </w:r>
          <w:r w:rsidR="006463FF" w:rsidRPr="00335031">
            <w:rPr>
              <w:rFonts w:asciiTheme="majorBidi" w:hAnsiTheme="majorBidi" w:cstheme="majorBidi"/>
              <w:noProof/>
            </w:rPr>
            <w:t>(UK Government, 2020)</w:t>
          </w:r>
          <w:r w:rsidR="006463FF" w:rsidRPr="00335031">
            <w:rPr>
              <w:rFonts w:asciiTheme="majorBidi" w:hAnsiTheme="majorBidi" w:cstheme="majorBidi"/>
            </w:rPr>
            <w:fldChar w:fldCharType="end"/>
          </w:r>
        </w:sdtContent>
      </w:sdt>
      <w:r w:rsidR="006463FF" w:rsidRPr="00335031">
        <w:rPr>
          <w:rFonts w:asciiTheme="majorBidi" w:hAnsiTheme="majorBidi" w:cstheme="majorBidi"/>
        </w:rPr>
        <w:t>. Transportation plays a critical role in the function</w:t>
      </w:r>
      <w:r w:rsidR="00065ABD">
        <w:rPr>
          <w:rFonts w:asciiTheme="majorBidi" w:hAnsiTheme="majorBidi" w:cstheme="majorBidi"/>
        </w:rPr>
        <w:t>ing</w:t>
      </w:r>
      <w:r w:rsidR="006463FF" w:rsidRPr="00335031">
        <w:rPr>
          <w:rFonts w:asciiTheme="majorBidi" w:hAnsiTheme="majorBidi" w:cstheme="majorBidi"/>
        </w:rPr>
        <w:t xml:space="preserve"> of a developed economy, we rely on transportation in the form of logistical services, emergency services, exploration, local and international travel in addition to the personal mobility and convenience that both public transport and privately owned vehicles provide us. </w:t>
      </w:r>
      <w:r w:rsidR="002C74A3" w:rsidRPr="00335031">
        <w:rPr>
          <w:rFonts w:asciiTheme="majorBidi" w:hAnsiTheme="majorBidi" w:cstheme="majorBidi"/>
        </w:rPr>
        <w:t>When c</w:t>
      </w:r>
      <w:r w:rsidR="006463FF" w:rsidRPr="00335031">
        <w:rPr>
          <w:rFonts w:asciiTheme="majorBidi" w:hAnsiTheme="majorBidi" w:cstheme="majorBidi"/>
        </w:rPr>
        <w:t xml:space="preserve">onsidering the </w:t>
      </w:r>
      <w:r w:rsidR="002C74A3" w:rsidRPr="00335031">
        <w:rPr>
          <w:rFonts w:asciiTheme="majorBidi" w:hAnsiTheme="majorBidi" w:cstheme="majorBidi"/>
        </w:rPr>
        <w:t>cultural</w:t>
      </w:r>
      <w:r w:rsidR="006463FF" w:rsidRPr="00335031">
        <w:rPr>
          <w:rFonts w:asciiTheme="majorBidi" w:hAnsiTheme="majorBidi" w:cstheme="majorBidi"/>
        </w:rPr>
        <w:t xml:space="preserve"> and practical significance of private vehicle ownership within the UK</w:t>
      </w:r>
      <w:r w:rsidR="002C74A3" w:rsidRPr="00335031">
        <w:rPr>
          <w:rFonts w:asciiTheme="majorBidi" w:hAnsiTheme="majorBidi" w:cstheme="majorBidi"/>
        </w:rPr>
        <w:t xml:space="preserve">, the contribution of the motor vehicle </w:t>
      </w:r>
      <w:r w:rsidR="00D938F7">
        <w:rPr>
          <w:rFonts w:asciiTheme="majorBidi" w:hAnsiTheme="majorBidi" w:cstheme="majorBidi"/>
        </w:rPr>
        <w:t>in</w:t>
      </w:r>
      <w:r w:rsidR="002C74A3" w:rsidRPr="00335031">
        <w:rPr>
          <w:rFonts w:asciiTheme="majorBidi" w:hAnsiTheme="majorBidi" w:cstheme="majorBidi"/>
        </w:rPr>
        <w:t xml:space="preserve"> societ</w:t>
      </w:r>
      <w:r w:rsidR="00D938F7">
        <w:rPr>
          <w:rFonts w:asciiTheme="majorBidi" w:hAnsiTheme="majorBidi" w:cstheme="majorBidi"/>
        </w:rPr>
        <w:t>al development</w:t>
      </w:r>
      <w:r w:rsidR="002C74A3" w:rsidRPr="00335031">
        <w:rPr>
          <w:rFonts w:asciiTheme="majorBidi" w:hAnsiTheme="majorBidi" w:cstheme="majorBidi"/>
        </w:rPr>
        <w:t xml:space="preserve"> should not be underestimated. </w:t>
      </w:r>
      <w:r w:rsidR="00A648F1" w:rsidRPr="00335031">
        <w:rPr>
          <w:rFonts w:asciiTheme="majorBidi" w:hAnsiTheme="majorBidi" w:cstheme="majorBidi"/>
        </w:rPr>
        <w:t>However, r</w:t>
      </w:r>
      <w:r w:rsidR="002C74A3" w:rsidRPr="00335031">
        <w:rPr>
          <w:rFonts w:asciiTheme="majorBidi" w:hAnsiTheme="majorBidi" w:cstheme="majorBidi"/>
        </w:rPr>
        <w:t>ecent developments in national policy suggest that</w:t>
      </w:r>
      <w:r w:rsidR="00401D95" w:rsidRPr="00335031">
        <w:rPr>
          <w:rFonts w:asciiTheme="majorBidi" w:hAnsiTheme="majorBidi" w:cstheme="majorBidi"/>
        </w:rPr>
        <w:t xml:space="preserve"> in</w:t>
      </w:r>
      <w:r w:rsidR="002C74A3" w:rsidRPr="00335031">
        <w:rPr>
          <w:rFonts w:asciiTheme="majorBidi" w:hAnsiTheme="majorBidi" w:cstheme="majorBidi"/>
        </w:rPr>
        <w:t xml:space="preserve"> </w:t>
      </w:r>
      <w:r w:rsidR="00401D95" w:rsidRPr="00335031">
        <w:rPr>
          <w:rFonts w:asciiTheme="majorBidi" w:hAnsiTheme="majorBidi" w:cstheme="majorBidi"/>
        </w:rPr>
        <w:t>order to move</w:t>
      </w:r>
      <w:r w:rsidR="002C74A3" w:rsidRPr="00335031">
        <w:rPr>
          <w:rFonts w:asciiTheme="majorBidi" w:hAnsiTheme="majorBidi" w:cstheme="majorBidi"/>
        </w:rPr>
        <w:t xml:space="preserve"> towards a net zero </w:t>
      </w:r>
      <w:r w:rsidR="00D938F7">
        <w:rPr>
          <w:rFonts w:asciiTheme="majorBidi" w:hAnsiTheme="majorBidi" w:cstheme="majorBidi"/>
        </w:rPr>
        <w:t xml:space="preserve">carbon </w:t>
      </w:r>
      <w:r w:rsidR="002C74A3" w:rsidRPr="00335031">
        <w:rPr>
          <w:rFonts w:asciiTheme="majorBidi" w:hAnsiTheme="majorBidi" w:cstheme="majorBidi"/>
        </w:rPr>
        <w:t>emissions economy in 2050, the relationship between vehicles and the environment is set to become a</w:t>
      </w:r>
      <w:r w:rsidR="00401D95" w:rsidRPr="00335031">
        <w:rPr>
          <w:rFonts w:asciiTheme="majorBidi" w:hAnsiTheme="majorBidi" w:cstheme="majorBidi"/>
        </w:rPr>
        <w:t xml:space="preserve"> point of contention that will proliferate not only amongst policymakers, but relevant stakeholders within the automotive industry such as automotive manufacturers, energy &amp; automotive engineers, consumers and vehicle retailers.</w:t>
      </w:r>
      <w:r w:rsidR="00EB766D">
        <w:t xml:space="preserve"> </w:t>
      </w:r>
      <w:r w:rsidR="00D938F7">
        <w:t xml:space="preserve"> </w:t>
      </w:r>
      <w:r w:rsidR="00383B68">
        <w:t xml:space="preserve"> </w:t>
      </w:r>
    </w:p>
    <w:p w14:paraId="0186A7F0" w14:textId="1CA45E70" w:rsidR="00383B68" w:rsidRDefault="008F72B9" w:rsidP="00BD59A3">
      <w:pPr>
        <w:spacing w:before="100" w:beforeAutospacing="1" w:after="100" w:afterAutospacing="1"/>
        <w:jc w:val="both"/>
      </w:pPr>
      <w:r w:rsidRPr="00335031">
        <w:rPr>
          <w:rFonts w:asciiTheme="majorBidi" w:hAnsiTheme="majorBidi" w:cstheme="majorBidi"/>
        </w:rPr>
        <w:t>On the 18</w:t>
      </w:r>
      <w:r w:rsidRPr="00335031">
        <w:rPr>
          <w:rFonts w:asciiTheme="majorBidi" w:hAnsiTheme="majorBidi" w:cstheme="majorBidi"/>
          <w:vertAlign w:val="superscript"/>
        </w:rPr>
        <w:t>th</w:t>
      </w:r>
      <w:r w:rsidRPr="00335031">
        <w:rPr>
          <w:rFonts w:asciiTheme="majorBidi" w:hAnsiTheme="majorBidi" w:cstheme="majorBidi"/>
        </w:rPr>
        <w:t xml:space="preserve"> November 2020 the UK government published the plans of their “</w:t>
      </w:r>
      <w:r w:rsidRPr="00C602FE">
        <w:rPr>
          <w:rFonts w:asciiTheme="majorBidi" w:hAnsiTheme="majorBidi" w:cstheme="majorBidi"/>
          <w:i/>
          <w:iCs/>
        </w:rPr>
        <w:t>10 point plan for a green industrial revolution</w:t>
      </w:r>
      <w:r w:rsidRPr="00335031">
        <w:rPr>
          <w:rFonts w:asciiTheme="majorBidi" w:hAnsiTheme="majorBidi" w:cstheme="majorBidi"/>
        </w:rPr>
        <w:t xml:space="preserve">” </w:t>
      </w:r>
      <w:r w:rsidR="00383B68">
        <w:rPr>
          <w:rFonts w:asciiTheme="majorBidi" w:hAnsiTheme="majorBidi" w:cstheme="majorBidi"/>
        </w:rPr>
        <w:t>where</w:t>
      </w:r>
      <w:r w:rsidRPr="00335031">
        <w:rPr>
          <w:rFonts w:asciiTheme="majorBidi" w:hAnsiTheme="majorBidi" w:cstheme="majorBidi"/>
        </w:rPr>
        <w:t xml:space="preserve"> the announcement that the sale of all new purely fossil fuel powered vehicles will be outlawed by 2030, with plug-in hybrid vehicles being on sale until 2035</w:t>
      </w:r>
      <w:r w:rsidR="00383B68">
        <w:rPr>
          <w:rFonts w:asciiTheme="majorBidi" w:hAnsiTheme="majorBidi" w:cstheme="majorBidi"/>
        </w:rPr>
        <w:t>, was publicised</w:t>
      </w:r>
      <w:r w:rsidRPr="00335031">
        <w:rPr>
          <w:rFonts w:asciiTheme="majorBidi" w:hAnsiTheme="majorBidi" w:cstheme="majorBidi"/>
        </w:rPr>
        <w:t>. According to the current government plans, by 2035 in the UK all new cars and vans will be “</w:t>
      </w:r>
      <w:r w:rsidRPr="00C602FE">
        <w:rPr>
          <w:rFonts w:asciiTheme="majorBidi" w:hAnsiTheme="majorBidi" w:cstheme="majorBidi"/>
          <w:i/>
          <w:iCs/>
        </w:rPr>
        <w:t>zero tailpipe emission vehicles</w:t>
      </w:r>
      <w:r w:rsidRPr="00335031">
        <w:rPr>
          <w:rFonts w:asciiTheme="majorBidi" w:hAnsiTheme="majorBidi" w:cstheme="majorBidi"/>
        </w:rPr>
        <w:t>”. Within this plan the UK government also stated that “</w:t>
      </w:r>
      <w:r w:rsidRPr="00C602FE">
        <w:rPr>
          <w:rFonts w:asciiTheme="majorBidi" w:hAnsiTheme="majorBidi" w:cstheme="majorBidi"/>
          <w:i/>
          <w:iCs/>
        </w:rPr>
        <w:t>We will invest £120 million next year to begin the introduction of at least 4,000 more British built zero emission buses</w:t>
      </w:r>
      <w:r w:rsidRPr="00335031">
        <w:rPr>
          <w:rFonts w:asciiTheme="majorBidi" w:hAnsiTheme="majorBidi" w:cstheme="majorBidi"/>
        </w:rPr>
        <w:t xml:space="preserve">”. In addition to this the plan states that a date will be consulted for the phasing out of new diesel heavy goods vehicles (HGVs), with a £20 million investment in 2021 towards zero emission freight trials to aid in the development of hydrogen and other zero emissions trucks </w:t>
      </w:r>
      <w:sdt>
        <w:sdtPr>
          <w:rPr>
            <w:rFonts w:asciiTheme="majorBidi" w:hAnsiTheme="majorBidi" w:cstheme="majorBidi"/>
          </w:rPr>
          <w:id w:val="1285628827"/>
          <w:citation/>
        </w:sdtPr>
        <w:sdtContent>
          <w:r w:rsidRPr="00335031">
            <w:rPr>
              <w:rFonts w:asciiTheme="majorBidi" w:hAnsiTheme="majorBidi" w:cstheme="majorBidi"/>
            </w:rPr>
            <w:fldChar w:fldCharType="begin"/>
          </w:r>
          <w:r w:rsidRPr="00335031">
            <w:rPr>
              <w:rFonts w:asciiTheme="majorBidi" w:hAnsiTheme="majorBidi" w:cstheme="majorBidi"/>
            </w:rPr>
            <w:instrText xml:space="preserve">CITATION Joh20 \l 2057 </w:instrText>
          </w:r>
          <w:r w:rsidRPr="00335031">
            <w:rPr>
              <w:rFonts w:asciiTheme="majorBidi" w:hAnsiTheme="majorBidi" w:cstheme="majorBidi"/>
            </w:rPr>
            <w:fldChar w:fldCharType="separate"/>
          </w:r>
          <w:r w:rsidRPr="00335031">
            <w:rPr>
              <w:rFonts w:asciiTheme="majorBidi" w:hAnsiTheme="majorBidi" w:cstheme="majorBidi"/>
              <w:noProof/>
            </w:rPr>
            <w:t>(Johnson &amp; Sharma, 2020)</w:t>
          </w:r>
          <w:r w:rsidRPr="00335031">
            <w:rPr>
              <w:rFonts w:asciiTheme="majorBidi" w:hAnsiTheme="majorBidi" w:cstheme="majorBidi"/>
            </w:rPr>
            <w:fldChar w:fldCharType="end"/>
          </w:r>
        </w:sdtContent>
      </w:sdt>
      <w:r w:rsidR="00383B68">
        <w:rPr>
          <w:rFonts w:asciiTheme="majorBidi" w:hAnsiTheme="majorBidi" w:cstheme="majorBidi"/>
        </w:rPr>
        <w:t>.</w:t>
      </w:r>
      <w:r w:rsidR="00D938F7">
        <w:t xml:space="preserve"> </w:t>
      </w:r>
      <w:r w:rsidR="007D742E">
        <w:rPr>
          <w:rFonts w:asciiTheme="majorBidi" w:hAnsiTheme="majorBidi" w:cstheme="majorBidi"/>
        </w:rPr>
        <w:t xml:space="preserve">Further indication of </w:t>
      </w:r>
      <w:r w:rsidR="001052BA">
        <w:rPr>
          <w:rFonts w:asciiTheme="majorBidi" w:hAnsiTheme="majorBidi" w:cstheme="majorBidi"/>
        </w:rPr>
        <w:t xml:space="preserve">a </w:t>
      </w:r>
      <w:r w:rsidR="007D742E">
        <w:rPr>
          <w:rFonts w:asciiTheme="majorBidi" w:hAnsiTheme="majorBidi" w:cstheme="majorBidi"/>
        </w:rPr>
        <w:t xml:space="preserve">shift towards ‘zero tailpipe emissions’ vehicles within the UK can be observed from comments made by the current transport secretary, Grant, </w:t>
      </w:r>
      <w:proofErr w:type="spellStart"/>
      <w:r w:rsidR="007D742E">
        <w:rPr>
          <w:rFonts w:asciiTheme="majorBidi" w:hAnsiTheme="majorBidi" w:cstheme="majorBidi"/>
        </w:rPr>
        <w:t>Shapps</w:t>
      </w:r>
      <w:proofErr w:type="spellEnd"/>
      <w:r w:rsidR="007D742E">
        <w:rPr>
          <w:rFonts w:asciiTheme="majorBidi" w:hAnsiTheme="majorBidi" w:cstheme="majorBidi"/>
        </w:rPr>
        <w:t>- “</w:t>
      </w:r>
      <w:r w:rsidR="007D742E" w:rsidRPr="00C602FE">
        <w:rPr>
          <w:rFonts w:asciiTheme="majorBidi" w:hAnsiTheme="majorBidi" w:cstheme="majorBidi"/>
          <w:i/>
          <w:iCs/>
        </w:rPr>
        <w:t>You’ll look back and think ‘My God, we actually allowed vehicles to pump out noxious fumes, and kids to walk past to go to school and thought nothing of it</w:t>
      </w:r>
      <w:r w:rsidR="007D742E" w:rsidRPr="000C0675">
        <w:rPr>
          <w:rFonts w:asciiTheme="majorBidi" w:hAnsiTheme="majorBidi" w:cstheme="majorBidi"/>
        </w:rPr>
        <w:t>’.”</w:t>
      </w:r>
      <w:r w:rsidR="007D742E">
        <w:rPr>
          <w:rFonts w:asciiTheme="majorBidi" w:hAnsiTheme="majorBidi" w:cstheme="majorBidi"/>
        </w:rPr>
        <w:t xml:space="preserve"> </w:t>
      </w:r>
      <w:sdt>
        <w:sdtPr>
          <w:rPr>
            <w:rFonts w:asciiTheme="majorBidi" w:hAnsiTheme="majorBidi" w:cstheme="majorBidi"/>
          </w:rPr>
          <w:id w:val="1971387788"/>
          <w:citation/>
        </w:sdtPr>
        <w:sdtContent>
          <w:r w:rsidR="007D742E">
            <w:rPr>
              <w:rFonts w:asciiTheme="majorBidi" w:hAnsiTheme="majorBidi" w:cstheme="majorBidi"/>
            </w:rPr>
            <w:fldChar w:fldCharType="begin"/>
          </w:r>
          <w:r w:rsidR="007D742E">
            <w:rPr>
              <w:rFonts w:asciiTheme="majorBidi" w:hAnsiTheme="majorBidi" w:cstheme="majorBidi"/>
            </w:rPr>
            <w:instrText xml:space="preserve">CITATION Buc20 \l 2057 </w:instrText>
          </w:r>
          <w:r w:rsidR="007D742E">
            <w:rPr>
              <w:rFonts w:asciiTheme="majorBidi" w:hAnsiTheme="majorBidi" w:cstheme="majorBidi"/>
            </w:rPr>
            <w:fldChar w:fldCharType="separate"/>
          </w:r>
          <w:r w:rsidR="007D742E" w:rsidRPr="000C0675">
            <w:rPr>
              <w:rFonts w:asciiTheme="majorBidi" w:hAnsiTheme="majorBidi" w:cstheme="majorBidi"/>
              <w:noProof/>
            </w:rPr>
            <w:t>(Buckley, 2020)</w:t>
          </w:r>
          <w:r w:rsidR="007D742E">
            <w:rPr>
              <w:rFonts w:asciiTheme="majorBidi" w:hAnsiTheme="majorBidi" w:cstheme="majorBidi"/>
            </w:rPr>
            <w:fldChar w:fldCharType="end"/>
          </w:r>
        </w:sdtContent>
      </w:sdt>
      <w:r w:rsidR="007D742E">
        <w:rPr>
          <w:rFonts w:asciiTheme="majorBidi" w:hAnsiTheme="majorBidi" w:cstheme="majorBidi"/>
        </w:rPr>
        <w:t>.</w:t>
      </w:r>
    </w:p>
    <w:p w14:paraId="5F3651FE" w14:textId="70FF5A81" w:rsidR="007D742E" w:rsidRPr="001052BA" w:rsidRDefault="00E51FD5" w:rsidP="00065ABD">
      <w:pPr>
        <w:spacing w:before="100" w:beforeAutospacing="1" w:after="100" w:afterAutospacing="1"/>
        <w:jc w:val="both"/>
        <w:rPr>
          <w:rFonts w:asciiTheme="majorBidi" w:hAnsiTheme="majorBidi" w:cstheme="majorBidi"/>
        </w:rPr>
      </w:pPr>
      <w:r>
        <w:rPr>
          <w:rFonts w:asciiTheme="majorBidi" w:hAnsiTheme="majorBidi" w:cstheme="majorBidi"/>
        </w:rPr>
        <w:t xml:space="preserve">Reducing pollution from surface transport is set to be a </w:t>
      </w:r>
      <w:r w:rsidR="008F72B9" w:rsidRPr="00335031">
        <w:rPr>
          <w:rFonts w:asciiTheme="majorBidi" w:hAnsiTheme="majorBidi" w:cstheme="majorBidi"/>
        </w:rPr>
        <w:t>significant challenge for Wales</w:t>
      </w:r>
      <w:r w:rsidR="00335031" w:rsidRPr="00335031">
        <w:rPr>
          <w:rFonts w:asciiTheme="majorBidi" w:hAnsiTheme="majorBidi" w:cstheme="majorBidi"/>
        </w:rPr>
        <w:t xml:space="preserve"> in particular</w:t>
      </w:r>
      <w:r w:rsidR="00D938F7">
        <w:rPr>
          <w:rFonts w:asciiTheme="majorBidi" w:hAnsiTheme="majorBidi" w:cstheme="majorBidi"/>
        </w:rPr>
        <w:t>,</w:t>
      </w:r>
      <w:r w:rsidR="008F72B9" w:rsidRPr="00335031">
        <w:rPr>
          <w:rFonts w:asciiTheme="majorBidi" w:hAnsiTheme="majorBidi" w:cstheme="majorBidi"/>
        </w:rPr>
        <w:t xml:space="preserve"> as </w:t>
      </w:r>
      <w:r>
        <w:rPr>
          <w:rFonts w:asciiTheme="majorBidi" w:hAnsiTheme="majorBidi" w:cstheme="majorBidi"/>
        </w:rPr>
        <w:t xml:space="preserve">this </w:t>
      </w:r>
      <w:r w:rsidR="008F72B9" w:rsidRPr="00335031">
        <w:rPr>
          <w:rFonts w:asciiTheme="majorBidi" w:hAnsiTheme="majorBidi" w:cstheme="majorBidi"/>
        </w:rPr>
        <w:t xml:space="preserve">is Wales’ third-largest source of emissions. Between 2016 and 2018, emissions from surface transport fell by 2%, however emissions in 2018 were still 3% higher than the 1990 baseline. This is a result of the total distance driven by cars in Wales increasing by 13% since 2008 to 31.6 billion vehicle-km in 2018, this has largely outweighed improvements in petrol and diesel vehicle efficiency, at least from a greenhouse gas emissions perspective </w:t>
      </w:r>
      <w:sdt>
        <w:sdtPr>
          <w:rPr>
            <w:rFonts w:asciiTheme="majorBidi" w:hAnsiTheme="majorBidi" w:cstheme="majorBidi"/>
          </w:rPr>
          <w:id w:val="-1301305154"/>
          <w:citation/>
        </w:sdtPr>
        <w:sdtContent>
          <w:r w:rsidR="008F72B9" w:rsidRPr="00335031">
            <w:rPr>
              <w:rFonts w:asciiTheme="majorBidi" w:hAnsiTheme="majorBidi" w:cstheme="majorBidi"/>
            </w:rPr>
            <w:fldChar w:fldCharType="begin"/>
          </w:r>
          <w:r w:rsidR="008F72B9" w:rsidRPr="00335031">
            <w:rPr>
              <w:rFonts w:asciiTheme="majorBidi" w:hAnsiTheme="majorBidi" w:cstheme="majorBidi"/>
            </w:rPr>
            <w:instrText xml:space="preserve">CITATION Gum20 \l 2057 </w:instrText>
          </w:r>
          <w:r w:rsidR="008F72B9" w:rsidRPr="00335031">
            <w:rPr>
              <w:rFonts w:asciiTheme="majorBidi" w:hAnsiTheme="majorBidi" w:cstheme="majorBidi"/>
            </w:rPr>
            <w:fldChar w:fldCharType="separate"/>
          </w:r>
          <w:r w:rsidR="008F72B9" w:rsidRPr="00335031">
            <w:rPr>
              <w:rFonts w:asciiTheme="majorBidi" w:hAnsiTheme="majorBidi" w:cstheme="majorBidi"/>
              <w:noProof/>
            </w:rPr>
            <w:t>(Gummer, et al., 2020)</w:t>
          </w:r>
          <w:r w:rsidR="008F72B9" w:rsidRPr="00335031">
            <w:rPr>
              <w:rFonts w:asciiTheme="majorBidi" w:hAnsiTheme="majorBidi" w:cstheme="majorBidi"/>
            </w:rPr>
            <w:fldChar w:fldCharType="end"/>
          </w:r>
        </w:sdtContent>
      </w:sdt>
      <w:r w:rsidR="008F72B9" w:rsidRPr="00335031">
        <w:rPr>
          <w:rFonts w:asciiTheme="majorBidi" w:hAnsiTheme="majorBidi" w:cstheme="majorBidi"/>
        </w:rPr>
        <w:t xml:space="preserve">. </w:t>
      </w:r>
    </w:p>
    <w:p w14:paraId="41F46B7E" w14:textId="2340DBAC" w:rsidR="007D742E" w:rsidRDefault="007D742E" w:rsidP="00BD59A3">
      <w:pPr>
        <w:jc w:val="both"/>
        <w:rPr>
          <w:rFonts w:asciiTheme="majorBidi" w:hAnsiTheme="majorBidi" w:cstheme="majorBidi"/>
        </w:rPr>
      </w:pPr>
      <w:r>
        <w:rPr>
          <w:rFonts w:asciiTheme="majorBidi" w:hAnsiTheme="majorBidi" w:cstheme="majorBidi"/>
        </w:rPr>
        <w:lastRenderedPageBreak/>
        <w:t xml:space="preserve">A move towards ‘zero tailpipe emissions vehicles’ offers an attractive solution to reducing harmful air pollution, particularly in areas surrounding busy motorways and within highly urbanised inner-city environments. </w:t>
      </w:r>
      <w:r w:rsidRPr="009B3C0F">
        <w:rPr>
          <w:rFonts w:asciiTheme="majorBidi" w:hAnsiTheme="majorBidi" w:cstheme="majorBidi"/>
        </w:rPr>
        <w:t>Internal combustion engine</w:t>
      </w:r>
      <w:r w:rsidR="00D938F7">
        <w:rPr>
          <w:rFonts w:asciiTheme="majorBidi" w:hAnsiTheme="majorBidi" w:cstheme="majorBidi"/>
        </w:rPr>
        <w:t xml:space="preserve"> (ICE)</w:t>
      </w:r>
      <w:r w:rsidRPr="009B3C0F">
        <w:rPr>
          <w:rFonts w:asciiTheme="majorBidi" w:hAnsiTheme="majorBidi" w:cstheme="majorBidi"/>
        </w:rPr>
        <w:t xml:space="preserve"> vehicles emit carbon dioxide (CO</w:t>
      </w:r>
      <w:r w:rsidRPr="009B3C0F">
        <w:rPr>
          <w:rFonts w:asciiTheme="majorBidi" w:hAnsiTheme="majorBidi" w:cstheme="majorBidi"/>
          <w:vertAlign w:val="subscript"/>
        </w:rPr>
        <w:t>2</w:t>
      </w:r>
      <w:r w:rsidRPr="009B3C0F">
        <w:rPr>
          <w:rFonts w:asciiTheme="majorBidi" w:hAnsiTheme="majorBidi" w:cstheme="majorBidi"/>
        </w:rPr>
        <w:t>) and other pollutants, such as nitrogen oxides (NOx), non-methane hydrocarbons (NMHC), and particular matter (PM)</w:t>
      </w:r>
      <w:r w:rsidR="00D46FB5">
        <w:rPr>
          <w:rFonts w:asciiTheme="majorBidi" w:hAnsiTheme="majorBidi" w:cstheme="majorBidi"/>
        </w:rPr>
        <w:t>. C</w:t>
      </w:r>
      <w:r>
        <w:rPr>
          <w:rFonts w:asciiTheme="majorBidi" w:hAnsiTheme="majorBidi" w:cstheme="majorBidi"/>
        </w:rPr>
        <w:t>ontrastingly</w:t>
      </w:r>
      <w:r w:rsidRPr="009B3C0F">
        <w:rPr>
          <w:rFonts w:asciiTheme="majorBidi" w:hAnsiTheme="majorBidi" w:cstheme="majorBidi"/>
        </w:rPr>
        <w:t xml:space="preserve"> </w:t>
      </w:r>
      <w:r>
        <w:rPr>
          <w:rFonts w:asciiTheme="majorBidi" w:hAnsiTheme="majorBidi" w:cstheme="majorBidi"/>
        </w:rPr>
        <w:t>EVs</w:t>
      </w:r>
      <w:r w:rsidRPr="009B3C0F">
        <w:rPr>
          <w:rFonts w:asciiTheme="majorBidi" w:hAnsiTheme="majorBidi" w:cstheme="majorBidi"/>
        </w:rPr>
        <w:t xml:space="preserve"> emit zero pollutants in their use</w:t>
      </w:r>
      <w:r w:rsidR="00D46FB5">
        <w:rPr>
          <w:rFonts w:asciiTheme="majorBidi" w:hAnsiTheme="majorBidi" w:cstheme="majorBidi"/>
        </w:rPr>
        <w:t xml:space="preserve"> other than </w:t>
      </w:r>
      <w:r w:rsidR="00D46FB5" w:rsidRPr="00D46FB5">
        <w:rPr>
          <w:rFonts w:asciiTheme="majorBidi" w:hAnsiTheme="majorBidi" w:cstheme="majorBidi"/>
        </w:rPr>
        <w:t xml:space="preserve">particulate matter under local conditions, as a result of the tribological processes </w:t>
      </w:r>
      <w:r w:rsidR="00D46FB5">
        <w:rPr>
          <w:rFonts w:asciiTheme="majorBidi" w:hAnsiTheme="majorBidi" w:cstheme="majorBidi"/>
        </w:rPr>
        <w:t>during a vehicles</w:t>
      </w:r>
      <w:r w:rsidR="00D46FB5" w:rsidRPr="00D46FB5">
        <w:rPr>
          <w:rFonts w:asciiTheme="majorBidi" w:hAnsiTheme="majorBidi" w:cstheme="majorBidi"/>
        </w:rPr>
        <w:t xml:space="preserve"> </w:t>
      </w:r>
      <w:r w:rsidR="00D46FB5">
        <w:rPr>
          <w:rFonts w:asciiTheme="majorBidi" w:hAnsiTheme="majorBidi" w:cstheme="majorBidi"/>
        </w:rPr>
        <w:t xml:space="preserve">operation </w:t>
      </w:r>
      <w:r w:rsidR="00D46FB5" w:rsidRPr="00D46FB5">
        <w:rPr>
          <w:rFonts w:asciiTheme="majorBidi" w:hAnsiTheme="majorBidi" w:cstheme="majorBidi"/>
        </w:rPr>
        <w:t xml:space="preserve">on </w:t>
      </w:r>
      <w:r w:rsidR="00D46FB5">
        <w:rPr>
          <w:rFonts w:asciiTheme="majorBidi" w:hAnsiTheme="majorBidi" w:cstheme="majorBidi"/>
        </w:rPr>
        <w:t>a</w:t>
      </w:r>
      <w:r w:rsidR="00D46FB5" w:rsidRPr="00D46FB5">
        <w:rPr>
          <w:rFonts w:asciiTheme="majorBidi" w:hAnsiTheme="majorBidi" w:cstheme="majorBidi"/>
        </w:rPr>
        <w:t xml:space="preserve"> road surface, as well as the processes associated with </w:t>
      </w:r>
      <w:r w:rsidR="00D46FB5">
        <w:rPr>
          <w:rFonts w:asciiTheme="majorBidi" w:hAnsiTheme="majorBidi" w:cstheme="majorBidi"/>
        </w:rPr>
        <w:t xml:space="preserve">manipulating </w:t>
      </w:r>
      <w:r w:rsidR="00D46FB5" w:rsidRPr="00D46FB5">
        <w:rPr>
          <w:rFonts w:asciiTheme="majorBidi" w:hAnsiTheme="majorBidi" w:cstheme="majorBidi"/>
        </w:rPr>
        <w:t>road surface dusts</w:t>
      </w:r>
      <w:r w:rsidR="00D46FB5">
        <w:rPr>
          <w:rFonts w:asciiTheme="majorBidi" w:hAnsiTheme="majorBidi" w:cstheme="majorBidi"/>
        </w:rPr>
        <w:t>.</w:t>
      </w:r>
      <w:r w:rsidR="00D46FB5" w:rsidRPr="00D46FB5">
        <w:rPr>
          <w:rFonts w:asciiTheme="majorBidi" w:hAnsiTheme="majorBidi" w:cstheme="majorBidi"/>
        </w:rPr>
        <w:t xml:space="preserve"> </w:t>
      </w:r>
      <w:r w:rsidR="00D46FB5">
        <w:rPr>
          <w:rFonts w:asciiTheme="majorBidi" w:hAnsiTheme="majorBidi" w:cstheme="majorBidi"/>
        </w:rPr>
        <w:t>P</w:t>
      </w:r>
      <w:r w:rsidR="00D46FB5" w:rsidRPr="00D46FB5">
        <w:rPr>
          <w:rFonts w:asciiTheme="majorBidi" w:hAnsiTheme="majorBidi" w:cstheme="majorBidi"/>
        </w:rPr>
        <w:t>articulate matter emissions</w:t>
      </w:r>
      <w:r w:rsidR="00D46FB5">
        <w:rPr>
          <w:rFonts w:asciiTheme="majorBidi" w:hAnsiTheme="majorBidi" w:cstheme="majorBidi"/>
        </w:rPr>
        <w:t xml:space="preserve"> relating to brake dust</w:t>
      </w:r>
      <w:r w:rsidR="00D46FB5" w:rsidRPr="00D46FB5">
        <w:rPr>
          <w:rFonts w:asciiTheme="majorBidi" w:hAnsiTheme="majorBidi" w:cstheme="majorBidi"/>
        </w:rPr>
        <w:t xml:space="preserve"> from electric vehicles are lower </w:t>
      </w:r>
      <w:r w:rsidR="00D46FB5">
        <w:rPr>
          <w:rFonts w:asciiTheme="majorBidi" w:hAnsiTheme="majorBidi" w:cstheme="majorBidi"/>
        </w:rPr>
        <w:t>in comparison</w:t>
      </w:r>
      <w:r w:rsidR="00D46FB5" w:rsidRPr="00D46FB5">
        <w:rPr>
          <w:rFonts w:asciiTheme="majorBidi" w:hAnsiTheme="majorBidi" w:cstheme="majorBidi"/>
        </w:rPr>
        <w:t xml:space="preserve"> internal combustion engine vehicles</w:t>
      </w:r>
      <w:r w:rsidR="00D46FB5">
        <w:rPr>
          <w:rFonts w:asciiTheme="majorBidi" w:hAnsiTheme="majorBidi" w:cstheme="majorBidi"/>
        </w:rPr>
        <w:t xml:space="preserve"> as a result of</w:t>
      </w:r>
      <w:r w:rsidR="00D46FB5" w:rsidRPr="00D46FB5">
        <w:rPr>
          <w:rFonts w:asciiTheme="majorBidi" w:hAnsiTheme="majorBidi" w:cstheme="majorBidi"/>
        </w:rPr>
        <w:t xml:space="preserve"> friction </w:t>
      </w:r>
      <w:r w:rsidR="00D46FB5">
        <w:rPr>
          <w:rFonts w:asciiTheme="majorBidi" w:hAnsiTheme="majorBidi" w:cstheme="majorBidi"/>
        </w:rPr>
        <w:t xml:space="preserve">being </w:t>
      </w:r>
      <w:r w:rsidR="00D46FB5" w:rsidRPr="00D46FB5">
        <w:rPr>
          <w:rFonts w:asciiTheme="majorBidi" w:hAnsiTheme="majorBidi" w:cstheme="majorBidi"/>
        </w:rPr>
        <w:t xml:space="preserve">less responsible for braking EVs, </w:t>
      </w:r>
      <w:r w:rsidR="00D46FB5">
        <w:rPr>
          <w:rFonts w:asciiTheme="majorBidi" w:hAnsiTheme="majorBidi" w:cstheme="majorBidi"/>
        </w:rPr>
        <w:t>(</w:t>
      </w:r>
      <w:r w:rsidR="00D46FB5" w:rsidRPr="00D46FB5">
        <w:rPr>
          <w:rFonts w:asciiTheme="majorBidi" w:hAnsiTheme="majorBidi" w:cstheme="majorBidi"/>
        </w:rPr>
        <w:t xml:space="preserve">as </w:t>
      </w:r>
      <w:r w:rsidR="00D46FB5">
        <w:rPr>
          <w:rFonts w:asciiTheme="majorBidi" w:hAnsiTheme="majorBidi" w:cstheme="majorBidi"/>
        </w:rPr>
        <w:t>regenerative braking is utilised to increase useable range)</w:t>
      </w:r>
      <w:r w:rsidRPr="009B3C0F">
        <w:rPr>
          <w:rFonts w:asciiTheme="majorBidi" w:hAnsiTheme="majorBidi" w:cstheme="majorBidi"/>
        </w:rPr>
        <w:t xml:space="preserve"> </w:t>
      </w:r>
      <w:sdt>
        <w:sdtPr>
          <w:rPr>
            <w:rFonts w:asciiTheme="majorBidi" w:hAnsiTheme="majorBidi" w:cstheme="majorBidi"/>
          </w:rPr>
          <w:id w:val="1234053280"/>
          <w:citation/>
        </w:sdtPr>
        <w:sdtContent>
          <w:r w:rsidR="00D46FB5">
            <w:rPr>
              <w:rFonts w:asciiTheme="majorBidi" w:hAnsiTheme="majorBidi" w:cstheme="majorBidi"/>
            </w:rPr>
            <w:fldChar w:fldCharType="begin"/>
          </w:r>
          <w:r w:rsidR="00D46FB5">
            <w:rPr>
              <w:rFonts w:asciiTheme="majorBidi" w:hAnsiTheme="majorBidi" w:cstheme="majorBidi"/>
            </w:rPr>
            <w:instrText xml:space="preserve"> CITATION Beb21 \l 2057 </w:instrText>
          </w:r>
          <w:r w:rsidR="00D46FB5">
            <w:rPr>
              <w:rFonts w:asciiTheme="majorBidi" w:hAnsiTheme="majorBidi" w:cstheme="majorBidi"/>
            </w:rPr>
            <w:fldChar w:fldCharType="separate"/>
          </w:r>
          <w:r w:rsidR="00D46FB5" w:rsidRPr="00D46FB5">
            <w:rPr>
              <w:rFonts w:asciiTheme="majorBidi" w:hAnsiTheme="majorBidi" w:cstheme="majorBidi"/>
              <w:noProof/>
            </w:rPr>
            <w:t>(Bebkiewicz, et al., 2021)</w:t>
          </w:r>
          <w:r w:rsidR="00D46FB5">
            <w:rPr>
              <w:rFonts w:asciiTheme="majorBidi" w:hAnsiTheme="majorBidi" w:cstheme="majorBidi"/>
            </w:rPr>
            <w:fldChar w:fldCharType="end"/>
          </w:r>
        </w:sdtContent>
      </w:sdt>
      <w:r w:rsidR="00D46FB5">
        <w:rPr>
          <w:rFonts w:asciiTheme="majorBidi" w:hAnsiTheme="majorBidi" w:cstheme="majorBidi"/>
        </w:rPr>
        <w:t xml:space="preserve">. </w:t>
      </w:r>
      <w:r w:rsidRPr="009B3C0F">
        <w:rPr>
          <w:rFonts w:asciiTheme="majorBidi" w:hAnsiTheme="majorBidi" w:cstheme="majorBidi"/>
        </w:rPr>
        <w:t xml:space="preserve">EVs are also quiet during operation, thus reducing noise pollution and vibrations, allowing for more tranquil urban areas and less disruption to natural environments </w:t>
      </w:r>
      <w:r w:rsidR="001052BA">
        <w:rPr>
          <w:rFonts w:asciiTheme="majorBidi" w:hAnsiTheme="majorBidi" w:cstheme="majorBidi"/>
        </w:rPr>
        <w:t xml:space="preserve">that </w:t>
      </w:r>
      <w:r w:rsidRPr="009B3C0F">
        <w:rPr>
          <w:rFonts w:asciiTheme="majorBidi" w:hAnsiTheme="majorBidi" w:cstheme="majorBidi"/>
        </w:rPr>
        <w:t>surround</w:t>
      </w:r>
      <w:r w:rsidR="001052BA">
        <w:rPr>
          <w:rFonts w:asciiTheme="majorBidi" w:hAnsiTheme="majorBidi" w:cstheme="majorBidi"/>
        </w:rPr>
        <w:t xml:space="preserve"> </w:t>
      </w:r>
      <w:r w:rsidRPr="009B3C0F">
        <w:rPr>
          <w:rFonts w:asciiTheme="majorBidi" w:hAnsiTheme="majorBidi" w:cstheme="majorBidi"/>
        </w:rPr>
        <w:t>roads.</w:t>
      </w:r>
    </w:p>
    <w:p w14:paraId="58CCA207" w14:textId="1FEB0D69" w:rsidR="005D2D84" w:rsidRPr="00335031" w:rsidRDefault="001052BA" w:rsidP="00BD59A3">
      <w:pPr>
        <w:jc w:val="both"/>
        <w:rPr>
          <w:rFonts w:asciiTheme="majorBidi" w:hAnsiTheme="majorBidi" w:cstheme="majorBidi"/>
        </w:rPr>
      </w:pPr>
      <w:r>
        <w:rPr>
          <w:rFonts w:asciiTheme="majorBidi" w:hAnsiTheme="majorBidi" w:cstheme="majorBidi"/>
        </w:rPr>
        <w:t xml:space="preserve">    Despite </w:t>
      </w:r>
      <w:r w:rsidR="005D2D84">
        <w:rPr>
          <w:rFonts w:asciiTheme="majorBidi" w:hAnsiTheme="majorBidi" w:cstheme="majorBidi"/>
        </w:rPr>
        <w:t>battery electric vehicles (BEV</w:t>
      </w:r>
      <w:r w:rsidR="00383B68">
        <w:rPr>
          <w:rFonts w:asciiTheme="majorBidi" w:hAnsiTheme="majorBidi" w:cstheme="majorBidi"/>
        </w:rPr>
        <w:t>s</w:t>
      </w:r>
      <w:r w:rsidR="005D2D84">
        <w:rPr>
          <w:rFonts w:asciiTheme="majorBidi" w:hAnsiTheme="majorBidi" w:cstheme="majorBidi"/>
        </w:rPr>
        <w:t>) and hydrogen fuel cell vehicles (HFCV</w:t>
      </w:r>
      <w:r w:rsidR="00383B68">
        <w:rPr>
          <w:rFonts w:asciiTheme="majorBidi" w:hAnsiTheme="majorBidi" w:cstheme="majorBidi"/>
        </w:rPr>
        <w:t>s</w:t>
      </w:r>
      <w:r w:rsidR="005D2D84">
        <w:rPr>
          <w:rFonts w:asciiTheme="majorBidi" w:hAnsiTheme="majorBidi" w:cstheme="majorBidi"/>
        </w:rPr>
        <w:t>) present</w:t>
      </w:r>
      <w:r>
        <w:rPr>
          <w:rFonts w:asciiTheme="majorBidi" w:hAnsiTheme="majorBidi" w:cstheme="majorBidi"/>
        </w:rPr>
        <w:t>ing</w:t>
      </w:r>
      <w:r w:rsidR="005D2D84">
        <w:rPr>
          <w:rFonts w:asciiTheme="majorBidi" w:hAnsiTheme="majorBidi" w:cstheme="majorBidi"/>
        </w:rPr>
        <w:t xml:space="preserve"> a compelling </w:t>
      </w:r>
      <w:r>
        <w:rPr>
          <w:rFonts w:asciiTheme="majorBidi" w:hAnsiTheme="majorBidi" w:cstheme="majorBidi"/>
        </w:rPr>
        <w:t xml:space="preserve">technological </w:t>
      </w:r>
      <w:r w:rsidR="005D2D84">
        <w:rPr>
          <w:rFonts w:asciiTheme="majorBidi" w:hAnsiTheme="majorBidi" w:cstheme="majorBidi"/>
        </w:rPr>
        <w:t>solution to mitigating the issue of air pollution from transportation, considering the environmental impact of a complex manufactured machine such as a car from a holistic perspective requires the consideration of multiple factors beyond the associated emissions with powering a vehicle within its end-use application.</w:t>
      </w:r>
      <w:r w:rsidR="00DA12FC">
        <w:rPr>
          <w:rFonts w:asciiTheme="majorBidi" w:hAnsiTheme="majorBidi" w:cstheme="majorBidi"/>
        </w:rPr>
        <w:t xml:space="preserve"> In order to directly compare the total environmental impact of zero tailpipe emissions vehicles, factors such as embodied emissions within the manufacturing and materials of the vehicle, its energy efficiency within its end-use application and its recyclability/environmental impact within its post-use life must be taken into account. A model that allows for the total environmental impact of a vehicle to be estimated</w:t>
      </w:r>
      <w:r w:rsidR="00637C95">
        <w:rPr>
          <w:rFonts w:asciiTheme="majorBidi" w:hAnsiTheme="majorBidi" w:cstheme="majorBidi"/>
        </w:rPr>
        <w:t xml:space="preserve"> and presented in an easy to digest manner</w:t>
      </w:r>
      <w:r w:rsidR="00DA12FC">
        <w:rPr>
          <w:rFonts w:asciiTheme="majorBidi" w:hAnsiTheme="majorBidi" w:cstheme="majorBidi"/>
        </w:rPr>
        <w:t xml:space="preserve"> can facilitate a comparison between competing vehicles on a like for like basis</w:t>
      </w:r>
      <w:r w:rsidR="00637C95">
        <w:rPr>
          <w:rFonts w:asciiTheme="majorBidi" w:hAnsiTheme="majorBidi" w:cstheme="majorBidi"/>
        </w:rPr>
        <w:t xml:space="preserve"> by stakeholders and consumers of all backgrounds</w:t>
      </w:r>
      <w:r w:rsidR="00DA12FC">
        <w:rPr>
          <w:rFonts w:asciiTheme="majorBidi" w:hAnsiTheme="majorBidi" w:cstheme="majorBidi"/>
        </w:rPr>
        <w:t>.</w:t>
      </w:r>
    </w:p>
    <w:p w14:paraId="3D70DDE7" w14:textId="77777777" w:rsidR="008F72B9" w:rsidRPr="002C74A3" w:rsidRDefault="008F72B9" w:rsidP="00BD59A3">
      <w:pPr>
        <w:jc w:val="both"/>
        <w:rPr>
          <w:rFonts w:cstheme="majorBidi"/>
        </w:rPr>
      </w:pPr>
    </w:p>
    <w:p w14:paraId="2DFDCE52" w14:textId="77777777" w:rsidR="00126965" w:rsidRDefault="00126965" w:rsidP="00BD59A3">
      <w:pPr>
        <w:pStyle w:val="Heading2"/>
        <w:numPr>
          <w:ilvl w:val="1"/>
          <w:numId w:val="1"/>
        </w:numPr>
        <w:jc w:val="both"/>
        <w:rPr>
          <w:lang w:val="en-US" w:eastAsia="en-US" w:bidi="en-US"/>
        </w:rPr>
      </w:pPr>
      <w:bookmarkStart w:id="8" w:name="_Toc85543799"/>
      <w:r>
        <w:rPr>
          <w:lang w:val="en-US" w:eastAsia="en-US" w:bidi="en-US"/>
        </w:rPr>
        <w:t>Rationale for this research</w:t>
      </w:r>
      <w:bookmarkEnd w:id="8"/>
    </w:p>
    <w:p w14:paraId="7CE0ECBD" w14:textId="77777777" w:rsidR="007A642C" w:rsidRDefault="007A642C" w:rsidP="00BD59A3">
      <w:pPr>
        <w:jc w:val="both"/>
        <w:rPr>
          <w:lang w:val="en-US" w:eastAsia="en-US" w:bidi="en-US"/>
        </w:rPr>
      </w:pPr>
    </w:p>
    <w:p w14:paraId="5BE6FD67" w14:textId="2930CFB3" w:rsidR="005A1DC1" w:rsidRDefault="007A642C" w:rsidP="00BD59A3">
      <w:pPr>
        <w:jc w:val="both"/>
        <w:rPr>
          <w:rFonts w:asciiTheme="majorBidi" w:hAnsiTheme="majorBidi" w:cstheme="majorBidi"/>
          <w:lang w:eastAsia="en-US" w:bidi="en-US"/>
        </w:rPr>
      </w:pPr>
      <w:r>
        <w:rPr>
          <w:rFonts w:asciiTheme="majorBidi" w:hAnsiTheme="majorBidi" w:cstheme="majorBidi"/>
          <w:lang w:val="en-US" w:eastAsia="en-US" w:bidi="en-US"/>
        </w:rPr>
        <w:t>Vehicle related atmospheric emissions have been linked to numerous impacts on human health</w:t>
      </w:r>
      <w:r w:rsidR="005A1DC1">
        <w:rPr>
          <w:rFonts w:asciiTheme="majorBidi" w:hAnsiTheme="majorBidi" w:cstheme="majorBidi"/>
          <w:lang w:val="en-US" w:eastAsia="en-US" w:bidi="en-US"/>
        </w:rPr>
        <w:t xml:space="preserve"> </w:t>
      </w:r>
      <w:sdt>
        <w:sdtPr>
          <w:rPr>
            <w:rFonts w:asciiTheme="majorBidi" w:hAnsiTheme="majorBidi" w:cstheme="majorBidi"/>
            <w:lang w:val="en-US" w:eastAsia="en-US" w:bidi="en-US"/>
          </w:rPr>
          <w:id w:val="1298103310"/>
          <w:citation/>
        </w:sdtPr>
        <w:sdtContent>
          <w:r w:rsidR="005A1DC1">
            <w:rPr>
              <w:rFonts w:asciiTheme="majorBidi" w:hAnsiTheme="majorBidi" w:cstheme="majorBidi"/>
              <w:lang w:val="en-US" w:eastAsia="en-US" w:bidi="en-US"/>
            </w:rPr>
            <w:fldChar w:fldCharType="begin"/>
          </w:r>
          <w:r w:rsidR="005A1DC1">
            <w:rPr>
              <w:rFonts w:asciiTheme="majorBidi" w:hAnsiTheme="majorBidi" w:cstheme="majorBidi"/>
              <w:lang w:eastAsia="en-US" w:bidi="en-US"/>
            </w:rPr>
            <w:instrText xml:space="preserve"> CITATION Req18 \l 2057 </w:instrText>
          </w:r>
          <w:r w:rsidR="005A1DC1">
            <w:rPr>
              <w:rFonts w:asciiTheme="majorBidi" w:hAnsiTheme="majorBidi" w:cstheme="majorBidi"/>
              <w:lang w:val="en-US" w:eastAsia="en-US" w:bidi="en-US"/>
            </w:rPr>
            <w:fldChar w:fldCharType="separate"/>
          </w:r>
          <w:r w:rsidR="005A1DC1" w:rsidRPr="005A1DC1">
            <w:rPr>
              <w:rFonts w:asciiTheme="majorBidi" w:hAnsiTheme="majorBidi" w:cstheme="majorBidi"/>
              <w:noProof/>
              <w:lang w:eastAsia="en-US" w:bidi="en-US"/>
            </w:rPr>
            <w:t>(Requia, et al., 2018)</w:t>
          </w:r>
          <w:r w:rsidR="005A1DC1">
            <w:rPr>
              <w:rFonts w:asciiTheme="majorBidi" w:hAnsiTheme="majorBidi" w:cstheme="majorBidi"/>
              <w:lang w:val="en-US" w:eastAsia="en-US" w:bidi="en-US"/>
            </w:rPr>
            <w:fldChar w:fldCharType="end"/>
          </w:r>
        </w:sdtContent>
      </w:sdt>
      <w:r>
        <w:rPr>
          <w:rFonts w:asciiTheme="majorBidi" w:hAnsiTheme="majorBidi" w:cstheme="majorBidi"/>
          <w:lang w:val="en-US" w:eastAsia="en-US" w:bidi="en-US"/>
        </w:rPr>
        <w:t xml:space="preserve">. Such pollution has been directly associated with potentially severe illnesses such as asthma </w:t>
      </w:r>
      <w:sdt>
        <w:sdtPr>
          <w:rPr>
            <w:rFonts w:asciiTheme="majorBidi" w:hAnsiTheme="majorBidi" w:cstheme="majorBidi"/>
            <w:lang w:val="en-US" w:eastAsia="en-US" w:bidi="en-US"/>
          </w:rPr>
          <w:id w:val="-1939210462"/>
          <w:citation/>
        </w:sdtPr>
        <w:sdtContent>
          <w:r>
            <w:rPr>
              <w:rFonts w:asciiTheme="majorBidi" w:hAnsiTheme="majorBidi" w:cstheme="majorBidi"/>
              <w:lang w:val="en-US" w:eastAsia="en-US" w:bidi="en-US"/>
            </w:rPr>
            <w:fldChar w:fldCharType="begin"/>
          </w:r>
          <w:r>
            <w:rPr>
              <w:rFonts w:asciiTheme="majorBidi" w:hAnsiTheme="majorBidi" w:cstheme="majorBidi"/>
              <w:lang w:eastAsia="en-US" w:bidi="en-US"/>
            </w:rPr>
            <w:instrText xml:space="preserve"> CITATION Lin09 \l 2057 </w:instrText>
          </w:r>
          <w:r>
            <w:rPr>
              <w:rFonts w:asciiTheme="majorBidi" w:hAnsiTheme="majorBidi" w:cstheme="majorBidi"/>
              <w:lang w:val="en-US" w:eastAsia="en-US" w:bidi="en-US"/>
            </w:rPr>
            <w:fldChar w:fldCharType="separate"/>
          </w:r>
          <w:r w:rsidRPr="007A642C">
            <w:rPr>
              <w:rFonts w:asciiTheme="majorBidi" w:hAnsiTheme="majorBidi" w:cstheme="majorBidi"/>
              <w:noProof/>
              <w:lang w:eastAsia="en-US" w:bidi="en-US"/>
            </w:rPr>
            <w:t>(Lindgren, et al., 2009)</w:t>
          </w:r>
          <w:r>
            <w:rPr>
              <w:rFonts w:asciiTheme="majorBidi" w:hAnsiTheme="majorBidi" w:cstheme="majorBidi"/>
              <w:lang w:val="en-US" w:eastAsia="en-US" w:bidi="en-US"/>
            </w:rPr>
            <w:fldChar w:fldCharType="end"/>
          </w:r>
        </w:sdtContent>
      </w:sdt>
      <w:r>
        <w:rPr>
          <w:rFonts w:asciiTheme="majorBidi" w:hAnsiTheme="majorBidi" w:cstheme="majorBidi"/>
          <w:lang w:val="en-US" w:eastAsia="en-US" w:bidi="en-US"/>
        </w:rPr>
        <w:t xml:space="preserve">, </w:t>
      </w:r>
      <w:sdt>
        <w:sdtPr>
          <w:rPr>
            <w:rFonts w:asciiTheme="majorBidi" w:hAnsiTheme="majorBidi" w:cstheme="majorBidi"/>
            <w:lang w:val="en-US" w:eastAsia="en-US" w:bidi="en-US"/>
          </w:rPr>
          <w:id w:val="-1667550112"/>
          <w:citation/>
        </w:sdtPr>
        <w:sdtContent>
          <w:r>
            <w:rPr>
              <w:rFonts w:asciiTheme="majorBidi" w:hAnsiTheme="majorBidi" w:cstheme="majorBidi"/>
              <w:lang w:val="en-US" w:eastAsia="en-US" w:bidi="en-US"/>
            </w:rPr>
            <w:fldChar w:fldCharType="begin"/>
          </w:r>
          <w:r>
            <w:rPr>
              <w:rFonts w:asciiTheme="majorBidi" w:hAnsiTheme="majorBidi" w:cstheme="majorBidi"/>
              <w:lang w:eastAsia="en-US" w:bidi="en-US"/>
            </w:rPr>
            <w:instrText xml:space="preserve"> CITATION Gon13 \l 2057 </w:instrText>
          </w:r>
          <w:r>
            <w:rPr>
              <w:rFonts w:asciiTheme="majorBidi" w:hAnsiTheme="majorBidi" w:cstheme="majorBidi"/>
              <w:lang w:val="en-US" w:eastAsia="en-US" w:bidi="en-US"/>
            </w:rPr>
            <w:fldChar w:fldCharType="separate"/>
          </w:r>
          <w:r w:rsidRPr="007A642C">
            <w:rPr>
              <w:rFonts w:asciiTheme="majorBidi" w:hAnsiTheme="majorBidi" w:cstheme="majorBidi"/>
              <w:noProof/>
              <w:lang w:eastAsia="en-US" w:bidi="en-US"/>
            </w:rPr>
            <w:t>(Gonzalez-Barcala, et al., 2013)</w:t>
          </w:r>
          <w:r>
            <w:rPr>
              <w:rFonts w:asciiTheme="majorBidi" w:hAnsiTheme="majorBidi" w:cstheme="majorBidi"/>
              <w:lang w:val="en-US" w:eastAsia="en-US" w:bidi="en-US"/>
            </w:rPr>
            <w:fldChar w:fldCharType="end"/>
          </w:r>
        </w:sdtContent>
      </w:sdt>
      <w:r w:rsidR="00576728">
        <w:rPr>
          <w:rFonts w:asciiTheme="majorBidi" w:hAnsiTheme="majorBidi" w:cstheme="majorBidi"/>
          <w:lang w:val="en-US" w:eastAsia="en-US" w:bidi="en-US"/>
        </w:rPr>
        <w:t xml:space="preserve">, high blood pressure </w:t>
      </w:r>
      <w:sdt>
        <w:sdtPr>
          <w:rPr>
            <w:rFonts w:asciiTheme="majorBidi" w:hAnsiTheme="majorBidi" w:cstheme="majorBidi"/>
            <w:lang w:val="en-US" w:eastAsia="en-US" w:bidi="en-US"/>
          </w:rPr>
          <w:id w:val="1892769381"/>
          <w:citation/>
        </w:sdtPr>
        <w:sdtContent>
          <w:r w:rsidR="00576728">
            <w:rPr>
              <w:rFonts w:asciiTheme="majorBidi" w:hAnsiTheme="majorBidi" w:cstheme="majorBidi"/>
              <w:lang w:val="en-US" w:eastAsia="en-US" w:bidi="en-US"/>
            </w:rPr>
            <w:fldChar w:fldCharType="begin"/>
          </w:r>
          <w:r w:rsidR="00576728">
            <w:rPr>
              <w:rFonts w:asciiTheme="majorBidi" w:hAnsiTheme="majorBidi" w:cstheme="majorBidi"/>
              <w:lang w:eastAsia="en-US" w:bidi="en-US"/>
            </w:rPr>
            <w:instrText xml:space="preserve"> CITATION Wei14 \l 2057 </w:instrText>
          </w:r>
          <w:r w:rsidR="00576728">
            <w:rPr>
              <w:rFonts w:asciiTheme="majorBidi" w:hAnsiTheme="majorBidi" w:cstheme="majorBidi"/>
              <w:lang w:val="en-US" w:eastAsia="en-US" w:bidi="en-US"/>
            </w:rPr>
            <w:fldChar w:fldCharType="separate"/>
          </w:r>
          <w:r w:rsidR="00576728" w:rsidRPr="00576728">
            <w:rPr>
              <w:rFonts w:asciiTheme="majorBidi" w:hAnsiTheme="majorBidi" w:cstheme="majorBidi"/>
              <w:noProof/>
              <w:lang w:eastAsia="en-US" w:bidi="en-US"/>
            </w:rPr>
            <w:t>(Weichenthal, et al., 2014)</w:t>
          </w:r>
          <w:r w:rsidR="00576728">
            <w:rPr>
              <w:rFonts w:asciiTheme="majorBidi" w:hAnsiTheme="majorBidi" w:cstheme="majorBidi"/>
              <w:lang w:val="en-US" w:eastAsia="en-US" w:bidi="en-US"/>
            </w:rPr>
            <w:fldChar w:fldCharType="end"/>
          </w:r>
        </w:sdtContent>
      </w:sdt>
      <w:r w:rsidR="00576728">
        <w:rPr>
          <w:rFonts w:asciiTheme="majorBidi" w:hAnsiTheme="majorBidi" w:cstheme="majorBidi"/>
          <w:lang w:val="en-US" w:eastAsia="en-US" w:bidi="en-US"/>
        </w:rPr>
        <w:t xml:space="preserve">, lung cancer </w:t>
      </w:r>
      <w:sdt>
        <w:sdtPr>
          <w:rPr>
            <w:rFonts w:asciiTheme="majorBidi" w:hAnsiTheme="majorBidi" w:cstheme="majorBidi"/>
            <w:lang w:val="en-US" w:eastAsia="en-US" w:bidi="en-US"/>
          </w:rPr>
          <w:id w:val="-63568802"/>
          <w:citation/>
        </w:sdtPr>
        <w:sdtContent>
          <w:r w:rsidR="00576728">
            <w:rPr>
              <w:rFonts w:asciiTheme="majorBidi" w:hAnsiTheme="majorBidi" w:cstheme="majorBidi"/>
              <w:lang w:val="en-US" w:eastAsia="en-US" w:bidi="en-US"/>
            </w:rPr>
            <w:fldChar w:fldCharType="begin"/>
          </w:r>
          <w:r w:rsidR="00576728">
            <w:rPr>
              <w:rFonts w:asciiTheme="majorBidi" w:hAnsiTheme="majorBidi" w:cstheme="majorBidi"/>
              <w:lang w:eastAsia="en-US" w:bidi="en-US"/>
            </w:rPr>
            <w:instrText xml:space="preserve"> CITATION Ste16 \l 2057 </w:instrText>
          </w:r>
          <w:r w:rsidR="00576728">
            <w:rPr>
              <w:rFonts w:asciiTheme="majorBidi" w:hAnsiTheme="majorBidi" w:cstheme="majorBidi"/>
              <w:lang w:val="en-US" w:eastAsia="en-US" w:bidi="en-US"/>
            </w:rPr>
            <w:fldChar w:fldCharType="separate"/>
          </w:r>
          <w:r w:rsidR="00576728" w:rsidRPr="00576728">
            <w:rPr>
              <w:rFonts w:asciiTheme="majorBidi" w:hAnsiTheme="majorBidi" w:cstheme="majorBidi"/>
              <w:noProof/>
              <w:lang w:eastAsia="en-US" w:bidi="en-US"/>
            </w:rPr>
            <w:t>(Steiner, et al., 2016)</w:t>
          </w:r>
          <w:r w:rsidR="00576728">
            <w:rPr>
              <w:rFonts w:asciiTheme="majorBidi" w:hAnsiTheme="majorBidi" w:cstheme="majorBidi"/>
              <w:lang w:val="en-US" w:eastAsia="en-US" w:bidi="en-US"/>
            </w:rPr>
            <w:fldChar w:fldCharType="end"/>
          </w:r>
        </w:sdtContent>
      </w:sdt>
      <w:r w:rsidR="00576728">
        <w:rPr>
          <w:rFonts w:asciiTheme="majorBidi" w:hAnsiTheme="majorBidi" w:cstheme="majorBidi"/>
          <w:lang w:val="en-US" w:eastAsia="en-US" w:bidi="en-US"/>
        </w:rPr>
        <w:t xml:space="preserve">, </w:t>
      </w:r>
      <w:sdt>
        <w:sdtPr>
          <w:rPr>
            <w:rFonts w:asciiTheme="majorBidi" w:hAnsiTheme="majorBidi" w:cstheme="majorBidi"/>
            <w:lang w:val="en-US" w:eastAsia="en-US" w:bidi="en-US"/>
          </w:rPr>
          <w:id w:val="-1505275308"/>
          <w:citation/>
        </w:sdtPr>
        <w:sdtContent>
          <w:r w:rsidR="00576728">
            <w:rPr>
              <w:rFonts w:asciiTheme="majorBidi" w:hAnsiTheme="majorBidi" w:cstheme="majorBidi"/>
              <w:lang w:val="en-US" w:eastAsia="en-US" w:bidi="en-US"/>
            </w:rPr>
            <w:fldChar w:fldCharType="begin"/>
          </w:r>
          <w:r w:rsidR="00576728">
            <w:rPr>
              <w:rFonts w:asciiTheme="majorBidi" w:hAnsiTheme="majorBidi" w:cstheme="majorBidi"/>
              <w:lang w:eastAsia="en-US" w:bidi="en-US"/>
            </w:rPr>
            <w:instrText xml:space="preserve"> CITATION Guo16 \l 2057 </w:instrText>
          </w:r>
          <w:r w:rsidR="00576728">
            <w:rPr>
              <w:rFonts w:asciiTheme="majorBidi" w:hAnsiTheme="majorBidi" w:cstheme="majorBidi"/>
              <w:lang w:val="en-US" w:eastAsia="en-US" w:bidi="en-US"/>
            </w:rPr>
            <w:fldChar w:fldCharType="separate"/>
          </w:r>
          <w:r w:rsidR="00576728" w:rsidRPr="00576728">
            <w:rPr>
              <w:rFonts w:asciiTheme="majorBidi" w:hAnsiTheme="majorBidi" w:cstheme="majorBidi"/>
              <w:noProof/>
              <w:lang w:eastAsia="en-US" w:bidi="en-US"/>
            </w:rPr>
            <w:t>(Guo, et al., 2016)</w:t>
          </w:r>
          <w:r w:rsidR="00576728">
            <w:rPr>
              <w:rFonts w:asciiTheme="majorBidi" w:hAnsiTheme="majorBidi" w:cstheme="majorBidi"/>
              <w:lang w:val="en-US" w:eastAsia="en-US" w:bidi="en-US"/>
            </w:rPr>
            <w:fldChar w:fldCharType="end"/>
          </w:r>
        </w:sdtContent>
      </w:sdt>
      <w:r w:rsidR="0073467A">
        <w:rPr>
          <w:rFonts w:asciiTheme="majorBidi" w:hAnsiTheme="majorBidi" w:cstheme="majorBidi"/>
          <w:lang w:val="en-US" w:eastAsia="en-US" w:bidi="en-US"/>
        </w:rPr>
        <w:t xml:space="preserve">, Alzheimer’s disease </w:t>
      </w:r>
      <w:sdt>
        <w:sdtPr>
          <w:rPr>
            <w:rFonts w:asciiTheme="majorBidi" w:hAnsiTheme="majorBidi" w:cstheme="majorBidi"/>
            <w:lang w:val="en-US" w:eastAsia="en-US" w:bidi="en-US"/>
          </w:rPr>
          <w:id w:val="204224048"/>
          <w:citation/>
        </w:sdtPr>
        <w:sdtContent>
          <w:r w:rsidR="0073467A">
            <w:rPr>
              <w:rFonts w:asciiTheme="majorBidi" w:hAnsiTheme="majorBidi" w:cstheme="majorBidi"/>
              <w:lang w:val="en-US" w:eastAsia="en-US" w:bidi="en-US"/>
            </w:rPr>
            <w:fldChar w:fldCharType="begin"/>
          </w:r>
          <w:r w:rsidR="0073467A">
            <w:rPr>
              <w:rFonts w:asciiTheme="majorBidi" w:hAnsiTheme="majorBidi" w:cstheme="majorBidi"/>
              <w:lang w:eastAsia="en-US" w:bidi="en-US"/>
            </w:rPr>
            <w:instrText xml:space="preserve"> CITATION Oud21 \l 2057 </w:instrText>
          </w:r>
          <w:r w:rsidR="0073467A">
            <w:rPr>
              <w:rFonts w:asciiTheme="majorBidi" w:hAnsiTheme="majorBidi" w:cstheme="majorBidi"/>
              <w:lang w:val="en-US" w:eastAsia="en-US" w:bidi="en-US"/>
            </w:rPr>
            <w:fldChar w:fldCharType="separate"/>
          </w:r>
          <w:r w:rsidR="0073467A" w:rsidRPr="0073467A">
            <w:rPr>
              <w:rFonts w:asciiTheme="majorBidi" w:hAnsiTheme="majorBidi" w:cstheme="majorBidi"/>
              <w:noProof/>
              <w:lang w:eastAsia="en-US" w:bidi="en-US"/>
            </w:rPr>
            <w:t>(Oudin Åström, et al., 2021)</w:t>
          </w:r>
          <w:r w:rsidR="0073467A">
            <w:rPr>
              <w:rFonts w:asciiTheme="majorBidi" w:hAnsiTheme="majorBidi" w:cstheme="majorBidi"/>
              <w:lang w:val="en-US" w:eastAsia="en-US" w:bidi="en-US"/>
            </w:rPr>
            <w:fldChar w:fldCharType="end"/>
          </w:r>
        </w:sdtContent>
      </w:sdt>
      <w:r w:rsidR="0073467A">
        <w:rPr>
          <w:rFonts w:asciiTheme="majorBidi" w:hAnsiTheme="majorBidi" w:cstheme="majorBidi"/>
          <w:lang w:val="en-US" w:eastAsia="en-US" w:bidi="en-US"/>
        </w:rPr>
        <w:t xml:space="preserve">, </w:t>
      </w:r>
      <w:sdt>
        <w:sdtPr>
          <w:rPr>
            <w:rFonts w:asciiTheme="majorBidi" w:hAnsiTheme="majorBidi" w:cstheme="majorBidi"/>
            <w:lang w:val="en-US" w:eastAsia="en-US" w:bidi="en-US"/>
          </w:rPr>
          <w:id w:val="-1405746346"/>
          <w:citation/>
        </w:sdtPr>
        <w:sdtContent>
          <w:r w:rsidR="0073467A">
            <w:rPr>
              <w:rFonts w:asciiTheme="majorBidi" w:hAnsiTheme="majorBidi" w:cstheme="majorBidi"/>
              <w:lang w:val="en-US" w:eastAsia="en-US" w:bidi="en-US"/>
            </w:rPr>
            <w:fldChar w:fldCharType="begin"/>
          </w:r>
          <w:r w:rsidR="0073467A">
            <w:rPr>
              <w:rFonts w:asciiTheme="majorBidi" w:hAnsiTheme="majorBidi" w:cstheme="majorBidi"/>
              <w:lang w:eastAsia="en-US" w:bidi="en-US"/>
            </w:rPr>
            <w:instrText xml:space="preserve"> CITATION Lev11 \l 2057 </w:instrText>
          </w:r>
          <w:r w:rsidR="0073467A">
            <w:rPr>
              <w:rFonts w:asciiTheme="majorBidi" w:hAnsiTheme="majorBidi" w:cstheme="majorBidi"/>
              <w:lang w:val="en-US" w:eastAsia="en-US" w:bidi="en-US"/>
            </w:rPr>
            <w:fldChar w:fldCharType="separate"/>
          </w:r>
          <w:r w:rsidR="0073467A" w:rsidRPr="0073467A">
            <w:rPr>
              <w:rFonts w:asciiTheme="majorBidi" w:hAnsiTheme="majorBidi" w:cstheme="majorBidi"/>
              <w:noProof/>
              <w:lang w:eastAsia="en-US" w:bidi="en-US"/>
            </w:rPr>
            <w:t>(Levesque, et al., 2011)</w:t>
          </w:r>
          <w:r w:rsidR="0073467A">
            <w:rPr>
              <w:rFonts w:asciiTheme="majorBidi" w:hAnsiTheme="majorBidi" w:cstheme="majorBidi"/>
              <w:lang w:val="en-US" w:eastAsia="en-US" w:bidi="en-US"/>
            </w:rPr>
            <w:fldChar w:fldCharType="end"/>
          </w:r>
        </w:sdtContent>
      </w:sdt>
      <w:r w:rsidR="000D437F">
        <w:rPr>
          <w:rFonts w:asciiTheme="majorBidi" w:hAnsiTheme="majorBidi" w:cstheme="majorBidi"/>
          <w:lang w:val="en-US" w:eastAsia="en-US" w:bidi="en-US"/>
        </w:rPr>
        <w:t xml:space="preserve"> and diabetes </w:t>
      </w:r>
      <w:sdt>
        <w:sdtPr>
          <w:rPr>
            <w:rFonts w:asciiTheme="majorBidi" w:hAnsiTheme="majorBidi" w:cstheme="majorBidi"/>
            <w:lang w:val="en-US" w:eastAsia="en-US" w:bidi="en-US"/>
          </w:rPr>
          <w:id w:val="1257940462"/>
          <w:citation/>
        </w:sdtPr>
        <w:sdtContent>
          <w:r w:rsidR="000D437F">
            <w:rPr>
              <w:rFonts w:asciiTheme="majorBidi" w:hAnsiTheme="majorBidi" w:cstheme="majorBidi"/>
              <w:lang w:val="en-US" w:eastAsia="en-US" w:bidi="en-US"/>
            </w:rPr>
            <w:fldChar w:fldCharType="begin"/>
          </w:r>
          <w:r w:rsidR="000D437F">
            <w:rPr>
              <w:rFonts w:asciiTheme="majorBidi" w:hAnsiTheme="majorBidi" w:cstheme="majorBidi"/>
              <w:lang w:eastAsia="en-US" w:bidi="en-US"/>
            </w:rPr>
            <w:instrText xml:space="preserve"> CITATION Rao15 \l 2057 </w:instrText>
          </w:r>
          <w:r w:rsidR="000D437F">
            <w:rPr>
              <w:rFonts w:asciiTheme="majorBidi" w:hAnsiTheme="majorBidi" w:cstheme="majorBidi"/>
              <w:lang w:val="en-US" w:eastAsia="en-US" w:bidi="en-US"/>
            </w:rPr>
            <w:fldChar w:fldCharType="separate"/>
          </w:r>
          <w:r w:rsidR="000D437F" w:rsidRPr="000D437F">
            <w:rPr>
              <w:rFonts w:asciiTheme="majorBidi" w:hAnsiTheme="majorBidi" w:cstheme="majorBidi"/>
              <w:noProof/>
              <w:lang w:eastAsia="en-US" w:bidi="en-US"/>
            </w:rPr>
            <w:t>(Rao, et al., 2015)</w:t>
          </w:r>
          <w:r w:rsidR="000D437F">
            <w:rPr>
              <w:rFonts w:asciiTheme="majorBidi" w:hAnsiTheme="majorBidi" w:cstheme="majorBidi"/>
              <w:lang w:val="en-US" w:eastAsia="en-US" w:bidi="en-US"/>
            </w:rPr>
            <w:fldChar w:fldCharType="end"/>
          </w:r>
        </w:sdtContent>
      </w:sdt>
      <w:r w:rsidR="000D437F">
        <w:rPr>
          <w:rFonts w:asciiTheme="majorBidi" w:hAnsiTheme="majorBidi" w:cstheme="majorBidi"/>
          <w:lang w:val="en-US" w:eastAsia="en-US" w:bidi="en-US"/>
        </w:rPr>
        <w:t>. On the 16</w:t>
      </w:r>
      <w:r w:rsidR="000D437F" w:rsidRPr="000D437F">
        <w:rPr>
          <w:rFonts w:asciiTheme="majorBidi" w:hAnsiTheme="majorBidi" w:cstheme="majorBidi"/>
          <w:vertAlign w:val="superscript"/>
          <w:lang w:val="en-US" w:eastAsia="en-US" w:bidi="en-US"/>
        </w:rPr>
        <w:t>th</w:t>
      </w:r>
      <w:r w:rsidR="000D437F">
        <w:rPr>
          <w:rFonts w:asciiTheme="majorBidi" w:hAnsiTheme="majorBidi" w:cstheme="majorBidi"/>
          <w:lang w:val="en-US" w:eastAsia="en-US" w:bidi="en-US"/>
        </w:rPr>
        <w:t xml:space="preserve"> December 2020 </w:t>
      </w:r>
      <w:r w:rsidR="000D437F" w:rsidRPr="000D437F">
        <w:rPr>
          <w:rFonts w:asciiTheme="majorBidi" w:hAnsiTheme="majorBidi" w:cstheme="majorBidi"/>
          <w:lang w:eastAsia="en-US" w:bidi="en-US"/>
        </w:rPr>
        <w:t xml:space="preserve">a Coroner Court in the United Kingdom ruled that air pollution was one of the causes of death of 9-year old Ella </w:t>
      </w:r>
      <w:proofErr w:type="spellStart"/>
      <w:r w:rsidR="000D437F" w:rsidRPr="000D437F">
        <w:rPr>
          <w:rFonts w:asciiTheme="majorBidi" w:hAnsiTheme="majorBidi" w:cstheme="majorBidi"/>
          <w:lang w:eastAsia="en-US" w:bidi="en-US"/>
        </w:rPr>
        <w:t>Kissi-Debrah</w:t>
      </w:r>
      <w:proofErr w:type="spellEnd"/>
      <w:r w:rsidR="000D437F" w:rsidRPr="000D437F">
        <w:rPr>
          <w:rFonts w:asciiTheme="majorBidi" w:hAnsiTheme="majorBidi" w:cstheme="majorBidi"/>
          <w:lang w:eastAsia="en-US" w:bidi="en-US"/>
        </w:rPr>
        <w:t>, who lived with her mother near the South Circular</w:t>
      </w:r>
      <w:r w:rsidR="000D437F">
        <w:rPr>
          <w:rFonts w:asciiTheme="majorBidi" w:hAnsiTheme="majorBidi" w:cstheme="majorBidi"/>
          <w:lang w:eastAsia="en-US" w:bidi="en-US"/>
        </w:rPr>
        <w:t xml:space="preserve">, a </w:t>
      </w:r>
      <w:r w:rsidR="000D437F" w:rsidRPr="000D437F">
        <w:rPr>
          <w:rFonts w:asciiTheme="majorBidi" w:hAnsiTheme="majorBidi" w:cstheme="majorBidi"/>
          <w:lang w:eastAsia="en-US" w:bidi="en-US"/>
        </w:rPr>
        <w:t>heavily trafficked road in London</w:t>
      </w:r>
      <w:r w:rsidR="000D437F">
        <w:rPr>
          <w:rFonts w:asciiTheme="majorBidi" w:hAnsiTheme="majorBidi" w:cstheme="majorBidi"/>
          <w:lang w:eastAsia="en-US" w:bidi="en-US"/>
        </w:rPr>
        <w:t xml:space="preserve"> </w:t>
      </w:r>
      <w:sdt>
        <w:sdtPr>
          <w:rPr>
            <w:rFonts w:asciiTheme="majorBidi" w:hAnsiTheme="majorBidi" w:cstheme="majorBidi"/>
            <w:lang w:eastAsia="en-US" w:bidi="en-US"/>
          </w:rPr>
          <w:id w:val="1020121197"/>
          <w:citation/>
        </w:sdtPr>
        <w:sdtContent>
          <w:r w:rsidR="000D437F">
            <w:rPr>
              <w:rFonts w:asciiTheme="majorBidi" w:hAnsiTheme="majorBidi" w:cstheme="majorBidi"/>
              <w:lang w:eastAsia="en-US" w:bidi="en-US"/>
            </w:rPr>
            <w:fldChar w:fldCharType="begin"/>
          </w:r>
          <w:r w:rsidR="000D437F">
            <w:rPr>
              <w:rFonts w:asciiTheme="majorBidi" w:hAnsiTheme="majorBidi" w:cstheme="majorBidi"/>
              <w:lang w:eastAsia="en-US" w:bidi="en-US"/>
            </w:rPr>
            <w:instrText xml:space="preserve"> CITATION San20 \l 2057 </w:instrText>
          </w:r>
          <w:r w:rsidR="000D437F">
            <w:rPr>
              <w:rFonts w:asciiTheme="majorBidi" w:hAnsiTheme="majorBidi" w:cstheme="majorBidi"/>
              <w:lang w:eastAsia="en-US" w:bidi="en-US"/>
            </w:rPr>
            <w:fldChar w:fldCharType="separate"/>
          </w:r>
          <w:r w:rsidR="000D437F" w:rsidRPr="000D437F">
            <w:rPr>
              <w:rFonts w:asciiTheme="majorBidi" w:hAnsiTheme="majorBidi" w:cstheme="majorBidi"/>
              <w:noProof/>
              <w:lang w:eastAsia="en-US" w:bidi="en-US"/>
            </w:rPr>
            <w:t>(Santos, 2020)</w:t>
          </w:r>
          <w:r w:rsidR="000D437F">
            <w:rPr>
              <w:rFonts w:asciiTheme="majorBidi" w:hAnsiTheme="majorBidi" w:cstheme="majorBidi"/>
              <w:lang w:eastAsia="en-US" w:bidi="en-US"/>
            </w:rPr>
            <w:fldChar w:fldCharType="end"/>
          </w:r>
        </w:sdtContent>
      </w:sdt>
      <w:r w:rsidR="000D437F">
        <w:rPr>
          <w:rFonts w:asciiTheme="majorBidi" w:hAnsiTheme="majorBidi" w:cstheme="majorBidi"/>
          <w:lang w:eastAsia="en-US" w:bidi="en-US"/>
        </w:rPr>
        <w:t>. This was a landmark case</w:t>
      </w:r>
      <w:r w:rsidR="0028139B">
        <w:rPr>
          <w:rFonts w:asciiTheme="majorBidi" w:hAnsiTheme="majorBidi" w:cstheme="majorBidi"/>
          <w:lang w:eastAsia="en-US" w:bidi="en-US"/>
        </w:rPr>
        <w:t xml:space="preserve"> in the UK</w:t>
      </w:r>
      <w:r w:rsidR="000D437F">
        <w:rPr>
          <w:rFonts w:asciiTheme="majorBidi" w:hAnsiTheme="majorBidi" w:cstheme="majorBidi"/>
          <w:lang w:eastAsia="en-US" w:bidi="en-US"/>
        </w:rPr>
        <w:t xml:space="preserve"> as this was the first time air pollution itself was recognised as a cause of death on a death certificate</w:t>
      </w:r>
      <w:r w:rsidR="0028139B">
        <w:rPr>
          <w:rFonts w:asciiTheme="majorBidi" w:hAnsiTheme="majorBidi" w:cstheme="majorBidi"/>
          <w:lang w:eastAsia="en-US" w:bidi="en-US"/>
        </w:rPr>
        <w:t xml:space="preserve">, as a legal development this has the potential to increase the urgency </w:t>
      </w:r>
      <w:r w:rsidR="001052BA">
        <w:rPr>
          <w:rFonts w:asciiTheme="majorBidi" w:hAnsiTheme="majorBidi" w:cstheme="majorBidi"/>
          <w:lang w:eastAsia="en-US" w:bidi="en-US"/>
        </w:rPr>
        <w:t>in</w:t>
      </w:r>
      <w:r w:rsidR="0028139B">
        <w:rPr>
          <w:rFonts w:asciiTheme="majorBidi" w:hAnsiTheme="majorBidi" w:cstheme="majorBidi"/>
          <w:lang w:eastAsia="en-US" w:bidi="en-US"/>
        </w:rPr>
        <w:t xml:space="preserve"> reducing vehicle related emissions, </w:t>
      </w:r>
      <w:r w:rsidR="00EE022C">
        <w:rPr>
          <w:rFonts w:asciiTheme="majorBidi" w:hAnsiTheme="majorBidi" w:cstheme="majorBidi"/>
          <w:lang w:eastAsia="en-US" w:bidi="en-US"/>
        </w:rPr>
        <w:t>further</w:t>
      </w:r>
      <w:r w:rsidR="0028139B">
        <w:rPr>
          <w:rFonts w:asciiTheme="majorBidi" w:hAnsiTheme="majorBidi" w:cstheme="majorBidi"/>
          <w:lang w:eastAsia="en-US" w:bidi="en-US"/>
        </w:rPr>
        <w:t xml:space="preserve"> incentivising </w:t>
      </w:r>
      <w:r w:rsidR="00383B68">
        <w:rPr>
          <w:rFonts w:asciiTheme="majorBidi" w:hAnsiTheme="majorBidi" w:cstheme="majorBidi"/>
          <w:lang w:eastAsia="en-US" w:bidi="en-US"/>
        </w:rPr>
        <w:t xml:space="preserve">the adoption of </w:t>
      </w:r>
      <w:r w:rsidR="0028139B">
        <w:rPr>
          <w:rFonts w:asciiTheme="majorBidi" w:hAnsiTheme="majorBidi" w:cstheme="majorBidi"/>
          <w:lang w:eastAsia="en-US" w:bidi="en-US"/>
        </w:rPr>
        <w:t>zero tailpipe emission vehicles.</w:t>
      </w:r>
    </w:p>
    <w:p w14:paraId="4794443D" w14:textId="0A2920AA" w:rsidR="0028139B" w:rsidRDefault="0028139B" w:rsidP="00BD59A3">
      <w:pPr>
        <w:jc w:val="both"/>
        <w:rPr>
          <w:rFonts w:asciiTheme="majorBidi" w:hAnsiTheme="majorBidi" w:cstheme="majorBidi"/>
          <w:lang w:eastAsia="en-US" w:bidi="en-US"/>
        </w:rPr>
      </w:pPr>
      <w:r>
        <w:rPr>
          <w:rFonts w:asciiTheme="majorBidi" w:hAnsiTheme="majorBidi" w:cstheme="majorBidi"/>
          <w:lang w:eastAsia="en-US" w:bidi="en-US"/>
        </w:rPr>
        <w:t xml:space="preserve">     Despite the recognised potential for severe damage to human health, i</w:t>
      </w:r>
      <w:r w:rsidR="00126965" w:rsidRPr="00126965">
        <w:rPr>
          <w:rFonts w:asciiTheme="majorBidi" w:hAnsiTheme="majorBidi" w:cstheme="majorBidi"/>
          <w:lang w:eastAsia="en-US" w:bidi="en-US"/>
        </w:rPr>
        <w:t xml:space="preserve">nternal combustion engine </w:t>
      </w:r>
      <w:r w:rsidR="001052BA">
        <w:rPr>
          <w:rFonts w:asciiTheme="majorBidi" w:hAnsiTheme="majorBidi" w:cstheme="majorBidi"/>
          <w:lang w:eastAsia="en-US" w:bidi="en-US"/>
        </w:rPr>
        <w:t xml:space="preserve">(ICE) </w:t>
      </w:r>
      <w:r w:rsidR="00126965" w:rsidRPr="00126965">
        <w:rPr>
          <w:rFonts w:asciiTheme="majorBidi" w:hAnsiTheme="majorBidi" w:cstheme="majorBidi"/>
          <w:lang w:eastAsia="en-US" w:bidi="en-US"/>
        </w:rPr>
        <w:t xml:space="preserve">vehicles have formed a deep rooted role in British society, </w:t>
      </w:r>
      <w:r w:rsidR="00E51FD5">
        <w:rPr>
          <w:rFonts w:asciiTheme="majorBidi" w:hAnsiTheme="majorBidi" w:cstheme="majorBidi"/>
        </w:rPr>
        <w:t>i</w:t>
      </w:r>
      <w:r w:rsidR="00E51FD5" w:rsidRPr="009B3C0F">
        <w:rPr>
          <w:rFonts w:asciiTheme="majorBidi" w:hAnsiTheme="majorBidi" w:cstheme="majorBidi"/>
        </w:rPr>
        <w:t>n the UK</w:t>
      </w:r>
      <w:r w:rsidR="00383B68">
        <w:rPr>
          <w:rFonts w:asciiTheme="majorBidi" w:hAnsiTheme="majorBidi" w:cstheme="majorBidi"/>
        </w:rPr>
        <w:t xml:space="preserve"> alone </w:t>
      </w:r>
      <w:r w:rsidR="00E51FD5" w:rsidRPr="009B3C0F">
        <w:rPr>
          <w:rFonts w:asciiTheme="majorBidi" w:hAnsiTheme="majorBidi" w:cstheme="majorBidi"/>
        </w:rPr>
        <w:t xml:space="preserve">the number of registered vehicles on the road has continually increased year on year since available records began in 1909. As of the end of 2019, 39,890,500 road registered vehicle were recorded, this includes private cars bikes and scooters, in addition to buses, taxis and goods vehicles. </w:t>
      </w:r>
      <w:sdt>
        <w:sdtPr>
          <w:rPr>
            <w:rFonts w:asciiTheme="majorBidi" w:hAnsiTheme="majorBidi" w:cstheme="majorBidi"/>
          </w:rPr>
          <w:id w:val="2123948275"/>
          <w:citation/>
        </w:sdtPr>
        <w:sdtContent>
          <w:r w:rsidR="00E51FD5" w:rsidRPr="009B3C0F">
            <w:rPr>
              <w:rFonts w:asciiTheme="majorBidi" w:hAnsiTheme="majorBidi" w:cstheme="majorBidi"/>
            </w:rPr>
            <w:fldChar w:fldCharType="begin"/>
          </w:r>
          <w:r w:rsidR="00E51FD5" w:rsidRPr="009B3C0F">
            <w:rPr>
              <w:rFonts w:asciiTheme="majorBidi" w:hAnsiTheme="majorBidi" w:cstheme="majorBidi"/>
            </w:rPr>
            <w:instrText xml:space="preserve"> CITATION Dep20 \l 2057 </w:instrText>
          </w:r>
          <w:r w:rsidR="00E51FD5" w:rsidRPr="009B3C0F">
            <w:rPr>
              <w:rFonts w:asciiTheme="majorBidi" w:hAnsiTheme="majorBidi" w:cstheme="majorBidi"/>
            </w:rPr>
            <w:fldChar w:fldCharType="separate"/>
          </w:r>
          <w:r w:rsidR="00E51FD5" w:rsidRPr="009B3C0F">
            <w:rPr>
              <w:rFonts w:asciiTheme="majorBidi" w:hAnsiTheme="majorBidi" w:cstheme="majorBidi"/>
              <w:noProof/>
            </w:rPr>
            <w:t>(Department for Transport , 2020)</w:t>
          </w:r>
          <w:r w:rsidR="00E51FD5" w:rsidRPr="009B3C0F">
            <w:rPr>
              <w:rFonts w:asciiTheme="majorBidi" w:hAnsiTheme="majorBidi" w:cstheme="majorBidi"/>
            </w:rPr>
            <w:fldChar w:fldCharType="end"/>
          </w:r>
        </w:sdtContent>
      </w:sdt>
      <w:r w:rsidR="00E51FD5" w:rsidRPr="009B3C0F">
        <w:rPr>
          <w:rFonts w:asciiTheme="majorBidi" w:hAnsiTheme="majorBidi" w:cstheme="majorBidi"/>
        </w:rPr>
        <w:t>.</w:t>
      </w:r>
      <w:r w:rsidR="00E51FD5">
        <w:rPr>
          <w:rFonts w:asciiTheme="majorBidi" w:hAnsiTheme="majorBidi" w:cstheme="majorBidi"/>
        </w:rPr>
        <w:t xml:space="preserve"> </w:t>
      </w:r>
      <w:r w:rsidR="00DF70E8">
        <w:rPr>
          <w:rFonts w:asciiTheme="majorBidi" w:hAnsiTheme="majorBidi" w:cstheme="majorBidi"/>
          <w:lang w:eastAsia="en-US" w:bidi="en-US"/>
        </w:rPr>
        <w:t>P</w:t>
      </w:r>
      <w:r w:rsidR="00126965" w:rsidRPr="00126965">
        <w:rPr>
          <w:rFonts w:asciiTheme="majorBidi" w:hAnsiTheme="majorBidi" w:cstheme="majorBidi"/>
          <w:lang w:eastAsia="en-US" w:bidi="en-US"/>
        </w:rPr>
        <w:t xml:space="preserve">ublic understanding of </w:t>
      </w:r>
      <w:r w:rsidR="00AD423D">
        <w:rPr>
          <w:rFonts w:asciiTheme="majorBidi" w:hAnsiTheme="majorBidi" w:cstheme="majorBidi"/>
          <w:lang w:eastAsia="en-US" w:bidi="en-US"/>
        </w:rPr>
        <w:t xml:space="preserve">the </w:t>
      </w:r>
      <w:r w:rsidR="00126965" w:rsidRPr="00126965">
        <w:rPr>
          <w:rFonts w:asciiTheme="majorBidi" w:hAnsiTheme="majorBidi" w:cstheme="majorBidi"/>
          <w:lang w:eastAsia="en-US" w:bidi="en-US"/>
        </w:rPr>
        <w:t>environmental impacts of vehicles ha</w:t>
      </w:r>
      <w:r w:rsidR="00383B68">
        <w:rPr>
          <w:rFonts w:asciiTheme="majorBidi" w:hAnsiTheme="majorBidi" w:cstheme="majorBidi"/>
          <w:lang w:eastAsia="en-US" w:bidi="en-US"/>
        </w:rPr>
        <w:t>s</w:t>
      </w:r>
      <w:r w:rsidR="00126965" w:rsidRPr="00126965">
        <w:rPr>
          <w:rFonts w:asciiTheme="majorBidi" w:hAnsiTheme="majorBidi" w:cstheme="majorBidi"/>
          <w:lang w:eastAsia="en-US" w:bidi="en-US"/>
        </w:rPr>
        <w:t xml:space="preserve"> centred around</w:t>
      </w:r>
      <w:r w:rsidR="00AD423D">
        <w:rPr>
          <w:rFonts w:asciiTheme="majorBidi" w:hAnsiTheme="majorBidi" w:cstheme="majorBidi"/>
          <w:lang w:eastAsia="en-US" w:bidi="en-US"/>
        </w:rPr>
        <w:t xml:space="preserve"> the emissions associated with using ICE vehicles as they have dominated the landscape of the automotive industry for the past century. Tailpipe emissions and their associated environmental and health related hazards ha</w:t>
      </w:r>
      <w:r w:rsidR="00791ACE">
        <w:rPr>
          <w:rFonts w:asciiTheme="majorBidi" w:hAnsiTheme="majorBidi" w:cstheme="majorBidi"/>
          <w:lang w:eastAsia="en-US" w:bidi="en-US"/>
        </w:rPr>
        <w:t>ve</w:t>
      </w:r>
      <w:r w:rsidR="00AD423D">
        <w:rPr>
          <w:rFonts w:asciiTheme="majorBidi" w:hAnsiTheme="majorBidi" w:cstheme="majorBidi"/>
          <w:lang w:eastAsia="en-US" w:bidi="en-US"/>
        </w:rPr>
        <w:t xml:space="preserve"> become the primary environmental concern related to vehicles from a public and governmental perspective. In the UK, since 2001 the annual road tax or </w:t>
      </w:r>
      <w:r w:rsidR="00C602FE">
        <w:rPr>
          <w:rFonts w:asciiTheme="majorBidi" w:hAnsiTheme="majorBidi" w:cstheme="majorBidi"/>
          <w:lang w:eastAsia="en-US" w:bidi="en-US"/>
        </w:rPr>
        <w:t>‘</w:t>
      </w:r>
      <w:r w:rsidR="00AD423D">
        <w:rPr>
          <w:rFonts w:asciiTheme="majorBidi" w:hAnsiTheme="majorBidi" w:cstheme="majorBidi"/>
          <w:lang w:eastAsia="en-US" w:bidi="en-US"/>
        </w:rPr>
        <w:t>Vehicle Excise Duty</w:t>
      </w:r>
      <w:r w:rsidR="00C602FE">
        <w:rPr>
          <w:rFonts w:asciiTheme="majorBidi" w:hAnsiTheme="majorBidi" w:cstheme="majorBidi"/>
          <w:lang w:eastAsia="en-US" w:bidi="en-US"/>
        </w:rPr>
        <w:t>’</w:t>
      </w:r>
      <w:r w:rsidR="00AD423D">
        <w:rPr>
          <w:rFonts w:asciiTheme="majorBidi" w:hAnsiTheme="majorBidi" w:cstheme="majorBidi"/>
          <w:lang w:eastAsia="en-US" w:bidi="en-US"/>
        </w:rPr>
        <w:t xml:space="preserve"> </w:t>
      </w:r>
      <w:r w:rsidR="00935249">
        <w:rPr>
          <w:rFonts w:asciiTheme="majorBidi" w:hAnsiTheme="majorBidi" w:cstheme="majorBidi"/>
          <w:lang w:eastAsia="en-US" w:bidi="en-US"/>
        </w:rPr>
        <w:t xml:space="preserve">(VED) </w:t>
      </w:r>
      <w:r w:rsidR="00AD423D">
        <w:rPr>
          <w:rFonts w:asciiTheme="majorBidi" w:hAnsiTheme="majorBidi" w:cstheme="majorBidi"/>
          <w:lang w:eastAsia="en-US" w:bidi="en-US"/>
        </w:rPr>
        <w:t xml:space="preserve">as collected by the Driver </w:t>
      </w:r>
      <w:r w:rsidR="00AD423D">
        <w:rPr>
          <w:rFonts w:asciiTheme="majorBidi" w:hAnsiTheme="majorBidi" w:cstheme="majorBidi"/>
          <w:lang w:eastAsia="en-US" w:bidi="en-US"/>
        </w:rPr>
        <w:lastRenderedPageBreak/>
        <w:t xml:space="preserve">&amp; Vehicle Licensing Agency (DVLA) has been </w:t>
      </w:r>
      <w:r w:rsidR="00383B68">
        <w:rPr>
          <w:rFonts w:asciiTheme="majorBidi" w:hAnsiTheme="majorBidi" w:cstheme="majorBidi"/>
          <w:lang w:eastAsia="en-US" w:bidi="en-US"/>
        </w:rPr>
        <w:t>structured</w:t>
      </w:r>
      <w:r w:rsidR="00935249">
        <w:rPr>
          <w:rFonts w:asciiTheme="majorBidi" w:hAnsiTheme="majorBidi" w:cstheme="majorBidi"/>
          <w:lang w:eastAsia="en-US" w:bidi="en-US"/>
        </w:rPr>
        <w:t xml:space="preserve"> primarily </w:t>
      </w:r>
      <w:r w:rsidR="00383B68">
        <w:rPr>
          <w:rFonts w:asciiTheme="majorBidi" w:hAnsiTheme="majorBidi" w:cstheme="majorBidi"/>
          <w:lang w:eastAsia="en-US" w:bidi="en-US"/>
        </w:rPr>
        <w:t>around</w:t>
      </w:r>
      <w:r w:rsidR="00935249">
        <w:rPr>
          <w:rFonts w:asciiTheme="majorBidi" w:hAnsiTheme="majorBidi" w:cstheme="majorBidi"/>
          <w:lang w:eastAsia="en-US" w:bidi="en-US"/>
        </w:rPr>
        <w:t xml:space="preserve"> the level of emissions of a vehicle in an effort to incentivise less polluting </w:t>
      </w:r>
      <w:r w:rsidR="00383B68">
        <w:rPr>
          <w:rFonts w:asciiTheme="majorBidi" w:hAnsiTheme="majorBidi" w:cstheme="majorBidi"/>
          <w:lang w:eastAsia="en-US" w:bidi="en-US"/>
        </w:rPr>
        <w:t xml:space="preserve">ICE </w:t>
      </w:r>
      <w:r w:rsidR="00935249">
        <w:rPr>
          <w:rFonts w:asciiTheme="majorBidi" w:hAnsiTheme="majorBidi" w:cstheme="majorBidi"/>
          <w:lang w:eastAsia="en-US" w:bidi="en-US"/>
        </w:rPr>
        <w:t xml:space="preserve">vehicles. </w:t>
      </w:r>
      <w:r w:rsidR="00EB766D">
        <w:rPr>
          <w:rFonts w:asciiTheme="majorBidi" w:hAnsiTheme="majorBidi" w:cstheme="majorBidi"/>
          <w:lang w:eastAsia="en-US" w:bidi="en-US"/>
        </w:rPr>
        <w:t>An annual fee is pa</w:t>
      </w:r>
      <w:r w:rsidR="00CA62D4">
        <w:rPr>
          <w:rFonts w:asciiTheme="majorBidi" w:hAnsiTheme="majorBidi" w:cstheme="majorBidi"/>
          <w:lang w:eastAsia="en-US" w:bidi="en-US"/>
        </w:rPr>
        <w:t>id</w:t>
      </w:r>
      <w:r w:rsidR="00EB766D">
        <w:rPr>
          <w:rFonts w:asciiTheme="majorBidi" w:hAnsiTheme="majorBidi" w:cstheme="majorBidi"/>
          <w:lang w:eastAsia="en-US" w:bidi="en-US"/>
        </w:rPr>
        <w:t xml:space="preserve"> by the vehicle owner based on their vehicles emissions band</w:t>
      </w:r>
      <w:r w:rsidR="00A970BA">
        <w:rPr>
          <w:rFonts w:asciiTheme="majorBidi" w:hAnsiTheme="majorBidi" w:cstheme="majorBidi"/>
          <w:lang w:eastAsia="en-US" w:bidi="en-US"/>
        </w:rPr>
        <w:t xml:space="preserve"> whilst</w:t>
      </w:r>
      <w:r w:rsidR="00EB766D">
        <w:rPr>
          <w:rFonts w:asciiTheme="majorBidi" w:hAnsiTheme="majorBidi" w:cstheme="majorBidi"/>
          <w:lang w:eastAsia="en-US" w:bidi="en-US"/>
        </w:rPr>
        <w:t xml:space="preserve"> the difference in cost between more and less polluting vehicles ha</w:t>
      </w:r>
      <w:r w:rsidR="00A970BA">
        <w:rPr>
          <w:rFonts w:asciiTheme="majorBidi" w:hAnsiTheme="majorBidi" w:cstheme="majorBidi"/>
          <w:lang w:eastAsia="en-US" w:bidi="en-US"/>
        </w:rPr>
        <w:t>s</w:t>
      </w:r>
      <w:r w:rsidR="00EB766D">
        <w:rPr>
          <w:rFonts w:asciiTheme="majorBidi" w:hAnsiTheme="majorBidi" w:cstheme="majorBidi"/>
          <w:lang w:eastAsia="en-US" w:bidi="en-US"/>
        </w:rPr>
        <w:t xml:space="preserve"> </w:t>
      </w:r>
      <w:r w:rsidR="00A970BA">
        <w:rPr>
          <w:rFonts w:asciiTheme="majorBidi" w:hAnsiTheme="majorBidi" w:cstheme="majorBidi"/>
          <w:lang w:eastAsia="en-US" w:bidi="en-US"/>
        </w:rPr>
        <w:t xml:space="preserve">been </w:t>
      </w:r>
      <w:r w:rsidR="00EB766D">
        <w:rPr>
          <w:rFonts w:asciiTheme="majorBidi" w:hAnsiTheme="majorBidi" w:cstheme="majorBidi"/>
          <w:lang w:eastAsia="en-US" w:bidi="en-US"/>
        </w:rPr>
        <w:t>increas</w:t>
      </w:r>
      <w:r w:rsidR="00A970BA">
        <w:rPr>
          <w:rFonts w:asciiTheme="majorBidi" w:hAnsiTheme="majorBidi" w:cstheme="majorBidi"/>
          <w:lang w:eastAsia="en-US" w:bidi="en-US"/>
        </w:rPr>
        <w:t>ing</w:t>
      </w:r>
      <w:r w:rsidR="00EB766D">
        <w:rPr>
          <w:rFonts w:asciiTheme="majorBidi" w:hAnsiTheme="majorBidi" w:cstheme="majorBidi"/>
          <w:lang w:eastAsia="en-US" w:bidi="en-US"/>
        </w:rPr>
        <w:t xml:space="preserve"> periodically in an effort to encourage consumers to choose less polluting vehicles </w:t>
      </w:r>
      <w:r w:rsidR="00383B68">
        <w:rPr>
          <w:rFonts w:asciiTheme="majorBidi" w:hAnsiTheme="majorBidi" w:cstheme="majorBidi"/>
          <w:lang w:eastAsia="en-US" w:bidi="en-US"/>
        </w:rPr>
        <w:t xml:space="preserve">and fund the infrastructure required by them </w:t>
      </w:r>
      <w:sdt>
        <w:sdtPr>
          <w:rPr>
            <w:rFonts w:asciiTheme="majorBidi" w:hAnsiTheme="majorBidi" w:cstheme="majorBidi"/>
            <w:lang w:eastAsia="en-US" w:bidi="en-US"/>
          </w:rPr>
          <w:id w:val="1033316071"/>
          <w:citation/>
        </w:sdtPr>
        <w:sdtContent>
          <w:r w:rsidR="00EB766D">
            <w:rPr>
              <w:rFonts w:asciiTheme="majorBidi" w:hAnsiTheme="majorBidi" w:cstheme="majorBidi"/>
              <w:lang w:eastAsia="en-US" w:bidi="en-US"/>
            </w:rPr>
            <w:fldChar w:fldCharType="begin"/>
          </w:r>
          <w:r w:rsidR="00EB766D">
            <w:rPr>
              <w:rFonts w:asciiTheme="majorBidi" w:hAnsiTheme="majorBidi" w:cstheme="majorBidi"/>
              <w:lang w:eastAsia="en-US" w:bidi="en-US"/>
            </w:rPr>
            <w:instrText xml:space="preserve"> CITATION Cer19 \l 2057 </w:instrText>
          </w:r>
          <w:r w:rsidR="00EB766D">
            <w:rPr>
              <w:rFonts w:asciiTheme="majorBidi" w:hAnsiTheme="majorBidi" w:cstheme="majorBidi"/>
              <w:lang w:eastAsia="en-US" w:bidi="en-US"/>
            </w:rPr>
            <w:fldChar w:fldCharType="separate"/>
          </w:r>
          <w:r w:rsidR="00EB766D" w:rsidRPr="00EB766D">
            <w:rPr>
              <w:rFonts w:asciiTheme="majorBidi" w:hAnsiTheme="majorBidi" w:cstheme="majorBidi"/>
              <w:noProof/>
              <w:lang w:eastAsia="en-US" w:bidi="en-US"/>
            </w:rPr>
            <w:t>(Cerruti, et al., 2019)</w:t>
          </w:r>
          <w:r w:rsidR="00EB766D">
            <w:rPr>
              <w:rFonts w:asciiTheme="majorBidi" w:hAnsiTheme="majorBidi" w:cstheme="majorBidi"/>
              <w:lang w:eastAsia="en-US" w:bidi="en-US"/>
            </w:rPr>
            <w:fldChar w:fldCharType="end"/>
          </w:r>
        </w:sdtContent>
      </w:sdt>
      <w:r w:rsidR="00DA12FC">
        <w:rPr>
          <w:rFonts w:asciiTheme="majorBidi" w:hAnsiTheme="majorBidi" w:cstheme="majorBidi"/>
          <w:lang w:eastAsia="en-US" w:bidi="en-US"/>
        </w:rPr>
        <w:t>.</w:t>
      </w:r>
      <w:r w:rsidR="00A970BA">
        <w:rPr>
          <w:rFonts w:asciiTheme="majorBidi" w:hAnsiTheme="majorBidi" w:cstheme="majorBidi"/>
          <w:lang w:eastAsia="en-US" w:bidi="en-US"/>
        </w:rPr>
        <w:t xml:space="preserve"> BEV’s and HFCV’s are exempt from such charges as they emit zero tailpipe emissions in addition to exemption from congestion charges</w:t>
      </w:r>
      <w:r w:rsidR="00057056">
        <w:rPr>
          <w:rFonts w:asciiTheme="majorBidi" w:hAnsiTheme="majorBidi" w:cstheme="majorBidi"/>
          <w:lang w:eastAsia="en-US" w:bidi="en-US"/>
        </w:rPr>
        <w:t xml:space="preserve">. </w:t>
      </w:r>
      <w:r w:rsidR="00935249">
        <w:rPr>
          <w:rFonts w:asciiTheme="majorBidi" w:hAnsiTheme="majorBidi" w:cstheme="majorBidi"/>
          <w:lang w:eastAsia="en-US" w:bidi="en-US"/>
        </w:rPr>
        <w:t>From a consumer perspective, environmental comparisons between vehicles can be made from the perspective of the rate of VED and the estimated fuel economy, most often recorded in miles per gallon (MPG)</w:t>
      </w:r>
      <w:r w:rsidR="0079512B">
        <w:rPr>
          <w:rFonts w:asciiTheme="majorBidi" w:hAnsiTheme="majorBidi" w:cstheme="majorBidi"/>
          <w:lang w:eastAsia="en-US" w:bidi="en-US"/>
        </w:rPr>
        <w:t xml:space="preserve"> in the UK</w:t>
      </w:r>
      <w:r w:rsidR="00935249">
        <w:rPr>
          <w:rFonts w:asciiTheme="majorBidi" w:hAnsiTheme="majorBidi" w:cstheme="majorBidi"/>
          <w:lang w:eastAsia="en-US" w:bidi="en-US"/>
        </w:rPr>
        <w:t xml:space="preserve">. However, as </w:t>
      </w:r>
      <w:r w:rsidR="00EB766D">
        <w:rPr>
          <w:rFonts w:asciiTheme="majorBidi" w:hAnsiTheme="majorBidi" w:cstheme="majorBidi"/>
          <w:lang w:eastAsia="en-US" w:bidi="en-US"/>
        </w:rPr>
        <w:t>vehicle ownership shifts towards zero tailpipe emission vehicles</w:t>
      </w:r>
      <w:r w:rsidR="00A970BA">
        <w:rPr>
          <w:rFonts w:asciiTheme="majorBidi" w:hAnsiTheme="majorBidi" w:cstheme="majorBidi"/>
          <w:lang w:eastAsia="en-US" w:bidi="en-US"/>
        </w:rPr>
        <w:t xml:space="preserve"> in the coming decades such comparisons will become less relevant and importantly, less serviceable as a means to </w:t>
      </w:r>
      <w:r w:rsidR="00383B68">
        <w:rPr>
          <w:rFonts w:asciiTheme="majorBidi" w:hAnsiTheme="majorBidi" w:cstheme="majorBidi"/>
          <w:lang w:eastAsia="en-US" w:bidi="en-US"/>
        </w:rPr>
        <w:t xml:space="preserve">influence </w:t>
      </w:r>
      <w:r w:rsidR="00A970BA">
        <w:rPr>
          <w:rFonts w:asciiTheme="majorBidi" w:hAnsiTheme="majorBidi" w:cstheme="majorBidi"/>
          <w:lang w:eastAsia="en-US" w:bidi="en-US"/>
        </w:rPr>
        <w:t xml:space="preserve">positive progress </w:t>
      </w:r>
      <w:r w:rsidR="00383B68">
        <w:rPr>
          <w:rFonts w:asciiTheme="majorBidi" w:hAnsiTheme="majorBidi" w:cstheme="majorBidi"/>
          <w:lang w:eastAsia="en-US" w:bidi="en-US"/>
        </w:rPr>
        <w:t>towards</w:t>
      </w:r>
      <w:r w:rsidR="00A970BA">
        <w:rPr>
          <w:rFonts w:asciiTheme="majorBidi" w:hAnsiTheme="majorBidi" w:cstheme="majorBidi"/>
          <w:lang w:eastAsia="en-US" w:bidi="en-US"/>
        </w:rPr>
        <w:t xml:space="preserve"> </w:t>
      </w:r>
      <w:r w:rsidR="00383B68">
        <w:rPr>
          <w:rFonts w:asciiTheme="majorBidi" w:hAnsiTheme="majorBidi" w:cstheme="majorBidi"/>
          <w:lang w:eastAsia="en-US" w:bidi="en-US"/>
        </w:rPr>
        <w:t xml:space="preserve">reducing the </w:t>
      </w:r>
      <w:r w:rsidR="00A970BA">
        <w:rPr>
          <w:rFonts w:asciiTheme="majorBidi" w:hAnsiTheme="majorBidi" w:cstheme="majorBidi"/>
          <w:lang w:eastAsia="en-US" w:bidi="en-US"/>
        </w:rPr>
        <w:t>environmental footprint of passenger vehicles</w:t>
      </w:r>
      <w:r w:rsidR="00057056">
        <w:rPr>
          <w:rFonts w:asciiTheme="majorBidi" w:hAnsiTheme="majorBidi" w:cstheme="majorBidi"/>
          <w:lang w:eastAsia="en-US" w:bidi="en-US"/>
        </w:rPr>
        <w:t>.</w:t>
      </w:r>
      <w:r w:rsidR="004244B8">
        <w:rPr>
          <w:rFonts w:asciiTheme="majorBidi" w:hAnsiTheme="majorBidi" w:cstheme="majorBidi"/>
          <w:lang w:eastAsia="en-US" w:bidi="en-US"/>
        </w:rPr>
        <w:t xml:space="preserve"> </w:t>
      </w:r>
    </w:p>
    <w:p w14:paraId="1E0AC09D" w14:textId="0338DA53" w:rsidR="00791ACE" w:rsidRPr="00791ACE" w:rsidRDefault="001052BA" w:rsidP="00BD59A3">
      <w:pPr>
        <w:jc w:val="both"/>
        <w:rPr>
          <w:rFonts w:asciiTheme="majorBidi" w:hAnsiTheme="majorBidi" w:cstheme="majorBidi"/>
          <w:lang w:eastAsia="en-US" w:bidi="en-US"/>
        </w:rPr>
      </w:pPr>
      <w:r>
        <w:rPr>
          <w:rFonts w:asciiTheme="majorBidi" w:hAnsiTheme="majorBidi" w:cstheme="majorBidi"/>
          <w:lang w:eastAsia="en-US" w:bidi="en-US"/>
        </w:rPr>
        <w:t xml:space="preserve">    </w:t>
      </w:r>
      <w:r w:rsidR="005A1DC1">
        <w:rPr>
          <w:rFonts w:asciiTheme="majorBidi" w:hAnsiTheme="majorBidi" w:cstheme="majorBidi"/>
          <w:lang w:eastAsia="en-US" w:bidi="en-US"/>
        </w:rPr>
        <w:t xml:space="preserve">A common theme surrounding studies around health related issues caused by traffic pollution is that of a stronger link between diesel powered vehicles and severe illnesses such as cancer in comparison to petrol powered vehicles </w:t>
      </w:r>
      <w:r w:rsidR="008464A1">
        <w:rPr>
          <w:rFonts w:asciiTheme="majorBidi" w:hAnsiTheme="majorBidi" w:cstheme="majorBidi"/>
          <w:lang w:eastAsia="en-US" w:bidi="en-US"/>
        </w:rPr>
        <w:t xml:space="preserve">as they </w:t>
      </w:r>
      <w:r w:rsidR="005A1DC1" w:rsidRPr="005A1DC1">
        <w:rPr>
          <w:rFonts w:asciiTheme="majorBidi" w:hAnsiTheme="majorBidi" w:cstheme="majorBidi"/>
          <w:lang w:eastAsia="en-US" w:bidi="en-US"/>
        </w:rPr>
        <w:t>emit more PM and NO</w:t>
      </w:r>
      <w:r w:rsidR="005A1DC1" w:rsidRPr="005A1DC1">
        <w:rPr>
          <w:rFonts w:asciiTheme="majorBidi" w:hAnsiTheme="majorBidi" w:cstheme="majorBidi"/>
          <w:vertAlign w:val="subscript"/>
          <w:lang w:eastAsia="en-US" w:bidi="en-US"/>
        </w:rPr>
        <w:t>x</w:t>
      </w:r>
      <w:r w:rsidR="005A1DC1" w:rsidRPr="005A1DC1">
        <w:rPr>
          <w:rFonts w:asciiTheme="majorBidi" w:hAnsiTheme="majorBidi" w:cstheme="majorBidi"/>
          <w:lang w:eastAsia="en-US" w:bidi="en-US"/>
        </w:rPr>
        <w:t> than their petrol or hybrid counterparts</w:t>
      </w:r>
      <w:r w:rsidR="008464A1">
        <w:rPr>
          <w:rFonts w:asciiTheme="majorBidi" w:hAnsiTheme="majorBidi" w:cstheme="majorBidi"/>
          <w:lang w:eastAsia="en-US" w:bidi="en-US"/>
        </w:rPr>
        <w:t xml:space="preserve"> </w:t>
      </w:r>
      <w:sdt>
        <w:sdtPr>
          <w:rPr>
            <w:rFonts w:asciiTheme="majorBidi" w:hAnsiTheme="majorBidi" w:cstheme="majorBidi"/>
            <w:lang w:eastAsia="en-US" w:bidi="en-US"/>
          </w:rPr>
          <w:id w:val="-2119055978"/>
          <w:citation/>
        </w:sdtPr>
        <w:sdtContent>
          <w:r w:rsidR="008464A1">
            <w:rPr>
              <w:rFonts w:asciiTheme="majorBidi" w:hAnsiTheme="majorBidi" w:cstheme="majorBidi"/>
              <w:lang w:eastAsia="en-US" w:bidi="en-US"/>
            </w:rPr>
            <w:fldChar w:fldCharType="begin"/>
          </w:r>
          <w:r w:rsidR="008464A1">
            <w:rPr>
              <w:rFonts w:asciiTheme="majorBidi" w:hAnsiTheme="majorBidi" w:cstheme="majorBidi"/>
              <w:lang w:eastAsia="en-US" w:bidi="en-US"/>
            </w:rPr>
            <w:instrText xml:space="preserve"> CITATION Liu18 \l 2057 </w:instrText>
          </w:r>
          <w:r w:rsidR="008464A1">
            <w:rPr>
              <w:rFonts w:asciiTheme="majorBidi" w:hAnsiTheme="majorBidi" w:cstheme="majorBidi"/>
              <w:lang w:eastAsia="en-US" w:bidi="en-US"/>
            </w:rPr>
            <w:fldChar w:fldCharType="separate"/>
          </w:r>
          <w:r w:rsidR="008464A1" w:rsidRPr="008464A1">
            <w:rPr>
              <w:rFonts w:asciiTheme="majorBidi" w:hAnsiTheme="majorBidi" w:cstheme="majorBidi"/>
              <w:noProof/>
              <w:lang w:eastAsia="en-US" w:bidi="en-US"/>
            </w:rPr>
            <w:t>(Liu &amp; Grigg, 2018)</w:t>
          </w:r>
          <w:r w:rsidR="008464A1">
            <w:rPr>
              <w:rFonts w:asciiTheme="majorBidi" w:hAnsiTheme="majorBidi" w:cstheme="majorBidi"/>
              <w:lang w:eastAsia="en-US" w:bidi="en-US"/>
            </w:rPr>
            <w:fldChar w:fldCharType="end"/>
          </w:r>
        </w:sdtContent>
      </w:sdt>
      <w:r w:rsidR="008464A1">
        <w:rPr>
          <w:rFonts w:asciiTheme="majorBidi" w:hAnsiTheme="majorBidi" w:cstheme="majorBidi"/>
          <w:lang w:eastAsia="en-US" w:bidi="en-US"/>
        </w:rPr>
        <w:t xml:space="preserve">. </w:t>
      </w:r>
      <w:r w:rsidR="005A1DC1">
        <w:rPr>
          <w:rFonts w:asciiTheme="majorBidi" w:hAnsiTheme="majorBidi" w:cstheme="majorBidi"/>
          <w:lang w:eastAsia="en-US" w:bidi="en-US"/>
        </w:rPr>
        <w:t>This can be considered a crucial failing in UK and European policy surrounding reducing vehicle emissions in recent history as the current Vehicle Excise Duty (VED) structure encouraged the adoption of diesel vehicles due to their lower carbon dioxide emissions in comparison to petrol vehicles</w:t>
      </w:r>
      <w:r w:rsidR="008464A1">
        <w:rPr>
          <w:rFonts w:asciiTheme="majorBidi" w:hAnsiTheme="majorBidi" w:cstheme="majorBidi"/>
          <w:lang w:eastAsia="en-US" w:bidi="en-US"/>
        </w:rPr>
        <w:t>, arguably at the expense of human health and the environment. As comparisons between vehicles from a rate of CO2 emissions within their end-use in isolation of their other associated environmental impacts has limited the progress of the automotive industry in terms sustainable development in recent history, a more holistic approach to analysing the environmental impacts of vehicles could have the potential to drive practical and useful change.</w:t>
      </w:r>
      <w:r w:rsidR="00791ACE">
        <w:rPr>
          <w:rFonts w:asciiTheme="majorBidi" w:hAnsiTheme="majorBidi" w:cstheme="majorBidi"/>
          <w:lang w:eastAsia="en-US" w:bidi="en-US"/>
        </w:rPr>
        <w:t xml:space="preserve"> According to a Japanese study, i</w:t>
      </w:r>
      <w:r w:rsidR="00791ACE" w:rsidRPr="00791ACE">
        <w:rPr>
          <w:rFonts w:asciiTheme="majorBidi" w:hAnsiTheme="majorBidi" w:cstheme="majorBidi"/>
          <w:lang w:eastAsia="en-US" w:bidi="en-US"/>
        </w:rPr>
        <w:t xml:space="preserve">t has been calculated that for the production of 1 kg of vehicle, at least 5.23 kg of raw materials and energy resources are required. Copper ore has the highest percentage value of 2.29 kg/kg of vehicle, followed by energy resources, </w:t>
      </w:r>
      <w:r w:rsidR="00383B68">
        <w:rPr>
          <w:rFonts w:asciiTheme="majorBidi" w:hAnsiTheme="majorBidi" w:cstheme="majorBidi"/>
          <w:lang w:eastAsia="en-US" w:bidi="en-US"/>
        </w:rPr>
        <w:t>at</w:t>
      </w:r>
      <w:r w:rsidR="00791ACE" w:rsidRPr="00791ACE">
        <w:rPr>
          <w:rFonts w:asciiTheme="majorBidi" w:hAnsiTheme="majorBidi" w:cstheme="majorBidi"/>
          <w:lang w:eastAsia="en-US" w:bidi="en-US"/>
        </w:rPr>
        <w:t xml:space="preserve"> 1.46 kg/kg of vehicle</w:t>
      </w:r>
      <w:r w:rsidR="005B4DCD">
        <w:rPr>
          <w:rFonts w:asciiTheme="majorBidi" w:hAnsiTheme="majorBidi" w:cstheme="majorBidi"/>
          <w:lang w:eastAsia="en-US" w:bidi="en-US"/>
        </w:rPr>
        <w:t xml:space="preserve"> </w:t>
      </w:r>
      <w:sdt>
        <w:sdtPr>
          <w:rPr>
            <w:rFonts w:asciiTheme="majorBidi" w:hAnsiTheme="majorBidi" w:cstheme="majorBidi"/>
            <w:lang w:eastAsia="en-US" w:bidi="en-US"/>
          </w:rPr>
          <w:id w:val="-800913479"/>
          <w:citation/>
        </w:sdtPr>
        <w:sdtContent>
          <w:r w:rsidR="005B4DCD">
            <w:rPr>
              <w:rFonts w:asciiTheme="majorBidi" w:hAnsiTheme="majorBidi" w:cstheme="majorBidi"/>
              <w:lang w:eastAsia="en-US" w:bidi="en-US"/>
            </w:rPr>
            <w:fldChar w:fldCharType="begin"/>
          </w:r>
          <w:r w:rsidR="005B4DCD">
            <w:rPr>
              <w:rFonts w:asciiTheme="majorBidi" w:hAnsiTheme="majorBidi" w:cstheme="majorBidi"/>
              <w:lang w:eastAsia="en-US" w:bidi="en-US"/>
            </w:rPr>
            <w:instrText xml:space="preserve"> CITATION Sat20 \l 2057 </w:instrText>
          </w:r>
          <w:r w:rsidR="005B4DCD">
            <w:rPr>
              <w:rFonts w:asciiTheme="majorBidi" w:hAnsiTheme="majorBidi" w:cstheme="majorBidi"/>
              <w:lang w:eastAsia="en-US" w:bidi="en-US"/>
            </w:rPr>
            <w:fldChar w:fldCharType="separate"/>
          </w:r>
          <w:r w:rsidR="005B4DCD" w:rsidRPr="005B4DCD">
            <w:rPr>
              <w:rFonts w:asciiTheme="majorBidi" w:hAnsiTheme="majorBidi" w:cstheme="majorBidi"/>
              <w:noProof/>
              <w:lang w:eastAsia="en-US" w:bidi="en-US"/>
            </w:rPr>
            <w:t>(Sato, 2020)</w:t>
          </w:r>
          <w:r w:rsidR="005B4DCD">
            <w:rPr>
              <w:rFonts w:asciiTheme="majorBidi" w:hAnsiTheme="majorBidi" w:cstheme="majorBidi"/>
              <w:lang w:eastAsia="en-US" w:bidi="en-US"/>
            </w:rPr>
            <w:fldChar w:fldCharType="end"/>
          </w:r>
        </w:sdtContent>
      </w:sdt>
      <w:r w:rsidR="005B4DCD">
        <w:rPr>
          <w:rFonts w:asciiTheme="majorBidi" w:hAnsiTheme="majorBidi" w:cstheme="majorBidi"/>
          <w:lang w:eastAsia="en-US" w:bidi="en-US"/>
        </w:rPr>
        <w:t>.</w:t>
      </w:r>
    </w:p>
    <w:p w14:paraId="1F46F78E" w14:textId="397A4351" w:rsidR="00F33D60" w:rsidRDefault="008464A1" w:rsidP="00BD59A3">
      <w:pPr>
        <w:jc w:val="both"/>
        <w:rPr>
          <w:rFonts w:asciiTheme="majorBidi" w:hAnsiTheme="majorBidi" w:cstheme="majorBidi"/>
          <w:lang w:eastAsia="en-US" w:bidi="en-US"/>
        </w:rPr>
      </w:pPr>
      <w:r>
        <w:rPr>
          <w:rFonts w:asciiTheme="majorBidi" w:hAnsiTheme="majorBidi" w:cstheme="majorBidi"/>
          <w:lang w:eastAsia="en-US" w:bidi="en-US"/>
        </w:rPr>
        <w:t xml:space="preserve">  </w:t>
      </w:r>
      <w:r w:rsidR="00E13611" w:rsidRPr="00E13611">
        <w:rPr>
          <w:rFonts w:asciiTheme="majorBidi" w:hAnsiTheme="majorBidi" w:cstheme="majorBidi"/>
          <w:lang w:eastAsia="en-US" w:bidi="en-US"/>
        </w:rPr>
        <w:t>Significantly, so</w:t>
      </w:r>
      <w:r w:rsidR="00E13611">
        <w:rPr>
          <w:rFonts w:asciiTheme="majorBidi" w:hAnsiTheme="majorBidi" w:cstheme="majorBidi"/>
          <w:lang w:eastAsia="en-US" w:bidi="en-US"/>
        </w:rPr>
        <w:t>me of the world</w:t>
      </w:r>
      <w:r w:rsidR="00B94FD8">
        <w:rPr>
          <w:rFonts w:asciiTheme="majorBidi" w:hAnsiTheme="majorBidi" w:cstheme="majorBidi"/>
          <w:lang w:eastAsia="en-US" w:bidi="en-US"/>
        </w:rPr>
        <w:t>’</w:t>
      </w:r>
      <w:r w:rsidR="00E13611">
        <w:rPr>
          <w:rFonts w:asciiTheme="majorBidi" w:hAnsiTheme="majorBidi" w:cstheme="majorBidi"/>
          <w:lang w:eastAsia="en-US" w:bidi="en-US"/>
        </w:rPr>
        <w:t>s largest car manufacturers have stated their intent to rapidly increase their production of electric vehicles</w:t>
      </w:r>
      <w:r w:rsidR="00F33D60">
        <w:rPr>
          <w:rFonts w:asciiTheme="majorBidi" w:hAnsiTheme="majorBidi" w:cstheme="majorBidi"/>
          <w:lang w:eastAsia="en-US" w:bidi="en-US"/>
        </w:rPr>
        <w:t xml:space="preserve">. </w:t>
      </w:r>
      <w:r w:rsidR="00E13611" w:rsidRPr="00E13611">
        <w:rPr>
          <w:rFonts w:asciiTheme="majorBidi" w:hAnsiTheme="majorBidi" w:cstheme="majorBidi"/>
          <w:lang w:eastAsia="en-US" w:bidi="en-US"/>
        </w:rPr>
        <w:t>In the first-trimester of 2021 these announcements included: </w:t>
      </w:r>
    </w:p>
    <w:p w14:paraId="0093CD25" w14:textId="77777777" w:rsidR="00F33D60" w:rsidRDefault="00F33D60" w:rsidP="00BD59A3">
      <w:pPr>
        <w:jc w:val="both"/>
        <w:rPr>
          <w:rFonts w:asciiTheme="majorBidi" w:hAnsiTheme="majorBidi" w:cstheme="majorBidi"/>
          <w:color w:val="000000" w:themeColor="text1"/>
          <w:u w:val="single"/>
          <w:lang w:eastAsia="en-US" w:bidi="en-US"/>
        </w:rPr>
      </w:pPr>
    </w:p>
    <w:p w14:paraId="4131ADA7" w14:textId="77777777" w:rsidR="00F33D60" w:rsidRPr="00F33D60" w:rsidRDefault="00F33D60" w:rsidP="00BD59A3">
      <w:pPr>
        <w:pStyle w:val="ListParagraph"/>
        <w:numPr>
          <w:ilvl w:val="0"/>
          <w:numId w:val="5"/>
        </w:numPr>
        <w:jc w:val="both"/>
        <w:rPr>
          <w:rFonts w:asciiTheme="majorBidi" w:hAnsiTheme="majorBidi" w:cstheme="majorBidi"/>
          <w:color w:val="000000" w:themeColor="text1"/>
          <w:u w:val="single"/>
          <w:lang w:eastAsia="en-US" w:bidi="en-US"/>
        </w:rPr>
      </w:pPr>
      <w:r>
        <w:rPr>
          <w:rFonts w:asciiTheme="majorBidi" w:hAnsiTheme="majorBidi" w:cstheme="majorBidi"/>
          <w:color w:val="000000" w:themeColor="text1"/>
          <w:lang w:eastAsia="en-US" w:bidi="en-US"/>
        </w:rPr>
        <w:t xml:space="preserve">Volvo only selling electric vehicles by 2030 </w:t>
      </w:r>
      <w:sdt>
        <w:sdtPr>
          <w:rPr>
            <w:rFonts w:asciiTheme="majorBidi" w:hAnsiTheme="majorBidi" w:cstheme="majorBidi"/>
            <w:color w:val="000000" w:themeColor="text1"/>
            <w:lang w:eastAsia="en-US" w:bidi="en-US"/>
          </w:rPr>
          <w:id w:val="1738901846"/>
          <w:citation/>
        </w:sdtPr>
        <w:sdtContent>
          <w:r>
            <w:rPr>
              <w:rFonts w:asciiTheme="majorBidi" w:hAnsiTheme="majorBidi" w:cstheme="majorBidi"/>
              <w:color w:val="000000" w:themeColor="text1"/>
              <w:lang w:eastAsia="en-US" w:bidi="en-US"/>
            </w:rPr>
            <w:fldChar w:fldCharType="begin"/>
          </w:r>
          <w:r>
            <w:rPr>
              <w:rFonts w:asciiTheme="majorBidi" w:hAnsiTheme="majorBidi" w:cstheme="majorBidi"/>
              <w:color w:val="000000" w:themeColor="text1"/>
              <w:lang w:eastAsia="en-US" w:bidi="en-US"/>
            </w:rPr>
            <w:instrText xml:space="preserve">CITATION Vol21 \l 2057 </w:instrText>
          </w:r>
          <w:r>
            <w:rPr>
              <w:rFonts w:asciiTheme="majorBidi" w:hAnsiTheme="majorBidi" w:cstheme="majorBidi"/>
              <w:color w:val="000000" w:themeColor="text1"/>
              <w:lang w:eastAsia="en-US" w:bidi="en-US"/>
            </w:rPr>
            <w:fldChar w:fldCharType="separate"/>
          </w:r>
          <w:r w:rsidRPr="00F33D60">
            <w:rPr>
              <w:rFonts w:asciiTheme="majorBidi" w:hAnsiTheme="majorBidi" w:cstheme="majorBidi"/>
              <w:noProof/>
              <w:color w:val="000000" w:themeColor="text1"/>
              <w:lang w:eastAsia="en-US" w:bidi="en-US"/>
            </w:rPr>
            <w:t>(Volvo, 2021)</w:t>
          </w:r>
          <w:r>
            <w:rPr>
              <w:rFonts w:asciiTheme="majorBidi" w:hAnsiTheme="majorBidi" w:cstheme="majorBidi"/>
              <w:color w:val="000000" w:themeColor="text1"/>
              <w:lang w:eastAsia="en-US" w:bidi="en-US"/>
            </w:rPr>
            <w:fldChar w:fldCharType="end"/>
          </w:r>
        </w:sdtContent>
      </w:sdt>
      <w:r>
        <w:rPr>
          <w:rFonts w:asciiTheme="majorBidi" w:hAnsiTheme="majorBidi" w:cstheme="majorBidi"/>
          <w:color w:val="000000" w:themeColor="text1"/>
          <w:lang w:eastAsia="en-US" w:bidi="en-US"/>
        </w:rPr>
        <w:t>.</w:t>
      </w:r>
    </w:p>
    <w:p w14:paraId="29DFB5C3" w14:textId="77777777" w:rsidR="00F33D60" w:rsidRPr="00F33D60" w:rsidRDefault="00F33D60" w:rsidP="00BD59A3">
      <w:pPr>
        <w:pStyle w:val="ListParagraph"/>
        <w:numPr>
          <w:ilvl w:val="0"/>
          <w:numId w:val="5"/>
        </w:numPr>
        <w:jc w:val="both"/>
        <w:rPr>
          <w:rFonts w:asciiTheme="majorBidi" w:hAnsiTheme="majorBidi" w:cstheme="majorBidi"/>
          <w:color w:val="000000" w:themeColor="text1"/>
          <w:u w:val="single"/>
          <w:lang w:eastAsia="en-US" w:bidi="en-US"/>
        </w:rPr>
      </w:pPr>
      <w:r>
        <w:rPr>
          <w:rFonts w:asciiTheme="majorBidi" w:hAnsiTheme="majorBidi" w:cstheme="majorBidi"/>
          <w:color w:val="000000" w:themeColor="text1"/>
          <w:lang w:eastAsia="en-US" w:bidi="en-US"/>
        </w:rPr>
        <w:t xml:space="preserve">Ford only selling electric vehicles in Europe by 2030 </w:t>
      </w:r>
      <w:sdt>
        <w:sdtPr>
          <w:rPr>
            <w:rFonts w:asciiTheme="majorBidi" w:hAnsiTheme="majorBidi" w:cstheme="majorBidi"/>
            <w:color w:val="000000" w:themeColor="text1"/>
            <w:lang w:eastAsia="en-US" w:bidi="en-US"/>
          </w:rPr>
          <w:id w:val="-1743168642"/>
          <w:citation/>
        </w:sdtPr>
        <w:sdtContent>
          <w:r>
            <w:rPr>
              <w:rFonts w:asciiTheme="majorBidi" w:hAnsiTheme="majorBidi" w:cstheme="majorBidi"/>
              <w:color w:val="000000" w:themeColor="text1"/>
              <w:lang w:eastAsia="en-US" w:bidi="en-US"/>
            </w:rPr>
            <w:fldChar w:fldCharType="begin"/>
          </w:r>
          <w:r>
            <w:rPr>
              <w:rFonts w:asciiTheme="majorBidi" w:hAnsiTheme="majorBidi" w:cstheme="majorBidi"/>
              <w:color w:val="000000" w:themeColor="text1"/>
              <w:lang w:eastAsia="en-US" w:bidi="en-US"/>
            </w:rPr>
            <w:instrText xml:space="preserve">CITATION For21 \l 2057 </w:instrText>
          </w:r>
          <w:r>
            <w:rPr>
              <w:rFonts w:asciiTheme="majorBidi" w:hAnsiTheme="majorBidi" w:cstheme="majorBidi"/>
              <w:color w:val="000000" w:themeColor="text1"/>
              <w:lang w:eastAsia="en-US" w:bidi="en-US"/>
            </w:rPr>
            <w:fldChar w:fldCharType="separate"/>
          </w:r>
          <w:r w:rsidRPr="00F33D60">
            <w:rPr>
              <w:rFonts w:asciiTheme="majorBidi" w:hAnsiTheme="majorBidi" w:cstheme="majorBidi"/>
              <w:noProof/>
              <w:color w:val="000000" w:themeColor="text1"/>
              <w:lang w:eastAsia="en-US" w:bidi="en-US"/>
            </w:rPr>
            <w:t>(Ford, 2021)</w:t>
          </w:r>
          <w:r>
            <w:rPr>
              <w:rFonts w:asciiTheme="majorBidi" w:hAnsiTheme="majorBidi" w:cstheme="majorBidi"/>
              <w:color w:val="000000" w:themeColor="text1"/>
              <w:lang w:eastAsia="en-US" w:bidi="en-US"/>
            </w:rPr>
            <w:fldChar w:fldCharType="end"/>
          </w:r>
        </w:sdtContent>
      </w:sdt>
      <w:r>
        <w:rPr>
          <w:rFonts w:asciiTheme="majorBidi" w:hAnsiTheme="majorBidi" w:cstheme="majorBidi"/>
          <w:color w:val="000000" w:themeColor="text1"/>
          <w:lang w:eastAsia="en-US" w:bidi="en-US"/>
        </w:rPr>
        <w:t>.</w:t>
      </w:r>
    </w:p>
    <w:p w14:paraId="064CD3D5" w14:textId="77777777" w:rsidR="00F33D60" w:rsidRPr="00F33D60" w:rsidRDefault="00F33D60" w:rsidP="00BD59A3">
      <w:pPr>
        <w:pStyle w:val="ListParagraph"/>
        <w:numPr>
          <w:ilvl w:val="0"/>
          <w:numId w:val="5"/>
        </w:numPr>
        <w:jc w:val="both"/>
        <w:rPr>
          <w:rFonts w:asciiTheme="majorBidi" w:hAnsiTheme="majorBidi" w:cstheme="majorBidi"/>
          <w:color w:val="000000" w:themeColor="text1"/>
          <w:u w:val="single"/>
          <w:lang w:eastAsia="en-US" w:bidi="en-US"/>
        </w:rPr>
      </w:pPr>
      <w:r>
        <w:rPr>
          <w:rFonts w:asciiTheme="majorBidi" w:hAnsiTheme="majorBidi" w:cstheme="majorBidi"/>
          <w:color w:val="000000" w:themeColor="text1"/>
          <w:lang w:eastAsia="en-US" w:bidi="en-US"/>
        </w:rPr>
        <w:t xml:space="preserve">General Motors plans to only sell electric passenger vehicles by 2035 </w:t>
      </w:r>
      <w:sdt>
        <w:sdtPr>
          <w:rPr>
            <w:rFonts w:asciiTheme="majorBidi" w:hAnsiTheme="majorBidi" w:cstheme="majorBidi"/>
            <w:color w:val="000000" w:themeColor="text1"/>
            <w:lang w:eastAsia="en-US" w:bidi="en-US"/>
          </w:rPr>
          <w:id w:val="-1740863064"/>
          <w:citation/>
        </w:sdtPr>
        <w:sdtContent>
          <w:r>
            <w:rPr>
              <w:rFonts w:asciiTheme="majorBidi" w:hAnsiTheme="majorBidi" w:cstheme="majorBidi"/>
              <w:color w:val="000000" w:themeColor="text1"/>
              <w:lang w:eastAsia="en-US" w:bidi="en-US"/>
            </w:rPr>
            <w:fldChar w:fldCharType="begin"/>
          </w:r>
          <w:r>
            <w:rPr>
              <w:rFonts w:asciiTheme="majorBidi" w:hAnsiTheme="majorBidi" w:cstheme="majorBidi"/>
              <w:color w:val="000000" w:themeColor="text1"/>
              <w:lang w:eastAsia="en-US" w:bidi="en-US"/>
            </w:rPr>
            <w:instrText xml:space="preserve">CITATION Gen21 \l 2057 </w:instrText>
          </w:r>
          <w:r>
            <w:rPr>
              <w:rFonts w:asciiTheme="majorBidi" w:hAnsiTheme="majorBidi" w:cstheme="majorBidi"/>
              <w:color w:val="000000" w:themeColor="text1"/>
              <w:lang w:eastAsia="en-US" w:bidi="en-US"/>
            </w:rPr>
            <w:fldChar w:fldCharType="separate"/>
          </w:r>
          <w:r w:rsidRPr="00F33D60">
            <w:rPr>
              <w:rFonts w:asciiTheme="majorBidi" w:hAnsiTheme="majorBidi" w:cstheme="majorBidi"/>
              <w:noProof/>
              <w:color w:val="000000" w:themeColor="text1"/>
              <w:lang w:eastAsia="en-US" w:bidi="en-US"/>
            </w:rPr>
            <w:t>(General Motors, 2021)</w:t>
          </w:r>
          <w:r>
            <w:rPr>
              <w:rFonts w:asciiTheme="majorBidi" w:hAnsiTheme="majorBidi" w:cstheme="majorBidi"/>
              <w:color w:val="000000" w:themeColor="text1"/>
              <w:lang w:eastAsia="en-US" w:bidi="en-US"/>
            </w:rPr>
            <w:fldChar w:fldCharType="end"/>
          </w:r>
        </w:sdtContent>
      </w:sdt>
      <w:r>
        <w:rPr>
          <w:rFonts w:asciiTheme="majorBidi" w:hAnsiTheme="majorBidi" w:cstheme="majorBidi"/>
          <w:color w:val="000000" w:themeColor="text1"/>
          <w:lang w:eastAsia="en-US" w:bidi="en-US"/>
        </w:rPr>
        <w:t>.</w:t>
      </w:r>
    </w:p>
    <w:p w14:paraId="4C674BA0" w14:textId="77777777" w:rsidR="00F33D60" w:rsidRPr="00F33D60" w:rsidRDefault="00F33D60" w:rsidP="00BD59A3">
      <w:pPr>
        <w:pStyle w:val="ListParagraph"/>
        <w:numPr>
          <w:ilvl w:val="0"/>
          <w:numId w:val="5"/>
        </w:numPr>
        <w:jc w:val="both"/>
        <w:rPr>
          <w:rFonts w:asciiTheme="majorBidi" w:hAnsiTheme="majorBidi" w:cstheme="majorBidi"/>
          <w:color w:val="000000" w:themeColor="text1"/>
          <w:u w:val="single"/>
          <w:lang w:eastAsia="en-US" w:bidi="en-US"/>
        </w:rPr>
      </w:pPr>
      <w:r>
        <w:rPr>
          <w:rFonts w:asciiTheme="majorBidi" w:hAnsiTheme="majorBidi" w:cstheme="majorBidi"/>
          <w:color w:val="000000" w:themeColor="text1"/>
          <w:lang w:eastAsia="en-US" w:bidi="en-US"/>
        </w:rPr>
        <w:t xml:space="preserve">Volkswagen aims for 70% electric vehicle sales in Europe and 50% within China and the USA by 2030 </w:t>
      </w:r>
      <w:sdt>
        <w:sdtPr>
          <w:rPr>
            <w:rFonts w:asciiTheme="majorBidi" w:hAnsiTheme="majorBidi" w:cstheme="majorBidi"/>
            <w:color w:val="000000" w:themeColor="text1"/>
            <w:lang w:eastAsia="en-US" w:bidi="en-US"/>
          </w:rPr>
          <w:id w:val="1092281851"/>
          <w:citation/>
        </w:sdtPr>
        <w:sdtContent>
          <w:r>
            <w:rPr>
              <w:rFonts w:asciiTheme="majorBidi" w:hAnsiTheme="majorBidi" w:cstheme="majorBidi"/>
              <w:color w:val="000000" w:themeColor="text1"/>
              <w:lang w:eastAsia="en-US" w:bidi="en-US"/>
            </w:rPr>
            <w:fldChar w:fldCharType="begin"/>
          </w:r>
          <w:r>
            <w:rPr>
              <w:rFonts w:asciiTheme="majorBidi" w:hAnsiTheme="majorBidi" w:cstheme="majorBidi"/>
              <w:color w:val="000000" w:themeColor="text1"/>
              <w:lang w:eastAsia="en-US" w:bidi="en-US"/>
            </w:rPr>
            <w:instrText xml:space="preserve"> CITATION Vol211 \l 2057 </w:instrText>
          </w:r>
          <w:r>
            <w:rPr>
              <w:rFonts w:asciiTheme="majorBidi" w:hAnsiTheme="majorBidi" w:cstheme="majorBidi"/>
              <w:color w:val="000000" w:themeColor="text1"/>
              <w:lang w:eastAsia="en-US" w:bidi="en-US"/>
            </w:rPr>
            <w:fldChar w:fldCharType="separate"/>
          </w:r>
          <w:r w:rsidRPr="00F33D60">
            <w:rPr>
              <w:rFonts w:asciiTheme="majorBidi" w:hAnsiTheme="majorBidi" w:cstheme="majorBidi"/>
              <w:noProof/>
              <w:color w:val="000000" w:themeColor="text1"/>
              <w:lang w:eastAsia="en-US" w:bidi="en-US"/>
            </w:rPr>
            <w:t>(Volkswagen, 2021)</w:t>
          </w:r>
          <w:r>
            <w:rPr>
              <w:rFonts w:asciiTheme="majorBidi" w:hAnsiTheme="majorBidi" w:cstheme="majorBidi"/>
              <w:color w:val="000000" w:themeColor="text1"/>
              <w:lang w:eastAsia="en-US" w:bidi="en-US"/>
            </w:rPr>
            <w:fldChar w:fldCharType="end"/>
          </w:r>
        </w:sdtContent>
      </w:sdt>
    </w:p>
    <w:p w14:paraId="31CD0A46" w14:textId="77777777" w:rsidR="00F33D60" w:rsidRPr="00F33D60" w:rsidRDefault="00F33D60" w:rsidP="00BD59A3">
      <w:pPr>
        <w:pStyle w:val="ListParagraph"/>
        <w:numPr>
          <w:ilvl w:val="0"/>
          <w:numId w:val="5"/>
        </w:numPr>
        <w:jc w:val="both"/>
        <w:rPr>
          <w:rFonts w:asciiTheme="majorBidi" w:hAnsiTheme="majorBidi" w:cstheme="majorBidi"/>
          <w:color w:val="000000" w:themeColor="text1"/>
          <w:u w:val="single"/>
          <w:lang w:eastAsia="en-US" w:bidi="en-US"/>
        </w:rPr>
      </w:pPr>
      <w:proofErr w:type="spellStart"/>
      <w:r>
        <w:rPr>
          <w:rFonts w:asciiTheme="majorBidi" w:hAnsiTheme="majorBidi" w:cstheme="majorBidi"/>
          <w:color w:val="000000" w:themeColor="text1"/>
          <w:lang w:eastAsia="en-US" w:bidi="en-US"/>
        </w:rPr>
        <w:t>Stellantis</w:t>
      </w:r>
      <w:proofErr w:type="spellEnd"/>
      <w:r>
        <w:rPr>
          <w:rFonts w:asciiTheme="majorBidi" w:hAnsiTheme="majorBidi" w:cstheme="majorBidi"/>
          <w:color w:val="000000" w:themeColor="text1"/>
          <w:lang w:eastAsia="en-US" w:bidi="en-US"/>
        </w:rPr>
        <w:t xml:space="preserve"> aims for 70% of their vehicle sales to be electric in Europe and 35% of the share in the USA </w:t>
      </w:r>
      <w:sdt>
        <w:sdtPr>
          <w:rPr>
            <w:rFonts w:asciiTheme="majorBidi" w:hAnsiTheme="majorBidi" w:cstheme="majorBidi"/>
            <w:color w:val="000000" w:themeColor="text1"/>
            <w:lang w:eastAsia="en-US" w:bidi="en-US"/>
          </w:rPr>
          <w:id w:val="-821505026"/>
          <w:citation/>
        </w:sdtPr>
        <w:sdtContent>
          <w:r>
            <w:rPr>
              <w:rFonts w:asciiTheme="majorBidi" w:hAnsiTheme="majorBidi" w:cstheme="majorBidi"/>
              <w:color w:val="000000" w:themeColor="text1"/>
              <w:lang w:eastAsia="en-US" w:bidi="en-US"/>
            </w:rPr>
            <w:fldChar w:fldCharType="begin"/>
          </w:r>
          <w:r>
            <w:rPr>
              <w:rFonts w:asciiTheme="majorBidi" w:hAnsiTheme="majorBidi" w:cstheme="majorBidi"/>
              <w:color w:val="000000" w:themeColor="text1"/>
              <w:lang w:eastAsia="en-US" w:bidi="en-US"/>
            </w:rPr>
            <w:instrText xml:space="preserve"> CITATION Ste21 \l 2057 </w:instrText>
          </w:r>
          <w:r>
            <w:rPr>
              <w:rFonts w:asciiTheme="majorBidi" w:hAnsiTheme="majorBidi" w:cstheme="majorBidi"/>
              <w:color w:val="000000" w:themeColor="text1"/>
              <w:lang w:eastAsia="en-US" w:bidi="en-US"/>
            </w:rPr>
            <w:fldChar w:fldCharType="separate"/>
          </w:r>
          <w:r w:rsidRPr="00F33D60">
            <w:rPr>
              <w:rFonts w:asciiTheme="majorBidi" w:hAnsiTheme="majorBidi" w:cstheme="majorBidi"/>
              <w:noProof/>
              <w:color w:val="000000" w:themeColor="text1"/>
              <w:lang w:eastAsia="en-US" w:bidi="en-US"/>
            </w:rPr>
            <w:t>(Stellantis, 2021)</w:t>
          </w:r>
          <w:r>
            <w:rPr>
              <w:rFonts w:asciiTheme="majorBidi" w:hAnsiTheme="majorBidi" w:cstheme="majorBidi"/>
              <w:color w:val="000000" w:themeColor="text1"/>
              <w:lang w:eastAsia="en-US" w:bidi="en-US"/>
            </w:rPr>
            <w:fldChar w:fldCharType="end"/>
          </w:r>
        </w:sdtContent>
      </w:sdt>
      <w:r>
        <w:rPr>
          <w:rFonts w:asciiTheme="majorBidi" w:hAnsiTheme="majorBidi" w:cstheme="majorBidi"/>
          <w:color w:val="000000" w:themeColor="text1"/>
          <w:lang w:eastAsia="en-US" w:bidi="en-US"/>
        </w:rPr>
        <w:t>.</w:t>
      </w:r>
    </w:p>
    <w:p w14:paraId="220FEE68" w14:textId="77777777" w:rsidR="00F33D60" w:rsidRPr="00F33D60" w:rsidRDefault="00F33D60" w:rsidP="00BD59A3">
      <w:pPr>
        <w:ind w:left="360"/>
        <w:jc w:val="both"/>
        <w:rPr>
          <w:rFonts w:asciiTheme="majorBidi" w:hAnsiTheme="majorBidi" w:cstheme="majorBidi"/>
          <w:color w:val="000000" w:themeColor="text1"/>
          <w:u w:val="single"/>
          <w:lang w:eastAsia="en-US" w:bidi="en-US"/>
        </w:rPr>
      </w:pPr>
    </w:p>
    <w:p w14:paraId="5839D07D" w14:textId="0F3FF935" w:rsidR="00126965" w:rsidRDefault="00E13611" w:rsidP="00BD59A3">
      <w:pPr>
        <w:jc w:val="both"/>
        <w:rPr>
          <w:rFonts w:asciiTheme="majorBidi" w:hAnsiTheme="majorBidi" w:cstheme="majorBidi"/>
          <w:lang w:eastAsia="en-US" w:bidi="en-US"/>
        </w:rPr>
      </w:pPr>
      <w:r w:rsidRPr="00E13611">
        <w:rPr>
          <w:rFonts w:asciiTheme="majorBidi" w:hAnsiTheme="majorBidi" w:cstheme="majorBidi"/>
          <w:lang w:eastAsia="en-US" w:bidi="en-US"/>
        </w:rPr>
        <w:t xml:space="preserve"> </w:t>
      </w:r>
      <w:r w:rsidR="004244B8">
        <w:rPr>
          <w:rFonts w:asciiTheme="majorBidi" w:hAnsiTheme="majorBidi" w:cstheme="majorBidi"/>
          <w:lang w:eastAsia="en-US" w:bidi="en-US"/>
        </w:rPr>
        <w:t>Looking towards 2030</w:t>
      </w:r>
      <w:r w:rsidR="00D938F7">
        <w:rPr>
          <w:rFonts w:asciiTheme="majorBidi" w:hAnsiTheme="majorBidi" w:cstheme="majorBidi"/>
          <w:lang w:eastAsia="en-US" w:bidi="en-US"/>
        </w:rPr>
        <w:t xml:space="preserve"> and beyond</w:t>
      </w:r>
      <w:r w:rsidR="004244B8">
        <w:rPr>
          <w:rFonts w:asciiTheme="majorBidi" w:hAnsiTheme="majorBidi" w:cstheme="majorBidi"/>
          <w:lang w:eastAsia="en-US" w:bidi="en-US"/>
        </w:rPr>
        <w:t xml:space="preserve"> where the vast majority of new vehicle purchases are set to be of BEV’s, they cannot be considered a ‘silver bullet’ to solving environmental concerns surrounding vehicles. Baring this in mind, in a </w:t>
      </w:r>
      <w:r w:rsidR="00CF5CD2">
        <w:rPr>
          <w:rFonts w:asciiTheme="majorBidi" w:hAnsiTheme="majorBidi" w:cstheme="majorBidi"/>
          <w:lang w:eastAsia="en-US" w:bidi="en-US"/>
        </w:rPr>
        <w:t>market</w:t>
      </w:r>
      <w:r w:rsidR="004244B8">
        <w:rPr>
          <w:rFonts w:asciiTheme="majorBidi" w:hAnsiTheme="majorBidi" w:cstheme="majorBidi"/>
          <w:lang w:eastAsia="en-US" w:bidi="en-US"/>
        </w:rPr>
        <w:t xml:space="preserve"> of zero tailpipe emission vehicles</w:t>
      </w:r>
      <w:r w:rsidR="00EF2A91">
        <w:rPr>
          <w:rFonts w:asciiTheme="majorBidi" w:hAnsiTheme="majorBidi" w:cstheme="majorBidi"/>
          <w:lang w:eastAsia="en-US" w:bidi="en-US"/>
        </w:rPr>
        <w:t>,</w:t>
      </w:r>
      <w:r w:rsidR="004244B8">
        <w:rPr>
          <w:rFonts w:asciiTheme="majorBidi" w:hAnsiTheme="majorBidi" w:cstheme="majorBidi"/>
          <w:lang w:eastAsia="en-US" w:bidi="en-US"/>
        </w:rPr>
        <w:t xml:space="preserve"> consumers and relevant authorities should still consider the environmental impacts that their</w:t>
      </w:r>
      <w:r w:rsidR="00EF2A91">
        <w:rPr>
          <w:rFonts w:asciiTheme="majorBidi" w:hAnsiTheme="majorBidi" w:cstheme="majorBidi"/>
          <w:lang w:eastAsia="en-US" w:bidi="en-US"/>
        </w:rPr>
        <w:t xml:space="preserve"> buying and legislative decisions have in regards to the vehicles they purchase and encourage the manufacture of respectively.</w:t>
      </w:r>
    </w:p>
    <w:p w14:paraId="616AB6AA" w14:textId="402EC2B4" w:rsidR="00383B68" w:rsidRDefault="00EF2A91" w:rsidP="00BD59A3">
      <w:pPr>
        <w:jc w:val="both"/>
        <w:rPr>
          <w:rFonts w:asciiTheme="majorBidi" w:hAnsiTheme="majorBidi" w:cstheme="majorBidi"/>
          <w:lang w:eastAsia="en-US" w:bidi="en-US"/>
        </w:rPr>
      </w:pPr>
      <w:r>
        <w:rPr>
          <w:rFonts w:asciiTheme="majorBidi" w:hAnsiTheme="majorBidi" w:cstheme="majorBidi"/>
          <w:lang w:eastAsia="en-US" w:bidi="en-US"/>
        </w:rPr>
        <w:t xml:space="preserve">As will be discussed further in this </w:t>
      </w:r>
      <w:r w:rsidR="001052BA">
        <w:rPr>
          <w:rFonts w:asciiTheme="majorBidi" w:hAnsiTheme="majorBidi" w:cstheme="majorBidi"/>
          <w:lang w:eastAsia="en-US" w:bidi="en-US"/>
        </w:rPr>
        <w:t>study</w:t>
      </w:r>
      <w:r>
        <w:rPr>
          <w:rFonts w:asciiTheme="majorBidi" w:hAnsiTheme="majorBidi" w:cstheme="majorBidi"/>
          <w:lang w:eastAsia="en-US" w:bidi="en-US"/>
        </w:rPr>
        <w:t xml:space="preserve">, effective utilisation of legislation and encouragement of competition between automotive manufacturers can be a powerful tool in driving positive development within this sector. </w:t>
      </w:r>
      <w:r w:rsidR="00140305">
        <w:rPr>
          <w:rFonts w:asciiTheme="majorBidi" w:hAnsiTheme="majorBidi" w:cstheme="majorBidi"/>
          <w:lang w:eastAsia="en-US" w:bidi="en-US"/>
        </w:rPr>
        <w:t xml:space="preserve">legitimate concerns surrounding the potential environmental </w:t>
      </w:r>
      <w:r w:rsidR="00140305">
        <w:rPr>
          <w:rFonts w:asciiTheme="majorBidi" w:hAnsiTheme="majorBidi" w:cstheme="majorBidi"/>
          <w:lang w:eastAsia="en-US" w:bidi="en-US"/>
        </w:rPr>
        <w:lastRenderedPageBreak/>
        <w:t>damage that</w:t>
      </w:r>
      <w:r w:rsidR="002C0212">
        <w:rPr>
          <w:rFonts w:asciiTheme="majorBidi" w:hAnsiTheme="majorBidi" w:cstheme="majorBidi"/>
          <w:lang w:eastAsia="en-US" w:bidi="en-US"/>
        </w:rPr>
        <w:t xml:space="preserve"> </w:t>
      </w:r>
      <w:r w:rsidR="008464A1">
        <w:rPr>
          <w:rFonts w:asciiTheme="majorBidi" w:hAnsiTheme="majorBidi" w:cstheme="majorBidi"/>
          <w:lang w:eastAsia="en-US" w:bidi="en-US"/>
        </w:rPr>
        <w:t xml:space="preserve">the </w:t>
      </w:r>
      <w:r w:rsidR="002C0212">
        <w:rPr>
          <w:rFonts w:asciiTheme="majorBidi" w:hAnsiTheme="majorBidi" w:cstheme="majorBidi"/>
          <w:lang w:eastAsia="en-US" w:bidi="en-US"/>
        </w:rPr>
        <w:t>resource procurement and</w:t>
      </w:r>
      <w:r w:rsidR="00140305">
        <w:rPr>
          <w:rFonts w:asciiTheme="majorBidi" w:hAnsiTheme="majorBidi" w:cstheme="majorBidi"/>
          <w:lang w:eastAsia="en-US" w:bidi="en-US"/>
        </w:rPr>
        <w:t xml:space="preserve"> manufacturing </w:t>
      </w:r>
      <w:r w:rsidR="002C0212">
        <w:rPr>
          <w:rFonts w:asciiTheme="majorBidi" w:hAnsiTheme="majorBidi" w:cstheme="majorBidi"/>
          <w:lang w:eastAsia="en-US" w:bidi="en-US"/>
        </w:rPr>
        <w:t xml:space="preserve">processes required for </w:t>
      </w:r>
      <w:r w:rsidR="00140305">
        <w:rPr>
          <w:rFonts w:asciiTheme="majorBidi" w:hAnsiTheme="majorBidi" w:cstheme="majorBidi"/>
          <w:lang w:eastAsia="en-US" w:bidi="en-US"/>
        </w:rPr>
        <w:t>BEV’s in particular are being raised by stakeholders of varying professional backgrounds</w:t>
      </w:r>
      <w:r w:rsidR="002C0212">
        <w:rPr>
          <w:rFonts w:asciiTheme="majorBidi" w:hAnsiTheme="majorBidi" w:cstheme="majorBidi"/>
          <w:lang w:eastAsia="en-US" w:bidi="en-US"/>
        </w:rPr>
        <w:t xml:space="preserve"> </w:t>
      </w:r>
      <w:sdt>
        <w:sdtPr>
          <w:rPr>
            <w:rFonts w:asciiTheme="majorBidi" w:hAnsiTheme="majorBidi" w:cstheme="majorBidi"/>
            <w:lang w:eastAsia="en-US" w:bidi="en-US"/>
          </w:rPr>
          <w:id w:val="-31812516"/>
          <w:citation/>
        </w:sdtPr>
        <w:sdtContent>
          <w:r w:rsidR="008B6FD1">
            <w:rPr>
              <w:rFonts w:asciiTheme="majorBidi" w:hAnsiTheme="majorBidi" w:cstheme="majorBidi"/>
              <w:lang w:eastAsia="en-US" w:bidi="en-US"/>
            </w:rPr>
            <w:fldChar w:fldCharType="begin"/>
          </w:r>
          <w:r w:rsidR="002C0212">
            <w:rPr>
              <w:rFonts w:asciiTheme="majorBidi" w:hAnsiTheme="majorBidi" w:cstheme="majorBidi"/>
              <w:lang w:eastAsia="en-US" w:bidi="en-US"/>
            </w:rPr>
            <w:instrText xml:space="preserve">CITATION Uni203 \l 2057 </w:instrText>
          </w:r>
          <w:r w:rsidR="008B6FD1">
            <w:rPr>
              <w:rFonts w:asciiTheme="majorBidi" w:hAnsiTheme="majorBidi" w:cstheme="majorBidi"/>
              <w:lang w:eastAsia="en-US" w:bidi="en-US"/>
            </w:rPr>
            <w:fldChar w:fldCharType="separate"/>
          </w:r>
          <w:r w:rsidR="002C0212" w:rsidRPr="002C0212">
            <w:rPr>
              <w:rFonts w:asciiTheme="majorBidi" w:hAnsiTheme="majorBidi" w:cstheme="majorBidi"/>
              <w:noProof/>
              <w:lang w:eastAsia="en-US" w:bidi="en-US"/>
            </w:rPr>
            <w:t>(United Nations Conference on Trade and Development, 2020)</w:t>
          </w:r>
          <w:r w:rsidR="008B6FD1">
            <w:rPr>
              <w:rFonts w:asciiTheme="majorBidi" w:hAnsiTheme="majorBidi" w:cstheme="majorBidi"/>
              <w:lang w:eastAsia="en-US" w:bidi="en-US"/>
            </w:rPr>
            <w:fldChar w:fldCharType="end"/>
          </w:r>
        </w:sdtContent>
      </w:sdt>
      <w:r w:rsidR="002C0212">
        <w:rPr>
          <w:rFonts w:asciiTheme="majorBidi" w:hAnsiTheme="majorBidi" w:cstheme="majorBidi"/>
          <w:lang w:eastAsia="en-US" w:bidi="en-US"/>
        </w:rPr>
        <w:t xml:space="preserve">. </w:t>
      </w:r>
      <w:r w:rsidR="00637C95">
        <w:rPr>
          <w:rFonts w:asciiTheme="majorBidi" w:hAnsiTheme="majorBidi" w:cstheme="majorBidi"/>
          <w:lang w:eastAsia="en-US" w:bidi="en-US"/>
        </w:rPr>
        <w:t>Historically, models that visually present directly comparable characteristics between competing vehicles and manufactured consumer goods in general, such as energy efficiency ratings in appliances and crash safety ratings in vehicles, have allowed consumers to make informed d</w:t>
      </w:r>
      <w:r w:rsidR="00D12AEB">
        <w:rPr>
          <w:rFonts w:asciiTheme="majorBidi" w:hAnsiTheme="majorBidi" w:cstheme="majorBidi"/>
          <w:lang w:eastAsia="en-US" w:bidi="en-US"/>
        </w:rPr>
        <w:t xml:space="preserve">ecisions about the products they are </w:t>
      </w:r>
      <w:r w:rsidR="001052BA">
        <w:rPr>
          <w:rFonts w:asciiTheme="majorBidi" w:hAnsiTheme="majorBidi" w:cstheme="majorBidi"/>
          <w:lang w:eastAsia="en-US" w:bidi="en-US"/>
        </w:rPr>
        <w:t>purchasing</w:t>
      </w:r>
      <w:r w:rsidR="00D12AEB">
        <w:rPr>
          <w:rFonts w:asciiTheme="majorBidi" w:hAnsiTheme="majorBidi" w:cstheme="majorBidi"/>
          <w:lang w:eastAsia="en-US" w:bidi="en-US"/>
        </w:rPr>
        <w:t>. If such a model can be applied successfully to vehicles in the future within the context of life cycle environmental impact, this has the potential to encourage practical solutions to reducing the total environmental footprint of vehicles.</w:t>
      </w:r>
    </w:p>
    <w:p w14:paraId="3D003AE7" w14:textId="53122C2A" w:rsidR="00EF2A91" w:rsidRDefault="00383B68" w:rsidP="00BD59A3">
      <w:pPr>
        <w:jc w:val="both"/>
        <w:rPr>
          <w:rFonts w:asciiTheme="majorBidi" w:hAnsiTheme="majorBidi" w:cstheme="majorBidi"/>
        </w:rPr>
      </w:pPr>
      <w:r>
        <w:rPr>
          <w:rFonts w:asciiTheme="majorBidi" w:hAnsiTheme="majorBidi" w:cstheme="majorBidi"/>
          <w:lang w:eastAsia="en-US" w:bidi="en-US"/>
        </w:rPr>
        <w:t>T</w:t>
      </w:r>
      <w:r w:rsidR="001C135A">
        <w:rPr>
          <w:rFonts w:asciiTheme="majorBidi" w:hAnsiTheme="majorBidi" w:cstheme="majorBidi"/>
          <w:lang w:eastAsia="en-US" w:bidi="en-US"/>
        </w:rPr>
        <w:t>here exists a broad range of studies relating to life cycle environmental impacts for zero tailpipe emissions vehicle</w:t>
      </w:r>
      <w:r w:rsidR="008E3AA1">
        <w:rPr>
          <w:rFonts w:asciiTheme="majorBidi" w:hAnsiTheme="majorBidi" w:cstheme="majorBidi"/>
          <w:lang w:eastAsia="en-US" w:bidi="en-US"/>
        </w:rPr>
        <w:t>s</w:t>
      </w:r>
      <w:r w:rsidR="001C135A">
        <w:rPr>
          <w:rFonts w:asciiTheme="majorBidi" w:hAnsiTheme="majorBidi" w:cstheme="majorBidi"/>
          <w:lang w:eastAsia="en-US" w:bidi="en-US"/>
        </w:rPr>
        <w:t xml:space="preserve">, often in the context of a comparative study against tradition ICE vehicles </w:t>
      </w:r>
      <w:sdt>
        <w:sdtPr>
          <w:rPr>
            <w:rFonts w:asciiTheme="majorBidi" w:hAnsiTheme="majorBidi" w:cstheme="majorBidi"/>
            <w:lang w:eastAsia="en-US" w:bidi="en-US"/>
          </w:rPr>
          <w:id w:val="768196104"/>
          <w:citation/>
        </w:sdtPr>
        <w:sdtContent>
          <w:r w:rsidR="001C135A">
            <w:rPr>
              <w:rFonts w:asciiTheme="majorBidi" w:hAnsiTheme="majorBidi" w:cstheme="majorBidi"/>
              <w:lang w:eastAsia="en-US" w:bidi="en-US"/>
            </w:rPr>
            <w:fldChar w:fldCharType="begin"/>
          </w:r>
          <w:r w:rsidR="001C135A">
            <w:rPr>
              <w:rFonts w:asciiTheme="majorBidi" w:hAnsiTheme="majorBidi" w:cstheme="majorBidi"/>
              <w:lang w:eastAsia="en-US" w:bidi="en-US"/>
            </w:rPr>
            <w:instrText xml:space="preserve"> CITATION Lom17 \l 2057 </w:instrText>
          </w:r>
          <w:r w:rsidR="001C135A">
            <w:rPr>
              <w:rFonts w:asciiTheme="majorBidi" w:hAnsiTheme="majorBidi" w:cstheme="majorBidi"/>
              <w:lang w:eastAsia="en-US" w:bidi="en-US"/>
            </w:rPr>
            <w:fldChar w:fldCharType="separate"/>
          </w:r>
          <w:r w:rsidR="001C135A" w:rsidRPr="001C135A">
            <w:rPr>
              <w:rFonts w:asciiTheme="majorBidi" w:hAnsiTheme="majorBidi" w:cstheme="majorBidi"/>
              <w:noProof/>
              <w:lang w:eastAsia="en-US" w:bidi="en-US"/>
            </w:rPr>
            <w:t>(Lombardi, et al., 2017)</w:t>
          </w:r>
          <w:r w:rsidR="001C135A">
            <w:rPr>
              <w:rFonts w:asciiTheme="majorBidi" w:hAnsiTheme="majorBidi" w:cstheme="majorBidi"/>
              <w:lang w:eastAsia="en-US" w:bidi="en-US"/>
            </w:rPr>
            <w:fldChar w:fldCharType="end"/>
          </w:r>
        </w:sdtContent>
      </w:sdt>
      <w:r w:rsidR="001C135A">
        <w:rPr>
          <w:rFonts w:asciiTheme="majorBidi" w:hAnsiTheme="majorBidi" w:cstheme="majorBidi"/>
          <w:lang w:eastAsia="en-US" w:bidi="en-US"/>
        </w:rPr>
        <w:t xml:space="preserve">, </w:t>
      </w:r>
      <w:r w:rsidR="00D938F7">
        <w:rPr>
          <w:rFonts w:asciiTheme="majorBidi" w:hAnsiTheme="majorBidi" w:cstheme="majorBidi"/>
          <w:lang w:eastAsia="en-US" w:bidi="en-US"/>
        </w:rPr>
        <w:t xml:space="preserve">discussion of the utility of </w:t>
      </w:r>
      <w:r w:rsidR="001C135A">
        <w:rPr>
          <w:rFonts w:asciiTheme="majorBidi" w:hAnsiTheme="majorBidi" w:cstheme="majorBidi"/>
          <w:lang w:eastAsia="en-US" w:bidi="en-US"/>
        </w:rPr>
        <w:t xml:space="preserve">a model that allows for the clear visualisation and comparison between the environmental footprint of competing electric vehicles from the perspective of a British consumer is yet to be </w:t>
      </w:r>
      <w:r>
        <w:rPr>
          <w:rFonts w:asciiTheme="majorBidi" w:hAnsiTheme="majorBidi" w:cstheme="majorBidi"/>
          <w:lang w:eastAsia="en-US" w:bidi="en-US"/>
        </w:rPr>
        <w:t xml:space="preserve">thoroughly </w:t>
      </w:r>
      <w:r w:rsidR="001C135A">
        <w:rPr>
          <w:rFonts w:asciiTheme="majorBidi" w:hAnsiTheme="majorBidi" w:cstheme="majorBidi"/>
          <w:lang w:eastAsia="en-US" w:bidi="en-US"/>
        </w:rPr>
        <w:t>developed.</w:t>
      </w:r>
      <w:r w:rsidR="00D12AEB">
        <w:rPr>
          <w:rFonts w:asciiTheme="majorBidi" w:hAnsiTheme="majorBidi" w:cstheme="majorBidi"/>
          <w:lang w:eastAsia="en-US" w:bidi="en-US"/>
        </w:rPr>
        <w:t xml:space="preserve"> </w:t>
      </w:r>
      <w:r w:rsidR="00065ABD">
        <w:rPr>
          <w:rFonts w:asciiTheme="majorBidi" w:hAnsiTheme="majorBidi" w:cstheme="majorBidi"/>
          <w:lang w:eastAsia="en-US" w:bidi="en-US"/>
        </w:rPr>
        <w:t>The</w:t>
      </w:r>
      <w:r w:rsidR="00140305">
        <w:rPr>
          <w:rFonts w:asciiTheme="majorBidi" w:hAnsiTheme="majorBidi" w:cstheme="majorBidi"/>
          <w:lang w:eastAsia="en-US" w:bidi="en-US"/>
        </w:rPr>
        <w:t xml:space="preserve"> rapidly changing  landscape </w:t>
      </w:r>
      <w:r w:rsidR="00065ABD">
        <w:rPr>
          <w:rFonts w:asciiTheme="majorBidi" w:hAnsiTheme="majorBidi" w:cstheme="majorBidi"/>
          <w:lang w:eastAsia="en-US" w:bidi="en-US"/>
        </w:rPr>
        <w:t xml:space="preserve">of the </w:t>
      </w:r>
      <w:r w:rsidR="00140305">
        <w:rPr>
          <w:rFonts w:asciiTheme="majorBidi" w:hAnsiTheme="majorBidi" w:cstheme="majorBidi"/>
          <w:lang w:eastAsia="en-US" w:bidi="en-US"/>
        </w:rPr>
        <w:t xml:space="preserve">automotive sector within the UK </w:t>
      </w:r>
      <w:r w:rsidR="00065ABD">
        <w:rPr>
          <w:rFonts w:asciiTheme="majorBidi" w:hAnsiTheme="majorBidi" w:cstheme="majorBidi"/>
          <w:lang w:eastAsia="en-US" w:bidi="en-US"/>
        </w:rPr>
        <w:t>as a result of the</w:t>
      </w:r>
      <w:r w:rsidR="00140305">
        <w:rPr>
          <w:rFonts w:asciiTheme="majorBidi" w:hAnsiTheme="majorBidi" w:cstheme="majorBidi"/>
          <w:lang w:eastAsia="en-US" w:bidi="en-US"/>
        </w:rPr>
        <w:t xml:space="preserve"> </w:t>
      </w:r>
      <w:r w:rsidR="00140305" w:rsidRPr="00335031">
        <w:rPr>
          <w:rFonts w:asciiTheme="majorBidi" w:hAnsiTheme="majorBidi" w:cstheme="majorBidi"/>
        </w:rPr>
        <w:t>“</w:t>
      </w:r>
      <w:r w:rsidR="00140305" w:rsidRPr="00C602FE">
        <w:rPr>
          <w:rFonts w:asciiTheme="majorBidi" w:hAnsiTheme="majorBidi" w:cstheme="majorBidi"/>
          <w:i/>
          <w:iCs/>
        </w:rPr>
        <w:t>10 point plan for a green industrial revolution</w:t>
      </w:r>
      <w:r w:rsidR="00140305" w:rsidRPr="00335031">
        <w:rPr>
          <w:rFonts w:asciiTheme="majorBidi" w:hAnsiTheme="majorBidi" w:cstheme="majorBidi"/>
        </w:rPr>
        <w:t>”</w:t>
      </w:r>
      <w:sdt>
        <w:sdtPr>
          <w:rPr>
            <w:rFonts w:asciiTheme="majorBidi" w:hAnsiTheme="majorBidi" w:cstheme="majorBidi"/>
          </w:rPr>
          <w:id w:val="-412545275"/>
          <w:citation/>
        </w:sdtPr>
        <w:sdtContent>
          <w:r w:rsidR="00C602FE">
            <w:rPr>
              <w:rFonts w:asciiTheme="majorBidi" w:hAnsiTheme="majorBidi" w:cstheme="majorBidi"/>
            </w:rPr>
            <w:fldChar w:fldCharType="begin"/>
          </w:r>
          <w:r w:rsidR="00C602FE">
            <w:rPr>
              <w:rFonts w:asciiTheme="majorBidi" w:hAnsiTheme="majorBidi" w:cstheme="majorBidi"/>
            </w:rPr>
            <w:instrText xml:space="preserve"> CITATION Joh20 \l 2057 </w:instrText>
          </w:r>
          <w:r w:rsidR="00C602FE">
            <w:rPr>
              <w:rFonts w:asciiTheme="majorBidi" w:hAnsiTheme="majorBidi" w:cstheme="majorBidi"/>
            </w:rPr>
            <w:fldChar w:fldCharType="separate"/>
          </w:r>
          <w:r w:rsidR="00C602FE">
            <w:rPr>
              <w:rFonts w:asciiTheme="majorBidi" w:hAnsiTheme="majorBidi" w:cstheme="majorBidi"/>
              <w:noProof/>
            </w:rPr>
            <w:t xml:space="preserve"> </w:t>
          </w:r>
          <w:r w:rsidR="00C602FE" w:rsidRPr="00C602FE">
            <w:rPr>
              <w:rFonts w:asciiTheme="majorBidi" w:eastAsiaTheme="minorEastAsia" w:hAnsiTheme="majorBidi" w:cstheme="majorBidi"/>
              <w:noProof/>
            </w:rPr>
            <w:t>(Johnson &amp; Sharma, 2020)</w:t>
          </w:r>
          <w:r w:rsidR="00C602FE">
            <w:rPr>
              <w:rFonts w:asciiTheme="majorBidi" w:hAnsiTheme="majorBidi" w:cstheme="majorBidi"/>
            </w:rPr>
            <w:fldChar w:fldCharType="end"/>
          </w:r>
        </w:sdtContent>
      </w:sdt>
      <w:r w:rsidR="00065ABD">
        <w:rPr>
          <w:rFonts w:asciiTheme="majorBidi" w:hAnsiTheme="majorBidi" w:cstheme="majorBidi"/>
        </w:rPr>
        <w:t xml:space="preserve"> </w:t>
      </w:r>
      <w:r w:rsidR="00140305">
        <w:rPr>
          <w:rFonts w:asciiTheme="majorBidi" w:hAnsiTheme="majorBidi" w:cstheme="majorBidi"/>
        </w:rPr>
        <w:t>presents an opportunity to</w:t>
      </w:r>
      <w:r w:rsidR="00065ABD">
        <w:rPr>
          <w:rFonts w:asciiTheme="majorBidi" w:hAnsiTheme="majorBidi" w:cstheme="majorBidi"/>
        </w:rPr>
        <w:t xml:space="preserve"> evaluate how the future of the automotive industry can be more sustainable</w:t>
      </w:r>
      <w:r w:rsidR="00140305">
        <w:rPr>
          <w:rFonts w:asciiTheme="majorBidi" w:hAnsiTheme="majorBidi" w:cstheme="majorBidi"/>
        </w:rPr>
        <w:t xml:space="preserve">. </w:t>
      </w:r>
    </w:p>
    <w:p w14:paraId="4CE0948C" w14:textId="77777777" w:rsidR="008E3AA1" w:rsidRDefault="008E3AA1" w:rsidP="00BD59A3">
      <w:pPr>
        <w:jc w:val="both"/>
        <w:rPr>
          <w:rFonts w:asciiTheme="majorBidi" w:hAnsiTheme="majorBidi" w:cstheme="majorBidi"/>
          <w:lang w:eastAsia="en-US" w:bidi="en-US"/>
        </w:rPr>
      </w:pPr>
    </w:p>
    <w:p w14:paraId="5EAF9686" w14:textId="77777777" w:rsidR="00B220CA" w:rsidRDefault="00B220CA" w:rsidP="00BD59A3">
      <w:pPr>
        <w:jc w:val="both"/>
        <w:rPr>
          <w:rFonts w:asciiTheme="majorBidi" w:hAnsiTheme="majorBidi" w:cstheme="majorBidi"/>
          <w:lang w:eastAsia="en-US" w:bidi="en-US"/>
        </w:rPr>
      </w:pPr>
    </w:p>
    <w:p w14:paraId="112E8074" w14:textId="77777777" w:rsidR="00B220CA" w:rsidRDefault="00B220CA" w:rsidP="00BD59A3">
      <w:pPr>
        <w:jc w:val="both"/>
        <w:rPr>
          <w:rFonts w:asciiTheme="majorBidi" w:hAnsiTheme="majorBidi" w:cstheme="majorBidi"/>
          <w:lang w:eastAsia="en-US" w:bidi="en-US"/>
        </w:rPr>
      </w:pPr>
    </w:p>
    <w:p w14:paraId="40029996" w14:textId="77777777" w:rsidR="00B220CA" w:rsidRDefault="00B220CA" w:rsidP="00BD59A3">
      <w:pPr>
        <w:jc w:val="both"/>
        <w:rPr>
          <w:rFonts w:asciiTheme="majorBidi" w:hAnsiTheme="majorBidi" w:cstheme="majorBidi"/>
          <w:lang w:eastAsia="en-US" w:bidi="en-US"/>
        </w:rPr>
      </w:pPr>
    </w:p>
    <w:p w14:paraId="3ECAF937" w14:textId="77777777" w:rsidR="0018179C" w:rsidRDefault="0018179C" w:rsidP="00BD59A3">
      <w:pPr>
        <w:jc w:val="both"/>
        <w:rPr>
          <w:rFonts w:asciiTheme="majorBidi" w:hAnsiTheme="majorBidi" w:cstheme="majorBidi"/>
          <w:lang w:eastAsia="en-US" w:bidi="en-US"/>
        </w:rPr>
      </w:pPr>
    </w:p>
    <w:p w14:paraId="0BC79823" w14:textId="77777777" w:rsidR="0018179C" w:rsidRDefault="0018179C" w:rsidP="00BD59A3">
      <w:pPr>
        <w:jc w:val="both"/>
        <w:rPr>
          <w:rFonts w:asciiTheme="majorBidi" w:hAnsiTheme="majorBidi" w:cstheme="majorBidi"/>
          <w:lang w:eastAsia="en-US" w:bidi="en-US"/>
        </w:rPr>
      </w:pPr>
    </w:p>
    <w:p w14:paraId="03243270" w14:textId="77777777" w:rsidR="0018179C" w:rsidRDefault="0018179C" w:rsidP="00126965">
      <w:pPr>
        <w:rPr>
          <w:rFonts w:asciiTheme="majorBidi" w:hAnsiTheme="majorBidi" w:cstheme="majorBidi"/>
          <w:lang w:eastAsia="en-US" w:bidi="en-US"/>
        </w:rPr>
      </w:pPr>
    </w:p>
    <w:p w14:paraId="1EAF9D40" w14:textId="77777777" w:rsidR="0018179C" w:rsidRDefault="0018179C" w:rsidP="00126965">
      <w:pPr>
        <w:rPr>
          <w:rFonts w:asciiTheme="majorBidi" w:hAnsiTheme="majorBidi" w:cstheme="majorBidi"/>
          <w:lang w:eastAsia="en-US" w:bidi="en-US"/>
        </w:rPr>
      </w:pPr>
    </w:p>
    <w:p w14:paraId="52305A52" w14:textId="77777777" w:rsidR="0018179C" w:rsidRDefault="0018179C" w:rsidP="00126965">
      <w:pPr>
        <w:rPr>
          <w:rFonts w:asciiTheme="majorBidi" w:hAnsiTheme="majorBidi" w:cstheme="majorBidi"/>
          <w:lang w:eastAsia="en-US" w:bidi="en-US"/>
        </w:rPr>
      </w:pPr>
    </w:p>
    <w:p w14:paraId="2405E3DE" w14:textId="77777777" w:rsidR="0018179C" w:rsidRDefault="0018179C" w:rsidP="00126965">
      <w:pPr>
        <w:rPr>
          <w:rFonts w:asciiTheme="majorBidi" w:hAnsiTheme="majorBidi" w:cstheme="majorBidi"/>
          <w:lang w:eastAsia="en-US" w:bidi="en-US"/>
        </w:rPr>
      </w:pPr>
    </w:p>
    <w:p w14:paraId="11037A97" w14:textId="77777777" w:rsidR="0018179C" w:rsidRDefault="0018179C" w:rsidP="00126965">
      <w:pPr>
        <w:rPr>
          <w:rFonts w:asciiTheme="majorBidi" w:hAnsiTheme="majorBidi" w:cstheme="majorBidi"/>
          <w:lang w:eastAsia="en-US" w:bidi="en-US"/>
        </w:rPr>
      </w:pPr>
    </w:p>
    <w:p w14:paraId="4D82BC82" w14:textId="77777777" w:rsidR="0018179C" w:rsidRDefault="0018179C" w:rsidP="00126965">
      <w:pPr>
        <w:rPr>
          <w:rFonts w:asciiTheme="majorBidi" w:hAnsiTheme="majorBidi" w:cstheme="majorBidi"/>
          <w:lang w:eastAsia="en-US" w:bidi="en-US"/>
        </w:rPr>
      </w:pPr>
    </w:p>
    <w:p w14:paraId="2B86B646" w14:textId="77777777" w:rsidR="0018179C" w:rsidRDefault="0018179C" w:rsidP="00126965">
      <w:pPr>
        <w:rPr>
          <w:rFonts w:asciiTheme="majorBidi" w:hAnsiTheme="majorBidi" w:cstheme="majorBidi"/>
          <w:lang w:eastAsia="en-US" w:bidi="en-US"/>
        </w:rPr>
      </w:pPr>
    </w:p>
    <w:p w14:paraId="6A0B563F" w14:textId="77777777" w:rsidR="0018179C" w:rsidRDefault="0018179C" w:rsidP="00126965">
      <w:pPr>
        <w:rPr>
          <w:rFonts w:asciiTheme="majorBidi" w:hAnsiTheme="majorBidi" w:cstheme="majorBidi"/>
          <w:lang w:eastAsia="en-US" w:bidi="en-US"/>
        </w:rPr>
      </w:pPr>
    </w:p>
    <w:p w14:paraId="4FF89F47" w14:textId="77777777" w:rsidR="0018179C" w:rsidRDefault="0018179C" w:rsidP="00126965">
      <w:pPr>
        <w:rPr>
          <w:rFonts w:asciiTheme="majorBidi" w:hAnsiTheme="majorBidi" w:cstheme="majorBidi"/>
          <w:lang w:eastAsia="en-US" w:bidi="en-US"/>
        </w:rPr>
      </w:pPr>
    </w:p>
    <w:p w14:paraId="10035251" w14:textId="77777777" w:rsidR="0018179C" w:rsidRDefault="0018179C" w:rsidP="00126965">
      <w:pPr>
        <w:rPr>
          <w:rFonts w:asciiTheme="majorBidi" w:hAnsiTheme="majorBidi" w:cstheme="majorBidi"/>
          <w:lang w:eastAsia="en-US" w:bidi="en-US"/>
        </w:rPr>
      </w:pPr>
    </w:p>
    <w:p w14:paraId="6A79BA00" w14:textId="77777777" w:rsidR="0018179C" w:rsidRDefault="0018179C" w:rsidP="00126965">
      <w:pPr>
        <w:rPr>
          <w:rFonts w:asciiTheme="majorBidi" w:hAnsiTheme="majorBidi" w:cstheme="majorBidi"/>
          <w:lang w:eastAsia="en-US" w:bidi="en-US"/>
        </w:rPr>
      </w:pPr>
    </w:p>
    <w:p w14:paraId="5AE18444" w14:textId="40C185A7" w:rsidR="0018179C" w:rsidRDefault="0018179C" w:rsidP="00126965">
      <w:pPr>
        <w:rPr>
          <w:rFonts w:asciiTheme="majorBidi" w:hAnsiTheme="majorBidi" w:cstheme="majorBidi"/>
          <w:lang w:eastAsia="en-US" w:bidi="en-US"/>
        </w:rPr>
      </w:pPr>
    </w:p>
    <w:p w14:paraId="5B31242B" w14:textId="074570EC" w:rsidR="001052BA" w:rsidRDefault="001052BA" w:rsidP="00126965">
      <w:pPr>
        <w:rPr>
          <w:rFonts w:asciiTheme="majorBidi" w:hAnsiTheme="majorBidi" w:cstheme="majorBidi"/>
          <w:lang w:eastAsia="en-US" w:bidi="en-US"/>
        </w:rPr>
      </w:pPr>
    </w:p>
    <w:p w14:paraId="0E09C569" w14:textId="30AC4D6E" w:rsidR="001052BA" w:rsidRDefault="001052BA" w:rsidP="00126965">
      <w:pPr>
        <w:rPr>
          <w:rFonts w:asciiTheme="majorBidi" w:hAnsiTheme="majorBidi" w:cstheme="majorBidi"/>
          <w:lang w:eastAsia="en-US" w:bidi="en-US"/>
        </w:rPr>
      </w:pPr>
    </w:p>
    <w:p w14:paraId="5D234821" w14:textId="2D930BA8" w:rsidR="00BD59A3" w:rsidRDefault="00BD59A3" w:rsidP="00126965">
      <w:pPr>
        <w:rPr>
          <w:rFonts w:asciiTheme="majorBidi" w:hAnsiTheme="majorBidi" w:cstheme="majorBidi"/>
          <w:lang w:eastAsia="en-US" w:bidi="en-US"/>
        </w:rPr>
      </w:pPr>
    </w:p>
    <w:p w14:paraId="7D32F48F" w14:textId="244820ED" w:rsidR="00BD59A3" w:rsidRDefault="00BD59A3" w:rsidP="00126965">
      <w:pPr>
        <w:rPr>
          <w:rFonts w:asciiTheme="majorBidi" w:hAnsiTheme="majorBidi" w:cstheme="majorBidi"/>
          <w:lang w:eastAsia="en-US" w:bidi="en-US"/>
        </w:rPr>
      </w:pPr>
    </w:p>
    <w:p w14:paraId="7E23E030" w14:textId="415C8534" w:rsidR="00065ABD" w:rsidRDefault="00065ABD" w:rsidP="00126965">
      <w:pPr>
        <w:rPr>
          <w:rFonts w:asciiTheme="majorBidi" w:hAnsiTheme="majorBidi" w:cstheme="majorBidi"/>
          <w:lang w:eastAsia="en-US" w:bidi="en-US"/>
        </w:rPr>
      </w:pPr>
    </w:p>
    <w:p w14:paraId="156EE7CC" w14:textId="5ABF30A9" w:rsidR="00065ABD" w:rsidRDefault="00065ABD" w:rsidP="00126965">
      <w:pPr>
        <w:rPr>
          <w:rFonts w:asciiTheme="majorBidi" w:hAnsiTheme="majorBidi" w:cstheme="majorBidi"/>
          <w:lang w:eastAsia="en-US" w:bidi="en-US"/>
        </w:rPr>
      </w:pPr>
    </w:p>
    <w:p w14:paraId="73BA9C08" w14:textId="5900DA89" w:rsidR="00065ABD" w:rsidRDefault="00065ABD" w:rsidP="00126965">
      <w:pPr>
        <w:rPr>
          <w:rFonts w:asciiTheme="majorBidi" w:hAnsiTheme="majorBidi" w:cstheme="majorBidi"/>
          <w:lang w:eastAsia="en-US" w:bidi="en-US"/>
        </w:rPr>
      </w:pPr>
    </w:p>
    <w:p w14:paraId="10CCAEE3" w14:textId="175DEA46" w:rsidR="00065ABD" w:rsidRDefault="00065ABD" w:rsidP="00126965">
      <w:pPr>
        <w:rPr>
          <w:rFonts w:asciiTheme="majorBidi" w:hAnsiTheme="majorBidi" w:cstheme="majorBidi"/>
          <w:lang w:eastAsia="en-US" w:bidi="en-US"/>
        </w:rPr>
      </w:pPr>
    </w:p>
    <w:p w14:paraId="08F12E90" w14:textId="27940775" w:rsidR="00065ABD" w:rsidRDefault="00065ABD" w:rsidP="00126965">
      <w:pPr>
        <w:rPr>
          <w:rFonts w:asciiTheme="majorBidi" w:hAnsiTheme="majorBidi" w:cstheme="majorBidi"/>
          <w:lang w:eastAsia="en-US" w:bidi="en-US"/>
        </w:rPr>
      </w:pPr>
    </w:p>
    <w:p w14:paraId="74EECF5E" w14:textId="77777777" w:rsidR="00065ABD" w:rsidRDefault="00065ABD" w:rsidP="00126965">
      <w:pPr>
        <w:rPr>
          <w:rFonts w:asciiTheme="majorBidi" w:hAnsiTheme="majorBidi" w:cstheme="majorBidi"/>
          <w:lang w:eastAsia="en-US" w:bidi="en-US"/>
        </w:rPr>
      </w:pPr>
    </w:p>
    <w:p w14:paraId="63D34826" w14:textId="7B351B06" w:rsidR="001052BA" w:rsidRDefault="001052BA" w:rsidP="00126965">
      <w:pPr>
        <w:rPr>
          <w:rFonts w:asciiTheme="majorBidi" w:hAnsiTheme="majorBidi" w:cstheme="majorBidi"/>
          <w:lang w:eastAsia="en-US" w:bidi="en-US"/>
        </w:rPr>
      </w:pPr>
    </w:p>
    <w:p w14:paraId="3F5AB83B" w14:textId="165A7D70" w:rsidR="00065ABD" w:rsidRDefault="00065ABD" w:rsidP="00126965">
      <w:pPr>
        <w:rPr>
          <w:rFonts w:asciiTheme="majorBidi" w:hAnsiTheme="majorBidi" w:cstheme="majorBidi"/>
          <w:lang w:eastAsia="en-US" w:bidi="en-US"/>
        </w:rPr>
      </w:pPr>
    </w:p>
    <w:p w14:paraId="288AE889" w14:textId="77777777" w:rsidR="00065ABD" w:rsidRDefault="00065ABD" w:rsidP="00126965">
      <w:pPr>
        <w:rPr>
          <w:rFonts w:asciiTheme="majorBidi" w:hAnsiTheme="majorBidi" w:cstheme="majorBidi"/>
          <w:lang w:eastAsia="en-US" w:bidi="en-US"/>
        </w:rPr>
      </w:pPr>
    </w:p>
    <w:p w14:paraId="189BFE9F" w14:textId="77777777" w:rsidR="00B220CA" w:rsidRDefault="00B220CA" w:rsidP="00126965">
      <w:pPr>
        <w:rPr>
          <w:rFonts w:asciiTheme="majorBidi" w:hAnsiTheme="majorBidi" w:cstheme="majorBidi"/>
          <w:lang w:eastAsia="en-US" w:bidi="en-US"/>
        </w:rPr>
      </w:pPr>
    </w:p>
    <w:p w14:paraId="3383CC0A" w14:textId="77777777" w:rsidR="008E3AA1" w:rsidRDefault="008E3AA1" w:rsidP="008E3AA1">
      <w:pPr>
        <w:pStyle w:val="Heading2"/>
        <w:numPr>
          <w:ilvl w:val="1"/>
          <w:numId w:val="1"/>
        </w:numPr>
        <w:rPr>
          <w:lang w:eastAsia="en-US" w:bidi="en-US"/>
        </w:rPr>
      </w:pPr>
      <w:bookmarkStart w:id="9" w:name="_Toc85543800"/>
      <w:r>
        <w:rPr>
          <w:lang w:eastAsia="en-US" w:bidi="en-US"/>
        </w:rPr>
        <w:lastRenderedPageBreak/>
        <w:t xml:space="preserve">Research </w:t>
      </w:r>
      <w:r w:rsidR="00C602FE">
        <w:rPr>
          <w:lang w:eastAsia="en-US" w:bidi="en-US"/>
        </w:rPr>
        <w:t>a</w:t>
      </w:r>
      <w:r w:rsidR="00CA4B56">
        <w:rPr>
          <w:lang w:eastAsia="en-US" w:bidi="en-US"/>
        </w:rPr>
        <w:t xml:space="preserve">im and </w:t>
      </w:r>
      <w:r w:rsidR="00C602FE">
        <w:rPr>
          <w:lang w:eastAsia="en-US" w:bidi="en-US"/>
        </w:rPr>
        <w:t>o</w:t>
      </w:r>
      <w:r w:rsidR="00CA4B56">
        <w:rPr>
          <w:lang w:eastAsia="en-US" w:bidi="en-US"/>
        </w:rPr>
        <w:t>bjectives</w:t>
      </w:r>
      <w:bookmarkEnd w:id="9"/>
    </w:p>
    <w:p w14:paraId="623770E6" w14:textId="77777777" w:rsidR="008E3AA1" w:rsidRDefault="008E3AA1" w:rsidP="008E3AA1">
      <w:pPr>
        <w:rPr>
          <w:lang w:eastAsia="en-US" w:bidi="en-US"/>
        </w:rPr>
      </w:pPr>
    </w:p>
    <w:p w14:paraId="03F31C86" w14:textId="1899E799" w:rsidR="007E68F8" w:rsidRPr="00D01DD0" w:rsidRDefault="008E3AA1" w:rsidP="00BD59A3">
      <w:pPr>
        <w:jc w:val="both"/>
        <w:rPr>
          <w:rFonts w:asciiTheme="majorBidi" w:hAnsiTheme="majorBidi" w:cstheme="majorBidi"/>
          <w:lang w:eastAsia="en-US" w:bidi="en-US"/>
        </w:rPr>
      </w:pPr>
      <w:r>
        <w:rPr>
          <w:rFonts w:asciiTheme="majorBidi" w:hAnsiTheme="majorBidi" w:cstheme="majorBidi"/>
          <w:lang w:eastAsia="en-US" w:bidi="en-US"/>
        </w:rPr>
        <w:t>The fundamental aim of this research project is to pres</w:t>
      </w:r>
      <w:r w:rsidR="00BC0DC7">
        <w:rPr>
          <w:rFonts w:asciiTheme="majorBidi" w:hAnsiTheme="majorBidi" w:cstheme="majorBidi"/>
          <w:lang w:eastAsia="en-US" w:bidi="en-US"/>
        </w:rPr>
        <w:t xml:space="preserve">ent a </w:t>
      </w:r>
      <w:r w:rsidR="001C384C">
        <w:rPr>
          <w:rFonts w:asciiTheme="majorBidi" w:hAnsiTheme="majorBidi" w:cstheme="majorBidi"/>
          <w:lang w:eastAsia="en-US" w:bidi="en-US"/>
        </w:rPr>
        <w:t xml:space="preserve">model that can allow for the performance of zero tailpipe emissions vehicles in regards to environmental footprint to be directly compared and easily understood by professionals in the field and the general public alike. </w:t>
      </w:r>
      <w:r w:rsidR="007056FE" w:rsidRPr="007056FE">
        <w:rPr>
          <w:rFonts w:asciiTheme="majorBidi" w:hAnsiTheme="majorBidi" w:cstheme="majorBidi"/>
          <w:lang w:eastAsia="en-US" w:bidi="en-US"/>
        </w:rPr>
        <w:t>The model must consider the environmental footprint of the manufacturing process, materials and resource use, recyclability and energy efficiency of the vehicle within its end use application in order to produce an accurate representation of the life cycle environmental impact</w:t>
      </w:r>
      <w:r w:rsidR="00383B68">
        <w:rPr>
          <w:rFonts w:asciiTheme="majorBidi" w:hAnsiTheme="majorBidi" w:cstheme="majorBidi"/>
          <w:lang w:eastAsia="en-US" w:bidi="en-US"/>
        </w:rPr>
        <w:t>.</w:t>
      </w:r>
      <w:r w:rsidR="007056FE">
        <w:rPr>
          <w:rFonts w:asciiTheme="majorBidi" w:hAnsiTheme="majorBidi" w:cstheme="majorBidi"/>
          <w:lang w:eastAsia="en-US" w:bidi="en-US"/>
        </w:rPr>
        <w:t xml:space="preserve"> </w:t>
      </w:r>
      <w:r w:rsidR="001C384C">
        <w:rPr>
          <w:rFonts w:asciiTheme="majorBidi" w:hAnsiTheme="majorBidi" w:cstheme="majorBidi"/>
          <w:lang w:eastAsia="en-US" w:bidi="en-US"/>
        </w:rPr>
        <w:t>In order for the suggested model to hold validity from an environmental perspective, the selection of measured variables and the man</w:t>
      </w:r>
      <w:r w:rsidR="004A06AF">
        <w:rPr>
          <w:rFonts w:asciiTheme="majorBidi" w:hAnsiTheme="majorBidi" w:cstheme="majorBidi"/>
          <w:lang w:eastAsia="en-US" w:bidi="en-US"/>
        </w:rPr>
        <w:t>ner</w:t>
      </w:r>
      <w:r w:rsidR="001C384C">
        <w:rPr>
          <w:rFonts w:asciiTheme="majorBidi" w:hAnsiTheme="majorBidi" w:cstheme="majorBidi"/>
          <w:lang w:eastAsia="en-US" w:bidi="en-US"/>
        </w:rPr>
        <w:t xml:space="preserve"> in which they are measured and weighted within the model must be chosen using logical reasoning that is supported in terms of scientific validation</w:t>
      </w:r>
      <w:r w:rsidR="00C443ED">
        <w:rPr>
          <w:rFonts w:asciiTheme="majorBidi" w:hAnsiTheme="majorBidi" w:cstheme="majorBidi"/>
          <w:lang w:eastAsia="en-US" w:bidi="en-US"/>
        </w:rPr>
        <w:t xml:space="preserve"> from existing academic literature</w:t>
      </w:r>
      <w:r w:rsidR="001C384C">
        <w:rPr>
          <w:rFonts w:asciiTheme="majorBidi" w:hAnsiTheme="majorBidi" w:cstheme="majorBidi"/>
          <w:lang w:eastAsia="en-US" w:bidi="en-US"/>
        </w:rPr>
        <w:t xml:space="preserve">. Additionally, for the model to be practical within the application of informing </w:t>
      </w:r>
      <w:r w:rsidR="00B220CA">
        <w:rPr>
          <w:rFonts w:asciiTheme="majorBidi" w:hAnsiTheme="majorBidi" w:cstheme="majorBidi"/>
          <w:lang w:eastAsia="en-US" w:bidi="en-US"/>
        </w:rPr>
        <w:t xml:space="preserve">consumer decision making, it must produce results that are clearly presented, easy to understand and informative. </w:t>
      </w:r>
    </w:p>
    <w:p w14:paraId="2099E28D" w14:textId="77777777" w:rsidR="00B220CA" w:rsidRDefault="00B220CA" w:rsidP="00BD59A3">
      <w:pPr>
        <w:jc w:val="both"/>
        <w:rPr>
          <w:rFonts w:asciiTheme="majorBidi" w:hAnsiTheme="majorBidi" w:cstheme="majorBidi"/>
          <w:lang w:eastAsia="en-US" w:bidi="en-US"/>
        </w:rPr>
      </w:pPr>
    </w:p>
    <w:p w14:paraId="4A94F298" w14:textId="77777777" w:rsidR="00B220CA" w:rsidRDefault="00B220CA" w:rsidP="00BD59A3">
      <w:pPr>
        <w:jc w:val="both"/>
        <w:rPr>
          <w:rFonts w:asciiTheme="majorBidi" w:hAnsiTheme="majorBidi" w:cstheme="majorBidi"/>
          <w:lang w:eastAsia="en-US" w:bidi="en-US"/>
        </w:rPr>
      </w:pPr>
    </w:p>
    <w:p w14:paraId="4F2B93F9" w14:textId="77777777" w:rsidR="00B220CA" w:rsidRPr="00B220CA" w:rsidRDefault="00B220CA" w:rsidP="00BD59A3">
      <w:pPr>
        <w:jc w:val="both"/>
        <w:rPr>
          <w:rFonts w:asciiTheme="majorBidi" w:hAnsiTheme="majorBidi" w:cstheme="majorBidi"/>
          <w:lang w:eastAsia="en-US" w:bidi="en-US"/>
        </w:rPr>
      </w:pPr>
      <w:r w:rsidRPr="00B220CA">
        <w:rPr>
          <w:rFonts w:asciiTheme="majorBidi" w:hAnsiTheme="majorBidi" w:cstheme="majorBidi"/>
          <w:lang w:eastAsia="en-US" w:bidi="en-US"/>
        </w:rPr>
        <w:t>In order to tackle the r</w:t>
      </w:r>
      <w:r>
        <w:rPr>
          <w:rFonts w:asciiTheme="majorBidi" w:hAnsiTheme="majorBidi" w:cstheme="majorBidi"/>
          <w:lang w:eastAsia="en-US" w:bidi="en-US"/>
        </w:rPr>
        <w:t>esearch challenge</w:t>
      </w:r>
      <w:r w:rsidRPr="00B220CA">
        <w:rPr>
          <w:rFonts w:asciiTheme="majorBidi" w:hAnsiTheme="majorBidi" w:cstheme="majorBidi"/>
          <w:lang w:eastAsia="en-US" w:bidi="en-US"/>
        </w:rPr>
        <w:t xml:space="preserve"> there are </w:t>
      </w:r>
      <w:r>
        <w:rPr>
          <w:rFonts w:asciiTheme="majorBidi" w:hAnsiTheme="majorBidi" w:cstheme="majorBidi"/>
          <w:lang w:eastAsia="en-US" w:bidi="en-US"/>
        </w:rPr>
        <w:t>4</w:t>
      </w:r>
      <w:r w:rsidRPr="00B220CA">
        <w:rPr>
          <w:rFonts w:asciiTheme="majorBidi" w:hAnsiTheme="majorBidi" w:cstheme="majorBidi"/>
          <w:lang w:eastAsia="en-US" w:bidi="en-US"/>
        </w:rPr>
        <w:t xml:space="preserve"> distinct </w:t>
      </w:r>
      <w:r w:rsidR="009376D2">
        <w:rPr>
          <w:rFonts w:asciiTheme="majorBidi" w:hAnsiTheme="majorBidi" w:cstheme="majorBidi"/>
          <w:lang w:eastAsia="en-US" w:bidi="en-US"/>
        </w:rPr>
        <w:t>objectives</w:t>
      </w:r>
      <w:r w:rsidRPr="00B220CA">
        <w:rPr>
          <w:rFonts w:asciiTheme="majorBidi" w:hAnsiTheme="majorBidi" w:cstheme="majorBidi"/>
          <w:lang w:eastAsia="en-US" w:bidi="en-US"/>
        </w:rPr>
        <w:t xml:space="preserve"> that will each require specific research methods and data analysis. The </w:t>
      </w:r>
      <w:r w:rsidR="004A06AF">
        <w:rPr>
          <w:rFonts w:asciiTheme="majorBidi" w:hAnsiTheme="majorBidi" w:cstheme="majorBidi"/>
          <w:lang w:eastAsia="en-US" w:bidi="en-US"/>
        </w:rPr>
        <w:t>objectives</w:t>
      </w:r>
      <w:r w:rsidRPr="00B220CA">
        <w:rPr>
          <w:rFonts w:asciiTheme="majorBidi" w:hAnsiTheme="majorBidi" w:cstheme="majorBidi"/>
          <w:lang w:eastAsia="en-US" w:bidi="en-US"/>
        </w:rPr>
        <w:t xml:space="preserve"> for this proposal are </w:t>
      </w:r>
      <w:r w:rsidR="00236373">
        <w:rPr>
          <w:rFonts w:asciiTheme="majorBidi" w:hAnsiTheme="majorBidi" w:cstheme="majorBidi"/>
          <w:lang w:eastAsia="en-US" w:bidi="en-US"/>
        </w:rPr>
        <w:t>four-fold</w:t>
      </w:r>
      <w:r w:rsidRPr="00B220CA">
        <w:rPr>
          <w:rFonts w:asciiTheme="majorBidi" w:hAnsiTheme="majorBidi" w:cstheme="majorBidi"/>
          <w:lang w:eastAsia="en-US" w:bidi="en-US"/>
        </w:rPr>
        <w:t>;</w:t>
      </w:r>
    </w:p>
    <w:p w14:paraId="55D8A0BB" w14:textId="68A818CB" w:rsidR="00B220CA" w:rsidRDefault="00236373" w:rsidP="00BD59A3">
      <w:pPr>
        <w:numPr>
          <w:ilvl w:val="0"/>
          <w:numId w:val="2"/>
        </w:numPr>
        <w:jc w:val="both"/>
        <w:rPr>
          <w:rFonts w:asciiTheme="majorBidi" w:hAnsiTheme="majorBidi" w:cstheme="majorBidi"/>
          <w:lang w:eastAsia="en-US" w:bidi="en-US"/>
        </w:rPr>
      </w:pPr>
      <w:r>
        <w:rPr>
          <w:rFonts w:asciiTheme="majorBidi" w:hAnsiTheme="majorBidi" w:cstheme="majorBidi"/>
          <w:lang w:eastAsia="en-US" w:bidi="en-US"/>
        </w:rPr>
        <w:t>To g</w:t>
      </w:r>
      <w:r w:rsidR="00B220CA" w:rsidRPr="00B220CA">
        <w:rPr>
          <w:rFonts w:asciiTheme="majorBidi" w:hAnsiTheme="majorBidi" w:cstheme="majorBidi"/>
          <w:lang w:eastAsia="en-US" w:bidi="en-US"/>
        </w:rPr>
        <w:t>ain a research informed understanding and knowledge surrounding the differences between different low emission vehicle technologies and the key c</w:t>
      </w:r>
      <w:r w:rsidR="00B220CA">
        <w:rPr>
          <w:rFonts w:asciiTheme="majorBidi" w:hAnsiTheme="majorBidi" w:cstheme="majorBidi"/>
          <w:lang w:eastAsia="en-US" w:bidi="en-US"/>
        </w:rPr>
        <w:t>oncerns in terms of environmental impact</w:t>
      </w:r>
      <w:r w:rsidR="00D01DD0">
        <w:rPr>
          <w:rFonts w:asciiTheme="majorBidi" w:hAnsiTheme="majorBidi" w:cstheme="majorBidi"/>
          <w:lang w:eastAsia="en-US" w:bidi="en-US"/>
        </w:rPr>
        <w:t>s</w:t>
      </w:r>
      <w:r w:rsidR="00B220CA">
        <w:rPr>
          <w:rFonts w:asciiTheme="majorBidi" w:hAnsiTheme="majorBidi" w:cstheme="majorBidi"/>
          <w:lang w:eastAsia="en-US" w:bidi="en-US"/>
        </w:rPr>
        <w:t xml:space="preserve"> surrounding them</w:t>
      </w:r>
      <w:r w:rsidR="0019453E">
        <w:rPr>
          <w:rFonts w:asciiTheme="majorBidi" w:hAnsiTheme="majorBidi" w:cstheme="majorBidi"/>
          <w:lang w:eastAsia="en-US" w:bidi="en-US"/>
        </w:rPr>
        <w:t xml:space="preserve"> from the literature revie</w:t>
      </w:r>
      <w:r w:rsidR="00383B68">
        <w:rPr>
          <w:rFonts w:asciiTheme="majorBidi" w:hAnsiTheme="majorBidi" w:cstheme="majorBidi"/>
          <w:lang w:eastAsia="en-US" w:bidi="en-US"/>
        </w:rPr>
        <w:t>w.</w:t>
      </w:r>
    </w:p>
    <w:p w14:paraId="729B07A3" w14:textId="77777777" w:rsidR="00B220CA" w:rsidRPr="00B220CA" w:rsidRDefault="00236373" w:rsidP="00BD59A3">
      <w:pPr>
        <w:numPr>
          <w:ilvl w:val="0"/>
          <w:numId w:val="2"/>
        </w:numPr>
        <w:jc w:val="both"/>
        <w:rPr>
          <w:rFonts w:asciiTheme="majorBidi" w:hAnsiTheme="majorBidi" w:cstheme="majorBidi"/>
          <w:lang w:eastAsia="en-US" w:bidi="en-US"/>
        </w:rPr>
      </w:pPr>
      <w:r>
        <w:rPr>
          <w:rFonts w:asciiTheme="majorBidi" w:hAnsiTheme="majorBidi" w:cstheme="majorBidi"/>
          <w:lang w:eastAsia="en-US" w:bidi="en-US"/>
        </w:rPr>
        <w:t>To u</w:t>
      </w:r>
      <w:r w:rsidR="00B220CA">
        <w:rPr>
          <w:rFonts w:asciiTheme="majorBidi" w:hAnsiTheme="majorBidi" w:cstheme="majorBidi"/>
          <w:lang w:eastAsia="en-US" w:bidi="en-US"/>
        </w:rPr>
        <w:t xml:space="preserve">tilise both primary and secondary data to inform </w:t>
      </w:r>
      <w:r w:rsidR="00D4546E">
        <w:rPr>
          <w:rFonts w:asciiTheme="majorBidi" w:hAnsiTheme="majorBidi" w:cstheme="majorBidi"/>
          <w:lang w:eastAsia="en-US" w:bidi="en-US"/>
        </w:rPr>
        <w:t>how such a model should be constructed in order to generate useful results for the user.</w:t>
      </w:r>
      <w:r w:rsidR="0019453E">
        <w:rPr>
          <w:rFonts w:asciiTheme="majorBidi" w:hAnsiTheme="majorBidi" w:cstheme="majorBidi"/>
          <w:lang w:eastAsia="en-US" w:bidi="en-US"/>
        </w:rPr>
        <w:t xml:space="preserve"> (primary data obtained from semi-structured interviews with individuals with relevant expertise)</w:t>
      </w:r>
    </w:p>
    <w:p w14:paraId="4080F306" w14:textId="0CDB0030" w:rsidR="00B220CA" w:rsidRPr="00B220CA" w:rsidRDefault="00236373" w:rsidP="00BD59A3">
      <w:pPr>
        <w:numPr>
          <w:ilvl w:val="0"/>
          <w:numId w:val="2"/>
        </w:numPr>
        <w:jc w:val="both"/>
        <w:rPr>
          <w:rFonts w:asciiTheme="majorBidi" w:hAnsiTheme="majorBidi" w:cstheme="majorBidi"/>
          <w:lang w:eastAsia="en-US" w:bidi="en-US"/>
        </w:rPr>
      </w:pPr>
      <w:r>
        <w:rPr>
          <w:rFonts w:asciiTheme="majorBidi" w:hAnsiTheme="majorBidi" w:cstheme="majorBidi"/>
          <w:lang w:eastAsia="en-US" w:bidi="en-US"/>
        </w:rPr>
        <w:t>To t</w:t>
      </w:r>
      <w:r w:rsidR="00B220CA" w:rsidRPr="00B220CA">
        <w:rPr>
          <w:rFonts w:asciiTheme="majorBidi" w:hAnsiTheme="majorBidi" w:cstheme="majorBidi"/>
          <w:lang w:eastAsia="en-US" w:bidi="en-US"/>
        </w:rPr>
        <w:t xml:space="preserve">est the hypothesis that </w:t>
      </w:r>
      <w:r w:rsidR="00D938F7">
        <w:rPr>
          <w:rFonts w:asciiTheme="majorBidi" w:hAnsiTheme="majorBidi" w:cstheme="majorBidi"/>
          <w:lang w:eastAsia="en-US" w:bidi="en-US"/>
        </w:rPr>
        <w:t>reducing the environmental impact of a vehicle would positively differentiate a model amongst competitors, thereby influencing the purchasing decisions of British motorists</w:t>
      </w:r>
      <w:r w:rsidR="0019453E">
        <w:rPr>
          <w:rFonts w:asciiTheme="majorBidi" w:hAnsiTheme="majorBidi" w:cstheme="majorBidi"/>
          <w:lang w:eastAsia="en-US" w:bidi="en-US"/>
        </w:rPr>
        <w:t xml:space="preserve"> (primary data gathered from questionnaires)</w:t>
      </w:r>
      <w:r w:rsidR="001052BA">
        <w:rPr>
          <w:rFonts w:asciiTheme="majorBidi" w:hAnsiTheme="majorBidi" w:cstheme="majorBidi"/>
          <w:lang w:eastAsia="en-US" w:bidi="en-US"/>
        </w:rPr>
        <w:t>.</w:t>
      </w:r>
    </w:p>
    <w:p w14:paraId="2DF7FBEE" w14:textId="4E703A87" w:rsidR="0028139B" w:rsidRPr="0018179C" w:rsidRDefault="00236373" w:rsidP="00BD59A3">
      <w:pPr>
        <w:numPr>
          <w:ilvl w:val="0"/>
          <w:numId w:val="2"/>
        </w:numPr>
        <w:jc w:val="both"/>
        <w:rPr>
          <w:rFonts w:asciiTheme="majorBidi" w:hAnsiTheme="majorBidi" w:cstheme="majorBidi"/>
          <w:lang w:eastAsia="en-US" w:bidi="en-US"/>
        </w:rPr>
      </w:pPr>
      <w:r>
        <w:rPr>
          <w:rFonts w:asciiTheme="majorBidi" w:hAnsiTheme="majorBidi" w:cstheme="majorBidi"/>
          <w:lang w:eastAsia="en-US" w:bidi="en-US"/>
        </w:rPr>
        <w:t xml:space="preserve">To </w:t>
      </w:r>
      <w:r w:rsidR="00DD04AD">
        <w:rPr>
          <w:rFonts w:asciiTheme="majorBidi" w:hAnsiTheme="majorBidi" w:cstheme="majorBidi"/>
          <w:lang w:eastAsia="en-US" w:bidi="en-US"/>
        </w:rPr>
        <w:t>suggest</w:t>
      </w:r>
      <w:r w:rsidR="00B220CA" w:rsidRPr="00B220CA">
        <w:rPr>
          <w:rFonts w:asciiTheme="majorBidi" w:hAnsiTheme="majorBidi" w:cstheme="majorBidi"/>
          <w:lang w:eastAsia="en-US" w:bidi="en-US"/>
        </w:rPr>
        <w:t xml:space="preserve"> a </w:t>
      </w:r>
      <w:r w:rsidR="00B220CA">
        <w:rPr>
          <w:rFonts w:asciiTheme="majorBidi" w:hAnsiTheme="majorBidi" w:cstheme="majorBidi"/>
          <w:lang w:eastAsia="en-US" w:bidi="en-US"/>
        </w:rPr>
        <w:t xml:space="preserve">model that generates a comparable and easy to understand </w:t>
      </w:r>
      <w:r w:rsidR="00D4546E">
        <w:rPr>
          <w:rFonts w:asciiTheme="majorBidi" w:hAnsiTheme="majorBidi" w:cstheme="majorBidi"/>
          <w:lang w:eastAsia="en-US" w:bidi="en-US"/>
        </w:rPr>
        <w:t>‘</w:t>
      </w:r>
      <w:r w:rsidR="00B220CA">
        <w:rPr>
          <w:rFonts w:asciiTheme="majorBidi" w:hAnsiTheme="majorBidi" w:cstheme="majorBidi"/>
          <w:lang w:eastAsia="en-US" w:bidi="en-US"/>
        </w:rPr>
        <w:t>score</w:t>
      </w:r>
      <w:r w:rsidR="00D4546E">
        <w:rPr>
          <w:rFonts w:asciiTheme="majorBidi" w:hAnsiTheme="majorBidi" w:cstheme="majorBidi"/>
          <w:lang w:eastAsia="en-US" w:bidi="en-US"/>
        </w:rPr>
        <w:t>’</w:t>
      </w:r>
      <w:r w:rsidR="00B220CA">
        <w:rPr>
          <w:rFonts w:asciiTheme="majorBidi" w:hAnsiTheme="majorBidi" w:cstheme="majorBidi"/>
          <w:lang w:eastAsia="en-US" w:bidi="en-US"/>
        </w:rPr>
        <w:t xml:space="preserve"> relating to the environmental credentials of zero emissions vehicles </w:t>
      </w:r>
      <w:r w:rsidR="00D4546E">
        <w:rPr>
          <w:rFonts w:asciiTheme="majorBidi" w:hAnsiTheme="majorBidi" w:cstheme="majorBidi"/>
          <w:lang w:eastAsia="en-US" w:bidi="en-US"/>
        </w:rPr>
        <w:t xml:space="preserve">so </w:t>
      </w:r>
      <w:r w:rsidR="00B220CA" w:rsidRPr="00B220CA">
        <w:rPr>
          <w:rFonts w:asciiTheme="majorBidi" w:hAnsiTheme="majorBidi" w:cstheme="majorBidi"/>
          <w:lang w:eastAsia="en-US" w:bidi="en-US"/>
        </w:rPr>
        <w:t xml:space="preserve">that </w:t>
      </w:r>
      <w:r w:rsidR="00C8201F">
        <w:rPr>
          <w:rFonts w:asciiTheme="majorBidi" w:hAnsiTheme="majorBidi" w:cstheme="majorBidi"/>
          <w:lang w:eastAsia="en-US" w:bidi="en-US"/>
        </w:rPr>
        <w:t>British consumer</w:t>
      </w:r>
      <w:r w:rsidR="00C443ED">
        <w:rPr>
          <w:rFonts w:asciiTheme="majorBidi" w:hAnsiTheme="majorBidi" w:cstheme="majorBidi"/>
          <w:lang w:eastAsia="en-US" w:bidi="en-US"/>
        </w:rPr>
        <w:t>s can clearly compare vehicles on a ‘like for like’ basis</w:t>
      </w:r>
      <w:r w:rsidR="00DD50F7">
        <w:rPr>
          <w:rFonts w:asciiTheme="majorBidi" w:hAnsiTheme="majorBidi" w:cstheme="majorBidi"/>
          <w:lang w:eastAsia="en-US" w:bidi="en-US"/>
        </w:rPr>
        <w:t xml:space="preserve"> and </w:t>
      </w:r>
      <w:r w:rsidR="00CF1EC5">
        <w:rPr>
          <w:rFonts w:asciiTheme="majorBidi" w:hAnsiTheme="majorBidi" w:cstheme="majorBidi"/>
          <w:lang w:eastAsia="en-US" w:bidi="en-US"/>
        </w:rPr>
        <w:t>contribute to the recommendation for policy surrounding vehicles beyond 2030.</w:t>
      </w:r>
    </w:p>
    <w:p w14:paraId="1D88AFA2" w14:textId="77777777" w:rsidR="0028139B" w:rsidRDefault="0028139B" w:rsidP="00BD59A3">
      <w:pPr>
        <w:jc w:val="both"/>
        <w:rPr>
          <w:rFonts w:asciiTheme="majorBidi" w:hAnsiTheme="majorBidi" w:cstheme="majorBidi"/>
          <w:lang w:eastAsia="en-US" w:bidi="en-US"/>
        </w:rPr>
      </w:pPr>
    </w:p>
    <w:p w14:paraId="1FC688FC" w14:textId="77777777" w:rsidR="0028139B" w:rsidRDefault="0028139B" w:rsidP="008E3AA1">
      <w:pPr>
        <w:rPr>
          <w:rFonts w:asciiTheme="majorBidi" w:hAnsiTheme="majorBidi" w:cstheme="majorBidi"/>
          <w:lang w:eastAsia="en-US" w:bidi="en-US"/>
        </w:rPr>
      </w:pPr>
    </w:p>
    <w:p w14:paraId="1E81E8B1" w14:textId="77777777" w:rsidR="00231F30" w:rsidRDefault="00231F30" w:rsidP="00231F30">
      <w:pPr>
        <w:pStyle w:val="Heading2"/>
        <w:numPr>
          <w:ilvl w:val="1"/>
          <w:numId w:val="1"/>
        </w:numPr>
        <w:rPr>
          <w:lang w:eastAsia="en-US" w:bidi="en-US"/>
        </w:rPr>
      </w:pPr>
      <w:bookmarkStart w:id="10" w:name="_Toc85543801"/>
      <w:r>
        <w:rPr>
          <w:lang w:eastAsia="en-US" w:bidi="en-US"/>
        </w:rPr>
        <w:t xml:space="preserve">Scope of </w:t>
      </w:r>
      <w:r w:rsidR="00C602FE">
        <w:rPr>
          <w:lang w:eastAsia="en-US" w:bidi="en-US"/>
        </w:rPr>
        <w:t>r</w:t>
      </w:r>
      <w:r>
        <w:rPr>
          <w:lang w:eastAsia="en-US" w:bidi="en-US"/>
        </w:rPr>
        <w:t>esearch</w:t>
      </w:r>
      <w:bookmarkEnd w:id="10"/>
      <w:r>
        <w:rPr>
          <w:lang w:eastAsia="en-US" w:bidi="en-US"/>
        </w:rPr>
        <w:t xml:space="preserve"> </w:t>
      </w:r>
    </w:p>
    <w:p w14:paraId="78C88A2A" w14:textId="77777777" w:rsidR="00B220CA" w:rsidRDefault="00B220CA" w:rsidP="008E3AA1">
      <w:pPr>
        <w:rPr>
          <w:rFonts w:asciiTheme="majorBidi" w:hAnsiTheme="majorBidi" w:cstheme="majorBidi"/>
          <w:lang w:eastAsia="en-US" w:bidi="en-US"/>
        </w:rPr>
      </w:pPr>
    </w:p>
    <w:p w14:paraId="4069727B" w14:textId="6597D533" w:rsidR="00231F30" w:rsidRDefault="00231F30" w:rsidP="00BD59A3">
      <w:pPr>
        <w:jc w:val="both"/>
        <w:rPr>
          <w:rFonts w:asciiTheme="majorBidi" w:hAnsiTheme="majorBidi" w:cstheme="majorBidi"/>
          <w:lang w:eastAsia="en-US" w:bidi="en-US"/>
        </w:rPr>
      </w:pPr>
      <w:r>
        <w:rPr>
          <w:rFonts w:asciiTheme="majorBidi" w:hAnsiTheme="majorBidi" w:cstheme="majorBidi"/>
          <w:lang w:eastAsia="en-US" w:bidi="en-US"/>
        </w:rPr>
        <w:t xml:space="preserve">Ultimately, the </w:t>
      </w:r>
      <w:r w:rsidR="00383B68">
        <w:rPr>
          <w:rFonts w:asciiTheme="majorBidi" w:hAnsiTheme="majorBidi" w:cstheme="majorBidi"/>
          <w:lang w:eastAsia="en-US" w:bidi="en-US"/>
        </w:rPr>
        <w:t>research will present the potential of a life cycle environmental impact comparative model in influencing the future of UK policy</w:t>
      </w:r>
      <w:r>
        <w:rPr>
          <w:rFonts w:asciiTheme="majorBidi" w:hAnsiTheme="majorBidi" w:cstheme="majorBidi"/>
          <w:lang w:eastAsia="en-US" w:bidi="en-US"/>
        </w:rPr>
        <w:t xml:space="preserve"> in response to the 2030 ban on new fossil fuel vehicles. As such the research will be focussed on private vehicles, including cars and vans within the British consumer environment. Research will include academic literature and articles from across the globe in terms of developing an understanding of zero tailpipe emissions technology, reducing environmental footprints of manufactured goods and consumer goods comparison tools. </w:t>
      </w:r>
      <w:r w:rsidR="00AA30B9">
        <w:rPr>
          <w:rFonts w:asciiTheme="majorBidi" w:hAnsiTheme="majorBidi" w:cstheme="majorBidi"/>
          <w:lang w:eastAsia="en-US" w:bidi="en-US"/>
        </w:rPr>
        <w:t>By examining examples of fundamental research relating to the topic area from across the globe, considering how this applies</w:t>
      </w:r>
      <w:r w:rsidR="00383B68">
        <w:rPr>
          <w:rFonts w:asciiTheme="majorBidi" w:hAnsiTheme="majorBidi" w:cstheme="majorBidi"/>
          <w:lang w:eastAsia="en-US" w:bidi="en-US"/>
        </w:rPr>
        <w:t xml:space="preserve"> in the context</w:t>
      </w:r>
      <w:r w:rsidR="00AA30B9">
        <w:rPr>
          <w:rFonts w:asciiTheme="majorBidi" w:hAnsiTheme="majorBidi" w:cstheme="majorBidi"/>
          <w:lang w:eastAsia="en-US" w:bidi="en-US"/>
        </w:rPr>
        <w:t xml:space="preserve"> </w:t>
      </w:r>
      <w:r w:rsidR="00383B68">
        <w:rPr>
          <w:rFonts w:asciiTheme="majorBidi" w:hAnsiTheme="majorBidi" w:cstheme="majorBidi"/>
          <w:lang w:eastAsia="en-US" w:bidi="en-US"/>
        </w:rPr>
        <w:t>of</w:t>
      </w:r>
      <w:r w:rsidR="00AA30B9">
        <w:rPr>
          <w:rFonts w:asciiTheme="majorBidi" w:hAnsiTheme="majorBidi" w:cstheme="majorBidi"/>
          <w:lang w:eastAsia="en-US" w:bidi="en-US"/>
        </w:rPr>
        <w:t xml:space="preserve"> UK </w:t>
      </w:r>
      <w:r w:rsidR="00383B68">
        <w:rPr>
          <w:rFonts w:asciiTheme="majorBidi" w:hAnsiTheme="majorBidi" w:cstheme="majorBidi"/>
          <w:lang w:eastAsia="en-US" w:bidi="en-US"/>
        </w:rPr>
        <w:t xml:space="preserve">automotive industry </w:t>
      </w:r>
      <w:r w:rsidR="00AA30B9">
        <w:rPr>
          <w:rFonts w:asciiTheme="majorBidi" w:hAnsiTheme="majorBidi" w:cstheme="majorBidi"/>
          <w:lang w:eastAsia="en-US" w:bidi="en-US"/>
        </w:rPr>
        <w:t>specifically, an evaluation of good and bad practices can be carried out with the aim of furthering the efficacy of</w:t>
      </w:r>
      <w:r w:rsidR="001052BA">
        <w:rPr>
          <w:rFonts w:asciiTheme="majorBidi" w:hAnsiTheme="majorBidi" w:cstheme="majorBidi"/>
          <w:lang w:eastAsia="en-US" w:bidi="en-US"/>
        </w:rPr>
        <w:t xml:space="preserve"> such a</w:t>
      </w:r>
      <w:r w:rsidR="00AA30B9">
        <w:rPr>
          <w:rFonts w:asciiTheme="majorBidi" w:hAnsiTheme="majorBidi" w:cstheme="majorBidi"/>
          <w:lang w:eastAsia="en-US" w:bidi="en-US"/>
        </w:rPr>
        <w:t xml:space="preserve"> model within its intended context.</w:t>
      </w:r>
    </w:p>
    <w:p w14:paraId="2859B107" w14:textId="77777777" w:rsidR="0019453E" w:rsidRDefault="0019453E" w:rsidP="00BD59A3">
      <w:pPr>
        <w:jc w:val="both"/>
        <w:rPr>
          <w:rFonts w:asciiTheme="majorBidi" w:hAnsiTheme="majorBidi" w:cstheme="majorBidi"/>
          <w:lang w:eastAsia="en-US" w:bidi="en-US"/>
        </w:rPr>
      </w:pPr>
    </w:p>
    <w:p w14:paraId="13E912F1" w14:textId="77777777" w:rsidR="0019453E" w:rsidRDefault="0019453E" w:rsidP="00BD59A3">
      <w:pPr>
        <w:jc w:val="both"/>
        <w:rPr>
          <w:rFonts w:asciiTheme="majorBidi" w:hAnsiTheme="majorBidi" w:cstheme="majorBidi"/>
          <w:lang w:eastAsia="en-US" w:bidi="en-US"/>
        </w:rPr>
      </w:pPr>
    </w:p>
    <w:p w14:paraId="6F886045" w14:textId="77777777" w:rsidR="00B94FD8" w:rsidRDefault="00B94FD8" w:rsidP="00BD59A3">
      <w:pPr>
        <w:jc w:val="both"/>
        <w:rPr>
          <w:rFonts w:asciiTheme="majorBidi" w:hAnsiTheme="majorBidi" w:cstheme="majorBidi"/>
          <w:lang w:eastAsia="en-US" w:bidi="en-US"/>
        </w:rPr>
      </w:pPr>
    </w:p>
    <w:p w14:paraId="5DE22429" w14:textId="71ED89DC" w:rsidR="00B94FD8" w:rsidRDefault="00B94FD8" w:rsidP="00BD59A3">
      <w:pPr>
        <w:jc w:val="both"/>
        <w:rPr>
          <w:rFonts w:asciiTheme="majorBidi" w:hAnsiTheme="majorBidi" w:cstheme="majorBidi"/>
          <w:lang w:eastAsia="en-US" w:bidi="en-US"/>
        </w:rPr>
      </w:pPr>
    </w:p>
    <w:p w14:paraId="40CEBE66" w14:textId="77777777" w:rsidR="00383B68" w:rsidRDefault="00383B68" w:rsidP="00BD59A3">
      <w:pPr>
        <w:jc w:val="both"/>
        <w:rPr>
          <w:rFonts w:asciiTheme="majorBidi" w:hAnsiTheme="majorBidi" w:cstheme="majorBidi"/>
          <w:lang w:eastAsia="en-US" w:bidi="en-US"/>
        </w:rPr>
      </w:pPr>
    </w:p>
    <w:p w14:paraId="479224B7" w14:textId="77777777" w:rsidR="00B94FD8" w:rsidRPr="00BD59A3" w:rsidRDefault="00B94FD8" w:rsidP="00BD59A3">
      <w:pPr>
        <w:jc w:val="both"/>
        <w:rPr>
          <w:rFonts w:asciiTheme="minorHAnsi" w:hAnsiTheme="minorHAnsi" w:cstheme="majorBidi"/>
          <w:b/>
          <w:bCs/>
          <w:sz w:val="40"/>
          <w:szCs w:val="40"/>
          <w:lang w:eastAsia="en-US" w:bidi="en-US"/>
        </w:rPr>
      </w:pPr>
      <w:r w:rsidRPr="00BD59A3">
        <w:rPr>
          <w:rFonts w:asciiTheme="minorHAnsi" w:hAnsiTheme="minorHAnsi" w:cstheme="majorBidi"/>
          <w:b/>
          <w:bCs/>
          <w:sz w:val="40"/>
          <w:szCs w:val="40"/>
          <w:lang w:eastAsia="en-US" w:bidi="en-US"/>
        </w:rPr>
        <w:lastRenderedPageBreak/>
        <w:t>CHAPTER 2: LITERATURE REVIEW</w:t>
      </w:r>
    </w:p>
    <w:p w14:paraId="4C9768EE" w14:textId="77777777" w:rsidR="0019453E" w:rsidRDefault="0019453E" w:rsidP="00BD59A3">
      <w:pPr>
        <w:pStyle w:val="Heading1"/>
        <w:numPr>
          <w:ilvl w:val="0"/>
          <w:numId w:val="1"/>
        </w:numPr>
        <w:jc w:val="both"/>
      </w:pPr>
      <w:bookmarkStart w:id="11" w:name="_Toc85543802"/>
      <w:r>
        <w:t>Literature Review- Introductio</w:t>
      </w:r>
      <w:r w:rsidR="00CC0147">
        <w:t>n</w:t>
      </w:r>
      <w:bookmarkEnd w:id="11"/>
    </w:p>
    <w:p w14:paraId="67A1543E" w14:textId="056EEA97" w:rsidR="004A06AF" w:rsidRPr="00236373" w:rsidRDefault="00CC0147" w:rsidP="00BD59A3">
      <w:pPr>
        <w:jc w:val="both"/>
        <w:rPr>
          <w:rFonts w:asciiTheme="majorBidi" w:hAnsiTheme="majorBidi" w:cstheme="majorBidi"/>
          <w:lang w:val="en-US" w:eastAsia="en-US" w:bidi="en-US"/>
        </w:rPr>
      </w:pPr>
      <w:r w:rsidRPr="004A06AF">
        <w:rPr>
          <w:rFonts w:asciiTheme="majorBidi" w:hAnsiTheme="majorBidi" w:cstheme="majorBidi"/>
          <w:lang w:val="en-US" w:eastAsia="en-US" w:bidi="en-US"/>
        </w:rPr>
        <w:t xml:space="preserve">Zero tailpipe emission vehicles and their role </w:t>
      </w:r>
      <w:r w:rsidR="00AA30B9">
        <w:rPr>
          <w:rFonts w:asciiTheme="majorBidi" w:hAnsiTheme="majorBidi" w:cstheme="majorBidi"/>
          <w:lang w:val="en-US" w:eastAsia="en-US" w:bidi="en-US"/>
        </w:rPr>
        <w:t>with</w:t>
      </w:r>
      <w:r w:rsidRPr="004A06AF">
        <w:rPr>
          <w:rFonts w:asciiTheme="majorBidi" w:hAnsiTheme="majorBidi" w:cstheme="majorBidi"/>
          <w:lang w:val="en-US" w:eastAsia="en-US" w:bidi="en-US"/>
        </w:rPr>
        <w:t xml:space="preserve">in the automotive industry </w:t>
      </w:r>
      <w:r w:rsidR="00383B68">
        <w:rPr>
          <w:rFonts w:asciiTheme="majorBidi" w:hAnsiTheme="majorBidi" w:cstheme="majorBidi"/>
          <w:lang w:val="en-US" w:eastAsia="en-US" w:bidi="en-US"/>
        </w:rPr>
        <w:t>can be traced back further</w:t>
      </w:r>
      <w:r w:rsidRPr="004A06AF">
        <w:rPr>
          <w:rFonts w:asciiTheme="majorBidi" w:hAnsiTheme="majorBidi" w:cstheme="majorBidi"/>
          <w:lang w:val="en-US" w:eastAsia="en-US" w:bidi="en-US"/>
        </w:rPr>
        <w:t xml:space="preserve"> in history than perhaps many people </w:t>
      </w:r>
      <w:r w:rsidRPr="004A06AF">
        <w:rPr>
          <w:rFonts w:asciiTheme="majorBidi" w:hAnsiTheme="majorBidi" w:cstheme="majorBidi"/>
          <w:lang w:eastAsia="en-US" w:bidi="en-US"/>
        </w:rPr>
        <w:t>realise</w:t>
      </w:r>
      <w:r w:rsidRPr="004A06AF">
        <w:rPr>
          <w:rFonts w:asciiTheme="majorBidi" w:hAnsiTheme="majorBidi" w:cstheme="majorBidi"/>
          <w:lang w:val="en-US" w:eastAsia="en-US" w:bidi="en-US"/>
        </w:rPr>
        <w:t xml:space="preserve">. Despite a history stretching back to the dawn of the motor vehicle itself, the significance of zero emission vehicles, battery electric vehicles (BEVs) in particular, are </w:t>
      </w:r>
      <w:r w:rsidR="002B725B" w:rsidRPr="004A06AF">
        <w:rPr>
          <w:rFonts w:asciiTheme="majorBidi" w:hAnsiTheme="majorBidi" w:cstheme="majorBidi"/>
          <w:lang w:val="en-US" w:eastAsia="en-US" w:bidi="en-US"/>
        </w:rPr>
        <w:t xml:space="preserve">arguably at </w:t>
      </w:r>
      <w:r w:rsidRPr="004A06AF">
        <w:rPr>
          <w:rFonts w:asciiTheme="majorBidi" w:hAnsiTheme="majorBidi" w:cstheme="majorBidi"/>
          <w:lang w:val="en-US" w:eastAsia="en-US" w:bidi="en-US"/>
        </w:rPr>
        <w:t xml:space="preserve">their height of relevance </w:t>
      </w:r>
      <w:r w:rsidR="002B725B" w:rsidRPr="004A06AF">
        <w:rPr>
          <w:rFonts w:asciiTheme="majorBidi" w:hAnsiTheme="majorBidi" w:cstheme="majorBidi"/>
          <w:lang w:val="en-US" w:eastAsia="en-US" w:bidi="en-US"/>
        </w:rPr>
        <w:t xml:space="preserve">today </w:t>
      </w:r>
      <w:r w:rsidRPr="004A06AF">
        <w:rPr>
          <w:rFonts w:asciiTheme="majorBidi" w:hAnsiTheme="majorBidi" w:cstheme="majorBidi"/>
          <w:lang w:val="en-US" w:eastAsia="en-US" w:bidi="en-US"/>
        </w:rPr>
        <w:t>within the automotive, manufacturing and energy industries in addition to the fields of environmental science, conservation, and politics.</w:t>
      </w:r>
      <w:r w:rsidR="002B725B" w:rsidRPr="004A06AF">
        <w:rPr>
          <w:rFonts w:asciiTheme="majorBidi" w:hAnsiTheme="majorBidi" w:cstheme="majorBidi"/>
          <w:lang w:val="en-US" w:eastAsia="en-US" w:bidi="en-US"/>
        </w:rPr>
        <w:t xml:space="preserve"> As a contemporary research topic that is influenced by the ever evolving prospects of technological and legislative advancement, it is imperative that recent developments within the research area are considered and evaluated in order for the literature review to cover the fundamental research aims in a contemporary</w:t>
      </w:r>
      <w:r w:rsidR="00041ACA" w:rsidRPr="004A06AF">
        <w:rPr>
          <w:rFonts w:asciiTheme="majorBidi" w:hAnsiTheme="majorBidi" w:cstheme="majorBidi"/>
          <w:lang w:val="en-US" w:eastAsia="en-US" w:bidi="en-US"/>
        </w:rPr>
        <w:t xml:space="preserve"> context. In order to inform the methodology and facilitate a critical discussion </w:t>
      </w:r>
      <w:r w:rsidR="00CA4B56" w:rsidRPr="004A06AF">
        <w:rPr>
          <w:rFonts w:asciiTheme="majorBidi" w:hAnsiTheme="majorBidi" w:cstheme="majorBidi"/>
          <w:lang w:val="en-US" w:eastAsia="en-US" w:bidi="en-US"/>
        </w:rPr>
        <w:t>about the current issues surrounding zero tailpipe emissions vehicles, the fundamental history of the topic and its relationship with the environment and sustainable development must be considered.</w:t>
      </w:r>
      <w:r w:rsidR="00236373">
        <w:rPr>
          <w:rFonts w:asciiTheme="majorBidi" w:hAnsiTheme="majorBidi" w:cstheme="majorBidi"/>
          <w:lang w:val="en-US" w:eastAsia="en-US" w:bidi="en-US"/>
        </w:rPr>
        <w:t xml:space="preserve"> </w:t>
      </w:r>
      <w:r w:rsidR="004A06AF" w:rsidRPr="004A06AF">
        <w:rPr>
          <w:rFonts w:asciiTheme="majorBidi" w:hAnsiTheme="majorBidi" w:cstheme="majorBidi"/>
          <w:lang w:eastAsia="en-US" w:bidi="en-US"/>
        </w:rPr>
        <w:t xml:space="preserve">Some of the </w:t>
      </w:r>
      <w:r w:rsidR="007056FE">
        <w:rPr>
          <w:rFonts w:asciiTheme="majorBidi" w:hAnsiTheme="majorBidi" w:cstheme="majorBidi"/>
          <w:lang w:eastAsia="en-US" w:bidi="en-US"/>
        </w:rPr>
        <w:t>key</w:t>
      </w:r>
      <w:r w:rsidR="004A06AF" w:rsidRPr="004A06AF">
        <w:rPr>
          <w:rFonts w:asciiTheme="majorBidi" w:hAnsiTheme="majorBidi" w:cstheme="majorBidi"/>
          <w:lang w:eastAsia="en-US" w:bidi="en-US"/>
        </w:rPr>
        <w:t xml:space="preserve"> </w:t>
      </w:r>
      <w:r w:rsidR="00236373">
        <w:rPr>
          <w:rFonts w:asciiTheme="majorBidi" w:hAnsiTheme="majorBidi" w:cstheme="majorBidi"/>
          <w:lang w:eastAsia="en-US" w:bidi="en-US"/>
        </w:rPr>
        <w:t>questions</w:t>
      </w:r>
      <w:r w:rsidR="004A06AF" w:rsidRPr="004A06AF">
        <w:rPr>
          <w:rFonts w:asciiTheme="majorBidi" w:hAnsiTheme="majorBidi" w:cstheme="majorBidi"/>
          <w:lang w:eastAsia="en-US" w:bidi="en-US"/>
        </w:rPr>
        <w:t xml:space="preserve"> that </w:t>
      </w:r>
      <w:r w:rsidR="00AA30B9">
        <w:rPr>
          <w:rFonts w:asciiTheme="majorBidi" w:hAnsiTheme="majorBidi" w:cstheme="majorBidi"/>
          <w:lang w:eastAsia="en-US" w:bidi="en-US"/>
        </w:rPr>
        <w:t xml:space="preserve">are </w:t>
      </w:r>
      <w:r w:rsidR="00236373">
        <w:rPr>
          <w:rFonts w:asciiTheme="majorBidi" w:hAnsiTheme="majorBidi" w:cstheme="majorBidi"/>
          <w:lang w:eastAsia="en-US" w:bidi="en-US"/>
        </w:rPr>
        <w:t xml:space="preserve">to be </w:t>
      </w:r>
      <w:r w:rsidR="004A06AF" w:rsidRPr="004A06AF">
        <w:rPr>
          <w:rFonts w:asciiTheme="majorBidi" w:hAnsiTheme="majorBidi" w:cstheme="majorBidi"/>
          <w:lang w:eastAsia="en-US" w:bidi="en-US"/>
        </w:rPr>
        <w:t>consider</w:t>
      </w:r>
      <w:r w:rsidR="002F738D">
        <w:rPr>
          <w:rFonts w:asciiTheme="majorBidi" w:hAnsiTheme="majorBidi" w:cstheme="majorBidi"/>
          <w:lang w:eastAsia="en-US" w:bidi="en-US"/>
        </w:rPr>
        <w:t xml:space="preserve">ed </w:t>
      </w:r>
      <w:r w:rsidR="004A06AF" w:rsidRPr="004A06AF">
        <w:rPr>
          <w:rFonts w:asciiTheme="majorBidi" w:hAnsiTheme="majorBidi" w:cstheme="majorBidi"/>
          <w:lang w:eastAsia="en-US" w:bidi="en-US"/>
        </w:rPr>
        <w:t xml:space="preserve">within the literature review in order to inform the process of </w:t>
      </w:r>
      <w:r w:rsidR="001052BA">
        <w:rPr>
          <w:rFonts w:asciiTheme="majorBidi" w:hAnsiTheme="majorBidi" w:cstheme="majorBidi"/>
          <w:lang w:eastAsia="en-US" w:bidi="en-US"/>
        </w:rPr>
        <w:t xml:space="preserve">developing </w:t>
      </w:r>
      <w:r w:rsidR="004A06AF" w:rsidRPr="004A06AF">
        <w:rPr>
          <w:rFonts w:asciiTheme="majorBidi" w:hAnsiTheme="majorBidi" w:cstheme="majorBidi"/>
          <w:lang w:eastAsia="en-US" w:bidi="en-US"/>
        </w:rPr>
        <w:t>the model include the following;</w:t>
      </w:r>
    </w:p>
    <w:p w14:paraId="3329A9F0" w14:textId="77777777" w:rsidR="004A06AF" w:rsidRPr="004A06AF" w:rsidRDefault="004A06AF" w:rsidP="00BD59A3">
      <w:pPr>
        <w:jc w:val="both"/>
        <w:rPr>
          <w:rFonts w:asciiTheme="majorBidi" w:hAnsiTheme="majorBidi" w:cstheme="majorBidi"/>
          <w:lang w:eastAsia="en-US" w:bidi="en-US"/>
        </w:rPr>
      </w:pPr>
    </w:p>
    <w:tbl>
      <w:tblPr>
        <w:tblStyle w:val="TableGrid"/>
        <w:tblW w:w="0" w:type="auto"/>
        <w:tblLook w:val="04A0" w:firstRow="1" w:lastRow="0" w:firstColumn="1" w:lastColumn="0" w:noHBand="0" w:noVBand="1"/>
      </w:tblPr>
      <w:tblGrid>
        <w:gridCol w:w="9010"/>
      </w:tblGrid>
      <w:tr w:rsidR="0013674E" w14:paraId="1615F286" w14:textId="77777777" w:rsidTr="0013674E">
        <w:trPr>
          <w:trHeight w:val="437"/>
        </w:trPr>
        <w:tc>
          <w:tcPr>
            <w:tcW w:w="9010" w:type="dxa"/>
          </w:tcPr>
          <w:p w14:paraId="3760C297" w14:textId="64A00699" w:rsidR="0013674E" w:rsidRPr="0013674E" w:rsidRDefault="0013674E" w:rsidP="00CC0147">
            <w:pPr>
              <w:rPr>
                <w:rFonts w:asciiTheme="majorBidi" w:hAnsiTheme="majorBidi" w:cstheme="majorBidi"/>
                <w:b/>
                <w:bCs/>
                <w:sz w:val="28"/>
                <w:szCs w:val="28"/>
                <w:lang w:eastAsia="en-US" w:bidi="en-US"/>
              </w:rPr>
            </w:pPr>
            <w:r w:rsidRPr="0013674E">
              <w:rPr>
                <w:rFonts w:asciiTheme="majorBidi" w:hAnsiTheme="majorBidi" w:cstheme="majorBidi"/>
                <w:b/>
                <w:bCs/>
                <w:sz w:val="28"/>
                <w:szCs w:val="28"/>
                <w:lang w:eastAsia="en-US" w:bidi="en-US"/>
              </w:rPr>
              <w:t>Fundamental questions considered throughout the literature review</w:t>
            </w:r>
          </w:p>
        </w:tc>
      </w:tr>
      <w:tr w:rsidR="0013674E" w14:paraId="6F8D17CD" w14:textId="77777777" w:rsidTr="0013674E">
        <w:tc>
          <w:tcPr>
            <w:tcW w:w="9010" w:type="dxa"/>
          </w:tcPr>
          <w:p w14:paraId="4AD937F3" w14:textId="67EDCAA1" w:rsidR="0013674E" w:rsidRPr="0013674E" w:rsidRDefault="0013674E" w:rsidP="0013674E">
            <w:pPr>
              <w:pStyle w:val="ListParagraph"/>
              <w:numPr>
                <w:ilvl w:val="0"/>
                <w:numId w:val="49"/>
              </w:numPr>
              <w:jc w:val="both"/>
              <w:rPr>
                <w:rFonts w:asciiTheme="majorBidi" w:hAnsiTheme="majorBidi" w:cstheme="majorBidi"/>
                <w:lang w:eastAsia="en-US" w:bidi="en-US"/>
              </w:rPr>
            </w:pPr>
            <w:r w:rsidRPr="0013674E">
              <w:rPr>
                <w:rFonts w:asciiTheme="majorBidi" w:hAnsiTheme="majorBidi" w:cstheme="majorBidi"/>
                <w:lang w:eastAsia="en-US" w:bidi="en-US"/>
              </w:rPr>
              <w:t>What is the history of zero tailpipe emission vehicles and how is this relevant in a contemporary context?</w:t>
            </w:r>
          </w:p>
          <w:p w14:paraId="6305C616" w14:textId="77777777" w:rsidR="0013674E" w:rsidRDefault="0013674E" w:rsidP="00CC0147">
            <w:pPr>
              <w:rPr>
                <w:rFonts w:asciiTheme="majorBidi" w:hAnsiTheme="majorBidi" w:cstheme="majorBidi"/>
                <w:lang w:eastAsia="en-US" w:bidi="en-US"/>
              </w:rPr>
            </w:pPr>
          </w:p>
        </w:tc>
      </w:tr>
      <w:tr w:rsidR="0013674E" w14:paraId="5CBC4C64" w14:textId="77777777" w:rsidTr="0013674E">
        <w:tc>
          <w:tcPr>
            <w:tcW w:w="9010" w:type="dxa"/>
          </w:tcPr>
          <w:p w14:paraId="662BECE6" w14:textId="490350BC" w:rsidR="0013674E" w:rsidRPr="004A06AF" w:rsidRDefault="0013674E" w:rsidP="0013674E">
            <w:pPr>
              <w:pStyle w:val="ListParagraph"/>
              <w:numPr>
                <w:ilvl w:val="0"/>
                <w:numId w:val="49"/>
              </w:numPr>
              <w:jc w:val="both"/>
              <w:rPr>
                <w:rFonts w:asciiTheme="majorBidi" w:hAnsiTheme="majorBidi" w:cstheme="majorBidi"/>
                <w:lang w:eastAsia="en-US" w:bidi="en-US"/>
              </w:rPr>
            </w:pPr>
            <w:r>
              <w:rPr>
                <w:rFonts w:asciiTheme="majorBidi" w:hAnsiTheme="majorBidi" w:cstheme="majorBidi"/>
                <w:lang w:eastAsia="en-US" w:bidi="en-US"/>
              </w:rPr>
              <w:t>What is</w:t>
            </w:r>
            <w:r w:rsidRPr="004A06AF">
              <w:rPr>
                <w:rFonts w:asciiTheme="majorBidi" w:hAnsiTheme="majorBidi" w:cstheme="majorBidi"/>
                <w:lang w:eastAsia="en-US" w:bidi="en-US"/>
              </w:rPr>
              <w:t xml:space="preserve"> the background of policy that has led to the 2030 ban on new ICE vehicles in the UK</w:t>
            </w:r>
            <w:r>
              <w:rPr>
                <w:rFonts w:asciiTheme="majorBidi" w:hAnsiTheme="majorBidi" w:cstheme="majorBidi"/>
                <w:lang w:eastAsia="en-US" w:bidi="en-US"/>
              </w:rPr>
              <w:t>?</w:t>
            </w:r>
          </w:p>
          <w:p w14:paraId="12D6FD33" w14:textId="77777777" w:rsidR="0013674E" w:rsidRDefault="0013674E" w:rsidP="00CC0147">
            <w:pPr>
              <w:rPr>
                <w:rFonts w:asciiTheme="majorBidi" w:hAnsiTheme="majorBidi" w:cstheme="majorBidi"/>
                <w:lang w:eastAsia="en-US" w:bidi="en-US"/>
              </w:rPr>
            </w:pPr>
          </w:p>
        </w:tc>
      </w:tr>
      <w:tr w:rsidR="0013674E" w14:paraId="202F330B" w14:textId="77777777" w:rsidTr="0013674E">
        <w:tc>
          <w:tcPr>
            <w:tcW w:w="9010" w:type="dxa"/>
          </w:tcPr>
          <w:p w14:paraId="03FD401C" w14:textId="77777777" w:rsidR="0013674E" w:rsidRPr="004A06AF" w:rsidRDefault="0013674E" w:rsidP="0013674E">
            <w:pPr>
              <w:pStyle w:val="ListParagraph"/>
              <w:numPr>
                <w:ilvl w:val="0"/>
                <w:numId w:val="49"/>
              </w:numPr>
              <w:jc w:val="both"/>
              <w:rPr>
                <w:rFonts w:asciiTheme="majorBidi" w:hAnsiTheme="majorBidi" w:cstheme="majorBidi"/>
                <w:lang w:eastAsia="en-US" w:bidi="en-US"/>
              </w:rPr>
            </w:pPr>
            <w:r w:rsidRPr="004A06AF">
              <w:rPr>
                <w:rFonts w:asciiTheme="majorBidi" w:hAnsiTheme="majorBidi" w:cstheme="majorBidi"/>
                <w:lang w:eastAsia="en-US" w:bidi="en-US"/>
              </w:rPr>
              <w:t>What environmental concerns are there surrounding zero tailpipe emission vehicles and how does this compare to ICE vehicles?</w:t>
            </w:r>
          </w:p>
          <w:p w14:paraId="3ECB8161" w14:textId="77777777" w:rsidR="0013674E" w:rsidRDefault="0013674E" w:rsidP="00CC0147">
            <w:pPr>
              <w:rPr>
                <w:rFonts w:asciiTheme="majorBidi" w:hAnsiTheme="majorBidi" w:cstheme="majorBidi"/>
                <w:lang w:eastAsia="en-US" w:bidi="en-US"/>
              </w:rPr>
            </w:pPr>
          </w:p>
        </w:tc>
      </w:tr>
      <w:tr w:rsidR="0013674E" w14:paraId="3C4CA79A" w14:textId="77777777" w:rsidTr="0013674E">
        <w:tc>
          <w:tcPr>
            <w:tcW w:w="9010" w:type="dxa"/>
          </w:tcPr>
          <w:p w14:paraId="4AAC1681" w14:textId="77777777" w:rsidR="0013674E" w:rsidRPr="004A06AF" w:rsidRDefault="0013674E" w:rsidP="0013674E">
            <w:pPr>
              <w:pStyle w:val="ListParagraph"/>
              <w:numPr>
                <w:ilvl w:val="0"/>
                <w:numId w:val="49"/>
              </w:numPr>
              <w:jc w:val="both"/>
              <w:rPr>
                <w:rFonts w:asciiTheme="majorBidi" w:hAnsiTheme="majorBidi" w:cstheme="majorBidi"/>
                <w:lang w:eastAsia="en-US" w:bidi="en-US"/>
              </w:rPr>
            </w:pPr>
            <w:r w:rsidRPr="004A06AF">
              <w:rPr>
                <w:rFonts w:asciiTheme="majorBidi" w:hAnsiTheme="majorBidi" w:cstheme="majorBidi"/>
                <w:lang w:eastAsia="en-US" w:bidi="en-US"/>
              </w:rPr>
              <w:t>How is the environmental impact of vehicles currently measured</w:t>
            </w:r>
            <w:r>
              <w:rPr>
                <w:rFonts w:asciiTheme="majorBidi" w:hAnsiTheme="majorBidi" w:cstheme="majorBidi"/>
                <w:lang w:eastAsia="en-US" w:bidi="en-US"/>
              </w:rPr>
              <w:t xml:space="preserve"> (emissions e.g. grams CO2/km) and is this serviceable moving beyond 2030</w:t>
            </w:r>
            <w:r w:rsidRPr="004A06AF">
              <w:rPr>
                <w:rFonts w:asciiTheme="majorBidi" w:hAnsiTheme="majorBidi" w:cstheme="majorBidi"/>
                <w:lang w:eastAsia="en-US" w:bidi="en-US"/>
              </w:rPr>
              <w:t>?</w:t>
            </w:r>
          </w:p>
          <w:p w14:paraId="4DC5E771" w14:textId="77777777" w:rsidR="0013674E" w:rsidRDefault="0013674E" w:rsidP="00CC0147">
            <w:pPr>
              <w:rPr>
                <w:rFonts w:asciiTheme="majorBidi" w:hAnsiTheme="majorBidi" w:cstheme="majorBidi"/>
                <w:lang w:eastAsia="en-US" w:bidi="en-US"/>
              </w:rPr>
            </w:pPr>
          </w:p>
        </w:tc>
      </w:tr>
      <w:tr w:rsidR="0013674E" w14:paraId="54DD48D2" w14:textId="77777777" w:rsidTr="0013674E">
        <w:tc>
          <w:tcPr>
            <w:tcW w:w="9010" w:type="dxa"/>
          </w:tcPr>
          <w:p w14:paraId="553B5939" w14:textId="77777777" w:rsidR="0013674E" w:rsidRPr="004A06AF" w:rsidRDefault="0013674E" w:rsidP="0013674E">
            <w:pPr>
              <w:pStyle w:val="ListParagraph"/>
              <w:numPr>
                <w:ilvl w:val="0"/>
                <w:numId w:val="49"/>
              </w:numPr>
              <w:jc w:val="both"/>
              <w:rPr>
                <w:rFonts w:asciiTheme="majorBidi" w:hAnsiTheme="majorBidi" w:cstheme="majorBidi"/>
                <w:lang w:eastAsia="en-US" w:bidi="en-US"/>
              </w:rPr>
            </w:pPr>
            <w:r w:rsidRPr="004A06AF">
              <w:rPr>
                <w:rFonts w:asciiTheme="majorBidi" w:hAnsiTheme="majorBidi" w:cstheme="majorBidi"/>
                <w:lang w:eastAsia="en-US" w:bidi="en-US"/>
              </w:rPr>
              <w:t>What comparative models are currently utilised within the automotive industry and how effective are they?</w:t>
            </w:r>
          </w:p>
          <w:p w14:paraId="63C698B5" w14:textId="77777777" w:rsidR="0013674E" w:rsidRDefault="0013674E" w:rsidP="00CC0147">
            <w:pPr>
              <w:rPr>
                <w:rFonts w:asciiTheme="majorBidi" w:hAnsiTheme="majorBidi" w:cstheme="majorBidi"/>
                <w:lang w:eastAsia="en-US" w:bidi="en-US"/>
              </w:rPr>
            </w:pPr>
          </w:p>
        </w:tc>
      </w:tr>
      <w:tr w:rsidR="0013674E" w14:paraId="46C9EF53" w14:textId="77777777" w:rsidTr="0013674E">
        <w:tc>
          <w:tcPr>
            <w:tcW w:w="9010" w:type="dxa"/>
          </w:tcPr>
          <w:p w14:paraId="44E440D0" w14:textId="77777777" w:rsidR="0013674E" w:rsidRPr="004A06AF" w:rsidRDefault="0013674E" w:rsidP="0013674E">
            <w:pPr>
              <w:pStyle w:val="ListParagraph"/>
              <w:numPr>
                <w:ilvl w:val="0"/>
                <w:numId w:val="49"/>
              </w:numPr>
              <w:jc w:val="both"/>
              <w:rPr>
                <w:rFonts w:asciiTheme="majorBidi" w:hAnsiTheme="majorBidi" w:cstheme="majorBidi"/>
                <w:lang w:eastAsia="en-US" w:bidi="en-US"/>
              </w:rPr>
            </w:pPr>
            <w:r w:rsidRPr="004A06AF">
              <w:rPr>
                <w:rFonts w:asciiTheme="majorBidi" w:hAnsiTheme="majorBidi" w:cstheme="majorBidi"/>
                <w:lang w:eastAsia="en-US" w:bidi="en-US"/>
              </w:rPr>
              <w:t xml:space="preserve">How are </w:t>
            </w:r>
            <w:r>
              <w:rPr>
                <w:rFonts w:asciiTheme="majorBidi" w:hAnsiTheme="majorBidi" w:cstheme="majorBidi"/>
                <w:lang w:eastAsia="en-US" w:bidi="en-US"/>
              </w:rPr>
              <w:t xml:space="preserve">the </w:t>
            </w:r>
            <w:r w:rsidRPr="004A06AF">
              <w:rPr>
                <w:rFonts w:asciiTheme="majorBidi" w:hAnsiTheme="majorBidi" w:cstheme="majorBidi"/>
                <w:lang w:eastAsia="en-US" w:bidi="en-US"/>
              </w:rPr>
              <w:t>environmental impacts of consumer goods</w:t>
            </w:r>
            <w:r>
              <w:rPr>
                <w:rFonts w:asciiTheme="majorBidi" w:hAnsiTheme="majorBidi" w:cstheme="majorBidi"/>
                <w:lang w:eastAsia="en-US" w:bidi="en-US"/>
              </w:rPr>
              <w:t xml:space="preserve"> </w:t>
            </w:r>
            <w:r w:rsidRPr="004A06AF">
              <w:rPr>
                <w:rFonts w:asciiTheme="majorBidi" w:hAnsiTheme="majorBidi" w:cstheme="majorBidi"/>
                <w:lang w:eastAsia="en-US" w:bidi="en-US"/>
              </w:rPr>
              <w:t>communicated to consumers</w:t>
            </w:r>
            <w:r>
              <w:rPr>
                <w:rFonts w:asciiTheme="majorBidi" w:hAnsiTheme="majorBidi" w:cstheme="majorBidi"/>
                <w:lang w:eastAsia="en-US" w:bidi="en-US"/>
              </w:rPr>
              <w:t xml:space="preserve"> and what can be learned from this in terms of electric vehicles</w:t>
            </w:r>
            <w:r w:rsidRPr="004A06AF">
              <w:rPr>
                <w:rFonts w:asciiTheme="majorBidi" w:hAnsiTheme="majorBidi" w:cstheme="majorBidi"/>
                <w:lang w:eastAsia="en-US" w:bidi="en-US"/>
              </w:rPr>
              <w:t>?</w:t>
            </w:r>
          </w:p>
          <w:p w14:paraId="483F7DCD" w14:textId="77777777" w:rsidR="0013674E" w:rsidRDefault="0013674E" w:rsidP="00CC0147">
            <w:pPr>
              <w:rPr>
                <w:rFonts w:asciiTheme="majorBidi" w:hAnsiTheme="majorBidi" w:cstheme="majorBidi"/>
                <w:lang w:eastAsia="en-US" w:bidi="en-US"/>
              </w:rPr>
            </w:pPr>
          </w:p>
        </w:tc>
      </w:tr>
      <w:tr w:rsidR="0013674E" w14:paraId="2DA2C02F" w14:textId="77777777" w:rsidTr="0013674E">
        <w:tc>
          <w:tcPr>
            <w:tcW w:w="9010" w:type="dxa"/>
          </w:tcPr>
          <w:p w14:paraId="5C377EA2" w14:textId="77777777" w:rsidR="0013674E" w:rsidRPr="004A06AF" w:rsidRDefault="0013674E" w:rsidP="0013674E">
            <w:pPr>
              <w:pStyle w:val="ListParagraph"/>
              <w:numPr>
                <w:ilvl w:val="0"/>
                <w:numId w:val="49"/>
              </w:numPr>
              <w:jc w:val="both"/>
              <w:rPr>
                <w:rFonts w:asciiTheme="majorBidi" w:hAnsiTheme="majorBidi" w:cstheme="majorBidi"/>
                <w:lang w:eastAsia="en-US" w:bidi="en-US"/>
              </w:rPr>
            </w:pPr>
            <w:r w:rsidRPr="004A06AF">
              <w:rPr>
                <w:rFonts w:asciiTheme="majorBidi" w:hAnsiTheme="majorBidi" w:cstheme="majorBidi"/>
                <w:lang w:eastAsia="en-US" w:bidi="en-US"/>
              </w:rPr>
              <w:t>Do greater environmental credentials of consumer products significantly influence consumer demand or is increased pressure from a legislative perspective required in order to drive positive development in the life-cycle environmental footprint of vehicles in the future ?</w:t>
            </w:r>
          </w:p>
          <w:p w14:paraId="4BEF126D" w14:textId="77777777" w:rsidR="0013674E" w:rsidRDefault="0013674E" w:rsidP="00CC0147">
            <w:pPr>
              <w:rPr>
                <w:rFonts w:asciiTheme="majorBidi" w:hAnsiTheme="majorBidi" w:cstheme="majorBidi"/>
                <w:lang w:eastAsia="en-US" w:bidi="en-US"/>
              </w:rPr>
            </w:pPr>
          </w:p>
        </w:tc>
      </w:tr>
    </w:tbl>
    <w:p w14:paraId="0C3FF8AC" w14:textId="0F316E2C" w:rsidR="00CA4B56" w:rsidRDefault="00CA4B56" w:rsidP="00CC0147">
      <w:pPr>
        <w:rPr>
          <w:rFonts w:asciiTheme="majorBidi" w:hAnsiTheme="majorBidi" w:cstheme="majorBidi"/>
          <w:lang w:eastAsia="en-US" w:bidi="en-US"/>
        </w:rPr>
      </w:pPr>
    </w:p>
    <w:p w14:paraId="765C4521" w14:textId="05F79E3F" w:rsidR="0013674E" w:rsidRDefault="0013674E" w:rsidP="00CC0147">
      <w:pPr>
        <w:rPr>
          <w:rFonts w:asciiTheme="majorBidi" w:hAnsiTheme="majorBidi" w:cstheme="majorBidi"/>
          <w:lang w:eastAsia="en-US" w:bidi="en-US"/>
        </w:rPr>
      </w:pPr>
      <w:r w:rsidRPr="0013674E">
        <w:rPr>
          <w:rFonts w:asciiTheme="majorBidi" w:hAnsiTheme="majorBidi" w:cstheme="majorBidi"/>
          <w:b/>
          <w:bCs/>
          <w:lang w:eastAsia="en-US" w:bidi="en-US"/>
        </w:rPr>
        <w:t>Table 2.1:</w:t>
      </w:r>
      <w:r>
        <w:rPr>
          <w:rFonts w:asciiTheme="majorBidi" w:hAnsiTheme="majorBidi" w:cstheme="majorBidi"/>
          <w:lang w:eastAsia="en-US" w:bidi="en-US"/>
        </w:rPr>
        <w:t xml:space="preserve"> Fundamental questions on which the literature view is structured.</w:t>
      </w:r>
    </w:p>
    <w:p w14:paraId="0D338813" w14:textId="77777777" w:rsidR="005B4DCD" w:rsidRDefault="005B4DCD" w:rsidP="00CC0147">
      <w:pPr>
        <w:rPr>
          <w:rFonts w:asciiTheme="majorBidi" w:hAnsiTheme="majorBidi" w:cstheme="majorBidi"/>
          <w:lang w:eastAsia="en-US" w:bidi="en-US"/>
        </w:rPr>
      </w:pPr>
    </w:p>
    <w:p w14:paraId="0CF7ED1D" w14:textId="77777777" w:rsidR="005B4DCD" w:rsidRDefault="005B4DCD" w:rsidP="00CC0147">
      <w:pPr>
        <w:rPr>
          <w:rFonts w:asciiTheme="majorBidi" w:hAnsiTheme="majorBidi" w:cstheme="majorBidi"/>
          <w:lang w:eastAsia="en-US" w:bidi="en-US"/>
        </w:rPr>
      </w:pPr>
    </w:p>
    <w:p w14:paraId="1E502B75" w14:textId="77777777" w:rsidR="005B4DCD" w:rsidRDefault="005B4DCD" w:rsidP="00CC0147">
      <w:pPr>
        <w:rPr>
          <w:rFonts w:asciiTheme="majorBidi" w:hAnsiTheme="majorBidi" w:cstheme="majorBidi"/>
          <w:lang w:eastAsia="en-US" w:bidi="en-US"/>
        </w:rPr>
      </w:pPr>
    </w:p>
    <w:p w14:paraId="3740A2D3" w14:textId="77777777" w:rsidR="005B4DCD" w:rsidRDefault="005B4DCD" w:rsidP="00CC0147">
      <w:pPr>
        <w:rPr>
          <w:rFonts w:asciiTheme="majorBidi" w:hAnsiTheme="majorBidi" w:cstheme="majorBidi"/>
          <w:lang w:eastAsia="en-US" w:bidi="en-US"/>
        </w:rPr>
      </w:pPr>
    </w:p>
    <w:p w14:paraId="45B33B0A" w14:textId="77777777" w:rsidR="005B4DCD" w:rsidRDefault="005B4DCD" w:rsidP="00CC0147">
      <w:pPr>
        <w:rPr>
          <w:rFonts w:asciiTheme="majorBidi" w:hAnsiTheme="majorBidi" w:cstheme="majorBidi"/>
          <w:lang w:eastAsia="en-US" w:bidi="en-US"/>
        </w:rPr>
      </w:pPr>
    </w:p>
    <w:p w14:paraId="07ECC5EE" w14:textId="77777777" w:rsidR="005B4DCD" w:rsidRDefault="005B4DCD" w:rsidP="00CC0147">
      <w:pPr>
        <w:rPr>
          <w:rFonts w:asciiTheme="majorBidi" w:hAnsiTheme="majorBidi" w:cstheme="majorBidi"/>
          <w:lang w:eastAsia="en-US" w:bidi="en-US"/>
        </w:rPr>
      </w:pPr>
    </w:p>
    <w:p w14:paraId="2171E007" w14:textId="77777777" w:rsidR="0083555B" w:rsidRDefault="0083555B" w:rsidP="00CC0147">
      <w:pPr>
        <w:rPr>
          <w:rFonts w:asciiTheme="majorBidi" w:hAnsiTheme="majorBidi" w:cstheme="majorBidi"/>
          <w:lang w:eastAsia="en-US" w:bidi="en-US"/>
        </w:rPr>
      </w:pPr>
    </w:p>
    <w:p w14:paraId="28AC3899" w14:textId="77777777" w:rsidR="0083555B" w:rsidRDefault="0083555B" w:rsidP="0083555B">
      <w:pPr>
        <w:pStyle w:val="Heading2"/>
        <w:rPr>
          <w:rFonts w:asciiTheme="majorBidi" w:hAnsiTheme="majorBidi"/>
          <w:lang w:eastAsia="en-US" w:bidi="en-US"/>
        </w:rPr>
      </w:pPr>
      <w:bookmarkStart w:id="12" w:name="_Toc85543803"/>
      <w:r>
        <w:rPr>
          <w:lang w:eastAsia="en-US" w:bidi="en-US"/>
        </w:rPr>
        <w:t xml:space="preserve">2.1 </w:t>
      </w:r>
      <w:r w:rsidR="00C602FE">
        <w:rPr>
          <w:rFonts w:asciiTheme="majorBidi" w:hAnsiTheme="majorBidi"/>
          <w:lang w:eastAsia="en-US" w:bidi="en-US"/>
        </w:rPr>
        <w:t>H</w:t>
      </w:r>
      <w:r>
        <w:rPr>
          <w:rFonts w:asciiTheme="majorBidi" w:hAnsiTheme="majorBidi"/>
          <w:lang w:eastAsia="en-US" w:bidi="en-US"/>
        </w:rPr>
        <w:t>istory of zero tailpipe emission vehicles and relevance within a contemporary context</w:t>
      </w:r>
      <w:bookmarkEnd w:id="12"/>
    </w:p>
    <w:p w14:paraId="72040711" w14:textId="77777777" w:rsidR="0083555B" w:rsidRDefault="0083555B" w:rsidP="0083555B">
      <w:pPr>
        <w:rPr>
          <w:lang w:eastAsia="en-US" w:bidi="en-US"/>
        </w:rPr>
      </w:pPr>
    </w:p>
    <w:p w14:paraId="1F900DF0" w14:textId="1502CB30" w:rsidR="00731936" w:rsidRPr="00731936" w:rsidRDefault="0083555B" w:rsidP="00BD59A3">
      <w:pPr>
        <w:jc w:val="both"/>
        <w:rPr>
          <w:rFonts w:asciiTheme="majorBidi" w:hAnsiTheme="majorBidi" w:cstheme="majorBidi"/>
        </w:rPr>
      </w:pPr>
      <w:r w:rsidRPr="009B3C0F">
        <w:rPr>
          <w:rFonts w:asciiTheme="majorBidi" w:hAnsiTheme="majorBidi" w:cstheme="majorBidi"/>
        </w:rPr>
        <w:t xml:space="preserve">There are examples of widespread historical uses of electrified transportation across the world and in the UK, electric trolleybuses operated in the UK from 1911 to 1970, and in Cardiff alone more than 6 million trolleybus journeys were made in the first 12 months of the trolleybus system operating from 1942. </w:t>
      </w:r>
      <w:sdt>
        <w:sdtPr>
          <w:rPr>
            <w:rFonts w:asciiTheme="majorBidi" w:hAnsiTheme="majorBidi" w:cstheme="majorBidi"/>
          </w:rPr>
          <w:id w:val="-796828745"/>
          <w:citation/>
        </w:sdtPr>
        <w:sdtContent>
          <w:r w:rsidRPr="009B3C0F">
            <w:rPr>
              <w:rFonts w:asciiTheme="majorBidi" w:hAnsiTheme="majorBidi" w:cstheme="majorBidi"/>
            </w:rPr>
            <w:fldChar w:fldCharType="begin"/>
          </w:r>
          <w:r w:rsidRPr="009B3C0F">
            <w:rPr>
              <w:rFonts w:asciiTheme="majorBidi" w:hAnsiTheme="majorBidi" w:cstheme="majorBidi"/>
            </w:rPr>
            <w:instrText xml:space="preserve"> CITATION Llo20 \l 2057 </w:instrText>
          </w:r>
          <w:r w:rsidRPr="009B3C0F">
            <w:rPr>
              <w:rFonts w:asciiTheme="majorBidi" w:hAnsiTheme="majorBidi" w:cstheme="majorBidi"/>
            </w:rPr>
            <w:fldChar w:fldCharType="separate"/>
          </w:r>
          <w:r w:rsidRPr="009B3C0F">
            <w:rPr>
              <w:rFonts w:asciiTheme="majorBidi" w:hAnsiTheme="majorBidi" w:cstheme="majorBidi"/>
              <w:noProof/>
            </w:rPr>
            <w:t>(Lloyd, 2020)</w:t>
          </w:r>
          <w:r w:rsidRPr="009B3C0F">
            <w:rPr>
              <w:rFonts w:asciiTheme="majorBidi" w:hAnsiTheme="majorBidi" w:cstheme="majorBidi"/>
            </w:rPr>
            <w:fldChar w:fldCharType="end"/>
          </w:r>
        </w:sdtContent>
      </w:sdt>
      <w:r w:rsidRPr="009B3C0F">
        <w:rPr>
          <w:rFonts w:asciiTheme="majorBidi" w:hAnsiTheme="majorBidi" w:cstheme="majorBidi"/>
        </w:rPr>
        <w:t xml:space="preserve">. </w:t>
      </w:r>
      <w:r>
        <w:rPr>
          <w:rFonts w:asciiTheme="majorBidi" w:hAnsiTheme="majorBidi" w:cstheme="majorBidi"/>
        </w:rPr>
        <w:t>I</w:t>
      </w:r>
      <w:r w:rsidRPr="009B3C0F">
        <w:rPr>
          <w:rFonts w:asciiTheme="majorBidi" w:hAnsiTheme="majorBidi" w:cstheme="majorBidi"/>
        </w:rPr>
        <w:t xml:space="preserve">nstances of the use of electrified vehicles </w:t>
      </w:r>
      <w:r>
        <w:rPr>
          <w:rFonts w:asciiTheme="majorBidi" w:hAnsiTheme="majorBidi" w:cstheme="majorBidi"/>
        </w:rPr>
        <w:t xml:space="preserve">originate </w:t>
      </w:r>
      <w:r w:rsidRPr="009B3C0F">
        <w:rPr>
          <w:rFonts w:asciiTheme="majorBidi" w:hAnsiTheme="majorBidi" w:cstheme="majorBidi"/>
        </w:rPr>
        <w:t>from the very beginning of the history of the automobile</w:t>
      </w:r>
      <w:r w:rsidR="00731936">
        <w:rPr>
          <w:rFonts w:asciiTheme="majorBidi" w:hAnsiTheme="majorBidi" w:cstheme="majorBidi"/>
        </w:rPr>
        <w:t xml:space="preserve">. In 1884 British inventor Thomas Parker developed a practical electric vehicle </w:t>
      </w:r>
      <w:r w:rsidR="00731936" w:rsidRPr="00731936">
        <w:rPr>
          <w:rFonts w:asciiTheme="majorBidi" w:hAnsiTheme="majorBidi" w:cstheme="majorBidi"/>
        </w:rPr>
        <w:t>that was fed by the rechargeable batteries made by his company Elwell-Parker Ltd</w:t>
      </w:r>
      <w:r w:rsidR="00731936">
        <w:rPr>
          <w:rFonts w:asciiTheme="majorBidi" w:hAnsiTheme="majorBidi" w:cstheme="majorBidi"/>
        </w:rPr>
        <w:t xml:space="preserve">. Significantly </w:t>
      </w:r>
      <w:r w:rsidR="00BF0C66">
        <w:rPr>
          <w:rFonts w:asciiTheme="majorBidi" w:hAnsiTheme="majorBidi" w:cstheme="majorBidi"/>
        </w:rPr>
        <w:t>i</w:t>
      </w:r>
      <w:r w:rsidR="00731936" w:rsidRPr="00731936">
        <w:rPr>
          <w:rFonts w:asciiTheme="majorBidi" w:hAnsiTheme="majorBidi" w:cstheme="majorBidi"/>
        </w:rPr>
        <w:t xml:space="preserve">n 1889 the </w:t>
      </w:r>
      <w:r w:rsidR="00C602FE">
        <w:rPr>
          <w:rFonts w:asciiTheme="majorBidi" w:hAnsiTheme="majorBidi" w:cstheme="majorBidi"/>
        </w:rPr>
        <w:t>“</w:t>
      </w:r>
      <w:r w:rsidR="00731936" w:rsidRPr="00C602FE">
        <w:rPr>
          <w:rFonts w:asciiTheme="majorBidi" w:hAnsiTheme="majorBidi" w:cstheme="majorBidi"/>
          <w:i/>
          <w:iCs/>
        </w:rPr>
        <w:t>London Electric Cab Company</w:t>
      </w:r>
      <w:r w:rsidR="00C602FE">
        <w:rPr>
          <w:rFonts w:asciiTheme="majorBidi" w:hAnsiTheme="majorBidi" w:cstheme="majorBidi"/>
        </w:rPr>
        <w:t>”</w:t>
      </w:r>
      <w:r w:rsidR="00731936">
        <w:rPr>
          <w:rFonts w:asciiTheme="majorBidi" w:hAnsiTheme="majorBidi" w:cstheme="majorBidi"/>
        </w:rPr>
        <w:t xml:space="preserve"> began</w:t>
      </w:r>
      <w:r w:rsidR="00731936" w:rsidRPr="00731936">
        <w:rPr>
          <w:rFonts w:asciiTheme="majorBidi" w:hAnsiTheme="majorBidi" w:cstheme="majorBidi"/>
        </w:rPr>
        <w:t xml:space="preserve"> a regular taxi service with 3 HP cars which </w:t>
      </w:r>
      <w:r w:rsidR="00731936">
        <w:rPr>
          <w:rFonts w:asciiTheme="majorBidi" w:hAnsiTheme="majorBidi" w:cstheme="majorBidi"/>
        </w:rPr>
        <w:t xml:space="preserve">utilised a </w:t>
      </w:r>
      <w:r w:rsidR="00C602FE">
        <w:rPr>
          <w:rFonts w:asciiTheme="majorBidi" w:hAnsiTheme="majorBidi" w:cstheme="majorBidi"/>
        </w:rPr>
        <w:t>“</w:t>
      </w:r>
      <w:r w:rsidR="00731936" w:rsidRPr="00C602FE">
        <w:rPr>
          <w:rFonts w:asciiTheme="majorBidi" w:hAnsiTheme="majorBidi" w:cstheme="majorBidi"/>
          <w:i/>
          <w:iCs/>
        </w:rPr>
        <w:t>fast exchange</w:t>
      </w:r>
      <w:r w:rsidR="00C602FE">
        <w:rPr>
          <w:rFonts w:asciiTheme="majorBidi" w:hAnsiTheme="majorBidi" w:cstheme="majorBidi"/>
        </w:rPr>
        <w:t>”</w:t>
      </w:r>
      <w:r w:rsidR="00731936" w:rsidRPr="00731936">
        <w:rPr>
          <w:rFonts w:asciiTheme="majorBidi" w:hAnsiTheme="majorBidi" w:cstheme="majorBidi"/>
        </w:rPr>
        <w:t xml:space="preserve"> for their 40 cell batteries. </w:t>
      </w:r>
      <w:r w:rsidR="00731936">
        <w:rPr>
          <w:rFonts w:asciiTheme="majorBidi" w:hAnsiTheme="majorBidi" w:cstheme="majorBidi"/>
        </w:rPr>
        <w:t>The aforementioned</w:t>
      </w:r>
      <w:r w:rsidR="00731936" w:rsidRPr="00731936">
        <w:rPr>
          <w:rFonts w:asciiTheme="majorBidi" w:hAnsiTheme="majorBidi" w:cstheme="majorBidi"/>
        </w:rPr>
        <w:t xml:space="preserve"> enterprise </w:t>
      </w:r>
      <w:r w:rsidR="00731936">
        <w:rPr>
          <w:rFonts w:asciiTheme="majorBidi" w:hAnsiTheme="majorBidi" w:cstheme="majorBidi"/>
        </w:rPr>
        <w:t xml:space="preserve">would </w:t>
      </w:r>
      <w:r w:rsidR="00731936" w:rsidRPr="00731936">
        <w:rPr>
          <w:rFonts w:asciiTheme="majorBidi" w:hAnsiTheme="majorBidi" w:cstheme="majorBidi"/>
        </w:rPr>
        <w:t>cease</w:t>
      </w:r>
      <w:r w:rsidR="00731936">
        <w:rPr>
          <w:rFonts w:asciiTheme="majorBidi" w:hAnsiTheme="majorBidi" w:cstheme="majorBidi"/>
        </w:rPr>
        <w:t xml:space="preserve"> to exist merely</w:t>
      </w:r>
      <w:r w:rsidR="00731936" w:rsidRPr="00731936">
        <w:rPr>
          <w:rFonts w:asciiTheme="majorBidi" w:hAnsiTheme="majorBidi" w:cstheme="majorBidi"/>
        </w:rPr>
        <w:t xml:space="preserve"> two years later</w:t>
      </w:r>
      <w:r w:rsidR="00731936">
        <w:rPr>
          <w:rFonts w:asciiTheme="majorBidi" w:hAnsiTheme="majorBidi" w:cstheme="majorBidi"/>
        </w:rPr>
        <w:t xml:space="preserve"> </w:t>
      </w:r>
      <w:r w:rsidR="00CC00D1">
        <w:rPr>
          <w:rFonts w:asciiTheme="majorBidi" w:hAnsiTheme="majorBidi" w:cstheme="majorBidi"/>
        </w:rPr>
        <w:t xml:space="preserve">as a result of </w:t>
      </w:r>
      <w:r w:rsidR="00731936">
        <w:rPr>
          <w:rFonts w:asciiTheme="majorBidi" w:hAnsiTheme="majorBidi" w:cstheme="majorBidi"/>
        </w:rPr>
        <w:t xml:space="preserve">multiple </w:t>
      </w:r>
      <w:r w:rsidR="00731936" w:rsidRPr="00731936">
        <w:rPr>
          <w:rFonts w:asciiTheme="majorBidi" w:hAnsiTheme="majorBidi" w:cstheme="majorBidi"/>
        </w:rPr>
        <w:t xml:space="preserve">technical </w:t>
      </w:r>
      <w:r w:rsidR="00CC00D1">
        <w:rPr>
          <w:rFonts w:asciiTheme="majorBidi" w:hAnsiTheme="majorBidi" w:cstheme="majorBidi"/>
        </w:rPr>
        <w:t>limitations</w:t>
      </w:r>
      <w:r w:rsidR="00731936" w:rsidRPr="00731936">
        <w:rPr>
          <w:rFonts w:asciiTheme="majorBidi" w:hAnsiTheme="majorBidi" w:cstheme="majorBidi"/>
        </w:rPr>
        <w:t>, including excessive battery weight</w:t>
      </w:r>
      <w:r w:rsidR="00BD1250">
        <w:rPr>
          <w:rFonts w:asciiTheme="majorBidi" w:hAnsiTheme="majorBidi" w:cstheme="majorBidi"/>
        </w:rPr>
        <w:t xml:space="preserve">, </w:t>
      </w:r>
      <w:r w:rsidR="00731936">
        <w:rPr>
          <w:rFonts w:asciiTheme="majorBidi" w:hAnsiTheme="majorBidi" w:cstheme="majorBidi"/>
        </w:rPr>
        <w:t xml:space="preserve">an issue that </w:t>
      </w:r>
      <w:r w:rsidR="00BD1250">
        <w:rPr>
          <w:rFonts w:asciiTheme="majorBidi" w:hAnsiTheme="majorBidi" w:cstheme="majorBidi"/>
        </w:rPr>
        <w:t xml:space="preserve">continues to </w:t>
      </w:r>
      <w:r w:rsidR="00731936">
        <w:rPr>
          <w:rFonts w:asciiTheme="majorBidi" w:hAnsiTheme="majorBidi" w:cstheme="majorBidi"/>
        </w:rPr>
        <w:t xml:space="preserve">burden electric vehicles to this day </w:t>
      </w:r>
      <w:sdt>
        <w:sdtPr>
          <w:rPr>
            <w:rFonts w:asciiTheme="majorBidi" w:hAnsiTheme="majorBidi" w:cstheme="majorBidi"/>
          </w:rPr>
          <w:id w:val="1056352557"/>
          <w:citation/>
        </w:sdtPr>
        <w:sdtContent>
          <w:r w:rsidR="00731936">
            <w:rPr>
              <w:rFonts w:asciiTheme="majorBidi" w:hAnsiTheme="majorBidi" w:cstheme="majorBidi"/>
            </w:rPr>
            <w:fldChar w:fldCharType="begin"/>
          </w:r>
          <w:r w:rsidR="00731936">
            <w:rPr>
              <w:rFonts w:asciiTheme="majorBidi" w:hAnsiTheme="majorBidi" w:cstheme="majorBidi"/>
            </w:rPr>
            <w:instrText xml:space="preserve"> CITATION Gua12 \l 2057 </w:instrText>
          </w:r>
          <w:r w:rsidR="00731936">
            <w:rPr>
              <w:rFonts w:asciiTheme="majorBidi" w:hAnsiTheme="majorBidi" w:cstheme="majorBidi"/>
            </w:rPr>
            <w:fldChar w:fldCharType="separate"/>
          </w:r>
          <w:r w:rsidR="00731936" w:rsidRPr="00731936">
            <w:rPr>
              <w:rFonts w:asciiTheme="majorBidi" w:hAnsiTheme="majorBidi" w:cstheme="majorBidi"/>
              <w:noProof/>
            </w:rPr>
            <w:t>(Guarnieri, 2012)</w:t>
          </w:r>
          <w:r w:rsidR="00731936">
            <w:rPr>
              <w:rFonts w:asciiTheme="majorBidi" w:hAnsiTheme="majorBidi" w:cstheme="majorBidi"/>
            </w:rPr>
            <w:fldChar w:fldCharType="end"/>
          </w:r>
        </w:sdtContent>
      </w:sdt>
      <w:r w:rsidR="00BD1250">
        <w:rPr>
          <w:rFonts w:asciiTheme="majorBidi" w:hAnsiTheme="majorBidi" w:cstheme="majorBidi"/>
        </w:rPr>
        <w:t>.</w:t>
      </w:r>
    </w:p>
    <w:p w14:paraId="74738647" w14:textId="709570C6" w:rsidR="0083555B" w:rsidRDefault="00731936" w:rsidP="00BD59A3">
      <w:pPr>
        <w:jc w:val="both"/>
        <w:rPr>
          <w:rFonts w:asciiTheme="majorBidi" w:hAnsiTheme="majorBidi" w:cstheme="majorBidi"/>
        </w:rPr>
      </w:pPr>
      <w:r>
        <w:rPr>
          <w:rFonts w:asciiTheme="majorBidi" w:hAnsiTheme="majorBidi" w:cstheme="majorBidi"/>
        </w:rPr>
        <w:t xml:space="preserve">       F</w:t>
      </w:r>
      <w:r w:rsidR="0083555B" w:rsidRPr="009B3C0F">
        <w:rPr>
          <w:rFonts w:asciiTheme="majorBidi" w:hAnsiTheme="majorBidi" w:cstheme="majorBidi"/>
        </w:rPr>
        <w:t xml:space="preserve">ossil fuelled vehicles have dominated </w:t>
      </w:r>
      <w:r w:rsidR="007B72B4">
        <w:rPr>
          <w:rFonts w:asciiTheme="majorBidi" w:hAnsiTheme="majorBidi" w:cstheme="majorBidi"/>
        </w:rPr>
        <w:t xml:space="preserve">the market </w:t>
      </w:r>
      <w:r w:rsidR="0083555B" w:rsidRPr="009B3C0F">
        <w:rPr>
          <w:rFonts w:asciiTheme="majorBidi" w:hAnsiTheme="majorBidi" w:cstheme="majorBidi"/>
        </w:rPr>
        <w:t>throughout the 20</w:t>
      </w:r>
      <w:r w:rsidR="0083555B" w:rsidRPr="009B3C0F">
        <w:rPr>
          <w:rFonts w:asciiTheme="majorBidi" w:hAnsiTheme="majorBidi" w:cstheme="majorBidi"/>
          <w:vertAlign w:val="superscript"/>
        </w:rPr>
        <w:t>th</w:t>
      </w:r>
      <w:r w:rsidR="0083555B" w:rsidRPr="009B3C0F">
        <w:rPr>
          <w:rFonts w:asciiTheme="majorBidi" w:hAnsiTheme="majorBidi" w:cstheme="majorBidi"/>
        </w:rPr>
        <w:t xml:space="preserve"> and beginning of the 21</w:t>
      </w:r>
      <w:r w:rsidR="0083555B" w:rsidRPr="009B3C0F">
        <w:rPr>
          <w:rFonts w:asciiTheme="majorBidi" w:hAnsiTheme="majorBidi" w:cstheme="majorBidi"/>
          <w:vertAlign w:val="superscript"/>
        </w:rPr>
        <w:t>st</w:t>
      </w:r>
      <w:r w:rsidR="0083555B" w:rsidRPr="009B3C0F">
        <w:rPr>
          <w:rFonts w:asciiTheme="majorBidi" w:hAnsiTheme="majorBidi" w:cstheme="majorBidi"/>
        </w:rPr>
        <w:t xml:space="preserve"> century for a multitude of reasons, chief among which being the convenience that access to a cheap, readily available, and high energy dense fuel such as petroleum or diesel provides. Despite continual technological advancements allowing for a steady increase in the thermal efficiency of internal combustion engines, along with the application of pollution mitigation technologies such as the catalytic converter for both petrol and diesel fuelled vehicles and more contemporarily </w:t>
      </w:r>
      <w:r w:rsidR="0083555B">
        <w:rPr>
          <w:rFonts w:asciiTheme="majorBidi" w:hAnsiTheme="majorBidi" w:cstheme="majorBidi"/>
        </w:rPr>
        <w:t>‘</w:t>
      </w:r>
      <w:r w:rsidR="0083555B" w:rsidRPr="009B3C0F">
        <w:rPr>
          <w:rFonts w:asciiTheme="majorBidi" w:hAnsiTheme="majorBidi" w:cstheme="majorBidi"/>
        </w:rPr>
        <w:t>Ad</w:t>
      </w:r>
      <w:r w:rsidR="0083555B">
        <w:rPr>
          <w:rFonts w:asciiTheme="majorBidi" w:hAnsiTheme="majorBidi" w:cstheme="majorBidi"/>
        </w:rPr>
        <w:t>B</w:t>
      </w:r>
      <w:r w:rsidR="0083555B" w:rsidRPr="009B3C0F">
        <w:rPr>
          <w:rFonts w:asciiTheme="majorBidi" w:hAnsiTheme="majorBidi" w:cstheme="majorBidi"/>
        </w:rPr>
        <w:t>lu</w:t>
      </w:r>
      <w:r w:rsidR="0083555B">
        <w:rPr>
          <w:rFonts w:asciiTheme="majorBidi" w:hAnsiTheme="majorBidi" w:cstheme="majorBidi"/>
        </w:rPr>
        <w:t xml:space="preserve">e’ </w:t>
      </w:r>
      <w:r w:rsidR="0083555B" w:rsidRPr="009B3C0F">
        <w:rPr>
          <w:rFonts w:asciiTheme="majorBidi" w:hAnsiTheme="majorBidi" w:cstheme="majorBidi"/>
        </w:rPr>
        <w:t>technology used in diesel powered vehicles, there is a limit to how far the pollution caused by such vehicles can be reduced</w:t>
      </w:r>
      <w:r w:rsidR="00383B68">
        <w:rPr>
          <w:rFonts w:asciiTheme="majorBidi" w:hAnsiTheme="majorBidi" w:cstheme="majorBidi"/>
        </w:rPr>
        <w:t xml:space="preserve"> </w:t>
      </w:r>
      <w:sdt>
        <w:sdtPr>
          <w:rPr>
            <w:rFonts w:asciiTheme="majorBidi" w:hAnsiTheme="majorBidi" w:cstheme="majorBidi"/>
          </w:rPr>
          <w:id w:val="1004559729"/>
          <w:citation/>
        </w:sdtPr>
        <w:sdtContent>
          <w:r w:rsidR="008B49F8">
            <w:rPr>
              <w:rFonts w:asciiTheme="majorBidi" w:hAnsiTheme="majorBidi" w:cstheme="majorBidi"/>
            </w:rPr>
            <w:fldChar w:fldCharType="begin"/>
          </w:r>
          <w:r w:rsidR="008B49F8">
            <w:rPr>
              <w:rFonts w:asciiTheme="majorBidi" w:hAnsiTheme="majorBidi" w:cstheme="majorBidi"/>
            </w:rPr>
            <w:instrText xml:space="preserve"> CITATION Edw11 \l 2057 </w:instrText>
          </w:r>
          <w:r w:rsidR="008B49F8">
            <w:rPr>
              <w:rFonts w:asciiTheme="majorBidi" w:hAnsiTheme="majorBidi" w:cstheme="majorBidi"/>
            </w:rPr>
            <w:fldChar w:fldCharType="separate"/>
          </w:r>
          <w:r w:rsidR="008B49F8" w:rsidRPr="008B49F8">
            <w:rPr>
              <w:rFonts w:asciiTheme="majorBidi" w:hAnsiTheme="majorBidi" w:cstheme="majorBidi"/>
              <w:noProof/>
            </w:rPr>
            <w:t>(Edwards, et al., 2011)</w:t>
          </w:r>
          <w:r w:rsidR="008B49F8">
            <w:rPr>
              <w:rFonts w:asciiTheme="majorBidi" w:hAnsiTheme="majorBidi" w:cstheme="majorBidi"/>
            </w:rPr>
            <w:fldChar w:fldCharType="end"/>
          </w:r>
        </w:sdtContent>
      </w:sdt>
      <w:r w:rsidR="00793E3B">
        <w:rPr>
          <w:rFonts w:asciiTheme="majorBidi" w:hAnsiTheme="majorBidi" w:cstheme="majorBidi"/>
        </w:rPr>
        <w:t xml:space="preserve">. </w:t>
      </w:r>
      <w:r w:rsidR="00BD1250">
        <w:rPr>
          <w:rFonts w:asciiTheme="majorBidi" w:hAnsiTheme="majorBidi" w:cstheme="majorBidi"/>
        </w:rPr>
        <w:t xml:space="preserve">At some point the </w:t>
      </w:r>
      <w:r w:rsidR="00301125">
        <w:rPr>
          <w:rFonts w:asciiTheme="majorBidi" w:hAnsiTheme="majorBidi" w:cstheme="majorBidi"/>
        </w:rPr>
        <w:t>‘</w:t>
      </w:r>
      <w:r w:rsidR="00BD1250">
        <w:rPr>
          <w:rFonts w:asciiTheme="majorBidi" w:hAnsiTheme="majorBidi" w:cstheme="majorBidi"/>
        </w:rPr>
        <w:t>ceiling</w:t>
      </w:r>
      <w:r w:rsidR="00301125">
        <w:rPr>
          <w:rFonts w:asciiTheme="majorBidi" w:hAnsiTheme="majorBidi" w:cstheme="majorBidi"/>
        </w:rPr>
        <w:t xml:space="preserve">’ </w:t>
      </w:r>
      <w:r w:rsidR="00BD1250">
        <w:rPr>
          <w:rFonts w:asciiTheme="majorBidi" w:hAnsiTheme="majorBidi" w:cstheme="majorBidi"/>
        </w:rPr>
        <w:t>of thermal efficiency within internal combustion engines will be reached</w:t>
      </w:r>
      <w:r w:rsidR="00793E3B">
        <w:rPr>
          <w:rFonts w:asciiTheme="majorBidi" w:hAnsiTheme="majorBidi" w:cstheme="majorBidi"/>
        </w:rPr>
        <w:t xml:space="preserve"> as the </w:t>
      </w:r>
      <w:r w:rsidR="00CC00D1">
        <w:rPr>
          <w:rFonts w:asciiTheme="majorBidi" w:hAnsiTheme="majorBidi" w:cstheme="majorBidi"/>
        </w:rPr>
        <w:t>boundar</w:t>
      </w:r>
      <w:r w:rsidR="00383B68">
        <w:rPr>
          <w:rFonts w:asciiTheme="majorBidi" w:hAnsiTheme="majorBidi" w:cstheme="majorBidi"/>
        </w:rPr>
        <w:t>ies</w:t>
      </w:r>
      <w:r w:rsidR="00793E3B">
        <w:rPr>
          <w:rFonts w:asciiTheme="majorBidi" w:hAnsiTheme="majorBidi" w:cstheme="majorBidi"/>
        </w:rPr>
        <w:t xml:space="preserve"> of m</w:t>
      </w:r>
      <w:r w:rsidR="00383B68">
        <w:rPr>
          <w:rFonts w:asciiTheme="majorBidi" w:hAnsiTheme="majorBidi" w:cstheme="majorBidi"/>
        </w:rPr>
        <w:t>echanical</w:t>
      </w:r>
      <w:r w:rsidR="00793E3B">
        <w:rPr>
          <w:rFonts w:asciiTheme="majorBidi" w:hAnsiTheme="majorBidi" w:cstheme="majorBidi"/>
        </w:rPr>
        <w:t xml:space="preserve"> and chemical technology are pushed. D</w:t>
      </w:r>
      <w:r w:rsidR="00BD1250">
        <w:rPr>
          <w:rFonts w:asciiTheme="majorBidi" w:hAnsiTheme="majorBidi" w:cstheme="majorBidi"/>
        </w:rPr>
        <w:t>evelopment in this area</w:t>
      </w:r>
      <w:r w:rsidR="00793E3B">
        <w:rPr>
          <w:rFonts w:asciiTheme="majorBidi" w:hAnsiTheme="majorBidi" w:cstheme="majorBidi"/>
        </w:rPr>
        <w:t xml:space="preserve"> is becoming increasingly</w:t>
      </w:r>
      <w:r w:rsidR="00BD1250">
        <w:rPr>
          <w:rFonts w:asciiTheme="majorBidi" w:hAnsiTheme="majorBidi" w:cstheme="majorBidi"/>
        </w:rPr>
        <w:t xml:space="preserve"> incremental in recent decades, an example of the law of diminishing returns within an engineering context.</w:t>
      </w:r>
      <w:r w:rsidR="0083555B" w:rsidRPr="009B3C0F">
        <w:rPr>
          <w:rFonts w:asciiTheme="majorBidi" w:hAnsiTheme="majorBidi" w:cstheme="majorBidi"/>
        </w:rPr>
        <w:t xml:space="preserve"> </w:t>
      </w:r>
      <w:r w:rsidR="00301125">
        <w:rPr>
          <w:rFonts w:asciiTheme="majorBidi" w:hAnsiTheme="majorBidi" w:cstheme="majorBidi"/>
        </w:rPr>
        <w:t xml:space="preserve">Further demands from both consumers and legislators for ever safer vehicles are counterproductive with efforts to improve vehicle efficiency and reducing environmental impact as vehicles become larger and heavier in order to meet such requirements. </w:t>
      </w:r>
      <w:r w:rsidR="0083555B" w:rsidRPr="009B3C0F">
        <w:rPr>
          <w:rFonts w:asciiTheme="majorBidi" w:hAnsiTheme="majorBidi" w:cstheme="majorBidi"/>
        </w:rPr>
        <w:t>In addition to this, the reduction in greenhouse gas emissions caused by the steady development of more efficient fossil fuelled vehicles will likely be offset by the growing populations that require access to them</w:t>
      </w:r>
      <w:r w:rsidR="00933651">
        <w:rPr>
          <w:rFonts w:asciiTheme="majorBidi" w:hAnsiTheme="majorBidi" w:cstheme="majorBidi"/>
        </w:rPr>
        <w:t xml:space="preserve"> </w:t>
      </w:r>
      <w:sdt>
        <w:sdtPr>
          <w:rPr>
            <w:rFonts w:asciiTheme="majorBidi" w:hAnsiTheme="majorBidi" w:cstheme="majorBidi"/>
          </w:rPr>
          <w:id w:val="-403070216"/>
          <w:citation/>
        </w:sdtPr>
        <w:sdtContent>
          <w:r w:rsidR="00933651">
            <w:rPr>
              <w:rFonts w:asciiTheme="majorBidi" w:hAnsiTheme="majorBidi" w:cstheme="majorBidi"/>
            </w:rPr>
            <w:fldChar w:fldCharType="begin"/>
          </w:r>
          <w:r w:rsidR="00933651">
            <w:rPr>
              <w:rFonts w:asciiTheme="majorBidi" w:hAnsiTheme="majorBidi" w:cstheme="majorBidi"/>
            </w:rPr>
            <w:instrText xml:space="preserve"> CITATION Rus20 \l 2057 </w:instrText>
          </w:r>
          <w:r w:rsidR="00933651">
            <w:rPr>
              <w:rFonts w:asciiTheme="majorBidi" w:hAnsiTheme="majorBidi" w:cstheme="majorBidi"/>
            </w:rPr>
            <w:fldChar w:fldCharType="separate"/>
          </w:r>
          <w:r w:rsidR="00933651" w:rsidRPr="00933651">
            <w:rPr>
              <w:rFonts w:asciiTheme="majorBidi" w:hAnsiTheme="majorBidi" w:cstheme="majorBidi"/>
              <w:noProof/>
            </w:rPr>
            <w:t>(Ruslan, et al., 2020)</w:t>
          </w:r>
          <w:r w:rsidR="00933651">
            <w:rPr>
              <w:rFonts w:asciiTheme="majorBidi" w:hAnsiTheme="majorBidi" w:cstheme="majorBidi"/>
            </w:rPr>
            <w:fldChar w:fldCharType="end"/>
          </w:r>
        </w:sdtContent>
      </w:sdt>
      <w:r w:rsidR="00933651">
        <w:rPr>
          <w:rFonts w:asciiTheme="majorBidi" w:hAnsiTheme="majorBidi" w:cstheme="majorBidi"/>
        </w:rPr>
        <w:t xml:space="preserve">. </w:t>
      </w:r>
      <w:r w:rsidR="00BD1250">
        <w:rPr>
          <w:rFonts w:asciiTheme="majorBidi" w:hAnsiTheme="majorBidi" w:cstheme="majorBidi"/>
        </w:rPr>
        <w:t>If the rate of technological development in terms of reducing vehicle emissions is set to fail in meeting the ever increasing demand</w:t>
      </w:r>
      <w:r w:rsidR="00383B68">
        <w:rPr>
          <w:rFonts w:asciiTheme="majorBidi" w:hAnsiTheme="majorBidi" w:cstheme="majorBidi"/>
        </w:rPr>
        <w:t>s</w:t>
      </w:r>
      <w:r w:rsidR="00BD1250">
        <w:rPr>
          <w:rFonts w:asciiTheme="majorBidi" w:hAnsiTheme="majorBidi" w:cstheme="majorBidi"/>
        </w:rPr>
        <w:t xml:space="preserve"> of a growing and more mobile global population, this can only serve to facilitate </w:t>
      </w:r>
      <w:r w:rsidR="001052BA">
        <w:rPr>
          <w:rFonts w:asciiTheme="majorBidi" w:hAnsiTheme="majorBidi" w:cstheme="majorBidi"/>
        </w:rPr>
        <w:t>the requirement</w:t>
      </w:r>
      <w:r w:rsidR="00BD1250">
        <w:rPr>
          <w:rFonts w:asciiTheme="majorBidi" w:hAnsiTheme="majorBidi" w:cstheme="majorBidi"/>
        </w:rPr>
        <w:t xml:space="preserve"> for </w:t>
      </w:r>
      <w:r w:rsidR="007B72B4">
        <w:rPr>
          <w:rFonts w:asciiTheme="majorBidi" w:hAnsiTheme="majorBidi" w:cstheme="majorBidi"/>
        </w:rPr>
        <w:t xml:space="preserve">a more revolutionary approach to reducing vehicle emissions and </w:t>
      </w:r>
      <w:r w:rsidR="00772A21">
        <w:rPr>
          <w:rFonts w:asciiTheme="majorBidi" w:hAnsiTheme="majorBidi" w:cstheme="majorBidi"/>
        </w:rPr>
        <w:t xml:space="preserve">overall </w:t>
      </w:r>
      <w:r w:rsidR="007B72B4">
        <w:rPr>
          <w:rFonts w:asciiTheme="majorBidi" w:hAnsiTheme="majorBidi" w:cstheme="majorBidi"/>
        </w:rPr>
        <w:t>environmental impact.</w:t>
      </w:r>
    </w:p>
    <w:p w14:paraId="0EF346AF" w14:textId="77777777" w:rsidR="0028139B" w:rsidRDefault="0028139B" w:rsidP="00BD59A3">
      <w:pPr>
        <w:jc w:val="both"/>
        <w:rPr>
          <w:rFonts w:asciiTheme="majorBidi" w:hAnsiTheme="majorBidi" w:cstheme="majorBidi"/>
        </w:rPr>
      </w:pPr>
    </w:p>
    <w:p w14:paraId="25EB68D7" w14:textId="77777777" w:rsidR="00DB3332" w:rsidRDefault="00231F30" w:rsidP="0083555B">
      <w:pPr>
        <w:rPr>
          <w:rFonts w:asciiTheme="majorBidi" w:hAnsiTheme="majorBidi" w:cstheme="majorBidi"/>
        </w:rPr>
      </w:pPr>
      <w:r>
        <w:rPr>
          <w:rFonts w:asciiTheme="majorBidi" w:hAnsiTheme="majorBidi" w:cstheme="majorBidi"/>
        </w:rPr>
        <w:t xml:space="preserve">     </w:t>
      </w:r>
    </w:p>
    <w:p w14:paraId="5321BB99" w14:textId="77777777" w:rsidR="00DB3332" w:rsidRDefault="00DB3332" w:rsidP="0083555B">
      <w:pPr>
        <w:rPr>
          <w:rFonts w:asciiTheme="majorBidi" w:hAnsiTheme="majorBidi" w:cstheme="majorBidi"/>
        </w:rPr>
      </w:pPr>
    </w:p>
    <w:p w14:paraId="5026BEF6" w14:textId="77777777" w:rsidR="00DB3332" w:rsidRDefault="00DB3332" w:rsidP="0083555B">
      <w:pPr>
        <w:rPr>
          <w:rFonts w:asciiTheme="majorBidi" w:hAnsiTheme="majorBidi" w:cstheme="majorBidi"/>
        </w:rPr>
      </w:pPr>
    </w:p>
    <w:p w14:paraId="7978D029" w14:textId="77777777" w:rsidR="005B4DCD" w:rsidRDefault="005B4DCD" w:rsidP="0083555B">
      <w:pPr>
        <w:rPr>
          <w:rFonts w:asciiTheme="majorBidi" w:hAnsiTheme="majorBidi" w:cstheme="majorBidi"/>
        </w:rPr>
      </w:pPr>
    </w:p>
    <w:p w14:paraId="2AD6AB35" w14:textId="77777777" w:rsidR="005B4DCD" w:rsidRDefault="005B4DCD" w:rsidP="0083555B">
      <w:pPr>
        <w:rPr>
          <w:rFonts w:asciiTheme="majorBidi" w:hAnsiTheme="majorBidi" w:cstheme="majorBidi"/>
        </w:rPr>
      </w:pPr>
    </w:p>
    <w:p w14:paraId="0872E2E7" w14:textId="77777777" w:rsidR="005B4DCD" w:rsidRDefault="005B4DCD" w:rsidP="0083555B">
      <w:pPr>
        <w:rPr>
          <w:rFonts w:asciiTheme="majorBidi" w:hAnsiTheme="majorBidi" w:cstheme="majorBidi"/>
        </w:rPr>
      </w:pPr>
    </w:p>
    <w:p w14:paraId="3A7778CE" w14:textId="77777777" w:rsidR="005B4DCD" w:rsidRDefault="005B4DCD" w:rsidP="0083555B">
      <w:pPr>
        <w:rPr>
          <w:rFonts w:asciiTheme="majorBidi" w:hAnsiTheme="majorBidi" w:cstheme="majorBidi"/>
        </w:rPr>
      </w:pPr>
    </w:p>
    <w:p w14:paraId="14625C38" w14:textId="77777777" w:rsidR="005B4DCD" w:rsidRDefault="005B4DCD" w:rsidP="0083555B">
      <w:pPr>
        <w:rPr>
          <w:rFonts w:asciiTheme="majorBidi" w:hAnsiTheme="majorBidi" w:cstheme="majorBidi"/>
        </w:rPr>
      </w:pPr>
    </w:p>
    <w:p w14:paraId="1C787A9B" w14:textId="09801959" w:rsidR="005B4DCD" w:rsidRDefault="005B4DCD" w:rsidP="0083555B">
      <w:pPr>
        <w:rPr>
          <w:rFonts w:asciiTheme="majorBidi" w:hAnsiTheme="majorBidi" w:cstheme="majorBidi"/>
        </w:rPr>
      </w:pPr>
    </w:p>
    <w:p w14:paraId="12591E96" w14:textId="77777777" w:rsidR="00BD59A3" w:rsidRDefault="00BD59A3" w:rsidP="0083555B">
      <w:pPr>
        <w:rPr>
          <w:rFonts w:asciiTheme="majorBidi" w:hAnsiTheme="majorBidi" w:cstheme="majorBidi"/>
        </w:rPr>
      </w:pPr>
    </w:p>
    <w:p w14:paraId="550450DE" w14:textId="77777777" w:rsidR="0068538F" w:rsidRDefault="0068538F" w:rsidP="0083555B">
      <w:pPr>
        <w:rPr>
          <w:rFonts w:asciiTheme="majorBidi" w:hAnsiTheme="majorBidi" w:cstheme="majorBidi"/>
        </w:rPr>
      </w:pPr>
    </w:p>
    <w:p w14:paraId="219F3635" w14:textId="77777777" w:rsidR="005B4DCD" w:rsidRDefault="005B4DCD" w:rsidP="0083555B">
      <w:pPr>
        <w:rPr>
          <w:rFonts w:asciiTheme="majorBidi" w:hAnsiTheme="majorBidi" w:cstheme="majorBidi"/>
        </w:rPr>
      </w:pPr>
    </w:p>
    <w:p w14:paraId="73EF55C2" w14:textId="77777777" w:rsidR="00D46D0F" w:rsidRDefault="00231F30" w:rsidP="00F53454">
      <w:pPr>
        <w:rPr>
          <w:rFonts w:asciiTheme="majorBidi" w:hAnsiTheme="majorBidi" w:cstheme="majorBidi"/>
        </w:rPr>
      </w:pPr>
      <w:r>
        <w:rPr>
          <w:rFonts w:asciiTheme="majorBidi" w:hAnsiTheme="majorBidi" w:cstheme="majorBidi"/>
        </w:rPr>
        <w:t xml:space="preserve"> </w:t>
      </w:r>
    </w:p>
    <w:p w14:paraId="3FB9F0C2" w14:textId="77777777" w:rsidR="00D46D0F" w:rsidRDefault="00D46D0F" w:rsidP="00D46D0F">
      <w:pPr>
        <w:pStyle w:val="Heading2"/>
      </w:pPr>
      <w:bookmarkStart w:id="13" w:name="_Toc85543804"/>
      <w:r>
        <w:t>2.1.1 How can such technologies be differentiated?</w:t>
      </w:r>
      <w:bookmarkEnd w:id="13"/>
    </w:p>
    <w:p w14:paraId="5B5610ED" w14:textId="77777777" w:rsidR="00D46D0F" w:rsidRPr="00D46D0F" w:rsidRDefault="00D46D0F" w:rsidP="00D46D0F"/>
    <w:p w14:paraId="0FD434C2" w14:textId="59DC9F2B" w:rsidR="00F53454" w:rsidRDefault="00231F30" w:rsidP="00BD59A3">
      <w:pPr>
        <w:jc w:val="both"/>
        <w:rPr>
          <w:rFonts w:asciiTheme="majorBidi" w:hAnsiTheme="majorBidi" w:cstheme="majorBidi"/>
        </w:rPr>
      </w:pPr>
      <w:r>
        <w:rPr>
          <w:rFonts w:asciiTheme="majorBidi" w:hAnsiTheme="majorBidi" w:cstheme="majorBidi"/>
        </w:rPr>
        <w:t>There exists multiple technologies and approaches to mitigating the emissions and overall environmental footprint of vehicles</w:t>
      </w:r>
      <w:r w:rsidR="00011198">
        <w:rPr>
          <w:rFonts w:asciiTheme="majorBidi" w:hAnsiTheme="majorBidi" w:cstheme="majorBidi"/>
        </w:rPr>
        <w:t>, each of which encompass specific strengths and weaknesses in regards to potential for environmental impact mitigation, practicality and consumer appeal.</w:t>
      </w:r>
      <w:r w:rsidR="00DB3332">
        <w:rPr>
          <w:rFonts w:asciiTheme="majorBidi" w:hAnsiTheme="majorBidi" w:cstheme="majorBidi"/>
        </w:rPr>
        <w:t xml:space="preserve"> </w:t>
      </w:r>
      <w:r w:rsidR="00F53454">
        <w:rPr>
          <w:rFonts w:asciiTheme="majorBidi" w:hAnsiTheme="majorBidi" w:cstheme="majorBidi"/>
        </w:rPr>
        <w:t>Carefully balancing environmental, social and economic concerns in relation to transportation policy can be considered a key principle in incentivising a more sustainable transportation sector within a nation, whilst this encompasses public transportation, the social, economic and environmental impact</w:t>
      </w:r>
      <w:r w:rsidR="001052BA">
        <w:rPr>
          <w:rFonts w:asciiTheme="majorBidi" w:hAnsiTheme="majorBidi" w:cstheme="majorBidi"/>
        </w:rPr>
        <w:t>s</w:t>
      </w:r>
      <w:r w:rsidR="00F53454">
        <w:rPr>
          <w:rFonts w:asciiTheme="majorBidi" w:hAnsiTheme="majorBidi" w:cstheme="majorBidi"/>
        </w:rPr>
        <w:t xml:space="preserve"> of consumer choices within the private transportation sector is also of considerable concern</w:t>
      </w:r>
      <w:r w:rsidR="00F91C5D">
        <w:rPr>
          <w:rFonts w:asciiTheme="majorBidi" w:hAnsiTheme="majorBidi" w:cstheme="majorBidi"/>
        </w:rPr>
        <w:t xml:space="preserve"> </w:t>
      </w:r>
      <w:sdt>
        <w:sdtPr>
          <w:rPr>
            <w:rFonts w:asciiTheme="majorBidi" w:hAnsiTheme="majorBidi" w:cstheme="majorBidi"/>
          </w:rPr>
          <w:id w:val="-1751035943"/>
          <w:citation/>
        </w:sdtPr>
        <w:sdtContent>
          <w:r w:rsidR="00F91C5D">
            <w:rPr>
              <w:rFonts w:asciiTheme="majorBidi" w:hAnsiTheme="majorBidi" w:cstheme="majorBidi"/>
            </w:rPr>
            <w:fldChar w:fldCharType="begin"/>
          </w:r>
          <w:r w:rsidR="00F91C5D">
            <w:rPr>
              <w:rFonts w:asciiTheme="majorBidi" w:hAnsiTheme="majorBidi" w:cstheme="majorBidi"/>
            </w:rPr>
            <w:instrText xml:space="preserve"> CITATION Zha201 \l 2057 </w:instrText>
          </w:r>
          <w:r w:rsidR="00F91C5D">
            <w:rPr>
              <w:rFonts w:asciiTheme="majorBidi" w:hAnsiTheme="majorBidi" w:cstheme="majorBidi"/>
            </w:rPr>
            <w:fldChar w:fldCharType="separate"/>
          </w:r>
          <w:r w:rsidR="00F91C5D" w:rsidRPr="00F91C5D">
            <w:rPr>
              <w:rFonts w:asciiTheme="majorBidi" w:hAnsiTheme="majorBidi" w:cstheme="majorBidi"/>
              <w:noProof/>
            </w:rPr>
            <w:t>(Zhao, et al., 2020)</w:t>
          </w:r>
          <w:r w:rsidR="00F91C5D">
            <w:rPr>
              <w:rFonts w:asciiTheme="majorBidi" w:hAnsiTheme="majorBidi" w:cstheme="majorBidi"/>
            </w:rPr>
            <w:fldChar w:fldCharType="end"/>
          </w:r>
        </w:sdtContent>
      </w:sdt>
      <w:r w:rsidR="00F53454">
        <w:rPr>
          <w:rFonts w:asciiTheme="majorBidi" w:hAnsiTheme="majorBidi" w:cstheme="majorBidi"/>
        </w:rPr>
        <w:t xml:space="preserve">. </w:t>
      </w:r>
      <w:r w:rsidR="0086309B">
        <w:rPr>
          <w:rFonts w:asciiTheme="majorBidi" w:hAnsiTheme="majorBidi" w:cstheme="majorBidi"/>
        </w:rPr>
        <w:t>Some core attributes</w:t>
      </w:r>
      <w:r w:rsidR="00383B68">
        <w:rPr>
          <w:rFonts w:asciiTheme="majorBidi" w:hAnsiTheme="majorBidi" w:cstheme="majorBidi"/>
        </w:rPr>
        <w:t xml:space="preserve">, </w:t>
      </w:r>
      <w:r w:rsidR="0086309B">
        <w:rPr>
          <w:rFonts w:asciiTheme="majorBidi" w:hAnsiTheme="majorBidi" w:cstheme="majorBidi"/>
        </w:rPr>
        <w:t>of which the performance of a nation’s transportation sector in terms of sustainability can be measured, are as follows;</w:t>
      </w:r>
    </w:p>
    <w:p w14:paraId="5AF8B617" w14:textId="77777777" w:rsidR="0086309B" w:rsidRDefault="0086309B" w:rsidP="00F53454">
      <w:pPr>
        <w:rPr>
          <w:rFonts w:asciiTheme="majorBidi" w:hAnsiTheme="majorBidi" w:cstheme="majorBidi"/>
        </w:rPr>
      </w:pPr>
    </w:p>
    <w:tbl>
      <w:tblPr>
        <w:tblStyle w:val="TableGrid"/>
        <w:tblW w:w="0" w:type="auto"/>
        <w:tblLook w:val="04A0" w:firstRow="1" w:lastRow="0" w:firstColumn="1" w:lastColumn="0" w:noHBand="0" w:noVBand="1"/>
      </w:tblPr>
      <w:tblGrid>
        <w:gridCol w:w="9010"/>
      </w:tblGrid>
      <w:tr w:rsidR="0086309B" w14:paraId="7C35EE36" w14:textId="77777777" w:rsidTr="0086309B">
        <w:tc>
          <w:tcPr>
            <w:tcW w:w="9010" w:type="dxa"/>
          </w:tcPr>
          <w:p w14:paraId="126E725D" w14:textId="77777777" w:rsidR="0086309B" w:rsidRPr="0086309B" w:rsidRDefault="0086309B" w:rsidP="0086309B">
            <w:pPr>
              <w:pStyle w:val="NormalWeb"/>
              <w:rPr>
                <w:b/>
                <w:bCs/>
                <w:color w:val="546421" w:themeColor="accent6" w:themeShade="80"/>
                <w:sz w:val="28"/>
                <w:szCs w:val="28"/>
                <w:u w:val="single"/>
              </w:rPr>
            </w:pPr>
            <w:r w:rsidRPr="0086309B">
              <w:rPr>
                <w:rFonts w:ascii="Palatino" w:hAnsi="Palatino"/>
                <w:b/>
                <w:bCs/>
                <w:color w:val="546421" w:themeColor="accent6" w:themeShade="80"/>
                <w:sz w:val="28"/>
                <w:szCs w:val="28"/>
                <w:u w:val="single"/>
              </w:rPr>
              <w:t xml:space="preserve">Central attributes of sustainable transportation performance measures </w:t>
            </w:r>
          </w:p>
          <w:p w14:paraId="322623BE" w14:textId="77777777" w:rsidR="0086309B" w:rsidRDefault="0086309B" w:rsidP="00F53454">
            <w:pPr>
              <w:rPr>
                <w:rFonts w:asciiTheme="majorBidi" w:hAnsiTheme="majorBidi" w:cstheme="majorBidi"/>
              </w:rPr>
            </w:pPr>
          </w:p>
        </w:tc>
      </w:tr>
      <w:tr w:rsidR="0086309B" w14:paraId="7AEED2CF" w14:textId="77777777" w:rsidTr="0086309B">
        <w:trPr>
          <w:trHeight w:val="465"/>
        </w:trPr>
        <w:tc>
          <w:tcPr>
            <w:tcW w:w="9010" w:type="dxa"/>
          </w:tcPr>
          <w:p w14:paraId="3C0084AE" w14:textId="77777777" w:rsidR="0086309B" w:rsidRDefault="0086309B" w:rsidP="00F53454">
            <w:pPr>
              <w:rPr>
                <w:rFonts w:asciiTheme="majorBidi" w:hAnsiTheme="majorBidi" w:cstheme="majorBidi"/>
              </w:rPr>
            </w:pPr>
            <w:r>
              <w:rPr>
                <w:rFonts w:asciiTheme="majorBidi" w:hAnsiTheme="majorBidi" w:cstheme="majorBidi"/>
              </w:rPr>
              <w:t xml:space="preserve">Accessibility </w:t>
            </w:r>
          </w:p>
        </w:tc>
      </w:tr>
      <w:tr w:rsidR="0086309B" w14:paraId="08FA41DC" w14:textId="77777777" w:rsidTr="0086309B">
        <w:trPr>
          <w:trHeight w:val="398"/>
        </w:trPr>
        <w:tc>
          <w:tcPr>
            <w:tcW w:w="9010" w:type="dxa"/>
          </w:tcPr>
          <w:p w14:paraId="371A59F8" w14:textId="77777777" w:rsidR="0086309B" w:rsidRDefault="0086309B" w:rsidP="00F53454">
            <w:pPr>
              <w:rPr>
                <w:rFonts w:asciiTheme="majorBidi" w:hAnsiTheme="majorBidi" w:cstheme="majorBidi"/>
              </w:rPr>
            </w:pPr>
            <w:r>
              <w:rPr>
                <w:rFonts w:asciiTheme="majorBidi" w:hAnsiTheme="majorBidi" w:cstheme="majorBidi"/>
              </w:rPr>
              <w:t>Health &amp; Safety</w:t>
            </w:r>
          </w:p>
        </w:tc>
      </w:tr>
      <w:tr w:rsidR="0086309B" w14:paraId="0EA66D35" w14:textId="77777777" w:rsidTr="0086309B">
        <w:trPr>
          <w:trHeight w:val="433"/>
        </w:trPr>
        <w:tc>
          <w:tcPr>
            <w:tcW w:w="9010" w:type="dxa"/>
          </w:tcPr>
          <w:p w14:paraId="03BD4255" w14:textId="77777777" w:rsidR="0086309B" w:rsidRDefault="0086309B" w:rsidP="00F53454">
            <w:pPr>
              <w:rPr>
                <w:rFonts w:asciiTheme="majorBidi" w:hAnsiTheme="majorBidi" w:cstheme="majorBidi"/>
              </w:rPr>
            </w:pPr>
            <w:r>
              <w:rPr>
                <w:rFonts w:asciiTheme="majorBidi" w:hAnsiTheme="majorBidi" w:cstheme="majorBidi"/>
              </w:rPr>
              <w:t>Cost effectiveness</w:t>
            </w:r>
          </w:p>
        </w:tc>
      </w:tr>
      <w:tr w:rsidR="0086309B" w14:paraId="325BF52B" w14:textId="77777777" w:rsidTr="0086309B">
        <w:trPr>
          <w:trHeight w:val="411"/>
        </w:trPr>
        <w:tc>
          <w:tcPr>
            <w:tcW w:w="9010" w:type="dxa"/>
          </w:tcPr>
          <w:p w14:paraId="21B831D1" w14:textId="77777777" w:rsidR="0086309B" w:rsidRDefault="0086309B" w:rsidP="00F53454">
            <w:pPr>
              <w:rPr>
                <w:rFonts w:asciiTheme="majorBidi" w:hAnsiTheme="majorBidi" w:cstheme="majorBidi"/>
              </w:rPr>
            </w:pPr>
            <w:r>
              <w:rPr>
                <w:rFonts w:asciiTheme="majorBidi" w:hAnsiTheme="majorBidi" w:cstheme="majorBidi"/>
              </w:rPr>
              <w:t>Impacts on competitiveness &amp; generation of wealth</w:t>
            </w:r>
          </w:p>
        </w:tc>
      </w:tr>
      <w:tr w:rsidR="0086309B" w14:paraId="07BBB804" w14:textId="77777777" w:rsidTr="0086309B">
        <w:trPr>
          <w:trHeight w:val="403"/>
        </w:trPr>
        <w:tc>
          <w:tcPr>
            <w:tcW w:w="9010" w:type="dxa"/>
          </w:tcPr>
          <w:p w14:paraId="0CD94F16" w14:textId="77777777" w:rsidR="0086309B" w:rsidRDefault="0086309B" w:rsidP="00F53454">
            <w:pPr>
              <w:rPr>
                <w:rFonts w:asciiTheme="majorBidi" w:hAnsiTheme="majorBidi" w:cstheme="majorBidi"/>
              </w:rPr>
            </w:pPr>
            <w:r>
              <w:rPr>
                <w:rFonts w:asciiTheme="majorBidi" w:hAnsiTheme="majorBidi" w:cstheme="majorBidi"/>
              </w:rPr>
              <w:t>Consumption of natural capital</w:t>
            </w:r>
          </w:p>
        </w:tc>
      </w:tr>
      <w:tr w:rsidR="0086309B" w14:paraId="5AD8E100" w14:textId="77777777" w:rsidTr="0086309B">
        <w:trPr>
          <w:trHeight w:val="422"/>
        </w:trPr>
        <w:tc>
          <w:tcPr>
            <w:tcW w:w="9010" w:type="dxa"/>
          </w:tcPr>
          <w:p w14:paraId="478F2DB2" w14:textId="77777777" w:rsidR="0086309B" w:rsidRDefault="0086309B" w:rsidP="00CA1749">
            <w:pPr>
              <w:keepNext/>
              <w:rPr>
                <w:rFonts w:asciiTheme="majorBidi" w:hAnsiTheme="majorBidi" w:cstheme="majorBidi"/>
              </w:rPr>
            </w:pPr>
            <w:r>
              <w:rPr>
                <w:rFonts w:asciiTheme="majorBidi" w:hAnsiTheme="majorBidi" w:cstheme="majorBidi"/>
              </w:rPr>
              <w:t>Production of pollutants (local &amp; global)</w:t>
            </w:r>
          </w:p>
        </w:tc>
      </w:tr>
    </w:tbl>
    <w:p w14:paraId="18B4DE28" w14:textId="6A54723C" w:rsidR="00CA1749" w:rsidRDefault="00CA1749">
      <w:pPr>
        <w:pStyle w:val="Caption"/>
      </w:pPr>
    </w:p>
    <w:p w14:paraId="4D3CA6F3" w14:textId="54AA9C68" w:rsidR="0068538F" w:rsidRPr="0015549B" w:rsidRDefault="0068538F" w:rsidP="0068538F">
      <w:pPr>
        <w:rPr>
          <w:rFonts w:asciiTheme="majorBidi" w:hAnsiTheme="majorBidi" w:cstheme="majorBidi"/>
        </w:rPr>
      </w:pPr>
      <w:r w:rsidRPr="0086309B">
        <w:rPr>
          <w:rFonts w:asciiTheme="majorBidi" w:hAnsiTheme="majorBidi" w:cstheme="majorBidi"/>
          <w:b/>
          <w:bCs/>
        </w:rPr>
        <w:t xml:space="preserve">Table </w:t>
      </w:r>
      <w:r>
        <w:rPr>
          <w:rFonts w:asciiTheme="majorBidi" w:hAnsiTheme="majorBidi" w:cstheme="majorBidi"/>
          <w:b/>
          <w:bCs/>
        </w:rPr>
        <w:t>2.</w:t>
      </w:r>
      <w:r w:rsidR="001C5FF8">
        <w:rPr>
          <w:rFonts w:asciiTheme="majorBidi" w:hAnsiTheme="majorBidi" w:cstheme="majorBidi"/>
          <w:b/>
          <w:bCs/>
        </w:rPr>
        <w:t>2</w:t>
      </w:r>
      <w:r w:rsidRPr="0086309B">
        <w:rPr>
          <w:rFonts w:asciiTheme="majorBidi" w:hAnsiTheme="majorBidi" w:cstheme="majorBidi"/>
          <w:b/>
          <w:bCs/>
        </w:rPr>
        <w:t>:</w:t>
      </w:r>
      <w:r w:rsidR="0015549B">
        <w:rPr>
          <w:rFonts w:asciiTheme="majorBidi" w:hAnsiTheme="majorBidi" w:cstheme="majorBidi"/>
          <w:b/>
          <w:bCs/>
        </w:rPr>
        <w:t xml:space="preserve"> </w:t>
      </w:r>
      <w:r w:rsidR="0015549B">
        <w:rPr>
          <w:rFonts w:asciiTheme="majorBidi" w:hAnsiTheme="majorBidi" w:cstheme="majorBidi"/>
        </w:rPr>
        <w:t>Attributes by which the sustainability of transportation can be evaluated</w:t>
      </w:r>
    </w:p>
    <w:p w14:paraId="2ADD8BF9" w14:textId="77777777" w:rsidR="0086309B" w:rsidRDefault="0086309B" w:rsidP="00F53454">
      <w:pPr>
        <w:rPr>
          <w:rFonts w:asciiTheme="majorBidi" w:hAnsiTheme="majorBidi" w:cstheme="majorBidi"/>
        </w:rPr>
      </w:pPr>
    </w:p>
    <w:p w14:paraId="104FA52E" w14:textId="77777777" w:rsidR="00DB3332" w:rsidRDefault="00834EC3" w:rsidP="0083555B">
      <w:pPr>
        <w:rPr>
          <w:rFonts w:asciiTheme="majorBidi" w:hAnsiTheme="majorBidi" w:cstheme="majorBidi"/>
        </w:rPr>
      </w:pPr>
      <w:sdt>
        <w:sdtPr>
          <w:rPr>
            <w:rFonts w:asciiTheme="majorBidi" w:hAnsiTheme="majorBidi" w:cstheme="majorBidi"/>
          </w:rPr>
          <w:id w:val="-386803038"/>
          <w:citation/>
        </w:sdtPr>
        <w:sdtContent>
          <w:r w:rsidR="0086309B">
            <w:rPr>
              <w:rFonts w:asciiTheme="majorBidi" w:hAnsiTheme="majorBidi" w:cstheme="majorBidi"/>
            </w:rPr>
            <w:fldChar w:fldCharType="begin"/>
          </w:r>
          <w:r w:rsidR="0086309B">
            <w:rPr>
              <w:rFonts w:asciiTheme="majorBidi" w:hAnsiTheme="majorBidi" w:cstheme="majorBidi"/>
            </w:rPr>
            <w:instrText xml:space="preserve"> CITATION Ken05 \l 2057 </w:instrText>
          </w:r>
          <w:r w:rsidR="0086309B">
            <w:rPr>
              <w:rFonts w:asciiTheme="majorBidi" w:hAnsiTheme="majorBidi" w:cstheme="majorBidi"/>
            </w:rPr>
            <w:fldChar w:fldCharType="separate"/>
          </w:r>
          <w:r w:rsidR="0086309B" w:rsidRPr="0086309B">
            <w:rPr>
              <w:rFonts w:asciiTheme="majorBidi" w:hAnsiTheme="majorBidi" w:cstheme="majorBidi"/>
              <w:noProof/>
            </w:rPr>
            <w:t>(Kennedy, et al., 2005)</w:t>
          </w:r>
          <w:r w:rsidR="0086309B">
            <w:rPr>
              <w:rFonts w:asciiTheme="majorBidi" w:hAnsiTheme="majorBidi" w:cstheme="majorBidi"/>
            </w:rPr>
            <w:fldChar w:fldCharType="end"/>
          </w:r>
        </w:sdtContent>
      </w:sdt>
    </w:p>
    <w:p w14:paraId="099BF05B" w14:textId="77777777" w:rsidR="00383B68" w:rsidRDefault="00383B68" w:rsidP="0083555B">
      <w:pPr>
        <w:rPr>
          <w:lang w:eastAsia="en-US" w:bidi="en-US"/>
        </w:rPr>
      </w:pPr>
    </w:p>
    <w:p w14:paraId="0EF0D590" w14:textId="080AF6C0" w:rsidR="008C11EC" w:rsidRDefault="00383B68" w:rsidP="00BD59A3">
      <w:pPr>
        <w:jc w:val="both"/>
        <w:rPr>
          <w:rFonts w:asciiTheme="majorBidi" w:hAnsiTheme="majorBidi" w:cstheme="majorBidi"/>
          <w:lang w:eastAsia="en-US" w:bidi="en-US"/>
        </w:rPr>
      </w:pPr>
      <w:r>
        <w:rPr>
          <w:rFonts w:asciiTheme="majorBidi" w:hAnsiTheme="majorBidi" w:cstheme="majorBidi"/>
          <w:lang w:eastAsia="en-US" w:bidi="en-US"/>
        </w:rPr>
        <w:t xml:space="preserve">While </w:t>
      </w:r>
      <w:r w:rsidR="00A51D64">
        <w:rPr>
          <w:rFonts w:asciiTheme="majorBidi" w:hAnsiTheme="majorBidi" w:cstheme="majorBidi"/>
          <w:lang w:eastAsia="en-US" w:bidi="en-US"/>
        </w:rPr>
        <w:t>Christopher Kennedy et al suggested these as attributes by which to measure the performance of sustainable transportation policy in a Canadian context, such attributes are relevant in terms of evaluating the relative sustainability of ‘green technologies’ within the automotive industry</w:t>
      </w:r>
      <w:r w:rsidR="00430FEE">
        <w:rPr>
          <w:rFonts w:asciiTheme="majorBidi" w:hAnsiTheme="majorBidi" w:cstheme="majorBidi"/>
          <w:lang w:eastAsia="en-US" w:bidi="en-US"/>
        </w:rPr>
        <w:t xml:space="preserve"> as cost effectiveness and accessibility are considered.</w:t>
      </w:r>
      <w:r w:rsidR="00A51D64">
        <w:rPr>
          <w:rFonts w:asciiTheme="majorBidi" w:hAnsiTheme="majorBidi" w:cstheme="majorBidi"/>
          <w:lang w:eastAsia="en-US" w:bidi="en-US"/>
        </w:rPr>
        <w:t xml:space="preserve"> </w:t>
      </w:r>
      <w:r w:rsidR="00D46D0F">
        <w:rPr>
          <w:rFonts w:asciiTheme="majorBidi" w:hAnsiTheme="majorBidi" w:cstheme="majorBidi"/>
          <w:lang w:eastAsia="en-US" w:bidi="en-US"/>
        </w:rPr>
        <w:t>These are important factors to consider</w:t>
      </w:r>
      <w:r>
        <w:rPr>
          <w:rFonts w:asciiTheme="majorBidi" w:hAnsiTheme="majorBidi" w:cstheme="majorBidi"/>
          <w:lang w:eastAsia="en-US" w:bidi="en-US"/>
        </w:rPr>
        <w:t>,</w:t>
      </w:r>
      <w:r w:rsidR="00D46D0F">
        <w:rPr>
          <w:rFonts w:asciiTheme="majorBidi" w:hAnsiTheme="majorBidi" w:cstheme="majorBidi"/>
          <w:lang w:eastAsia="en-US" w:bidi="en-US"/>
        </w:rPr>
        <w:t xml:space="preserve"> as in</w:t>
      </w:r>
      <w:r w:rsidR="00A51D64">
        <w:rPr>
          <w:rFonts w:asciiTheme="majorBidi" w:hAnsiTheme="majorBidi" w:cstheme="majorBidi"/>
          <w:lang w:eastAsia="en-US" w:bidi="en-US"/>
        </w:rPr>
        <w:t xml:space="preserve"> order for technologies that ai</w:t>
      </w:r>
      <w:r w:rsidR="00430FEE">
        <w:rPr>
          <w:rFonts w:asciiTheme="majorBidi" w:hAnsiTheme="majorBidi" w:cstheme="majorBidi"/>
          <w:lang w:eastAsia="en-US" w:bidi="en-US"/>
        </w:rPr>
        <w:t xml:space="preserve">m to reduce environmental impact to gain widespread adoption within the market, they must also offer a practical proposition in terms of cost effectiveness and accessibility to the consumer </w:t>
      </w:r>
      <w:sdt>
        <w:sdtPr>
          <w:rPr>
            <w:rFonts w:asciiTheme="majorBidi" w:hAnsiTheme="majorBidi" w:cstheme="majorBidi"/>
            <w:lang w:eastAsia="en-US" w:bidi="en-US"/>
          </w:rPr>
          <w:id w:val="-1751878025"/>
          <w:citation/>
        </w:sdtPr>
        <w:sdtContent>
          <w:r w:rsidR="00430FEE">
            <w:rPr>
              <w:rFonts w:asciiTheme="majorBidi" w:hAnsiTheme="majorBidi" w:cstheme="majorBidi"/>
              <w:lang w:eastAsia="en-US" w:bidi="en-US"/>
            </w:rPr>
            <w:fldChar w:fldCharType="begin"/>
          </w:r>
          <w:r w:rsidR="00430FEE">
            <w:rPr>
              <w:rFonts w:asciiTheme="majorBidi" w:hAnsiTheme="majorBidi" w:cstheme="majorBidi"/>
              <w:lang w:eastAsia="en-US" w:bidi="en-US"/>
            </w:rPr>
            <w:instrText xml:space="preserve"> CITATION And20 \l 2057 </w:instrText>
          </w:r>
          <w:r w:rsidR="00430FEE">
            <w:rPr>
              <w:rFonts w:asciiTheme="majorBidi" w:hAnsiTheme="majorBidi" w:cstheme="majorBidi"/>
              <w:lang w:eastAsia="en-US" w:bidi="en-US"/>
            </w:rPr>
            <w:fldChar w:fldCharType="separate"/>
          </w:r>
          <w:r w:rsidR="00430FEE" w:rsidRPr="00430FEE">
            <w:rPr>
              <w:rFonts w:asciiTheme="majorBidi" w:hAnsiTheme="majorBidi" w:cstheme="majorBidi"/>
              <w:noProof/>
              <w:lang w:eastAsia="en-US" w:bidi="en-US"/>
            </w:rPr>
            <w:t>(Andersson, et al., 2020)</w:t>
          </w:r>
          <w:r w:rsidR="00430FEE">
            <w:rPr>
              <w:rFonts w:asciiTheme="majorBidi" w:hAnsiTheme="majorBidi" w:cstheme="majorBidi"/>
              <w:lang w:eastAsia="en-US" w:bidi="en-US"/>
            </w:rPr>
            <w:fldChar w:fldCharType="end"/>
          </w:r>
        </w:sdtContent>
      </w:sdt>
      <w:r w:rsidR="00D46D0F">
        <w:rPr>
          <w:rFonts w:asciiTheme="majorBidi" w:hAnsiTheme="majorBidi" w:cstheme="majorBidi"/>
          <w:lang w:eastAsia="en-US" w:bidi="en-US"/>
        </w:rPr>
        <w:t>. In terms of comparing the</w:t>
      </w:r>
      <w:r w:rsidR="008C11EC">
        <w:rPr>
          <w:rFonts w:asciiTheme="majorBidi" w:hAnsiTheme="majorBidi" w:cstheme="majorBidi"/>
          <w:lang w:eastAsia="en-US" w:bidi="en-US"/>
        </w:rPr>
        <w:t xml:space="preserve"> performance of competing fuels and vehicle technolog</w:t>
      </w:r>
      <w:r>
        <w:rPr>
          <w:rFonts w:asciiTheme="majorBidi" w:hAnsiTheme="majorBidi" w:cstheme="majorBidi"/>
          <w:lang w:eastAsia="en-US" w:bidi="en-US"/>
        </w:rPr>
        <w:t>ies</w:t>
      </w:r>
      <w:r w:rsidR="008C11EC">
        <w:rPr>
          <w:rFonts w:asciiTheme="majorBidi" w:hAnsiTheme="majorBidi" w:cstheme="majorBidi"/>
          <w:lang w:eastAsia="en-US" w:bidi="en-US"/>
        </w:rPr>
        <w:t>, there exists evidence of a conflict between the potential for outright reduction in environmental impact and their respective economic and infrastructure related practicality.</w:t>
      </w:r>
    </w:p>
    <w:p w14:paraId="483DAEEF" w14:textId="57470020" w:rsidR="0072173C" w:rsidRDefault="008C11EC" w:rsidP="00BD59A3">
      <w:pPr>
        <w:jc w:val="both"/>
        <w:rPr>
          <w:rFonts w:asciiTheme="majorBidi" w:hAnsiTheme="majorBidi" w:cstheme="majorBidi"/>
          <w:lang w:eastAsia="en-US" w:bidi="en-US"/>
        </w:rPr>
      </w:pPr>
      <w:r>
        <w:rPr>
          <w:rFonts w:asciiTheme="majorBidi" w:hAnsiTheme="majorBidi" w:cstheme="majorBidi"/>
          <w:lang w:eastAsia="en-US" w:bidi="en-US"/>
        </w:rPr>
        <w:t xml:space="preserve">Sharma and </w:t>
      </w:r>
      <w:proofErr w:type="spellStart"/>
      <w:r>
        <w:rPr>
          <w:rFonts w:asciiTheme="majorBidi" w:hAnsiTheme="majorBidi" w:cstheme="majorBidi"/>
          <w:lang w:eastAsia="en-US" w:bidi="en-US"/>
        </w:rPr>
        <w:t>Strezov</w:t>
      </w:r>
      <w:proofErr w:type="spellEnd"/>
      <w:r>
        <w:rPr>
          <w:rFonts w:asciiTheme="majorBidi" w:hAnsiTheme="majorBidi" w:cstheme="majorBidi"/>
          <w:lang w:eastAsia="en-US" w:bidi="en-US"/>
        </w:rPr>
        <w:t xml:space="preserve"> (2017) conducted a comprehensive study of </w:t>
      </w:r>
      <w:r w:rsidR="0072173C">
        <w:rPr>
          <w:rFonts w:asciiTheme="majorBidi" w:hAnsiTheme="majorBidi" w:cstheme="majorBidi"/>
          <w:lang w:eastAsia="en-US" w:bidi="en-US"/>
        </w:rPr>
        <w:t xml:space="preserve">8 different vehicle fuel types </w:t>
      </w:r>
      <w:r w:rsidR="001052BA">
        <w:rPr>
          <w:rFonts w:asciiTheme="majorBidi" w:hAnsiTheme="majorBidi" w:cstheme="majorBidi"/>
          <w:lang w:eastAsia="en-US" w:bidi="en-US"/>
        </w:rPr>
        <w:t xml:space="preserve">where </w:t>
      </w:r>
      <w:r w:rsidR="0072173C">
        <w:rPr>
          <w:rFonts w:asciiTheme="majorBidi" w:hAnsiTheme="majorBidi" w:cstheme="majorBidi"/>
          <w:lang w:eastAsia="en-US" w:bidi="en-US"/>
        </w:rPr>
        <w:t xml:space="preserve">economic and environmental sustainability was compared, their study concluded that </w:t>
      </w:r>
      <w:r w:rsidR="0072173C" w:rsidRPr="0072173C">
        <w:rPr>
          <w:rFonts w:asciiTheme="majorBidi" w:hAnsiTheme="majorBidi" w:cstheme="majorBidi"/>
          <w:lang w:eastAsia="en-US" w:bidi="en-US"/>
        </w:rPr>
        <w:t>the environmental impacts of gasoline</w:t>
      </w:r>
      <w:r w:rsidR="0072173C">
        <w:rPr>
          <w:rFonts w:asciiTheme="majorBidi" w:hAnsiTheme="majorBidi" w:cstheme="majorBidi"/>
          <w:lang w:eastAsia="en-US" w:bidi="en-US"/>
        </w:rPr>
        <w:t>, biodiesel</w:t>
      </w:r>
      <w:r w:rsidR="008301A5">
        <w:rPr>
          <w:rFonts w:asciiTheme="majorBidi" w:hAnsiTheme="majorBidi" w:cstheme="majorBidi"/>
          <w:lang w:eastAsia="en-US" w:bidi="en-US"/>
        </w:rPr>
        <w:t>,</w:t>
      </w:r>
      <w:r w:rsidR="0072173C" w:rsidRPr="0072173C">
        <w:rPr>
          <w:rFonts w:asciiTheme="majorBidi" w:hAnsiTheme="majorBidi" w:cstheme="majorBidi"/>
          <w:lang w:eastAsia="en-US" w:bidi="en-US"/>
        </w:rPr>
        <w:t xml:space="preserve"> ethanol and LPG dominate</w:t>
      </w:r>
      <w:r w:rsidR="001052BA">
        <w:rPr>
          <w:rFonts w:asciiTheme="majorBidi" w:hAnsiTheme="majorBidi" w:cstheme="majorBidi"/>
          <w:lang w:eastAsia="en-US" w:bidi="en-US"/>
        </w:rPr>
        <w:t>d</w:t>
      </w:r>
      <w:r w:rsidR="0072173C" w:rsidRPr="0072173C">
        <w:rPr>
          <w:rFonts w:asciiTheme="majorBidi" w:hAnsiTheme="majorBidi" w:cstheme="majorBidi"/>
          <w:lang w:eastAsia="en-US" w:bidi="en-US"/>
        </w:rPr>
        <w:t xml:space="preserve"> over the economic impacts</w:t>
      </w:r>
      <w:r w:rsidR="0072173C">
        <w:rPr>
          <w:rFonts w:asciiTheme="majorBidi" w:hAnsiTheme="majorBidi" w:cstheme="majorBidi"/>
          <w:lang w:eastAsia="en-US" w:bidi="en-US"/>
        </w:rPr>
        <w:t xml:space="preserve"> in terms of limiting sustainability</w:t>
      </w:r>
      <w:r w:rsidR="0072173C" w:rsidRPr="0072173C">
        <w:rPr>
          <w:rFonts w:asciiTheme="majorBidi" w:hAnsiTheme="majorBidi" w:cstheme="majorBidi"/>
          <w:lang w:eastAsia="en-US" w:bidi="en-US"/>
        </w:rPr>
        <w:t xml:space="preserve">, whereas, for </w:t>
      </w:r>
      <w:r w:rsidR="0072173C">
        <w:rPr>
          <w:rFonts w:asciiTheme="majorBidi" w:hAnsiTheme="majorBidi" w:cstheme="majorBidi"/>
          <w:lang w:eastAsia="en-US" w:bidi="en-US"/>
        </w:rPr>
        <w:t>compressed natural gas (</w:t>
      </w:r>
      <w:r w:rsidR="0072173C" w:rsidRPr="0072173C">
        <w:rPr>
          <w:rFonts w:asciiTheme="majorBidi" w:hAnsiTheme="majorBidi" w:cstheme="majorBidi"/>
          <w:lang w:eastAsia="en-US" w:bidi="en-US"/>
        </w:rPr>
        <w:t>CNG</w:t>
      </w:r>
      <w:r w:rsidR="0072173C">
        <w:rPr>
          <w:rFonts w:asciiTheme="majorBidi" w:hAnsiTheme="majorBidi" w:cstheme="majorBidi"/>
          <w:lang w:eastAsia="en-US" w:bidi="en-US"/>
        </w:rPr>
        <w:t>)</w:t>
      </w:r>
      <w:r w:rsidR="0072173C" w:rsidRPr="0072173C">
        <w:rPr>
          <w:rFonts w:asciiTheme="majorBidi" w:hAnsiTheme="majorBidi" w:cstheme="majorBidi"/>
          <w:lang w:eastAsia="en-US" w:bidi="en-US"/>
        </w:rPr>
        <w:t>, hydrogen (</w:t>
      </w:r>
      <w:r w:rsidR="0072173C">
        <w:rPr>
          <w:rFonts w:asciiTheme="majorBidi" w:hAnsiTheme="majorBidi" w:cstheme="majorBidi"/>
          <w:lang w:eastAsia="en-US" w:bidi="en-US"/>
        </w:rPr>
        <w:t>HFCV</w:t>
      </w:r>
      <w:r w:rsidR="0072173C" w:rsidRPr="0072173C">
        <w:rPr>
          <w:rFonts w:asciiTheme="majorBidi" w:hAnsiTheme="majorBidi" w:cstheme="majorBidi"/>
          <w:lang w:eastAsia="en-US" w:bidi="en-US"/>
        </w:rPr>
        <w:t xml:space="preserve">) and electricity (BEV), the economic </w:t>
      </w:r>
      <w:r w:rsidR="0072173C">
        <w:rPr>
          <w:rFonts w:asciiTheme="majorBidi" w:hAnsiTheme="majorBidi" w:cstheme="majorBidi"/>
          <w:lang w:eastAsia="en-US" w:bidi="en-US"/>
        </w:rPr>
        <w:t xml:space="preserve">practicalities </w:t>
      </w:r>
      <w:r w:rsidR="0072173C" w:rsidRPr="0072173C">
        <w:rPr>
          <w:rFonts w:asciiTheme="majorBidi" w:hAnsiTheme="majorBidi" w:cstheme="majorBidi"/>
          <w:lang w:eastAsia="en-US" w:bidi="en-US"/>
        </w:rPr>
        <w:t>dominate</w:t>
      </w:r>
      <w:r w:rsidR="001052BA">
        <w:rPr>
          <w:rFonts w:asciiTheme="majorBidi" w:hAnsiTheme="majorBidi" w:cstheme="majorBidi"/>
          <w:lang w:eastAsia="en-US" w:bidi="en-US"/>
        </w:rPr>
        <w:t>d</w:t>
      </w:r>
      <w:r w:rsidR="0072173C" w:rsidRPr="0072173C">
        <w:rPr>
          <w:rFonts w:asciiTheme="majorBidi" w:hAnsiTheme="majorBidi" w:cstheme="majorBidi"/>
          <w:lang w:eastAsia="en-US" w:bidi="en-US"/>
        </w:rPr>
        <w:t xml:space="preserve"> over </w:t>
      </w:r>
      <w:r w:rsidR="0072173C" w:rsidRPr="0072173C">
        <w:rPr>
          <w:rFonts w:asciiTheme="majorBidi" w:hAnsiTheme="majorBidi" w:cstheme="majorBidi"/>
          <w:lang w:eastAsia="en-US" w:bidi="en-US"/>
        </w:rPr>
        <w:lastRenderedPageBreak/>
        <w:t xml:space="preserve">the </w:t>
      </w:r>
      <w:r w:rsidR="0072173C">
        <w:rPr>
          <w:rFonts w:asciiTheme="majorBidi" w:hAnsiTheme="majorBidi" w:cstheme="majorBidi"/>
          <w:lang w:eastAsia="en-US" w:bidi="en-US"/>
        </w:rPr>
        <w:t xml:space="preserve">potential for reducing </w:t>
      </w:r>
      <w:r w:rsidR="0072173C" w:rsidRPr="0072173C">
        <w:rPr>
          <w:rFonts w:asciiTheme="majorBidi" w:hAnsiTheme="majorBidi" w:cstheme="majorBidi"/>
          <w:lang w:eastAsia="en-US" w:bidi="en-US"/>
        </w:rPr>
        <w:t>environmental impact</w:t>
      </w:r>
      <w:r w:rsidR="0072173C">
        <w:rPr>
          <w:rFonts w:asciiTheme="majorBidi" w:hAnsiTheme="majorBidi" w:cstheme="majorBidi"/>
          <w:lang w:eastAsia="en-US" w:bidi="en-US"/>
        </w:rPr>
        <w:t xml:space="preserve"> in terms of a limitation in the sustainability of the fuels. </w:t>
      </w:r>
      <w:sdt>
        <w:sdtPr>
          <w:rPr>
            <w:rFonts w:asciiTheme="majorBidi" w:hAnsiTheme="majorBidi" w:cstheme="majorBidi"/>
            <w:lang w:eastAsia="en-US" w:bidi="en-US"/>
          </w:rPr>
          <w:id w:val="1393466898"/>
          <w:citation/>
        </w:sdtPr>
        <w:sdtContent>
          <w:r w:rsidR="0072173C">
            <w:rPr>
              <w:rFonts w:asciiTheme="majorBidi" w:hAnsiTheme="majorBidi" w:cstheme="majorBidi"/>
              <w:lang w:eastAsia="en-US" w:bidi="en-US"/>
            </w:rPr>
            <w:fldChar w:fldCharType="begin"/>
          </w:r>
          <w:r w:rsidR="0072173C">
            <w:rPr>
              <w:rFonts w:asciiTheme="majorBidi" w:hAnsiTheme="majorBidi" w:cstheme="majorBidi"/>
              <w:lang w:eastAsia="en-US" w:bidi="en-US"/>
            </w:rPr>
            <w:instrText xml:space="preserve"> CITATION Sha17 \l 2057 </w:instrText>
          </w:r>
          <w:r w:rsidR="0072173C">
            <w:rPr>
              <w:rFonts w:asciiTheme="majorBidi" w:hAnsiTheme="majorBidi" w:cstheme="majorBidi"/>
              <w:lang w:eastAsia="en-US" w:bidi="en-US"/>
            </w:rPr>
            <w:fldChar w:fldCharType="separate"/>
          </w:r>
          <w:r w:rsidR="0072173C" w:rsidRPr="0072173C">
            <w:rPr>
              <w:rFonts w:asciiTheme="majorBidi" w:hAnsiTheme="majorBidi" w:cstheme="majorBidi"/>
              <w:noProof/>
              <w:lang w:eastAsia="en-US" w:bidi="en-US"/>
            </w:rPr>
            <w:t>(Sharma &amp; Strezov, 2017)</w:t>
          </w:r>
          <w:r w:rsidR="0072173C">
            <w:rPr>
              <w:rFonts w:asciiTheme="majorBidi" w:hAnsiTheme="majorBidi" w:cstheme="majorBidi"/>
              <w:lang w:eastAsia="en-US" w:bidi="en-US"/>
            </w:rPr>
            <w:fldChar w:fldCharType="end"/>
          </w:r>
        </w:sdtContent>
      </w:sdt>
    </w:p>
    <w:p w14:paraId="016CD474" w14:textId="77777777" w:rsidR="007667DC" w:rsidRDefault="007667DC" w:rsidP="00BD59A3">
      <w:pPr>
        <w:jc w:val="both"/>
        <w:rPr>
          <w:rFonts w:asciiTheme="majorBidi" w:hAnsiTheme="majorBidi" w:cstheme="majorBidi"/>
          <w:lang w:eastAsia="en-US" w:bidi="en-US"/>
        </w:rPr>
      </w:pPr>
    </w:p>
    <w:p w14:paraId="471F2082" w14:textId="77777777" w:rsidR="007667DC" w:rsidRDefault="007667DC" w:rsidP="0072173C">
      <w:pPr>
        <w:rPr>
          <w:rFonts w:asciiTheme="majorBidi" w:hAnsiTheme="majorBidi" w:cstheme="majorBidi"/>
          <w:lang w:eastAsia="en-US" w:bidi="en-US"/>
        </w:rPr>
      </w:pPr>
    </w:p>
    <w:p w14:paraId="102F082D" w14:textId="77777777" w:rsidR="00666ABD" w:rsidRDefault="00666ABD" w:rsidP="0072173C">
      <w:pPr>
        <w:rPr>
          <w:rFonts w:asciiTheme="majorBidi" w:hAnsiTheme="majorBidi" w:cstheme="majorBidi"/>
          <w:lang w:eastAsia="en-US" w:bidi="en-US"/>
        </w:rPr>
      </w:pPr>
    </w:p>
    <w:p w14:paraId="77596955" w14:textId="77777777" w:rsidR="007667DC" w:rsidRDefault="007667DC" w:rsidP="007667DC">
      <w:pPr>
        <w:pStyle w:val="Heading2"/>
        <w:rPr>
          <w:lang w:eastAsia="en-US" w:bidi="en-US"/>
        </w:rPr>
      </w:pPr>
      <w:bookmarkStart w:id="14" w:name="_Toc85543805"/>
      <w:r>
        <w:rPr>
          <w:lang w:eastAsia="en-US" w:bidi="en-US"/>
        </w:rPr>
        <w:t xml:space="preserve">2.1.2 </w:t>
      </w:r>
      <w:r w:rsidR="006A614A">
        <w:rPr>
          <w:lang w:eastAsia="en-US" w:bidi="en-US"/>
        </w:rPr>
        <w:t>Comparison of alternative fuels</w:t>
      </w:r>
      <w:bookmarkEnd w:id="14"/>
      <w:r w:rsidR="006A614A">
        <w:rPr>
          <w:lang w:eastAsia="en-US" w:bidi="en-US"/>
        </w:rPr>
        <w:t xml:space="preserve"> </w:t>
      </w:r>
    </w:p>
    <w:p w14:paraId="3C2ACA8E" w14:textId="77777777" w:rsidR="007667DC" w:rsidRPr="007667DC" w:rsidRDefault="007667DC" w:rsidP="007667DC">
      <w:pPr>
        <w:rPr>
          <w:lang w:eastAsia="en-US" w:bidi="en-US"/>
        </w:rPr>
      </w:pPr>
    </w:p>
    <w:p w14:paraId="50A979FC" w14:textId="77777777" w:rsidR="007667DC" w:rsidRDefault="007667DC" w:rsidP="00BD59A3">
      <w:pPr>
        <w:jc w:val="both"/>
        <w:rPr>
          <w:rFonts w:asciiTheme="majorBidi" w:hAnsiTheme="majorBidi" w:cstheme="majorBidi"/>
          <w:lang w:eastAsia="en-US" w:bidi="en-US"/>
        </w:rPr>
      </w:pPr>
      <w:r>
        <w:rPr>
          <w:rFonts w:asciiTheme="majorBidi" w:hAnsiTheme="majorBidi" w:cstheme="majorBidi"/>
          <w:lang w:eastAsia="en-US" w:bidi="en-US"/>
        </w:rPr>
        <w:t>Studies that compare the environmental impact and practicalities of vehicle technologies often include the following fuels;</w:t>
      </w:r>
    </w:p>
    <w:p w14:paraId="10B98E91" w14:textId="77777777" w:rsidR="007667DC" w:rsidRDefault="007667DC" w:rsidP="00BD59A3">
      <w:pPr>
        <w:pStyle w:val="ListParagraph"/>
        <w:numPr>
          <w:ilvl w:val="0"/>
          <w:numId w:val="4"/>
        </w:numPr>
        <w:jc w:val="both"/>
        <w:rPr>
          <w:rFonts w:asciiTheme="majorBidi" w:hAnsiTheme="majorBidi" w:cstheme="majorBidi"/>
          <w:lang w:eastAsia="en-US" w:bidi="en-US"/>
        </w:rPr>
      </w:pPr>
      <w:r>
        <w:rPr>
          <w:rFonts w:asciiTheme="majorBidi" w:hAnsiTheme="majorBidi" w:cstheme="majorBidi"/>
          <w:lang w:eastAsia="en-US" w:bidi="en-US"/>
        </w:rPr>
        <w:t>Gasoline (petroleum)</w:t>
      </w:r>
    </w:p>
    <w:p w14:paraId="399F183C" w14:textId="77777777" w:rsidR="007667DC" w:rsidRDefault="007667DC" w:rsidP="00BD59A3">
      <w:pPr>
        <w:pStyle w:val="ListParagraph"/>
        <w:numPr>
          <w:ilvl w:val="0"/>
          <w:numId w:val="4"/>
        </w:numPr>
        <w:jc w:val="both"/>
        <w:rPr>
          <w:rFonts w:asciiTheme="majorBidi" w:hAnsiTheme="majorBidi" w:cstheme="majorBidi"/>
          <w:lang w:eastAsia="en-US" w:bidi="en-US"/>
        </w:rPr>
      </w:pPr>
      <w:r>
        <w:rPr>
          <w:rFonts w:asciiTheme="majorBidi" w:hAnsiTheme="majorBidi" w:cstheme="majorBidi"/>
          <w:lang w:eastAsia="en-US" w:bidi="en-US"/>
        </w:rPr>
        <w:t>Bioethanol</w:t>
      </w:r>
    </w:p>
    <w:p w14:paraId="27717B2F" w14:textId="77777777" w:rsidR="007667DC" w:rsidRDefault="007667DC" w:rsidP="00BD59A3">
      <w:pPr>
        <w:pStyle w:val="ListParagraph"/>
        <w:numPr>
          <w:ilvl w:val="0"/>
          <w:numId w:val="4"/>
        </w:numPr>
        <w:jc w:val="both"/>
        <w:rPr>
          <w:rFonts w:asciiTheme="majorBidi" w:hAnsiTheme="majorBidi" w:cstheme="majorBidi"/>
          <w:lang w:eastAsia="en-US" w:bidi="en-US"/>
        </w:rPr>
      </w:pPr>
      <w:r>
        <w:rPr>
          <w:rFonts w:asciiTheme="majorBidi" w:hAnsiTheme="majorBidi" w:cstheme="majorBidi"/>
          <w:lang w:eastAsia="en-US" w:bidi="en-US"/>
        </w:rPr>
        <w:t>Diesel</w:t>
      </w:r>
    </w:p>
    <w:p w14:paraId="478F7531" w14:textId="77777777" w:rsidR="007667DC" w:rsidRDefault="007667DC" w:rsidP="00BD59A3">
      <w:pPr>
        <w:pStyle w:val="ListParagraph"/>
        <w:numPr>
          <w:ilvl w:val="0"/>
          <w:numId w:val="4"/>
        </w:numPr>
        <w:jc w:val="both"/>
        <w:rPr>
          <w:rFonts w:asciiTheme="majorBidi" w:hAnsiTheme="majorBidi" w:cstheme="majorBidi"/>
          <w:lang w:eastAsia="en-US" w:bidi="en-US"/>
        </w:rPr>
      </w:pPr>
      <w:r>
        <w:rPr>
          <w:rFonts w:asciiTheme="majorBidi" w:hAnsiTheme="majorBidi" w:cstheme="majorBidi"/>
          <w:lang w:eastAsia="en-US" w:bidi="en-US"/>
        </w:rPr>
        <w:t xml:space="preserve">Biodiesel </w:t>
      </w:r>
    </w:p>
    <w:p w14:paraId="658FBEB4" w14:textId="77777777" w:rsidR="007667DC" w:rsidRDefault="007667DC" w:rsidP="00BD59A3">
      <w:pPr>
        <w:pStyle w:val="ListParagraph"/>
        <w:numPr>
          <w:ilvl w:val="0"/>
          <w:numId w:val="4"/>
        </w:numPr>
        <w:jc w:val="both"/>
        <w:rPr>
          <w:rFonts w:asciiTheme="majorBidi" w:hAnsiTheme="majorBidi" w:cstheme="majorBidi"/>
          <w:lang w:eastAsia="en-US" w:bidi="en-US"/>
        </w:rPr>
      </w:pPr>
      <w:r>
        <w:rPr>
          <w:rFonts w:asciiTheme="majorBidi" w:hAnsiTheme="majorBidi" w:cstheme="majorBidi"/>
          <w:lang w:eastAsia="en-US" w:bidi="en-US"/>
        </w:rPr>
        <w:t>Liquified petroleum gas (LPG)</w:t>
      </w:r>
    </w:p>
    <w:p w14:paraId="5693DA6D" w14:textId="77777777" w:rsidR="007667DC" w:rsidRDefault="007667DC" w:rsidP="00BD59A3">
      <w:pPr>
        <w:pStyle w:val="ListParagraph"/>
        <w:numPr>
          <w:ilvl w:val="0"/>
          <w:numId w:val="4"/>
        </w:numPr>
        <w:jc w:val="both"/>
        <w:rPr>
          <w:rFonts w:asciiTheme="majorBidi" w:hAnsiTheme="majorBidi" w:cstheme="majorBidi"/>
          <w:lang w:eastAsia="en-US" w:bidi="en-US"/>
        </w:rPr>
      </w:pPr>
      <w:r>
        <w:rPr>
          <w:rFonts w:asciiTheme="majorBidi" w:hAnsiTheme="majorBidi" w:cstheme="majorBidi"/>
          <w:lang w:eastAsia="en-US" w:bidi="en-US"/>
        </w:rPr>
        <w:t>Compressed natural gas (CNG)</w:t>
      </w:r>
    </w:p>
    <w:p w14:paraId="012F7C0A" w14:textId="77777777" w:rsidR="007667DC" w:rsidRDefault="007667DC" w:rsidP="00BD59A3">
      <w:pPr>
        <w:pStyle w:val="ListParagraph"/>
        <w:numPr>
          <w:ilvl w:val="0"/>
          <w:numId w:val="4"/>
        </w:numPr>
        <w:jc w:val="both"/>
        <w:rPr>
          <w:rFonts w:asciiTheme="majorBidi" w:hAnsiTheme="majorBidi" w:cstheme="majorBidi"/>
          <w:lang w:eastAsia="en-US" w:bidi="en-US"/>
        </w:rPr>
      </w:pPr>
      <w:r>
        <w:rPr>
          <w:rFonts w:asciiTheme="majorBidi" w:hAnsiTheme="majorBidi" w:cstheme="majorBidi"/>
          <w:lang w:eastAsia="en-US" w:bidi="en-US"/>
        </w:rPr>
        <w:t>Hydrogen (HFCV)</w:t>
      </w:r>
    </w:p>
    <w:p w14:paraId="15B64974" w14:textId="77777777" w:rsidR="007667DC" w:rsidRDefault="007667DC" w:rsidP="00BD59A3">
      <w:pPr>
        <w:pStyle w:val="ListParagraph"/>
        <w:numPr>
          <w:ilvl w:val="0"/>
          <w:numId w:val="4"/>
        </w:numPr>
        <w:jc w:val="both"/>
        <w:rPr>
          <w:rFonts w:asciiTheme="majorBidi" w:hAnsiTheme="majorBidi" w:cstheme="majorBidi"/>
          <w:lang w:eastAsia="en-US" w:bidi="en-US"/>
        </w:rPr>
      </w:pPr>
      <w:r>
        <w:rPr>
          <w:rFonts w:asciiTheme="majorBidi" w:hAnsiTheme="majorBidi" w:cstheme="majorBidi"/>
          <w:lang w:eastAsia="en-US" w:bidi="en-US"/>
        </w:rPr>
        <w:t>Hybrid petrol-electric (PHEV)</w:t>
      </w:r>
    </w:p>
    <w:p w14:paraId="0D2C9500" w14:textId="77777777" w:rsidR="000B6079" w:rsidRPr="001B5607" w:rsidRDefault="007667DC" w:rsidP="00BD59A3">
      <w:pPr>
        <w:pStyle w:val="ListParagraph"/>
        <w:numPr>
          <w:ilvl w:val="0"/>
          <w:numId w:val="4"/>
        </w:numPr>
        <w:jc w:val="both"/>
        <w:rPr>
          <w:rFonts w:asciiTheme="majorBidi" w:hAnsiTheme="majorBidi" w:cstheme="majorBidi"/>
          <w:lang w:eastAsia="en-US" w:bidi="en-US"/>
        </w:rPr>
      </w:pPr>
      <w:r>
        <w:rPr>
          <w:rFonts w:asciiTheme="majorBidi" w:hAnsiTheme="majorBidi" w:cstheme="majorBidi"/>
          <w:lang w:eastAsia="en-US" w:bidi="en-US"/>
        </w:rPr>
        <w:t>Electric (BEV)</w:t>
      </w:r>
    </w:p>
    <w:p w14:paraId="025CE646" w14:textId="69E9FCDC" w:rsidR="001B5607" w:rsidRDefault="007F4C50" w:rsidP="00BD59A3">
      <w:pPr>
        <w:jc w:val="both"/>
        <w:rPr>
          <w:rFonts w:asciiTheme="majorBidi" w:hAnsiTheme="majorBidi" w:cstheme="majorBidi"/>
          <w:lang w:eastAsia="en-US" w:bidi="en-US"/>
        </w:rPr>
      </w:pPr>
      <w:r>
        <w:rPr>
          <w:rFonts w:asciiTheme="majorBidi" w:hAnsiTheme="majorBidi" w:cstheme="majorBidi"/>
          <w:lang w:eastAsia="en-US" w:bidi="en-US"/>
        </w:rPr>
        <w:t>A common theme surrounding environmental comparisons of fossil fuels for passenger vehicle applications is that they offer convenience, and in some cases a reduced environmental footprint in their manufacturing phase when compared to zero tailpipe emission counterparts</w:t>
      </w:r>
      <w:r w:rsidR="00383B68">
        <w:rPr>
          <w:rFonts w:asciiTheme="majorBidi" w:hAnsiTheme="majorBidi" w:cstheme="majorBidi"/>
          <w:lang w:eastAsia="en-US" w:bidi="en-US"/>
        </w:rPr>
        <w:t xml:space="preserve">. This is generally </w:t>
      </w:r>
      <w:r>
        <w:rPr>
          <w:rFonts w:asciiTheme="majorBidi" w:hAnsiTheme="majorBidi" w:cstheme="majorBidi"/>
          <w:lang w:eastAsia="en-US" w:bidi="en-US"/>
        </w:rPr>
        <w:t xml:space="preserve">at the expense of tailpipe emissions, reliance on non-renewable energy sources and increased maintenance requirements including oil and water throughout their usage. </w:t>
      </w:r>
      <w:r w:rsidR="00D415E6">
        <w:rPr>
          <w:rFonts w:asciiTheme="majorBidi" w:hAnsiTheme="majorBidi" w:cstheme="majorBidi"/>
          <w:lang w:eastAsia="en-US" w:bidi="en-US"/>
        </w:rPr>
        <w:t>Despite the presence of convincing arguments for the total environmental impact of</w:t>
      </w:r>
      <w:r>
        <w:rPr>
          <w:rFonts w:asciiTheme="majorBidi" w:hAnsiTheme="majorBidi" w:cstheme="majorBidi"/>
          <w:lang w:eastAsia="en-US" w:bidi="en-US"/>
        </w:rPr>
        <w:t xml:space="preserve"> gasoline and diesel</w:t>
      </w:r>
      <w:r w:rsidR="00D415E6">
        <w:rPr>
          <w:rFonts w:asciiTheme="majorBidi" w:hAnsiTheme="majorBidi" w:cstheme="majorBidi"/>
          <w:lang w:eastAsia="en-US" w:bidi="en-US"/>
        </w:rPr>
        <w:t xml:space="preserve"> fuels for the application of passenger vehicles</w:t>
      </w:r>
      <w:r w:rsidR="00F8784F">
        <w:rPr>
          <w:rFonts w:asciiTheme="majorBidi" w:hAnsiTheme="majorBidi" w:cstheme="majorBidi"/>
          <w:lang w:eastAsia="en-US" w:bidi="en-US"/>
        </w:rPr>
        <w:t xml:space="preserve"> being less than that of electric vehicles</w:t>
      </w:r>
      <w:r>
        <w:rPr>
          <w:rFonts w:asciiTheme="majorBidi" w:hAnsiTheme="majorBidi" w:cstheme="majorBidi"/>
          <w:lang w:eastAsia="en-US" w:bidi="en-US"/>
        </w:rPr>
        <w:t xml:space="preserve">, </w:t>
      </w:r>
      <w:r w:rsidR="001B5607">
        <w:rPr>
          <w:rFonts w:asciiTheme="majorBidi" w:hAnsiTheme="majorBidi" w:cstheme="majorBidi"/>
          <w:lang w:eastAsia="en-US" w:bidi="en-US"/>
        </w:rPr>
        <w:t>some</w:t>
      </w:r>
      <w:r>
        <w:rPr>
          <w:rFonts w:asciiTheme="majorBidi" w:hAnsiTheme="majorBidi" w:cstheme="majorBidi"/>
          <w:lang w:eastAsia="en-US" w:bidi="en-US"/>
        </w:rPr>
        <w:t xml:space="preserve"> of these studies fail to integrate the environmental damage caused by the drilling, transporting and refinement of crude oil </w:t>
      </w:r>
      <w:r w:rsidR="001B5607">
        <w:rPr>
          <w:rFonts w:asciiTheme="majorBidi" w:hAnsiTheme="majorBidi" w:cstheme="majorBidi"/>
          <w:lang w:eastAsia="en-US" w:bidi="en-US"/>
        </w:rPr>
        <w:t>before it is combusted by the vehicle</w:t>
      </w:r>
      <w:r w:rsidR="00F8784F">
        <w:rPr>
          <w:rFonts w:asciiTheme="majorBidi" w:hAnsiTheme="majorBidi" w:cstheme="majorBidi"/>
          <w:lang w:eastAsia="en-US" w:bidi="en-US"/>
        </w:rPr>
        <w:t xml:space="preserve">, at the same time </w:t>
      </w:r>
      <w:r>
        <w:rPr>
          <w:rFonts w:asciiTheme="majorBidi" w:hAnsiTheme="majorBidi" w:cstheme="majorBidi"/>
          <w:lang w:eastAsia="en-US" w:bidi="en-US"/>
        </w:rPr>
        <w:t>the associated emissions with electricity generation are considered</w:t>
      </w:r>
      <w:r w:rsidR="001B5607">
        <w:rPr>
          <w:rFonts w:asciiTheme="majorBidi" w:hAnsiTheme="majorBidi" w:cstheme="majorBidi"/>
          <w:lang w:eastAsia="en-US" w:bidi="en-US"/>
        </w:rPr>
        <w:t xml:space="preserve"> </w:t>
      </w:r>
      <w:r w:rsidR="00F8784F">
        <w:rPr>
          <w:rFonts w:asciiTheme="majorBidi" w:hAnsiTheme="majorBidi" w:cstheme="majorBidi"/>
          <w:lang w:eastAsia="en-US" w:bidi="en-US"/>
        </w:rPr>
        <w:t xml:space="preserve">within such comparisons </w:t>
      </w:r>
      <w:sdt>
        <w:sdtPr>
          <w:rPr>
            <w:rFonts w:asciiTheme="majorBidi" w:hAnsiTheme="majorBidi" w:cstheme="majorBidi"/>
            <w:lang w:eastAsia="en-US" w:bidi="en-US"/>
          </w:rPr>
          <w:id w:val="1032302419"/>
          <w:citation/>
        </w:sdtPr>
        <w:sdtContent>
          <w:r w:rsidR="001B5607">
            <w:rPr>
              <w:rFonts w:asciiTheme="majorBidi" w:hAnsiTheme="majorBidi" w:cstheme="majorBidi"/>
              <w:lang w:eastAsia="en-US" w:bidi="en-US"/>
            </w:rPr>
            <w:fldChar w:fldCharType="begin"/>
          </w:r>
          <w:r w:rsidR="001B5607">
            <w:rPr>
              <w:rFonts w:asciiTheme="majorBidi" w:hAnsiTheme="majorBidi" w:cstheme="majorBidi"/>
              <w:lang w:eastAsia="en-US" w:bidi="en-US"/>
            </w:rPr>
            <w:instrText xml:space="preserve"> CITATION Kur20 \l 2057 </w:instrText>
          </w:r>
          <w:r w:rsidR="001B5607">
            <w:rPr>
              <w:rFonts w:asciiTheme="majorBidi" w:hAnsiTheme="majorBidi" w:cstheme="majorBidi"/>
              <w:lang w:eastAsia="en-US" w:bidi="en-US"/>
            </w:rPr>
            <w:fldChar w:fldCharType="separate"/>
          </w:r>
          <w:r w:rsidR="001B5607" w:rsidRPr="001B5607">
            <w:rPr>
              <w:rFonts w:asciiTheme="majorBidi" w:hAnsiTheme="majorBidi" w:cstheme="majorBidi"/>
              <w:noProof/>
              <w:lang w:eastAsia="en-US" w:bidi="en-US"/>
            </w:rPr>
            <w:t>(Kurien &amp; Srivastava, 2020)</w:t>
          </w:r>
          <w:r w:rsidR="001B5607">
            <w:rPr>
              <w:rFonts w:asciiTheme="majorBidi" w:hAnsiTheme="majorBidi" w:cstheme="majorBidi"/>
              <w:lang w:eastAsia="en-US" w:bidi="en-US"/>
            </w:rPr>
            <w:fldChar w:fldCharType="end"/>
          </w:r>
        </w:sdtContent>
      </w:sdt>
      <w:r>
        <w:rPr>
          <w:rFonts w:asciiTheme="majorBidi" w:hAnsiTheme="majorBidi" w:cstheme="majorBidi"/>
          <w:lang w:eastAsia="en-US" w:bidi="en-US"/>
        </w:rPr>
        <w:t xml:space="preserve">. </w:t>
      </w:r>
      <w:r w:rsidR="007E64B0">
        <w:rPr>
          <w:rFonts w:asciiTheme="majorBidi" w:hAnsiTheme="majorBidi" w:cstheme="majorBidi"/>
          <w:lang w:eastAsia="en-US" w:bidi="en-US"/>
        </w:rPr>
        <w:t xml:space="preserve"> Biofuels </w:t>
      </w:r>
      <w:r w:rsidR="0058795B">
        <w:rPr>
          <w:rFonts w:asciiTheme="majorBidi" w:hAnsiTheme="majorBidi" w:cstheme="majorBidi"/>
          <w:lang w:eastAsia="en-US" w:bidi="en-US"/>
        </w:rPr>
        <w:t>offer an alternative to traditional fossil fuels, however their abundance is very limited within the market compared to traditional diesel and gasoline. There are significant practical, environmental and ethical concerns surrounding the large scale use of agricultural land that would be required in order to meet fuel demands using this family of fuels</w:t>
      </w:r>
      <w:r w:rsidR="00535C37">
        <w:rPr>
          <w:rFonts w:asciiTheme="majorBidi" w:hAnsiTheme="majorBidi" w:cstheme="majorBidi"/>
          <w:lang w:eastAsia="en-US" w:bidi="en-US"/>
        </w:rPr>
        <w:t xml:space="preserve"> </w:t>
      </w:r>
      <w:sdt>
        <w:sdtPr>
          <w:rPr>
            <w:rFonts w:asciiTheme="majorBidi" w:hAnsiTheme="majorBidi" w:cstheme="majorBidi"/>
            <w:lang w:eastAsia="en-US" w:bidi="en-US"/>
          </w:rPr>
          <w:id w:val="-529641681"/>
          <w:citation/>
        </w:sdtPr>
        <w:sdtContent>
          <w:r w:rsidR="00535C37">
            <w:rPr>
              <w:rFonts w:asciiTheme="majorBidi" w:hAnsiTheme="majorBidi" w:cstheme="majorBidi"/>
              <w:lang w:eastAsia="en-US" w:bidi="en-US"/>
            </w:rPr>
            <w:fldChar w:fldCharType="begin"/>
          </w:r>
          <w:r w:rsidR="00535C37">
            <w:rPr>
              <w:rFonts w:asciiTheme="majorBidi" w:hAnsiTheme="majorBidi" w:cstheme="majorBidi"/>
              <w:lang w:eastAsia="en-US" w:bidi="en-US"/>
            </w:rPr>
            <w:instrText xml:space="preserve"> CITATION Tho12 \l 2057 </w:instrText>
          </w:r>
          <w:r w:rsidR="00535C37">
            <w:rPr>
              <w:rFonts w:asciiTheme="majorBidi" w:hAnsiTheme="majorBidi" w:cstheme="majorBidi"/>
              <w:lang w:eastAsia="en-US" w:bidi="en-US"/>
            </w:rPr>
            <w:fldChar w:fldCharType="separate"/>
          </w:r>
          <w:r w:rsidR="00535C37" w:rsidRPr="00535C37">
            <w:rPr>
              <w:rFonts w:asciiTheme="majorBidi" w:hAnsiTheme="majorBidi" w:cstheme="majorBidi"/>
              <w:noProof/>
              <w:lang w:eastAsia="en-US" w:bidi="en-US"/>
            </w:rPr>
            <w:t>(Thompson, 2012)</w:t>
          </w:r>
          <w:r w:rsidR="00535C37">
            <w:rPr>
              <w:rFonts w:asciiTheme="majorBidi" w:hAnsiTheme="majorBidi" w:cstheme="majorBidi"/>
              <w:lang w:eastAsia="en-US" w:bidi="en-US"/>
            </w:rPr>
            <w:fldChar w:fldCharType="end"/>
          </w:r>
        </w:sdtContent>
      </w:sdt>
      <w:r w:rsidR="00535C37">
        <w:rPr>
          <w:rFonts w:asciiTheme="majorBidi" w:hAnsiTheme="majorBidi" w:cstheme="majorBidi"/>
          <w:lang w:eastAsia="en-US" w:bidi="en-US"/>
        </w:rPr>
        <w:t xml:space="preserve">. </w:t>
      </w:r>
      <w:r w:rsidR="0058795B">
        <w:rPr>
          <w:rFonts w:asciiTheme="majorBidi" w:hAnsiTheme="majorBidi" w:cstheme="majorBidi"/>
          <w:lang w:eastAsia="en-US" w:bidi="en-US"/>
        </w:rPr>
        <w:t xml:space="preserve">Such demands could increase intensive monoculture farming to an unprecedented scale, </w:t>
      </w:r>
      <w:r w:rsidR="00535C37">
        <w:rPr>
          <w:rFonts w:asciiTheme="majorBidi" w:hAnsiTheme="majorBidi" w:cstheme="majorBidi"/>
          <w:lang w:eastAsia="en-US" w:bidi="en-US"/>
        </w:rPr>
        <w:t>reducing</w:t>
      </w:r>
      <w:r w:rsidR="0058795B">
        <w:rPr>
          <w:rFonts w:asciiTheme="majorBidi" w:hAnsiTheme="majorBidi" w:cstheme="majorBidi"/>
          <w:lang w:eastAsia="en-US" w:bidi="en-US"/>
        </w:rPr>
        <w:t xml:space="preserve"> biodiversity</w:t>
      </w:r>
      <w:r w:rsidR="00535C37">
        <w:rPr>
          <w:rFonts w:asciiTheme="majorBidi" w:hAnsiTheme="majorBidi" w:cstheme="majorBidi"/>
          <w:lang w:eastAsia="en-US" w:bidi="en-US"/>
        </w:rPr>
        <w:t xml:space="preserve"> </w:t>
      </w:r>
      <w:r w:rsidR="0058795B">
        <w:rPr>
          <w:rFonts w:asciiTheme="majorBidi" w:hAnsiTheme="majorBidi" w:cstheme="majorBidi"/>
          <w:lang w:eastAsia="en-US" w:bidi="en-US"/>
        </w:rPr>
        <w:t xml:space="preserve">and </w:t>
      </w:r>
      <w:r w:rsidR="00535C37">
        <w:rPr>
          <w:rFonts w:asciiTheme="majorBidi" w:hAnsiTheme="majorBidi" w:cstheme="majorBidi"/>
          <w:lang w:eastAsia="en-US" w:bidi="en-US"/>
        </w:rPr>
        <w:t xml:space="preserve">causing food web shifts </w:t>
      </w:r>
      <w:sdt>
        <w:sdtPr>
          <w:rPr>
            <w:rFonts w:asciiTheme="majorBidi" w:hAnsiTheme="majorBidi" w:cstheme="majorBidi"/>
            <w:lang w:eastAsia="en-US" w:bidi="en-US"/>
          </w:rPr>
          <w:id w:val="-48770717"/>
          <w:citation/>
        </w:sdtPr>
        <w:sdtContent>
          <w:r w:rsidR="00535C37">
            <w:rPr>
              <w:rFonts w:asciiTheme="majorBidi" w:hAnsiTheme="majorBidi" w:cstheme="majorBidi"/>
              <w:lang w:eastAsia="en-US" w:bidi="en-US"/>
            </w:rPr>
            <w:fldChar w:fldCharType="begin"/>
          </w:r>
          <w:r w:rsidR="00535C37">
            <w:rPr>
              <w:rFonts w:asciiTheme="majorBidi" w:hAnsiTheme="majorBidi" w:cstheme="majorBidi"/>
              <w:lang w:eastAsia="en-US" w:bidi="en-US"/>
            </w:rPr>
            <w:instrText xml:space="preserve"> CITATION Lan10 \l 2057 </w:instrText>
          </w:r>
          <w:r w:rsidR="00535C37">
            <w:rPr>
              <w:rFonts w:asciiTheme="majorBidi" w:hAnsiTheme="majorBidi" w:cstheme="majorBidi"/>
              <w:lang w:eastAsia="en-US" w:bidi="en-US"/>
            </w:rPr>
            <w:fldChar w:fldCharType="separate"/>
          </w:r>
          <w:r w:rsidR="00535C37" w:rsidRPr="00535C37">
            <w:rPr>
              <w:rFonts w:asciiTheme="majorBidi" w:hAnsiTheme="majorBidi" w:cstheme="majorBidi"/>
              <w:noProof/>
              <w:lang w:eastAsia="en-US" w:bidi="en-US"/>
            </w:rPr>
            <w:t>(Landis &amp; Werling, 2010)</w:t>
          </w:r>
          <w:r w:rsidR="00535C37">
            <w:rPr>
              <w:rFonts w:asciiTheme="majorBidi" w:hAnsiTheme="majorBidi" w:cstheme="majorBidi"/>
              <w:lang w:eastAsia="en-US" w:bidi="en-US"/>
            </w:rPr>
            <w:fldChar w:fldCharType="end"/>
          </w:r>
        </w:sdtContent>
      </w:sdt>
      <w:r w:rsidR="00535C37">
        <w:rPr>
          <w:rFonts w:asciiTheme="majorBidi" w:hAnsiTheme="majorBidi" w:cstheme="majorBidi"/>
          <w:lang w:eastAsia="en-US" w:bidi="en-US"/>
        </w:rPr>
        <w:t xml:space="preserve">. </w:t>
      </w:r>
      <w:r w:rsidR="006230F9">
        <w:rPr>
          <w:rFonts w:asciiTheme="majorBidi" w:hAnsiTheme="majorBidi" w:cstheme="majorBidi"/>
          <w:lang w:eastAsia="en-US" w:bidi="en-US"/>
        </w:rPr>
        <w:t>Large scale adoption of biofuels on a global level would also require u</w:t>
      </w:r>
      <w:r w:rsidR="0058795B">
        <w:rPr>
          <w:rFonts w:asciiTheme="majorBidi" w:hAnsiTheme="majorBidi" w:cstheme="majorBidi"/>
          <w:lang w:eastAsia="en-US" w:bidi="en-US"/>
        </w:rPr>
        <w:t>tilising land otherwise usable for sustenance farming in a world where food poverty already exists</w:t>
      </w:r>
      <w:r w:rsidR="006230F9">
        <w:rPr>
          <w:rFonts w:asciiTheme="majorBidi" w:hAnsiTheme="majorBidi" w:cstheme="majorBidi"/>
          <w:lang w:eastAsia="en-US" w:bidi="en-US"/>
        </w:rPr>
        <w:t xml:space="preserve"> </w:t>
      </w:r>
      <w:sdt>
        <w:sdtPr>
          <w:rPr>
            <w:rFonts w:asciiTheme="majorBidi" w:hAnsiTheme="majorBidi" w:cstheme="majorBidi"/>
            <w:lang w:eastAsia="en-US" w:bidi="en-US"/>
          </w:rPr>
          <w:id w:val="-576438489"/>
          <w:citation/>
        </w:sdtPr>
        <w:sdtContent>
          <w:r w:rsidR="006230F9">
            <w:rPr>
              <w:rFonts w:asciiTheme="majorBidi" w:hAnsiTheme="majorBidi" w:cstheme="majorBidi"/>
              <w:lang w:eastAsia="en-US" w:bidi="en-US"/>
            </w:rPr>
            <w:fldChar w:fldCharType="begin"/>
          </w:r>
          <w:r w:rsidR="006230F9">
            <w:rPr>
              <w:rFonts w:asciiTheme="majorBidi" w:hAnsiTheme="majorBidi" w:cstheme="majorBidi"/>
              <w:lang w:eastAsia="en-US" w:bidi="en-US"/>
            </w:rPr>
            <w:instrText xml:space="preserve"> CITATION Ten08 \l 2057 </w:instrText>
          </w:r>
          <w:r w:rsidR="006230F9">
            <w:rPr>
              <w:rFonts w:asciiTheme="majorBidi" w:hAnsiTheme="majorBidi" w:cstheme="majorBidi"/>
              <w:lang w:eastAsia="en-US" w:bidi="en-US"/>
            </w:rPr>
            <w:fldChar w:fldCharType="separate"/>
          </w:r>
          <w:r w:rsidR="006230F9" w:rsidRPr="006230F9">
            <w:rPr>
              <w:rFonts w:asciiTheme="majorBidi" w:hAnsiTheme="majorBidi" w:cstheme="majorBidi"/>
              <w:noProof/>
              <w:lang w:eastAsia="en-US" w:bidi="en-US"/>
            </w:rPr>
            <w:t>(Tenenbaum, 2008)</w:t>
          </w:r>
          <w:r w:rsidR="006230F9">
            <w:rPr>
              <w:rFonts w:asciiTheme="majorBidi" w:hAnsiTheme="majorBidi" w:cstheme="majorBidi"/>
              <w:lang w:eastAsia="en-US" w:bidi="en-US"/>
            </w:rPr>
            <w:fldChar w:fldCharType="end"/>
          </w:r>
        </w:sdtContent>
      </w:sdt>
      <w:r w:rsidR="0058795B">
        <w:rPr>
          <w:rFonts w:asciiTheme="majorBidi" w:hAnsiTheme="majorBidi" w:cstheme="majorBidi"/>
          <w:lang w:eastAsia="en-US" w:bidi="en-US"/>
        </w:rPr>
        <w:t>. Whil</w:t>
      </w:r>
      <w:r w:rsidR="00A13426">
        <w:rPr>
          <w:rFonts w:asciiTheme="majorBidi" w:hAnsiTheme="majorBidi" w:cstheme="majorBidi"/>
          <w:lang w:eastAsia="en-US" w:bidi="en-US"/>
        </w:rPr>
        <w:t>e</w:t>
      </w:r>
      <w:r w:rsidR="0058795B">
        <w:rPr>
          <w:rFonts w:asciiTheme="majorBidi" w:hAnsiTheme="majorBidi" w:cstheme="majorBidi"/>
          <w:lang w:eastAsia="en-US" w:bidi="en-US"/>
        </w:rPr>
        <w:t xml:space="preserve"> they have the ability to reduce GHG emissions, biofuel powered vehicles still emit pollutants hazardous to faunal and anthropogenic healt</w:t>
      </w:r>
      <w:r w:rsidR="008301A5">
        <w:rPr>
          <w:rFonts w:asciiTheme="majorBidi" w:hAnsiTheme="majorBidi" w:cstheme="majorBidi"/>
          <w:lang w:eastAsia="en-US" w:bidi="en-US"/>
        </w:rPr>
        <w:t xml:space="preserve">h. Despite this, integration of bioethanol as an additive to petroleum is currently utilised as a means to reduce the carbon footprint of petroleum powered vehicles (2% C02 reduction per vehicle), exemplified by the mandatory shift towards ‘E10’ unleaded petroleum within the UK whereby 10% of the fuel composition consists of bioethanol </w:t>
      </w:r>
      <w:sdt>
        <w:sdtPr>
          <w:rPr>
            <w:rFonts w:asciiTheme="majorBidi" w:hAnsiTheme="majorBidi" w:cstheme="majorBidi"/>
            <w:lang w:eastAsia="en-US" w:bidi="en-US"/>
          </w:rPr>
          <w:id w:val="-1361886335"/>
          <w:citation/>
        </w:sdtPr>
        <w:sdtContent>
          <w:r w:rsidR="008301A5">
            <w:rPr>
              <w:rFonts w:asciiTheme="majorBidi" w:hAnsiTheme="majorBidi" w:cstheme="majorBidi"/>
              <w:lang w:eastAsia="en-US" w:bidi="en-US"/>
            </w:rPr>
            <w:fldChar w:fldCharType="begin"/>
          </w:r>
          <w:r w:rsidR="008301A5">
            <w:rPr>
              <w:rFonts w:asciiTheme="majorBidi" w:hAnsiTheme="majorBidi" w:cstheme="majorBidi"/>
              <w:lang w:eastAsia="en-US" w:bidi="en-US"/>
            </w:rPr>
            <w:instrText xml:space="preserve"> CITATION Sha211 \l 2057 </w:instrText>
          </w:r>
          <w:r w:rsidR="008301A5">
            <w:rPr>
              <w:rFonts w:asciiTheme="majorBidi" w:hAnsiTheme="majorBidi" w:cstheme="majorBidi"/>
              <w:lang w:eastAsia="en-US" w:bidi="en-US"/>
            </w:rPr>
            <w:fldChar w:fldCharType="separate"/>
          </w:r>
          <w:r w:rsidR="008301A5" w:rsidRPr="008301A5">
            <w:rPr>
              <w:rFonts w:asciiTheme="majorBidi" w:hAnsiTheme="majorBidi" w:cstheme="majorBidi"/>
              <w:noProof/>
              <w:lang w:eastAsia="en-US" w:bidi="en-US"/>
            </w:rPr>
            <w:t>(Shale-Hester, 2021)</w:t>
          </w:r>
          <w:r w:rsidR="008301A5">
            <w:rPr>
              <w:rFonts w:asciiTheme="majorBidi" w:hAnsiTheme="majorBidi" w:cstheme="majorBidi"/>
              <w:lang w:eastAsia="en-US" w:bidi="en-US"/>
            </w:rPr>
            <w:fldChar w:fldCharType="end"/>
          </w:r>
        </w:sdtContent>
      </w:sdt>
      <w:r w:rsidR="008301A5">
        <w:rPr>
          <w:rFonts w:asciiTheme="majorBidi" w:hAnsiTheme="majorBidi" w:cstheme="majorBidi"/>
          <w:lang w:eastAsia="en-US" w:bidi="en-US"/>
        </w:rPr>
        <w:t>.</w:t>
      </w:r>
    </w:p>
    <w:p w14:paraId="18811B3C" w14:textId="2A4EC9EC" w:rsidR="00383B68" w:rsidRDefault="007F4C50" w:rsidP="00BD59A3">
      <w:pPr>
        <w:jc w:val="both"/>
        <w:rPr>
          <w:rFonts w:asciiTheme="majorBidi" w:hAnsiTheme="majorBidi" w:cstheme="majorBidi"/>
          <w:lang w:eastAsia="en-US" w:bidi="en-US"/>
        </w:rPr>
      </w:pPr>
      <w:r>
        <w:rPr>
          <w:rFonts w:asciiTheme="majorBidi" w:hAnsiTheme="majorBidi" w:cstheme="majorBidi"/>
          <w:lang w:eastAsia="en-US" w:bidi="en-US"/>
        </w:rPr>
        <w:t xml:space="preserve"> </w:t>
      </w:r>
      <w:r w:rsidR="00E51348">
        <w:rPr>
          <w:rFonts w:asciiTheme="majorBidi" w:hAnsiTheme="majorBidi" w:cstheme="majorBidi"/>
          <w:lang w:eastAsia="en-US" w:bidi="en-US"/>
        </w:rPr>
        <w:t>Plug-in hybrid electric vehicles offer a compromise between the ability to travel over short ranges purely u</w:t>
      </w:r>
      <w:r w:rsidR="00D82F53">
        <w:rPr>
          <w:rFonts w:asciiTheme="majorBidi" w:hAnsiTheme="majorBidi" w:cstheme="majorBidi"/>
          <w:lang w:eastAsia="en-US" w:bidi="en-US"/>
        </w:rPr>
        <w:t xml:space="preserve">sing </w:t>
      </w:r>
      <w:r w:rsidR="00E51348">
        <w:rPr>
          <w:rFonts w:asciiTheme="majorBidi" w:hAnsiTheme="majorBidi" w:cstheme="majorBidi"/>
          <w:lang w:eastAsia="en-US" w:bidi="en-US"/>
        </w:rPr>
        <w:t>electricity (zero emissions in such circumstances), with the ease of use and lack of ‘range anxiety’ that a traditional ICE vehicle offers.</w:t>
      </w:r>
      <w:r w:rsidR="008F6D7F">
        <w:rPr>
          <w:rFonts w:asciiTheme="majorBidi" w:hAnsiTheme="majorBidi" w:cstheme="majorBidi"/>
          <w:lang w:eastAsia="en-US" w:bidi="en-US"/>
        </w:rPr>
        <w:t xml:space="preserve"> Some </w:t>
      </w:r>
      <w:r w:rsidR="006733BF">
        <w:rPr>
          <w:rFonts w:asciiTheme="majorBidi" w:hAnsiTheme="majorBidi" w:cstheme="majorBidi"/>
          <w:lang w:eastAsia="en-US" w:bidi="en-US"/>
        </w:rPr>
        <w:t xml:space="preserve">studies have concluded that when the official emissions rates stated for PHEVs are considered in cumulative energy demand (CED) simulations, they may be less environmentally damaging </w:t>
      </w:r>
      <w:r w:rsidR="000B6079">
        <w:rPr>
          <w:rFonts w:asciiTheme="majorBidi" w:hAnsiTheme="majorBidi" w:cstheme="majorBidi"/>
          <w:lang w:eastAsia="en-US" w:bidi="en-US"/>
        </w:rPr>
        <w:t xml:space="preserve">in terms of their life cycle assessment (LCA) </w:t>
      </w:r>
      <w:r w:rsidR="006733BF">
        <w:rPr>
          <w:rFonts w:asciiTheme="majorBidi" w:hAnsiTheme="majorBidi" w:cstheme="majorBidi"/>
          <w:lang w:eastAsia="en-US" w:bidi="en-US"/>
        </w:rPr>
        <w:t>than traditional ICE and fully electric vehicles</w:t>
      </w:r>
      <w:r w:rsidR="000B6079">
        <w:rPr>
          <w:rFonts w:asciiTheme="majorBidi" w:hAnsiTheme="majorBidi" w:cstheme="majorBidi"/>
          <w:lang w:eastAsia="en-US" w:bidi="en-US"/>
        </w:rPr>
        <w:t>. However</w:t>
      </w:r>
      <w:r w:rsidR="001B5607">
        <w:rPr>
          <w:rFonts w:asciiTheme="majorBidi" w:hAnsiTheme="majorBidi" w:cstheme="majorBidi"/>
          <w:lang w:eastAsia="en-US" w:bidi="en-US"/>
        </w:rPr>
        <w:t>,</w:t>
      </w:r>
      <w:r w:rsidR="000B6079">
        <w:rPr>
          <w:rFonts w:asciiTheme="majorBidi" w:hAnsiTheme="majorBidi" w:cstheme="majorBidi"/>
          <w:lang w:eastAsia="en-US" w:bidi="en-US"/>
        </w:rPr>
        <w:t xml:space="preserve"> one study that reached this conclusion states that the</w:t>
      </w:r>
      <w:r w:rsidR="000B6079" w:rsidRPr="000B6079">
        <w:rPr>
          <w:rFonts w:asciiTheme="majorBidi" w:hAnsiTheme="majorBidi" w:cstheme="majorBidi"/>
          <w:lang w:eastAsia="en-US" w:bidi="en-US"/>
        </w:rPr>
        <w:t xml:space="preserve"> reported results are strongly dependent on the </w:t>
      </w:r>
      <w:r w:rsidR="000B6079">
        <w:rPr>
          <w:rFonts w:asciiTheme="majorBidi" w:hAnsiTheme="majorBidi" w:cstheme="majorBidi"/>
          <w:lang w:eastAsia="en-US" w:bidi="en-US"/>
        </w:rPr>
        <w:t>origin</w:t>
      </w:r>
      <w:r w:rsidR="000B6079" w:rsidRPr="000B6079">
        <w:rPr>
          <w:rFonts w:asciiTheme="majorBidi" w:hAnsiTheme="majorBidi" w:cstheme="majorBidi"/>
          <w:lang w:eastAsia="en-US" w:bidi="en-US"/>
        </w:rPr>
        <w:t xml:space="preserve"> </w:t>
      </w:r>
      <w:r w:rsidR="000B6079" w:rsidRPr="000B6079">
        <w:rPr>
          <w:rFonts w:asciiTheme="majorBidi" w:hAnsiTheme="majorBidi" w:cstheme="majorBidi"/>
          <w:lang w:eastAsia="en-US" w:bidi="en-US"/>
        </w:rPr>
        <w:lastRenderedPageBreak/>
        <w:t>of electricity</w:t>
      </w:r>
      <w:r w:rsidR="000B6079">
        <w:rPr>
          <w:rFonts w:asciiTheme="majorBidi" w:hAnsiTheme="majorBidi" w:cstheme="majorBidi"/>
          <w:lang w:eastAsia="en-US" w:bidi="en-US"/>
        </w:rPr>
        <w:t xml:space="preserve"> generation</w:t>
      </w:r>
      <w:r w:rsidR="000B6079" w:rsidRPr="000B6079">
        <w:rPr>
          <w:rFonts w:asciiTheme="majorBidi" w:hAnsiTheme="majorBidi" w:cstheme="majorBidi"/>
          <w:lang w:eastAsia="en-US" w:bidi="en-US"/>
        </w:rPr>
        <w:t xml:space="preserve">, i.e., electricity with fossil, renewable, </w:t>
      </w:r>
      <w:r w:rsidR="000B6079">
        <w:rPr>
          <w:rFonts w:asciiTheme="majorBidi" w:hAnsiTheme="majorBidi" w:cstheme="majorBidi"/>
          <w:lang w:eastAsia="en-US" w:bidi="en-US"/>
        </w:rPr>
        <w:t xml:space="preserve">or </w:t>
      </w:r>
      <w:r w:rsidR="000B6079" w:rsidRPr="000B6079">
        <w:rPr>
          <w:rFonts w:asciiTheme="majorBidi" w:hAnsiTheme="majorBidi" w:cstheme="majorBidi"/>
          <w:lang w:eastAsia="en-US" w:bidi="en-US"/>
        </w:rPr>
        <w:t xml:space="preserve">nuclear </w:t>
      </w:r>
      <w:r w:rsidR="000B6079">
        <w:rPr>
          <w:rFonts w:asciiTheme="majorBidi" w:hAnsiTheme="majorBidi" w:cstheme="majorBidi"/>
          <w:lang w:eastAsia="en-US" w:bidi="en-US"/>
        </w:rPr>
        <w:t>fission</w:t>
      </w:r>
      <w:r w:rsidR="000B6079" w:rsidRPr="000B6079">
        <w:rPr>
          <w:rFonts w:asciiTheme="majorBidi" w:hAnsiTheme="majorBidi" w:cstheme="majorBidi"/>
          <w:lang w:eastAsia="en-US" w:bidi="en-US"/>
        </w:rPr>
        <w:t>, according to the country specific energy mix</w:t>
      </w:r>
      <w:r w:rsidR="000B6079">
        <w:rPr>
          <w:rFonts w:asciiTheme="majorBidi" w:hAnsiTheme="majorBidi" w:cstheme="majorBidi"/>
          <w:lang w:eastAsia="en-US" w:bidi="en-US"/>
        </w:rPr>
        <w:t xml:space="preserve"> </w:t>
      </w:r>
      <w:r w:rsidR="000B6079" w:rsidRPr="000B6079">
        <w:rPr>
          <w:rFonts w:asciiTheme="majorBidi" w:hAnsiTheme="majorBidi" w:cstheme="majorBidi"/>
          <w:lang w:eastAsia="en-US" w:bidi="en-US"/>
        </w:rPr>
        <w:t xml:space="preserve">that is used to </w:t>
      </w:r>
      <w:r w:rsidR="000B6079">
        <w:rPr>
          <w:rFonts w:asciiTheme="majorBidi" w:hAnsiTheme="majorBidi" w:cstheme="majorBidi"/>
          <w:lang w:eastAsia="en-US" w:bidi="en-US"/>
        </w:rPr>
        <w:t xml:space="preserve">power </w:t>
      </w:r>
      <w:r w:rsidR="000B6079" w:rsidRPr="000B6079">
        <w:rPr>
          <w:rFonts w:asciiTheme="majorBidi" w:hAnsiTheme="majorBidi" w:cstheme="majorBidi"/>
          <w:lang w:eastAsia="en-US" w:bidi="en-US"/>
        </w:rPr>
        <w:t xml:space="preserve">the electric and hybrid vehicles. </w:t>
      </w:r>
      <w:r w:rsidR="000B6079">
        <w:rPr>
          <w:rFonts w:asciiTheme="majorBidi" w:hAnsiTheme="majorBidi" w:cstheme="majorBidi"/>
          <w:lang w:eastAsia="en-US" w:bidi="en-US"/>
        </w:rPr>
        <w:t>Baring this in mind</w:t>
      </w:r>
      <w:r w:rsidR="000B6079" w:rsidRPr="000B6079">
        <w:rPr>
          <w:rFonts w:asciiTheme="majorBidi" w:hAnsiTheme="majorBidi" w:cstheme="majorBidi"/>
          <w:lang w:eastAsia="en-US" w:bidi="en-US"/>
        </w:rPr>
        <w:t xml:space="preserve">, performing specific evaluations for different countries </w:t>
      </w:r>
      <w:r w:rsidR="000B6079">
        <w:rPr>
          <w:rFonts w:asciiTheme="majorBidi" w:hAnsiTheme="majorBidi" w:cstheme="majorBidi"/>
          <w:lang w:eastAsia="en-US" w:bidi="en-US"/>
        </w:rPr>
        <w:t>will alter the LCA comparisons of BEVs and PHEVs</w:t>
      </w:r>
      <w:r w:rsidR="000B6079" w:rsidRPr="000B6079">
        <w:rPr>
          <w:rFonts w:asciiTheme="majorBidi" w:hAnsiTheme="majorBidi" w:cstheme="majorBidi"/>
          <w:lang w:eastAsia="en-US" w:bidi="en-US"/>
        </w:rPr>
        <w:t xml:space="preserve"> </w:t>
      </w:r>
      <w:sdt>
        <w:sdtPr>
          <w:rPr>
            <w:rFonts w:asciiTheme="majorBidi" w:hAnsiTheme="majorBidi" w:cstheme="majorBidi"/>
            <w:lang w:eastAsia="en-US" w:bidi="en-US"/>
          </w:rPr>
          <w:id w:val="2042622909"/>
          <w:citation/>
        </w:sdtPr>
        <w:sdtContent>
          <w:r w:rsidR="000B6079">
            <w:rPr>
              <w:rFonts w:asciiTheme="majorBidi" w:hAnsiTheme="majorBidi" w:cstheme="majorBidi"/>
              <w:lang w:eastAsia="en-US" w:bidi="en-US"/>
            </w:rPr>
            <w:fldChar w:fldCharType="begin"/>
          </w:r>
          <w:r w:rsidR="000B6079">
            <w:rPr>
              <w:rFonts w:asciiTheme="majorBidi" w:hAnsiTheme="majorBidi" w:cstheme="majorBidi"/>
              <w:lang w:eastAsia="en-US" w:bidi="en-US"/>
            </w:rPr>
            <w:instrText xml:space="preserve"> CITATION Lom17 \l 2057 </w:instrText>
          </w:r>
          <w:r w:rsidR="000B6079">
            <w:rPr>
              <w:rFonts w:asciiTheme="majorBidi" w:hAnsiTheme="majorBidi" w:cstheme="majorBidi"/>
              <w:lang w:eastAsia="en-US" w:bidi="en-US"/>
            </w:rPr>
            <w:fldChar w:fldCharType="separate"/>
          </w:r>
          <w:r w:rsidR="000B6079" w:rsidRPr="000B6079">
            <w:rPr>
              <w:rFonts w:asciiTheme="majorBidi" w:hAnsiTheme="majorBidi" w:cstheme="majorBidi"/>
              <w:noProof/>
              <w:lang w:eastAsia="en-US" w:bidi="en-US"/>
            </w:rPr>
            <w:t>(Lombardi, et al., 2017)</w:t>
          </w:r>
          <w:r w:rsidR="000B6079">
            <w:rPr>
              <w:rFonts w:asciiTheme="majorBidi" w:hAnsiTheme="majorBidi" w:cstheme="majorBidi"/>
              <w:lang w:eastAsia="en-US" w:bidi="en-US"/>
            </w:rPr>
            <w:fldChar w:fldCharType="end"/>
          </w:r>
        </w:sdtContent>
      </w:sdt>
      <w:r w:rsidR="000B6079">
        <w:rPr>
          <w:rFonts w:asciiTheme="majorBidi" w:hAnsiTheme="majorBidi" w:cstheme="majorBidi"/>
          <w:lang w:eastAsia="en-US" w:bidi="en-US"/>
        </w:rPr>
        <w:t xml:space="preserve">. </w:t>
      </w:r>
      <w:r w:rsidR="00B47D79">
        <w:rPr>
          <w:rFonts w:asciiTheme="majorBidi" w:hAnsiTheme="majorBidi" w:cstheme="majorBidi"/>
          <w:lang w:eastAsia="en-US" w:bidi="en-US"/>
        </w:rPr>
        <w:t xml:space="preserve">The estimated </w:t>
      </w:r>
      <w:r w:rsidR="002201B8">
        <w:rPr>
          <w:rFonts w:asciiTheme="majorBidi" w:hAnsiTheme="majorBidi" w:cstheme="majorBidi"/>
          <w:lang w:eastAsia="en-US" w:bidi="en-US"/>
        </w:rPr>
        <w:t>carbon footprint of energy use for electric vehicles could therefore vary greatly even within the UK itself if specific energy mixes by region are considered, whil</w:t>
      </w:r>
      <w:r w:rsidR="00383B68">
        <w:rPr>
          <w:rFonts w:asciiTheme="majorBidi" w:hAnsiTheme="majorBidi" w:cstheme="majorBidi"/>
          <w:lang w:eastAsia="en-US" w:bidi="en-US"/>
        </w:rPr>
        <w:t>e</w:t>
      </w:r>
      <w:r w:rsidR="002201B8">
        <w:rPr>
          <w:rFonts w:asciiTheme="majorBidi" w:hAnsiTheme="majorBidi" w:cstheme="majorBidi"/>
          <w:lang w:eastAsia="en-US" w:bidi="en-US"/>
        </w:rPr>
        <w:t xml:space="preserve"> this is an important factor in determining the environmental footprint of an individual vehicle, considering this factor in a vehicle to vehicle comparison </w:t>
      </w:r>
      <w:r w:rsidR="00383B68">
        <w:rPr>
          <w:rFonts w:asciiTheme="majorBidi" w:hAnsiTheme="majorBidi" w:cstheme="majorBidi"/>
          <w:lang w:eastAsia="en-US" w:bidi="en-US"/>
        </w:rPr>
        <w:t xml:space="preserve">model </w:t>
      </w:r>
      <w:r w:rsidR="002201B8">
        <w:rPr>
          <w:rFonts w:asciiTheme="majorBidi" w:hAnsiTheme="majorBidi" w:cstheme="majorBidi"/>
          <w:lang w:eastAsia="en-US" w:bidi="en-US"/>
        </w:rPr>
        <w:t xml:space="preserve">would disproportionately increase </w:t>
      </w:r>
      <w:r w:rsidR="00383B68">
        <w:rPr>
          <w:rFonts w:asciiTheme="majorBidi" w:hAnsiTheme="majorBidi" w:cstheme="majorBidi"/>
          <w:lang w:eastAsia="en-US" w:bidi="en-US"/>
        </w:rPr>
        <w:t>its</w:t>
      </w:r>
      <w:r w:rsidR="002201B8">
        <w:rPr>
          <w:rFonts w:asciiTheme="majorBidi" w:hAnsiTheme="majorBidi" w:cstheme="majorBidi"/>
          <w:lang w:eastAsia="en-US" w:bidi="en-US"/>
        </w:rPr>
        <w:t xml:space="preserve"> complexity. </w:t>
      </w:r>
    </w:p>
    <w:p w14:paraId="40FACF47" w14:textId="7CE966E2" w:rsidR="001B5607" w:rsidRDefault="002201B8" w:rsidP="00BD59A3">
      <w:pPr>
        <w:jc w:val="both"/>
        <w:rPr>
          <w:rFonts w:asciiTheme="majorBidi" w:hAnsiTheme="majorBidi" w:cstheme="majorBidi"/>
          <w:lang w:eastAsia="en-US" w:bidi="en-US"/>
        </w:rPr>
      </w:pPr>
      <w:r>
        <w:rPr>
          <w:rFonts w:asciiTheme="majorBidi" w:hAnsiTheme="majorBidi" w:cstheme="majorBidi"/>
          <w:lang w:eastAsia="en-US" w:bidi="en-US"/>
        </w:rPr>
        <w:t>From an international perspective, w</w:t>
      </w:r>
      <w:r w:rsidR="00D467AE">
        <w:rPr>
          <w:rFonts w:asciiTheme="majorBidi" w:hAnsiTheme="majorBidi" w:cstheme="majorBidi"/>
          <w:lang w:eastAsia="en-US" w:bidi="en-US"/>
        </w:rPr>
        <w:t xml:space="preserve">hen the energy generation of an area is dominated by coal-fired power plants, such as in Southern and central China, PHEVs may offer greater environmental benefits than BEVs according to a LCA that considers the following </w:t>
      </w:r>
      <w:r>
        <w:rPr>
          <w:rFonts w:asciiTheme="majorBidi" w:hAnsiTheme="majorBidi" w:cstheme="majorBidi"/>
          <w:lang w:eastAsia="en-US" w:bidi="en-US"/>
        </w:rPr>
        <w:t>potential environmental impacts</w:t>
      </w:r>
      <w:r w:rsidR="00D467AE">
        <w:rPr>
          <w:rFonts w:asciiTheme="majorBidi" w:hAnsiTheme="majorBidi" w:cstheme="majorBidi"/>
          <w:lang w:eastAsia="en-US" w:bidi="en-US"/>
        </w:rPr>
        <w:t>:</w:t>
      </w:r>
    </w:p>
    <w:p w14:paraId="70EEAFB2" w14:textId="77777777" w:rsidR="00D467AE" w:rsidRDefault="00D467AE" w:rsidP="00BD59A3">
      <w:pPr>
        <w:jc w:val="both"/>
        <w:rPr>
          <w:rFonts w:asciiTheme="majorBidi" w:hAnsiTheme="majorBidi" w:cstheme="majorBidi"/>
          <w:lang w:eastAsia="en-US" w:bidi="en-US"/>
        </w:rPr>
      </w:pPr>
    </w:p>
    <w:tbl>
      <w:tblPr>
        <w:tblStyle w:val="TableGrid"/>
        <w:tblpPr w:leftFromText="180" w:rightFromText="180" w:vertAnchor="text" w:horzAnchor="margin" w:tblpY="128"/>
        <w:tblW w:w="9493" w:type="dxa"/>
        <w:tblLook w:val="04A0" w:firstRow="1" w:lastRow="0" w:firstColumn="1" w:lastColumn="0" w:noHBand="0" w:noVBand="1"/>
      </w:tblPr>
      <w:tblGrid>
        <w:gridCol w:w="1980"/>
        <w:gridCol w:w="2835"/>
        <w:gridCol w:w="1942"/>
        <w:gridCol w:w="2736"/>
      </w:tblGrid>
      <w:tr w:rsidR="009F6120" w14:paraId="5154A9A7" w14:textId="77777777" w:rsidTr="009F6120">
        <w:trPr>
          <w:trHeight w:val="703"/>
        </w:trPr>
        <w:tc>
          <w:tcPr>
            <w:tcW w:w="1980" w:type="dxa"/>
          </w:tcPr>
          <w:p w14:paraId="0FD7311C" w14:textId="77777777" w:rsidR="009F6120" w:rsidRPr="009F6120" w:rsidRDefault="009F6120" w:rsidP="00BD59A3">
            <w:pPr>
              <w:jc w:val="both"/>
              <w:rPr>
                <w:rFonts w:asciiTheme="majorBidi" w:hAnsiTheme="majorBidi" w:cstheme="majorBidi"/>
                <w:b/>
                <w:bCs/>
                <w:u w:val="single"/>
                <w:lang w:eastAsia="en-US" w:bidi="en-US"/>
              </w:rPr>
            </w:pPr>
            <w:r w:rsidRPr="009F6120">
              <w:rPr>
                <w:rFonts w:asciiTheme="majorBidi" w:hAnsiTheme="majorBidi" w:cstheme="majorBidi"/>
                <w:b/>
                <w:bCs/>
                <w:u w:val="single"/>
                <w:lang w:eastAsia="en-US" w:bidi="en-US"/>
              </w:rPr>
              <w:t>Impact catalogue</w:t>
            </w:r>
          </w:p>
        </w:tc>
        <w:tc>
          <w:tcPr>
            <w:tcW w:w="2835" w:type="dxa"/>
          </w:tcPr>
          <w:p w14:paraId="4D83B2F2" w14:textId="77777777" w:rsidR="009F6120" w:rsidRPr="009F6120" w:rsidRDefault="009F6120" w:rsidP="00BD59A3">
            <w:pPr>
              <w:jc w:val="both"/>
              <w:rPr>
                <w:rFonts w:asciiTheme="majorBidi" w:hAnsiTheme="majorBidi" w:cstheme="majorBidi"/>
                <w:b/>
                <w:bCs/>
                <w:u w:val="single"/>
                <w:lang w:eastAsia="en-US" w:bidi="en-US"/>
              </w:rPr>
            </w:pPr>
            <w:r w:rsidRPr="009F6120">
              <w:rPr>
                <w:rFonts w:asciiTheme="majorBidi" w:hAnsiTheme="majorBidi" w:cstheme="majorBidi"/>
                <w:b/>
                <w:bCs/>
                <w:u w:val="single"/>
                <w:lang w:eastAsia="en-US" w:bidi="en-US"/>
              </w:rPr>
              <w:t>Explanation</w:t>
            </w:r>
          </w:p>
        </w:tc>
        <w:tc>
          <w:tcPr>
            <w:tcW w:w="1942" w:type="dxa"/>
          </w:tcPr>
          <w:p w14:paraId="5074DB75" w14:textId="77777777" w:rsidR="009F6120" w:rsidRPr="009F6120" w:rsidRDefault="009F6120" w:rsidP="00BD59A3">
            <w:pPr>
              <w:jc w:val="both"/>
              <w:rPr>
                <w:rFonts w:asciiTheme="majorBidi" w:hAnsiTheme="majorBidi" w:cstheme="majorBidi"/>
                <w:b/>
                <w:bCs/>
                <w:u w:val="single"/>
                <w:lang w:eastAsia="en-US" w:bidi="en-US"/>
              </w:rPr>
            </w:pPr>
            <w:r w:rsidRPr="009F6120">
              <w:rPr>
                <w:rFonts w:asciiTheme="majorBidi" w:hAnsiTheme="majorBidi" w:cstheme="majorBidi"/>
                <w:b/>
                <w:bCs/>
                <w:u w:val="single"/>
                <w:lang w:eastAsia="en-US" w:bidi="en-US"/>
              </w:rPr>
              <w:t>Impact catalogue</w:t>
            </w:r>
          </w:p>
        </w:tc>
        <w:tc>
          <w:tcPr>
            <w:tcW w:w="2736" w:type="dxa"/>
          </w:tcPr>
          <w:p w14:paraId="2E1406C6" w14:textId="77777777" w:rsidR="009F6120" w:rsidRPr="009F6120" w:rsidRDefault="009F6120" w:rsidP="00BD59A3">
            <w:pPr>
              <w:jc w:val="both"/>
              <w:rPr>
                <w:rFonts w:asciiTheme="majorBidi" w:hAnsiTheme="majorBidi" w:cstheme="majorBidi"/>
                <w:b/>
                <w:bCs/>
                <w:u w:val="single"/>
                <w:lang w:eastAsia="en-US" w:bidi="en-US"/>
              </w:rPr>
            </w:pPr>
            <w:r w:rsidRPr="009F6120">
              <w:rPr>
                <w:rFonts w:asciiTheme="majorBidi" w:hAnsiTheme="majorBidi" w:cstheme="majorBidi"/>
                <w:b/>
                <w:bCs/>
                <w:u w:val="single"/>
                <w:lang w:eastAsia="en-US" w:bidi="en-US"/>
              </w:rPr>
              <w:t>Explanation</w:t>
            </w:r>
          </w:p>
        </w:tc>
      </w:tr>
      <w:tr w:rsidR="009F6120" w14:paraId="63C3C603" w14:textId="77777777" w:rsidTr="009F6120">
        <w:tc>
          <w:tcPr>
            <w:tcW w:w="1980" w:type="dxa"/>
          </w:tcPr>
          <w:p w14:paraId="37FD4FB3"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ADP</w:t>
            </w:r>
          </w:p>
        </w:tc>
        <w:tc>
          <w:tcPr>
            <w:tcW w:w="2835" w:type="dxa"/>
          </w:tcPr>
          <w:p w14:paraId="0BE74C50"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Abiotic depletion potential</w:t>
            </w:r>
          </w:p>
        </w:tc>
        <w:tc>
          <w:tcPr>
            <w:tcW w:w="1942" w:type="dxa"/>
          </w:tcPr>
          <w:p w14:paraId="43675B13"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ODP</w:t>
            </w:r>
          </w:p>
        </w:tc>
        <w:tc>
          <w:tcPr>
            <w:tcW w:w="2736" w:type="dxa"/>
          </w:tcPr>
          <w:p w14:paraId="6F1DC2B6"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Ozone depletion potential</w:t>
            </w:r>
          </w:p>
        </w:tc>
      </w:tr>
      <w:tr w:rsidR="009F6120" w14:paraId="0989ED2E" w14:textId="77777777" w:rsidTr="009F6120">
        <w:tc>
          <w:tcPr>
            <w:tcW w:w="1980" w:type="dxa"/>
          </w:tcPr>
          <w:p w14:paraId="689051B4"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GWP</w:t>
            </w:r>
          </w:p>
        </w:tc>
        <w:tc>
          <w:tcPr>
            <w:tcW w:w="2835" w:type="dxa"/>
          </w:tcPr>
          <w:p w14:paraId="039B66D2"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Global warming potential</w:t>
            </w:r>
          </w:p>
        </w:tc>
        <w:tc>
          <w:tcPr>
            <w:tcW w:w="1942" w:type="dxa"/>
          </w:tcPr>
          <w:p w14:paraId="7BC44680"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HTP</w:t>
            </w:r>
          </w:p>
        </w:tc>
        <w:tc>
          <w:tcPr>
            <w:tcW w:w="2736" w:type="dxa"/>
          </w:tcPr>
          <w:p w14:paraId="33D18FE4"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Human toxicity potential</w:t>
            </w:r>
          </w:p>
        </w:tc>
      </w:tr>
      <w:tr w:rsidR="009F6120" w14:paraId="2D45490D" w14:textId="77777777" w:rsidTr="009F6120">
        <w:tc>
          <w:tcPr>
            <w:tcW w:w="1980" w:type="dxa"/>
          </w:tcPr>
          <w:p w14:paraId="0B5CBEE7"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AP</w:t>
            </w:r>
          </w:p>
        </w:tc>
        <w:tc>
          <w:tcPr>
            <w:tcW w:w="2835" w:type="dxa"/>
          </w:tcPr>
          <w:p w14:paraId="00145872"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Acidification potential</w:t>
            </w:r>
          </w:p>
        </w:tc>
        <w:tc>
          <w:tcPr>
            <w:tcW w:w="1942" w:type="dxa"/>
          </w:tcPr>
          <w:p w14:paraId="2791CD8E"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MAETP</w:t>
            </w:r>
          </w:p>
        </w:tc>
        <w:tc>
          <w:tcPr>
            <w:tcW w:w="2736" w:type="dxa"/>
          </w:tcPr>
          <w:p w14:paraId="1F8786A6"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Marine eutrophication potential</w:t>
            </w:r>
          </w:p>
        </w:tc>
      </w:tr>
      <w:tr w:rsidR="009F6120" w14:paraId="0F781517" w14:textId="77777777" w:rsidTr="009F6120">
        <w:tc>
          <w:tcPr>
            <w:tcW w:w="1980" w:type="dxa"/>
          </w:tcPr>
          <w:p w14:paraId="56103AC8"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EP</w:t>
            </w:r>
          </w:p>
        </w:tc>
        <w:tc>
          <w:tcPr>
            <w:tcW w:w="2835" w:type="dxa"/>
          </w:tcPr>
          <w:p w14:paraId="47ABFA4D"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Eutrophication potential</w:t>
            </w:r>
          </w:p>
        </w:tc>
        <w:tc>
          <w:tcPr>
            <w:tcW w:w="1942" w:type="dxa"/>
          </w:tcPr>
          <w:p w14:paraId="2BAE282D"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POCP</w:t>
            </w:r>
          </w:p>
        </w:tc>
        <w:tc>
          <w:tcPr>
            <w:tcW w:w="2736" w:type="dxa"/>
          </w:tcPr>
          <w:p w14:paraId="534815C5"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Photochemical potential</w:t>
            </w:r>
          </w:p>
        </w:tc>
      </w:tr>
      <w:tr w:rsidR="009F6120" w14:paraId="0CB0D778" w14:textId="77777777" w:rsidTr="009F6120">
        <w:tc>
          <w:tcPr>
            <w:tcW w:w="1980" w:type="dxa"/>
          </w:tcPr>
          <w:p w14:paraId="0CCDC3C3"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FAETP</w:t>
            </w:r>
          </w:p>
        </w:tc>
        <w:tc>
          <w:tcPr>
            <w:tcW w:w="2835" w:type="dxa"/>
          </w:tcPr>
          <w:p w14:paraId="4CDBD05A"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Freshwater eutrophication potential</w:t>
            </w:r>
          </w:p>
        </w:tc>
        <w:tc>
          <w:tcPr>
            <w:tcW w:w="1942" w:type="dxa"/>
          </w:tcPr>
          <w:p w14:paraId="27D4F599"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TETP</w:t>
            </w:r>
          </w:p>
        </w:tc>
        <w:tc>
          <w:tcPr>
            <w:tcW w:w="2736" w:type="dxa"/>
          </w:tcPr>
          <w:p w14:paraId="2FDEAD73" w14:textId="77777777" w:rsidR="009F6120" w:rsidRDefault="009F6120" w:rsidP="00BD59A3">
            <w:pPr>
              <w:jc w:val="both"/>
              <w:rPr>
                <w:rFonts w:asciiTheme="majorBidi" w:hAnsiTheme="majorBidi" w:cstheme="majorBidi"/>
                <w:lang w:eastAsia="en-US" w:bidi="en-US"/>
              </w:rPr>
            </w:pPr>
            <w:r>
              <w:rPr>
                <w:rFonts w:asciiTheme="majorBidi" w:hAnsiTheme="majorBidi" w:cstheme="majorBidi"/>
                <w:lang w:eastAsia="en-US" w:bidi="en-US"/>
              </w:rPr>
              <w:t xml:space="preserve">Terrestrial eco toxicity potential </w:t>
            </w:r>
          </w:p>
        </w:tc>
      </w:tr>
    </w:tbl>
    <w:p w14:paraId="7746BD07" w14:textId="007DCFA7" w:rsidR="00D467AE" w:rsidRDefault="0068538F" w:rsidP="00BD59A3">
      <w:pPr>
        <w:pStyle w:val="NormalWeb"/>
        <w:jc w:val="both"/>
        <w:rPr>
          <w:rFonts w:asciiTheme="majorBidi" w:hAnsiTheme="majorBidi" w:cstheme="majorBidi"/>
          <w:lang w:eastAsia="en-US" w:bidi="en-US"/>
        </w:rPr>
      </w:pPr>
      <w:r w:rsidRPr="00D467AE">
        <w:rPr>
          <w:rFonts w:asciiTheme="majorBidi" w:hAnsiTheme="majorBidi" w:cstheme="majorBidi"/>
          <w:b/>
          <w:bCs/>
          <w:lang w:eastAsia="en-US" w:bidi="en-US"/>
        </w:rPr>
        <w:t>Table 2</w:t>
      </w:r>
      <w:r>
        <w:rPr>
          <w:rFonts w:asciiTheme="majorBidi" w:hAnsiTheme="majorBidi" w:cstheme="majorBidi"/>
          <w:b/>
          <w:bCs/>
          <w:lang w:eastAsia="en-US" w:bidi="en-US"/>
        </w:rPr>
        <w:t>.</w:t>
      </w:r>
      <w:r w:rsidR="001C5FF8">
        <w:rPr>
          <w:rFonts w:asciiTheme="majorBidi" w:hAnsiTheme="majorBidi" w:cstheme="majorBidi"/>
          <w:b/>
          <w:bCs/>
          <w:lang w:eastAsia="en-US" w:bidi="en-US"/>
        </w:rPr>
        <w:t>3</w:t>
      </w:r>
      <w:r w:rsidRPr="00D467AE">
        <w:rPr>
          <w:rFonts w:asciiTheme="majorBidi" w:hAnsiTheme="majorBidi" w:cstheme="majorBidi"/>
          <w:b/>
          <w:bCs/>
          <w:lang w:eastAsia="en-US" w:bidi="en-US"/>
        </w:rPr>
        <w:t>:</w:t>
      </w:r>
      <w:r>
        <w:rPr>
          <w:rFonts w:asciiTheme="majorBidi" w:hAnsiTheme="majorBidi" w:cstheme="majorBidi"/>
          <w:lang w:eastAsia="en-US" w:bidi="en-US"/>
        </w:rPr>
        <w:t xml:space="preserve">  </w:t>
      </w:r>
      <w:r>
        <w:rPr>
          <w:rFonts w:ascii="TimesNewRoman" w:hAnsi="TimesNewRoman"/>
        </w:rPr>
        <w:t>A s</w:t>
      </w:r>
      <w:r w:rsidRPr="00D467AE">
        <w:rPr>
          <w:rFonts w:ascii="TimesNewRoman" w:hAnsi="TimesNewRoman"/>
        </w:rPr>
        <w:t>eries of environmental impact categories expressed in terms of emissions to the environment as used by the CML2001 model utilised by The Centre for Environmental Studies of the University of Leiden</w:t>
      </w:r>
      <w:r w:rsidR="0015549B">
        <w:rPr>
          <w:rFonts w:ascii="TimesNewRoman" w:hAnsi="TimesNewRoman"/>
        </w:rPr>
        <w:t>.</w:t>
      </w:r>
    </w:p>
    <w:p w14:paraId="6FCEBCB6" w14:textId="77777777" w:rsidR="00D467AE" w:rsidRDefault="00834EC3" w:rsidP="00BD59A3">
      <w:pPr>
        <w:jc w:val="both"/>
        <w:rPr>
          <w:rFonts w:asciiTheme="majorBidi" w:hAnsiTheme="majorBidi" w:cstheme="majorBidi"/>
          <w:lang w:eastAsia="en-US" w:bidi="en-US"/>
        </w:rPr>
      </w:pPr>
      <w:sdt>
        <w:sdtPr>
          <w:rPr>
            <w:rFonts w:asciiTheme="majorBidi" w:hAnsiTheme="majorBidi" w:cstheme="majorBidi"/>
            <w:lang w:eastAsia="en-US" w:bidi="en-US"/>
          </w:rPr>
          <w:id w:val="2133360516"/>
          <w:citation/>
        </w:sdtPr>
        <w:sdtContent>
          <w:r w:rsidR="00D467AE">
            <w:rPr>
              <w:rFonts w:asciiTheme="majorBidi" w:hAnsiTheme="majorBidi" w:cstheme="majorBidi"/>
              <w:lang w:eastAsia="en-US" w:bidi="en-US"/>
            </w:rPr>
            <w:fldChar w:fldCharType="begin"/>
          </w:r>
          <w:r w:rsidR="00D467AE">
            <w:rPr>
              <w:rFonts w:asciiTheme="majorBidi" w:hAnsiTheme="majorBidi" w:cstheme="majorBidi"/>
              <w:lang w:eastAsia="en-US" w:bidi="en-US"/>
            </w:rPr>
            <w:instrText xml:space="preserve"> CITATION Nin19 \l 2057 </w:instrText>
          </w:r>
          <w:r w:rsidR="00D467AE">
            <w:rPr>
              <w:rFonts w:asciiTheme="majorBidi" w:hAnsiTheme="majorBidi" w:cstheme="majorBidi"/>
              <w:lang w:eastAsia="en-US" w:bidi="en-US"/>
            </w:rPr>
            <w:fldChar w:fldCharType="separate"/>
          </w:r>
          <w:r w:rsidR="00D467AE" w:rsidRPr="00D467AE">
            <w:rPr>
              <w:rFonts w:asciiTheme="majorBidi" w:hAnsiTheme="majorBidi" w:cstheme="majorBidi"/>
              <w:noProof/>
              <w:lang w:eastAsia="en-US" w:bidi="en-US"/>
            </w:rPr>
            <w:t>(Ningning, 2019)</w:t>
          </w:r>
          <w:r w:rsidR="00D467AE">
            <w:rPr>
              <w:rFonts w:asciiTheme="majorBidi" w:hAnsiTheme="majorBidi" w:cstheme="majorBidi"/>
              <w:lang w:eastAsia="en-US" w:bidi="en-US"/>
            </w:rPr>
            <w:fldChar w:fldCharType="end"/>
          </w:r>
        </w:sdtContent>
      </w:sdt>
    </w:p>
    <w:p w14:paraId="692A8607" w14:textId="77777777" w:rsidR="00D467AE" w:rsidRDefault="00D467AE" w:rsidP="00BD59A3">
      <w:pPr>
        <w:jc w:val="both"/>
        <w:rPr>
          <w:rFonts w:asciiTheme="majorBidi" w:hAnsiTheme="majorBidi" w:cstheme="majorBidi"/>
          <w:lang w:eastAsia="en-US" w:bidi="en-US"/>
        </w:rPr>
      </w:pPr>
    </w:p>
    <w:p w14:paraId="1F64BABF" w14:textId="77777777" w:rsidR="005C0214" w:rsidRDefault="005C0214" w:rsidP="00BD59A3">
      <w:pPr>
        <w:jc w:val="both"/>
        <w:rPr>
          <w:rFonts w:asciiTheme="majorBidi" w:hAnsiTheme="majorBidi" w:cstheme="majorBidi"/>
          <w:lang w:eastAsia="en-US" w:bidi="en-US"/>
        </w:rPr>
      </w:pPr>
    </w:p>
    <w:p w14:paraId="765D030E" w14:textId="77777777" w:rsidR="005C0214" w:rsidRDefault="005C0214" w:rsidP="005C0214">
      <w:pPr>
        <w:pStyle w:val="Heading2"/>
        <w:rPr>
          <w:lang w:eastAsia="en-US" w:bidi="en-US"/>
        </w:rPr>
      </w:pPr>
      <w:bookmarkStart w:id="15" w:name="_Toc85543806"/>
      <w:r>
        <w:rPr>
          <w:lang w:eastAsia="en-US" w:bidi="en-US"/>
        </w:rPr>
        <w:t>2.1.3 What is the priority in moving towards Zero emissions vehicles?</w:t>
      </w:r>
      <w:bookmarkEnd w:id="15"/>
      <w:r>
        <w:rPr>
          <w:lang w:eastAsia="en-US" w:bidi="en-US"/>
        </w:rPr>
        <w:t xml:space="preserve"> </w:t>
      </w:r>
    </w:p>
    <w:p w14:paraId="694B2FD6" w14:textId="77777777" w:rsidR="005C0214" w:rsidRPr="005C0214" w:rsidRDefault="005C0214" w:rsidP="005C0214">
      <w:pPr>
        <w:rPr>
          <w:lang w:eastAsia="en-US" w:bidi="en-US"/>
        </w:rPr>
      </w:pPr>
    </w:p>
    <w:p w14:paraId="04771969" w14:textId="6CBEF8C0" w:rsidR="001952F8" w:rsidRDefault="00943702" w:rsidP="00BD59A3">
      <w:pPr>
        <w:jc w:val="both"/>
        <w:rPr>
          <w:rFonts w:asciiTheme="majorBidi" w:hAnsiTheme="majorBidi" w:cstheme="majorBidi"/>
          <w:lang w:eastAsia="en-US" w:bidi="en-US"/>
        </w:rPr>
      </w:pPr>
      <w:r>
        <w:rPr>
          <w:rFonts w:asciiTheme="majorBidi" w:hAnsiTheme="majorBidi" w:cstheme="majorBidi"/>
          <w:lang w:eastAsia="en-US" w:bidi="en-US"/>
        </w:rPr>
        <w:t>As the CML2001 model presents, there are complex environmental impacts related to manufactured goods</w:t>
      </w:r>
      <w:r w:rsidR="00383B68">
        <w:rPr>
          <w:rFonts w:asciiTheme="majorBidi" w:hAnsiTheme="majorBidi" w:cstheme="majorBidi"/>
          <w:lang w:eastAsia="en-US" w:bidi="en-US"/>
        </w:rPr>
        <w:t xml:space="preserve"> </w:t>
      </w:r>
      <w:r>
        <w:rPr>
          <w:rFonts w:asciiTheme="majorBidi" w:hAnsiTheme="majorBidi" w:cstheme="majorBidi"/>
          <w:lang w:eastAsia="en-US" w:bidi="en-US"/>
        </w:rPr>
        <w:t>such as vehicles</w:t>
      </w:r>
      <w:r w:rsidR="002201B8">
        <w:rPr>
          <w:rFonts w:asciiTheme="majorBidi" w:hAnsiTheme="majorBidi" w:cstheme="majorBidi"/>
          <w:lang w:eastAsia="en-US" w:bidi="en-US"/>
        </w:rPr>
        <w:t>,</w:t>
      </w:r>
      <w:r w:rsidR="00633843">
        <w:rPr>
          <w:rFonts w:asciiTheme="majorBidi" w:hAnsiTheme="majorBidi" w:cstheme="majorBidi"/>
          <w:lang w:eastAsia="en-US" w:bidi="en-US"/>
        </w:rPr>
        <w:t xml:space="preserve"> that reach</w:t>
      </w:r>
      <w:r>
        <w:rPr>
          <w:rFonts w:asciiTheme="majorBidi" w:hAnsiTheme="majorBidi" w:cstheme="majorBidi"/>
          <w:lang w:eastAsia="en-US" w:bidi="en-US"/>
        </w:rPr>
        <w:t xml:space="preserve"> far beyond the single dimension of greenhouse gas emissions. Complex manufacturing and materials processing can have significant impacts on the natural environment, some of which may be irreversible and of greater concern from a conservation perspective, such as poisoning of habitats and freshwater supplies. </w:t>
      </w:r>
      <w:r w:rsidR="00D26331">
        <w:rPr>
          <w:rFonts w:asciiTheme="majorBidi" w:hAnsiTheme="majorBidi" w:cstheme="majorBidi"/>
          <w:lang w:eastAsia="en-US" w:bidi="en-US"/>
        </w:rPr>
        <w:t xml:space="preserve">However, in the case of the UK where our electricity generation is increasingly being met by renewable energy (41.6 % in quarter 1 of 2021) </w:t>
      </w:r>
      <w:sdt>
        <w:sdtPr>
          <w:rPr>
            <w:rFonts w:asciiTheme="majorBidi" w:hAnsiTheme="majorBidi" w:cstheme="majorBidi"/>
            <w:lang w:eastAsia="en-US" w:bidi="en-US"/>
          </w:rPr>
          <w:id w:val="587425351"/>
          <w:citation/>
        </w:sdtPr>
        <w:sdtContent>
          <w:r w:rsidR="00D26331">
            <w:rPr>
              <w:rFonts w:asciiTheme="majorBidi" w:hAnsiTheme="majorBidi" w:cstheme="majorBidi"/>
              <w:lang w:eastAsia="en-US" w:bidi="en-US"/>
            </w:rPr>
            <w:fldChar w:fldCharType="begin"/>
          </w:r>
          <w:r w:rsidR="00D26331">
            <w:rPr>
              <w:rFonts w:asciiTheme="majorBidi" w:hAnsiTheme="majorBidi" w:cstheme="majorBidi"/>
              <w:lang w:eastAsia="en-US" w:bidi="en-US"/>
            </w:rPr>
            <w:instrText xml:space="preserve"> CITATION Dep21 \l 2057 </w:instrText>
          </w:r>
          <w:r w:rsidR="00D26331">
            <w:rPr>
              <w:rFonts w:asciiTheme="majorBidi" w:hAnsiTheme="majorBidi" w:cstheme="majorBidi"/>
              <w:lang w:eastAsia="en-US" w:bidi="en-US"/>
            </w:rPr>
            <w:fldChar w:fldCharType="separate"/>
          </w:r>
          <w:r w:rsidR="00D26331" w:rsidRPr="00D26331">
            <w:rPr>
              <w:rFonts w:asciiTheme="majorBidi" w:hAnsiTheme="majorBidi" w:cstheme="majorBidi"/>
              <w:noProof/>
              <w:lang w:eastAsia="en-US" w:bidi="en-US"/>
            </w:rPr>
            <w:t>(Department for Business, Energy &amp; Industrial Strategy, 2021)</w:t>
          </w:r>
          <w:r w:rsidR="00D26331">
            <w:rPr>
              <w:rFonts w:asciiTheme="majorBidi" w:hAnsiTheme="majorBidi" w:cstheme="majorBidi"/>
              <w:lang w:eastAsia="en-US" w:bidi="en-US"/>
            </w:rPr>
            <w:fldChar w:fldCharType="end"/>
          </w:r>
        </w:sdtContent>
      </w:sdt>
      <w:r w:rsidR="00D26331">
        <w:rPr>
          <w:rFonts w:asciiTheme="majorBidi" w:hAnsiTheme="majorBidi" w:cstheme="majorBidi"/>
          <w:lang w:eastAsia="en-US" w:bidi="en-US"/>
        </w:rPr>
        <w:t xml:space="preserve">, the potential environmental gains </w:t>
      </w:r>
      <w:r>
        <w:rPr>
          <w:rFonts w:asciiTheme="majorBidi" w:hAnsiTheme="majorBidi" w:cstheme="majorBidi"/>
          <w:lang w:eastAsia="en-US" w:bidi="en-US"/>
        </w:rPr>
        <w:t>from</w:t>
      </w:r>
      <w:r w:rsidR="00D26331">
        <w:rPr>
          <w:rFonts w:asciiTheme="majorBidi" w:hAnsiTheme="majorBidi" w:cstheme="majorBidi"/>
          <w:lang w:eastAsia="en-US" w:bidi="en-US"/>
        </w:rPr>
        <w:t xml:space="preserve"> utilising fully electric vehicles would be significantly greater than in Southern China</w:t>
      </w:r>
      <w:r w:rsidR="002201B8">
        <w:rPr>
          <w:rFonts w:asciiTheme="majorBidi" w:hAnsiTheme="majorBidi" w:cstheme="majorBidi"/>
          <w:lang w:eastAsia="en-US" w:bidi="en-US"/>
        </w:rPr>
        <w:t>,</w:t>
      </w:r>
      <w:r>
        <w:rPr>
          <w:rFonts w:asciiTheme="majorBidi" w:hAnsiTheme="majorBidi" w:cstheme="majorBidi"/>
          <w:lang w:eastAsia="en-US" w:bidi="en-US"/>
        </w:rPr>
        <w:t xml:space="preserve"> at least from the perspective of reducing greenhouse gas emissions and mitigating air pollution</w:t>
      </w:r>
      <w:r w:rsidR="00D26331">
        <w:rPr>
          <w:rFonts w:asciiTheme="majorBidi" w:hAnsiTheme="majorBidi" w:cstheme="majorBidi"/>
          <w:lang w:eastAsia="en-US" w:bidi="en-US"/>
        </w:rPr>
        <w:t xml:space="preserve">. </w:t>
      </w:r>
    </w:p>
    <w:p w14:paraId="68167D80" w14:textId="77777777" w:rsidR="001952F8" w:rsidRDefault="001952F8" w:rsidP="009F2B8D">
      <w:pPr>
        <w:rPr>
          <w:rFonts w:asciiTheme="majorBidi" w:hAnsiTheme="majorBidi" w:cstheme="majorBidi"/>
          <w:lang w:eastAsia="en-US" w:bidi="en-US"/>
        </w:rPr>
      </w:pPr>
    </w:p>
    <w:p w14:paraId="41D985B8" w14:textId="77777777" w:rsidR="001952F8" w:rsidRDefault="001952F8" w:rsidP="009F2B8D">
      <w:pPr>
        <w:rPr>
          <w:rFonts w:asciiTheme="majorBidi" w:hAnsiTheme="majorBidi" w:cstheme="majorBidi"/>
          <w:lang w:eastAsia="en-US" w:bidi="en-US"/>
        </w:rPr>
      </w:pPr>
    </w:p>
    <w:p w14:paraId="50EBC51A" w14:textId="77777777" w:rsidR="005B4DCD" w:rsidRDefault="005B4DCD" w:rsidP="009F2B8D">
      <w:pPr>
        <w:rPr>
          <w:rFonts w:asciiTheme="majorBidi" w:hAnsiTheme="majorBidi" w:cstheme="majorBidi"/>
          <w:lang w:eastAsia="en-US" w:bidi="en-US"/>
        </w:rPr>
      </w:pPr>
    </w:p>
    <w:p w14:paraId="7FF54770" w14:textId="77777777" w:rsidR="005B4DCD" w:rsidRDefault="005B4DCD" w:rsidP="009F2B8D">
      <w:pPr>
        <w:rPr>
          <w:rFonts w:asciiTheme="majorBidi" w:hAnsiTheme="majorBidi" w:cstheme="majorBidi"/>
          <w:lang w:eastAsia="en-US" w:bidi="en-US"/>
        </w:rPr>
      </w:pPr>
    </w:p>
    <w:p w14:paraId="7FC2A173" w14:textId="77777777" w:rsidR="005B4DCD" w:rsidRDefault="005B4DCD" w:rsidP="009F2B8D">
      <w:pPr>
        <w:rPr>
          <w:rFonts w:asciiTheme="majorBidi" w:hAnsiTheme="majorBidi" w:cstheme="majorBidi"/>
          <w:lang w:eastAsia="en-US" w:bidi="en-US"/>
        </w:rPr>
      </w:pPr>
    </w:p>
    <w:p w14:paraId="68B8AC17" w14:textId="77777777" w:rsidR="005B4DCD" w:rsidRDefault="005B4DCD" w:rsidP="009F2B8D">
      <w:pPr>
        <w:rPr>
          <w:rFonts w:asciiTheme="majorBidi" w:hAnsiTheme="majorBidi" w:cstheme="majorBidi"/>
          <w:lang w:eastAsia="en-US" w:bidi="en-US"/>
        </w:rPr>
      </w:pPr>
    </w:p>
    <w:p w14:paraId="0FAEDD2D" w14:textId="77777777" w:rsidR="005B4DCD" w:rsidRDefault="005B4DCD" w:rsidP="009F2B8D">
      <w:pPr>
        <w:rPr>
          <w:rFonts w:asciiTheme="majorBidi" w:hAnsiTheme="majorBidi" w:cstheme="majorBidi"/>
          <w:lang w:eastAsia="en-US" w:bidi="en-US"/>
        </w:rPr>
      </w:pPr>
    </w:p>
    <w:p w14:paraId="473329FA" w14:textId="77777777" w:rsidR="005B4DCD" w:rsidRDefault="005B4DCD" w:rsidP="009F2B8D">
      <w:pPr>
        <w:rPr>
          <w:rFonts w:asciiTheme="majorBidi" w:hAnsiTheme="majorBidi" w:cstheme="majorBidi"/>
          <w:lang w:eastAsia="en-US" w:bidi="en-US"/>
        </w:rPr>
      </w:pPr>
    </w:p>
    <w:p w14:paraId="10DE3344" w14:textId="77777777" w:rsidR="005B4DCD" w:rsidRDefault="005B4DCD" w:rsidP="009F2B8D">
      <w:pPr>
        <w:rPr>
          <w:rFonts w:asciiTheme="majorBidi" w:hAnsiTheme="majorBidi" w:cstheme="majorBidi"/>
          <w:lang w:eastAsia="en-US" w:bidi="en-US"/>
        </w:rPr>
      </w:pPr>
    </w:p>
    <w:p w14:paraId="37616A35" w14:textId="77777777" w:rsidR="005B4DCD" w:rsidRDefault="005B4DCD" w:rsidP="009F2B8D">
      <w:pPr>
        <w:rPr>
          <w:rFonts w:asciiTheme="majorBidi" w:hAnsiTheme="majorBidi" w:cstheme="majorBidi"/>
          <w:lang w:eastAsia="en-US" w:bidi="en-US"/>
        </w:rPr>
      </w:pPr>
    </w:p>
    <w:p w14:paraId="2F343711" w14:textId="3440EEE0" w:rsidR="001952F8" w:rsidRPr="00EE451F" w:rsidRDefault="009F6120" w:rsidP="00BD59A3">
      <w:pPr>
        <w:jc w:val="both"/>
        <w:rPr>
          <w:rFonts w:asciiTheme="majorBidi" w:hAnsiTheme="majorBidi" w:cstheme="majorBidi"/>
          <w:color w:val="000000" w:themeColor="text1"/>
        </w:rPr>
      </w:pPr>
      <w:r>
        <w:rPr>
          <w:rFonts w:asciiTheme="majorBidi" w:hAnsiTheme="majorBidi" w:cstheme="majorBidi"/>
          <w:color w:val="000000" w:themeColor="text1"/>
        </w:rPr>
        <w:t>I</w:t>
      </w:r>
      <w:r w:rsidR="001952F8" w:rsidRPr="00EE451F">
        <w:rPr>
          <w:rFonts w:asciiTheme="majorBidi" w:hAnsiTheme="majorBidi" w:cstheme="majorBidi"/>
          <w:color w:val="000000" w:themeColor="text1"/>
        </w:rPr>
        <w:t>n 2019 around 2.3 million BEVs and plug</w:t>
      </w:r>
      <w:r w:rsidR="00CF1EC5">
        <w:rPr>
          <w:rFonts w:asciiTheme="majorBidi" w:hAnsiTheme="majorBidi" w:cstheme="majorBidi"/>
          <w:color w:val="000000" w:themeColor="text1"/>
        </w:rPr>
        <w:t>-</w:t>
      </w:r>
      <w:r w:rsidR="001952F8" w:rsidRPr="00EE451F">
        <w:rPr>
          <w:rFonts w:asciiTheme="majorBidi" w:hAnsiTheme="majorBidi" w:cstheme="majorBidi"/>
          <w:color w:val="000000" w:themeColor="text1"/>
        </w:rPr>
        <w:t>in hybrid electric vehicles (PHEVs) were sold, of which around 70%</w:t>
      </w:r>
      <w:r w:rsidR="00383B68">
        <w:rPr>
          <w:rFonts w:asciiTheme="majorBidi" w:hAnsiTheme="majorBidi" w:cstheme="majorBidi"/>
          <w:color w:val="000000" w:themeColor="text1"/>
        </w:rPr>
        <w:t xml:space="preserve"> </w:t>
      </w:r>
      <w:r w:rsidR="001952F8" w:rsidRPr="00EE451F">
        <w:rPr>
          <w:rFonts w:asciiTheme="majorBidi" w:hAnsiTheme="majorBidi" w:cstheme="majorBidi"/>
          <w:color w:val="000000" w:themeColor="text1"/>
        </w:rPr>
        <w:t>were BEV</w:t>
      </w:r>
      <w:r w:rsidR="00383B68">
        <w:rPr>
          <w:rFonts w:asciiTheme="majorBidi" w:hAnsiTheme="majorBidi" w:cstheme="majorBidi"/>
          <w:color w:val="000000" w:themeColor="text1"/>
        </w:rPr>
        <w:t>s</w:t>
      </w:r>
      <w:r w:rsidR="001952F8" w:rsidRPr="00EE451F">
        <w:rPr>
          <w:rFonts w:asciiTheme="majorBidi" w:hAnsiTheme="majorBidi" w:cstheme="majorBidi"/>
          <w:color w:val="000000" w:themeColor="text1"/>
        </w:rPr>
        <w:t xml:space="preserve"> (giving a total of approximately 4.9 million global BEVs at the end of 2019)</w:t>
      </w:r>
      <w:r w:rsidR="00383B68">
        <w:rPr>
          <w:rFonts w:asciiTheme="majorBidi" w:hAnsiTheme="majorBidi" w:cstheme="majorBidi"/>
          <w:color w:val="000000" w:themeColor="text1"/>
        </w:rPr>
        <w:t>. M</w:t>
      </w:r>
      <w:r w:rsidR="001952F8" w:rsidRPr="00EE451F">
        <w:rPr>
          <w:rFonts w:asciiTheme="majorBidi" w:hAnsiTheme="majorBidi" w:cstheme="majorBidi"/>
          <w:color w:val="000000" w:themeColor="text1"/>
        </w:rPr>
        <w:t xml:space="preserve">ore than </w:t>
      </w:r>
      <w:r w:rsidR="00383B68">
        <w:rPr>
          <w:rFonts w:asciiTheme="majorBidi" w:hAnsiTheme="majorBidi" w:cstheme="majorBidi"/>
          <w:color w:val="000000" w:themeColor="text1"/>
        </w:rPr>
        <w:t xml:space="preserve">50% of said vehicles </w:t>
      </w:r>
      <w:r w:rsidR="001952F8" w:rsidRPr="00EE451F">
        <w:rPr>
          <w:rFonts w:asciiTheme="majorBidi" w:hAnsiTheme="majorBidi" w:cstheme="majorBidi"/>
          <w:color w:val="000000" w:themeColor="text1"/>
        </w:rPr>
        <w:t>were sold in China;</w:t>
      </w:r>
    </w:p>
    <w:p w14:paraId="0131496B" w14:textId="77777777" w:rsidR="001952F8" w:rsidRDefault="001952F8" w:rsidP="00BD59A3">
      <w:pPr>
        <w:jc w:val="both"/>
        <w:rPr>
          <w:rFonts w:asciiTheme="majorBidi" w:hAnsiTheme="majorBidi" w:cstheme="majorBidi"/>
          <w:color w:val="2E2E2E"/>
        </w:rPr>
      </w:pPr>
    </w:p>
    <w:p w14:paraId="5ADA30DC" w14:textId="77777777" w:rsidR="001952F8" w:rsidRDefault="001952F8" w:rsidP="00BD59A3">
      <w:pPr>
        <w:jc w:val="both"/>
        <w:rPr>
          <w:rFonts w:asciiTheme="majorBidi" w:hAnsiTheme="majorBidi" w:cstheme="majorBidi"/>
          <w:color w:val="2E2E2E"/>
        </w:rPr>
      </w:pPr>
      <w:r w:rsidRPr="00DB3B3E">
        <w:rPr>
          <w:noProof/>
        </w:rPr>
        <w:drawing>
          <wp:anchor distT="0" distB="0" distL="114300" distR="114300" simplePos="0" relativeHeight="251671552" behindDoc="1" locked="0" layoutInCell="1" allowOverlap="1" wp14:anchorId="4782F486" wp14:editId="05EBA4CE">
            <wp:simplePos x="0" y="0"/>
            <wp:positionH relativeFrom="column">
              <wp:posOffset>-99588</wp:posOffset>
            </wp:positionH>
            <wp:positionV relativeFrom="paragraph">
              <wp:posOffset>68523</wp:posOffset>
            </wp:positionV>
            <wp:extent cx="5727700" cy="3574415"/>
            <wp:effectExtent l="0" t="0" r="0" b="0"/>
            <wp:wrapNone/>
            <wp:docPr id="13" name="Picture 13" descr="third Global Plug-in Vehicle Sales Reached over 3,2 Million in 2020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ird Global Plug-in Vehicle Sales Reached over 3,2 Million in 2020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5744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916174" w14:textId="77777777" w:rsidR="001952F8" w:rsidRPr="00DB3B3E" w:rsidRDefault="001952F8" w:rsidP="00BD59A3">
      <w:pPr>
        <w:jc w:val="both"/>
      </w:pPr>
      <w:r w:rsidRPr="00DB3B3E">
        <w:fldChar w:fldCharType="begin"/>
      </w:r>
      <w:r w:rsidRPr="00DB3B3E">
        <w:instrText xml:space="preserve"> INCLUDEPICTURE "/var/folders/s0/b6_9vzx92hx0ph2mw1bvn1yh0000gn/T/com.microsoft.Word/WebArchiveCopyPasteTempFiles/WW-S2-12-2020.png" \* MERGEFORMATINET </w:instrText>
      </w:r>
      <w:r w:rsidRPr="00DB3B3E">
        <w:fldChar w:fldCharType="end"/>
      </w:r>
    </w:p>
    <w:p w14:paraId="07549C46" w14:textId="77777777" w:rsidR="001952F8" w:rsidRDefault="001952F8" w:rsidP="00BD59A3">
      <w:pPr>
        <w:jc w:val="both"/>
        <w:rPr>
          <w:rFonts w:asciiTheme="majorBidi" w:hAnsiTheme="majorBidi" w:cstheme="majorBidi"/>
          <w:color w:val="2E2E2E"/>
        </w:rPr>
      </w:pPr>
    </w:p>
    <w:p w14:paraId="53FBEA18" w14:textId="77777777" w:rsidR="001952F8" w:rsidRDefault="001952F8" w:rsidP="00BD59A3">
      <w:pPr>
        <w:jc w:val="both"/>
        <w:rPr>
          <w:rFonts w:asciiTheme="majorBidi" w:hAnsiTheme="majorBidi" w:cstheme="majorBidi"/>
          <w:color w:val="2E2E2E"/>
        </w:rPr>
      </w:pPr>
    </w:p>
    <w:p w14:paraId="02506B32" w14:textId="77777777" w:rsidR="001952F8" w:rsidRDefault="001952F8" w:rsidP="00BD59A3">
      <w:pPr>
        <w:jc w:val="both"/>
        <w:rPr>
          <w:rFonts w:asciiTheme="majorBidi" w:hAnsiTheme="majorBidi" w:cstheme="majorBidi"/>
          <w:color w:val="2E2E2E"/>
        </w:rPr>
      </w:pPr>
    </w:p>
    <w:p w14:paraId="622D13C9" w14:textId="77777777" w:rsidR="001952F8" w:rsidRDefault="001952F8" w:rsidP="00BD59A3">
      <w:pPr>
        <w:jc w:val="both"/>
        <w:rPr>
          <w:rFonts w:asciiTheme="majorBidi" w:hAnsiTheme="majorBidi" w:cstheme="majorBidi"/>
          <w:color w:val="2E2E2E"/>
        </w:rPr>
      </w:pPr>
    </w:p>
    <w:p w14:paraId="765CEFD1" w14:textId="77777777" w:rsidR="001952F8" w:rsidRDefault="001952F8" w:rsidP="00BD59A3">
      <w:pPr>
        <w:jc w:val="both"/>
        <w:rPr>
          <w:rFonts w:asciiTheme="majorBidi" w:hAnsiTheme="majorBidi" w:cstheme="majorBidi"/>
          <w:color w:val="2E2E2E"/>
        </w:rPr>
      </w:pPr>
    </w:p>
    <w:p w14:paraId="6669280C" w14:textId="77777777" w:rsidR="001952F8" w:rsidRDefault="001952F8" w:rsidP="00BD59A3">
      <w:pPr>
        <w:jc w:val="both"/>
        <w:rPr>
          <w:rFonts w:asciiTheme="majorBidi" w:hAnsiTheme="majorBidi" w:cstheme="majorBidi"/>
          <w:color w:val="2E2E2E"/>
        </w:rPr>
      </w:pPr>
    </w:p>
    <w:p w14:paraId="6B324FC4" w14:textId="77777777" w:rsidR="001952F8" w:rsidRDefault="001952F8" w:rsidP="00BD59A3">
      <w:pPr>
        <w:jc w:val="both"/>
        <w:rPr>
          <w:rFonts w:asciiTheme="majorBidi" w:hAnsiTheme="majorBidi" w:cstheme="majorBidi"/>
          <w:color w:val="2E2E2E"/>
        </w:rPr>
      </w:pPr>
    </w:p>
    <w:p w14:paraId="042AF244" w14:textId="77777777" w:rsidR="001952F8" w:rsidRDefault="001952F8" w:rsidP="00BD59A3">
      <w:pPr>
        <w:jc w:val="both"/>
        <w:rPr>
          <w:rFonts w:asciiTheme="majorBidi" w:hAnsiTheme="majorBidi" w:cstheme="majorBidi"/>
          <w:color w:val="2E2E2E"/>
        </w:rPr>
      </w:pPr>
    </w:p>
    <w:p w14:paraId="7E9CC915" w14:textId="77777777" w:rsidR="001952F8" w:rsidRDefault="001952F8" w:rsidP="00BD59A3">
      <w:pPr>
        <w:jc w:val="both"/>
        <w:rPr>
          <w:rFonts w:asciiTheme="majorBidi" w:hAnsiTheme="majorBidi" w:cstheme="majorBidi"/>
          <w:color w:val="2E2E2E"/>
        </w:rPr>
      </w:pPr>
    </w:p>
    <w:p w14:paraId="5FDB152D" w14:textId="77777777" w:rsidR="001952F8" w:rsidRDefault="001952F8" w:rsidP="00BD59A3">
      <w:pPr>
        <w:jc w:val="both"/>
        <w:rPr>
          <w:rFonts w:asciiTheme="majorBidi" w:hAnsiTheme="majorBidi" w:cstheme="majorBidi"/>
          <w:color w:val="2E2E2E"/>
        </w:rPr>
      </w:pPr>
    </w:p>
    <w:p w14:paraId="72C84493" w14:textId="77777777" w:rsidR="001952F8" w:rsidRDefault="001952F8" w:rsidP="00BD59A3">
      <w:pPr>
        <w:jc w:val="both"/>
        <w:rPr>
          <w:rFonts w:asciiTheme="majorBidi" w:hAnsiTheme="majorBidi" w:cstheme="majorBidi"/>
          <w:color w:val="2E2E2E"/>
        </w:rPr>
      </w:pPr>
    </w:p>
    <w:p w14:paraId="07FBA475" w14:textId="77777777" w:rsidR="001952F8" w:rsidRDefault="001952F8" w:rsidP="00BD59A3">
      <w:pPr>
        <w:jc w:val="both"/>
        <w:rPr>
          <w:rFonts w:asciiTheme="majorBidi" w:hAnsiTheme="majorBidi" w:cstheme="majorBidi"/>
          <w:color w:val="2E2E2E"/>
        </w:rPr>
      </w:pPr>
    </w:p>
    <w:p w14:paraId="5BE0C317" w14:textId="77777777" w:rsidR="001952F8" w:rsidRDefault="001952F8" w:rsidP="00BD59A3">
      <w:pPr>
        <w:jc w:val="both"/>
        <w:rPr>
          <w:rFonts w:asciiTheme="majorBidi" w:hAnsiTheme="majorBidi" w:cstheme="majorBidi"/>
          <w:color w:val="2E2E2E"/>
        </w:rPr>
      </w:pPr>
    </w:p>
    <w:p w14:paraId="58A93819" w14:textId="77777777" w:rsidR="001952F8" w:rsidRDefault="001952F8" w:rsidP="00BD59A3">
      <w:pPr>
        <w:jc w:val="both"/>
        <w:rPr>
          <w:rFonts w:asciiTheme="majorBidi" w:hAnsiTheme="majorBidi" w:cstheme="majorBidi"/>
          <w:color w:val="2E2E2E"/>
        </w:rPr>
      </w:pPr>
    </w:p>
    <w:p w14:paraId="6EDA02C0" w14:textId="77777777" w:rsidR="001952F8" w:rsidRDefault="001952F8" w:rsidP="00BD59A3">
      <w:pPr>
        <w:jc w:val="both"/>
        <w:rPr>
          <w:rFonts w:asciiTheme="majorBidi" w:hAnsiTheme="majorBidi" w:cstheme="majorBidi"/>
          <w:color w:val="2E2E2E"/>
        </w:rPr>
      </w:pPr>
    </w:p>
    <w:p w14:paraId="3CA880A1" w14:textId="77777777" w:rsidR="001952F8" w:rsidRDefault="001952F8" w:rsidP="00BD59A3">
      <w:pPr>
        <w:jc w:val="both"/>
        <w:rPr>
          <w:rFonts w:asciiTheme="majorBidi" w:hAnsiTheme="majorBidi" w:cstheme="majorBidi"/>
          <w:color w:val="2E2E2E"/>
        </w:rPr>
      </w:pPr>
    </w:p>
    <w:p w14:paraId="275B6426" w14:textId="77777777" w:rsidR="001952F8" w:rsidRDefault="001952F8" w:rsidP="00BD59A3">
      <w:pPr>
        <w:jc w:val="both"/>
        <w:rPr>
          <w:rFonts w:asciiTheme="majorBidi" w:hAnsiTheme="majorBidi" w:cstheme="majorBidi"/>
          <w:color w:val="2E2E2E"/>
        </w:rPr>
      </w:pPr>
    </w:p>
    <w:p w14:paraId="781DE077" w14:textId="77777777" w:rsidR="001952F8" w:rsidRDefault="001952F8" w:rsidP="00BD59A3">
      <w:pPr>
        <w:jc w:val="both"/>
        <w:rPr>
          <w:rFonts w:asciiTheme="majorBidi" w:hAnsiTheme="majorBidi" w:cstheme="majorBidi"/>
          <w:color w:val="2E2E2E"/>
        </w:rPr>
      </w:pPr>
    </w:p>
    <w:p w14:paraId="2D392D31" w14:textId="77777777" w:rsidR="001952F8" w:rsidRDefault="001952F8" w:rsidP="00BD59A3">
      <w:pPr>
        <w:jc w:val="both"/>
        <w:rPr>
          <w:rFonts w:asciiTheme="majorBidi" w:hAnsiTheme="majorBidi" w:cstheme="majorBidi"/>
          <w:color w:val="2E2E2E"/>
        </w:rPr>
      </w:pPr>
    </w:p>
    <w:p w14:paraId="0587834D" w14:textId="77777777" w:rsidR="001952F8" w:rsidRPr="00EE451F" w:rsidRDefault="001952F8" w:rsidP="00BD59A3">
      <w:pPr>
        <w:jc w:val="both"/>
        <w:rPr>
          <w:rFonts w:asciiTheme="majorBidi" w:hAnsiTheme="majorBidi" w:cstheme="majorBidi"/>
          <w:color w:val="000000" w:themeColor="text1"/>
        </w:rPr>
      </w:pPr>
      <w:r w:rsidRPr="00EE451F">
        <w:rPr>
          <w:rFonts w:asciiTheme="majorBidi" w:hAnsiTheme="majorBidi" w:cstheme="majorBidi"/>
          <w:b/>
          <w:bCs/>
          <w:color w:val="000000" w:themeColor="text1"/>
        </w:rPr>
        <w:t>Figure 2.</w:t>
      </w:r>
      <w:r w:rsidR="003A52EC">
        <w:rPr>
          <w:rFonts w:asciiTheme="majorBidi" w:hAnsiTheme="majorBidi" w:cstheme="majorBidi"/>
          <w:b/>
          <w:bCs/>
          <w:color w:val="000000" w:themeColor="text1"/>
        </w:rPr>
        <w:t>1</w:t>
      </w:r>
      <w:r w:rsidRPr="00EE451F">
        <w:rPr>
          <w:rFonts w:asciiTheme="majorBidi" w:hAnsiTheme="majorBidi" w:cstheme="majorBidi"/>
          <w:b/>
          <w:bCs/>
          <w:color w:val="000000" w:themeColor="text1"/>
        </w:rPr>
        <w:t xml:space="preserve">: </w:t>
      </w:r>
      <w:r w:rsidRPr="00EE451F">
        <w:rPr>
          <w:rFonts w:asciiTheme="majorBidi" w:hAnsiTheme="majorBidi" w:cstheme="majorBidi"/>
          <w:color w:val="000000" w:themeColor="text1"/>
        </w:rPr>
        <w:t xml:space="preserve">Global market share of electric vehicles </w:t>
      </w:r>
      <w:sdt>
        <w:sdtPr>
          <w:rPr>
            <w:rFonts w:asciiTheme="majorBidi" w:hAnsiTheme="majorBidi" w:cstheme="majorBidi"/>
            <w:color w:val="000000" w:themeColor="text1"/>
          </w:rPr>
          <w:id w:val="1622417769"/>
          <w:citation/>
        </w:sdtPr>
        <w:sdtContent>
          <w:r w:rsidRPr="00EE451F">
            <w:rPr>
              <w:rFonts w:asciiTheme="majorBidi" w:hAnsiTheme="majorBidi" w:cstheme="majorBidi"/>
              <w:color w:val="000000" w:themeColor="text1"/>
            </w:rPr>
            <w:fldChar w:fldCharType="begin"/>
          </w:r>
          <w:r w:rsidRPr="00EE451F">
            <w:rPr>
              <w:rFonts w:asciiTheme="majorBidi" w:hAnsiTheme="majorBidi" w:cstheme="majorBidi"/>
              <w:color w:val="000000" w:themeColor="text1"/>
            </w:rPr>
            <w:instrText xml:space="preserve"> CITATION Irl21 \l 2057 </w:instrText>
          </w:r>
          <w:r w:rsidRPr="00EE451F">
            <w:rPr>
              <w:rFonts w:asciiTheme="majorBidi" w:hAnsiTheme="majorBidi" w:cstheme="majorBidi"/>
              <w:color w:val="000000" w:themeColor="text1"/>
            </w:rPr>
            <w:fldChar w:fldCharType="separate"/>
          </w:r>
          <w:r w:rsidRPr="00EE451F">
            <w:rPr>
              <w:rFonts w:asciiTheme="majorBidi" w:hAnsiTheme="majorBidi" w:cstheme="majorBidi"/>
              <w:noProof/>
              <w:color w:val="000000" w:themeColor="text1"/>
            </w:rPr>
            <w:t>(Irle, 2021)</w:t>
          </w:r>
          <w:r w:rsidRPr="00EE451F">
            <w:rPr>
              <w:rFonts w:asciiTheme="majorBidi" w:hAnsiTheme="majorBidi" w:cstheme="majorBidi"/>
              <w:color w:val="000000" w:themeColor="text1"/>
            </w:rPr>
            <w:fldChar w:fldCharType="end"/>
          </w:r>
        </w:sdtContent>
      </w:sdt>
    </w:p>
    <w:p w14:paraId="3AC4D3ED" w14:textId="77777777" w:rsidR="001952F8" w:rsidRPr="00EE451F" w:rsidRDefault="001952F8" w:rsidP="00BD59A3">
      <w:pPr>
        <w:jc w:val="both"/>
        <w:rPr>
          <w:rFonts w:asciiTheme="majorBidi" w:hAnsiTheme="majorBidi" w:cstheme="majorBidi"/>
          <w:color w:val="000000" w:themeColor="text1"/>
        </w:rPr>
      </w:pPr>
    </w:p>
    <w:p w14:paraId="2C02F25B" w14:textId="108B2C36" w:rsidR="00EE451F" w:rsidRPr="00EE451F" w:rsidRDefault="001952F8" w:rsidP="00BD59A3">
      <w:pPr>
        <w:jc w:val="both"/>
        <w:rPr>
          <w:rFonts w:asciiTheme="majorBidi" w:hAnsiTheme="majorBidi" w:cstheme="majorBidi"/>
          <w:color w:val="000000" w:themeColor="text1"/>
        </w:rPr>
      </w:pPr>
      <w:r w:rsidRPr="00EE451F">
        <w:rPr>
          <w:rFonts w:asciiTheme="majorBidi" w:hAnsiTheme="majorBidi" w:cstheme="majorBidi"/>
          <w:color w:val="000000" w:themeColor="text1"/>
        </w:rPr>
        <w:t>According to Felix Leach et al “</w:t>
      </w:r>
      <w:r w:rsidRPr="00C602FE">
        <w:rPr>
          <w:rFonts w:asciiTheme="majorBidi" w:hAnsiTheme="majorBidi" w:cstheme="majorBidi"/>
          <w:i/>
          <w:iCs/>
          <w:color w:val="000000" w:themeColor="text1"/>
        </w:rPr>
        <w:t xml:space="preserve">policy on BEVs in China is being driven by the need to gain a technological lead in </w:t>
      </w:r>
      <w:r w:rsidR="00CF1EC5" w:rsidRPr="00C602FE">
        <w:rPr>
          <w:rFonts w:asciiTheme="majorBidi" w:hAnsiTheme="majorBidi" w:cstheme="majorBidi"/>
          <w:i/>
          <w:iCs/>
          <w:color w:val="000000" w:themeColor="text1"/>
        </w:rPr>
        <w:t>‘</w:t>
      </w:r>
      <w:r w:rsidRPr="00C602FE">
        <w:rPr>
          <w:rFonts w:asciiTheme="majorBidi" w:hAnsiTheme="majorBidi" w:cstheme="majorBidi"/>
          <w:i/>
          <w:iCs/>
          <w:color w:val="000000" w:themeColor="text1"/>
        </w:rPr>
        <w:t>new energy vehicles</w:t>
      </w:r>
      <w:r w:rsidR="00CF1EC5" w:rsidRPr="00C602FE">
        <w:rPr>
          <w:rFonts w:asciiTheme="majorBidi" w:hAnsiTheme="majorBidi" w:cstheme="majorBidi"/>
          <w:i/>
          <w:iCs/>
          <w:color w:val="000000" w:themeColor="text1"/>
        </w:rPr>
        <w:t>’</w:t>
      </w:r>
      <w:r w:rsidRPr="00C602FE">
        <w:rPr>
          <w:rFonts w:asciiTheme="majorBidi" w:hAnsiTheme="majorBidi" w:cstheme="majorBidi"/>
          <w:i/>
          <w:iCs/>
          <w:color w:val="000000" w:themeColor="text1"/>
        </w:rPr>
        <w:t xml:space="preserve"> and concerns about urban air quality rather than GHG considerations</w:t>
      </w:r>
      <w:r w:rsidRPr="00EE451F">
        <w:rPr>
          <w:rFonts w:asciiTheme="majorBidi" w:hAnsiTheme="majorBidi" w:cstheme="majorBidi"/>
          <w:color w:val="000000" w:themeColor="text1"/>
        </w:rPr>
        <w:t>”, as their paper suggests that the increase in BEV production in China has worsened the countries greenhouse gas emissions</w:t>
      </w:r>
      <w:r w:rsidR="002201B8">
        <w:rPr>
          <w:rFonts w:asciiTheme="majorBidi" w:hAnsiTheme="majorBidi" w:cstheme="majorBidi"/>
          <w:color w:val="000000" w:themeColor="text1"/>
        </w:rPr>
        <w:t xml:space="preserve"> in practice</w:t>
      </w:r>
      <w:r w:rsidRPr="00EE451F">
        <w:rPr>
          <w:rFonts w:asciiTheme="majorBidi" w:hAnsiTheme="majorBidi" w:cstheme="majorBidi"/>
          <w:color w:val="000000" w:themeColor="text1"/>
        </w:rPr>
        <w:t xml:space="preserve"> as a result of their reliance on coal power stations in electricity generation </w:t>
      </w:r>
      <w:sdt>
        <w:sdtPr>
          <w:rPr>
            <w:rFonts w:asciiTheme="majorBidi" w:hAnsiTheme="majorBidi" w:cstheme="majorBidi"/>
            <w:color w:val="000000" w:themeColor="text1"/>
          </w:rPr>
          <w:id w:val="-18628827"/>
          <w:citation/>
        </w:sdtPr>
        <w:sdtContent>
          <w:r w:rsidRPr="00EE451F">
            <w:rPr>
              <w:rFonts w:asciiTheme="majorBidi" w:hAnsiTheme="majorBidi" w:cstheme="majorBidi"/>
              <w:color w:val="000000" w:themeColor="text1"/>
            </w:rPr>
            <w:fldChar w:fldCharType="begin"/>
          </w:r>
          <w:r w:rsidRPr="00EE451F">
            <w:rPr>
              <w:rFonts w:asciiTheme="majorBidi" w:hAnsiTheme="majorBidi" w:cstheme="majorBidi"/>
              <w:color w:val="000000" w:themeColor="text1"/>
            </w:rPr>
            <w:instrText xml:space="preserve"> CITATION Lea20 \l 2057 </w:instrText>
          </w:r>
          <w:r w:rsidRPr="00EE451F">
            <w:rPr>
              <w:rFonts w:asciiTheme="majorBidi" w:hAnsiTheme="majorBidi" w:cstheme="majorBidi"/>
              <w:color w:val="000000" w:themeColor="text1"/>
            </w:rPr>
            <w:fldChar w:fldCharType="separate"/>
          </w:r>
          <w:r w:rsidRPr="00EE451F">
            <w:rPr>
              <w:rFonts w:asciiTheme="majorBidi" w:hAnsiTheme="majorBidi" w:cstheme="majorBidi"/>
              <w:noProof/>
              <w:color w:val="000000" w:themeColor="text1"/>
            </w:rPr>
            <w:t>(Leach, et al., 2020)</w:t>
          </w:r>
          <w:r w:rsidRPr="00EE451F">
            <w:rPr>
              <w:rFonts w:asciiTheme="majorBidi" w:hAnsiTheme="majorBidi" w:cstheme="majorBidi"/>
              <w:color w:val="000000" w:themeColor="text1"/>
            </w:rPr>
            <w:fldChar w:fldCharType="end"/>
          </w:r>
        </w:sdtContent>
      </w:sdt>
      <w:r w:rsidRPr="00EE451F">
        <w:rPr>
          <w:rFonts w:asciiTheme="majorBidi" w:hAnsiTheme="majorBidi" w:cstheme="majorBidi"/>
          <w:color w:val="000000" w:themeColor="text1"/>
        </w:rPr>
        <w:t>. This serves as an example of how a countries domestic energy supply and transportation policy can impact the perceived environmental benefit of incentivising electric vehicles</w:t>
      </w:r>
      <w:r w:rsidR="00383B68">
        <w:rPr>
          <w:rFonts w:asciiTheme="majorBidi" w:hAnsiTheme="majorBidi" w:cstheme="majorBidi"/>
          <w:color w:val="000000" w:themeColor="text1"/>
        </w:rPr>
        <w:t>, therefore i</w:t>
      </w:r>
      <w:r w:rsidRPr="00EE451F">
        <w:rPr>
          <w:rFonts w:asciiTheme="majorBidi" w:hAnsiTheme="majorBidi" w:cstheme="majorBidi"/>
          <w:color w:val="000000" w:themeColor="text1"/>
        </w:rPr>
        <w:t xml:space="preserve">t is important to </w:t>
      </w:r>
      <w:r w:rsidR="00383B68">
        <w:rPr>
          <w:rFonts w:asciiTheme="majorBidi" w:hAnsiTheme="majorBidi" w:cstheme="majorBidi"/>
          <w:color w:val="000000" w:themeColor="text1"/>
        </w:rPr>
        <w:t xml:space="preserve">deliberate </w:t>
      </w:r>
      <w:r w:rsidRPr="00EE451F">
        <w:rPr>
          <w:rFonts w:asciiTheme="majorBidi" w:hAnsiTheme="majorBidi" w:cstheme="majorBidi"/>
          <w:color w:val="000000" w:themeColor="text1"/>
        </w:rPr>
        <w:t xml:space="preserve">the end goal </w:t>
      </w:r>
      <w:r w:rsidR="00383B68">
        <w:rPr>
          <w:rFonts w:asciiTheme="majorBidi" w:hAnsiTheme="majorBidi" w:cstheme="majorBidi"/>
          <w:color w:val="000000" w:themeColor="text1"/>
        </w:rPr>
        <w:t>of</w:t>
      </w:r>
      <w:r w:rsidRPr="00EE451F">
        <w:rPr>
          <w:rFonts w:asciiTheme="majorBidi" w:hAnsiTheme="majorBidi" w:cstheme="majorBidi"/>
          <w:color w:val="000000" w:themeColor="text1"/>
        </w:rPr>
        <w:t xml:space="preserve"> the ‘electric vehicle revolution’ within the UK</w:t>
      </w:r>
      <w:r w:rsidR="005C0214">
        <w:rPr>
          <w:rFonts w:asciiTheme="majorBidi" w:hAnsiTheme="majorBidi" w:cstheme="majorBidi"/>
          <w:color w:val="000000" w:themeColor="text1"/>
        </w:rPr>
        <w:t>.</w:t>
      </w:r>
      <w:r w:rsidR="00EE451F" w:rsidRPr="00EE451F">
        <w:rPr>
          <w:rFonts w:asciiTheme="majorBidi" w:hAnsiTheme="majorBidi" w:cstheme="majorBidi"/>
          <w:color w:val="000000" w:themeColor="text1"/>
        </w:rPr>
        <w:t xml:space="preserve"> </w:t>
      </w:r>
      <w:r w:rsidR="005C0214">
        <w:rPr>
          <w:rFonts w:asciiTheme="majorBidi" w:hAnsiTheme="majorBidi" w:cstheme="majorBidi"/>
          <w:color w:val="000000" w:themeColor="text1"/>
        </w:rPr>
        <w:t>T</w:t>
      </w:r>
      <w:r w:rsidR="00EE451F" w:rsidRPr="00EE451F">
        <w:rPr>
          <w:rFonts w:asciiTheme="majorBidi" w:hAnsiTheme="majorBidi" w:cstheme="majorBidi"/>
          <w:color w:val="000000" w:themeColor="text1"/>
        </w:rPr>
        <w:t xml:space="preserve">here are perhaps 4 primary goals that incentivising </w:t>
      </w:r>
      <w:r w:rsidR="00EE451F">
        <w:rPr>
          <w:rFonts w:asciiTheme="majorBidi" w:hAnsiTheme="majorBidi" w:cstheme="majorBidi"/>
          <w:color w:val="000000" w:themeColor="text1"/>
        </w:rPr>
        <w:t>zero tailpipe emissions vehicles</w:t>
      </w:r>
      <w:r w:rsidR="00EE451F" w:rsidRPr="00EE451F">
        <w:rPr>
          <w:rFonts w:asciiTheme="majorBidi" w:hAnsiTheme="majorBidi" w:cstheme="majorBidi"/>
          <w:color w:val="000000" w:themeColor="text1"/>
        </w:rPr>
        <w:t xml:space="preserve"> within the UK could be perceived as aiming to achieve;</w:t>
      </w:r>
    </w:p>
    <w:p w14:paraId="08185CF0" w14:textId="77777777" w:rsidR="00EE451F" w:rsidRPr="00EE451F" w:rsidRDefault="00EE451F" w:rsidP="00BD59A3">
      <w:pPr>
        <w:pStyle w:val="ListParagraph"/>
        <w:numPr>
          <w:ilvl w:val="0"/>
          <w:numId w:val="6"/>
        </w:numPr>
        <w:jc w:val="both"/>
        <w:rPr>
          <w:rFonts w:asciiTheme="majorBidi" w:hAnsiTheme="majorBidi" w:cstheme="majorBidi"/>
          <w:color w:val="000000" w:themeColor="text1"/>
        </w:rPr>
      </w:pPr>
      <w:r w:rsidRPr="00EE451F">
        <w:rPr>
          <w:rFonts w:asciiTheme="majorBidi" w:hAnsiTheme="majorBidi" w:cstheme="majorBidi"/>
          <w:color w:val="000000" w:themeColor="text1"/>
        </w:rPr>
        <w:t>T</w:t>
      </w:r>
      <w:r w:rsidR="001952F8" w:rsidRPr="00EE451F">
        <w:rPr>
          <w:rFonts w:asciiTheme="majorBidi" w:hAnsiTheme="majorBidi" w:cstheme="majorBidi"/>
          <w:color w:val="000000" w:themeColor="text1"/>
        </w:rPr>
        <w:t>o gain a technological advantage within the global economy within a rapidly changing technological landscape</w:t>
      </w:r>
      <w:r>
        <w:rPr>
          <w:rFonts w:asciiTheme="majorBidi" w:hAnsiTheme="majorBidi" w:cstheme="majorBidi"/>
          <w:color w:val="000000" w:themeColor="text1"/>
        </w:rPr>
        <w:t>.</w:t>
      </w:r>
    </w:p>
    <w:p w14:paraId="29B2086E" w14:textId="190E8F0E" w:rsidR="00EE451F" w:rsidRPr="00EE451F" w:rsidRDefault="00EE451F" w:rsidP="00BD59A3">
      <w:pPr>
        <w:pStyle w:val="ListParagraph"/>
        <w:numPr>
          <w:ilvl w:val="0"/>
          <w:numId w:val="6"/>
        </w:numPr>
        <w:jc w:val="both"/>
        <w:rPr>
          <w:rFonts w:asciiTheme="majorBidi" w:hAnsiTheme="majorBidi" w:cstheme="majorBidi"/>
          <w:color w:val="000000" w:themeColor="text1"/>
        </w:rPr>
      </w:pPr>
      <w:r w:rsidRPr="00EE451F">
        <w:rPr>
          <w:rFonts w:asciiTheme="majorBidi" w:hAnsiTheme="majorBidi" w:cstheme="majorBidi"/>
          <w:color w:val="000000" w:themeColor="text1"/>
        </w:rPr>
        <w:t>R</w:t>
      </w:r>
      <w:r w:rsidR="001952F8" w:rsidRPr="00EE451F">
        <w:rPr>
          <w:rFonts w:asciiTheme="majorBidi" w:hAnsiTheme="majorBidi" w:cstheme="majorBidi"/>
          <w:color w:val="000000" w:themeColor="text1"/>
        </w:rPr>
        <w:t>educe</w:t>
      </w:r>
      <w:r w:rsidR="00383B68">
        <w:rPr>
          <w:rFonts w:asciiTheme="majorBidi" w:hAnsiTheme="majorBidi" w:cstheme="majorBidi"/>
          <w:color w:val="000000" w:themeColor="text1"/>
        </w:rPr>
        <w:t xml:space="preserve"> </w:t>
      </w:r>
      <w:r w:rsidR="001952F8" w:rsidRPr="00EE451F">
        <w:rPr>
          <w:rFonts w:asciiTheme="majorBidi" w:hAnsiTheme="majorBidi" w:cstheme="majorBidi"/>
          <w:color w:val="000000" w:themeColor="text1"/>
        </w:rPr>
        <w:t>harmful air pollution in urban areas to improve public health</w:t>
      </w:r>
      <w:r>
        <w:rPr>
          <w:rFonts w:asciiTheme="majorBidi" w:hAnsiTheme="majorBidi" w:cstheme="majorBidi"/>
          <w:color w:val="000000" w:themeColor="text1"/>
        </w:rPr>
        <w:t>.</w:t>
      </w:r>
    </w:p>
    <w:p w14:paraId="2DFA2201" w14:textId="77777777" w:rsidR="001952F8" w:rsidRPr="00EE451F" w:rsidRDefault="00EE451F" w:rsidP="00BD59A3">
      <w:pPr>
        <w:pStyle w:val="ListParagraph"/>
        <w:numPr>
          <w:ilvl w:val="0"/>
          <w:numId w:val="6"/>
        </w:numPr>
        <w:jc w:val="both"/>
        <w:rPr>
          <w:rFonts w:asciiTheme="majorBidi" w:hAnsiTheme="majorBidi" w:cstheme="majorBidi"/>
          <w:color w:val="000000" w:themeColor="text1"/>
        </w:rPr>
      </w:pPr>
      <w:r w:rsidRPr="00EE451F">
        <w:rPr>
          <w:rFonts w:asciiTheme="majorBidi" w:hAnsiTheme="majorBidi" w:cstheme="majorBidi"/>
          <w:color w:val="000000" w:themeColor="text1"/>
        </w:rPr>
        <w:t>R</w:t>
      </w:r>
      <w:r w:rsidR="001952F8" w:rsidRPr="00EE451F">
        <w:rPr>
          <w:rFonts w:asciiTheme="majorBidi" w:hAnsiTheme="majorBidi" w:cstheme="majorBidi"/>
          <w:color w:val="000000" w:themeColor="text1"/>
        </w:rPr>
        <w:t>educe the greenhouse gas emissions of the transportation sector</w:t>
      </w:r>
      <w:r w:rsidRPr="00EE451F">
        <w:rPr>
          <w:rFonts w:asciiTheme="majorBidi" w:hAnsiTheme="majorBidi" w:cstheme="majorBidi"/>
          <w:color w:val="000000" w:themeColor="text1"/>
        </w:rPr>
        <w:t xml:space="preserve"> in order to mitigate the impacts of climate change</w:t>
      </w:r>
      <w:r>
        <w:rPr>
          <w:rFonts w:asciiTheme="majorBidi" w:hAnsiTheme="majorBidi" w:cstheme="majorBidi"/>
          <w:color w:val="000000" w:themeColor="text1"/>
        </w:rPr>
        <w:t>.</w:t>
      </w:r>
    </w:p>
    <w:p w14:paraId="6FF7431F" w14:textId="77777777" w:rsidR="00EE451F" w:rsidRPr="00EE451F" w:rsidRDefault="00EE451F" w:rsidP="00BD59A3">
      <w:pPr>
        <w:pStyle w:val="ListParagraph"/>
        <w:numPr>
          <w:ilvl w:val="0"/>
          <w:numId w:val="6"/>
        </w:numPr>
        <w:jc w:val="both"/>
        <w:rPr>
          <w:rFonts w:asciiTheme="majorBidi" w:hAnsiTheme="majorBidi" w:cstheme="majorBidi"/>
        </w:rPr>
      </w:pPr>
      <w:r>
        <w:rPr>
          <w:rFonts w:asciiTheme="majorBidi" w:hAnsiTheme="majorBidi" w:cstheme="majorBidi"/>
        </w:rPr>
        <w:t>Reduce the total environmental footprint of vehicles sold and driven within the country (considering the cradle to grave impact of vehicles on the environment).</w:t>
      </w:r>
    </w:p>
    <w:p w14:paraId="7BD6F664" w14:textId="77777777" w:rsidR="001952F8" w:rsidRPr="0083555B" w:rsidRDefault="001952F8" w:rsidP="00BD59A3">
      <w:pPr>
        <w:jc w:val="both"/>
        <w:rPr>
          <w:lang w:eastAsia="en-US" w:bidi="en-US"/>
        </w:rPr>
      </w:pPr>
    </w:p>
    <w:p w14:paraId="00B75D88" w14:textId="77777777" w:rsidR="001952F8" w:rsidRDefault="00EE451F" w:rsidP="00BD59A3">
      <w:pPr>
        <w:jc w:val="both"/>
        <w:rPr>
          <w:rFonts w:asciiTheme="majorBidi" w:hAnsiTheme="majorBidi" w:cstheme="majorBidi"/>
          <w:lang w:eastAsia="en-US" w:bidi="en-US"/>
        </w:rPr>
      </w:pPr>
      <w:r>
        <w:rPr>
          <w:rFonts w:asciiTheme="majorBidi" w:hAnsiTheme="majorBidi" w:cstheme="majorBidi"/>
          <w:lang w:eastAsia="en-US" w:bidi="en-US"/>
        </w:rPr>
        <w:t>In practi</w:t>
      </w:r>
      <w:r w:rsidR="00476DC6">
        <w:rPr>
          <w:rFonts w:asciiTheme="majorBidi" w:hAnsiTheme="majorBidi" w:cstheme="majorBidi"/>
          <w:lang w:eastAsia="en-US" w:bidi="en-US"/>
        </w:rPr>
        <w:t>c</w:t>
      </w:r>
      <w:r>
        <w:rPr>
          <w:rFonts w:asciiTheme="majorBidi" w:hAnsiTheme="majorBidi" w:cstheme="majorBidi"/>
          <w:lang w:eastAsia="en-US" w:bidi="en-US"/>
        </w:rPr>
        <w:t xml:space="preserve">e, a combination of multiple goals are likely to be leading to the recent push for zero tailpipe emission vehicles, however </w:t>
      </w:r>
      <w:r w:rsidR="00D11D98">
        <w:rPr>
          <w:rFonts w:asciiTheme="majorBidi" w:hAnsiTheme="majorBidi" w:cstheme="majorBidi"/>
          <w:lang w:eastAsia="en-US" w:bidi="en-US"/>
        </w:rPr>
        <w:t>the decisions made from both a consumer and legislative perspective in terms of impacting the market for vehicles in the near future will have a significant impact on which goals take precedence leading to 2030 and beyond.</w:t>
      </w:r>
    </w:p>
    <w:p w14:paraId="158BDFFC" w14:textId="77777777" w:rsidR="001952F8" w:rsidRDefault="001952F8" w:rsidP="009F2B8D">
      <w:pPr>
        <w:rPr>
          <w:rFonts w:asciiTheme="majorBidi" w:hAnsiTheme="majorBidi" w:cstheme="majorBidi"/>
          <w:lang w:eastAsia="en-US" w:bidi="en-US"/>
        </w:rPr>
      </w:pPr>
    </w:p>
    <w:p w14:paraId="321C7528" w14:textId="77777777" w:rsidR="007C1747" w:rsidRDefault="007C1747" w:rsidP="007C1747">
      <w:pPr>
        <w:pStyle w:val="Heading2"/>
        <w:rPr>
          <w:lang w:eastAsia="en-US" w:bidi="en-US"/>
        </w:rPr>
      </w:pPr>
      <w:bookmarkStart w:id="16" w:name="_Toc85543807"/>
      <w:r>
        <w:rPr>
          <w:lang w:eastAsia="en-US" w:bidi="en-US"/>
        </w:rPr>
        <w:t>2.1.4 Transitional technologies</w:t>
      </w:r>
      <w:bookmarkEnd w:id="16"/>
      <w:r>
        <w:rPr>
          <w:lang w:eastAsia="en-US" w:bidi="en-US"/>
        </w:rPr>
        <w:t xml:space="preserve"> </w:t>
      </w:r>
    </w:p>
    <w:p w14:paraId="08C73DC3" w14:textId="77777777" w:rsidR="007C1747" w:rsidRPr="007C1747" w:rsidRDefault="007C1747" w:rsidP="007C1747">
      <w:pPr>
        <w:rPr>
          <w:lang w:eastAsia="en-US" w:bidi="en-US"/>
        </w:rPr>
      </w:pPr>
    </w:p>
    <w:p w14:paraId="5E9922D7" w14:textId="6DFED0C2" w:rsidR="0089509A" w:rsidRDefault="00383B68" w:rsidP="00BD59A3">
      <w:pPr>
        <w:jc w:val="both"/>
        <w:rPr>
          <w:rFonts w:asciiTheme="majorBidi" w:hAnsiTheme="majorBidi" w:cstheme="majorBidi"/>
          <w:lang w:eastAsia="en-US" w:bidi="en-US"/>
        </w:rPr>
      </w:pPr>
      <w:r>
        <w:rPr>
          <w:rFonts w:asciiTheme="majorBidi" w:hAnsiTheme="majorBidi" w:cstheme="majorBidi"/>
          <w:lang w:eastAsia="en-US" w:bidi="en-US"/>
        </w:rPr>
        <w:t>Despite</w:t>
      </w:r>
      <w:r w:rsidR="00E51348">
        <w:rPr>
          <w:rFonts w:asciiTheme="majorBidi" w:hAnsiTheme="majorBidi" w:cstheme="majorBidi"/>
          <w:lang w:eastAsia="en-US" w:bidi="en-US"/>
        </w:rPr>
        <w:t xml:space="preserve"> PHEVs offer</w:t>
      </w:r>
      <w:r>
        <w:rPr>
          <w:rFonts w:asciiTheme="majorBidi" w:hAnsiTheme="majorBidi" w:cstheme="majorBidi"/>
          <w:lang w:eastAsia="en-US" w:bidi="en-US"/>
        </w:rPr>
        <w:t>ing</w:t>
      </w:r>
      <w:r w:rsidR="00E51348">
        <w:rPr>
          <w:rFonts w:asciiTheme="majorBidi" w:hAnsiTheme="majorBidi" w:cstheme="majorBidi"/>
          <w:lang w:eastAsia="en-US" w:bidi="en-US"/>
        </w:rPr>
        <w:t xml:space="preserve"> a convincing application of electrification in terms of reducing overall vehicle emissions, proponents</w:t>
      </w:r>
      <w:r w:rsidR="00537057">
        <w:rPr>
          <w:rFonts w:asciiTheme="majorBidi" w:hAnsiTheme="majorBidi" w:cstheme="majorBidi"/>
          <w:lang w:eastAsia="en-US" w:bidi="en-US"/>
        </w:rPr>
        <w:t xml:space="preserve"> of fully electrified vehicles</w:t>
      </w:r>
      <w:r w:rsidR="00E51348">
        <w:rPr>
          <w:rFonts w:asciiTheme="majorBidi" w:hAnsiTheme="majorBidi" w:cstheme="majorBidi"/>
          <w:lang w:eastAsia="en-US" w:bidi="en-US"/>
        </w:rPr>
        <w:t xml:space="preserve"> highlight that they still require the use of fossil fuels in their use, whil</w:t>
      </w:r>
      <w:r>
        <w:rPr>
          <w:rFonts w:asciiTheme="majorBidi" w:hAnsiTheme="majorBidi" w:cstheme="majorBidi"/>
          <w:lang w:eastAsia="en-US" w:bidi="en-US"/>
        </w:rPr>
        <w:t>e</w:t>
      </w:r>
      <w:r w:rsidR="00E51348">
        <w:rPr>
          <w:rFonts w:asciiTheme="majorBidi" w:hAnsiTheme="majorBidi" w:cstheme="majorBidi"/>
          <w:lang w:eastAsia="en-US" w:bidi="en-US"/>
        </w:rPr>
        <w:t xml:space="preserve"> adding complexity, cost and raw materials in their manufacture over a traditional ICE vehicle.</w:t>
      </w:r>
      <w:r w:rsidR="00613919">
        <w:rPr>
          <w:rFonts w:asciiTheme="majorBidi" w:hAnsiTheme="majorBidi" w:cstheme="majorBidi"/>
          <w:lang w:eastAsia="en-US" w:bidi="en-US"/>
        </w:rPr>
        <w:t xml:space="preserve"> Additionally, </w:t>
      </w:r>
      <w:r w:rsidR="00613919" w:rsidRPr="00613919">
        <w:rPr>
          <w:rFonts w:asciiTheme="majorBidi" w:hAnsiTheme="majorBidi" w:cstheme="majorBidi"/>
          <w:lang w:eastAsia="en-US" w:bidi="en-US"/>
        </w:rPr>
        <w:t xml:space="preserve">analysis from Transport and Environment </w:t>
      </w:r>
      <w:r w:rsidR="00537057">
        <w:rPr>
          <w:rFonts w:asciiTheme="majorBidi" w:hAnsiTheme="majorBidi" w:cstheme="majorBidi"/>
          <w:lang w:eastAsia="en-US" w:bidi="en-US"/>
        </w:rPr>
        <w:t xml:space="preserve">(T&amp;E) </w:t>
      </w:r>
      <w:r w:rsidR="00613919" w:rsidRPr="00613919">
        <w:rPr>
          <w:rFonts w:asciiTheme="majorBidi" w:hAnsiTheme="majorBidi" w:cstheme="majorBidi"/>
          <w:lang w:eastAsia="en-US" w:bidi="en-US"/>
        </w:rPr>
        <w:t>and Greenpeace</w:t>
      </w:r>
      <w:r w:rsidR="00613919">
        <w:rPr>
          <w:rFonts w:asciiTheme="majorBidi" w:hAnsiTheme="majorBidi" w:cstheme="majorBidi"/>
          <w:lang w:eastAsia="en-US" w:bidi="en-US"/>
        </w:rPr>
        <w:t xml:space="preserve"> suggests that PHEVs fail to meet their laboratory tested emissions figures in their real world usage by </w:t>
      </w:r>
      <w:r w:rsidR="001052BA">
        <w:rPr>
          <w:rFonts w:asciiTheme="majorBidi" w:hAnsiTheme="majorBidi" w:cstheme="majorBidi"/>
          <w:lang w:eastAsia="en-US" w:bidi="en-US"/>
        </w:rPr>
        <w:t>the</w:t>
      </w:r>
      <w:r w:rsidR="00613919">
        <w:rPr>
          <w:rFonts w:asciiTheme="majorBidi" w:hAnsiTheme="majorBidi" w:cstheme="majorBidi"/>
          <w:lang w:eastAsia="en-US" w:bidi="en-US"/>
        </w:rPr>
        <w:t xml:space="preserve"> significant margin</w:t>
      </w:r>
      <w:r w:rsidR="009F2B8D">
        <w:rPr>
          <w:rFonts w:asciiTheme="majorBidi" w:hAnsiTheme="majorBidi" w:cstheme="majorBidi"/>
          <w:lang w:eastAsia="en-US" w:bidi="en-US"/>
        </w:rPr>
        <w:t xml:space="preserve"> </w:t>
      </w:r>
      <w:r w:rsidR="001052BA">
        <w:rPr>
          <w:rFonts w:asciiTheme="majorBidi" w:hAnsiTheme="majorBidi" w:cstheme="majorBidi"/>
          <w:lang w:eastAsia="en-US" w:bidi="en-US"/>
        </w:rPr>
        <w:t xml:space="preserve">of </w:t>
      </w:r>
      <w:proofErr w:type="spellStart"/>
      <w:r w:rsidR="001052BA">
        <w:rPr>
          <w:rFonts w:asciiTheme="majorBidi" w:hAnsiTheme="majorBidi" w:cstheme="majorBidi"/>
          <w:lang w:eastAsia="en-US" w:bidi="en-US"/>
        </w:rPr>
        <w:t>aproximately</w:t>
      </w:r>
      <w:proofErr w:type="spellEnd"/>
      <w:r w:rsidR="001052BA">
        <w:rPr>
          <w:rFonts w:asciiTheme="majorBidi" w:hAnsiTheme="majorBidi" w:cstheme="majorBidi"/>
          <w:lang w:eastAsia="en-US" w:bidi="en-US"/>
        </w:rPr>
        <w:t xml:space="preserve"> </w:t>
      </w:r>
      <w:r w:rsidR="009F2B8D" w:rsidRPr="009F2B8D">
        <w:rPr>
          <w:rFonts w:asciiTheme="majorBidi" w:hAnsiTheme="majorBidi" w:cstheme="majorBidi"/>
          <w:lang w:eastAsia="en-US" w:bidi="en-US"/>
        </w:rPr>
        <w:t>two to four times higher than New European Drive Cycle type-approval values</w:t>
      </w:r>
      <w:r w:rsidR="001052BA">
        <w:rPr>
          <w:rFonts w:asciiTheme="majorBidi" w:hAnsiTheme="majorBidi" w:cstheme="majorBidi"/>
          <w:lang w:eastAsia="en-US" w:bidi="en-US"/>
        </w:rPr>
        <w:t xml:space="preserve"> </w:t>
      </w:r>
      <w:sdt>
        <w:sdtPr>
          <w:rPr>
            <w:rFonts w:asciiTheme="majorBidi" w:hAnsiTheme="majorBidi" w:cstheme="majorBidi"/>
            <w:lang w:eastAsia="en-US" w:bidi="en-US"/>
          </w:rPr>
          <w:id w:val="-1186592307"/>
          <w:citation/>
        </w:sdtPr>
        <w:sdtContent>
          <w:r w:rsidR="009F2B8D">
            <w:rPr>
              <w:rFonts w:asciiTheme="majorBidi" w:hAnsiTheme="majorBidi" w:cstheme="majorBidi"/>
              <w:lang w:eastAsia="en-US" w:bidi="en-US"/>
            </w:rPr>
            <w:fldChar w:fldCharType="begin"/>
          </w:r>
          <w:r w:rsidR="009F2B8D">
            <w:rPr>
              <w:rFonts w:asciiTheme="majorBidi" w:hAnsiTheme="majorBidi" w:cstheme="majorBidi"/>
              <w:lang w:eastAsia="en-US" w:bidi="en-US"/>
            </w:rPr>
            <w:instrText xml:space="preserve"> CITATION Plö21 \l 2057 </w:instrText>
          </w:r>
          <w:r w:rsidR="009F2B8D">
            <w:rPr>
              <w:rFonts w:asciiTheme="majorBidi" w:hAnsiTheme="majorBidi" w:cstheme="majorBidi"/>
              <w:lang w:eastAsia="en-US" w:bidi="en-US"/>
            </w:rPr>
            <w:fldChar w:fldCharType="separate"/>
          </w:r>
          <w:r w:rsidR="009F2B8D" w:rsidRPr="009F2B8D">
            <w:rPr>
              <w:rFonts w:asciiTheme="majorBidi" w:hAnsiTheme="majorBidi" w:cstheme="majorBidi"/>
              <w:noProof/>
              <w:lang w:eastAsia="en-US" w:bidi="en-US"/>
            </w:rPr>
            <w:t>(Plötz, et al., 2021)</w:t>
          </w:r>
          <w:r w:rsidR="009F2B8D">
            <w:rPr>
              <w:rFonts w:asciiTheme="majorBidi" w:hAnsiTheme="majorBidi" w:cstheme="majorBidi"/>
              <w:lang w:eastAsia="en-US" w:bidi="en-US"/>
            </w:rPr>
            <w:fldChar w:fldCharType="end"/>
          </w:r>
        </w:sdtContent>
      </w:sdt>
      <w:r>
        <w:rPr>
          <w:rFonts w:asciiTheme="majorBidi" w:hAnsiTheme="majorBidi" w:cstheme="majorBidi"/>
          <w:lang w:eastAsia="en-US" w:bidi="en-US"/>
        </w:rPr>
        <w:t>.</w:t>
      </w:r>
    </w:p>
    <w:p w14:paraId="33DA6EC1" w14:textId="77777777" w:rsidR="0089509A" w:rsidRDefault="00C602FE" w:rsidP="00BD59A3">
      <w:pPr>
        <w:jc w:val="both"/>
        <w:rPr>
          <w:rFonts w:asciiTheme="majorBidi" w:hAnsiTheme="majorBidi" w:cstheme="majorBidi"/>
          <w:lang w:eastAsia="en-US" w:bidi="en-US"/>
        </w:rPr>
      </w:pPr>
      <w:r>
        <w:rPr>
          <w:rFonts w:asciiTheme="majorBidi" w:hAnsiTheme="majorBidi" w:cstheme="majorBidi"/>
          <w:noProof/>
          <w:lang w:eastAsia="en-US" w:bidi="en-US"/>
        </w:rPr>
        <w:drawing>
          <wp:anchor distT="0" distB="0" distL="114300" distR="114300" simplePos="0" relativeHeight="251664384" behindDoc="1" locked="0" layoutInCell="1" allowOverlap="1" wp14:anchorId="3C1E2A6F" wp14:editId="6C4EB59E">
            <wp:simplePos x="0" y="0"/>
            <wp:positionH relativeFrom="column">
              <wp:posOffset>-153909</wp:posOffset>
            </wp:positionH>
            <wp:positionV relativeFrom="paragraph">
              <wp:posOffset>138958</wp:posOffset>
            </wp:positionV>
            <wp:extent cx="5983963" cy="382695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1-06-22 at 16.53.43.png"/>
                    <pic:cNvPicPr/>
                  </pic:nvPicPr>
                  <pic:blipFill>
                    <a:blip r:embed="rId12">
                      <a:extLst>
                        <a:ext uri="{28A0092B-C50C-407E-A947-70E740481C1C}">
                          <a14:useLocalDpi xmlns:a14="http://schemas.microsoft.com/office/drawing/2010/main" val="0"/>
                        </a:ext>
                      </a:extLst>
                    </a:blip>
                    <a:stretch>
                      <a:fillRect/>
                    </a:stretch>
                  </pic:blipFill>
                  <pic:spPr>
                    <a:xfrm>
                      <a:off x="0" y="0"/>
                      <a:ext cx="5991271" cy="3831624"/>
                    </a:xfrm>
                    <a:prstGeom prst="rect">
                      <a:avLst/>
                    </a:prstGeom>
                  </pic:spPr>
                </pic:pic>
              </a:graphicData>
            </a:graphic>
            <wp14:sizeRelH relativeFrom="page">
              <wp14:pctWidth>0</wp14:pctWidth>
            </wp14:sizeRelH>
            <wp14:sizeRelV relativeFrom="page">
              <wp14:pctHeight>0</wp14:pctHeight>
            </wp14:sizeRelV>
          </wp:anchor>
        </w:drawing>
      </w:r>
    </w:p>
    <w:p w14:paraId="5DD7BFC6" w14:textId="77777777" w:rsidR="000B6079" w:rsidRDefault="000B6079" w:rsidP="00BD59A3">
      <w:pPr>
        <w:jc w:val="both"/>
        <w:rPr>
          <w:rFonts w:asciiTheme="majorBidi" w:hAnsiTheme="majorBidi" w:cstheme="majorBidi"/>
          <w:lang w:eastAsia="en-US" w:bidi="en-US"/>
        </w:rPr>
      </w:pPr>
    </w:p>
    <w:p w14:paraId="38E4EAB8" w14:textId="77777777" w:rsidR="006230F9" w:rsidRDefault="006230F9" w:rsidP="00BD59A3">
      <w:pPr>
        <w:jc w:val="both"/>
        <w:rPr>
          <w:rFonts w:asciiTheme="majorBidi" w:hAnsiTheme="majorBidi" w:cstheme="majorBidi"/>
          <w:b/>
          <w:bCs/>
          <w:lang w:eastAsia="en-US" w:bidi="en-US"/>
        </w:rPr>
      </w:pPr>
    </w:p>
    <w:p w14:paraId="410D5BE0" w14:textId="77777777" w:rsidR="006230F9" w:rsidRDefault="006230F9" w:rsidP="00BD59A3">
      <w:pPr>
        <w:jc w:val="both"/>
        <w:rPr>
          <w:rFonts w:asciiTheme="majorBidi" w:hAnsiTheme="majorBidi" w:cstheme="majorBidi"/>
          <w:b/>
          <w:bCs/>
          <w:lang w:eastAsia="en-US" w:bidi="en-US"/>
        </w:rPr>
      </w:pPr>
    </w:p>
    <w:p w14:paraId="388A81B5" w14:textId="77777777" w:rsidR="006230F9" w:rsidRDefault="006230F9" w:rsidP="00BD59A3">
      <w:pPr>
        <w:jc w:val="both"/>
        <w:rPr>
          <w:rFonts w:asciiTheme="majorBidi" w:hAnsiTheme="majorBidi" w:cstheme="majorBidi"/>
          <w:b/>
          <w:bCs/>
          <w:lang w:eastAsia="en-US" w:bidi="en-US"/>
        </w:rPr>
      </w:pPr>
    </w:p>
    <w:p w14:paraId="349ED4B9" w14:textId="77777777" w:rsidR="006230F9" w:rsidRDefault="006230F9" w:rsidP="00BD59A3">
      <w:pPr>
        <w:jc w:val="both"/>
        <w:rPr>
          <w:rFonts w:asciiTheme="majorBidi" w:hAnsiTheme="majorBidi" w:cstheme="majorBidi"/>
          <w:b/>
          <w:bCs/>
          <w:lang w:eastAsia="en-US" w:bidi="en-US"/>
        </w:rPr>
      </w:pPr>
    </w:p>
    <w:p w14:paraId="4C537A20" w14:textId="77777777" w:rsidR="006230F9" w:rsidRDefault="006230F9" w:rsidP="00BD59A3">
      <w:pPr>
        <w:jc w:val="both"/>
        <w:rPr>
          <w:rFonts w:asciiTheme="majorBidi" w:hAnsiTheme="majorBidi" w:cstheme="majorBidi"/>
          <w:b/>
          <w:bCs/>
          <w:lang w:eastAsia="en-US" w:bidi="en-US"/>
        </w:rPr>
      </w:pPr>
    </w:p>
    <w:p w14:paraId="3980EAF4" w14:textId="77777777" w:rsidR="006230F9" w:rsidRDefault="006230F9" w:rsidP="00BD59A3">
      <w:pPr>
        <w:jc w:val="both"/>
        <w:rPr>
          <w:rFonts w:asciiTheme="majorBidi" w:hAnsiTheme="majorBidi" w:cstheme="majorBidi"/>
          <w:b/>
          <w:bCs/>
          <w:lang w:eastAsia="en-US" w:bidi="en-US"/>
        </w:rPr>
      </w:pPr>
    </w:p>
    <w:p w14:paraId="21C25780" w14:textId="77777777" w:rsidR="006230F9" w:rsidRDefault="006230F9" w:rsidP="00BD59A3">
      <w:pPr>
        <w:jc w:val="both"/>
        <w:rPr>
          <w:rFonts w:asciiTheme="majorBidi" w:hAnsiTheme="majorBidi" w:cstheme="majorBidi"/>
          <w:b/>
          <w:bCs/>
          <w:lang w:eastAsia="en-US" w:bidi="en-US"/>
        </w:rPr>
      </w:pPr>
    </w:p>
    <w:p w14:paraId="37A3A091" w14:textId="77777777" w:rsidR="006230F9" w:rsidRDefault="006230F9" w:rsidP="00BD59A3">
      <w:pPr>
        <w:jc w:val="both"/>
        <w:rPr>
          <w:rFonts w:asciiTheme="majorBidi" w:hAnsiTheme="majorBidi" w:cstheme="majorBidi"/>
          <w:b/>
          <w:bCs/>
          <w:lang w:eastAsia="en-US" w:bidi="en-US"/>
        </w:rPr>
      </w:pPr>
    </w:p>
    <w:p w14:paraId="1B53B711" w14:textId="77777777" w:rsidR="006230F9" w:rsidRDefault="006230F9" w:rsidP="00BD59A3">
      <w:pPr>
        <w:jc w:val="both"/>
        <w:rPr>
          <w:rFonts w:asciiTheme="majorBidi" w:hAnsiTheme="majorBidi" w:cstheme="majorBidi"/>
          <w:b/>
          <w:bCs/>
          <w:lang w:eastAsia="en-US" w:bidi="en-US"/>
        </w:rPr>
      </w:pPr>
    </w:p>
    <w:p w14:paraId="75A2B93A" w14:textId="77777777" w:rsidR="006230F9" w:rsidRDefault="006230F9" w:rsidP="00BD59A3">
      <w:pPr>
        <w:jc w:val="both"/>
        <w:rPr>
          <w:rFonts w:asciiTheme="majorBidi" w:hAnsiTheme="majorBidi" w:cstheme="majorBidi"/>
          <w:b/>
          <w:bCs/>
          <w:lang w:eastAsia="en-US" w:bidi="en-US"/>
        </w:rPr>
      </w:pPr>
    </w:p>
    <w:p w14:paraId="7EA8CCCB" w14:textId="77777777" w:rsidR="006230F9" w:rsidRDefault="006230F9" w:rsidP="00BD59A3">
      <w:pPr>
        <w:jc w:val="both"/>
        <w:rPr>
          <w:rFonts w:asciiTheme="majorBidi" w:hAnsiTheme="majorBidi" w:cstheme="majorBidi"/>
          <w:b/>
          <w:bCs/>
          <w:lang w:eastAsia="en-US" w:bidi="en-US"/>
        </w:rPr>
      </w:pPr>
    </w:p>
    <w:p w14:paraId="2CC58926" w14:textId="77777777" w:rsidR="006230F9" w:rsidRDefault="006230F9" w:rsidP="00BD59A3">
      <w:pPr>
        <w:jc w:val="both"/>
        <w:rPr>
          <w:rFonts w:asciiTheme="majorBidi" w:hAnsiTheme="majorBidi" w:cstheme="majorBidi"/>
          <w:b/>
          <w:bCs/>
          <w:lang w:eastAsia="en-US" w:bidi="en-US"/>
        </w:rPr>
      </w:pPr>
    </w:p>
    <w:p w14:paraId="312B44F5" w14:textId="77777777" w:rsidR="006230F9" w:rsidRDefault="006230F9" w:rsidP="00BD59A3">
      <w:pPr>
        <w:jc w:val="both"/>
        <w:rPr>
          <w:rFonts w:asciiTheme="majorBidi" w:hAnsiTheme="majorBidi" w:cstheme="majorBidi"/>
          <w:b/>
          <w:bCs/>
          <w:lang w:eastAsia="en-US" w:bidi="en-US"/>
        </w:rPr>
      </w:pPr>
    </w:p>
    <w:p w14:paraId="64012FC9" w14:textId="77777777" w:rsidR="006230F9" w:rsidRDefault="006230F9" w:rsidP="00BD59A3">
      <w:pPr>
        <w:jc w:val="both"/>
        <w:rPr>
          <w:rFonts w:asciiTheme="majorBidi" w:hAnsiTheme="majorBidi" w:cstheme="majorBidi"/>
          <w:b/>
          <w:bCs/>
          <w:lang w:eastAsia="en-US" w:bidi="en-US"/>
        </w:rPr>
      </w:pPr>
    </w:p>
    <w:p w14:paraId="1C93287C" w14:textId="77777777" w:rsidR="006230F9" w:rsidRDefault="006230F9" w:rsidP="00BD59A3">
      <w:pPr>
        <w:jc w:val="both"/>
        <w:rPr>
          <w:rFonts w:asciiTheme="majorBidi" w:hAnsiTheme="majorBidi" w:cstheme="majorBidi"/>
          <w:b/>
          <w:bCs/>
          <w:lang w:eastAsia="en-US" w:bidi="en-US"/>
        </w:rPr>
      </w:pPr>
    </w:p>
    <w:p w14:paraId="5484D731" w14:textId="77777777" w:rsidR="006230F9" w:rsidRDefault="006230F9" w:rsidP="00BD59A3">
      <w:pPr>
        <w:jc w:val="both"/>
        <w:rPr>
          <w:rFonts w:asciiTheme="majorBidi" w:hAnsiTheme="majorBidi" w:cstheme="majorBidi"/>
          <w:b/>
          <w:bCs/>
          <w:lang w:eastAsia="en-US" w:bidi="en-US"/>
        </w:rPr>
      </w:pPr>
    </w:p>
    <w:p w14:paraId="07404AD8" w14:textId="77777777" w:rsidR="006230F9" w:rsidRDefault="006230F9" w:rsidP="00BD59A3">
      <w:pPr>
        <w:jc w:val="both"/>
        <w:rPr>
          <w:rFonts w:asciiTheme="majorBidi" w:hAnsiTheme="majorBidi" w:cstheme="majorBidi"/>
          <w:b/>
          <w:bCs/>
          <w:lang w:eastAsia="en-US" w:bidi="en-US"/>
        </w:rPr>
      </w:pPr>
    </w:p>
    <w:p w14:paraId="4884045B" w14:textId="77777777" w:rsidR="006230F9" w:rsidRDefault="006230F9" w:rsidP="00BD59A3">
      <w:pPr>
        <w:jc w:val="both"/>
        <w:rPr>
          <w:rFonts w:asciiTheme="majorBidi" w:hAnsiTheme="majorBidi" w:cstheme="majorBidi"/>
          <w:b/>
          <w:bCs/>
          <w:lang w:eastAsia="en-US" w:bidi="en-US"/>
        </w:rPr>
      </w:pPr>
    </w:p>
    <w:p w14:paraId="0BA7E044" w14:textId="77777777" w:rsidR="006230F9" w:rsidRDefault="006230F9" w:rsidP="00BD59A3">
      <w:pPr>
        <w:jc w:val="both"/>
        <w:rPr>
          <w:rFonts w:asciiTheme="majorBidi" w:hAnsiTheme="majorBidi" w:cstheme="majorBidi"/>
          <w:b/>
          <w:bCs/>
          <w:lang w:eastAsia="en-US" w:bidi="en-US"/>
        </w:rPr>
      </w:pPr>
    </w:p>
    <w:p w14:paraId="425355F0" w14:textId="77777777" w:rsidR="006230F9" w:rsidRDefault="006230F9" w:rsidP="00BD59A3">
      <w:pPr>
        <w:jc w:val="both"/>
        <w:rPr>
          <w:rFonts w:asciiTheme="majorBidi" w:hAnsiTheme="majorBidi" w:cstheme="majorBidi"/>
          <w:b/>
          <w:bCs/>
          <w:lang w:eastAsia="en-US" w:bidi="en-US"/>
        </w:rPr>
      </w:pPr>
    </w:p>
    <w:p w14:paraId="1214ABBC" w14:textId="77777777" w:rsidR="006230F9" w:rsidRDefault="006230F9" w:rsidP="00BD59A3">
      <w:pPr>
        <w:jc w:val="both"/>
        <w:rPr>
          <w:rFonts w:asciiTheme="majorBidi" w:hAnsiTheme="majorBidi" w:cstheme="majorBidi"/>
          <w:b/>
          <w:bCs/>
          <w:lang w:eastAsia="en-US" w:bidi="en-US"/>
        </w:rPr>
      </w:pPr>
    </w:p>
    <w:p w14:paraId="3E0D1314" w14:textId="77777777" w:rsidR="006230F9" w:rsidRDefault="006230F9" w:rsidP="00BD59A3">
      <w:pPr>
        <w:jc w:val="both"/>
        <w:rPr>
          <w:rFonts w:asciiTheme="majorBidi" w:hAnsiTheme="majorBidi" w:cstheme="majorBidi"/>
          <w:b/>
          <w:bCs/>
          <w:lang w:eastAsia="en-US" w:bidi="en-US"/>
        </w:rPr>
      </w:pPr>
    </w:p>
    <w:p w14:paraId="16A1C08F" w14:textId="77777777" w:rsidR="009F2B8D" w:rsidRPr="006230F9" w:rsidRDefault="001B5607" w:rsidP="00BD59A3">
      <w:pPr>
        <w:jc w:val="both"/>
        <w:rPr>
          <w:rFonts w:asciiTheme="majorBidi" w:hAnsiTheme="majorBidi" w:cstheme="majorBidi"/>
          <w:lang w:eastAsia="en-US" w:bidi="en-US"/>
        </w:rPr>
      </w:pPr>
      <w:r w:rsidRPr="009F2B8D">
        <w:rPr>
          <w:rFonts w:asciiTheme="majorBidi" w:hAnsiTheme="majorBidi" w:cstheme="majorBidi"/>
          <w:b/>
          <w:bCs/>
          <w:lang w:eastAsia="en-US" w:bidi="en-US"/>
        </w:rPr>
        <w:t xml:space="preserve">Figure </w:t>
      </w:r>
      <w:r w:rsidR="00665BE5">
        <w:rPr>
          <w:rFonts w:asciiTheme="majorBidi" w:hAnsiTheme="majorBidi" w:cstheme="majorBidi"/>
          <w:b/>
          <w:bCs/>
          <w:lang w:eastAsia="en-US" w:bidi="en-US"/>
        </w:rPr>
        <w:t>2.</w:t>
      </w:r>
      <w:r w:rsidR="003A52EC">
        <w:rPr>
          <w:rFonts w:asciiTheme="majorBidi" w:hAnsiTheme="majorBidi" w:cstheme="majorBidi"/>
          <w:b/>
          <w:bCs/>
          <w:lang w:eastAsia="en-US" w:bidi="en-US"/>
        </w:rPr>
        <w:t>2</w:t>
      </w:r>
      <w:r w:rsidRPr="009F2B8D">
        <w:rPr>
          <w:rFonts w:asciiTheme="majorBidi" w:hAnsiTheme="majorBidi" w:cstheme="majorBidi"/>
          <w:b/>
          <w:bCs/>
          <w:lang w:eastAsia="en-US" w:bidi="en-US"/>
        </w:rPr>
        <w:t>:</w:t>
      </w:r>
      <w:r>
        <w:rPr>
          <w:rFonts w:asciiTheme="majorBidi" w:hAnsiTheme="majorBidi" w:cstheme="majorBidi"/>
          <w:lang w:eastAsia="en-US" w:bidi="en-US"/>
        </w:rPr>
        <w:t xml:space="preserve"> </w:t>
      </w:r>
      <w:r w:rsidRPr="009F2B8D">
        <w:rPr>
          <w:rFonts w:asciiTheme="majorBidi" w:hAnsiTheme="majorBidi" w:cstheme="majorBidi"/>
          <w:lang w:eastAsia="en-US" w:bidi="en-US"/>
        </w:rPr>
        <w:t>A T&amp;E analysis of European studies of CO2 emissions from PHEVs while driven on the road by owners in 2016-2018 </w:t>
      </w:r>
      <w:sdt>
        <w:sdtPr>
          <w:rPr>
            <w:rFonts w:asciiTheme="majorBidi" w:hAnsiTheme="majorBidi" w:cstheme="majorBidi"/>
            <w:lang w:eastAsia="en-US" w:bidi="en-US"/>
          </w:rPr>
          <w:id w:val="551433954"/>
          <w:citation/>
        </w:sdtPr>
        <w:sdtContent>
          <w:r>
            <w:rPr>
              <w:rFonts w:asciiTheme="majorBidi" w:hAnsiTheme="majorBidi" w:cstheme="majorBidi"/>
              <w:lang w:eastAsia="en-US" w:bidi="en-US"/>
            </w:rPr>
            <w:fldChar w:fldCharType="begin"/>
          </w:r>
          <w:r>
            <w:rPr>
              <w:rFonts w:asciiTheme="majorBidi" w:hAnsiTheme="majorBidi" w:cstheme="majorBidi"/>
              <w:lang w:eastAsia="en-US" w:bidi="en-US"/>
            </w:rPr>
            <w:instrText xml:space="preserve"> CITATION Ban20 \l 2057 </w:instrText>
          </w:r>
          <w:r>
            <w:rPr>
              <w:rFonts w:asciiTheme="majorBidi" w:hAnsiTheme="majorBidi" w:cstheme="majorBidi"/>
              <w:lang w:eastAsia="en-US" w:bidi="en-US"/>
            </w:rPr>
            <w:fldChar w:fldCharType="separate"/>
          </w:r>
          <w:r w:rsidRPr="009F2B8D">
            <w:rPr>
              <w:rFonts w:asciiTheme="majorBidi" w:hAnsiTheme="majorBidi" w:cstheme="majorBidi"/>
              <w:noProof/>
              <w:lang w:eastAsia="en-US" w:bidi="en-US"/>
            </w:rPr>
            <w:t>(Bannon, 2020)</w:t>
          </w:r>
          <w:r>
            <w:rPr>
              <w:rFonts w:asciiTheme="majorBidi" w:hAnsiTheme="majorBidi" w:cstheme="majorBidi"/>
              <w:lang w:eastAsia="en-US" w:bidi="en-US"/>
            </w:rPr>
            <w:fldChar w:fldCharType="end"/>
          </w:r>
        </w:sdtContent>
      </w:sdt>
    </w:p>
    <w:p w14:paraId="5664DCB4" w14:textId="77777777" w:rsidR="00537057" w:rsidRDefault="00613919" w:rsidP="00BD59A3">
      <w:pPr>
        <w:jc w:val="both"/>
        <w:rPr>
          <w:rFonts w:asciiTheme="majorBidi" w:hAnsiTheme="majorBidi" w:cstheme="majorBidi"/>
          <w:lang w:eastAsia="en-US" w:bidi="en-US"/>
        </w:rPr>
      </w:pPr>
      <w:r>
        <w:rPr>
          <w:rFonts w:asciiTheme="majorBidi" w:hAnsiTheme="majorBidi" w:cstheme="majorBidi"/>
          <w:lang w:eastAsia="en-US" w:bidi="en-US"/>
        </w:rPr>
        <w:t xml:space="preserve"> </w:t>
      </w:r>
    </w:p>
    <w:p w14:paraId="7673CC6A" w14:textId="14B630A5" w:rsidR="000815A4" w:rsidRPr="000815A4" w:rsidRDefault="00E51348" w:rsidP="00BD59A3">
      <w:pPr>
        <w:jc w:val="both"/>
        <w:rPr>
          <w:rFonts w:asciiTheme="majorBidi" w:hAnsiTheme="majorBidi" w:cstheme="majorBidi"/>
          <w:lang w:eastAsia="en-US" w:bidi="en-US"/>
        </w:rPr>
      </w:pPr>
      <w:r>
        <w:rPr>
          <w:rFonts w:asciiTheme="majorBidi" w:hAnsiTheme="majorBidi" w:cstheme="majorBidi"/>
          <w:lang w:eastAsia="en-US" w:bidi="en-US"/>
        </w:rPr>
        <w:t xml:space="preserve"> PHEVs can theoretically be driven through highly urbanised areas without producing tailpipe emissions, </w:t>
      </w:r>
      <w:r w:rsidR="00383B68">
        <w:rPr>
          <w:rFonts w:asciiTheme="majorBidi" w:hAnsiTheme="majorBidi" w:cstheme="majorBidi"/>
          <w:lang w:eastAsia="en-US" w:bidi="en-US"/>
        </w:rPr>
        <w:t xml:space="preserve">however </w:t>
      </w:r>
      <w:r>
        <w:rPr>
          <w:rFonts w:asciiTheme="majorBidi" w:hAnsiTheme="majorBidi" w:cstheme="majorBidi"/>
          <w:lang w:eastAsia="en-US" w:bidi="en-US"/>
        </w:rPr>
        <w:t>this is at the mercy of the driver and dependent on a sufficient amount of battery capacity at which point the vehicle reaches an urban environment. As such, some consider PHEVs to merely be a ‘stop gap’ technology between traditional ICE vehicles and the inevitable electrification of vehicles in the very near future.</w:t>
      </w:r>
      <w:r w:rsidR="000815A4">
        <w:rPr>
          <w:rFonts w:asciiTheme="majorBidi" w:hAnsiTheme="majorBidi" w:cstheme="majorBidi"/>
          <w:lang w:eastAsia="en-US" w:bidi="en-US"/>
        </w:rPr>
        <w:t xml:space="preserve"> This viewpoint has been increasingly justified by recent developments in draft green finance regulations within the EU </w:t>
      </w:r>
      <w:r w:rsidR="00613919">
        <w:rPr>
          <w:rFonts w:asciiTheme="majorBidi" w:hAnsiTheme="majorBidi" w:cstheme="majorBidi"/>
          <w:lang w:eastAsia="en-US" w:bidi="en-US"/>
        </w:rPr>
        <w:t xml:space="preserve">as they </w:t>
      </w:r>
      <w:r w:rsidR="000815A4">
        <w:rPr>
          <w:rFonts w:asciiTheme="majorBidi" w:hAnsiTheme="majorBidi" w:cstheme="majorBidi"/>
          <w:lang w:eastAsia="en-US" w:bidi="en-US"/>
        </w:rPr>
        <w:t xml:space="preserve">are set to </w:t>
      </w:r>
      <w:r w:rsidR="000815A4" w:rsidRPr="000815A4">
        <w:rPr>
          <w:rFonts w:asciiTheme="majorBidi" w:hAnsiTheme="majorBidi" w:cstheme="majorBidi"/>
          <w:lang w:eastAsia="en-US" w:bidi="en-US"/>
        </w:rPr>
        <w:t>ban manufacturers from labelling them as "</w:t>
      </w:r>
      <w:r w:rsidR="000815A4" w:rsidRPr="00C602FE">
        <w:rPr>
          <w:rFonts w:asciiTheme="majorBidi" w:hAnsiTheme="majorBidi" w:cstheme="majorBidi"/>
          <w:i/>
          <w:iCs/>
          <w:lang w:eastAsia="en-US" w:bidi="en-US"/>
        </w:rPr>
        <w:t>sustainable investments</w:t>
      </w:r>
      <w:r w:rsidR="000815A4" w:rsidRPr="000815A4">
        <w:rPr>
          <w:rFonts w:asciiTheme="majorBidi" w:hAnsiTheme="majorBidi" w:cstheme="majorBidi"/>
          <w:lang w:eastAsia="en-US" w:bidi="en-US"/>
        </w:rPr>
        <w:t>" beyond 2025</w:t>
      </w:r>
      <w:r w:rsidR="005C0214">
        <w:rPr>
          <w:rFonts w:asciiTheme="majorBidi" w:hAnsiTheme="majorBidi" w:cstheme="majorBidi"/>
          <w:lang w:eastAsia="en-US" w:bidi="en-US"/>
        </w:rPr>
        <w:t xml:space="preserve"> </w:t>
      </w:r>
      <w:sdt>
        <w:sdtPr>
          <w:rPr>
            <w:rFonts w:asciiTheme="majorBidi" w:hAnsiTheme="majorBidi" w:cstheme="majorBidi"/>
            <w:lang w:eastAsia="en-US" w:bidi="en-US"/>
          </w:rPr>
          <w:id w:val="1940410751"/>
          <w:citation/>
        </w:sdtPr>
        <w:sdtContent>
          <w:r w:rsidR="000815A4">
            <w:rPr>
              <w:rFonts w:asciiTheme="majorBidi" w:hAnsiTheme="majorBidi" w:cstheme="majorBidi"/>
              <w:lang w:eastAsia="en-US" w:bidi="en-US"/>
            </w:rPr>
            <w:fldChar w:fldCharType="begin"/>
          </w:r>
          <w:r w:rsidR="000815A4">
            <w:rPr>
              <w:rFonts w:asciiTheme="majorBidi" w:hAnsiTheme="majorBidi" w:cstheme="majorBidi"/>
              <w:lang w:eastAsia="en-US" w:bidi="en-US"/>
            </w:rPr>
            <w:instrText xml:space="preserve"> CITATION Abn21 \l 2057 </w:instrText>
          </w:r>
          <w:r w:rsidR="000815A4">
            <w:rPr>
              <w:rFonts w:asciiTheme="majorBidi" w:hAnsiTheme="majorBidi" w:cstheme="majorBidi"/>
              <w:lang w:eastAsia="en-US" w:bidi="en-US"/>
            </w:rPr>
            <w:fldChar w:fldCharType="separate"/>
          </w:r>
          <w:r w:rsidR="000815A4" w:rsidRPr="000815A4">
            <w:rPr>
              <w:rFonts w:asciiTheme="majorBidi" w:hAnsiTheme="majorBidi" w:cstheme="majorBidi"/>
              <w:noProof/>
              <w:lang w:eastAsia="en-US" w:bidi="en-US"/>
            </w:rPr>
            <w:t>(Abnett &amp; Carey, 2021)</w:t>
          </w:r>
          <w:r w:rsidR="000815A4">
            <w:rPr>
              <w:rFonts w:asciiTheme="majorBidi" w:hAnsiTheme="majorBidi" w:cstheme="majorBidi"/>
              <w:lang w:eastAsia="en-US" w:bidi="en-US"/>
            </w:rPr>
            <w:fldChar w:fldCharType="end"/>
          </w:r>
        </w:sdtContent>
      </w:sdt>
      <w:r w:rsidR="005C0214">
        <w:rPr>
          <w:rFonts w:asciiTheme="majorBidi" w:hAnsiTheme="majorBidi" w:cstheme="majorBidi"/>
          <w:lang w:eastAsia="en-US" w:bidi="en-US"/>
        </w:rPr>
        <w:t>. Whil</w:t>
      </w:r>
      <w:r w:rsidR="00383B68">
        <w:rPr>
          <w:rFonts w:asciiTheme="majorBidi" w:hAnsiTheme="majorBidi" w:cstheme="majorBidi"/>
          <w:lang w:eastAsia="en-US" w:bidi="en-US"/>
        </w:rPr>
        <w:t>e</w:t>
      </w:r>
      <w:r w:rsidR="005C0214">
        <w:rPr>
          <w:rFonts w:asciiTheme="majorBidi" w:hAnsiTheme="majorBidi" w:cstheme="majorBidi"/>
          <w:lang w:eastAsia="en-US" w:bidi="en-US"/>
        </w:rPr>
        <w:t xml:space="preserve"> ‘on paper’ PHEVs offer a solution to reducing the GHG emissions of vehicles and reducing their impact on urban air quality, the tangible environmental benefit of running such vehicles considering their ‘real world’ performance, increased complexity from a manufacturing and recyclability perspective and increased use of natural resources as a result of including lithium ion batteries alongside an ICE has been scrutinized</w:t>
      </w:r>
      <w:r w:rsidR="003A35B0">
        <w:rPr>
          <w:rFonts w:asciiTheme="majorBidi" w:hAnsiTheme="majorBidi" w:cstheme="majorBidi"/>
          <w:lang w:eastAsia="en-US" w:bidi="en-US"/>
        </w:rPr>
        <w:t xml:space="preserve"> </w:t>
      </w:r>
      <w:sdt>
        <w:sdtPr>
          <w:rPr>
            <w:rFonts w:asciiTheme="majorBidi" w:hAnsiTheme="majorBidi" w:cstheme="majorBidi"/>
            <w:lang w:eastAsia="en-US" w:bidi="en-US"/>
          </w:rPr>
          <w:id w:val="-1284261770"/>
          <w:citation/>
        </w:sdtPr>
        <w:sdtContent>
          <w:r w:rsidR="003A35B0">
            <w:rPr>
              <w:rFonts w:asciiTheme="majorBidi" w:hAnsiTheme="majorBidi" w:cstheme="majorBidi"/>
              <w:lang w:eastAsia="en-US" w:bidi="en-US"/>
            </w:rPr>
            <w:fldChar w:fldCharType="begin"/>
          </w:r>
          <w:r w:rsidR="003A35B0">
            <w:rPr>
              <w:rFonts w:asciiTheme="majorBidi" w:hAnsiTheme="majorBidi" w:cstheme="majorBidi"/>
              <w:lang w:eastAsia="en-US" w:bidi="en-US"/>
            </w:rPr>
            <w:instrText xml:space="preserve"> CITATION Pat11 \l 2057 </w:instrText>
          </w:r>
          <w:r w:rsidR="003A35B0">
            <w:rPr>
              <w:rFonts w:asciiTheme="majorBidi" w:hAnsiTheme="majorBidi" w:cstheme="majorBidi"/>
              <w:lang w:eastAsia="en-US" w:bidi="en-US"/>
            </w:rPr>
            <w:fldChar w:fldCharType="separate"/>
          </w:r>
          <w:r w:rsidR="003A35B0" w:rsidRPr="003A35B0">
            <w:rPr>
              <w:rFonts w:asciiTheme="majorBidi" w:hAnsiTheme="majorBidi" w:cstheme="majorBidi"/>
              <w:noProof/>
              <w:lang w:eastAsia="en-US" w:bidi="en-US"/>
            </w:rPr>
            <w:t>(Patterson, et al., 2011)</w:t>
          </w:r>
          <w:r w:rsidR="003A35B0">
            <w:rPr>
              <w:rFonts w:asciiTheme="majorBidi" w:hAnsiTheme="majorBidi" w:cstheme="majorBidi"/>
              <w:lang w:eastAsia="en-US" w:bidi="en-US"/>
            </w:rPr>
            <w:fldChar w:fldCharType="end"/>
          </w:r>
        </w:sdtContent>
      </w:sdt>
      <w:r w:rsidR="00D938F7">
        <w:rPr>
          <w:rFonts w:asciiTheme="majorBidi" w:hAnsiTheme="majorBidi" w:cstheme="majorBidi"/>
          <w:lang w:eastAsia="en-US" w:bidi="en-US"/>
        </w:rPr>
        <w:t>.</w:t>
      </w:r>
    </w:p>
    <w:p w14:paraId="5375F558" w14:textId="77777777" w:rsidR="00AC2C52" w:rsidRPr="00AC2C52" w:rsidRDefault="00FB3838" w:rsidP="00BD59A3">
      <w:pPr>
        <w:jc w:val="both"/>
      </w:pPr>
      <w:r>
        <w:rPr>
          <w:rFonts w:asciiTheme="majorBidi" w:hAnsiTheme="majorBidi" w:cstheme="majorBidi"/>
          <w:lang w:eastAsia="en-US" w:bidi="en-US"/>
        </w:rPr>
        <w:lastRenderedPageBreak/>
        <w:t xml:space="preserve">      </w:t>
      </w:r>
      <w:r w:rsidR="007667DC">
        <w:rPr>
          <w:rFonts w:asciiTheme="majorBidi" w:hAnsiTheme="majorBidi" w:cstheme="majorBidi"/>
          <w:lang w:eastAsia="en-US" w:bidi="en-US"/>
        </w:rPr>
        <w:t xml:space="preserve">E-fuels </w:t>
      </w:r>
      <w:r w:rsidR="00AC2C52" w:rsidRPr="00AC2C52">
        <w:rPr>
          <w:rFonts w:ascii="Arial" w:hAnsi="Arial" w:cs="Arial"/>
          <w:color w:val="1C1D1E"/>
          <w:shd w:val="clear" w:color="auto" w:fill="FFFFFF"/>
        </w:rPr>
        <w:t>(</w:t>
      </w:r>
      <w:r w:rsidR="00AC2C52" w:rsidRPr="00AC2C52">
        <w:rPr>
          <w:rFonts w:asciiTheme="majorBidi" w:hAnsiTheme="majorBidi" w:cstheme="majorBidi"/>
          <w:color w:val="1C1D1E"/>
          <w:shd w:val="clear" w:color="auto" w:fill="FFFFFF"/>
        </w:rPr>
        <w:t>renewable fuels of non-biological origin, also called power fuels) </w:t>
      </w:r>
    </w:p>
    <w:p w14:paraId="6F520E1A" w14:textId="4B9BF8CD" w:rsidR="00AC2C52" w:rsidRDefault="007667DC" w:rsidP="00BD59A3">
      <w:pPr>
        <w:jc w:val="both"/>
        <w:rPr>
          <w:rFonts w:asciiTheme="majorBidi" w:hAnsiTheme="majorBidi" w:cstheme="majorBidi"/>
          <w:lang w:eastAsia="en-US" w:bidi="en-US"/>
        </w:rPr>
      </w:pPr>
      <w:r>
        <w:rPr>
          <w:rFonts w:asciiTheme="majorBidi" w:hAnsiTheme="majorBidi" w:cstheme="majorBidi"/>
          <w:lang w:eastAsia="en-US" w:bidi="en-US"/>
        </w:rPr>
        <w:t>are also gaining traction within the conversation about future vehicle technologies as they offer a potentially carbon neutral alternative to fuelling existing ICE vehicles</w:t>
      </w:r>
      <w:r w:rsidR="009F72E8">
        <w:rPr>
          <w:rFonts w:asciiTheme="majorBidi" w:hAnsiTheme="majorBidi" w:cstheme="majorBidi"/>
          <w:lang w:eastAsia="en-US" w:bidi="en-US"/>
        </w:rPr>
        <w:t>, however,</w:t>
      </w:r>
      <w:r w:rsidR="009F72E8" w:rsidRPr="009F72E8">
        <w:rPr>
          <w:rFonts w:asciiTheme="majorBidi" w:hAnsiTheme="majorBidi" w:cstheme="majorBidi"/>
          <w:lang w:eastAsia="en-US" w:bidi="en-US"/>
        </w:rPr>
        <w:t xml:space="preserve"> </w:t>
      </w:r>
      <w:r w:rsidR="00D26331">
        <w:rPr>
          <w:rFonts w:asciiTheme="majorBidi" w:hAnsiTheme="majorBidi" w:cstheme="majorBidi"/>
          <w:lang w:eastAsia="en-US" w:bidi="en-US"/>
        </w:rPr>
        <w:t>d</w:t>
      </w:r>
      <w:r w:rsidR="009F72E8">
        <w:rPr>
          <w:rFonts w:asciiTheme="majorBidi" w:hAnsiTheme="majorBidi" w:cstheme="majorBidi"/>
          <w:lang w:eastAsia="en-US" w:bidi="en-US"/>
        </w:rPr>
        <w:t>ue to their recent emergence, many existing life-cycle assessments within academic literature do not include them within their comparative studies</w:t>
      </w:r>
      <w:r w:rsidR="00AC2C52">
        <w:rPr>
          <w:rFonts w:asciiTheme="majorBidi" w:hAnsiTheme="majorBidi" w:cstheme="majorBidi"/>
          <w:lang w:eastAsia="en-US" w:bidi="en-US"/>
        </w:rPr>
        <w:t xml:space="preserve">. </w:t>
      </w:r>
      <w:r w:rsidR="006E1767">
        <w:rPr>
          <w:rFonts w:asciiTheme="majorBidi" w:hAnsiTheme="majorBidi" w:cstheme="majorBidi"/>
          <w:lang w:eastAsia="en-US" w:bidi="en-US"/>
        </w:rPr>
        <w:t>Synthetic fuels offer a carbon neutral alternative as atmospheric carbon dioxide is captured and used within the manufacturing process of the fuel, thereby utilising the greenhouse gas as a raw material. Porsche has launched a project with Siemens energy in Chile named ‘</w:t>
      </w:r>
      <w:proofErr w:type="spellStart"/>
      <w:r w:rsidR="006E1767">
        <w:rPr>
          <w:rFonts w:asciiTheme="majorBidi" w:hAnsiTheme="majorBidi" w:cstheme="majorBidi"/>
          <w:lang w:eastAsia="en-US" w:bidi="en-US"/>
        </w:rPr>
        <w:t>Haru</w:t>
      </w:r>
      <w:proofErr w:type="spellEnd"/>
      <w:r w:rsidR="006E1767">
        <w:rPr>
          <w:rFonts w:asciiTheme="majorBidi" w:hAnsiTheme="majorBidi" w:cstheme="majorBidi"/>
          <w:lang w:eastAsia="en-US" w:bidi="en-US"/>
        </w:rPr>
        <w:t xml:space="preserve"> Oni’ </w:t>
      </w:r>
      <w:r w:rsidR="00537057">
        <w:rPr>
          <w:rFonts w:asciiTheme="majorBidi" w:hAnsiTheme="majorBidi" w:cstheme="majorBidi"/>
          <w:lang w:eastAsia="en-US" w:bidi="en-US"/>
        </w:rPr>
        <w:t>whereby</w:t>
      </w:r>
      <w:r w:rsidR="006E1767">
        <w:rPr>
          <w:rFonts w:asciiTheme="majorBidi" w:hAnsiTheme="majorBidi" w:cstheme="majorBidi"/>
          <w:lang w:eastAsia="en-US" w:bidi="en-US"/>
        </w:rPr>
        <w:t xml:space="preserve"> </w:t>
      </w:r>
      <w:r w:rsidR="009F72E8">
        <w:rPr>
          <w:rFonts w:asciiTheme="majorBidi" w:hAnsiTheme="majorBidi" w:cstheme="majorBidi"/>
          <w:lang w:eastAsia="en-US" w:bidi="en-US"/>
        </w:rPr>
        <w:t>atmospheric CO2 and renewable electricity is utilised to produce a carbon neutral ‘</w:t>
      </w:r>
      <w:proofErr w:type="spellStart"/>
      <w:r w:rsidR="009F72E8">
        <w:rPr>
          <w:rFonts w:asciiTheme="majorBidi" w:hAnsiTheme="majorBidi" w:cstheme="majorBidi"/>
          <w:lang w:eastAsia="en-US" w:bidi="en-US"/>
        </w:rPr>
        <w:t>eMethanol</w:t>
      </w:r>
      <w:proofErr w:type="spellEnd"/>
      <w:r w:rsidR="009F72E8">
        <w:rPr>
          <w:rFonts w:asciiTheme="majorBidi" w:hAnsiTheme="majorBidi" w:cstheme="majorBidi"/>
          <w:lang w:eastAsia="en-US" w:bidi="en-US"/>
        </w:rPr>
        <w:t xml:space="preserve">’ </w:t>
      </w:r>
      <w:sdt>
        <w:sdtPr>
          <w:rPr>
            <w:rFonts w:asciiTheme="majorBidi" w:hAnsiTheme="majorBidi" w:cstheme="majorBidi"/>
            <w:lang w:eastAsia="en-US" w:bidi="en-US"/>
          </w:rPr>
          <w:id w:val="347538184"/>
          <w:citation/>
        </w:sdtPr>
        <w:sdtContent>
          <w:r w:rsidR="009F72E8">
            <w:rPr>
              <w:rFonts w:asciiTheme="majorBidi" w:hAnsiTheme="majorBidi" w:cstheme="majorBidi"/>
              <w:lang w:eastAsia="en-US" w:bidi="en-US"/>
            </w:rPr>
            <w:fldChar w:fldCharType="begin"/>
          </w:r>
          <w:r w:rsidR="009F72E8">
            <w:rPr>
              <w:rFonts w:asciiTheme="majorBidi" w:hAnsiTheme="majorBidi" w:cstheme="majorBidi"/>
              <w:lang w:eastAsia="en-US" w:bidi="en-US"/>
            </w:rPr>
            <w:instrText xml:space="preserve"> CITATION Por21 \l 2057 </w:instrText>
          </w:r>
          <w:r w:rsidR="009F72E8">
            <w:rPr>
              <w:rFonts w:asciiTheme="majorBidi" w:hAnsiTheme="majorBidi" w:cstheme="majorBidi"/>
              <w:lang w:eastAsia="en-US" w:bidi="en-US"/>
            </w:rPr>
            <w:fldChar w:fldCharType="separate"/>
          </w:r>
          <w:r w:rsidR="009F72E8" w:rsidRPr="009F72E8">
            <w:rPr>
              <w:rFonts w:asciiTheme="majorBidi" w:hAnsiTheme="majorBidi" w:cstheme="majorBidi"/>
              <w:noProof/>
              <w:lang w:eastAsia="en-US" w:bidi="en-US"/>
            </w:rPr>
            <w:t>(Porsche AG, 2021)</w:t>
          </w:r>
          <w:r w:rsidR="009F72E8">
            <w:rPr>
              <w:rFonts w:asciiTheme="majorBidi" w:hAnsiTheme="majorBidi" w:cstheme="majorBidi"/>
              <w:lang w:eastAsia="en-US" w:bidi="en-US"/>
            </w:rPr>
            <w:fldChar w:fldCharType="end"/>
          </w:r>
        </w:sdtContent>
      </w:sdt>
      <w:r w:rsidR="009F72E8">
        <w:rPr>
          <w:rFonts w:asciiTheme="majorBidi" w:hAnsiTheme="majorBidi" w:cstheme="majorBidi"/>
          <w:lang w:eastAsia="en-US" w:bidi="en-US"/>
        </w:rPr>
        <w:t xml:space="preserve">. </w:t>
      </w:r>
      <w:r w:rsidR="00383B68">
        <w:rPr>
          <w:rFonts w:asciiTheme="majorBidi" w:hAnsiTheme="majorBidi" w:cstheme="majorBidi"/>
          <w:lang w:eastAsia="en-US" w:bidi="en-US"/>
        </w:rPr>
        <w:t>Despite t</w:t>
      </w:r>
      <w:r w:rsidR="009F72E8">
        <w:rPr>
          <w:rFonts w:asciiTheme="majorBidi" w:hAnsiTheme="majorBidi" w:cstheme="majorBidi"/>
          <w:lang w:eastAsia="en-US" w:bidi="en-US"/>
        </w:rPr>
        <w:t>his technology promis</w:t>
      </w:r>
      <w:r w:rsidR="00383B68">
        <w:rPr>
          <w:rFonts w:asciiTheme="majorBidi" w:hAnsiTheme="majorBidi" w:cstheme="majorBidi"/>
          <w:lang w:eastAsia="en-US" w:bidi="en-US"/>
        </w:rPr>
        <w:t>ing to be an</w:t>
      </w:r>
      <w:r w:rsidR="009F72E8">
        <w:rPr>
          <w:rFonts w:asciiTheme="majorBidi" w:hAnsiTheme="majorBidi" w:cstheme="majorBidi"/>
          <w:lang w:eastAsia="en-US" w:bidi="en-US"/>
        </w:rPr>
        <w:t xml:space="preserve"> alternative to powering the millions of existing ICE cars and large scale industrial vehicles such as cargo ships in the future, currently e</w:t>
      </w:r>
      <w:r w:rsidR="00537057">
        <w:rPr>
          <w:rFonts w:asciiTheme="majorBidi" w:hAnsiTheme="majorBidi" w:cstheme="majorBidi"/>
          <w:lang w:eastAsia="en-US" w:bidi="en-US"/>
        </w:rPr>
        <w:t>-</w:t>
      </w:r>
      <w:r w:rsidR="009F72E8">
        <w:rPr>
          <w:rFonts w:asciiTheme="majorBidi" w:hAnsiTheme="majorBidi" w:cstheme="majorBidi"/>
          <w:lang w:eastAsia="en-US" w:bidi="en-US"/>
        </w:rPr>
        <w:t xml:space="preserve">fuels are not mass manufactured on an economically competitive scale, the existing plant in Chile is heavily reliant on the specific areas abundance of renewable wind energy and vehicles powered by e-fuels still emit harmful carcinogenic air pollution. </w:t>
      </w:r>
      <w:r w:rsidR="00AC2C52">
        <w:rPr>
          <w:rFonts w:asciiTheme="majorBidi" w:hAnsiTheme="majorBidi" w:cstheme="majorBidi"/>
          <w:lang w:eastAsia="en-US" w:bidi="en-US"/>
        </w:rPr>
        <w:t>Th</w:t>
      </w:r>
      <w:r w:rsidR="00037E3A">
        <w:rPr>
          <w:rFonts w:asciiTheme="majorBidi" w:hAnsiTheme="majorBidi" w:cstheme="majorBidi"/>
          <w:lang w:eastAsia="en-US" w:bidi="en-US"/>
        </w:rPr>
        <w:t>is family of liquid fuels</w:t>
      </w:r>
      <w:r w:rsidR="00AC2C52">
        <w:rPr>
          <w:rFonts w:asciiTheme="majorBidi" w:hAnsiTheme="majorBidi" w:cstheme="majorBidi"/>
          <w:lang w:eastAsia="en-US" w:bidi="en-US"/>
        </w:rPr>
        <w:t xml:space="preserve"> are considered as an indirect form of electrification as they utilise electrolysis in their production</w:t>
      </w:r>
      <w:r w:rsidR="00037E3A">
        <w:rPr>
          <w:rFonts w:asciiTheme="majorBidi" w:hAnsiTheme="majorBidi" w:cstheme="majorBidi"/>
          <w:lang w:eastAsia="en-US" w:bidi="en-US"/>
        </w:rPr>
        <w:t xml:space="preserve">, however the extent of this technologies ability to mitigate emissions relies heavily on the presence of </w:t>
      </w:r>
      <w:r w:rsidR="006E1767">
        <w:rPr>
          <w:rFonts w:asciiTheme="majorBidi" w:hAnsiTheme="majorBidi" w:cstheme="majorBidi"/>
          <w:lang w:eastAsia="en-US" w:bidi="en-US"/>
        </w:rPr>
        <w:t xml:space="preserve">usable </w:t>
      </w:r>
      <w:r w:rsidR="00037E3A">
        <w:rPr>
          <w:rFonts w:asciiTheme="majorBidi" w:hAnsiTheme="majorBidi" w:cstheme="majorBidi"/>
          <w:lang w:eastAsia="en-US" w:bidi="en-US"/>
        </w:rPr>
        <w:t>renewable energy</w:t>
      </w:r>
      <w:r w:rsidR="00E13611">
        <w:rPr>
          <w:rFonts w:asciiTheme="majorBidi" w:hAnsiTheme="majorBidi" w:cstheme="majorBidi"/>
          <w:lang w:eastAsia="en-US" w:bidi="en-US"/>
        </w:rPr>
        <w:t xml:space="preserve"> which could otherwise be utilised to directly power electric vehicles</w:t>
      </w:r>
      <w:r w:rsidR="00037E3A">
        <w:rPr>
          <w:rFonts w:asciiTheme="majorBidi" w:hAnsiTheme="majorBidi" w:cstheme="majorBidi"/>
          <w:lang w:eastAsia="en-US" w:bidi="en-US"/>
        </w:rPr>
        <w:t xml:space="preserve"> </w:t>
      </w:r>
      <w:sdt>
        <w:sdtPr>
          <w:rPr>
            <w:rFonts w:asciiTheme="majorBidi" w:hAnsiTheme="majorBidi" w:cstheme="majorBidi"/>
            <w:lang w:eastAsia="en-US" w:bidi="en-US"/>
          </w:rPr>
          <w:id w:val="-1644268016"/>
          <w:citation/>
        </w:sdtPr>
        <w:sdtContent>
          <w:r w:rsidR="00037E3A">
            <w:rPr>
              <w:rFonts w:asciiTheme="majorBidi" w:hAnsiTheme="majorBidi" w:cstheme="majorBidi"/>
              <w:lang w:eastAsia="en-US" w:bidi="en-US"/>
            </w:rPr>
            <w:fldChar w:fldCharType="begin"/>
          </w:r>
          <w:r w:rsidR="00037E3A">
            <w:rPr>
              <w:rFonts w:asciiTheme="majorBidi" w:hAnsiTheme="majorBidi" w:cstheme="majorBidi"/>
              <w:lang w:eastAsia="en-US" w:bidi="en-US"/>
            </w:rPr>
            <w:instrText xml:space="preserve"> CITATION Aus201 \l 2057 </w:instrText>
          </w:r>
          <w:r w:rsidR="00037E3A">
            <w:rPr>
              <w:rFonts w:asciiTheme="majorBidi" w:hAnsiTheme="majorBidi" w:cstheme="majorBidi"/>
              <w:lang w:eastAsia="en-US" w:bidi="en-US"/>
            </w:rPr>
            <w:fldChar w:fldCharType="separate"/>
          </w:r>
          <w:r w:rsidR="00037E3A" w:rsidRPr="00037E3A">
            <w:rPr>
              <w:rFonts w:asciiTheme="majorBidi" w:hAnsiTheme="majorBidi" w:cstheme="majorBidi"/>
              <w:noProof/>
              <w:lang w:eastAsia="en-US" w:bidi="en-US"/>
            </w:rPr>
            <w:t>(Ausfelder &amp; Wagemann, 2020)</w:t>
          </w:r>
          <w:r w:rsidR="00037E3A">
            <w:rPr>
              <w:rFonts w:asciiTheme="majorBidi" w:hAnsiTheme="majorBidi" w:cstheme="majorBidi"/>
              <w:lang w:eastAsia="en-US" w:bidi="en-US"/>
            </w:rPr>
            <w:fldChar w:fldCharType="end"/>
          </w:r>
        </w:sdtContent>
      </w:sdt>
      <w:r w:rsidR="00037E3A">
        <w:rPr>
          <w:rFonts w:asciiTheme="majorBidi" w:hAnsiTheme="majorBidi" w:cstheme="majorBidi"/>
          <w:lang w:eastAsia="en-US" w:bidi="en-US"/>
        </w:rPr>
        <w:t>.</w:t>
      </w:r>
    </w:p>
    <w:p w14:paraId="39F3F32E" w14:textId="77777777" w:rsidR="007C1747" w:rsidRDefault="007C1747" w:rsidP="00BD59A3">
      <w:pPr>
        <w:jc w:val="both"/>
        <w:rPr>
          <w:rFonts w:asciiTheme="majorBidi" w:hAnsiTheme="majorBidi" w:cstheme="majorBidi"/>
          <w:lang w:eastAsia="en-US" w:bidi="en-US"/>
        </w:rPr>
      </w:pPr>
    </w:p>
    <w:p w14:paraId="5EC50FBD" w14:textId="77777777" w:rsidR="007C1747" w:rsidRDefault="007C1747" w:rsidP="00BD59A3">
      <w:pPr>
        <w:jc w:val="both"/>
        <w:rPr>
          <w:rFonts w:asciiTheme="majorBidi" w:hAnsiTheme="majorBidi" w:cstheme="majorBidi"/>
          <w:lang w:eastAsia="en-US" w:bidi="en-US"/>
        </w:rPr>
      </w:pPr>
    </w:p>
    <w:p w14:paraId="48F9B24E" w14:textId="77777777" w:rsidR="007C1747" w:rsidRDefault="007C1747" w:rsidP="00AC2C52">
      <w:pPr>
        <w:rPr>
          <w:rFonts w:asciiTheme="majorBidi" w:hAnsiTheme="majorBidi" w:cstheme="majorBidi"/>
          <w:lang w:eastAsia="en-US" w:bidi="en-US"/>
        </w:rPr>
      </w:pPr>
    </w:p>
    <w:p w14:paraId="2E3A42B6" w14:textId="77777777" w:rsidR="007C1747" w:rsidRDefault="007C1747" w:rsidP="00AC2C52">
      <w:pPr>
        <w:rPr>
          <w:rFonts w:asciiTheme="majorBidi" w:hAnsiTheme="majorBidi" w:cstheme="majorBidi"/>
          <w:lang w:eastAsia="en-US" w:bidi="en-US"/>
        </w:rPr>
      </w:pPr>
    </w:p>
    <w:p w14:paraId="0C1E1AEF" w14:textId="77777777" w:rsidR="007C1747" w:rsidRDefault="007C1747" w:rsidP="00AC2C52">
      <w:pPr>
        <w:rPr>
          <w:rFonts w:asciiTheme="majorBidi" w:hAnsiTheme="majorBidi" w:cstheme="majorBidi"/>
          <w:lang w:eastAsia="en-US" w:bidi="en-US"/>
        </w:rPr>
      </w:pPr>
    </w:p>
    <w:p w14:paraId="79FBFBFE" w14:textId="77777777" w:rsidR="007C1747" w:rsidRDefault="007C1747" w:rsidP="00AC2C52">
      <w:pPr>
        <w:rPr>
          <w:rFonts w:asciiTheme="majorBidi" w:hAnsiTheme="majorBidi" w:cstheme="majorBidi"/>
          <w:lang w:eastAsia="en-US" w:bidi="en-US"/>
        </w:rPr>
      </w:pPr>
    </w:p>
    <w:p w14:paraId="52FF2FD1" w14:textId="77777777" w:rsidR="007C1747" w:rsidRDefault="007C1747" w:rsidP="00AC2C52">
      <w:pPr>
        <w:rPr>
          <w:rFonts w:asciiTheme="majorBidi" w:hAnsiTheme="majorBidi" w:cstheme="majorBidi"/>
          <w:lang w:eastAsia="en-US" w:bidi="en-US"/>
        </w:rPr>
      </w:pPr>
    </w:p>
    <w:p w14:paraId="22DA382C" w14:textId="77777777" w:rsidR="007C1747" w:rsidRDefault="007C1747" w:rsidP="00AC2C52">
      <w:pPr>
        <w:rPr>
          <w:rFonts w:asciiTheme="majorBidi" w:hAnsiTheme="majorBidi" w:cstheme="majorBidi"/>
          <w:lang w:eastAsia="en-US" w:bidi="en-US"/>
        </w:rPr>
      </w:pPr>
    </w:p>
    <w:p w14:paraId="28A9C242" w14:textId="77777777" w:rsidR="007C1747" w:rsidRDefault="007C1747" w:rsidP="00AC2C52">
      <w:pPr>
        <w:rPr>
          <w:rFonts w:asciiTheme="majorBidi" w:hAnsiTheme="majorBidi" w:cstheme="majorBidi"/>
          <w:lang w:eastAsia="en-US" w:bidi="en-US"/>
        </w:rPr>
      </w:pPr>
    </w:p>
    <w:p w14:paraId="138E2264" w14:textId="77777777" w:rsidR="007C1747" w:rsidRDefault="007C1747" w:rsidP="00AC2C52">
      <w:pPr>
        <w:rPr>
          <w:rFonts w:asciiTheme="majorBidi" w:hAnsiTheme="majorBidi" w:cstheme="majorBidi"/>
          <w:lang w:eastAsia="en-US" w:bidi="en-US"/>
        </w:rPr>
      </w:pPr>
    </w:p>
    <w:p w14:paraId="4ECA0396" w14:textId="77777777" w:rsidR="007C1747" w:rsidRDefault="007C1747" w:rsidP="00AC2C52">
      <w:pPr>
        <w:rPr>
          <w:rFonts w:asciiTheme="majorBidi" w:hAnsiTheme="majorBidi" w:cstheme="majorBidi"/>
          <w:lang w:eastAsia="en-US" w:bidi="en-US"/>
        </w:rPr>
      </w:pPr>
    </w:p>
    <w:p w14:paraId="36F8603E" w14:textId="77777777" w:rsidR="007C1747" w:rsidRDefault="007C1747" w:rsidP="00AC2C52">
      <w:pPr>
        <w:rPr>
          <w:rFonts w:asciiTheme="majorBidi" w:hAnsiTheme="majorBidi" w:cstheme="majorBidi"/>
          <w:lang w:eastAsia="en-US" w:bidi="en-US"/>
        </w:rPr>
      </w:pPr>
    </w:p>
    <w:p w14:paraId="719100B0" w14:textId="77777777" w:rsidR="007C1747" w:rsidRDefault="007C1747" w:rsidP="00AC2C52">
      <w:pPr>
        <w:rPr>
          <w:rFonts w:asciiTheme="majorBidi" w:hAnsiTheme="majorBidi" w:cstheme="majorBidi"/>
          <w:lang w:eastAsia="en-US" w:bidi="en-US"/>
        </w:rPr>
      </w:pPr>
    </w:p>
    <w:p w14:paraId="62D45BCB" w14:textId="77777777" w:rsidR="007C1747" w:rsidRDefault="007C1747" w:rsidP="00AC2C52">
      <w:pPr>
        <w:rPr>
          <w:rFonts w:asciiTheme="majorBidi" w:hAnsiTheme="majorBidi" w:cstheme="majorBidi"/>
          <w:lang w:eastAsia="en-US" w:bidi="en-US"/>
        </w:rPr>
      </w:pPr>
    </w:p>
    <w:p w14:paraId="07D25E54" w14:textId="77777777" w:rsidR="007C1747" w:rsidRDefault="007C1747" w:rsidP="00AC2C52">
      <w:pPr>
        <w:rPr>
          <w:rFonts w:asciiTheme="majorBidi" w:hAnsiTheme="majorBidi" w:cstheme="majorBidi"/>
          <w:lang w:eastAsia="en-US" w:bidi="en-US"/>
        </w:rPr>
      </w:pPr>
    </w:p>
    <w:p w14:paraId="2C797F5A" w14:textId="77777777" w:rsidR="007C1747" w:rsidRDefault="007C1747" w:rsidP="00AC2C52">
      <w:pPr>
        <w:rPr>
          <w:rFonts w:asciiTheme="majorBidi" w:hAnsiTheme="majorBidi" w:cstheme="majorBidi"/>
          <w:lang w:eastAsia="en-US" w:bidi="en-US"/>
        </w:rPr>
      </w:pPr>
    </w:p>
    <w:p w14:paraId="4C177A6F" w14:textId="77777777" w:rsidR="007C1747" w:rsidRDefault="007C1747" w:rsidP="00AC2C52">
      <w:pPr>
        <w:rPr>
          <w:rFonts w:asciiTheme="majorBidi" w:hAnsiTheme="majorBidi" w:cstheme="majorBidi"/>
          <w:lang w:eastAsia="en-US" w:bidi="en-US"/>
        </w:rPr>
      </w:pPr>
    </w:p>
    <w:p w14:paraId="3BC0CCE4" w14:textId="77777777" w:rsidR="007C1747" w:rsidRDefault="007C1747" w:rsidP="00AC2C52">
      <w:pPr>
        <w:rPr>
          <w:rFonts w:asciiTheme="majorBidi" w:hAnsiTheme="majorBidi" w:cstheme="majorBidi"/>
          <w:lang w:eastAsia="en-US" w:bidi="en-US"/>
        </w:rPr>
      </w:pPr>
    </w:p>
    <w:p w14:paraId="6E811520" w14:textId="77777777" w:rsidR="007C1747" w:rsidRDefault="007C1747" w:rsidP="00AC2C52">
      <w:pPr>
        <w:rPr>
          <w:rFonts w:asciiTheme="majorBidi" w:hAnsiTheme="majorBidi" w:cstheme="majorBidi"/>
          <w:lang w:eastAsia="en-US" w:bidi="en-US"/>
        </w:rPr>
      </w:pPr>
    </w:p>
    <w:p w14:paraId="691465B5" w14:textId="77777777" w:rsidR="007C1747" w:rsidRDefault="007C1747" w:rsidP="00AC2C52">
      <w:pPr>
        <w:rPr>
          <w:rFonts w:asciiTheme="majorBidi" w:hAnsiTheme="majorBidi" w:cstheme="majorBidi"/>
          <w:lang w:eastAsia="en-US" w:bidi="en-US"/>
        </w:rPr>
      </w:pPr>
    </w:p>
    <w:p w14:paraId="4E8EBEF9" w14:textId="77777777" w:rsidR="007C1747" w:rsidRDefault="007C1747" w:rsidP="00AC2C52">
      <w:pPr>
        <w:rPr>
          <w:rFonts w:asciiTheme="majorBidi" w:hAnsiTheme="majorBidi" w:cstheme="majorBidi"/>
          <w:lang w:eastAsia="en-US" w:bidi="en-US"/>
        </w:rPr>
      </w:pPr>
    </w:p>
    <w:p w14:paraId="554137B7" w14:textId="77777777" w:rsidR="007C1747" w:rsidRDefault="007C1747" w:rsidP="00AC2C52">
      <w:pPr>
        <w:rPr>
          <w:rFonts w:asciiTheme="majorBidi" w:hAnsiTheme="majorBidi" w:cstheme="majorBidi"/>
          <w:lang w:eastAsia="en-US" w:bidi="en-US"/>
        </w:rPr>
      </w:pPr>
    </w:p>
    <w:p w14:paraId="4203387A" w14:textId="77777777" w:rsidR="007C1747" w:rsidRDefault="007C1747" w:rsidP="00AC2C52">
      <w:pPr>
        <w:rPr>
          <w:rFonts w:asciiTheme="majorBidi" w:hAnsiTheme="majorBidi" w:cstheme="majorBidi"/>
          <w:lang w:eastAsia="en-US" w:bidi="en-US"/>
        </w:rPr>
      </w:pPr>
    </w:p>
    <w:p w14:paraId="109A87B9" w14:textId="77777777" w:rsidR="007C1747" w:rsidRDefault="007C1747" w:rsidP="00AC2C52">
      <w:pPr>
        <w:rPr>
          <w:rFonts w:asciiTheme="majorBidi" w:hAnsiTheme="majorBidi" w:cstheme="majorBidi"/>
          <w:lang w:eastAsia="en-US" w:bidi="en-US"/>
        </w:rPr>
      </w:pPr>
    </w:p>
    <w:p w14:paraId="13559129" w14:textId="77777777" w:rsidR="005B4DCD" w:rsidRDefault="005B4DCD" w:rsidP="00AC2C52">
      <w:pPr>
        <w:rPr>
          <w:rFonts w:asciiTheme="majorBidi" w:hAnsiTheme="majorBidi" w:cstheme="majorBidi"/>
          <w:lang w:eastAsia="en-US" w:bidi="en-US"/>
        </w:rPr>
      </w:pPr>
    </w:p>
    <w:p w14:paraId="54AE9A46" w14:textId="39A4B314" w:rsidR="005B4DCD" w:rsidRDefault="005B4DCD" w:rsidP="00AC2C52">
      <w:pPr>
        <w:rPr>
          <w:rFonts w:asciiTheme="majorBidi" w:hAnsiTheme="majorBidi" w:cstheme="majorBidi"/>
          <w:lang w:eastAsia="en-US" w:bidi="en-US"/>
        </w:rPr>
      </w:pPr>
    </w:p>
    <w:p w14:paraId="7E76E19A" w14:textId="77777777" w:rsidR="00383B68" w:rsidRDefault="00383B68" w:rsidP="00AC2C52">
      <w:pPr>
        <w:rPr>
          <w:rFonts w:asciiTheme="majorBidi" w:hAnsiTheme="majorBidi" w:cstheme="majorBidi"/>
          <w:lang w:eastAsia="en-US" w:bidi="en-US"/>
        </w:rPr>
      </w:pPr>
    </w:p>
    <w:p w14:paraId="49615B1A" w14:textId="77777777" w:rsidR="007C1747" w:rsidRDefault="007C1747" w:rsidP="00AC2C52">
      <w:pPr>
        <w:rPr>
          <w:rFonts w:asciiTheme="majorBidi" w:hAnsiTheme="majorBidi" w:cstheme="majorBidi"/>
          <w:lang w:eastAsia="en-US" w:bidi="en-US"/>
        </w:rPr>
      </w:pPr>
    </w:p>
    <w:p w14:paraId="36F0CEF6" w14:textId="77777777" w:rsidR="007C1747" w:rsidRDefault="007C1747" w:rsidP="00AC2C52">
      <w:pPr>
        <w:rPr>
          <w:rFonts w:asciiTheme="majorBidi" w:hAnsiTheme="majorBidi" w:cstheme="majorBidi"/>
          <w:lang w:eastAsia="en-US" w:bidi="en-US"/>
        </w:rPr>
      </w:pPr>
    </w:p>
    <w:p w14:paraId="4F407707" w14:textId="77777777" w:rsidR="007C1747" w:rsidRDefault="007C1747" w:rsidP="00AC2C52">
      <w:pPr>
        <w:rPr>
          <w:rFonts w:asciiTheme="majorBidi" w:hAnsiTheme="majorBidi" w:cstheme="majorBidi"/>
          <w:lang w:eastAsia="en-US" w:bidi="en-US"/>
        </w:rPr>
      </w:pPr>
    </w:p>
    <w:p w14:paraId="77232234" w14:textId="77777777" w:rsidR="007C1747" w:rsidRDefault="007C1747" w:rsidP="00AC2C52">
      <w:pPr>
        <w:rPr>
          <w:rFonts w:asciiTheme="majorBidi" w:hAnsiTheme="majorBidi" w:cstheme="majorBidi"/>
          <w:lang w:eastAsia="en-US" w:bidi="en-US"/>
        </w:rPr>
      </w:pPr>
    </w:p>
    <w:p w14:paraId="19E41CDA" w14:textId="77777777" w:rsidR="007C1747" w:rsidRDefault="007C1747" w:rsidP="007C1747">
      <w:pPr>
        <w:pStyle w:val="Heading2"/>
        <w:rPr>
          <w:lang w:eastAsia="en-US" w:bidi="en-US"/>
        </w:rPr>
      </w:pPr>
      <w:bookmarkStart w:id="17" w:name="_Toc85543808"/>
      <w:r>
        <w:rPr>
          <w:lang w:eastAsia="en-US" w:bidi="en-US"/>
        </w:rPr>
        <w:lastRenderedPageBreak/>
        <w:t>2.1.5 What technological solution is set to dominate leading to</w:t>
      </w:r>
      <w:r w:rsidR="005B4DCD">
        <w:rPr>
          <w:lang w:eastAsia="en-US" w:bidi="en-US"/>
        </w:rPr>
        <w:t>wards</w:t>
      </w:r>
      <w:r>
        <w:rPr>
          <w:lang w:eastAsia="en-US" w:bidi="en-US"/>
        </w:rPr>
        <w:t xml:space="preserve"> 2030?</w:t>
      </w:r>
      <w:bookmarkEnd w:id="17"/>
    </w:p>
    <w:p w14:paraId="5F33A9B1" w14:textId="77777777" w:rsidR="007C1747" w:rsidRPr="007C1747" w:rsidRDefault="007C1747" w:rsidP="007C1747">
      <w:pPr>
        <w:rPr>
          <w:lang w:eastAsia="en-US" w:bidi="en-US"/>
        </w:rPr>
      </w:pPr>
    </w:p>
    <w:p w14:paraId="5C01C49D" w14:textId="1FE8BD79" w:rsidR="002F3593" w:rsidRDefault="00FB3838" w:rsidP="00BD59A3">
      <w:pPr>
        <w:jc w:val="both"/>
        <w:rPr>
          <w:rFonts w:asciiTheme="majorBidi" w:hAnsiTheme="majorBidi" w:cstheme="majorBidi"/>
          <w:lang w:eastAsia="en-US" w:bidi="en-US"/>
        </w:rPr>
      </w:pPr>
      <w:r>
        <w:t xml:space="preserve">     </w:t>
      </w:r>
      <w:r>
        <w:rPr>
          <w:rFonts w:asciiTheme="majorBidi" w:hAnsiTheme="majorBidi" w:cstheme="majorBidi"/>
          <w:lang w:eastAsia="en-US" w:bidi="en-US"/>
        </w:rPr>
        <w:t>Whil</w:t>
      </w:r>
      <w:r w:rsidR="00383B68">
        <w:rPr>
          <w:rFonts w:asciiTheme="majorBidi" w:hAnsiTheme="majorBidi" w:cstheme="majorBidi"/>
          <w:lang w:eastAsia="en-US" w:bidi="en-US"/>
        </w:rPr>
        <w:t>e</w:t>
      </w:r>
      <w:r>
        <w:rPr>
          <w:rFonts w:asciiTheme="majorBidi" w:hAnsiTheme="majorBidi" w:cstheme="majorBidi"/>
          <w:lang w:eastAsia="en-US" w:bidi="en-US"/>
        </w:rPr>
        <w:t xml:space="preserve"> there </w:t>
      </w:r>
      <w:r w:rsidR="00383B68">
        <w:rPr>
          <w:rFonts w:asciiTheme="majorBidi" w:hAnsiTheme="majorBidi" w:cstheme="majorBidi"/>
          <w:lang w:eastAsia="en-US" w:bidi="en-US"/>
        </w:rPr>
        <w:t>exists</w:t>
      </w:r>
      <w:r>
        <w:rPr>
          <w:rFonts w:asciiTheme="majorBidi" w:hAnsiTheme="majorBidi" w:cstheme="majorBidi"/>
          <w:lang w:eastAsia="en-US" w:bidi="en-US"/>
        </w:rPr>
        <w:t xml:space="preserve"> a broad range of technologies and energy </w:t>
      </w:r>
      <w:r w:rsidR="00383B68">
        <w:rPr>
          <w:rFonts w:asciiTheme="majorBidi" w:hAnsiTheme="majorBidi" w:cstheme="majorBidi"/>
          <w:lang w:eastAsia="en-US" w:bidi="en-US"/>
        </w:rPr>
        <w:t>res</w:t>
      </w:r>
      <w:r>
        <w:rPr>
          <w:rFonts w:asciiTheme="majorBidi" w:hAnsiTheme="majorBidi" w:cstheme="majorBidi"/>
          <w:lang w:eastAsia="en-US" w:bidi="en-US"/>
        </w:rPr>
        <w:t>ources that are being utilised in order to reduce the environmental footprint of vehicles,</w:t>
      </w:r>
      <w:r>
        <w:t xml:space="preserve"> a</w:t>
      </w:r>
      <w:r>
        <w:rPr>
          <w:rFonts w:asciiTheme="majorBidi" w:hAnsiTheme="majorBidi" w:cstheme="majorBidi"/>
          <w:lang w:eastAsia="en-US" w:bidi="en-US"/>
        </w:rPr>
        <w:t>t present the only usable technologies that facilitate the eradication of tailpipe emissions from new vehicles are battery electric and hydrogen fuel cells.</w:t>
      </w:r>
      <w:r w:rsidR="00E13611">
        <w:rPr>
          <w:rFonts w:asciiTheme="majorBidi" w:hAnsiTheme="majorBidi" w:cstheme="majorBidi"/>
          <w:lang w:eastAsia="en-US" w:bidi="en-US"/>
        </w:rPr>
        <w:t xml:space="preserve"> Currently BEVs are dominating HFCVs in</w:t>
      </w:r>
      <w:r w:rsidR="00F913F7">
        <w:rPr>
          <w:rFonts w:asciiTheme="majorBidi" w:hAnsiTheme="majorBidi" w:cstheme="majorBidi"/>
          <w:lang w:eastAsia="en-US" w:bidi="en-US"/>
        </w:rPr>
        <w:t xml:space="preserve"> terms of</w:t>
      </w:r>
      <w:r w:rsidR="00E13611">
        <w:rPr>
          <w:rFonts w:asciiTheme="majorBidi" w:hAnsiTheme="majorBidi" w:cstheme="majorBidi"/>
          <w:lang w:eastAsia="en-US" w:bidi="en-US"/>
        </w:rPr>
        <w:t xml:space="preserve"> the market </w:t>
      </w:r>
      <w:r w:rsidR="00F913F7">
        <w:rPr>
          <w:rFonts w:asciiTheme="majorBidi" w:hAnsiTheme="majorBidi" w:cstheme="majorBidi"/>
          <w:lang w:eastAsia="en-US" w:bidi="en-US"/>
        </w:rPr>
        <w:t xml:space="preserve">share </w:t>
      </w:r>
      <w:r w:rsidR="00E13611">
        <w:rPr>
          <w:rFonts w:asciiTheme="majorBidi" w:hAnsiTheme="majorBidi" w:cstheme="majorBidi"/>
          <w:lang w:eastAsia="en-US" w:bidi="en-US"/>
        </w:rPr>
        <w:t xml:space="preserve">of zero tailpipe emission vehicles </w:t>
      </w:r>
      <w:r w:rsidR="00F913F7">
        <w:rPr>
          <w:rFonts w:asciiTheme="majorBidi" w:hAnsiTheme="majorBidi" w:cstheme="majorBidi"/>
          <w:lang w:eastAsia="en-US" w:bidi="en-US"/>
        </w:rPr>
        <w:t>across the globe and within the UK</w:t>
      </w:r>
      <w:r w:rsidR="00383B68">
        <w:rPr>
          <w:rFonts w:asciiTheme="majorBidi" w:hAnsiTheme="majorBidi" w:cstheme="majorBidi"/>
          <w:lang w:eastAsia="en-US" w:bidi="en-US"/>
        </w:rPr>
        <w:t>. H</w:t>
      </w:r>
      <w:r w:rsidR="006F439B">
        <w:rPr>
          <w:rFonts w:asciiTheme="majorBidi" w:hAnsiTheme="majorBidi" w:cstheme="majorBidi"/>
          <w:lang w:eastAsia="en-US" w:bidi="en-US"/>
        </w:rPr>
        <w:t xml:space="preserve">owever, as the following graph using Department for Transport Statistics illustrates, fossil fuelled vehicles dominate the landscape of registered vehicles on </w:t>
      </w:r>
      <w:r w:rsidR="00DD04AD">
        <w:rPr>
          <w:rFonts w:asciiTheme="majorBidi" w:hAnsiTheme="majorBidi" w:cstheme="majorBidi"/>
          <w:lang w:eastAsia="en-US" w:bidi="en-US"/>
        </w:rPr>
        <w:t>Britain’s</w:t>
      </w:r>
      <w:r w:rsidR="006F439B">
        <w:rPr>
          <w:rFonts w:asciiTheme="majorBidi" w:hAnsiTheme="majorBidi" w:cstheme="majorBidi"/>
          <w:lang w:eastAsia="en-US" w:bidi="en-US"/>
        </w:rPr>
        <w:t xml:space="preserve"> roads with zero tailpipe emission vehicles only holding 0.6% of the share of vehicle on UK roads at the end of 2020. Approximately 194,000 of these are BEVs </w:t>
      </w:r>
      <w:r w:rsidR="001052BA">
        <w:rPr>
          <w:rFonts w:asciiTheme="majorBidi" w:hAnsiTheme="majorBidi" w:cstheme="majorBidi"/>
          <w:lang w:eastAsia="en-US" w:bidi="en-US"/>
        </w:rPr>
        <w:t xml:space="preserve">compared to </w:t>
      </w:r>
      <w:r w:rsidR="006F439B">
        <w:rPr>
          <w:rFonts w:asciiTheme="majorBidi" w:hAnsiTheme="majorBidi" w:cstheme="majorBidi"/>
          <w:lang w:eastAsia="en-US" w:bidi="en-US"/>
        </w:rPr>
        <w:t xml:space="preserve">approximately 200 HFCVs registered on the roads </w:t>
      </w:r>
      <w:sdt>
        <w:sdtPr>
          <w:rPr>
            <w:rFonts w:asciiTheme="majorBidi" w:hAnsiTheme="majorBidi" w:cstheme="majorBidi"/>
            <w:lang w:eastAsia="en-US" w:bidi="en-US"/>
          </w:rPr>
          <w:id w:val="-302621483"/>
          <w:citation/>
        </w:sdtPr>
        <w:sdtContent>
          <w:r w:rsidR="006F439B">
            <w:rPr>
              <w:rFonts w:asciiTheme="majorBidi" w:hAnsiTheme="majorBidi" w:cstheme="majorBidi"/>
              <w:lang w:eastAsia="en-US" w:bidi="en-US"/>
            </w:rPr>
            <w:fldChar w:fldCharType="begin"/>
          </w:r>
          <w:r w:rsidR="006F439B">
            <w:rPr>
              <w:rFonts w:asciiTheme="majorBidi" w:hAnsiTheme="majorBidi" w:cstheme="majorBidi"/>
              <w:lang w:eastAsia="en-US" w:bidi="en-US"/>
            </w:rPr>
            <w:instrText xml:space="preserve">CITATION Dep211 \l 2057 </w:instrText>
          </w:r>
          <w:r w:rsidR="006F439B">
            <w:rPr>
              <w:rFonts w:asciiTheme="majorBidi" w:hAnsiTheme="majorBidi" w:cstheme="majorBidi"/>
              <w:lang w:eastAsia="en-US" w:bidi="en-US"/>
            </w:rPr>
            <w:fldChar w:fldCharType="separate"/>
          </w:r>
          <w:r w:rsidR="006F439B" w:rsidRPr="006F439B">
            <w:rPr>
              <w:rFonts w:asciiTheme="majorBidi" w:hAnsiTheme="majorBidi" w:cstheme="majorBidi"/>
              <w:noProof/>
              <w:lang w:eastAsia="en-US" w:bidi="en-US"/>
            </w:rPr>
            <w:t>(Department for Transport Statistics, 2021)</w:t>
          </w:r>
          <w:r w:rsidR="006F439B">
            <w:rPr>
              <w:rFonts w:asciiTheme="majorBidi" w:hAnsiTheme="majorBidi" w:cstheme="majorBidi"/>
              <w:lang w:eastAsia="en-US" w:bidi="en-US"/>
            </w:rPr>
            <w:fldChar w:fldCharType="end"/>
          </w:r>
        </w:sdtContent>
      </w:sdt>
    </w:p>
    <w:p w14:paraId="4AE0A8A8" w14:textId="5579EB69" w:rsidR="002F3593" w:rsidRDefault="001C5FF8" w:rsidP="00BD59A3">
      <w:pPr>
        <w:jc w:val="both"/>
        <w:rPr>
          <w:rFonts w:asciiTheme="majorBidi" w:hAnsiTheme="majorBidi" w:cstheme="majorBidi"/>
          <w:lang w:eastAsia="en-US" w:bidi="en-US"/>
        </w:rPr>
      </w:pPr>
      <w:r>
        <w:rPr>
          <w:noProof/>
        </w:rPr>
        <w:drawing>
          <wp:anchor distT="0" distB="0" distL="114300" distR="114300" simplePos="0" relativeHeight="251669504" behindDoc="1" locked="0" layoutInCell="1" allowOverlap="1" wp14:anchorId="229A71AD" wp14:editId="5C071A8E">
            <wp:simplePos x="0" y="0"/>
            <wp:positionH relativeFrom="column">
              <wp:posOffset>-584791</wp:posOffset>
            </wp:positionH>
            <wp:positionV relativeFrom="paragraph">
              <wp:posOffset>273803</wp:posOffset>
            </wp:positionV>
            <wp:extent cx="6868633" cy="4874260"/>
            <wp:effectExtent l="0" t="0" r="15240" b="15240"/>
            <wp:wrapNone/>
            <wp:docPr id="12" name="Chart 12">
              <a:extLst xmlns:a="http://schemas.openxmlformats.org/drawingml/2006/main">
                <a:ext uri="{FF2B5EF4-FFF2-40B4-BE49-F238E27FC236}">
                  <a16:creationId xmlns:a16="http://schemas.microsoft.com/office/drawing/2014/main" id="{D3B78730-F76E-7941-BB6B-4879FF1AE3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27B304E8" w14:textId="6765A169" w:rsidR="00EB1C83" w:rsidRDefault="00EB1C83" w:rsidP="00BD59A3">
      <w:pPr>
        <w:jc w:val="both"/>
        <w:rPr>
          <w:rFonts w:asciiTheme="majorBidi" w:hAnsiTheme="majorBidi" w:cstheme="majorBidi"/>
          <w:lang w:eastAsia="en-US" w:bidi="en-US"/>
        </w:rPr>
      </w:pPr>
    </w:p>
    <w:p w14:paraId="19D003E3" w14:textId="64B6D799" w:rsidR="00EB1C83" w:rsidRDefault="00EB1C83" w:rsidP="00BD59A3">
      <w:pPr>
        <w:jc w:val="both"/>
        <w:rPr>
          <w:rFonts w:asciiTheme="majorBidi" w:hAnsiTheme="majorBidi" w:cstheme="majorBidi"/>
          <w:lang w:eastAsia="en-US" w:bidi="en-US"/>
        </w:rPr>
      </w:pPr>
    </w:p>
    <w:p w14:paraId="5C31D981" w14:textId="77777777" w:rsidR="00EB1C83" w:rsidRDefault="00EB1C83" w:rsidP="00BD59A3">
      <w:pPr>
        <w:jc w:val="both"/>
        <w:rPr>
          <w:rFonts w:asciiTheme="majorBidi" w:hAnsiTheme="majorBidi" w:cstheme="majorBidi"/>
          <w:lang w:eastAsia="en-US" w:bidi="en-US"/>
        </w:rPr>
      </w:pPr>
    </w:p>
    <w:p w14:paraId="7F7212FC" w14:textId="0588F700" w:rsidR="00EB1C83" w:rsidRDefault="00EB1C83" w:rsidP="00BD59A3">
      <w:pPr>
        <w:jc w:val="both"/>
        <w:rPr>
          <w:rFonts w:asciiTheme="majorBidi" w:hAnsiTheme="majorBidi" w:cstheme="majorBidi"/>
          <w:lang w:eastAsia="en-US" w:bidi="en-US"/>
        </w:rPr>
      </w:pPr>
    </w:p>
    <w:p w14:paraId="564F47AE" w14:textId="77777777" w:rsidR="00EB1C83" w:rsidRDefault="00EB1C83" w:rsidP="00BD59A3">
      <w:pPr>
        <w:jc w:val="both"/>
        <w:rPr>
          <w:rFonts w:asciiTheme="majorBidi" w:hAnsiTheme="majorBidi" w:cstheme="majorBidi"/>
          <w:lang w:eastAsia="en-US" w:bidi="en-US"/>
        </w:rPr>
      </w:pPr>
    </w:p>
    <w:p w14:paraId="3A7DBB0C" w14:textId="77777777" w:rsidR="00EB1C83" w:rsidRDefault="00EB1C83" w:rsidP="00BD59A3">
      <w:pPr>
        <w:jc w:val="both"/>
        <w:rPr>
          <w:rFonts w:asciiTheme="majorBidi" w:hAnsiTheme="majorBidi" w:cstheme="majorBidi"/>
          <w:lang w:eastAsia="en-US" w:bidi="en-US"/>
        </w:rPr>
      </w:pPr>
    </w:p>
    <w:p w14:paraId="047D973A" w14:textId="77777777" w:rsidR="00EB1C83" w:rsidRDefault="00EB1C83" w:rsidP="00BD59A3">
      <w:pPr>
        <w:jc w:val="both"/>
        <w:rPr>
          <w:rFonts w:asciiTheme="majorBidi" w:hAnsiTheme="majorBidi" w:cstheme="majorBidi"/>
          <w:lang w:eastAsia="en-US" w:bidi="en-US"/>
        </w:rPr>
      </w:pPr>
    </w:p>
    <w:p w14:paraId="611F33B5" w14:textId="77777777" w:rsidR="00EB1C83" w:rsidRDefault="00EB1C83" w:rsidP="00BD59A3">
      <w:pPr>
        <w:jc w:val="both"/>
        <w:rPr>
          <w:rFonts w:asciiTheme="majorBidi" w:hAnsiTheme="majorBidi" w:cstheme="majorBidi"/>
          <w:lang w:eastAsia="en-US" w:bidi="en-US"/>
        </w:rPr>
      </w:pPr>
    </w:p>
    <w:p w14:paraId="050F83F8" w14:textId="77777777" w:rsidR="00EB1C83" w:rsidRDefault="00EB1C83" w:rsidP="00BD59A3">
      <w:pPr>
        <w:jc w:val="both"/>
        <w:rPr>
          <w:rFonts w:asciiTheme="majorBidi" w:hAnsiTheme="majorBidi" w:cstheme="majorBidi"/>
          <w:lang w:eastAsia="en-US" w:bidi="en-US"/>
        </w:rPr>
      </w:pPr>
    </w:p>
    <w:p w14:paraId="3F467312" w14:textId="77777777" w:rsidR="00EB1C83" w:rsidRDefault="00EB1C83" w:rsidP="00BD59A3">
      <w:pPr>
        <w:jc w:val="both"/>
        <w:rPr>
          <w:rFonts w:asciiTheme="majorBidi" w:hAnsiTheme="majorBidi" w:cstheme="majorBidi"/>
          <w:lang w:eastAsia="en-US" w:bidi="en-US"/>
        </w:rPr>
      </w:pPr>
    </w:p>
    <w:p w14:paraId="0CB9594D" w14:textId="77777777" w:rsidR="00EB1C83" w:rsidRDefault="00EB1C83" w:rsidP="00BD59A3">
      <w:pPr>
        <w:jc w:val="both"/>
        <w:rPr>
          <w:rFonts w:asciiTheme="majorBidi" w:hAnsiTheme="majorBidi" w:cstheme="majorBidi"/>
          <w:lang w:eastAsia="en-US" w:bidi="en-US"/>
        </w:rPr>
      </w:pPr>
    </w:p>
    <w:p w14:paraId="3DA397B2" w14:textId="77777777" w:rsidR="00EB1C83" w:rsidRDefault="00EB1C83" w:rsidP="00BD59A3">
      <w:pPr>
        <w:jc w:val="both"/>
        <w:rPr>
          <w:rFonts w:asciiTheme="majorBidi" w:hAnsiTheme="majorBidi" w:cstheme="majorBidi"/>
          <w:lang w:eastAsia="en-US" w:bidi="en-US"/>
        </w:rPr>
      </w:pPr>
    </w:p>
    <w:p w14:paraId="47FF4E65" w14:textId="77777777" w:rsidR="00EB1C83" w:rsidRDefault="00EB1C83" w:rsidP="00BD59A3">
      <w:pPr>
        <w:jc w:val="both"/>
        <w:rPr>
          <w:rFonts w:asciiTheme="majorBidi" w:hAnsiTheme="majorBidi" w:cstheme="majorBidi"/>
          <w:lang w:eastAsia="en-US" w:bidi="en-US"/>
        </w:rPr>
      </w:pPr>
    </w:p>
    <w:p w14:paraId="286F6484" w14:textId="77777777" w:rsidR="00EB1C83" w:rsidRDefault="00EB1C83" w:rsidP="00BD59A3">
      <w:pPr>
        <w:jc w:val="both"/>
        <w:rPr>
          <w:rFonts w:asciiTheme="majorBidi" w:hAnsiTheme="majorBidi" w:cstheme="majorBidi"/>
          <w:lang w:eastAsia="en-US" w:bidi="en-US"/>
        </w:rPr>
      </w:pPr>
    </w:p>
    <w:p w14:paraId="546FDE0A" w14:textId="77777777" w:rsidR="00EB1C83" w:rsidRDefault="00EB1C83" w:rsidP="00BD59A3">
      <w:pPr>
        <w:jc w:val="both"/>
        <w:rPr>
          <w:rFonts w:asciiTheme="majorBidi" w:hAnsiTheme="majorBidi" w:cstheme="majorBidi"/>
          <w:lang w:eastAsia="en-US" w:bidi="en-US"/>
        </w:rPr>
      </w:pPr>
    </w:p>
    <w:p w14:paraId="62A6076A" w14:textId="77777777" w:rsidR="00EB1C83" w:rsidRDefault="00EB1C83" w:rsidP="00BD59A3">
      <w:pPr>
        <w:jc w:val="both"/>
        <w:rPr>
          <w:rFonts w:asciiTheme="majorBidi" w:hAnsiTheme="majorBidi" w:cstheme="majorBidi"/>
          <w:lang w:eastAsia="en-US" w:bidi="en-US"/>
        </w:rPr>
      </w:pPr>
    </w:p>
    <w:p w14:paraId="167748EC" w14:textId="77777777" w:rsidR="00EB1C83" w:rsidRDefault="00EB1C83" w:rsidP="00BD59A3">
      <w:pPr>
        <w:jc w:val="both"/>
        <w:rPr>
          <w:rFonts w:asciiTheme="majorBidi" w:hAnsiTheme="majorBidi" w:cstheme="majorBidi"/>
          <w:lang w:eastAsia="en-US" w:bidi="en-US"/>
        </w:rPr>
      </w:pPr>
    </w:p>
    <w:p w14:paraId="79355049" w14:textId="77777777" w:rsidR="00EB1C83" w:rsidRDefault="00EB1C83" w:rsidP="00BD59A3">
      <w:pPr>
        <w:jc w:val="both"/>
        <w:rPr>
          <w:rFonts w:asciiTheme="majorBidi" w:hAnsiTheme="majorBidi" w:cstheme="majorBidi"/>
          <w:lang w:eastAsia="en-US" w:bidi="en-US"/>
        </w:rPr>
      </w:pPr>
    </w:p>
    <w:p w14:paraId="0D55F676" w14:textId="77777777" w:rsidR="00EB1C83" w:rsidRDefault="00EB1C83" w:rsidP="00BD59A3">
      <w:pPr>
        <w:jc w:val="both"/>
        <w:rPr>
          <w:rFonts w:asciiTheme="majorBidi" w:hAnsiTheme="majorBidi" w:cstheme="majorBidi"/>
          <w:lang w:eastAsia="en-US" w:bidi="en-US"/>
        </w:rPr>
      </w:pPr>
    </w:p>
    <w:p w14:paraId="35DCBCBF" w14:textId="77777777" w:rsidR="00EB1C83" w:rsidRDefault="00EB1C83" w:rsidP="00BD59A3">
      <w:pPr>
        <w:jc w:val="both"/>
        <w:rPr>
          <w:rFonts w:asciiTheme="majorBidi" w:hAnsiTheme="majorBidi" w:cstheme="majorBidi"/>
          <w:lang w:eastAsia="en-US" w:bidi="en-US"/>
        </w:rPr>
      </w:pPr>
    </w:p>
    <w:p w14:paraId="7041C7D8" w14:textId="77777777" w:rsidR="00EB1C83" w:rsidRDefault="00EB1C83" w:rsidP="00BD59A3">
      <w:pPr>
        <w:jc w:val="both"/>
        <w:rPr>
          <w:rFonts w:asciiTheme="majorBidi" w:hAnsiTheme="majorBidi" w:cstheme="majorBidi"/>
          <w:lang w:eastAsia="en-US" w:bidi="en-US"/>
        </w:rPr>
      </w:pPr>
    </w:p>
    <w:p w14:paraId="269CAF38" w14:textId="77777777" w:rsidR="006F439B" w:rsidRDefault="006F439B" w:rsidP="00BD59A3">
      <w:pPr>
        <w:jc w:val="both"/>
        <w:rPr>
          <w:rFonts w:asciiTheme="majorBidi" w:hAnsiTheme="majorBidi" w:cstheme="majorBidi"/>
          <w:lang w:eastAsia="en-US" w:bidi="en-US"/>
        </w:rPr>
      </w:pPr>
    </w:p>
    <w:p w14:paraId="63FAB3A9" w14:textId="77777777" w:rsidR="006F439B" w:rsidRDefault="006F439B" w:rsidP="00BD59A3">
      <w:pPr>
        <w:jc w:val="both"/>
        <w:rPr>
          <w:rFonts w:asciiTheme="majorBidi" w:hAnsiTheme="majorBidi" w:cstheme="majorBidi"/>
          <w:lang w:eastAsia="en-US" w:bidi="en-US"/>
        </w:rPr>
      </w:pPr>
    </w:p>
    <w:p w14:paraId="23CB3CB4" w14:textId="77777777" w:rsidR="006F439B" w:rsidRDefault="006F439B" w:rsidP="00BD59A3">
      <w:pPr>
        <w:jc w:val="both"/>
        <w:rPr>
          <w:rFonts w:asciiTheme="majorBidi" w:hAnsiTheme="majorBidi" w:cstheme="majorBidi"/>
          <w:lang w:eastAsia="en-US" w:bidi="en-US"/>
        </w:rPr>
      </w:pPr>
    </w:p>
    <w:p w14:paraId="46E484DB" w14:textId="77777777" w:rsidR="006F439B" w:rsidRDefault="006F439B" w:rsidP="00BD59A3">
      <w:pPr>
        <w:jc w:val="both"/>
        <w:rPr>
          <w:rFonts w:asciiTheme="majorBidi" w:hAnsiTheme="majorBidi" w:cstheme="majorBidi"/>
          <w:lang w:eastAsia="en-US" w:bidi="en-US"/>
        </w:rPr>
      </w:pPr>
    </w:p>
    <w:p w14:paraId="47C999A1" w14:textId="77777777" w:rsidR="007C1747" w:rsidRDefault="007C1747" w:rsidP="00BD59A3">
      <w:pPr>
        <w:jc w:val="both"/>
        <w:rPr>
          <w:rFonts w:asciiTheme="majorBidi" w:hAnsiTheme="majorBidi" w:cstheme="majorBidi"/>
          <w:b/>
          <w:bCs/>
          <w:lang w:eastAsia="en-US" w:bidi="en-US"/>
        </w:rPr>
      </w:pPr>
    </w:p>
    <w:p w14:paraId="1C1787B0" w14:textId="77777777" w:rsidR="007C1747" w:rsidRDefault="007C1747" w:rsidP="00BD59A3">
      <w:pPr>
        <w:jc w:val="both"/>
        <w:rPr>
          <w:rFonts w:asciiTheme="majorBidi" w:hAnsiTheme="majorBidi" w:cstheme="majorBidi"/>
          <w:b/>
          <w:bCs/>
          <w:lang w:eastAsia="en-US" w:bidi="en-US"/>
        </w:rPr>
      </w:pPr>
    </w:p>
    <w:p w14:paraId="4DBD2861" w14:textId="77777777" w:rsidR="007C1747" w:rsidRDefault="007C1747" w:rsidP="00BD59A3">
      <w:pPr>
        <w:jc w:val="both"/>
        <w:rPr>
          <w:rFonts w:asciiTheme="majorBidi" w:hAnsiTheme="majorBidi" w:cstheme="majorBidi"/>
          <w:b/>
          <w:bCs/>
          <w:lang w:eastAsia="en-US" w:bidi="en-US"/>
        </w:rPr>
      </w:pPr>
    </w:p>
    <w:p w14:paraId="6CC2E8FA" w14:textId="77777777" w:rsidR="007C1747" w:rsidRDefault="007C1747" w:rsidP="00BD59A3">
      <w:pPr>
        <w:jc w:val="both"/>
        <w:rPr>
          <w:rFonts w:asciiTheme="majorBidi" w:hAnsiTheme="majorBidi" w:cstheme="majorBidi"/>
          <w:b/>
          <w:bCs/>
          <w:lang w:eastAsia="en-US" w:bidi="en-US"/>
        </w:rPr>
      </w:pPr>
    </w:p>
    <w:p w14:paraId="0C70B390" w14:textId="77777777" w:rsidR="007C1747" w:rsidRDefault="007C1747" w:rsidP="00BD59A3">
      <w:pPr>
        <w:jc w:val="both"/>
        <w:rPr>
          <w:rFonts w:asciiTheme="majorBidi" w:hAnsiTheme="majorBidi" w:cstheme="majorBidi"/>
          <w:b/>
          <w:bCs/>
          <w:lang w:eastAsia="en-US" w:bidi="en-US"/>
        </w:rPr>
      </w:pPr>
    </w:p>
    <w:p w14:paraId="5AA54EC9" w14:textId="77777777" w:rsidR="006F439B" w:rsidRDefault="00566AF4" w:rsidP="00BD59A3">
      <w:pPr>
        <w:jc w:val="both"/>
        <w:rPr>
          <w:rFonts w:asciiTheme="majorBidi" w:hAnsiTheme="majorBidi" w:cstheme="majorBidi"/>
          <w:lang w:eastAsia="en-US" w:bidi="en-US"/>
        </w:rPr>
      </w:pPr>
      <w:r w:rsidRPr="00566AF4">
        <w:rPr>
          <w:rFonts w:asciiTheme="majorBidi" w:hAnsiTheme="majorBidi" w:cstheme="majorBidi"/>
          <w:b/>
          <w:bCs/>
          <w:lang w:eastAsia="en-US" w:bidi="en-US"/>
        </w:rPr>
        <w:t>Figure 2.</w:t>
      </w:r>
      <w:r w:rsidR="003A52EC">
        <w:rPr>
          <w:rFonts w:asciiTheme="majorBidi" w:hAnsiTheme="majorBidi" w:cstheme="majorBidi"/>
          <w:b/>
          <w:bCs/>
          <w:lang w:eastAsia="en-US" w:bidi="en-US"/>
        </w:rPr>
        <w:t>3</w:t>
      </w:r>
      <w:r w:rsidRPr="00566AF4">
        <w:rPr>
          <w:rFonts w:asciiTheme="majorBidi" w:hAnsiTheme="majorBidi" w:cstheme="majorBidi"/>
          <w:b/>
          <w:bCs/>
          <w:lang w:eastAsia="en-US" w:bidi="en-US"/>
        </w:rPr>
        <w:t>:</w:t>
      </w:r>
      <w:r>
        <w:rPr>
          <w:rFonts w:asciiTheme="majorBidi" w:hAnsiTheme="majorBidi" w:cstheme="majorBidi"/>
          <w:lang w:eastAsia="en-US" w:bidi="en-US"/>
        </w:rPr>
        <w:t xml:space="preserve"> The </w:t>
      </w:r>
      <w:r w:rsidR="00955507">
        <w:rPr>
          <w:rFonts w:asciiTheme="majorBidi" w:hAnsiTheme="majorBidi" w:cstheme="majorBidi"/>
          <w:lang w:eastAsia="en-US" w:bidi="en-US"/>
        </w:rPr>
        <w:t>proportion</w:t>
      </w:r>
      <w:r>
        <w:rPr>
          <w:rFonts w:asciiTheme="majorBidi" w:hAnsiTheme="majorBidi" w:cstheme="majorBidi"/>
          <w:lang w:eastAsia="en-US" w:bidi="en-US"/>
        </w:rPr>
        <w:t xml:space="preserve"> of vehicles registered on UK roads by fuel type</w:t>
      </w:r>
      <w:r w:rsidR="00955507">
        <w:rPr>
          <w:rFonts w:asciiTheme="majorBidi" w:hAnsiTheme="majorBidi" w:cstheme="majorBidi"/>
          <w:lang w:eastAsia="en-US" w:bidi="en-US"/>
        </w:rPr>
        <w:t>.</w:t>
      </w:r>
      <w:r>
        <w:rPr>
          <w:rFonts w:asciiTheme="majorBidi" w:hAnsiTheme="majorBidi" w:cstheme="majorBidi"/>
          <w:lang w:eastAsia="en-US" w:bidi="en-US"/>
        </w:rPr>
        <w:t xml:space="preserve"> </w:t>
      </w:r>
    </w:p>
    <w:p w14:paraId="12CC6D0F" w14:textId="77777777" w:rsidR="006F439B" w:rsidRDefault="006F439B" w:rsidP="00BD59A3">
      <w:pPr>
        <w:jc w:val="both"/>
        <w:rPr>
          <w:rFonts w:asciiTheme="majorBidi" w:hAnsiTheme="majorBidi" w:cstheme="majorBidi"/>
          <w:lang w:eastAsia="en-US" w:bidi="en-US"/>
        </w:rPr>
      </w:pPr>
    </w:p>
    <w:p w14:paraId="47808B7A" w14:textId="77777777" w:rsidR="006F439B" w:rsidRDefault="006F439B" w:rsidP="00BD59A3">
      <w:pPr>
        <w:jc w:val="both"/>
        <w:rPr>
          <w:rFonts w:asciiTheme="majorBidi" w:hAnsiTheme="majorBidi" w:cstheme="majorBidi"/>
          <w:lang w:eastAsia="en-US" w:bidi="en-US"/>
        </w:rPr>
      </w:pPr>
    </w:p>
    <w:p w14:paraId="2973958C" w14:textId="37290F1D" w:rsidR="007C1747" w:rsidRDefault="007C1747" w:rsidP="00BD59A3">
      <w:pPr>
        <w:jc w:val="both"/>
        <w:rPr>
          <w:rFonts w:asciiTheme="majorBidi" w:hAnsiTheme="majorBidi" w:cstheme="majorBidi"/>
          <w:lang w:eastAsia="en-US" w:bidi="en-US"/>
        </w:rPr>
      </w:pPr>
    </w:p>
    <w:p w14:paraId="3D3598DD" w14:textId="77777777" w:rsidR="00383B68" w:rsidRDefault="00383B68" w:rsidP="00BD59A3">
      <w:pPr>
        <w:jc w:val="both"/>
        <w:rPr>
          <w:rFonts w:asciiTheme="majorBidi" w:hAnsiTheme="majorBidi" w:cstheme="majorBidi"/>
          <w:lang w:eastAsia="en-US" w:bidi="en-US"/>
        </w:rPr>
      </w:pPr>
    </w:p>
    <w:p w14:paraId="523CE79C" w14:textId="77777777" w:rsidR="007C1747" w:rsidRDefault="007C1747" w:rsidP="00BD59A3">
      <w:pPr>
        <w:jc w:val="both"/>
        <w:rPr>
          <w:rFonts w:asciiTheme="majorBidi" w:hAnsiTheme="majorBidi" w:cstheme="majorBidi"/>
          <w:lang w:eastAsia="en-US" w:bidi="en-US"/>
        </w:rPr>
      </w:pPr>
    </w:p>
    <w:p w14:paraId="058E3E04" w14:textId="24A5D11F" w:rsidR="00B50623" w:rsidRPr="00B50623" w:rsidRDefault="00BD439D" w:rsidP="00BD59A3">
      <w:pPr>
        <w:jc w:val="both"/>
        <w:rPr>
          <w:rFonts w:asciiTheme="majorBidi" w:hAnsiTheme="majorBidi" w:cstheme="majorBidi"/>
          <w:lang w:eastAsia="en-US" w:bidi="en-US"/>
        </w:rPr>
      </w:pPr>
      <w:r>
        <w:rPr>
          <w:rFonts w:asciiTheme="majorBidi" w:hAnsiTheme="majorBidi" w:cstheme="majorBidi"/>
          <w:lang w:eastAsia="en-US" w:bidi="en-US"/>
        </w:rPr>
        <w:lastRenderedPageBreak/>
        <w:t xml:space="preserve">A </w:t>
      </w:r>
      <w:r w:rsidRPr="002F3593">
        <w:rPr>
          <w:rFonts w:asciiTheme="majorBidi" w:hAnsiTheme="majorBidi" w:cstheme="majorBidi"/>
          <w:lang w:eastAsia="en-US" w:bidi="en-US"/>
        </w:rPr>
        <w:t>hurdle</w:t>
      </w:r>
      <w:r>
        <w:rPr>
          <w:rFonts w:asciiTheme="majorBidi" w:hAnsiTheme="majorBidi" w:cstheme="majorBidi"/>
          <w:lang w:eastAsia="en-US" w:bidi="en-US"/>
        </w:rPr>
        <w:t xml:space="preserve"> </w:t>
      </w:r>
      <w:r w:rsidRPr="002F3593">
        <w:rPr>
          <w:rFonts w:asciiTheme="majorBidi" w:hAnsiTheme="majorBidi" w:cstheme="majorBidi"/>
          <w:lang w:eastAsia="en-US" w:bidi="en-US"/>
        </w:rPr>
        <w:t>that</w:t>
      </w:r>
      <w:r w:rsidR="00876327">
        <w:rPr>
          <w:rFonts w:asciiTheme="majorBidi" w:hAnsiTheme="majorBidi" w:cstheme="majorBidi"/>
          <w:lang w:eastAsia="en-US" w:bidi="en-US"/>
        </w:rPr>
        <w:t xml:space="preserve"> the</w:t>
      </w:r>
      <w:r w:rsidRPr="002F3593">
        <w:rPr>
          <w:rFonts w:asciiTheme="majorBidi" w:hAnsiTheme="majorBidi" w:cstheme="majorBidi"/>
          <w:lang w:eastAsia="en-US" w:bidi="en-US"/>
        </w:rPr>
        <w:t xml:space="preserve"> </w:t>
      </w:r>
      <w:r>
        <w:rPr>
          <w:rFonts w:asciiTheme="majorBidi" w:hAnsiTheme="majorBidi" w:cstheme="majorBidi"/>
          <w:lang w:eastAsia="en-US" w:bidi="en-US"/>
        </w:rPr>
        <w:t xml:space="preserve">widespread adoption of </w:t>
      </w:r>
      <w:r w:rsidRPr="002F3593">
        <w:rPr>
          <w:rFonts w:asciiTheme="majorBidi" w:hAnsiTheme="majorBidi" w:cstheme="majorBidi"/>
          <w:lang w:eastAsia="en-US" w:bidi="en-US"/>
        </w:rPr>
        <w:t xml:space="preserve">hydrogen </w:t>
      </w:r>
      <w:r>
        <w:rPr>
          <w:rFonts w:asciiTheme="majorBidi" w:hAnsiTheme="majorBidi" w:cstheme="majorBidi"/>
          <w:lang w:eastAsia="en-US" w:bidi="en-US"/>
        </w:rPr>
        <w:t>fuelled vehicles</w:t>
      </w:r>
      <w:r w:rsidRPr="002F3593">
        <w:rPr>
          <w:rFonts w:asciiTheme="majorBidi" w:hAnsiTheme="majorBidi" w:cstheme="majorBidi"/>
          <w:lang w:eastAsia="en-US" w:bidi="en-US"/>
        </w:rPr>
        <w:t xml:space="preserve"> face is </w:t>
      </w:r>
      <w:r>
        <w:rPr>
          <w:rFonts w:asciiTheme="majorBidi" w:hAnsiTheme="majorBidi" w:cstheme="majorBidi"/>
          <w:lang w:eastAsia="en-US" w:bidi="en-US"/>
        </w:rPr>
        <w:t xml:space="preserve">the necessity for </w:t>
      </w:r>
      <w:r w:rsidRPr="002F3593">
        <w:rPr>
          <w:rFonts w:asciiTheme="majorBidi" w:hAnsiTheme="majorBidi" w:cstheme="majorBidi"/>
          <w:lang w:eastAsia="en-US" w:bidi="en-US"/>
        </w:rPr>
        <w:t xml:space="preserve">more efficient </w:t>
      </w:r>
      <w:r w:rsidR="001052BA">
        <w:rPr>
          <w:rFonts w:asciiTheme="majorBidi" w:hAnsiTheme="majorBidi" w:cstheme="majorBidi"/>
          <w:lang w:eastAsia="en-US" w:bidi="en-US"/>
        </w:rPr>
        <w:t xml:space="preserve">fuel </w:t>
      </w:r>
      <w:r w:rsidRPr="002F3593">
        <w:rPr>
          <w:rFonts w:asciiTheme="majorBidi" w:hAnsiTheme="majorBidi" w:cstheme="majorBidi"/>
          <w:lang w:eastAsia="en-US" w:bidi="en-US"/>
        </w:rPr>
        <w:t xml:space="preserve">storage. </w:t>
      </w:r>
      <w:r>
        <w:rPr>
          <w:rFonts w:asciiTheme="majorBidi" w:hAnsiTheme="majorBidi" w:cstheme="majorBidi"/>
          <w:lang w:eastAsia="en-US" w:bidi="en-US"/>
        </w:rPr>
        <w:t xml:space="preserve">Due to </w:t>
      </w:r>
      <w:r w:rsidRPr="002F3593">
        <w:rPr>
          <w:rFonts w:asciiTheme="majorBidi" w:hAnsiTheme="majorBidi" w:cstheme="majorBidi"/>
          <w:lang w:eastAsia="en-US" w:bidi="en-US"/>
        </w:rPr>
        <w:t>the low density of hydrogen, it cannot be stored as easily as traditional fossil fuels</w:t>
      </w:r>
      <w:r>
        <w:rPr>
          <w:rFonts w:asciiTheme="majorBidi" w:hAnsiTheme="majorBidi" w:cstheme="majorBidi"/>
          <w:lang w:eastAsia="en-US" w:bidi="en-US"/>
        </w:rPr>
        <w:t xml:space="preserve"> as</w:t>
      </w:r>
      <w:r w:rsidRPr="002F3593">
        <w:rPr>
          <w:rFonts w:asciiTheme="majorBidi" w:hAnsiTheme="majorBidi" w:cstheme="majorBidi"/>
          <w:lang w:eastAsia="en-US" w:bidi="en-US"/>
        </w:rPr>
        <w:t xml:space="preserve"> </w:t>
      </w:r>
      <w:r>
        <w:rPr>
          <w:rFonts w:asciiTheme="majorBidi" w:hAnsiTheme="majorBidi" w:cstheme="majorBidi"/>
          <w:lang w:eastAsia="en-US" w:bidi="en-US"/>
        </w:rPr>
        <w:t>h</w:t>
      </w:r>
      <w:r w:rsidRPr="002F3593">
        <w:rPr>
          <w:rFonts w:asciiTheme="majorBidi" w:hAnsiTheme="majorBidi" w:cstheme="majorBidi"/>
          <w:lang w:eastAsia="en-US" w:bidi="en-US"/>
        </w:rPr>
        <w:t>ydrogen requires compression, cooling, or a combination of</w:t>
      </w:r>
      <w:r>
        <w:rPr>
          <w:rFonts w:asciiTheme="majorBidi" w:hAnsiTheme="majorBidi" w:cstheme="majorBidi"/>
          <w:lang w:eastAsia="en-US" w:bidi="en-US"/>
        </w:rPr>
        <w:t xml:space="preserve"> both</w:t>
      </w:r>
      <w:r w:rsidR="00383B68">
        <w:rPr>
          <w:rFonts w:asciiTheme="majorBidi" w:hAnsiTheme="majorBidi" w:cstheme="majorBidi"/>
          <w:lang w:eastAsia="en-US" w:bidi="en-US"/>
        </w:rPr>
        <w:t xml:space="preserve">. </w:t>
      </w:r>
      <w:r w:rsidRPr="002F3593">
        <w:rPr>
          <w:rFonts w:asciiTheme="majorBidi" w:hAnsiTheme="majorBidi" w:cstheme="majorBidi"/>
          <w:lang w:eastAsia="en-US" w:bidi="en-US"/>
        </w:rPr>
        <w:t xml:space="preserve">The most </w:t>
      </w:r>
      <w:r>
        <w:rPr>
          <w:rFonts w:asciiTheme="majorBidi" w:hAnsiTheme="majorBidi" w:cstheme="majorBidi"/>
          <w:lang w:eastAsia="en-US" w:bidi="en-US"/>
        </w:rPr>
        <w:t xml:space="preserve">widely used </w:t>
      </w:r>
      <w:r w:rsidRPr="002F3593">
        <w:rPr>
          <w:rFonts w:asciiTheme="majorBidi" w:hAnsiTheme="majorBidi" w:cstheme="majorBidi"/>
          <w:lang w:eastAsia="en-US" w:bidi="en-US"/>
        </w:rPr>
        <w:t>method of hydrogen storage</w:t>
      </w:r>
      <w:r>
        <w:rPr>
          <w:rFonts w:asciiTheme="majorBidi" w:hAnsiTheme="majorBidi" w:cstheme="majorBidi"/>
          <w:lang w:eastAsia="en-US" w:bidi="en-US"/>
        </w:rPr>
        <w:t xml:space="preserve"> currently</w:t>
      </w:r>
      <w:r w:rsidRPr="002F3593">
        <w:rPr>
          <w:rFonts w:asciiTheme="majorBidi" w:hAnsiTheme="majorBidi" w:cstheme="majorBidi"/>
          <w:lang w:eastAsia="en-US" w:bidi="en-US"/>
        </w:rPr>
        <w:t xml:space="preserve"> is </w:t>
      </w:r>
      <w:r>
        <w:rPr>
          <w:rFonts w:asciiTheme="majorBidi" w:hAnsiTheme="majorBidi" w:cstheme="majorBidi"/>
          <w:lang w:eastAsia="en-US" w:bidi="en-US"/>
        </w:rPr>
        <w:t xml:space="preserve">through </w:t>
      </w:r>
      <w:r w:rsidRPr="002F3593">
        <w:rPr>
          <w:rFonts w:asciiTheme="majorBidi" w:hAnsiTheme="majorBidi" w:cstheme="majorBidi"/>
          <w:lang w:eastAsia="en-US" w:bidi="en-US"/>
        </w:rPr>
        <w:t xml:space="preserve">physical containment in compressed tanks, </w:t>
      </w:r>
      <w:r>
        <w:rPr>
          <w:rFonts w:asciiTheme="majorBidi" w:hAnsiTheme="majorBidi" w:cstheme="majorBidi"/>
          <w:lang w:eastAsia="en-US" w:bidi="en-US"/>
        </w:rPr>
        <w:t xml:space="preserve">this in itself poses another limitation due to the risks associated with a widespread rollout of very heavily pressurised tanks across the country </w:t>
      </w:r>
      <w:sdt>
        <w:sdtPr>
          <w:rPr>
            <w:rFonts w:asciiTheme="majorBidi" w:hAnsiTheme="majorBidi" w:cstheme="majorBidi"/>
            <w:lang w:eastAsia="en-US" w:bidi="en-US"/>
          </w:rPr>
          <w:id w:val="-1555539717"/>
          <w:citation/>
        </w:sdtPr>
        <w:sdtContent>
          <w:r>
            <w:rPr>
              <w:rFonts w:asciiTheme="majorBidi" w:hAnsiTheme="majorBidi" w:cstheme="majorBidi"/>
              <w:lang w:eastAsia="en-US" w:bidi="en-US"/>
            </w:rPr>
            <w:fldChar w:fldCharType="begin"/>
          </w:r>
          <w:r>
            <w:rPr>
              <w:rFonts w:asciiTheme="majorBidi" w:hAnsiTheme="majorBidi" w:cstheme="majorBidi"/>
              <w:lang w:eastAsia="en-US" w:bidi="en-US"/>
            </w:rPr>
            <w:instrText xml:space="preserve"> CITATION Man19 \l 2057 </w:instrText>
          </w:r>
          <w:r>
            <w:rPr>
              <w:rFonts w:asciiTheme="majorBidi" w:hAnsiTheme="majorBidi" w:cstheme="majorBidi"/>
              <w:lang w:eastAsia="en-US" w:bidi="en-US"/>
            </w:rPr>
            <w:fldChar w:fldCharType="separate"/>
          </w:r>
          <w:r w:rsidRPr="002F3593">
            <w:rPr>
              <w:rFonts w:asciiTheme="majorBidi" w:hAnsiTheme="majorBidi" w:cstheme="majorBidi"/>
              <w:noProof/>
              <w:lang w:eastAsia="en-US" w:bidi="en-US"/>
            </w:rPr>
            <w:t>(Manoharan, et al., 2019)</w:t>
          </w:r>
          <w:r>
            <w:rPr>
              <w:rFonts w:asciiTheme="majorBidi" w:hAnsiTheme="majorBidi" w:cstheme="majorBidi"/>
              <w:lang w:eastAsia="en-US" w:bidi="en-US"/>
            </w:rPr>
            <w:fldChar w:fldCharType="end"/>
          </w:r>
        </w:sdtContent>
      </w:sdt>
      <w:r>
        <w:rPr>
          <w:rFonts w:asciiTheme="majorBidi" w:hAnsiTheme="majorBidi" w:cstheme="majorBidi"/>
          <w:lang w:eastAsia="en-US" w:bidi="en-US"/>
        </w:rPr>
        <w:t>.</w:t>
      </w:r>
      <w:r w:rsidR="00876327">
        <w:rPr>
          <w:rFonts w:asciiTheme="majorBidi" w:hAnsiTheme="majorBidi" w:cstheme="majorBidi"/>
          <w:lang w:eastAsia="en-US" w:bidi="en-US"/>
        </w:rPr>
        <w:t xml:space="preserve"> A fundamental limitation of the sustainability of hydrogen fuel cells in their current guise is the potential for substantial greenhouse gas emissions in the production of the fuel and its storage in order for it to be </w:t>
      </w:r>
      <w:r w:rsidR="00383B68">
        <w:rPr>
          <w:rFonts w:asciiTheme="majorBidi" w:hAnsiTheme="majorBidi" w:cstheme="majorBidi"/>
          <w:lang w:eastAsia="en-US" w:bidi="en-US"/>
        </w:rPr>
        <w:t xml:space="preserve">processed </w:t>
      </w:r>
      <w:r w:rsidR="00876327">
        <w:rPr>
          <w:rFonts w:asciiTheme="majorBidi" w:hAnsiTheme="majorBidi" w:cstheme="majorBidi"/>
          <w:lang w:eastAsia="en-US" w:bidi="en-US"/>
        </w:rPr>
        <w:t xml:space="preserve">in a usable state for the application of powering vehicles. </w:t>
      </w:r>
      <w:r w:rsidR="00876327" w:rsidRPr="00876327">
        <w:rPr>
          <w:rFonts w:asciiTheme="majorBidi" w:hAnsiTheme="majorBidi" w:cstheme="majorBidi"/>
          <w:lang w:eastAsia="en-US" w:bidi="en-US"/>
        </w:rPr>
        <w:t xml:space="preserve"> Hydrogen is predominantly produced </w:t>
      </w:r>
      <w:r w:rsidR="00876327">
        <w:rPr>
          <w:rFonts w:asciiTheme="majorBidi" w:hAnsiTheme="majorBidi" w:cstheme="majorBidi"/>
          <w:lang w:eastAsia="en-US" w:bidi="en-US"/>
        </w:rPr>
        <w:t>using t</w:t>
      </w:r>
      <w:r w:rsidR="00876327" w:rsidRPr="00876327">
        <w:rPr>
          <w:rFonts w:asciiTheme="majorBidi" w:hAnsiTheme="majorBidi" w:cstheme="majorBidi"/>
          <w:lang w:eastAsia="en-US" w:bidi="en-US"/>
        </w:rPr>
        <w:t xml:space="preserve">wo </w:t>
      </w:r>
      <w:r w:rsidR="00876327">
        <w:rPr>
          <w:rFonts w:asciiTheme="majorBidi" w:hAnsiTheme="majorBidi" w:cstheme="majorBidi"/>
          <w:lang w:eastAsia="en-US" w:bidi="en-US"/>
        </w:rPr>
        <w:t>different methods,</w:t>
      </w:r>
      <w:r w:rsidR="00876327" w:rsidRPr="00876327">
        <w:rPr>
          <w:rFonts w:asciiTheme="majorBidi" w:hAnsiTheme="majorBidi" w:cstheme="majorBidi"/>
          <w:lang w:eastAsia="en-US" w:bidi="en-US"/>
        </w:rPr>
        <w:t xml:space="preserve"> the first being natural gas reformation (</w:t>
      </w:r>
      <w:r w:rsidR="00876327">
        <w:rPr>
          <w:rFonts w:asciiTheme="majorBidi" w:hAnsiTheme="majorBidi" w:cstheme="majorBidi"/>
          <w:lang w:eastAsia="en-US" w:bidi="en-US"/>
        </w:rPr>
        <w:t xml:space="preserve">95% of </w:t>
      </w:r>
      <w:r w:rsidR="001D415D">
        <w:rPr>
          <w:rFonts w:asciiTheme="majorBidi" w:hAnsiTheme="majorBidi" w:cstheme="majorBidi"/>
          <w:lang w:eastAsia="en-US" w:bidi="en-US"/>
        </w:rPr>
        <w:t>hydrogen produced in the USA utilises this method</w:t>
      </w:r>
      <w:r w:rsidR="00876327" w:rsidRPr="00876327">
        <w:rPr>
          <w:rFonts w:asciiTheme="majorBidi" w:hAnsiTheme="majorBidi" w:cstheme="majorBidi"/>
          <w:lang w:eastAsia="en-US" w:bidi="en-US"/>
        </w:rPr>
        <w:t>).</w:t>
      </w:r>
      <w:r w:rsidR="00383B68">
        <w:rPr>
          <w:rFonts w:asciiTheme="majorBidi" w:hAnsiTheme="majorBidi" w:cstheme="majorBidi"/>
          <w:lang w:eastAsia="en-US" w:bidi="en-US"/>
        </w:rPr>
        <w:t xml:space="preserve"> In this method a</w:t>
      </w:r>
      <w:r w:rsidR="00876327" w:rsidRPr="00876327">
        <w:rPr>
          <w:rFonts w:asciiTheme="majorBidi" w:hAnsiTheme="majorBidi" w:cstheme="majorBidi"/>
          <w:lang w:eastAsia="en-US" w:bidi="en-US"/>
        </w:rPr>
        <w:t xml:space="preserve"> natural gas containing methane is reacted with high temperature steam at high pressure over a catalyst to produce carbon monoxide and hydrogen</w:t>
      </w:r>
      <w:r w:rsidR="001D415D">
        <w:rPr>
          <w:rFonts w:asciiTheme="majorBidi" w:hAnsiTheme="majorBidi" w:cstheme="majorBidi"/>
          <w:lang w:eastAsia="en-US" w:bidi="en-US"/>
        </w:rPr>
        <w:t>, t</w:t>
      </w:r>
      <w:r w:rsidR="00876327" w:rsidRPr="00876327">
        <w:rPr>
          <w:rFonts w:asciiTheme="majorBidi" w:hAnsiTheme="majorBidi" w:cstheme="majorBidi"/>
          <w:lang w:eastAsia="en-US" w:bidi="en-US"/>
        </w:rPr>
        <w:t>hen, i</w:t>
      </w:r>
      <w:r w:rsidR="001D415D">
        <w:rPr>
          <w:rFonts w:asciiTheme="majorBidi" w:hAnsiTheme="majorBidi" w:cstheme="majorBidi"/>
          <w:lang w:eastAsia="en-US" w:bidi="en-US"/>
        </w:rPr>
        <w:t>n a ‘</w:t>
      </w:r>
      <w:r w:rsidR="00876327" w:rsidRPr="00876327">
        <w:rPr>
          <w:rFonts w:asciiTheme="majorBidi" w:hAnsiTheme="majorBidi" w:cstheme="majorBidi"/>
          <w:lang w:eastAsia="en-US" w:bidi="en-US"/>
        </w:rPr>
        <w:t>water-gas shift reaction’, the carbon monoxide</w:t>
      </w:r>
      <w:r w:rsidR="001D415D">
        <w:rPr>
          <w:rFonts w:asciiTheme="majorBidi" w:hAnsiTheme="majorBidi" w:cstheme="majorBidi"/>
          <w:lang w:eastAsia="en-US" w:bidi="en-US"/>
        </w:rPr>
        <w:t xml:space="preserve"> reacts</w:t>
      </w:r>
      <w:r w:rsidR="00876327" w:rsidRPr="00876327">
        <w:rPr>
          <w:rFonts w:asciiTheme="majorBidi" w:hAnsiTheme="majorBidi" w:cstheme="majorBidi"/>
          <w:lang w:eastAsia="en-US" w:bidi="en-US"/>
        </w:rPr>
        <w:t xml:space="preserve"> with the steam producing CO and more hydrogen gas. The final step, called ‘pressure swing absorption’ is where any impurities are removed from the system leaving only hydrogen gas. The process produces roughly </w:t>
      </w:r>
      <w:r w:rsidR="00950169">
        <w:rPr>
          <w:rFonts w:asciiTheme="majorBidi" w:hAnsiTheme="majorBidi" w:cstheme="majorBidi"/>
          <w:lang w:eastAsia="en-US" w:bidi="en-US"/>
        </w:rPr>
        <w:t>7.05</w:t>
      </w:r>
      <w:r w:rsidR="00876327" w:rsidRPr="00876327">
        <w:rPr>
          <w:rFonts w:asciiTheme="majorBidi" w:hAnsiTheme="majorBidi" w:cstheme="majorBidi"/>
          <w:lang w:eastAsia="en-US" w:bidi="en-US"/>
        </w:rPr>
        <w:t xml:space="preserve"> kg of CO</w:t>
      </w:r>
      <w:r w:rsidR="00876327" w:rsidRPr="00876327">
        <w:rPr>
          <w:rFonts w:asciiTheme="majorBidi" w:hAnsiTheme="majorBidi" w:cstheme="majorBidi"/>
          <w:vertAlign w:val="subscript"/>
          <w:lang w:eastAsia="en-US" w:bidi="en-US"/>
        </w:rPr>
        <w:t>2</w:t>
      </w:r>
      <w:r w:rsidR="00876327" w:rsidRPr="00876327">
        <w:rPr>
          <w:rFonts w:asciiTheme="majorBidi" w:hAnsiTheme="majorBidi" w:cstheme="majorBidi"/>
          <w:lang w:eastAsia="en-US" w:bidi="en-US"/>
        </w:rPr>
        <w:t xml:space="preserve"> per kg of hydrogen </w:t>
      </w:r>
      <w:sdt>
        <w:sdtPr>
          <w:rPr>
            <w:rFonts w:asciiTheme="majorBidi" w:hAnsiTheme="majorBidi" w:cstheme="majorBidi"/>
            <w:lang w:eastAsia="en-US" w:bidi="en-US"/>
          </w:rPr>
          <w:id w:val="2036694937"/>
          <w:citation/>
        </w:sdtPr>
        <w:sdtContent>
          <w:r w:rsidR="00950169">
            <w:rPr>
              <w:rFonts w:asciiTheme="majorBidi" w:hAnsiTheme="majorBidi" w:cstheme="majorBidi"/>
              <w:lang w:eastAsia="en-US" w:bidi="en-US"/>
            </w:rPr>
            <w:fldChar w:fldCharType="begin"/>
          </w:r>
          <w:r w:rsidR="00950169">
            <w:rPr>
              <w:rFonts w:asciiTheme="majorBidi" w:hAnsiTheme="majorBidi" w:cstheme="majorBidi"/>
              <w:lang w:eastAsia="en-US" w:bidi="en-US"/>
            </w:rPr>
            <w:instrText xml:space="preserve"> CITATION Kal13 \l 2057 </w:instrText>
          </w:r>
          <w:r w:rsidR="00950169">
            <w:rPr>
              <w:rFonts w:asciiTheme="majorBidi" w:hAnsiTheme="majorBidi" w:cstheme="majorBidi"/>
              <w:lang w:eastAsia="en-US" w:bidi="en-US"/>
            </w:rPr>
            <w:fldChar w:fldCharType="separate"/>
          </w:r>
          <w:r w:rsidR="00950169" w:rsidRPr="00950169">
            <w:rPr>
              <w:rFonts w:asciiTheme="majorBidi" w:hAnsiTheme="majorBidi" w:cstheme="majorBidi"/>
              <w:noProof/>
              <w:lang w:eastAsia="en-US" w:bidi="en-US"/>
            </w:rPr>
            <w:t>(Kalamaras &amp; Efstathiou, 2013)</w:t>
          </w:r>
          <w:r w:rsidR="00950169">
            <w:rPr>
              <w:rFonts w:asciiTheme="majorBidi" w:hAnsiTheme="majorBidi" w:cstheme="majorBidi"/>
              <w:lang w:eastAsia="en-US" w:bidi="en-US"/>
            </w:rPr>
            <w:fldChar w:fldCharType="end"/>
          </w:r>
        </w:sdtContent>
      </w:sdt>
      <w:r w:rsidR="004E7D91">
        <w:rPr>
          <w:rFonts w:asciiTheme="majorBidi" w:hAnsiTheme="majorBidi" w:cstheme="majorBidi"/>
          <w:lang w:eastAsia="en-US" w:bidi="en-US"/>
        </w:rPr>
        <w:t xml:space="preserve"> </w:t>
      </w:r>
      <w:r w:rsidR="00876327" w:rsidRPr="00876327">
        <w:rPr>
          <w:rFonts w:asciiTheme="majorBidi" w:hAnsiTheme="majorBidi" w:cstheme="majorBidi"/>
          <w:lang w:eastAsia="en-US" w:bidi="en-US"/>
        </w:rPr>
        <w:t>which is enough to drive about 60 miles</w:t>
      </w:r>
      <w:r w:rsidR="006A614A">
        <w:rPr>
          <w:rFonts w:asciiTheme="majorBidi" w:hAnsiTheme="majorBidi" w:cstheme="majorBidi"/>
          <w:lang w:eastAsia="en-US" w:bidi="en-US"/>
        </w:rPr>
        <w:t xml:space="preserve">, </w:t>
      </w:r>
      <w:r w:rsidR="00876327" w:rsidRPr="00876327">
        <w:rPr>
          <w:rFonts w:asciiTheme="majorBidi" w:hAnsiTheme="majorBidi" w:cstheme="majorBidi"/>
          <w:lang w:eastAsia="en-US" w:bidi="en-US"/>
        </w:rPr>
        <w:t>thus at 0.01</w:t>
      </w:r>
      <w:r w:rsidR="00950169">
        <w:rPr>
          <w:rFonts w:asciiTheme="majorBidi" w:hAnsiTheme="majorBidi" w:cstheme="majorBidi"/>
          <w:lang w:eastAsia="en-US" w:bidi="en-US"/>
        </w:rPr>
        <w:t>175</w:t>
      </w:r>
      <w:r w:rsidR="00876327" w:rsidRPr="00876327">
        <w:rPr>
          <w:rFonts w:asciiTheme="majorBidi" w:hAnsiTheme="majorBidi" w:cstheme="majorBidi"/>
          <w:lang w:eastAsia="en-US" w:bidi="en-US"/>
        </w:rPr>
        <w:t>kg/mile CO</w:t>
      </w:r>
      <w:r w:rsidR="00876327" w:rsidRPr="00876327">
        <w:rPr>
          <w:rFonts w:asciiTheme="majorBidi" w:hAnsiTheme="majorBidi" w:cstheme="majorBidi"/>
          <w:vertAlign w:val="subscript"/>
          <w:lang w:eastAsia="en-US" w:bidi="en-US"/>
        </w:rPr>
        <w:t>2</w:t>
      </w:r>
      <w:r w:rsidR="001D415D">
        <w:rPr>
          <w:rFonts w:asciiTheme="majorBidi" w:hAnsiTheme="majorBidi" w:cstheme="majorBidi"/>
          <w:vertAlign w:val="subscript"/>
          <w:lang w:eastAsia="en-US" w:bidi="en-US"/>
        </w:rPr>
        <w:t xml:space="preserve"> </w:t>
      </w:r>
      <w:r w:rsidR="001D415D">
        <w:rPr>
          <w:rFonts w:asciiTheme="majorBidi" w:hAnsiTheme="majorBidi" w:cstheme="majorBidi"/>
          <w:lang w:eastAsia="en-US" w:bidi="en-US"/>
        </w:rPr>
        <w:t xml:space="preserve">, </w:t>
      </w:r>
      <w:r w:rsidR="004E7D91">
        <w:rPr>
          <w:rFonts w:asciiTheme="majorBidi" w:hAnsiTheme="majorBidi" w:cstheme="majorBidi"/>
          <w:lang w:eastAsia="en-US" w:bidi="en-US"/>
        </w:rPr>
        <w:t xml:space="preserve">the associated greenhouse gas emission are </w:t>
      </w:r>
      <w:r w:rsidR="001D415D">
        <w:rPr>
          <w:rFonts w:asciiTheme="majorBidi" w:hAnsiTheme="majorBidi" w:cstheme="majorBidi"/>
          <w:lang w:eastAsia="en-US" w:bidi="en-US"/>
        </w:rPr>
        <w:t xml:space="preserve">comparable to </w:t>
      </w:r>
      <w:r w:rsidR="004E7D91">
        <w:rPr>
          <w:rFonts w:asciiTheme="majorBidi" w:hAnsiTheme="majorBidi" w:cstheme="majorBidi"/>
          <w:lang w:eastAsia="en-US" w:bidi="en-US"/>
        </w:rPr>
        <w:t xml:space="preserve">running </w:t>
      </w:r>
      <w:r w:rsidR="00950169">
        <w:rPr>
          <w:rFonts w:asciiTheme="majorBidi" w:hAnsiTheme="majorBidi" w:cstheme="majorBidi"/>
          <w:lang w:eastAsia="en-US" w:bidi="en-US"/>
        </w:rPr>
        <w:t xml:space="preserve">a small </w:t>
      </w:r>
      <w:r w:rsidR="001D415D">
        <w:rPr>
          <w:rFonts w:asciiTheme="majorBidi" w:hAnsiTheme="majorBidi" w:cstheme="majorBidi"/>
          <w:lang w:eastAsia="en-US" w:bidi="en-US"/>
        </w:rPr>
        <w:t>internal combustion engine vehicle</w:t>
      </w:r>
      <w:r w:rsidR="00950169">
        <w:rPr>
          <w:rFonts w:asciiTheme="majorBidi" w:hAnsiTheme="majorBidi" w:cstheme="majorBidi"/>
          <w:lang w:eastAsia="en-US" w:bidi="en-US"/>
        </w:rPr>
        <w:t xml:space="preserve"> or plug-in hybrid vehicle within real world usage</w:t>
      </w:r>
      <w:r w:rsidR="001D415D">
        <w:rPr>
          <w:rFonts w:asciiTheme="majorBidi" w:hAnsiTheme="majorBidi" w:cstheme="majorBidi"/>
          <w:lang w:eastAsia="en-US" w:bidi="en-US"/>
        </w:rPr>
        <w:t xml:space="preserve">. </w:t>
      </w:r>
      <w:r w:rsidR="001D415D" w:rsidRPr="001D415D">
        <w:rPr>
          <w:rFonts w:asciiTheme="majorBidi" w:hAnsiTheme="majorBidi" w:cstheme="majorBidi"/>
          <w:lang w:eastAsia="en-US" w:bidi="en-US"/>
        </w:rPr>
        <w:t>The second method is by Proton Exchange Membrane (PEM) electrolysis where, using an electrical current, an electrolyser splits water producing H</w:t>
      </w:r>
      <w:r w:rsidR="001D415D" w:rsidRPr="001D415D">
        <w:rPr>
          <w:rFonts w:asciiTheme="majorBidi" w:hAnsiTheme="majorBidi" w:cstheme="majorBidi"/>
          <w:vertAlign w:val="subscript"/>
          <w:lang w:eastAsia="en-US" w:bidi="en-US"/>
        </w:rPr>
        <w:t>2</w:t>
      </w:r>
      <w:r w:rsidR="001D415D" w:rsidRPr="001D415D">
        <w:rPr>
          <w:rFonts w:asciiTheme="majorBidi" w:hAnsiTheme="majorBidi" w:cstheme="majorBidi"/>
          <w:lang w:eastAsia="en-US" w:bidi="en-US"/>
        </w:rPr>
        <w:t> and O</w:t>
      </w:r>
      <w:r w:rsidR="001D415D" w:rsidRPr="001D415D">
        <w:rPr>
          <w:rFonts w:asciiTheme="majorBidi" w:hAnsiTheme="majorBidi" w:cstheme="majorBidi"/>
          <w:vertAlign w:val="subscript"/>
          <w:lang w:eastAsia="en-US" w:bidi="en-US"/>
        </w:rPr>
        <w:t>2</w:t>
      </w:r>
      <w:r w:rsidR="001D415D" w:rsidRPr="001D415D">
        <w:rPr>
          <w:rFonts w:asciiTheme="majorBidi" w:hAnsiTheme="majorBidi" w:cstheme="majorBidi"/>
          <w:lang w:eastAsia="en-US" w:bidi="en-US"/>
        </w:rPr>
        <w:t> gas.</w:t>
      </w:r>
      <w:r w:rsidR="001D415D">
        <w:rPr>
          <w:rFonts w:asciiTheme="majorBidi" w:hAnsiTheme="majorBidi" w:cstheme="majorBidi"/>
          <w:lang w:eastAsia="en-US" w:bidi="en-US"/>
        </w:rPr>
        <w:t xml:space="preserve"> Utilising such a method would be carbon neutral</w:t>
      </w:r>
      <w:r w:rsidR="00383B68">
        <w:rPr>
          <w:rFonts w:asciiTheme="majorBidi" w:hAnsiTheme="majorBidi" w:cstheme="majorBidi"/>
          <w:lang w:eastAsia="en-US" w:bidi="en-US"/>
        </w:rPr>
        <w:t>,</w:t>
      </w:r>
      <w:r w:rsidR="001D415D">
        <w:rPr>
          <w:rFonts w:asciiTheme="majorBidi" w:hAnsiTheme="majorBidi" w:cstheme="majorBidi"/>
          <w:lang w:eastAsia="en-US" w:bidi="en-US"/>
        </w:rPr>
        <w:t xml:space="preserve"> providing the electricity is supplied from a renewable source</w:t>
      </w:r>
      <w:r w:rsidR="00383B68">
        <w:rPr>
          <w:rFonts w:asciiTheme="majorBidi" w:hAnsiTheme="majorBidi" w:cstheme="majorBidi"/>
          <w:lang w:eastAsia="en-US" w:bidi="en-US"/>
        </w:rPr>
        <w:t>. T</w:t>
      </w:r>
      <w:r w:rsidR="001D415D">
        <w:rPr>
          <w:rFonts w:asciiTheme="majorBidi" w:hAnsiTheme="majorBidi" w:cstheme="majorBidi"/>
          <w:lang w:eastAsia="en-US" w:bidi="en-US"/>
        </w:rPr>
        <w:t>his highlights one of the most significant weakness</w:t>
      </w:r>
      <w:r w:rsidR="004E7D91">
        <w:rPr>
          <w:rFonts w:asciiTheme="majorBidi" w:hAnsiTheme="majorBidi" w:cstheme="majorBidi"/>
          <w:lang w:eastAsia="en-US" w:bidi="en-US"/>
        </w:rPr>
        <w:t>es</w:t>
      </w:r>
      <w:r w:rsidR="001D415D">
        <w:rPr>
          <w:rFonts w:asciiTheme="majorBidi" w:hAnsiTheme="majorBidi" w:cstheme="majorBidi"/>
          <w:lang w:eastAsia="en-US" w:bidi="en-US"/>
        </w:rPr>
        <w:t xml:space="preserve"> of HFCV’s compared to BEVs</w:t>
      </w:r>
      <w:r w:rsidR="004E7D91">
        <w:rPr>
          <w:rFonts w:asciiTheme="majorBidi" w:hAnsiTheme="majorBidi" w:cstheme="majorBidi"/>
          <w:lang w:eastAsia="en-US" w:bidi="en-US"/>
        </w:rPr>
        <w:t xml:space="preserve"> as the energy conversion efficiency is significantly lower than utilising the electricity to power a BEV directly as this removes the energy losses of the hydrogen fuel production, transportation and storage</w:t>
      </w:r>
      <w:r w:rsidR="00B50623">
        <w:rPr>
          <w:rFonts w:asciiTheme="majorBidi" w:hAnsiTheme="majorBidi" w:cstheme="majorBidi"/>
          <w:lang w:eastAsia="en-US" w:bidi="en-US"/>
        </w:rPr>
        <w:t xml:space="preserve">. According to calculations made by </w:t>
      </w:r>
      <w:r w:rsidR="00B50623" w:rsidRPr="00B50623">
        <w:rPr>
          <w:rFonts w:asciiTheme="majorBidi" w:hAnsiTheme="majorBidi" w:cstheme="majorBidi"/>
          <w:lang w:eastAsia="en-US" w:bidi="en-US"/>
        </w:rPr>
        <w:t>Usman</w:t>
      </w:r>
      <w:r w:rsidR="00BD6087">
        <w:rPr>
          <w:rFonts w:asciiTheme="majorBidi" w:hAnsiTheme="majorBidi" w:cstheme="majorBidi"/>
          <w:lang w:eastAsia="en-US" w:bidi="en-US"/>
        </w:rPr>
        <w:t xml:space="preserve"> Salahuddin</w:t>
      </w:r>
      <w:r w:rsidR="00B50623" w:rsidRPr="00B50623">
        <w:rPr>
          <w:rFonts w:asciiTheme="majorBidi" w:hAnsiTheme="majorBidi" w:cstheme="majorBidi"/>
          <w:lang w:eastAsia="en-US" w:bidi="en-US"/>
        </w:rPr>
        <w:t xml:space="preserve">, Haider </w:t>
      </w:r>
      <w:r w:rsidR="00BD6087">
        <w:rPr>
          <w:rFonts w:asciiTheme="majorBidi" w:hAnsiTheme="majorBidi" w:cstheme="majorBidi"/>
          <w:lang w:eastAsia="en-US" w:bidi="en-US"/>
        </w:rPr>
        <w:t xml:space="preserve">Ejaz </w:t>
      </w:r>
      <w:r w:rsidR="00B50623" w:rsidRPr="00B50623">
        <w:rPr>
          <w:rFonts w:asciiTheme="majorBidi" w:hAnsiTheme="majorBidi" w:cstheme="majorBidi"/>
          <w:lang w:eastAsia="en-US" w:bidi="en-US"/>
        </w:rPr>
        <w:t>&amp; Naseem</w:t>
      </w:r>
      <w:r w:rsidR="00BD6087">
        <w:rPr>
          <w:rFonts w:asciiTheme="majorBidi" w:hAnsiTheme="majorBidi" w:cstheme="majorBidi"/>
          <w:lang w:eastAsia="en-US" w:bidi="en-US"/>
        </w:rPr>
        <w:t xml:space="preserve"> Iqbal, A HFCV powered by hydrogen sourced from electrolysis would consume approximately 2.5 times more energy than a comparable BEV as a result of such loses</w:t>
      </w:r>
      <w:r w:rsidR="00383B68">
        <w:rPr>
          <w:rFonts w:asciiTheme="majorBidi" w:hAnsiTheme="majorBidi" w:cstheme="majorBidi"/>
          <w:lang w:eastAsia="en-US" w:bidi="en-US"/>
        </w:rPr>
        <w:t xml:space="preserve"> </w:t>
      </w:r>
      <w:sdt>
        <w:sdtPr>
          <w:rPr>
            <w:rFonts w:asciiTheme="majorBidi" w:hAnsiTheme="majorBidi" w:cstheme="majorBidi"/>
            <w:lang w:eastAsia="en-US" w:bidi="en-US"/>
          </w:rPr>
          <w:id w:val="-353415123"/>
          <w:citation/>
        </w:sdtPr>
        <w:sdtContent>
          <w:r w:rsidR="00BD6087">
            <w:rPr>
              <w:rFonts w:asciiTheme="majorBidi" w:hAnsiTheme="majorBidi" w:cstheme="majorBidi"/>
              <w:lang w:eastAsia="en-US" w:bidi="en-US"/>
            </w:rPr>
            <w:fldChar w:fldCharType="begin"/>
          </w:r>
          <w:r w:rsidR="00BD6087">
            <w:rPr>
              <w:rFonts w:asciiTheme="majorBidi" w:hAnsiTheme="majorBidi" w:cstheme="majorBidi"/>
              <w:lang w:eastAsia="en-US" w:bidi="en-US"/>
            </w:rPr>
            <w:instrText xml:space="preserve"> CITATION Sal18 \l 2057 </w:instrText>
          </w:r>
          <w:r w:rsidR="00BD6087">
            <w:rPr>
              <w:rFonts w:asciiTheme="majorBidi" w:hAnsiTheme="majorBidi" w:cstheme="majorBidi"/>
              <w:lang w:eastAsia="en-US" w:bidi="en-US"/>
            </w:rPr>
            <w:fldChar w:fldCharType="separate"/>
          </w:r>
          <w:r w:rsidR="00BD6087" w:rsidRPr="00BD6087">
            <w:rPr>
              <w:rFonts w:asciiTheme="majorBidi" w:hAnsiTheme="majorBidi" w:cstheme="majorBidi"/>
              <w:noProof/>
              <w:lang w:eastAsia="en-US" w:bidi="en-US"/>
            </w:rPr>
            <w:t>(Salahuddin, et al., 2018)</w:t>
          </w:r>
          <w:r w:rsidR="00BD6087">
            <w:rPr>
              <w:rFonts w:asciiTheme="majorBidi" w:hAnsiTheme="majorBidi" w:cstheme="majorBidi"/>
              <w:lang w:eastAsia="en-US" w:bidi="en-US"/>
            </w:rPr>
            <w:fldChar w:fldCharType="end"/>
          </w:r>
        </w:sdtContent>
      </w:sdt>
      <w:r w:rsidR="00383B68">
        <w:rPr>
          <w:rFonts w:asciiTheme="majorBidi" w:hAnsiTheme="majorBidi" w:cstheme="majorBidi"/>
          <w:lang w:eastAsia="en-US" w:bidi="en-US"/>
        </w:rPr>
        <w:t>.</w:t>
      </w:r>
    </w:p>
    <w:p w14:paraId="3CEDD9F9" w14:textId="08546882" w:rsidR="003B01A2" w:rsidRDefault="00943702" w:rsidP="00BD59A3">
      <w:pPr>
        <w:jc w:val="both"/>
      </w:pPr>
      <w:r>
        <w:rPr>
          <w:rFonts w:asciiTheme="majorBidi" w:hAnsiTheme="majorBidi" w:cstheme="majorBidi"/>
          <w:lang w:eastAsia="en-US" w:bidi="en-US"/>
        </w:rPr>
        <w:t xml:space="preserve">       </w:t>
      </w:r>
      <w:r w:rsidR="00F913F7">
        <w:rPr>
          <w:rFonts w:asciiTheme="majorBidi" w:hAnsiTheme="majorBidi" w:cstheme="majorBidi"/>
          <w:lang w:eastAsia="en-US" w:bidi="en-US"/>
        </w:rPr>
        <w:t xml:space="preserve">HFCVs are considered to be hindered by the high initial purchase costs for vehicles, significantly more expensive running costs (more comparable to petrol vehicles than BEVs) and perhaps most significantly, a highly insufficient infrastructure </w:t>
      </w:r>
      <w:sdt>
        <w:sdtPr>
          <w:rPr>
            <w:rFonts w:asciiTheme="majorBidi" w:hAnsiTheme="majorBidi" w:cstheme="majorBidi"/>
            <w:lang w:eastAsia="en-US" w:bidi="en-US"/>
          </w:rPr>
          <w:id w:val="558823102"/>
          <w:citation/>
        </w:sdtPr>
        <w:sdtContent>
          <w:r w:rsidR="00F913F7">
            <w:rPr>
              <w:rFonts w:asciiTheme="majorBidi" w:hAnsiTheme="majorBidi" w:cstheme="majorBidi"/>
              <w:lang w:eastAsia="en-US" w:bidi="en-US"/>
            </w:rPr>
            <w:fldChar w:fldCharType="begin"/>
          </w:r>
          <w:r w:rsidR="00F913F7">
            <w:rPr>
              <w:rFonts w:asciiTheme="majorBidi" w:hAnsiTheme="majorBidi" w:cstheme="majorBidi"/>
              <w:lang w:eastAsia="en-US" w:bidi="en-US"/>
            </w:rPr>
            <w:instrText xml:space="preserve"> CITATION Shi19 \l 2057 </w:instrText>
          </w:r>
          <w:r w:rsidR="00F913F7">
            <w:rPr>
              <w:rFonts w:asciiTheme="majorBidi" w:hAnsiTheme="majorBidi" w:cstheme="majorBidi"/>
              <w:lang w:eastAsia="en-US" w:bidi="en-US"/>
            </w:rPr>
            <w:fldChar w:fldCharType="separate"/>
          </w:r>
          <w:r w:rsidR="00F913F7" w:rsidRPr="00F913F7">
            <w:rPr>
              <w:rFonts w:asciiTheme="majorBidi" w:hAnsiTheme="majorBidi" w:cstheme="majorBidi"/>
              <w:noProof/>
              <w:lang w:eastAsia="en-US" w:bidi="en-US"/>
            </w:rPr>
            <w:t>(Shin, et al., 2019)</w:t>
          </w:r>
          <w:r w:rsidR="00F913F7">
            <w:rPr>
              <w:rFonts w:asciiTheme="majorBidi" w:hAnsiTheme="majorBidi" w:cstheme="majorBidi"/>
              <w:lang w:eastAsia="en-US" w:bidi="en-US"/>
            </w:rPr>
            <w:fldChar w:fldCharType="end"/>
          </w:r>
        </w:sdtContent>
      </w:sdt>
      <w:r w:rsidR="00F913F7">
        <w:rPr>
          <w:rFonts w:asciiTheme="majorBidi" w:hAnsiTheme="majorBidi" w:cstheme="majorBidi"/>
          <w:lang w:eastAsia="en-US" w:bidi="en-US"/>
        </w:rPr>
        <w:t>.</w:t>
      </w:r>
      <w:r w:rsidR="00515E65">
        <w:rPr>
          <w:rFonts w:asciiTheme="majorBidi" w:hAnsiTheme="majorBidi" w:cstheme="majorBidi"/>
          <w:lang w:eastAsia="en-US" w:bidi="en-US"/>
        </w:rPr>
        <w:t xml:space="preserve"> </w:t>
      </w:r>
      <w:r w:rsidR="002F3593">
        <w:rPr>
          <w:rFonts w:asciiTheme="majorBidi" w:hAnsiTheme="majorBidi" w:cstheme="majorBidi"/>
          <w:lang w:eastAsia="en-US" w:bidi="en-US"/>
        </w:rPr>
        <w:t>As of 2021, there are only 11 hydrogen fuel stations operating within the UK</w:t>
      </w:r>
      <w:r w:rsidR="00515E65">
        <w:rPr>
          <w:rFonts w:asciiTheme="majorBidi" w:hAnsiTheme="majorBidi" w:cstheme="majorBidi"/>
          <w:lang w:eastAsia="en-US" w:bidi="en-US"/>
        </w:rPr>
        <w:t xml:space="preserve"> with only 2 more planned for commission in the next year</w:t>
      </w:r>
      <w:r w:rsidR="002F3593">
        <w:rPr>
          <w:rFonts w:asciiTheme="majorBidi" w:hAnsiTheme="majorBidi" w:cstheme="majorBidi"/>
          <w:lang w:eastAsia="en-US" w:bidi="en-US"/>
        </w:rPr>
        <w:t>, none of which are situated in Wales</w:t>
      </w:r>
      <w:r w:rsidR="00515E65">
        <w:rPr>
          <w:rFonts w:asciiTheme="majorBidi" w:hAnsiTheme="majorBidi" w:cstheme="majorBidi"/>
          <w:lang w:eastAsia="en-US" w:bidi="en-US"/>
        </w:rPr>
        <w:t xml:space="preserve"> </w:t>
      </w:r>
      <w:sdt>
        <w:sdtPr>
          <w:rPr>
            <w:rFonts w:asciiTheme="majorBidi" w:hAnsiTheme="majorBidi" w:cstheme="majorBidi"/>
            <w:lang w:eastAsia="en-US" w:bidi="en-US"/>
          </w:rPr>
          <w:id w:val="1023204800"/>
          <w:citation/>
        </w:sdtPr>
        <w:sdtContent>
          <w:r w:rsidR="00515E65">
            <w:rPr>
              <w:rFonts w:asciiTheme="majorBidi" w:hAnsiTheme="majorBidi" w:cstheme="majorBidi"/>
              <w:lang w:eastAsia="en-US" w:bidi="en-US"/>
            </w:rPr>
            <w:fldChar w:fldCharType="begin"/>
          </w:r>
          <w:r w:rsidR="00515E65">
            <w:rPr>
              <w:rFonts w:asciiTheme="majorBidi" w:hAnsiTheme="majorBidi" w:cstheme="majorBidi"/>
              <w:lang w:eastAsia="en-US" w:bidi="en-US"/>
            </w:rPr>
            <w:instrText xml:space="preserve"> CITATION Hyd21 \l 2057 </w:instrText>
          </w:r>
          <w:r w:rsidR="00515E65">
            <w:rPr>
              <w:rFonts w:asciiTheme="majorBidi" w:hAnsiTheme="majorBidi" w:cstheme="majorBidi"/>
              <w:lang w:eastAsia="en-US" w:bidi="en-US"/>
            </w:rPr>
            <w:fldChar w:fldCharType="separate"/>
          </w:r>
          <w:r w:rsidR="00515E65" w:rsidRPr="00515E65">
            <w:rPr>
              <w:rFonts w:asciiTheme="majorBidi" w:hAnsiTheme="majorBidi" w:cstheme="majorBidi"/>
              <w:noProof/>
              <w:lang w:eastAsia="en-US" w:bidi="en-US"/>
            </w:rPr>
            <w:t>(Hyde, 2021)</w:t>
          </w:r>
          <w:r w:rsidR="00515E65">
            <w:rPr>
              <w:rFonts w:asciiTheme="majorBidi" w:hAnsiTheme="majorBidi" w:cstheme="majorBidi"/>
              <w:lang w:eastAsia="en-US" w:bidi="en-US"/>
            </w:rPr>
            <w:fldChar w:fldCharType="end"/>
          </w:r>
        </w:sdtContent>
      </w:sdt>
      <w:r w:rsidR="003E338B">
        <w:rPr>
          <w:rFonts w:asciiTheme="majorBidi" w:hAnsiTheme="majorBidi" w:cstheme="majorBidi"/>
          <w:lang w:eastAsia="en-US" w:bidi="en-US"/>
        </w:rPr>
        <w:t xml:space="preserve">, this does not compare favourably with electric vehicle charge point infrastructure development within the UK. </w:t>
      </w:r>
      <w:r w:rsidR="003E338B" w:rsidRPr="003E338B">
        <w:rPr>
          <w:rFonts w:asciiTheme="majorBidi" w:hAnsiTheme="majorBidi" w:cstheme="majorBidi"/>
          <w:lang w:eastAsia="en-US" w:bidi="en-US"/>
        </w:rPr>
        <w:t xml:space="preserve">Data available from the </w:t>
      </w:r>
      <w:r w:rsidR="003E338B">
        <w:rPr>
          <w:rFonts w:asciiTheme="majorBidi" w:hAnsiTheme="majorBidi" w:cstheme="majorBidi"/>
          <w:lang w:eastAsia="en-US" w:bidi="en-US"/>
        </w:rPr>
        <w:t>‘</w:t>
      </w:r>
      <w:r w:rsidR="003E338B" w:rsidRPr="003E338B">
        <w:rPr>
          <w:rFonts w:asciiTheme="majorBidi" w:hAnsiTheme="majorBidi" w:cstheme="majorBidi"/>
          <w:lang w:eastAsia="en-US" w:bidi="en-US"/>
        </w:rPr>
        <w:t>European Alternative Fuels Observatory</w:t>
      </w:r>
      <w:r w:rsidR="003E338B">
        <w:rPr>
          <w:rFonts w:asciiTheme="majorBidi" w:hAnsiTheme="majorBidi" w:cstheme="majorBidi"/>
          <w:lang w:eastAsia="en-US" w:bidi="en-US"/>
        </w:rPr>
        <w:t>’</w:t>
      </w:r>
      <w:r w:rsidR="003E338B" w:rsidRPr="003E338B">
        <w:rPr>
          <w:rFonts w:asciiTheme="majorBidi" w:hAnsiTheme="majorBidi" w:cstheme="majorBidi"/>
          <w:lang w:eastAsia="en-US" w:bidi="en-US"/>
        </w:rPr>
        <w:t xml:space="preserve"> show</w:t>
      </w:r>
      <w:r w:rsidR="003E338B">
        <w:rPr>
          <w:rFonts w:asciiTheme="majorBidi" w:hAnsiTheme="majorBidi" w:cstheme="majorBidi"/>
          <w:lang w:eastAsia="en-US" w:bidi="en-US"/>
        </w:rPr>
        <w:t>ed</w:t>
      </w:r>
      <w:r w:rsidR="003E338B" w:rsidRPr="003E338B">
        <w:rPr>
          <w:rFonts w:asciiTheme="majorBidi" w:hAnsiTheme="majorBidi" w:cstheme="majorBidi"/>
          <w:lang w:eastAsia="en-US" w:bidi="en-US"/>
        </w:rPr>
        <w:t xml:space="preserve"> that the number of EV charge points per 100km of road in the United Kingdom has increased from 42 in 2011 to 570 in 2019. Year-on- year, the number of charge</w:t>
      </w:r>
      <w:r w:rsidR="003E338B">
        <w:rPr>
          <w:rFonts w:asciiTheme="majorBidi" w:hAnsiTheme="majorBidi" w:cstheme="majorBidi"/>
          <w:lang w:eastAsia="en-US" w:bidi="en-US"/>
        </w:rPr>
        <w:t xml:space="preserve"> </w:t>
      </w:r>
      <w:r w:rsidR="003E338B" w:rsidRPr="003E338B">
        <w:rPr>
          <w:rFonts w:asciiTheme="majorBidi" w:hAnsiTheme="majorBidi" w:cstheme="majorBidi"/>
          <w:lang w:eastAsia="en-US" w:bidi="en-US"/>
        </w:rPr>
        <w:t xml:space="preserve">point connectors </w:t>
      </w:r>
      <w:r w:rsidR="003E338B">
        <w:rPr>
          <w:rFonts w:asciiTheme="majorBidi" w:hAnsiTheme="majorBidi" w:cstheme="majorBidi"/>
          <w:lang w:eastAsia="en-US" w:bidi="en-US"/>
        </w:rPr>
        <w:t>has been increasing in the UK, b</w:t>
      </w:r>
      <w:r w:rsidR="003E338B" w:rsidRPr="003E338B">
        <w:rPr>
          <w:rFonts w:asciiTheme="majorBidi" w:hAnsiTheme="majorBidi" w:cstheme="majorBidi"/>
          <w:lang w:eastAsia="en-US" w:bidi="en-US"/>
        </w:rPr>
        <w:t>etween 2018 and 2019, there was a 50% increase as a further 10,000 connections were added</w:t>
      </w:r>
      <w:r w:rsidR="003E338B">
        <w:rPr>
          <w:rFonts w:asciiTheme="majorBidi" w:hAnsiTheme="majorBidi" w:cstheme="majorBidi"/>
          <w:lang w:eastAsia="en-US" w:bidi="en-US"/>
        </w:rPr>
        <w:t xml:space="preserve"> </w:t>
      </w:r>
      <w:sdt>
        <w:sdtPr>
          <w:rPr>
            <w:rFonts w:asciiTheme="majorBidi" w:hAnsiTheme="majorBidi" w:cstheme="majorBidi"/>
            <w:lang w:eastAsia="en-US" w:bidi="en-US"/>
          </w:rPr>
          <w:id w:val="-25020427"/>
          <w:citation/>
        </w:sdtPr>
        <w:sdtContent>
          <w:r w:rsidR="003E338B">
            <w:rPr>
              <w:rFonts w:asciiTheme="majorBidi" w:hAnsiTheme="majorBidi" w:cstheme="majorBidi"/>
              <w:lang w:eastAsia="en-US" w:bidi="en-US"/>
            </w:rPr>
            <w:fldChar w:fldCharType="begin"/>
          </w:r>
          <w:r w:rsidR="003E338B">
            <w:rPr>
              <w:rFonts w:asciiTheme="majorBidi" w:hAnsiTheme="majorBidi" w:cstheme="majorBidi"/>
              <w:lang w:eastAsia="en-US" w:bidi="en-US"/>
            </w:rPr>
            <w:instrText xml:space="preserve"> CITATION Hir21 \l 2057 </w:instrText>
          </w:r>
          <w:r w:rsidR="003E338B">
            <w:rPr>
              <w:rFonts w:asciiTheme="majorBidi" w:hAnsiTheme="majorBidi" w:cstheme="majorBidi"/>
              <w:lang w:eastAsia="en-US" w:bidi="en-US"/>
            </w:rPr>
            <w:fldChar w:fldCharType="separate"/>
          </w:r>
          <w:r w:rsidR="003E338B" w:rsidRPr="003E338B">
            <w:rPr>
              <w:rFonts w:asciiTheme="majorBidi" w:hAnsiTheme="majorBidi" w:cstheme="majorBidi"/>
              <w:noProof/>
              <w:lang w:eastAsia="en-US" w:bidi="en-US"/>
            </w:rPr>
            <w:t>(Hirst, et al., 2021)</w:t>
          </w:r>
          <w:r w:rsidR="003E338B">
            <w:rPr>
              <w:rFonts w:asciiTheme="majorBidi" w:hAnsiTheme="majorBidi" w:cstheme="majorBidi"/>
              <w:lang w:eastAsia="en-US" w:bidi="en-US"/>
            </w:rPr>
            <w:fldChar w:fldCharType="end"/>
          </w:r>
        </w:sdtContent>
      </w:sdt>
      <w:r w:rsidR="003E338B">
        <w:rPr>
          <w:rFonts w:asciiTheme="majorBidi" w:hAnsiTheme="majorBidi" w:cstheme="majorBidi"/>
          <w:lang w:eastAsia="en-US" w:bidi="en-US"/>
        </w:rPr>
        <w:t xml:space="preserve">. </w:t>
      </w:r>
      <w:r w:rsidR="003E338B" w:rsidRPr="003E338B">
        <w:rPr>
          <w:rFonts w:asciiTheme="majorBidi" w:hAnsiTheme="majorBidi" w:cstheme="majorBidi"/>
          <w:lang w:eastAsia="en-US" w:bidi="en-US"/>
        </w:rPr>
        <w:t>By</w:t>
      </w:r>
      <w:r w:rsidR="003E338B">
        <w:rPr>
          <w:rFonts w:asciiTheme="majorBidi" w:hAnsiTheme="majorBidi" w:cstheme="majorBidi"/>
          <w:lang w:eastAsia="en-US" w:bidi="en-US"/>
        </w:rPr>
        <w:t xml:space="preserve"> the</w:t>
      </w:r>
      <w:r w:rsidR="003E338B" w:rsidRPr="003E338B">
        <w:rPr>
          <w:rFonts w:asciiTheme="majorBidi" w:hAnsiTheme="majorBidi" w:cstheme="majorBidi"/>
          <w:lang w:eastAsia="en-US" w:bidi="en-US"/>
        </w:rPr>
        <w:t xml:space="preserve"> 4</w:t>
      </w:r>
      <w:r w:rsidR="003E338B" w:rsidRPr="003E338B">
        <w:rPr>
          <w:rFonts w:asciiTheme="majorBidi" w:hAnsiTheme="majorBidi" w:cstheme="majorBidi"/>
          <w:vertAlign w:val="superscript"/>
          <w:lang w:eastAsia="en-US" w:bidi="en-US"/>
        </w:rPr>
        <w:t>th</w:t>
      </w:r>
      <w:r w:rsidR="003E338B">
        <w:rPr>
          <w:rFonts w:asciiTheme="majorBidi" w:hAnsiTheme="majorBidi" w:cstheme="majorBidi"/>
          <w:lang w:eastAsia="en-US" w:bidi="en-US"/>
        </w:rPr>
        <w:t xml:space="preserve"> of </w:t>
      </w:r>
      <w:r w:rsidR="003E338B" w:rsidRPr="003E338B">
        <w:rPr>
          <w:rFonts w:asciiTheme="majorBidi" w:hAnsiTheme="majorBidi" w:cstheme="majorBidi"/>
          <w:lang w:eastAsia="en-US" w:bidi="en-US"/>
        </w:rPr>
        <w:t xml:space="preserve"> January 2021, the</w:t>
      </w:r>
      <w:r w:rsidR="003E338B">
        <w:rPr>
          <w:rFonts w:asciiTheme="majorBidi" w:hAnsiTheme="majorBidi" w:cstheme="majorBidi"/>
          <w:lang w:eastAsia="en-US" w:bidi="en-US"/>
        </w:rPr>
        <w:t xml:space="preserve"> Department for Transport had published that the</w:t>
      </w:r>
      <w:r w:rsidR="003E338B" w:rsidRPr="003E338B">
        <w:rPr>
          <w:rFonts w:asciiTheme="majorBidi" w:hAnsiTheme="majorBidi" w:cstheme="majorBidi"/>
          <w:lang w:eastAsia="en-US" w:bidi="en-US"/>
        </w:rPr>
        <w:t xml:space="preserve"> number of charging points had increased to 20,775 </w:t>
      </w:r>
      <w:r w:rsidR="00383B68">
        <w:rPr>
          <w:rFonts w:asciiTheme="majorBidi" w:hAnsiTheme="majorBidi" w:cstheme="majorBidi"/>
          <w:lang w:eastAsia="en-US" w:bidi="en-US"/>
        </w:rPr>
        <w:t xml:space="preserve">in addition to </w:t>
      </w:r>
      <w:r w:rsidR="003E338B" w:rsidRPr="003E338B">
        <w:rPr>
          <w:rFonts w:asciiTheme="majorBidi" w:hAnsiTheme="majorBidi" w:cstheme="majorBidi"/>
          <w:lang w:eastAsia="en-US" w:bidi="en-US"/>
        </w:rPr>
        <w:t>the number of rapid charging devices increas</w:t>
      </w:r>
      <w:r w:rsidR="00383B68">
        <w:rPr>
          <w:rFonts w:asciiTheme="majorBidi" w:hAnsiTheme="majorBidi" w:cstheme="majorBidi"/>
          <w:lang w:eastAsia="en-US" w:bidi="en-US"/>
        </w:rPr>
        <w:t>ing</w:t>
      </w:r>
      <w:r w:rsidR="003E338B" w:rsidRPr="003E338B">
        <w:rPr>
          <w:rFonts w:asciiTheme="majorBidi" w:hAnsiTheme="majorBidi" w:cstheme="majorBidi"/>
          <w:lang w:eastAsia="en-US" w:bidi="en-US"/>
        </w:rPr>
        <w:t xml:space="preserve"> by 37%</w:t>
      </w:r>
      <w:r w:rsidR="003E338B">
        <w:rPr>
          <w:rFonts w:asciiTheme="majorBidi" w:hAnsiTheme="majorBidi" w:cstheme="majorBidi"/>
          <w:lang w:eastAsia="en-US" w:bidi="en-US"/>
        </w:rPr>
        <w:t xml:space="preserve"> compared to the previous year </w:t>
      </w:r>
      <w:sdt>
        <w:sdtPr>
          <w:rPr>
            <w:rFonts w:asciiTheme="majorBidi" w:hAnsiTheme="majorBidi" w:cstheme="majorBidi"/>
            <w:lang w:eastAsia="en-US" w:bidi="en-US"/>
          </w:rPr>
          <w:id w:val="1217093691"/>
          <w:citation/>
        </w:sdtPr>
        <w:sdtContent>
          <w:r w:rsidR="003E338B">
            <w:rPr>
              <w:rFonts w:asciiTheme="majorBidi" w:hAnsiTheme="majorBidi" w:cstheme="majorBidi"/>
              <w:lang w:eastAsia="en-US" w:bidi="en-US"/>
            </w:rPr>
            <w:fldChar w:fldCharType="begin"/>
          </w:r>
          <w:r w:rsidR="003E338B">
            <w:rPr>
              <w:rFonts w:asciiTheme="majorBidi" w:hAnsiTheme="majorBidi" w:cstheme="majorBidi"/>
              <w:lang w:eastAsia="en-US" w:bidi="en-US"/>
            </w:rPr>
            <w:instrText xml:space="preserve"> CITATION Dep212 \l 2057 </w:instrText>
          </w:r>
          <w:r w:rsidR="003E338B">
            <w:rPr>
              <w:rFonts w:asciiTheme="majorBidi" w:hAnsiTheme="majorBidi" w:cstheme="majorBidi"/>
              <w:lang w:eastAsia="en-US" w:bidi="en-US"/>
            </w:rPr>
            <w:fldChar w:fldCharType="separate"/>
          </w:r>
          <w:r w:rsidR="003E338B" w:rsidRPr="003E338B">
            <w:rPr>
              <w:rFonts w:asciiTheme="majorBidi" w:hAnsiTheme="majorBidi" w:cstheme="majorBidi"/>
              <w:noProof/>
              <w:lang w:eastAsia="en-US" w:bidi="en-US"/>
            </w:rPr>
            <w:t>(Department for Transport, 2021)</w:t>
          </w:r>
          <w:r w:rsidR="003E338B">
            <w:rPr>
              <w:rFonts w:asciiTheme="majorBidi" w:hAnsiTheme="majorBidi" w:cstheme="majorBidi"/>
              <w:lang w:eastAsia="en-US" w:bidi="en-US"/>
            </w:rPr>
            <w:fldChar w:fldCharType="end"/>
          </w:r>
        </w:sdtContent>
      </w:sdt>
      <w:r w:rsidR="003E338B">
        <w:rPr>
          <w:rFonts w:asciiTheme="majorBidi" w:hAnsiTheme="majorBidi" w:cstheme="majorBidi"/>
          <w:lang w:eastAsia="en-US" w:bidi="en-US"/>
        </w:rPr>
        <w:t xml:space="preserve">. </w:t>
      </w:r>
      <w:r w:rsidR="00B0709D">
        <w:rPr>
          <w:rFonts w:asciiTheme="majorBidi" w:hAnsiTheme="majorBidi" w:cstheme="majorBidi"/>
          <w:lang w:eastAsia="en-US" w:bidi="en-US"/>
        </w:rPr>
        <w:t>Another significant advantage of BEVs compared to HFCVs from an energy management and consumer appeal perspective is their ability to be charged at home.</w:t>
      </w:r>
      <w:r w:rsidR="00B0709D" w:rsidRPr="00B0709D">
        <w:t xml:space="preserve"> </w:t>
      </w:r>
      <w:r w:rsidR="00B0709D">
        <w:t xml:space="preserve">Exemplifying the potential of this ability is </w:t>
      </w:r>
      <w:r w:rsidR="00B0709D" w:rsidRPr="00720915">
        <w:t>‘Electric Vehicle Home charge Scheme’</w:t>
      </w:r>
      <w:r w:rsidR="00383B68">
        <w:t xml:space="preserve"> where t</w:t>
      </w:r>
      <w:r w:rsidR="00B0709D" w:rsidRPr="00720915">
        <w:t>he UK government currently offers a grant towards buying and installing a wall-box. The grant covers 75% of the cost, up to a maximum cost of £</w:t>
      </w:r>
      <w:r w:rsidR="00EF07E8">
        <w:t>350</w:t>
      </w:r>
      <w:r w:rsidR="00B0709D" w:rsidRPr="00720915">
        <w:t xml:space="preserve"> </w:t>
      </w:r>
      <w:sdt>
        <w:sdtPr>
          <w:id w:val="1239907954"/>
          <w:citation/>
        </w:sdtPr>
        <w:sdtContent>
          <w:r w:rsidR="00EF07E8">
            <w:fldChar w:fldCharType="begin"/>
          </w:r>
          <w:r w:rsidR="00EF07E8">
            <w:instrText xml:space="preserve"> CITATION Off211 \l 2057 </w:instrText>
          </w:r>
          <w:r w:rsidR="00EF07E8">
            <w:fldChar w:fldCharType="separate"/>
          </w:r>
          <w:r w:rsidR="00EF07E8" w:rsidRPr="00EF07E8">
            <w:rPr>
              <w:noProof/>
            </w:rPr>
            <w:t>(Office for Zero Emission Vehicles, 2021)</w:t>
          </w:r>
          <w:r w:rsidR="00EF07E8">
            <w:fldChar w:fldCharType="end"/>
          </w:r>
        </w:sdtContent>
      </w:sdt>
      <w:r w:rsidR="003B01A2">
        <w:t xml:space="preserve">, </w:t>
      </w:r>
      <w:r w:rsidR="00B0709D" w:rsidRPr="00720915">
        <w:t>aim</w:t>
      </w:r>
      <w:r w:rsidR="00B0709D">
        <w:t>ing</w:t>
      </w:r>
      <w:r w:rsidR="00B0709D" w:rsidRPr="00720915">
        <w:t xml:space="preserve"> to encourage home charging</w:t>
      </w:r>
      <w:r w:rsidR="00B0709D">
        <w:t xml:space="preserve"> with the intention of </w:t>
      </w:r>
      <w:r w:rsidR="00B0709D" w:rsidRPr="00720915">
        <w:t xml:space="preserve">reducing some of the pressure on public charging facilities. Vehicle to grid (V2G) is a form of power management that is designed to intelligently charge electric vehicles to manage the users’ needs with the demand put on the National Grid. Overnight, a vehicle can be charged when demand </w:t>
      </w:r>
      <w:r w:rsidR="00B0709D" w:rsidRPr="00720915">
        <w:lastRenderedPageBreak/>
        <w:t xml:space="preserve">on the network is low, and during periods where it’s more likely that energy from renewable sources is feeding the grid. When demand on the grid is high, the charger can take power from a vehicles battery, power a home or business and sell any excess energy back to the grid, helping to manage </w:t>
      </w:r>
      <w:r w:rsidR="0068538F">
        <w:t>electricity demands</w:t>
      </w:r>
      <w:r w:rsidR="00B0709D" w:rsidRPr="00720915">
        <w:t xml:space="preserve"> </w:t>
      </w:r>
      <w:r w:rsidR="0068538F">
        <w:t xml:space="preserve">while presenting a financial incentive to the consumer </w:t>
      </w:r>
      <w:sdt>
        <w:sdtPr>
          <w:id w:val="-1292592593"/>
          <w:citation/>
        </w:sdtPr>
        <w:sdtContent>
          <w:r w:rsidR="003B01A2">
            <w:fldChar w:fldCharType="begin"/>
          </w:r>
          <w:r w:rsidR="003B01A2">
            <w:instrText xml:space="preserve"> CITATION And09 \l 2057 </w:instrText>
          </w:r>
          <w:r w:rsidR="003B01A2">
            <w:fldChar w:fldCharType="separate"/>
          </w:r>
          <w:r w:rsidR="003B01A2" w:rsidRPr="003B01A2">
            <w:rPr>
              <w:noProof/>
            </w:rPr>
            <w:t>(Andersen, et al., 2009)</w:t>
          </w:r>
          <w:r w:rsidR="003B01A2">
            <w:fldChar w:fldCharType="end"/>
          </w:r>
        </w:sdtContent>
      </w:sdt>
      <w:r w:rsidR="003B01A2">
        <w:t xml:space="preserve">. </w:t>
      </w:r>
    </w:p>
    <w:p w14:paraId="0BCFF9FB" w14:textId="77777777" w:rsidR="003B01A2" w:rsidRDefault="003B01A2" w:rsidP="00BD59A3">
      <w:pPr>
        <w:jc w:val="both"/>
      </w:pPr>
      <w:r w:rsidRPr="003B01A2">
        <w:rPr>
          <w:noProof/>
        </w:rPr>
        <w:drawing>
          <wp:anchor distT="0" distB="0" distL="114300" distR="114300" simplePos="0" relativeHeight="251672576" behindDoc="1" locked="0" layoutInCell="1" allowOverlap="1" wp14:anchorId="34EA0B4E" wp14:editId="11C08CED">
            <wp:simplePos x="0" y="0"/>
            <wp:positionH relativeFrom="column">
              <wp:posOffset>-63375</wp:posOffset>
            </wp:positionH>
            <wp:positionV relativeFrom="paragraph">
              <wp:posOffset>138367</wp:posOffset>
            </wp:positionV>
            <wp:extent cx="5573791" cy="2553970"/>
            <wp:effectExtent l="0" t="0" r="1905" b="0"/>
            <wp:wrapNone/>
            <wp:docPr id="14" name="Picture 14"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ig.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77067" cy="255547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B5C177" w14:textId="77777777" w:rsidR="003B01A2" w:rsidRDefault="003B01A2" w:rsidP="00BD59A3">
      <w:pPr>
        <w:jc w:val="both"/>
      </w:pPr>
    </w:p>
    <w:p w14:paraId="0BCBBD50" w14:textId="77777777" w:rsidR="003B01A2" w:rsidRDefault="003B01A2" w:rsidP="00BD59A3">
      <w:pPr>
        <w:jc w:val="both"/>
      </w:pPr>
    </w:p>
    <w:p w14:paraId="222A59B1" w14:textId="77777777" w:rsidR="003B01A2" w:rsidRDefault="003B01A2" w:rsidP="00BD59A3">
      <w:pPr>
        <w:jc w:val="both"/>
      </w:pPr>
    </w:p>
    <w:p w14:paraId="4DBF948C" w14:textId="77777777" w:rsidR="003B01A2" w:rsidRDefault="003B01A2" w:rsidP="00BD59A3">
      <w:pPr>
        <w:jc w:val="both"/>
      </w:pPr>
    </w:p>
    <w:p w14:paraId="49B29002" w14:textId="77777777" w:rsidR="003B01A2" w:rsidRPr="003B01A2" w:rsidRDefault="003B01A2" w:rsidP="00BD59A3">
      <w:pPr>
        <w:jc w:val="both"/>
      </w:pPr>
      <w:r w:rsidRPr="003B01A2">
        <w:fldChar w:fldCharType="begin"/>
      </w:r>
      <w:r w:rsidRPr="003B01A2">
        <w:instrText xml:space="preserve"> INCLUDEPICTURE "/var/folders/s0/b6_9vzx92hx0ph2mw1bvn1yh0000gn/T/com.microsoft.Word/WebArchiveCopyPasteTempFiles/42835_2019_264_Fig1_HTML.png" \* MERGEFORMATINET </w:instrText>
      </w:r>
      <w:r w:rsidRPr="003B01A2">
        <w:fldChar w:fldCharType="end"/>
      </w:r>
    </w:p>
    <w:p w14:paraId="624B6BB3" w14:textId="77777777" w:rsidR="003B01A2" w:rsidRDefault="003B01A2" w:rsidP="00BD59A3">
      <w:pPr>
        <w:jc w:val="both"/>
      </w:pPr>
    </w:p>
    <w:p w14:paraId="026F9D1B" w14:textId="77777777" w:rsidR="003B01A2" w:rsidRDefault="003B01A2" w:rsidP="00B0709D"/>
    <w:p w14:paraId="0EEAB794" w14:textId="77777777" w:rsidR="003B01A2" w:rsidRDefault="003B01A2" w:rsidP="00B0709D"/>
    <w:p w14:paraId="5D916708" w14:textId="77777777" w:rsidR="003B01A2" w:rsidRDefault="003B01A2" w:rsidP="00B0709D"/>
    <w:p w14:paraId="2E2A8C94" w14:textId="77777777" w:rsidR="003B01A2" w:rsidRDefault="003B01A2" w:rsidP="00B0709D"/>
    <w:p w14:paraId="315FC81B" w14:textId="77777777" w:rsidR="003B01A2" w:rsidRDefault="003B01A2" w:rsidP="00B0709D"/>
    <w:p w14:paraId="428C9271" w14:textId="77777777" w:rsidR="003B01A2" w:rsidRDefault="003B01A2" w:rsidP="00B0709D"/>
    <w:p w14:paraId="25DAE2B4" w14:textId="77777777" w:rsidR="003B01A2" w:rsidRDefault="003B01A2" w:rsidP="00B0709D"/>
    <w:p w14:paraId="5937CB36" w14:textId="77777777" w:rsidR="003B01A2" w:rsidRDefault="003B01A2" w:rsidP="00B0709D"/>
    <w:p w14:paraId="4C7BBCD2" w14:textId="77777777" w:rsidR="003B01A2" w:rsidRDefault="003B01A2" w:rsidP="00B0709D"/>
    <w:p w14:paraId="420794D6" w14:textId="77777777" w:rsidR="003B01A2" w:rsidRPr="003B01A2" w:rsidRDefault="003B01A2" w:rsidP="00B0709D">
      <w:pPr>
        <w:rPr>
          <w:b/>
          <w:bCs/>
        </w:rPr>
      </w:pPr>
      <w:r w:rsidRPr="003B01A2">
        <w:rPr>
          <w:b/>
          <w:bCs/>
        </w:rPr>
        <w:t>Figure 2.</w:t>
      </w:r>
      <w:r w:rsidR="003A52EC">
        <w:rPr>
          <w:b/>
          <w:bCs/>
        </w:rPr>
        <w:t>4</w:t>
      </w:r>
      <w:r w:rsidRPr="003B01A2">
        <w:rPr>
          <w:b/>
          <w:bCs/>
        </w:rPr>
        <w:t xml:space="preserve">: </w:t>
      </w:r>
      <w:r w:rsidRPr="003B01A2">
        <w:t>Diagram of vehicle-to-grid concept</w:t>
      </w:r>
      <w:r>
        <w:rPr>
          <w:b/>
          <w:bCs/>
        </w:rPr>
        <w:t xml:space="preserve"> </w:t>
      </w:r>
      <w:sdt>
        <w:sdtPr>
          <w:rPr>
            <w:b/>
            <w:bCs/>
          </w:rPr>
          <w:id w:val="-2014134601"/>
          <w:citation/>
        </w:sdtPr>
        <w:sdtContent>
          <w:r>
            <w:rPr>
              <w:b/>
              <w:bCs/>
            </w:rPr>
            <w:fldChar w:fldCharType="begin"/>
          </w:r>
          <w:r>
            <w:rPr>
              <w:b/>
              <w:bCs/>
            </w:rPr>
            <w:instrText xml:space="preserve"> CITATION QuZ19 \l 2057 </w:instrText>
          </w:r>
          <w:r>
            <w:rPr>
              <w:b/>
              <w:bCs/>
            </w:rPr>
            <w:fldChar w:fldCharType="separate"/>
          </w:r>
          <w:r w:rsidRPr="003B01A2">
            <w:rPr>
              <w:noProof/>
            </w:rPr>
            <w:t>(Qu, et al., 2019)</w:t>
          </w:r>
          <w:r>
            <w:rPr>
              <w:b/>
              <w:bCs/>
            </w:rPr>
            <w:fldChar w:fldCharType="end"/>
          </w:r>
        </w:sdtContent>
      </w:sdt>
    </w:p>
    <w:p w14:paraId="37E5B9B3" w14:textId="77777777" w:rsidR="003B01A2" w:rsidRDefault="003B01A2" w:rsidP="00B0709D"/>
    <w:p w14:paraId="0311C759" w14:textId="30C46DFC" w:rsidR="00B0709D" w:rsidRPr="00720915" w:rsidRDefault="00B0709D" w:rsidP="00BD59A3">
      <w:pPr>
        <w:jc w:val="both"/>
      </w:pPr>
      <w:r w:rsidRPr="00720915">
        <w:t xml:space="preserve">An app can be used to set the required range for the </w:t>
      </w:r>
      <w:r w:rsidR="0068538F">
        <w:t xml:space="preserve">vehicle so that the </w:t>
      </w:r>
      <w:r w:rsidRPr="00720915">
        <w:t xml:space="preserve">V2G system </w:t>
      </w:r>
      <w:r w:rsidR="0068538F">
        <w:t xml:space="preserve">can </w:t>
      </w:r>
      <w:r w:rsidRPr="00720915">
        <w:t>intelligently manage the most efficient time to charge the vehicle/grid in addition to</w:t>
      </w:r>
      <w:r w:rsidR="00383B68">
        <w:t xml:space="preserve"> informing</w:t>
      </w:r>
      <w:r w:rsidRPr="00720915">
        <w:t xml:space="preserve"> the user </w:t>
      </w:r>
      <w:r w:rsidR="00383B68">
        <w:t>of their financial s</w:t>
      </w:r>
      <w:r w:rsidR="0068538F">
        <w:t>av</w:t>
      </w:r>
      <w:r w:rsidR="00383B68">
        <w:t>ings made</w:t>
      </w:r>
      <w:r w:rsidR="0068538F">
        <w:t xml:space="preserve"> by utilising off-peak charging hours</w:t>
      </w:r>
      <w:sdt>
        <w:sdtPr>
          <w:id w:val="-2136017444"/>
          <w:citation/>
        </w:sdtPr>
        <w:sdtContent>
          <w:r w:rsidRPr="00720915">
            <w:fldChar w:fldCharType="begin"/>
          </w:r>
          <w:r w:rsidRPr="00720915">
            <w:instrText xml:space="preserve"> CITATION Por20 \l 2057 </w:instrText>
          </w:r>
          <w:r w:rsidRPr="00720915">
            <w:fldChar w:fldCharType="separate"/>
          </w:r>
          <w:r w:rsidRPr="00720915">
            <w:rPr>
              <w:noProof/>
            </w:rPr>
            <w:t xml:space="preserve"> (Porter, 2020)</w:t>
          </w:r>
          <w:r w:rsidRPr="00720915">
            <w:fldChar w:fldCharType="end"/>
          </w:r>
        </w:sdtContent>
      </w:sdt>
      <w:r>
        <w:t xml:space="preserve">. Not only does this ability allow for energy usage management from the perspective </w:t>
      </w:r>
      <w:r w:rsidR="00C74726">
        <w:t>of</w:t>
      </w:r>
      <w:r>
        <w:t xml:space="preserve"> balancing the demand on the National Grid, but this offer</w:t>
      </w:r>
      <w:r w:rsidR="00C74726">
        <w:t xml:space="preserve">s the potential for BEV owners to generate their own renewable energy to power their vehicles, </w:t>
      </w:r>
      <w:r w:rsidR="00383B68">
        <w:t>presenting</w:t>
      </w:r>
      <w:r w:rsidR="00C74726">
        <w:t xml:space="preserve"> energy independence in a practical and cost effective manner that hydrogen fuel </w:t>
      </w:r>
      <w:r w:rsidR="00383B68">
        <w:t>cannot compete with</w:t>
      </w:r>
      <w:r w:rsidR="00C74726">
        <w:t xml:space="preserve">. </w:t>
      </w:r>
      <w:r w:rsidR="00EF07E8">
        <w:t xml:space="preserve">The ability of V2G technology to </w:t>
      </w:r>
      <w:r w:rsidR="001052BA">
        <w:t>enhance</w:t>
      </w:r>
      <w:r w:rsidR="00EF07E8">
        <w:t xml:space="preserve"> grid </w:t>
      </w:r>
      <w:r w:rsidR="001052BA">
        <w:t xml:space="preserve">stabilisation </w:t>
      </w:r>
      <w:r w:rsidR="00EF07E8">
        <w:t xml:space="preserve">from intermittent energy sources such as wind power </w:t>
      </w:r>
      <w:sdt>
        <w:sdtPr>
          <w:id w:val="148717967"/>
          <w:citation/>
        </w:sdtPr>
        <w:sdtContent>
          <w:r w:rsidR="00EF07E8">
            <w:fldChar w:fldCharType="begin"/>
          </w:r>
          <w:r w:rsidR="00EF07E8">
            <w:instrText xml:space="preserve"> CITATION Pou15 \l 2057 </w:instrText>
          </w:r>
          <w:r w:rsidR="00EF07E8">
            <w:fldChar w:fldCharType="separate"/>
          </w:r>
          <w:r w:rsidR="00EF07E8" w:rsidRPr="00EF07E8">
            <w:rPr>
              <w:noProof/>
            </w:rPr>
            <w:t>(Poullikkas, 2015)</w:t>
          </w:r>
          <w:r w:rsidR="00EF07E8">
            <w:fldChar w:fldCharType="end"/>
          </w:r>
        </w:sdtContent>
      </w:sdt>
      <w:r w:rsidR="00EF07E8">
        <w:t xml:space="preserve"> presents an opportunity for BEVs to develop in harmony with an energy grid increasingly supplied by renewable energy, wind power in particular in the case of the UK. </w:t>
      </w:r>
      <w:r w:rsidR="00C74726">
        <w:t xml:space="preserve">Additionally, the excess strain that generating electricity to produce enough hydrogen fuel to meet </w:t>
      </w:r>
      <w:r w:rsidR="00383B68">
        <w:t xml:space="preserve">motorists </w:t>
      </w:r>
      <w:r w:rsidR="00C74726">
        <w:t>demands</w:t>
      </w:r>
      <w:r w:rsidR="00EF07E8">
        <w:t>,</w:t>
      </w:r>
      <w:r w:rsidR="00C74726">
        <w:t xml:space="preserve"> considering the reduced energy efficiency conversion and lack of ability to put electricity back into the grid</w:t>
      </w:r>
      <w:r w:rsidR="00EF07E8">
        <w:t xml:space="preserve"> compared to BEVs,</w:t>
      </w:r>
      <w:r w:rsidR="00C74726">
        <w:t xml:space="preserve"> </w:t>
      </w:r>
      <w:r w:rsidR="00EF07E8">
        <w:t>is</w:t>
      </w:r>
      <w:r w:rsidR="00C74726">
        <w:t xml:space="preserve"> likely to limit the p</w:t>
      </w:r>
      <w:r w:rsidR="00EF07E8">
        <w:t>racticality</w:t>
      </w:r>
      <w:r w:rsidR="00C74726">
        <w:t xml:space="preserve"> of this technology </w:t>
      </w:r>
      <w:r w:rsidR="00EF07E8">
        <w:t xml:space="preserve">in </w:t>
      </w:r>
      <w:r w:rsidR="00476DC6">
        <w:t>its</w:t>
      </w:r>
      <w:r w:rsidR="00EF07E8">
        <w:t xml:space="preserve"> current state</w:t>
      </w:r>
      <w:r w:rsidR="00C74726">
        <w:t xml:space="preserve"> for the foreseeable future</w:t>
      </w:r>
      <w:r w:rsidR="00476DC6">
        <w:t>.</w:t>
      </w:r>
      <w:r w:rsidR="00C74726">
        <w:t xml:space="preserve"> </w:t>
      </w:r>
    </w:p>
    <w:p w14:paraId="5C19411A" w14:textId="307280B7" w:rsidR="0086309B" w:rsidRPr="001952F8" w:rsidRDefault="00B0709D" w:rsidP="00BD59A3">
      <w:pPr>
        <w:jc w:val="both"/>
        <w:rPr>
          <w:rFonts w:asciiTheme="majorBidi" w:hAnsiTheme="majorBidi" w:cstheme="majorBidi"/>
          <w:lang w:eastAsia="en-US" w:bidi="en-US"/>
        </w:rPr>
      </w:pPr>
      <w:r>
        <w:rPr>
          <w:rFonts w:asciiTheme="majorBidi" w:hAnsiTheme="majorBidi" w:cstheme="majorBidi"/>
          <w:lang w:eastAsia="en-US" w:bidi="en-US"/>
        </w:rPr>
        <w:t xml:space="preserve"> </w:t>
      </w:r>
      <w:r w:rsidR="00C74726">
        <w:rPr>
          <w:rFonts w:asciiTheme="majorBidi" w:hAnsiTheme="majorBidi" w:cstheme="majorBidi"/>
          <w:lang w:eastAsia="en-US" w:bidi="en-US"/>
        </w:rPr>
        <w:t>Currently, all indications are</w:t>
      </w:r>
      <w:r w:rsidR="00515E65">
        <w:rPr>
          <w:rFonts w:asciiTheme="majorBidi" w:hAnsiTheme="majorBidi" w:cstheme="majorBidi"/>
          <w:lang w:eastAsia="en-US" w:bidi="en-US"/>
        </w:rPr>
        <w:t xml:space="preserve"> that HFCVs are unlikely to increase significantly in light duty passenger vehicle market share in a manner comparable to BEVs </w:t>
      </w:r>
      <w:r w:rsidR="001052BA">
        <w:rPr>
          <w:rFonts w:asciiTheme="majorBidi" w:hAnsiTheme="majorBidi" w:cstheme="majorBidi"/>
          <w:lang w:eastAsia="en-US" w:bidi="en-US"/>
        </w:rPr>
        <w:t>by</w:t>
      </w:r>
      <w:r w:rsidR="00515E65">
        <w:rPr>
          <w:rFonts w:asciiTheme="majorBidi" w:hAnsiTheme="majorBidi" w:cstheme="majorBidi"/>
          <w:lang w:eastAsia="en-US" w:bidi="en-US"/>
        </w:rPr>
        <w:t xml:space="preserve"> 2030</w:t>
      </w:r>
      <w:r w:rsidR="00383B68">
        <w:rPr>
          <w:rFonts w:asciiTheme="majorBidi" w:hAnsiTheme="majorBidi" w:cstheme="majorBidi"/>
          <w:lang w:eastAsia="en-US" w:bidi="en-US"/>
        </w:rPr>
        <w:t>,</w:t>
      </w:r>
      <w:r w:rsidR="006A614A">
        <w:rPr>
          <w:rFonts w:asciiTheme="majorBidi" w:hAnsiTheme="majorBidi" w:cstheme="majorBidi"/>
          <w:lang w:eastAsia="en-US" w:bidi="en-US"/>
        </w:rPr>
        <w:t xml:space="preserve"> as referring back to Andersson et al, they do not</w:t>
      </w:r>
      <w:r w:rsidR="001052BA">
        <w:rPr>
          <w:rFonts w:asciiTheme="majorBidi" w:hAnsiTheme="majorBidi" w:cstheme="majorBidi"/>
          <w:lang w:eastAsia="en-US" w:bidi="en-US"/>
        </w:rPr>
        <w:t xml:space="preserve"> </w:t>
      </w:r>
      <w:r w:rsidR="006A614A">
        <w:rPr>
          <w:rFonts w:asciiTheme="majorBidi" w:hAnsiTheme="majorBidi" w:cstheme="majorBidi"/>
          <w:lang w:eastAsia="en-US" w:bidi="en-US"/>
        </w:rPr>
        <w:t>offer an accessible and cost effective alternative</w:t>
      </w:r>
      <w:r w:rsidR="005C0214">
        <w:rPr>
          <w:rFonts w:asciiTheme="majorBidi" w:hAnsiTheme="majorBidi" w:cstheme="majorBidi"/>
          <w:lang w:eastAsia="en-US" w:bidi="en-US"/>
        </w:rPr>
        <w:t>,</w:t>
      </w:r>
      <w:r w:rsidR="006A614A">
        <w:rPr>
          <w:rFonts w:asciiTheme="majorBidi" w:hAnsiTheme="majorBidi" w:cstheme="majorBidi"/>
          <w:lang w:eastAsia="en-US" w:bidi="en-US"/>
        </w:rPr>
        <w:t xml:space="preserve"> where</w:t>
      </w:r>
      <w:r w:rsidR="005C0214">
        <w:rPr>
          <w:rFonts w:asciiTheme="majorBidi" w:hAnsiTheme="majorBidi" w:cstheme="majorBidi"/>
          <w:lang w:eastAsia="en-US" w:bidi="en-US"/>
        </w:rPr>
        <w:t>as</w:t>
      </w:r>
      <w:r w:rsidR="006A614A">
        <w:rPr>
          <w:rFonts w:asciiTheme="majorBidi" w:hAnsiTheme="majorBidi" w:cstheme="majorBidi"/>
          <w:lang w:eastAsia="en-US" w:bidi="en-US"/>
        </w:rPr>
        <w:t xml:space="preserve"> BEVs are now</w:t>
      </w:r>
      <w:r w:rsidR="005C0214">
        <w:rPr>
          <w:rFonts w:asciiTheme="majorBidi" w:hAnsiTheme="majorBidi" w:cstheme="majorBidi"/>
          <w:lang w:eastAsia="en-US" w:bidi="en-US"/>
        </w:rPr>
        <w:t xml:space="preserve"> rapidly establishing themselves within the market </w:t>
      </w:r>
      <w:r w:rsidR="00383B68">
        <w:rPr>
          <w:rFonts w:asciiTheme="majorBidi" w:hAnsiTheme="majorBidi" w:cstheme="majorBidi"/>
          <w:lang w:eastAsia="en-US" w:bidi="en-US"/>
        </w:rPr>
        <w:t xml:space="preserve">as they </w:t>
      </w:r>
      <w:r w:rsidR="005C0214">
        <w:rPr>
          <w:rFonts w:asciiTheme="majorBidi" w:hAnsiTheme="majorBidi" w:cstheme="majorBidi"/>
          <w:lang w:eastAsia="en-US" w:bidi="en-US"/>
        </w:rPr>
        <w:t>offer significant financial benefits to consumers</w:t>
      </w:r>
      <w:r w:rsidR="002F3593">
        <w:rPr>
          <w:rFonts w:asciiTheme="majorBidi" w:hAnsiTheme="majorBidi" w:cstheme="majorBidi"/>
          <w:lang w:eastAsia="en-US" w:bidi="en-US"/>
        </w:rPr>
        <w:t xml:space="preserve">. </w:t>
      </w:r>
      <w:r w:rsidR="00383B68">
        <w:rPr>
          <w:rFonts w:asciiTheme="majorBidi" w:hAnsiTheme="majorBidi" w:cstheme="majorBidi"/>
          <w:lang w:eastAsia="en-US" w:bidi="en-US"/>
        </w:rPr>
        <w:t>Although</w:t>
      </w:r>
      <w:r w:rsidR="00FB3838">
        <w:rPr>
          <w:rFonts w:asciiTheme="majorBidi" w:hAnsiTheme="majorBidi" w:cstheme="majorBidi"/>
          <w:lang w:eastAsia="en-US" w:bidi="en-US"/>
        </w:rPr>
        <w:t xml:space="preserve"> removing tailpipe emissions</w:t>
      </w:r>
      <w:r w:rsidR="001952F8">
        <w:rPr>
          <w:rFonts w:asciiTheme="majorBidi" w:hAnsiTheme="majorBidi" w:cstheme="majorBidi"/>
          <w:lang w:eastAsia="en-US" w:bidi="en-US"/>
        </w:rPr>
        <w:t xml:space="preserve"> from new vehicles by replacing ICE vehicles with BEVs</w:t>
      </w:r>
      <w:r w:rsidR="00FB3838">
        <w:rPr>
          <w:rFonts w:asciiTheme="majorBidi" w:hAnsiTheme="majorBidi" w:cstheme="majorBidi"/>
          <w:lang w:eastAsia="en-US" w:bidi="en-US"/>
        </w:rPr>
        <w:t xml:space="preserve"> </w:t>
      </w:r>
      <w:r w:rsidR="003A2074">
        <w:rPr>
          <w:rFonts w:asciiTheme="majorBidi" w:hAnsiTheme="majorBidi" w:cstheme="majorBidi"/>
          <w:lang w:eastAsia="en-US" w:bidi="en-US"/>
        </w:rPr>
        <w:t>will inevitabl</w:t>
      </w:r>
      <w:r w:rsidR="007C1747">
        <w:rPr>
          <w:rFonts w:asciiTheme="majorBidi" w:hAnsiTheme="majorBidi" w:cstheme="majorBidi"/>
          <w:lang w:eastAsia="en-US" w:bidi="en-US"/>
        </w:rPr>
        <w:t>y</w:t>
      </w:r>
      <w:r w:rsidR="003A2074">
        <w:rPr>
          <w:rFonts w:asciiTheme="majorBidi" w:hAnsiTheme="majorBidi" w:cstheme="majorBidi"/>
          <w:lang w:eastAsia="en-US" w:bidi="en-US"/>
        </w:rPr>
        <w:t xml:space="preserve"> bring environmental and health related benefits, there are some significant concerns surrounding the life cycle environmental footprint of </w:t>
      </w:r>
      <w:r w:rsidR="00BD439D">
        <w:rPr>
          <w:rFonts w:asciiTheme="majorBidi" w:hAnsiTheme="majorBidi" w:cstheme="majorBidi"/>
          <w:lang w:eastAsia="en-US" w:bidi="en-US"/>
        </w:rPr>
        <w:t>BEVs</w:t>
      </w:r>
      <w:r w:rsidR="003A2074">
        <w:rPr>
          <w:rFonts w:asciiTheme="majorBidi" w:hAnsiTheme="majorBidi" w:cstheme="majorBidi"/>
          <w:lang w:eastAsia="en-US" w:bidi="en-US"/>
        </w:rPr>
        <w:t xml:space="preserve"> and the associated environmental risks of incentivising a shift towards th</w:t>
      </w:r>
      <w:r w:rsidR="001052BA">
        <w:rPr>
          <w:rFonts w:asciiTheme="majorBidi" w:hAnsiTheme="majorBidi" w:cstheme="majorBidi"/>
          <w:lang w:eastAsia="en-US" w:bidi="en-US"/>
        </w:rPr>
        <w:t>is</w:t>
      </w:r>
      <w:r w:rsidR="003A2074">
        <w:rPr>
          <w:rFonts w:asciiTheme="majorBidi" w:hAnsiTheme="majorBidi" w:cstheme="majorBidi"/>
          <w:lang w:eastAsia="en-US" w:bidi="en-US"/>
        </w:rPr>
        <w:t xml:space="preserve"> technolog</w:t>
      </w:r>
      <w:r w:rsidR="001052BA">
        <w:rPr>
          <w:rFonts w:asciiTheme="majorBidi" w:hAnsiTheme="majorBidi" w:cstheme="majorBidi"/>
          <w:lang w:eastAsia="en-US" w:bidi="en-US"/>
        </w:rPr>
        <w:t>y</w:t>
      </w:r>
      <w:r w:rsidR="003A2074">
        <w:rPr>
          <w:rFonts w:asciiTheme="majorBidi" w:hAnsiTheme="majorBidi" w:cstheme="majorBidi"/>
          <w:lang w:eastAsia="en-US" w:bidi="en-US"/>
        </w:rPr>
        <w:t xml:space="preserve"> and away from the known quantity that i</w:t>
      </w:r>
      <w:r w:rsidR="001952F8">
        <w:rPr>
          <w:rFonts w:asciiTheme="majorBidi" w:hAnsiTheme="majorBidi" w:cstheme="majorBidi"/>
          <w:lang w:eastAsia="en-US" w:bidi="en-US"/>
        </w:rPr>
        <w:t xml:space="preserve">s </w:t>
      </w:r>
      <w:r w:rsidR="003A2074">
        <w:rPr>
          <w:rFonts w:asciiTheme="majorBidi" w:hAnsiTheme="majorBidi" w:cstheme="majorBidi"/>
          <w:lang w:eastAsia="en-US" w:bidi="en-US"/>
        </w:rPr>
        <w:t>traditional ICE vehicles.</w:t>
      </w:r>
    </w:p>
    <w:p w14:paraId="5AB58F15" w14:textId="49F345B7" w:rsidR="00CC00D1" w:rsidRDefault="00CC00D1" w:rsidP="0083555B">
      <w:pPr>
        <w:rPr>
          <w:lang w:eastAsia="en-US" w:bidi="en-US"/>
        </w:rPr>
      </w:pPr>
    </w:p>
    <w:p w14:paraId="14C65FB7" w14:textId="77777777" w:rsidR="00BD59A3" w:rsidRDefault="00BD59A3" w:rsidP="0083555B">
      <w:pPr>
        <w:rPr>
          <w:lang w:eastAsia="en-US" w:bidi="en-US"/>
        </w:rPr>
      </w:pPr>
    </w:p>
    <w:p w14:paraId="023EEE80" w14:textId="77777777" w:rsidR="00DB3B3E" w:rsidRDefault="00DB3B3E" w:rsidP="0083555B">
      <w:pPr>
        <w:rPr>
          <w:lang w:eastAsia="en-US" w:bidi="en-US"/>
        </w:rPr>
      </w:pPr>
    </w:p>
    <w:p w14:paraId="43505E1F" w14:textId="77777777" w:rsidR="00DB3B3E" w:rsidRDefault="00DB3B3E" w:rsidP="00DB3B3E">
      <w:pPr>
        <w:pStyle w:val="Heading2"/>
        <w:rPr>
          <w:lang w:eastAsia="en-US" w:bidi="en-US"/>
        </w:rPr>
      </w:pPr>
      <w:bookmarkStart w:id="18" w:name="_Toc85543809"/>
      <w:r>
        <w:rPr>
          <w:lang w:eastAsia="en-US" w:bidi="en-US"/>
        </w:rPr>
        <w:lastRenderedPageBreak/>
        <w:t xml:space="preserve">2.2. Environmental </w:t>
      </w:r>
      <w:r w:rsidR="00C602FE">
        <w:rPr>
          <w:lang w:eastAsia="en-US" w:bidi="en-US"/>
        </w:rPr>
        <w:t>c</w:t>
      </w:r>
      <w:r>
        <w:rPr>
          <w:lang w:eastAsia="en-US" w:bidi="en-US"/>
        </w:rPr>
        <w:t xml:space="preserve">oncerns </w:t>
      </w:r>
      <w:r w:rsidR="00C602FE">
        <w:rPr>
          <w:lang w:eastAsia="en-US" w:bidi="en-US"/>
        </w:rPr>
        <w:t>s</w:t>
      </w:r>
      <w:r>
        <w:rPr>
          <w:lang w:eastAsia="en-US" w:bidi="en-US"/>
        </w:rPr>
        <w:t xml:space="preserve">urrounding </w:t>
      </w:r>
      <w:r w:rsidR="00C602FE">
        <w:rPr>
          <w:lang w:eastAsia="en-US" w:bidi="en-US"/>
        </w:rPr>
        <w:t>b</w:t>
      </w:r>
      <w:r w:rsidR="00331026">
        <w:rPr>
          <w:lang w:eastAsia="en-US" w:bidi="en-US"/>
        </w:rPr>
        <w:t>atteries</w:t>
      </w:r>
      <w:bookmarkEnd w:id="18"/>
    </w:p>
    <w:p w14:paraId="7D3798E3" w14:textId="77777777" w:rsidR="003A2074" w:rsidRDefault="003A2074" w:rsidP="003A2074">
      <w:pPr>
        <w:rPr>
          <w:lang w:eastAsia="en-US" w:bidi="en-US"/>
        </w:rPr>
      </w:pPr>
    </w:p>
    <w:p w14:paraId="58F13433" w14:textId="441BCCF6" w:rsidR="00CC00D1" w:rsidRDefault="003A2074" w:rsidP="00BD59A3">
      <w:pPr>
        <w:jc w:val="both"/>
        <w:rPr>
          <w:rFonts w:asciiTheme="majorBidi" w:hAnsiTheme="majorBidi" w:cstheme="majorBidi"/>
          <w:color w:val="000000" w:themeColor="text1"/>
          <w:shd w:val="clear" w:color="auto" w:fill="FFFFFF"/>
        </w:rPr>
      </w:pPr>
      <w:r>
        <w:rPr>
          <w:rFonts w:asciiTheme="majorBidi" w:hAnsiTheme="majorBidi" w:cstheme="majorBidi"/>
        </w:rPr>
        <w:t xml:space="preserve">In regards to BEVs, </w:t>
      </w:r>
      <w:r w:rsidRPr="009B3C0F">
        <w:rPr>
          <w:rFonts w:asciiTheme="majorBidi" w:hAnsiTheme="majorBidi" w:cstheme="majorBidi"/>
        </w:rPr>
        <w:t>there is concern surrounding the potential waste and resource management challenges that millions of vehicles with large batteries may pose. As the batteries in electric vehicles degrade over time, this can significantly reduce the range of the vehicle that they are installed in and render the battery unfit for purpose.</w:t>
      </w:r>
      <w:r w:rsidR="00537057">
        <w:rPr>
          <w:rFonts w:asciiTheme="majorBidi" w:hAnsiTheme="majorBidi" w:cstheme="majorBidi"/>
        </w:rPr>
        <w:t xml:space="preserve"> In such a</w:t>
      </w:r>
      <w:r w:rsidR="00FA5B44">
        <w:rPr>
          <w:rFonts w:asciiTheme="majorBidi" w:hAnsiTheme="majorBidi" w:cstheme="majorBidi"/>
        </w:rPr>
        <w:t xml:space="preserve">n instance, if replacing a vehicles battery is deemed beyond economical repair, this could result in BEVs being scrapped prematurely and contributing to the issue of global waste. Some may consider </w:t>
      </w:r>
      <w:r w:rsidR="00EA4152">
        <w:rPr>
          <w:rFonts w:asciiTheme="majorBidi" w:hAnsiTheme="majorBidi" w:cstheme="majorBidi"/>
        </w:rPr>
        <w:t xml:space="preserve">that </w:t>
      </w:r>
      <w:r w:rsidR="00FA5B44">
        <w:rPr>
          <w:rFonts w:asciiTheme="majorBidi" w:hAnsiTheme="majorBidi" w:cstheme="majorBidi"/>
        </w:rPr>
        <w:t>BEVs pos</w:t>
      </w:r>
      <w:r w:rsidR="00EA4152">
        <w:rPr>
          <w:rFonts w:asciiTheme="majorBidi" w:hAnsiTheme="majorBidi" w:cstheme="majorBidi"/>
        </w:rPr>
        <w:t>e</w:t>
      </w:r>
      <w:r w:rsidR="00FA5B44">
        <w:rPr>
          <w:rFonts w:asciiTheme="majorBidi" w:hAnsiTheme="majorBidi" w:cstheme="majorBidi"/>
        </w:rPr>
        <w:t xml:space="preserve"> an environmental threat in the form of planned obsolescence as </w:t>
      </w:r>
      <w:r w:rsidR="00EA4152">
        <w:rPr>
          <w:rFonts w:asciiTheme="majorBidi" w:hAnsiTheme="majorBidi" w:cstheme="majorBidi"/>
        </w:rPr>
        <w:t xml:space="preserve">electric vehicles continue to become updated year on year both from a hardware and software perspective </w:t>
      </w:r>
      <w:r w:rsidR="00383B68">
        <w:rPr>
          <w:rFonts w:asciiTheme="majorBidi" w:hAnsiTheme="majorBidi" w:cstheme="majorBidi"/>
        </w:rPr>
        <w:t>similarly to</w:t>
      </w:r>
      <w:r w:rsidR="00EA4152">
        <w:rPr>
          <w:rFonts w:asciiTheme="majorBidi" w:hAnsiTheme="majorBidi" w:cstheme="majorBidi"/>
        </w:rPr>
        <w:t xml:space="preserve"> smartphones and computers </w:t>
      </w:r>
      <w:sdt>
        <w:sdtPr>
          <w:rPr>
            <w:rFonts w:asciiTheme="majorBidi" w:hAnsiTheme="majorBidi" w:cstheme="majorBidi"/>
          </w:rPr>
          <w:id w:val="-1615432301"/>
          <w:citation/>
        </w:sdtPr>
        <w:sdtContent>
          <w:r w:rsidR="00EA4152">
            <w:rPr>
              <w:rFonts w:asciiTheme="majorBidi" w:hAnsiTheme="majorBidi" w:cstheme="majorBidi"/>
            </w:rPr>
            <w:fldChar w:fldCharType="begin"/>
          </w:r>
          <w:r w:rsidR="00EA4152">
            <w:rPr>
              <w:rFonts w:asciiTheme="majorBidi" w:hAnsiTheme="majorBidi" w:cstheme="majorBidi"/>
            </w:rPr>
            <w:instrText xml:space="preserve"> CITATION Mcd18 \l 2057 </w:instrText>
          </w:r>
          <w:r w:rsidR="00EA4152">
            <w:rPr>
              <w:rFonts w:asciiTheme="majorBidi" w:hAnsiTheme="majorBidi" w:cstheme="majorBidi"/>
            </w:rPr>
            <w:fldChar w:fldCharType="separate"/>
          </w:r>
          <w:r w:rsidR="00EA4152" w:rsidRPr="00EA4152">
            <w:rPr>
              <w:rFonts w:asciiTheme="majorBidi" w:hAnsiTheme="majorBidi" w:cstheme="majorBidi"/>
              <w:noProof/>
            </w:rPr>
            <w:t>(Mcdonald, 2018)</w:t>
          </w:r>
          <w:r w:rsidR="00EA4152">
            <w:rPr>
              <w:rFonts w:asciiTheme="majorBidi" w:hAnsiTheme="majorBidi" w:cstheme="majorBidi"/>
            </w:rPr>
            <w:fldChar w:fldCharType="end"/>
          </w:r>
        </w:sdtContent>
      </w:sdt>
      <w:r w:rsidR="00EA4152">
        <w:rPr>
          <w:rFonts w:asciiTheme="majorBidi" w:hAnsiTheme="majorBidi" w:cstheme="majorBidi"/>
        </w:rPr>
        <w:t>.</w:t>
      </w:r>
      <w:r w:rsidR="00CC00D1">
        <w:rPr>
          <w:rFonts w:asciiTheme="majorBidi" w:hAnsiTheme="majorBidi" w:cstheme="majorBidi"/>
        </w:rPr>
        <w:t xml:space="preserve"> Considering the significance of the waste management challenges facing a BEV market that is growing exponentially, management of this challenge should consider the ‘waste management hierarchy’ </w:t>
      </w:r>
      <w:r w:rsidR="00CC00D1" w:rsidRPr="00CC00D1">
        <w:rPr>
          <w:rFonts w:asciiTheme="majorBidi" w:hAnsiTheme="majorBidi" w:cstheme="majorBidi"/>
          <w:color w:val="000000" w:themeColor="text1"/>
        </w:rPr>
        <w:t xml:space="preserve">as a concept first </w:t>
      </w:r>
      <w:r w:rsidR="00CC00D1" w:rsidRPr="00CC00D1">
        <w:rPr>
          <w:rFonts w:asciiTheme="majorBidi" w:hAnsiTheme="majorBidi" w:cstheme="majorBidi"/>
          <w:color w:val="000000" w:themeColor="text1"/>
          <w:shd w:val="clear" w:color="auto" w:fill="FFFFFF"/>
        </w:rPr>
        <w:t xml:space="preserve">developed from the Council Directive 75/442/EEC of 15 July 1975 </w:t>
      </w:r>
      <w:sdt>
        <w:sdtPr>
          <w:rPr>
            <w:rFonts w:asciiTheme="majorBidi" w:hAnsiTheme="majorBidi" w:cstheme="majorBidi"/>
            <w:color w:val="000000" w:themeColor="text1"/>
            <w:shd w:val="clear" w:color="auto" w:fill="FFFFFF"/>
          </w:rPr>
          <w:id w:val="-72587186"/>
          <w:citation/>
        </w:sdtPr>
        <w:sdtContent>
          <w:r w:rsidR="00CC00D1" w:rsidRPr="00CC00D1">
            <w:rPr>
              <w:rFonts w:asciiTheme="majorBidi" w:hAnsiTheme="majorBidi" w:cstheme="majorBidi"/>
              <w:color w:val="000000" w:themeColor="text1"/>
              <w:shd w:val="clear" w:color="auto" w:fill="FFFFFF"/>
            </w:rPr>
            <w:fldChar w:fldCharType="begin"/>
          </w:r>
          <w:r w:rsidR="00CC00D1" w:rsidRPr="00CC00D1">
            <w:rPr>
              <w:rFonts w:asciiTheme="majorBidi" w:hAnsiTheme="majorBidi" w:cstheme="majorBidi"/>
              <w:color w:val="000000" w:themeColor="text1"/>
              <w:shd w:val="clear" w:color="auto" w:fill="FFFFFF"/>
            </w:rPr>
            <w:instrText xml:space="preserve"> CITATION EEC75 \l 2057 </w:instrText>
          </w:r>
          <w:r w:rsidR="00CC00D1" w:rsidRPr="00CC00D1">
            <w:rPr>
              <w:rFonts w:asciiTheme="majorBidi" w:hAnsiTheme="majorBidi" w:cstheme="majorBidi"/>
              <w:color w:val="000000" w:themeColor="text1"/>
              <w:shd w:val="clear" w:color="auto" w:fill="FFFFFF"/>
            </w:rPr>
            <w:fldChar w:fldCharType="separate"/>
          </w:r>
          <w:r w:rsidR="00CC00D1" w:rsidRPr="00CC00D1">
            <w:rPr>
              <w:rFonts w:asciiTheme="majorBidi" w:hAnsiTheme="majorBidi" w:cstheme="majorBidi"/>
              <w:noProof/>
              <w:color w:val="000000" w:themeColor="text1"/>
              <w:shd w:val="clear" w:color="auto" w:fill="FFFFFF"/>
            </w:rPr>
            <w:t>(EEC, 1975)</w:t>
          </w:r>
          <w:r w:rsidR="00CC00D1" w:rsidRPr="00CC00D1">
            <w:rPr>
              <w:rFonts w:asciiTheme="majorBidi" w:hAnsiTheme="majorBidi" w:cstheme="majorBidi"/>
              <w:color w:val="000000" w:themeColor="text1"/>
              <w:shd w:val="clear" w:color="auto" w:fill="FFFFFF"/>
            </w:rPr>
            <w:fldChar w:fldCharType="end"/>
          </w:r>
        </w:sdtContent>
      </w:sdt>
    </w:p>
    <w:p w14:paraId="386C6C8F" w14:textId="77777777" w:rsidR="00CC00D1" w:rsidRDefault="00CC00D1" w:rsidP="00BD59A3">
      <w:pPr>
        <w:jc w:val="both"/>
        <w:rPr>
          <w:rFonts w:asciiTheme="majorBidi" w:hAnsiTheme="majorBidi" w:cstheme="majorBidi"/>
          <w:color w:val="000000" w:themeColor="text1"/>
        </w:rPr>
      </w:pPr>
      <w:r>
        <w:rPr>
          <w:noProof/>
          <w:lang w:eastAsia="en-US" w:bidi="en-US"/>
        </w:rPr>
        <w:drawing>
          <wp:anchor distT="0" distB="0" distL="114300" distR="114300" simplePos="0" relativeHeight="251685888" behindDoc="1" locked="0" layoutInCell="1" allowOverlap="1" wp14:anchorId="22EB0E8E" wp14:editId="2E9A28BE">
            <wp:simplePos x="0" y="0"/>
            <wp:positionH relativeFrom="column">
              <wp:posOffset>45305</wp:posOffset>
            </wp:positionH>
            <wp:positionV relativeFrom="paragraph">
              <wp:posOffset>88265</wp:posOffset>
            </wp:positionV>
            <wp:extent cx="5726820" cy="2272420"/>
            <wp:effectExtent l="0" t="0" r="1270" b="127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1-07-29 at 00.42.16.png"/>
                    <pic:cNvPicPr/>
                  </pic:nvPicPr>
                  <pic:blipFill>
                    <a:blip r:embed="rId15">
                      <a:extLst>
                        <a:ext uri="{28A0092B-C50C-407E-A947-70E740481C1C}">
                          <a14:useLocalDpi xmlns:a14="http://schemas.microsoft.com/office/drawing/2010/main" val="0"/>
                        </a:ext>
                      </a:extLst>
                    </a:blip>
                    <a:stretch>
                      <a:fillRect/>
                    </a:stretch>
                  </pic:blipFill>
                  <pic:spPr>
                    <a:xfrm>
                      <a:off x="0" y="0"/>
                      <a:ext cx="5726820" cy="2272420"/>
                    </a:xfrm>
                    <a:prstGeom prst="rect">
                      <a:avLst/>
                    </a:prstGeom>
                  </pic:spPr>
                </pic:pic>
              </a:graphicData>
            </a:graphic>
            <wp14:sizeRelH relativeFrom="page">
              <wp14:pctWidth>0</wp14:pctWidth>
            </wp14:sizeRelH>
            <wp14:sizeRelV relativeFrom="page">
              <wp14:pctHeight>0</wp14:pctHeight>
            </wp14:sizeRelV>
          </wp:anchor>
        </w:drawing>
      </w:r>
    </w:p>
    <w:p w14:paraId="328D703C" w14:textId="77777777" w:rsidR="00CC00D1" w:rsidRDefault="00CC00D1" w:rsidP="00BD59A3">
      <w:pPr>
        <w:jc w:val="both"/>
        <w:rPr>
          <w:rFonts w:asciiTheme="majorBidi" w:hAnsiTheme="majorBidi" w:cstheme="majorBidi"/>
          <w:color w:val="000000" w:themeColor="text1"/>
        </w:rPr>
      </w:pPr>
    </w:p>
    <w:p w14:paraId="77176FCE" w14:textId="77777777" w:rsidR="00CC00D1" w:rsidRDefault="00CC00D1" w:rsidP="00BD59A3">
      <w:pPr>
        <w:jc w:val="both"/>
        <w:rPr>
          <w:rFonts w:asciiTheme="majorBidi" w:hAnsiTheme="majorBidi" w:cstheme="majorBidi"/>
          <w:color w:val="000000" w:themeColor="text1"/>
        </w:rPr>
      </w:pPr>
    </w:p>
    <w:p w14:paraId="59293303" w14:textId="77777777" w:rsidR="00CC00D1" w:rsidRDefault="00CC00D1" w:rsidP="00BD59A3">
      <w:pPr>
        <w:jc w:val="both"/>
        <w:rPr>
          <w:rFonts w:asciiTheme="majorBidi" w:hAnsiTheme="majorBidi" w:cstheme="majorBidi"/>
          <w:color w:val="000000" w:themeColor="text1"/>
        </w:rPr>
      </w:pPr>
    </w:p>
    <w:p w14:paraId="1C96D9A0" w14:textId="77777777" w:rsidR="00CC00D1" w:rsidRPr="00CC00D1" w:rsidRDefault="00CC00D1" w:rsidP="00BD59A3">
      <w:pPr>
        <w:jc w:val="both"/>
        <w:rPr>
          <w:rFonts w:asciiTheme="majorBidi" w:hAnsiTheme="majorBidi" w:cstheme="majorBidi"/>
          <w:color w:val="000000" w:themeColor="text1"/>
        </w:rPr>
      </w:pPr>
    </w:p>
    <w:p w14:paraId="6227994D" w14:textId="77777777" w:rsidR="00CC00D1" w:rsidRDefault="00CC00D1" w:rsidP="00BD59A3">
      <w:pPr>
        <w:jc w:val="both"/>
        <w:rPr>
          <w:rFonts w:asciiTheme="majorBidi" w:hAnsiTheme="majorBidi" w:cstheme="majorBidi"/>
        </w:rPr>
      </w:pPr>
      <w:r w:rsidRPr="009B3C0F">
        <w:rPr>
          <w:rFonts w:asciiTheme="majorBidi" w:hAnsiTheme="majorBidi" w:cstheme="majorBidi"/>
        </w:rPr>
        <w:t xml:space="preserve"> </w:t>
      </w:r>
    </w:p>
    <w:p w14:paraId="2431186F" w14:textId="77777777" w:rsidR="00CC00D1" w:rsidRDefault="00CC00D1" w:rsidP="00BD59A3">
      <w:pPr>
        <w:jc w:val="both"/>
        <w:rPr>
          <w:rFonts w:asciiTheme="majorBidi" w:hAnsiTheme="majorBidi" w:cstheme="majorBidi"/>
        </w:rPr>
      </w:pPr>
    </w:p>
    <w:p w14:paraId="0A831EAA" w14:textId="77777777" w:rsidR="00CC00D1" w:rsidRDefault="00CC00D1" w:rsidP="00BD59A3">
      <w:pPr>
        <w:jc w:val="both"/>
        <w:rPr>
          <w:rFonts w:asciiTheme="majorBidi" w:hAnsiTheme="majorBidi" w:cstheme="majorBidi"/>
        </w:rPr>
      </w:pPr>
    </w:p>
    <w:p w14:paraId="633C060B" w14:textId="77777777" w:rsidR="00CC00D1" w:rsidRDefault="00CC00D1" w:rsidP="00BD59A3">
      <w:pPr>
        <w:jc w:val="both"/>
        <w:rPr>
          <w:rFonts w:asciiTheme="majorBidi" w:hAnsiTheme="majorBidi" w:cstheme="majorBidi"/>
        </w:rPr>
      </w:pPr>
    </w:p>
    <w:p w14:paraId="10C0CD3C" w14:textId="77777777" w:rsidR="00CC00D1" w:rsidRDefault="00CC00D1" w:rsidP="00BD59A3">
      <w:pPr>
        <w:jc w:val="both"/>
        <w:rPr>
          <w:rFonts w:asciiTheme="majorBidi" w:hAnsiTheme="majorBidi" w:cstheme="majorBidi"/>
        </w:rPr>
      </w:pPr>
    </w:p>
    <w:p w14:paraId="4F8E263A" w14:textId="77777777" w:rsidR="00CC00D1" w:rsidRDefault="00CC00D1" w:rsidP="00BD59A3">
      <w:pPr>
        <w:jc w:val="both"/>
        <w:rPr>
          <w:rFonts w:asciiTheme="majorBidi" w:hAnsiTheme="majorBidi" w:cstheme="majorBidi"/>
        </w:rPr>
      </w:pPr>
    </w:p>
    <w:p w14:paraId="1B5D5816" w14:textId="77777777" w:rsidR="00CC00D1" w:rsidRDefault="00CC00D1" w:rsidP="00BD59A3">
      <w:pPr>
        <w:jc w:val="both"/>
        <w:rPr>
          <w:rFonts w:asciiTheme="majorBidi" w:hAnsiTheme="majorBidi" w:cstheme="majorBidi"/>
        </w:rPr>
      </w:pPr>
    </w:p>
    <w:p w14:paraId="670915BD" w14:textId="77777777" w:rsidR="00CC00D1" w:rsidRDefault="00CC00D1" w:rsidP="00BD59A3">
      <w:pPr>
        <w:jc w:val="both"/>
        <w:rPr>
          <w:rFonts w:asciiTheme="majorBidi" w:hAnsiTheme="majorBidi" w:cstheme="majorBidi"/>
        </w:rPr>
      </w:pPr>
    </w:p>
    <w:p w14:paraId="6293D404" w14:textId="77777777" w:rsidR="00CC00D1" w:rsidRDefault="00CC00D1" w:rsidP="00BD59A3">
      <w:pPr>
        <w:jc w:val="both"/>
        <w:rPr>
          <w:rFonts w:asciiTheme="majorBidi" w:hAnsiTheme="majorBidi" w:cstheme="majorBidi"/>
        </w:rPr>
      </w:pPr>
    </w:p>
    <w:p w14:paraId="336A187E" w14:textId="23D4F139" w:rsidR="001052BA" w:rsidRPr="00CC00D1" w:rsidRDefault="00CC00D1" w:rsidP="00BD59A3">
      <w:pPr>
        <w:jc w:val="both"/>
        <w:rPr>
          <w:rFonts w:asciiTheme="majorBidi" w:hAnsiTheme="majorBidi" w:cstheme="majorBidi"/>
          <w:b/>
          <w:bCs/>
          <w:color w:val="000000" w:themeColor="text1"/>
        </w:rPr>
      </w:pPr>
      <w:r w:rsidRPr="00CC00D1">
        <w:rPr>
          <w:rFonts w:asciiTheme="majorBidi" w:hAnsiTheme="majorBidi" w:cstheme="majorBidi"/>
          <w:b/>
          <w:bCs/>
        </w:rPr>
        <w:t xml:space="preserve">Figure 2.5: </w:t>
      </w:r>
      <w:r w:rsidRPr="00CC00D1">
        <w:rPr>
          <w:rFonts w:asciiTheme="majorBidi" w:hAnsiTheme="majorBidi" w:cstheme="majorBidi"/>
          <w:color w:val="000000" w:themeColor="text1"/>
        </w:rPr>
        <w:t xml:space="preserve">Waste management </w:t>
      </w:r>
      <w:r w:rsidRPr="00CC00D1">
        <w:rPr>
          <w:rFonts w:asciiTheme="majorBidi" w:hAnsiTheme="majorBidi" w:cstheme="majorBidi"/>
          <w:color w:val="000000" w:themeColor="text1"/>
          <w:shd w:val="clear" w:color="auto" w:fill="FFFFFF"/>
        </w:rPr>
        <w:t>hierarchy of battery recycling technologies</w:t>
      </w:r>
      <w:r>
        <w:rPr>
          <w:rFonts w:asciiTheme="majorBidi" w:hAnsiTheme="majorBidi" w:cstheme="majorBidi"/>
          <w:color w:val="000000" w:themeColor="text1"/>
          <w:shd w:val="clear" w:color="auto" w:fill="FFFFFF"/>
        </w:rPr>
        <w:t xml:space="preserve"> in order of least environmentally harmful</w:t>
      </w:r>
      <w:r w:rsidR="001052BA">
        <w:rPr>
          <w:rFonts w:asciiTheme="majorBidi" w:hAnsiTheme="majorBidi" w:cstheme="majorBidi"/>
          <w:color w:val="000000" w:themeColor="text1"/>
          <w:shd w:val="clear" w:color="auto" w:fill="FFFFFF"/>
        </w:rPr>
        <w:t xml:space="preserve"> </w:t>
      </w:r>
      <w:sdt>
        <w:sdtPr>
          <w:rPr>
            <w:rFonts w:asciiTheme="majorBidi" w:hAnsiTheme="majorBidi" w:cstheme="majorBidi"/>
            <w:b/>
            <w:bCs/>
            <w:color w:val="000000" w:themeColor="text1"/>
          </w:rPr>
          <w:id w:val="1073542507"/>
          <w:citation/>
        </w:sdtPr>
        <w:sdtContent>
          <w:r w:rsidR="001052BA">
            <w:rPr>
              <w:rFonts w:asciiTheme="majorBidi" w:hAnsiTheme="majorBidi" w:cstheme="majorBidi"/>
              <w:b/>
              <w:bCs/>
              <w:color w:val="000000" w:themeColor="text1"/>
            </w:rPr>
            <w:fldChar w:fldCharType="begin"/>
          </w:r>
          <w:r w:rsidR="001052BA">
            <w:rPr>
              <w:rFonts w:asciiTheme="majorBidi" w:hAnsiTheme="majorBidi" w:cstheme="majorBidi"/>
              <w:b/>
              <w:bCs/>
              <w:color w:val="000000" w:themeColor="text1"/>
            </w:rPr>
            <w:instrText xml:space="preserve"> CITATION Har19 \l 2057 </w:instrText>
          </w:r>
          <w:r w:rsidR="001052BA">
            <w:rPr>
              <w:rFonts w:asciiTheme="majorBidi" w:hAnsiTheme="majorBidi" w:cstheme="majorBidi"/>
              <w:b/>
              <w:bCs/>
              <w:color w:val="000000" w:themeColor="text1"/>
            </w:rPr>
            <w:fldChar w:fldCharType="separate"/>
          </w:r>
          <w:r w:rsidR="001052BA" w:rsidRPr="00CC00D1">
            <w:rPr>
              <w:rFonts w:asciiTheme="majorBidi" w:hAnsiTheme="majorBidi" w:cstheme="majorBidi"/>
              <w:noProof/>
              <w:color w:val="000000" w:themeColor="text1"/>
            </w:rPr>
            <w:t>(Harper, et al., 2019)</w:t>
          </w:r>
          <w:r w:rsidR="001052BA">
            <w:rPr>
              <w:rFonts w:asciiTheme="majorBidi" w:hAnsiTheme="majorBidi" w:cstheme="majorBidi"/>
              <w:b/>
              <w:bCs/>
              <w:color w:val="000000" w:themeColor="text1"/>
            </w:rPr>
            <w:fldChar w:fldCharType="end"/>
          </w:r>
        </w:sdtContent>
      </w:sdt>
    </w:p>
    <w:p w14:paraId="5C398DEB" w14:textId="0799527E" w:rsidR="00CC00D1" w:rsidRDefault="00CC00D1" w:rsidP="00CC00D1">
      <w:pPr>
        <w:rPr>
          <w:rFonts w:asciiTheme="majorBidi" w:hAnsiTheme="majorBidi" w:cstheme="majorBidi"/>
          <w:color w:val="000000" w:themeColor="text1"/>
          <w:shd w:val="clear" w:color="auto" w:fill="FFFFFF"/>
        </w:rPr>
      </w:pPr>
    </w:p>
    <w:p w14:paraId="58CB014F" w14:textId="7EFE2297" w:rsidR="001052BA" w:rsidRDefault="001052BA" w:rsidP="00CC00D1">
      <w:pPr>
        <w:rPr>
          <w:rFonts w:asciiTheme="majorBidi" w:hAnsiTheme="majorBidi" w:cstheme="majorBidi"/>
          <w:color w:val="000000" w:themeColor="text1"/>
          <w:shd w:val="clear" w:color="auto" w:fill="FFFFFF"/>
        </w:rPr>
      </w:pPr>
    </w:p>
    <w:p w14:paraId="7681F476" w14:textId="3277A4DD" w:rsidR="001052BA" w:rsidRDefault="001052BA" w:rsidP="00CC00D1">
      <w:pPr>
        <w:rPr>
          <w:rFonts w:asciiTheme="majorBidi" w:hAnsiTheme="majorBidi" w:cstheme="majorBidi"/>
          <w:color w:val="000000" w:themeColor="text1"/>
          <w:shd w:val="clear" w:color="auto" w:fill="FFFFFF"/>
        </w:rPr>
      </w:pPr>
    </w:p>
    <w:p w14:paraId="32FC8BC0" w14:textId="1D8A19F2" w:rsidR="001052BA" w:rsidRDefault="001052BA" w:rsidP="00CC00D1">
      <w:pPr>
        <w:rPr>
          <w:rFonts w:asciiTheme="majorBidi" w:hAnsiTheme="majorBidi" w:cstheme="majorBidi"/>
          <w:color w:val="000000" w:themeColor="text1"/>
          <w:shd w:val="clear" w:color="auto" w:fill="FFFFFF"/>
        </w:rPr>
      </w:pPr>
    </w:p>
    <w:p w14:paraId="5612208B" w14:textId="10776737" w:rsidR="001052BA" w:rsidRDefault="001052BA" w:rsidP="00CC00D1">
      <w:pPr>
        <w:rPr>
          <w:rFonts w:asciiTheme="majorBidi" w:hAnsiTheme="majorBidi" w:cstheme="majorBidi"/>
          <w:color w:val="000000" w:themeColor="text1"/>
          <w:shd w:val="clear" w:color="auto" w:fill="FFFFFF"/>
        </w:rPr>
      </w:pPr>
    </w:p>
    <w:p w14:paraId="4FBF5FFA" w14:textId="7BD1E018" w:rsidR="001052BA" w:rsidRDefault="001052BA" w:rsidP="00CC00D1">
      <w:pPr>
        <w:rPr>
          <w:rFonts w:asciiTheme="majorBidi" w:hAnsiTheme="majorBidi" w:cstheme="majorBidi"/>
          <w:color w:val="000000" w:themeColor="text1"/>
          <w:shd w:val="clear" w:color="auto" w:fill="FFFFFF"/>
        </w:rPr>
      </w:pPr>
    </w:p>
    <w:p w14:paraId="3D8EF699" w14:textId="30972B6B" w:rsidR="001052BA" w:rsidRDefault="001052BA" w:rsidP="00CC00D1">
      <w:pPr>
        <w:rPr>
          <w:rFonts w:asciiTheme="majorBidi" w:hAnsiTheme="majorBidi" w:cstheme="majorBidi"/>
          <w:color w:val="000000" w:themeColor="text1"/>
          <w:shd w:val="clear" w:color="auto" w:fill="FFFFFF"/>
        </w:rPr>
      </w:pPr>
    </w:p>
    <w:p w14:paraId="32696790" w14:textId="10B6C1ED" w:rsidR="001052BA" w:rsidRDefault="001052BA" w:rsidP="00CC00D1">
      <w:pPr>
        <w:rPr>
          <w:rFonts w:asciiTheme="majorBidi" w:hAnsiTheme="majorBidi" w:cstheme="majorBidi"/>
          <w:color w:val="000000" w:themeColor="text1"/>
          <w:shd w:val="clear" w:color="auto" w:fill="FFFFFF"/>
        </w:rPr>
      </w:pPr>
    </w:p>
    <w:p w14:paraId="4E3A66EE" w14:textId="743E16E9" w:rsidR="001052BA" w:rsidRDefault="001052BA" w:rsidP="00CC00D1">
      <w:pPr>
        <w:rPr>
          <w:rFonts w:asciiTheme="majorBidi" w:hAnsiTheme="majorBidi" w:cstheme="majorBidi"/>
          <w:color w:val="000000" w:themeColor="text1"/>
          <w:shd w:val="clear" w:color="auto" w:fill="FFFFFF"/>
        </w:rPr>
      </w:pPr>
    </w:p>
    <w:p w14:paraId="0D01CFF9" w14:textId="19944985" w:rsidR="00BD59A3" w:rsidRDefault="00BD59A3" w:rsidP="00CC00D1">
      <w:pPr>
        <w:rPr>
          <w:rFonts w:asciiTheme="majorBidi" w:hAnsiTheme="majorBidi" w:cstheme="majorBidi"/>
          <w:color w:val="000000" w:themeColor="text1"/>
          <w:shd w:val="clear" w:color="auto" w:fill="FFFFFF"/>
        </w:rPr>
      </w:pPr>
    </w:p>
    <w:p w14:paraId="68D5206C" w14:textId="5349B669" w:rsidR="00BD59A3" w:rsidRDefault="00BD59A3" w:rsidP="00CC00D1">
      <w:pPr>
        <w:rPr>
          <w:rFonts w:asciiTheme="majorBidi" w:hAnsiTheme="majorBidi" w:cstheme="majorBidi"/>
          <w:color w:val="000000" w:themeColor="text1"/>
          <w:shd w:val="clear" w:color="auto" w:fill="FFFFFF"/>
        </w:rPr>
      </w:pPr>
    </w:p>
    <w:p w14:paraId="4DE7B88E" w14:textId="77777777" w:rsidR="00BD59A3" w:rsidRDefault="00BD59A3" w:rsidP="00CC00D1">
      <w:pPr>
        <w:rPr>
          <w:rFonts w:asciiTheme="majorBidi" w:hAnsiTheme="majorBidi" w:cstheme="majorBidi"/>
          <w:color w:val="000000" w:themeColor="text1"/>
          <w:shd w:val="clear" w:color="auto" w:fill="FFFFFF"/>
        </w:rPr>
      </w:pPr>
    </w:p>
    <w:p w14:paraId="5421D281" w14:textId="30957C26" w:rsidR="001052BA" w:rsidRDefault="001052BA" w:rsidP="00CC00D1">
      <w:pPr>
        <w:rPr>
          <w:rFonts w:asciiTheme="majorBidi" w:hAnsiTheme="majorBidi" w:cstheme="majorBidi"/>
          <w:color w:val="000000" w:themeColor="text1"/>
          <w:shd w:val="clear" w:color="auto" w:fill="FFFFFF"/>
        </w:rPr>
      </w:pPr>
    </w:p>
    <w:p w14:paraId="71C89D1C" w14:textId="38403D2C" w:rsidR="001052BA" w:rsidRDefault="001052BA" w:rsidP="00CC00D1">
      <w:pPr>
        <w:rPr>
          <w:rFonts w:asciiTheme="majorBidi" w:hAnsiTheme="majorBidi" w:cstheme="majorBidi"/>
          <w:color w:val="000000" w:themeColor="text1"/>
          <w:shd w:val="clear" w:color="auto" w:fill="FFFFFF"/>
        </w:rPr>
      </w:pPr>
    </w:p>
    <w:p w14:paraId="1377A085" w14:textId="6F55D87E" w:rsidR="001052BA" w:rsidRDefault="001052BA" w:rsidP="00CC00D1">
      <w:pPr>
        <w:rPr>
          <w:rFonts w:asciiTheme="majorBidi" w:hAnsiTheme="majorBidi" w:cstheme="majorBidi"/>
          <w:color w:val="000000" w:themeColor="text1"/>
          <w:shd w:val="clear" w:color="auto" w:fill="FFFFFF"/>
        </w:rPr>
      </w:pPr>
    </w:p>
    <w:p w14:paraId="4B5F533B" w14:textId="2308E935" w:rsidR="001052BA" w:rsidRDefault="001052BA" w:rsidP="00CC00D1">
      <w:pPr>
        <w:rPr>
          <w:rFonts w:asciiTheme="majorBidi" w:hAnsiTheme="majorBidi" w:cstheme="majorBidi"/>
          <w:color w:val="000000" w:themeColor="text1"/>
          <w:shd w:val="clear" w:color="auto" w:fill="FFFFFF"/>
        </w:rPr>
      </w:pPr>
    </w:p>
    <w:p w14:paraId="27E769E0" w14:textId="73D5851F" w:rsidR="001052BA" w:rsidRDefault="001052BA" w:rsidP="00CC00D1">
      <w:pPr>
        <w:rPr>
          <w:rFonts w:asciiTheme="majorBidi" w:hAnsiTheme="majorBidi" w:cstheme="majorBidi"/>
          <w:color w:val="000000" w:themeColor="text1"/>
          <w:shd w:val="clear" w:color="auto" w:fill="FFFFFF"/>
        </w:rPr>
      </w:pPr>
    </w:p>
    <w:p w14:paraId="6160F2CA" w14:textId="77777777" w:rsidR="001052BA" w:rsidRDefault="001052BA" w:rsidP="00CC00D1">
      <w:pPr>
        <w:rPr>
          <w:rFonts w:asciiTheme="majorBidi" w:hAnsiTheme="majorBidi" w:cstheme="majorBidi"/>
          <w:color w:val="000000" w:themeColor="text1"/>
          <w:shd w:val="clear" w:color="auto" w:fill="FFFFFF"/>
        </w:rPr>
      </w:pPr>
    </w:p>
    <w:tbl>
      <w:tblPr>
        <w:tblStyle w:val="TableGrid"/>
        <w:tblpPr w:leftFromText="180" w:rightFromText="180" w:vertAnchor="text" w:horzAnchor="margin" w:tblpY="65"/>
        <w:tblW w:w="0" w:type="auto"/>
        <w:tblLook w:val="04A0" w:firstRow="1" w:lastRow="0" w:firstColumn="1" w:lastColumn="0" w:noHBand="0" w:noVBand="1"/>
      </w:tblPr>
      <w:tblGrid>
        <w:gridCol w:w="3003"/>
        <w:gridCol w:w="3003"/>
        <w:gridCol w:w="3004"/>
      </w:tblGrid>
      <w:tr w:rsidR="001052BA" w14:paraId="3B5FE5AA" w14:textId="77777777" w:rsidTr="00CF5CD2">
        <w:trPr>
          <w:trHeight w:val="694"/>
        </w:trPr>
        <w:tc>
          <w:tcPr>
            <w:tcW w:w="3003" w:type="dxa"/>
          </w:tcPr>
          <w:p w14:paraId="34C321C8" w14:textId="48071010" w:rsidR="001052BA" w:rsidRPr="00CF5CD2" w:rsidRDefault="001052BA" w:rsidP="001052BA">
            <w:pPr>
              <w:rPr>
                <w:rFonts w:asciiTheme="majorBidi" w:hAnsiTheme="majorBidi" w:cstheme="majorBidi"/>
                <w:b/>
                <w:bCs/>
                <w:color w:val="000000" w:themeColor="text1"/>
                <w:u w:val="single"/>
                <w:shd w:val="clear" w:color="auto" w:fill="FFFFFF"/>
              </w:rPr>
            </w:pPr>
            <w:r w:rsidRPr="00CF5CD2">
              <w:rPr>
                <w:rFonts w:asciiTheme="majorBidi" w:hAnsiTheme="majorBidi" w:cstheme="majorBidi"/>
                <w:b/>
                <w:bCs/>
                <w:color w:val="000000" w:themeColor="text1"/>
                <w:u w:val="single"/>
                <w:shd w:val="clear" w:color="auto" w:fill="FFFFFF"/>
              </w:rPr>
              <w:lastRenderedPageBreak/>
              <w:t>Order within waste management hierarchy</w:t>
            </w:r>
          </w:p>
        </w:tc>
        <w:tc>
          <w:tcPr>
            <w:tcW w:w="3003" w:type="dxa"/>
          </w:tcPr>
          <w:p w14:paraId="3CF3C947" w14:textId="7AD15486" w:rsidR="001052BA" w:rsidRPr="00CF5CD2" w:rsidRDefault="001052BA" w:rsidP="001052BA">
            <w:pPr>
              <w:rPr>
                <w:rFonts w:asciiTheme="majorBidi" w:hAnsiTheme="majorBidi" w:cstheme="majorBidi"/>
                <w:b/>
                <w:bCs/>
                <w:color w:val="000000" w:themeColor="text1"/>
                <w:u w:val="single"/>
                <w:shd w:val="clear" w:color="auto" w:fill="FFFFFF"/>
              </w:rPr>
            </w:pPr>
            <w:r w:rsidRPr="00CF5CD2">
              <w:rPr>
                <w:rFonts w:asciiTheme="majorBidi" w:hAnsiTheme="majorBidi" w:cstheme="majorBidi"/>
                <w:b/>
                <w:bCs/>
                <w:color w:val="000000" w:themeColor="text1"/>
                <w:u w:val="single"/>
                <w:shd w:val="clear" w:color="auto" w:fill="FFFFFF"/>
              </w:rPr>
              <w:t>Type of waste management</w:t>
            </w:r>
          </w:p>
        </w:tc>
        <w:tc>
          <w:tcPr>
            <w:tcW w:w="3004" w:type="dxa"/>
          </w:tcPr>
          <w:p w14:paraId="6F7D778A" w14:textId="0DAF12BC" w:rsidR="001052BA" w:rsidRPr="00CF5CD2" w:rsidRDefault="001052BA" w:rsidP="001052BA">
            <w:pPr>
              <w:rPr>
                <w:rFonts w:asciiTheme="majorBidi" w:hAnsiTheme="majorBidi" w:cstheme="majorBidi"/>
                <w:b/>
                <w:bCs/>
                <w:color w:val="000000" w:themeColor="text1"/>
                <w:u w:val="single"/>
                <w:shd w:val="clear" w:color="auto" w:fill="FFFFFF"/>
              </w:rPr>
            </w:pPr>
            <w:r w:rsidRPr="00CF5CD2">
              <w:rPr>
                <w:rFonts w:asciiTheme="majorBidi" w:hAnsiTheme="majorBidi" w:cstheme="majorBidi"/>
                <w:b/>
                <w:bCs/>
                <w:color w:val="000000" w:themeColor="text1"/>
                <w:u w:val="single"/>
                <w:shd w:val="clear" w:color="auto" w:fill="FFFFFF"/>
              </w:rPr>
              <w:t xml:space="preserve">Description within context of </w:t>
            </w:r>
            <w:r w:rsidR="007B157D">
              <w:rPr>
                <w:rFonts w:asciiTheme="majorBidi" w:hAnsiTheme="majorBidi" w:cstheme="majorBidi"/>
                <w:b/>
                <w:bCs/>
                <w:color w:val="000000" w:themeColor="text1"/>
                <w:u w:val="single"/>
                <w:shd w:val="clear" w:color="auto" w:fill="FFFFFF"/>
              </w:rPr>
              <w:t>BEVs</w:t>
            </w:r>
            <w:r w:rsidRPr="00CF5CD2">
              <w:rPr>
                <w:rFonts w:asciiTheme="majorBidi" w:hAnsiTheme="majorBidi" w:cstheme="majorBidi"/>
                <w:b/>
                <w:bCs/>
                <w:color w:val="000000" w:themeColor="text1"/>
                <w:u w:val="single"/>
                <w:shd w:val="clear" w:color="auto" w:fill="FFFFFF"/>
              </w:rPr>
              <w:t xml:space="preserve"> </w:t>
            </w:r>
          </w:p>
        </w:tc>
      </w:tr>
      <w:tr w:rsidR="001052BA" w14:paraId="5812CF4F" w14:textId="77777777" w:rsidTr="001052BA">
        <w:tc>
          <w:tcPr>
            <w:tcW w:w="3003" w:type="dxa"/>
          </w:tcPr>
          <w:p w14:paraId="68FA8066" w14:textId="6579C174" w:rsidR="001052BA" w:rsidRDefault="001052BA" w:rsidP="001052BA">
            <w:pPr>
              <w:rPr>
                <w:rFonts w:asciiTheme="majorBidi" w:hAnsiTheme="majorBidi" w:cstheme="majorBidi"/>
                <w:color w:val="000000" w:themeColor="text1"/>
                <w:shd w:val="clear" w:color="auto" w:fill="FFFFFF"/>
              </w:rPr>
            </w:pPr>
            <w:r>
              <w:rPr>
                <w:rFonts w:asciiTheme="majorBidi" w:hAnsiTheme="majorBidi" w:cstheme="majorBidi"/>
                <w:color w:val="000000" w:themeColor="text1"/>
                <w:shd w:val="clear" w:color="auto" w:fill="FFFFFF"/>
              </w:rPr>
              <w:t>1st</w:t>
            </w:r>
          </w:p>
        </w:tc>
        <w:tc>
          <w:tcPr>
            <w:tcW w:w="3003" w:type="dxa"/>
          </w:tcPr>
          <w:p w14:paraId="6D1CBA7E" w14:textId="0908258A" w:rsidR="001052BA" w:rsidRDefault="001052BA" w:rsidP="001052BA">
            <w:pPr>
              <w:rPr>
                <w:rFonts w:asciiTheme="majorBidi" w:hAnsiTheme="majorBidi" w:cstheme="majorBidi"/>
                <w:color w:val="000000" w:themeColor="text1"/>
                <w:shd w:val="clear" w:color="auto" w:fill="FFFFFF"/>
              </w:rPr>
            </w:pPr>
            <w:r>
              <w:rPr>
                <w:rFonts w:asciiTheme="majorBidi" w:hAnsiTheme="majorBidi" w:cstheme="majorBidi"/>
                <w:color w:val="000000" w:themeColor="text1"/>
                <w:shd w:val="clear" w:color="auto" w:fill="FFFFFF"/>
              </w:rPr>
              <w:t>Prevention</w:t>
            </w:r>
          </w:p>
        </w:tc>
        <w:tc>
          <w:tcPr>
            <w:tcW w:w="3004" w:type="dxa"/>
          </w:tcPr>
          <w:p w14:paraId="1084F29B" w14:textId="77777777" w:rsidR="001052BA" w:rsidRPr="001052BA" w:rsidRDefault="001052BA" w:rsidP="001052BA">
            <w:pPr>
              <w:rPr>
                <w:rFonts w:asciiTheme="majorBidi" w:hAnsiTheme="majorBidi" w:cstheme="majorBidi"/>
                <w:color w:val="000000" w:themeColor="text1"/>
              </w:rPr>
            </w:pPr>
            <w:r w:rsidRPr="001052BA">
              <w:rPr>
                <w:rFonts w:asciiTheme="majorBidi" w:hAnsiTheme="majorBidi" w:cstheme="majorBidi"/>
                <w:color w:val="000000" w:themeColor="text1"/>
                <w:shd w:val="clear" w:color="auto" w:fill="FFFFFF"/>
              </w:rPr>
              <w:t xml:space="preserve">LIBs (Lithium ion batteries) are designed to use less-critical materials leading to BEVs that are lighter and have smaller batteries. </w:t>
            </w:r>
          </w:p>
          <w:p w14:paraId="022B7421" w14:textId="77777777" w:rsidR="001052BA" w:rsidRDefault="001052BA" w:rsidP="001052BA">
            <w:pPr>
              <w:rPr>
                <w:rFonts w:asciiTheme="majorBidi" w:hAnsiTheme="majorBidi" w:cstheme="majorBidi"/>
                <w:color w:val="000000" w:themeColor="text1"/>
                <w:shd w:val="clear" w:color="auto" w:fill="FFFFFF"/>
              </w:rPr>
            </w:pPr>
          </w:p>
        </w:tc>
      </w:tr>
      <w:tr w:rsidR="001052BA" w14:paraId="6C8C4510" w14:textId="77777777" w:rsidTr="001052BA">
        <w:tc>
          <w:tcPr>
            <w:tcW w:w="3003" w:type="dxa"/>
          </w:tcPr>
          <w:p w14:paraId="64A7E1D1" w14:textId="23990EB7" w:rsidR="001052BA" w:rsidRDefault="001052BA" w:rsidP="001052BA">
            <w:pPr>
              <w:rPr>
                <w:rFonts w:asciiTheme="majorBidi" w:hAnsiTheme="majorBidi" w:cstheme="majorBidi"/>
                <w:color w:val="000000" w:themeColor="text1"/>
                <w:shd w:val="clear" w:color="auto" w:fill="FFFFFF"/>
              </w:rPr>
            </w:pPr>
            <w:r>
              <w:rPr>
                <w:rFonts w:asciiTheme="majorBidi" w:hAnsiTheme="majorBidi" w:cstheme="majorBidi"/>
                <w:color w:val="000000" w:themeColor="text1"/>
                <w:shd w:val="clear" w:color="auto" w:fill="FFFFFF"/>
              </w:rPr>
              <w:t>2nd</w:t>
            </w:r>
          </w:p>
        </w:tc>
        <w:tc>
          <w:tcPr>
            <w:tcW w:w="3003" w:type="dxa"/>
          </w:tcPr>
          <w:p w14:paraId="178EF0C9" w14:textId="0C35D021" w:rsidR="001052BA" w:rsidRDefault="001052BA" w:rsidP="001052BA">
            <w:pPr>
              <w:rPr>
                <w:rFonts w:asciiTheme="majorBidi" w:hAnsiTheme="majorBidi" w:cstheme="majorBidi"/>
                <w:color w:val="000000" w:themeColor="text1"/>
                <w:shd w:val="clear" w:color="auto" w:fill="FFFFFF"/>
              </w:rPr>
            </w:pPr>
            <w:r>
              <w:rPr>
                <w:rFonts w:asciiTheme="majorBidi" w:hAnsiTheme="majorBidi" w:cstheme="majorBidi"/>
                <w:color w:val="000000" w:themeColor="text1"/>
                <w:shd w:val="clear" w:color="auto" w:fill="FFFFFF"/>
              </w:rPr>
              <w:t xml:space="preserve">Re-use </w:t>
            </w:r>
          </w:p>
        </w:tc>
        <w:tc>
          <w:tcPr>
            <w:tcW w:w="3004" w:type="dxa"/>
          </w:tcPr>
          <w:p w14:paraId="61B80B09" w14:textId="4C89EF05" w:rsidR="001052BA" w:rsidRDefault="001052BA" w:rsidP="001052BA">
            <w:pPr>
              <w:rPr>
                <w:rFonts w:asciiTheme="majorBidi" w:hAnsiTheme="majorBidi" w:cstheme="majorBidi"/>
                <w:color w:val="000000" w:themeColor="text1"/>
                <w:shd w:val="clear" w:color="auto" w:fill="FFFFFF"/>
              </w:rPr>
            </w:pPr>
            <w:r>
              <w:rPr>
                <w:rFonts w:asciiTheme="majorBidi" w:hAnsiTheme="majorBidi" w:cstheme="majorBidi"/>
                <w:color w:val="000000" w:themeColor="text1"/>
                <w:shd w:val="clear" w:color="auto" w:fill="FFFFFF"/>
              </w:rPr>
              <w:t>E</w:t>
            </w:r>
            <w:r w:rsidRPr="00CC00D1">
              <w:rPr>
                <w:rFonts w:asciiTheme="majorBidi" w:hAnsiTheme="majorBidi" w:cstheme="majorBidi"/>
                <w:color w:val="000000" w:themeColor="text1"/>
                <w:shd w:val="clear" w:color="auto" w:fill="FFFFFF"/>
              </w:rPr>
              <w:t>lectric-vehicle batteries should have a second use</w:t>
            </w:r>
          </w:p>
        </w:tc>
      </w:tr>
      <w:tr w:rsidR="001052BA" w14:paraId="13ADBDF5" w14:textId="77777777" w:rsidTr="001052BA">
        <w:tc>
          <w:tcPr>
            <w:tcW w:w="3003" w:type="dxa"/>
          </w:tcPr>
          <w:p w14:paraId="5C426D1F" w14:textId="53200FE1" w:rsidR="001052BA" w:rsidRDefault="001052BA" w:rsidP="001052BA">
            <w:pPr>
              <w:rPr>
                <w:rFonts w:asciiTheme="majorBidi" w:hAnsiTheme="majorBidi" w:cstheme="majorBidi"/>
                <w:color w:val="000000" w:themeColor="text1"/>
                <w:shd w:val="clear" w:color="auto" w:fill="FFFFFF"/>
              </w:rPr>
            </w:pPr>
            <w:r>
              <w:rPr>
                <w:rFonts w:asciiTheme="majorBidi" w:hAnsiTheme="majorBidi" w:cstheme="majorBidi"/>
                <w:color w:val="000000" w:themeColor="text1"/>
                <w:shd w:val="clear" w:color="auto" w:fill="FFFFFF"/>
              </w:rPr>
              <w:t>3rd</w:t>
            </w:r>
          </w:p>
        </w:tc>
        <w:tc>
          <w:tcPr>
            <w:tcW w:w="3003" w:type="dxa"/>
          </w:tcPr>
          <w:p w14:paraId="7B613745" w14:textId="5A9D00C7" w:rsidR="001052BA" w:rsidRDefault="001052BA" w:rsidP="001052BA">
            <w:pPr>
              <w:rPr>
                <w:rFonts w:asciiTheme="majorBidi" w:hAnsiTheme="majorBidi" w:cstheme="majorBidi"/>
                <w:color w:val="000000" w:themeColor="text1"/>
                <w:shd w:val="clear" w:color="auto" w:fill="FFFFFF"/>
              </w:rPr>
            </w:pPr>
            <w:r>
              <w:rPr>
                <w:rFonts w:asciiTheme="majorBidi" w:hAnsiTheme="majorBidi" w:cstheme="majorBidi"/>
                <w:color w:val="000000" w:themeColor="text1"/>
                <w:shd w:val="clear" w:color="auto" w:fill="FFFFFF"/>
              </w:rPr>
              <w:t>Recycling</w:t>
            </w:r>
          </w:p>
        </w:tc>
        <w:tc>
          <w:tcPr>
            <w:tcW w:w="3004" w:type="dxa"/>
          </w:tcPr>
          <w:p w14:paraId="35EBD115" w14:textId="50E8BE30" w:rsidR="001052BA" w:rsidRPr="001052BA" w:rsidRDefault="001052BA" w:rsidP="001052BA">
            <w:pPr>
              <w:rPr>
                <w:rFonts w:asciiTheme="majorBidi" w:hAnsiTheme="majorBidi" w:cstheme="majorBidi"/>
                <w:color w:val="000000" w:themeColor="text1"/>
              </w:rPr>
            </w:pPr>
            <w:r>
              <w:rPr>
                <w:rFonts w:asciiTheme="majorBidi" w:hAnsiTheme="majorBidi" w:cstheme="majorBidi"/>
                <w:color w:val="000000" w:themeColor="text1"/>
                <w:shd w:val="clear" w:color="auto" w:fill="FFFFFF"/>
              </w:rPr>
              <w:t>B</w:t>
            </w:r>
            <w:r w:rsidRPr="001052BA">
              <w:rPr>
                <w:rFonts w:asciiTheme="majorBidi" w:hAnsiTheme="majorBidi" w:cstheme="majorBidi"/>
                <w:color w:val="000000" w:themeColor="text1"/>
                <w:shd w:val="clear" w:color="auto" w:fill="FFFFFF"/>
              </w:rPr>
              <w:t xml:space="preserve">atteries should be recycled, recovering as much material as possible and preserving any structural value and quality. </w:t>
            </w:r>
          </w:p>
          <w:p w14:paraId="5B923951" w14:textId="77777777" w:rsidR="001052BA" w:rsidRDefault="001052BA" w:rsidP="001052BA">
            <w:pPr>
              <w:rPr>
                <w:rFonts w:asciiTheme="majorBidi" w:hAnsiTheme="majorBidi" w:cstheme="majorBidi"/>
                <w:color w:val="000000" w:themeColor="text1"/>
                <w:shd w:val="clear" w:color="auto" w:fill="FFFFFF"/>
              </w:rPr>
            </w:pPr>
          </w:p>
        </w:tc>
      </w:tr>
      <w:tr w:rsidR="001052BA" w14:paraId="685F71C6" w14:textId="77777777" w:rsidTr="001052BA">
        <w:tc>
          <w:tcPr>
            <w:tcW w:w="3003" w:type="dxa"/>
          </w:tcPr>
          <w:p w14:paraId="0B5D1834" w14:textId="5D64A33C" w:rsidR="001052BA" w:rsidRDefault="001052BA" w:rsidP="001052BA">
            <w:pPr>
              <w:rPr>
                <w:rFonts w:asciiTheme="majorBidi" w:hAnsiTheme="majorBidi" w:cstheme="majorBidi"/>
                <w:color w:val="000000" w:themeColor="text1"/>
                <w:shd w:val="clear" w:color="auto" w:fill="FFFFFF"/>
              </w:rPr>
            </w:pPr>
            <w:r>
              <w:rPr>
                <w:rFonts w:asciiTheme="majorBidi" w:hAnsiTheme="majorBidi" w:cstheme="majorBidi"/>
                <w:color w:val="000000" w:themeColor="text1"/>
                <w:shd w:val="clear" w:color="auto" w:fill="FFFFFF"/>
              </w:rPr>
              <w:t>4th</w:t>
            </w:r>
          </w:p>
        </w:tc>
        <w:tc>
          <w:tcPr>
            <w:tcW w:w="3003" w:type="dxa"/>
          </w:tcPr>
          <w:p w14:paraId="0D763F36" w14:textId="417E34EC" w:rsidR="001052BA" w:rsidRDefault="001052BA" w:rsidP="001052BA">
            <w:pPr>
              <w:rPr>
                <w:rFonts w:asciiTheme="majorBidi" w:hAnsiTheme="majorBidi" w:cstheme="majorBidi"/>
                <w:color w:val="000000" w:themeColor="text1"/>
                <w:shd w:val="clear" w:color="auto" w:fill="FFFFFF"/>
              </w:rPr>
            </w:pPr>
            <w:r>
              <w:rPr>
                <w:rFonts w:asciiTheme="majorBidi" w:hAnsiTheme="majorBidi" w:cstheme="majorBidi"/>
                <w:color w:val="000000" w:themeColor="text1"/>
                <w:shd w:val="clear" w:color="auto" w:fill="FFFFFF"/>
              </w:rPr>
              <w:t>Recovery</w:t>
            </w:r>
          </w:p>
        </w:tc>
        <w:tc>
          <w:tcPr>
            <w:tcW w:w="3004" w:type="dxa"/>
          </w:tcPr>
          <w:p w14:paraId="09261E40" w14:textId="7C0A1B99" w:rsidR="001052BA" w:rsidRPr="001052BA" w:rsidRDefault="001052BA" w:rsidP="001052BA">
            <w:pPr>
              <w:rPr>
                <w:rFonts w:asciiTheme="majorBidi" w:hAnsiTheme="majorBidi" w:cstheme="majorBidi"/>
                <w:color w:val="000000" w:themeColor="text1"/>
              </w:rPr>
            </w:pPr>
            <w:r>
              <w:rPr>
                <w:rFonts w:asciiTheme="majorBidi" w:hAnsiTheme="majorBidi" w:cstheme="majorBidi"/>
                <w:color w:val="000000" w:themeColor="text1"/>
                <w:shd w:val="clear" w:color="auto" w:fill="FFFFFF"/>
              </w:rPr>
              <w:t>S</w:t>
            </w:r>
            <w:r w:rsidRPr="001052BA">
              <w:rPr>
                <w:rFonts w:asciiTheme="majorBidi" w:hAnsiTheme="majorBidi" w:cstheme="majorBidi"/>
                <w:color w:val="000000" w:themeColor="text1"/>
                <w:shd w:val="clear" w:color="auto" w:fill="FFFFFF"/>
              </w:rPr>
              <w:t>uggests using some battery materials as energy for processes such as fuel for pyrometallurgy for example.</w:t>
            </w:r>
          </w:p>
          <w:p w14:paraId="0C63B690" w14:textId="77777777" w:rsidR="001052BA" w:rsidRDefault="001052BA" w:rsidP="001052BA">
            <w:pPr>
              <w:rPr>
                <w:rFonts w:asciiTheme="majorBidi" w:hAnsiTheme="majorBidi" w:cstheme="majorBidi"/>
                <w:color w:val="000000" w:themeColor="text1"/>
                <w:shd w:val="clear" w:color="auto" w:fill="FFFFFF"/>
              </w:rPr>
            </w:pPr>
          </w:p>
        </w:tc>
      </w:tr>
      <w:tr w:rsidR="001052BA" w14:paraId="6AF149A6" w14:textId="77777777" w:rsidTr="001052BA">
        <w:tc>
          <w:tcPr>
            <w:tcW w:w="3003" w:type="dxa"/>
          </w:tcPr>
          <w:p w14:paraId="309CB35D" w14:textId="2A3E67AD" w:rsidR="001052BA" w:rsidRDefault="001052BA" w:rsidP="001052BA">
            <w:pPr>
              <w:rPr>
                <w:rFonts w:asciiTheme="majorBidi" w:hAnsiTheme="majorBidi" w:cstheme="majorBidi"/>
                <w:color w:val="000000" w:themeColor="text1"/>
                <w:shd w:val="clear" w:color="auto" w:fill="FFFFFF"/>
              </w:rPr>
            </w:pPr>
            <w:r>
              <w:rPr>
                <w:rFonts w:asciiTheme="majorBidi" w:hAnsiTheme="majorBidi" w:cstheme="majorBidi"/>
                <w:color w:val="000000" w:themeColor="text1"/>
                <w:shd w:val="clear" w:color="auto" w:fill="FFFFFF"/>
              </w:rPr>
              <w:t>5th</w:t>
            </w:r>
          </w:p>
        </w:tc>
        <w:tc>
          <w:tcPr>
            <w:tcW w:w="3003" w:type="dxa"/>
          </w:tcPr>
          <w:p w14:paraId="0699C8FC" w14:textId="313710D9" w:rsidR="001052BA" w:rsidRDefault="001052BA" w:rsidP="001052BA">
            <w:pPr>
              <w:rPr>
                <w:rFonts w:asciiTheme="majorBidi" w:hAnsiTheme="majorBidi" w:cstheme="majorBidi"/>
                <w:color w:val="000000" w:themeColor="text1"/>
                <w:shd w:val="clear" w:color="auto" w:fill="FFFFFF"/>
              </w:rPr>
            </w:pPr>
            <w:r>
              <w:rPr>
                <w:rFonts w:asciiTheme="majorBidi" w:hAnsiTheme="majorBidi" w:cstheme="majorBidi"/>
                <w:color w:val="000000" w:themeColor="text1"/>
                <w:shd w:val="clear" w:color="auto" w:fill="FFFFFF"/>
              </w:rPr>
              <w:t>Disposal</w:t>
            </w:r>
          </w:p>
        </w:tc>
        <w:tc>
          <w:tcPr>
            <w:tcW w:w="3004" w:type="dxa"/>
          </w:tcPr>
          <w:p w14:paraId="54C028FD" w14:textId="4C11F434" w:rsidR="001052BA" w:rsidRDefault="001052BA" w:rsidP="001052BA">
            <w:pPr>
              <w:rPr>
                <w:rFonts w:asciiTheme="majorBidi" w:hAnsiTheme="majorBidi" w:cstheme="majorBidi"/>
                <w:color w:val="000000" w:themeColor="text1"/>
                <w:shd w:val="clear" w:color="auto" w:fill="FFFFFF"/>
              </w:rPr>
            </w:pPr>
            <w:r>
              <w:rPr>
                <w:rFonts w:asciiTheme="majorBidi" w:hAnsiTheme="majorBidi" w:cstheme="majorBidi"/>
                <w:color w:val="000000" w:themeColor="text1"/>
                <w:shd w:val="clear" w:color="auto" w:fill="FFFFFF"/>
              </w:rPr>
              <w:t>No value is recovered and waste goes to landfill</w:t>
            </w:r>
          </w:p>
        </w:tc>
      </w:tr>
    </w:tbl>
    <w:p w14:paraId="467BD1DF" w14:textId="4C422618" w:rsidR="001052BA" w:rsidRDefault="001052BA" w:rsidP="00CC00D1">
      <w:pPr>
        <w:rPr>
          <w:rFonts w:asciiTheme="majorBidi" w:hAnsiTheme="majorBidi" w:cstheme="majorBidi"/>
          <w:b/>
          <w:bCs/>
          <w:color w:val="000000" w:themeColor="text1"/>
        </w:rPr>
      </w:pPr>
    </w:p>
    <w:p w14:paraId="2D7B7B69" w14:textId="0AD690DC" w:rsidR="001052BA" w:rsidRPr="00CC00D1" w:rsidRDefault="001052BA" w:rsidP="001052BA">
      <w:pPr>
        <w:rPr>
          <w:rFonts w:asciiTheme="majorBidi" w:hAnsiTheme="majorBidi" w:cstheme="majorBidi"/>
          <w:b/>
          <w:bCs/>
          <w:color w:val="000000" w:themeColor="text1"/>
        </w:rPr>
      </w:pPr>
      <w:r>
        <w:rPr>
          <w:rFonts w:asciiTheme="majorBidi" w:hAnsiTheme="majorBidi" w:cstheme="majorBidi"/>
          <w:b/>
          <w:bCs/>
          <w:color w:val="000000" w:themeColor="text1"/>
        </w:rPr>
        <w:t>Table 2.</w:t>
      </w:r>
      <w:r w:rsidR="001C5FF8">
        <w:rPr>
          <w:rFonts w:asciiTheme="majorBidi" w:hAnsiTheme="majorBidi" w:cstheme="majorBidi"/>
          <w:b/>
          <w:bCs/>
          <w:color w:val="000000" w:themeColor="text1"/>
        </w:rPr>
        <w:t>4</w:t>
      </w:r>
      <w:r>
        <w:rPr>
          <w:rFonts w:asciiTheme="majorBidi" w:hAnsiTheme="majorBidi" w:cstheme="majorBidi"/>
          <w:b/>
          <w:bCs/>
          <w:color w:val="000000" w:themeColor="text1"/>
        </w:rPr>
        <w:t xml:space="preserve">: </w:t>
      </w:r>
      <w:r>
        <w:rPr>
          <w:rFonts w:asciiTheme="majorBidi" w:hAnsiTheme="majorBidi" w:cstheme="majorBidi"/>
          <w:color w:val="000000" w:themeColor="text1"/>
        </w:rPr>
        <w:t xml:space="preserve">Description of the waste management hierarchy within the context of </w:t>
      </w:r>
      <w:r w:rsidR="007B157D">
        <w:rPr>
          <w:rFonts w:asciiTheme="majorBidi" w:hAnsiTheme="majorBidi" w:cstheme="majorBidi"/>
          <w:color w:val="000000" w:themeColor="text1"/>
        </w:rPr>
        <w:t>BEVs</w:t>
      </w:r>
      <w:r>
        <w:rPr>
          <w:rFonts w:asciiTheme="majorBidi" w:hAnsiTheme="majorBidi" w:cstheme="majorBidi"/>
          <w:color w:val="000000" w:themeColor="text1"/>
        </w:rPr>
        <w:t xml:space="preserve"> </w:t>
      </w:r>
      <w:sdt>
        <w:sdtPr>
          <w:rPr>
            <w:rFonts w:asciiTheme="majorBidi" w:hAnsiTheme="majorBidi" w:cstheme="majorBidi"/>
            <w:b/>
            <w:bCs/>
            <w:color w:val="000000" w:themeColor="text1"/>
          </w:rPr>
          <w:id w:val="-946773171"/>
          <w:citation/>
        </w:sdtPr>
        <w:sdtContent>
          <w:r>
            <w:rPr>
              <w:rFonts w:asciiTheme="majorBidi" w:hAnsiTheme="majorBidi" w:cstheme="majorBidi"/>
              <w:b/>
              <w:bCs/>
              <w:color w:val="000000" w:themeColor="text1"/>
            </w:rPr>
            <w:fldChar w:fldCharType="begin"/>
          </w:r>
          <w:r>
            <w:rPr>
              <w:rFonts w:asciiTheme="majorBidi" w:hAnsiTheme="majorBidi" w:cstheme="majorBidi"/>
              <w:b/>
              <w:bCs/>
              <w:color w:val="000000" w:themeColor="text1"/>
            </w:rPr>
            <w:instrText xml:space="preserve"> CITATION Har19 \l 2057 </w:instrText>
          </w:r>
          <w:r>
            <w:rPr>
              <w:rFonts w:asciiTheme="majorBidi" w:hAnsiTheme="majorBidi" w:cstheme="majorBidi"/>
              <w:b/>
              <w:bCs/>
              <w:color w:val="000000" w:themeColor="text1"/>
            </w:rPr>
            <w:fldChar w:fldCharType="separate"/>
          </w:r>
          <w:r w:rsidRPr="00CC00D1">
            <w:rPr>
              <w:rFonts w:asciiTheme="majorBidi" w:hAnsiTheme="majorBidi" w:cstheme="majorBidi"/>
              <w:noProof/>
              <w:color w:val="000000" w:themeColor="text1"/>
            </w:rPr>
            <w:t>(Harper, et al., 2019)</w:t>
          </w:r>
          <w:r>
            <w:rPr>
              <w:rFonts w:asciiTheme="majorBidi" w:hAnsiTheme="majorBidi" w:cstheme="majorBidi"/>
              <w:b/>
              <w:bCs/>
              <w:color w:val="000000" w:themeColor="text1"/>
            </w:rPr>
            <w:fldChar w:fldCharType="end"/>
          </w:r>
        </w:sdtContent>
      </w:sdt>
      <w:r>
        <w:rPr>
          <w:rFonts w:asciiTheme="majorBidi" w:hAnsiTheme="majorBidi" w:cstheme="majorBidi"/>
          <w:b/>
          <w:bCs/>
          <w:color w:val="000000" w:themeColor="text1"/>
        </w:rPr>
        <w:t>.</w:t>
      </w:r>
    </w:p>
    <w:p w14:paraId="20BC3EFD" w14:textId="2DDA5F01" w:rsidR="001052BA" w:rsidRPr="001052BA" w:rsidRDefault="001052BA" w:rsidP="00CC00D1">
      <w:pPr>
        <w:rPr>
          <w:rFonts w:asciiTheme="majorBidi" w:hAnsiTheme="majorBidi" w:cstheme="majorBidi"/>
          <w:color w:val="000000" w:themeColor="text1"/>
        </w:rPr>
      </w:pPr>
    </w:p>
    <w:p w14:paraId="74F43384" w14:textId="77777777" w:rsidR="00666ABD" w:rsidRDefault="00666ABD" w:rsidP="00CC00D1">
      <w:pPr>
        <w:rPr>
          <w:rFonts w:asciiTheme="majorBidi" w:hAnsiTheme="majorBidi" w:cstheme="majorBidi"/>
        </w:rPr>
      </w:pPr>
    </w:p>
    <w:p w14:paraId="57694065" w14:textId="3E3622D4" w:rsidR="00CC00D1" w:rsidRDefault="00CC00D1" w:rsidP="00BD59A3">
      <w:pPr>
        <w:jc w:val="both"/>
        <w:rPr>
          <w:rFonts w:asciiTheme="majorBidi" w:hAnsiTheme="majorBidi" w:cstheme="majorBidi"/>
        </w:rPr>
      </w:pPr>
      <w:r>
        <w:rPr>
          <w:rFonts w:asciiTheme="majorBidi" w:hAnsiTheme="majorBidi" w:cstheme="majorBidi"/>
        </w:rPr>
        <w:t xml:space="preserve">Consideration of the ‘waste hierarchy’ concept could have a significant influence on the design of vehicles, a preventative approach to BEV design could fundamentally alter the design philosophy of a vehicle by aiming to </w:t>
      </w:r>
      <w:r w:rsidR="00DD04AD">
        <w:rPr>
          <w:rFonts w:asciiTheme="majorBidi" w:hAnsiTheme="majorBidi" w:cstheme="majorBidi"/>
        </w:rPr>
        <w:t xml:space="preserve">reduce </w:t>
      </w:r>
      <w:r>
        <w:rPr>
          <w:rFonts w:asciiTheme="majorBidi" w:hAnsiTheme="majorBidi" w:cstheme="majorBidi"/>
        </w:rPr>
        <w:t xml:space="preserve">natural resources </w:t>
      </w:r>
      <w:r w:rsidR="00DD04AD">
        <w:rPr>
          <w:rFonts w:asciiTheme="majorBidi" w:hAnsiTheme="majorBidi" w:cstheme="majorBidi"/>
        </w:rPr>
        <w:t>use</w:t>
      </w:r>
      <w:r>
        <w:rPr>
          <w:rFonts w:asciiTheme="majorBidi" w:hAnsiTheme="majorBidi" w:cstheme="majorBidi"/>
        </w:rPr>
        <w:t xml:space="preserve"> in order to meet a design brief or specification. As EV </w:t>
      </w:r>
      <w:r w:rsidRPr="00CC00D1">
        <w:rPr>
          <w:rFonts w:asciiTheme="majorBidi" w:hAnsiTheme="majorBidi" w:cstheme="majorBidi"/>
        </w:rPr>
        <w:t>batteries achieve their End-of-Li</w:t>
      </w:r>
      <w:r>
        <w:rPr>
          <w:rFonts w:asciiTheme="majorBidi" w:hAnsiTheme="majorBidi" w:cstheme="majorBidi"/>
        </w:rPr>
        <w:t>fe</w:t>
      </w:r>
      <w:r w:rsidRPr="00CC00D1">
        <w:rPr>
          <w:rFonts w:asciiTheme="majorBidi" w:hAnsiTheme="majorBidi" w:cstheme="majorBidi"/>
        </w:rPr>
        <w:t xml:space="preserve"> (</w:t>
      </w:r>
      <w:proofErr w:type="spellStart"/>
      <w:r w:rsidRPr="00CC00D1">
        <w:rPr>
          <w:rFonts w:asciiTheme="majorBidi" w:hAnsiTheme="majorBidi" w:cstheme="majorBidi"/>
        </w:rPr>
        <w:t>EoL</w:t>
      </w:r>
      <w:proofErr w:type="spellEnd"/>
      <w:r w:rsidRPr="00CC00D1">
        <w:rPr>
          <w:rFonts w:asciiTheme="majorBidi" w:hAnsiTheme="majorBidi" w:cstheme="majorBidi"/>
        </w:rPr>
        <w:t>) when their capacity is reduced by</w:t>
      </w:r>
      <w:r>
        <w:rPr>
          <w:rFonts w:asciiTheme="majorBidi" w:hAnsiTheme="majorBidi" w:cstheme="majorBidi"/>
        </w:rPr>
        <w:t xml:space="preserve"> around </w:t>
      </w:r>
      <w:r w:rsidRPr="00CC00D1">
        <w:rPr>
          <w:rFonts w:asciiTheme="majorBidi" w:hAnsiTheme="majorBidi" w:cstheme="majorBidi"/>
        </w:rPr>
        <w:t>20% or, in other words, when they reach a</w:t>
      </w:r>
      <w:r>
        <w:rPr>
          <w:rFonts w:asciiTheme="majorBidi" w:hAnsiTheme="majorBidi" w:cstheme="majorBidi"/>
        </w:rPr>
        <w:t xml:space="preserve"> </w:t>
      </w:r>
      <w:r w:rsidRPr="00CC00D1">
        <w:rPr>
          <w:rFonts w:asciiTheme="majorBidi" w:hAnsiTheme="majorBidi" w:cstheme="majorBidi"/>
        </w:rPr>
        <w:t xml:space="preserve">State Of Health (SOH) </w:t>
      </w:r>
      <w:r>
        <w:rPr>
          <w:rFonts w:asciiTheme="majorBidi" w:hAnsiTheme="majorBidi" w:cstheme="majorBidi"/>
        </w:rPr>
        <w:t xml:space="preserve">of 80%, </w:t>
      </w:r>
      <w:r w:rsidRPr="00CC00D1">
        <w:rPr>
          <w:rFonts w:asciiTheme="majorBidi" w:hAnsiTheme="majorBidi" w:cstheme="majorBidi"/>
        </w:rPr>
        <w:t>battery re-use</w:t>
      </w:r>
      <w:r>
        <w:rPr>
          <w:rFonts w:asciiTheme="majorBidi" w:hAnsiTheme="majorBidi" w:cstheme="majorBidi"/>
        </w:rPr>
        <w:t xml:space="preserve"> </w:t>
      </w:r>
      <w:r w:rsidRPr="00CC00D1">
        <w:rPr>
          <w:rFonts w:asciiTheme="majorBidi" w:hAnsiTheme="majorBidi" w:cstheme="majorBidi"/>
        </w:rPr>
        <w:t xml:space="preserve">for stationary applications </w:t>
      </w:r>
      <w:r>
        <w:rPr>
          <w:rFonts w:asciiTheme="majorBidi" w:hAnsiTheme="majorBidi" w:cstheme="majorBidi"/>
        </w:rPr>
        <w:t>that do not require such high levels of capacity density become a practical proposition. Baring this in mind, consideration for the ease of removal of the</w:t>
      </w:r>
      <w:r w:rsidR="00383B68">
        <w:rPr>
          <w:rFonts w:asciiTheme="majorBidi" w:hAnsiTheme="majorBidi" w:cstheme="majorBidi"/>
        </w:rPr>
        <w:t xml:space="preserve"> lithium ion battery</w:t>
      </w:r>
      <w:r>
        <w:rPr>
          <w:rFonts w:asciiTheme="majorBidi" w:hAnsiTheme="majorBidi" w:cstheme="majorBidi"/>
        </w:rPr>
        <w:t xml:space="preserve"> </w:t>
      </w:r>
      <w:r w:rsidR="00383B68">
        <w:rPr>
          <w:rFonts w:asciiTheme="majorBidi" w:hAnsiTheme="majorBidi" w:cstheme="majorBidi"/>
        </w:rPr>
        <w:t>(</w:t>
      </w:r>
      <w:r>
        <w:rPr>
          <w:rFonts w:asciiTheme="majorBidi" w:hAnsiTheme="majorBidi" w:cstheme="majorBidi"/>
        </w:rPr>
        <w:t>LIB</w:t>
      </w:r>
      <w:r w:rsidR="00383B68">
        <w:rPr>
          <w:rFonts w:asciiTheme="majorBidi" w:hAnsiTheme="majorBidi" w:cstheme="majorBidi"/>
        </w:rPr>
        <w:t>)</w:t>
      </w:r>
      <w:r>
        <w:rPr>
          <w:rFonts w:asciiTheme="majorBidi" w:hAnsiTheme="majorBidi" w:cstheme="majorBidi"/>
        </w:rPr>
        <w:t xml:space="preserve"> for the purpose of replacement and second life use applications could have a fundamental impact on a vehicles design. </w:t>
      </w:r>
      <w:sdt>
        <w:sdtPr>
          <w:rPr>
            <w:rFonts w:asciiTheme="majorBidi" w:hAnsiTheme="majorBidi" w:cstheme="majorBidi"/>
          </w:rPr>
          <w:id w:val="-1726668390"/>
          <w:citation/>
        </w:sdtPr>
        <w:sdtContent>
          <w:r>
            <w:rPr>
              <w:rFonts w:asciiTheme="majorBidi" w:hAnsiTheme="majorBidi" w:cstheme="majorBidi"/>
            </w:rPr>
            <w:fldChar w:fldCharType="begin"/>
          </w:r>
          <w:r>
            <w:rPr>
              <w:rFonts w:asciiTheme="majorBidi" w:hAnsiTheme="majorBidi" w:cstheme="majorBidi"/>
            </w:rPr>
            <w:instrText xml:space="preserve"> CITATION Can17 \l 2057 </w:instrText>
          </w:r>
          <w:r>
            <w:rPr>
              <w:rFonts w:asciiTheme="majorBidi" w:hAnsiTheme="majorBidi" w:cstheme="majorBidi"/>
            </w:rPr>
            <w:fldChar w:fldCharType="separate"/>
          </w:r>
          <w:r w:rsidRPr="00CC00D1">
            <w:rPr>
              <w:rFonts w:asciiTheme="majorBidi" w:hAnsiTheme="majorBidi" w:cstheme="majorBidi"/>
              <w:noProof/>
            </w:rPr>
            <w:t>(Canals Casals, et al., 2017)</w:t>
          </w:r>
          <w:r>
            <w:rPr>
              <w:rFonts w:asciiTheme="majorBidi" w:hAnsiTheme="majorBidi" w:cstheme="majorBidi"/>
            </w:rPr>
            <w:fldChar w:fldCharType="end"/>
          </w:r>
        </w:sdtContent>
      </w:sdt>
    </w:p>
    <w:p w14:paraId="7BD83CD4" w14:textId="11A07FB6" w:rsidR="00BF6A72" w:rsidRPr="00BF6A72" w:rsidRDefault="00666ABD" w:rsidP="00BD59A3">
      <w:pPr>
        <w:jc w:val="both"/>
        <w:rPr>
          <w:rFonts w:asciiTheme="majorBidi" w:hAnsiTheme="majorBidi" w:cstheme="majorBidi"/>
        </w:rPr>
      </w:pPr>
      <w:r>
        <w:rPr>
          <w:rFonts w:asciiTheme="majorBidi" w:hAnsiTheme="majorBidi" w:cstheme="majorBidi"/>
        </w:rPr>
        <w:t xml:space="preserve">       </w:t>
      </w:r>
      <w:r w:rsidR="00F8784F">
        <w:rPr>
          <w:rFonts w:asciiTheme="majorBidi" w:hAnsiTheme="majorBidi" w:cstheme="majorBidi"/>
        </w:rPr>
        <w:t xml:space="preserve">Despite </w:t>
      </w:r>
      <w:r w:rsidR="003A2074" w:rsidRPr="009B3C0F">
        <w:rPr>
          <w:rFonts w:asciiTheme="majorBidi" w:hAnsiTheme="majorBidi" w:cstheme="majorBidi"/>
        </w:rPr>
        <w:t xml:space="preserve">the nickel−metal-hydrate (NiMH) and lithium-ion batteries commonly used in EVs </w:t>
      </w:r>
      <w:r w:rsidR="00F8784F">
        <w:rPr>
          <w:rFonts w:asciiTheme="majorBidi" w:hAnsiTheme="majorBidi" w:cstheme="majorBidi"/>
        </w:rPr>
        <w:t>being</w:t>
      </w:r>
      <w:r w:rsidR="003A2074" w:rsidRPr="009B3C0F">
        <w:rPr>
          <w:rFonts w:asciiTheme="majorBidi" w:hAnsiTheme="majorBidi" w:cstheme="majorBidi"/>
        </w:rPr>
        <w:t xml:space="preserve"> significantly less hazardous compared to the lead-acid batteries</w:t>
      </w:r>
      <w:r w:rsidR="00F8784F">
        <w:rPr>
          <w:rFonts w:asciiTheme="majorBidi" w:hAnsiTheme="majorBidi" w:cstheme="majorBidi"/>
        </w:rPr>
        <w:t xml:space="preserve"> traditionally</w:t>
      </w:r>
      <w:r w:rsidR="003A2074" w:rsidRPr="009B3C0F">
        <w:rPr>
          <w:rFonts w:asciiTheme="majorBidi" w:hAnsiTheme="majorBidi" w:cstheme="majorBidi"/>
        </w:rPr>
        <w:t xml:space="preserve"> used in internal combustion engine (ICE) vehicles, they still contain large quantities of metals, rare earth elements, and toxic materials (e.g., electrolyte salts and solvents), which can adversely affect the environment and pose potential risk</w:t>
      </w:r>
      <w:r w:rsidR="00F8784F">
        <w:rPr>
          <w:rFonts w:asciiTheme="majorBidi" w:hAnsiTheme="majorBidi" w:cstheme="majorBidi"/>
        </w:rPr>
        <w:t>s</w:t>
      </w:r>
      <w:r w:rsidR="003A2074" w:rsidRPr="009B3C0F">
        <w:rPr>
          <w:rFonts w:asciiTheme="majorBidi" w:hAnsiTheme="majorBidi" w:cstheme="majorBidi"/>
        </w:rPr>
        <w:t xml:space="preserve"> to human health.</w:t>
      </w:r>
      <w:r w:rsidR="00BF6A72">
        <w:rPr>
          <w:rFonts w:asciiTheme="majorBidi" w:hAnsiTheme="majorBidi" w:cstheme="majorBidi"/>
        </w:rPr>
        <w:t xml:space="preserve"> </w:t>
      </w:r>
      <w:r w:rsidR="00BF6A72" w:rsidRPr="00BF6A72">
        <w:rPr>
          <w:rFonts w:asciiTheme="majorBidi" w:hAnsiTheme="majorBidi" w:cstheme="majorBidi"/>
        </w:rPr>
        <w:t> The disposal of spent batteries may involve landfilling, stabili</w:t>
      </w:r>
      <w:r w:rsidR="00634CD9">
        <w:rPr>
          <w:rFonts w:asciiTheme="majorBidi" w:hAnsiTheme="majorBidi" w:cstheme="majorBidi"/>
        </w:rPr>
        <w:t>s</w:t>
      </w:r>
      <w:r w:rsidR="00BF6A72" w:rsidRPr="00BF6A72">
        <w:rPr>
          <w:rFonts w:asciiTheme="majorBidi" w:hAnsiTheme="majorBidi" w:cstheme="majorBidi"/>
        </w:rPr>
        <w:t>ation, incineration or recycling. In landfills, heavy metals have the potential to leach slowly into the soil, groundwater or surface water</w:t>
      </w:r>
      <w:r w:rsidR="00926990">
        <w:rPr>
          <w:rFonts w:asciiTheme="majorBidi" w:hAnsiTheme="majorBidi" w:cstheme="majorBidi"/>
        </w:rPr>
        <w:t xml:space="preserve">, further increasing the necessity for the recyclability of vehicle batteries to be considered in order to facilitate a more ecologically sound application for BEVs in the future </w:t>
      </w:r>
      <w:sdt>
        <w:sdtPr>
          <w:rPr>
            <w:rFonts w:asciiTheme="majorBidi" w:hAnsiTheme="majorBidi" w:cstheme="majorBidi"/>
          </w:rPr>
          <w:id w:val="-399437596"/>
          <w:citation/>
        </w:sdtPr>
        <w:sdtContent>
          <w:r w:rsidR="00926990">
            <w:rPr>
              <w:rFonts w:asciiTheme="majorBidi" w:hAnsiTheme="majorBidi" w:cstheme="majorBidi"/>
            </w:rPr>
            <w:fldChar w:fldCharType="begin"/>
          </w:r>
          <w:r w:rsidR="00926990">
            <w:rPr>
              <w:rFonts w:asciiTheme="majorBidi" w:hAnsiTheme="majorBidi" w:cstheme="majorBidi"/>
            </w:rPr>
            <w:instrText xml:space="preserve"> CITATION Mes14 \l 2057 </w:instrText>
          </w:r>
          <w:r w:rsidR="00926990">
            <w:rPr>
              <w:rFonts w:asciiTheme="majorBidi" w:hAnsiTheme="majorBidi" w:cstheme="majorBidi"/>
            </w:rPr>
            <w:fldChar w:fldCharType="separate"/>
          </w:r>
          <w:r w:rsidR="00926990" w:rsidRPr="00926990">
            <w:rPr>
              <w:rFonts w:asciiTheme="majorBidi" w:hAnsiTheme="majorBidi" w:cstheme="majorBidi"/>
              <w:noProof/>
            </w:rPr>
            <w:t>(Meshram, et al., 2014)</w:t>
          </w:r>
          <w:r w:rsidR="00926990">
            <w:rPr>
              <w:rFonts w:asciiTheme="majorBidi" w:hAnsiTheme="majorBidi" w:cstheme="majorBidi"/>
            </w:rPr>
            <w:fldChar w:fldCharType="end"/>
          </w:r>
        </w:sdtContent>
      </w:sdt>
      <w:r w:rsidR="00926990">
        <w:rPr>
          <w:rFonts w:asciiTheme="majorBidi" w:hAnsiTheme="majorBidi" w:cstheme="majorBidi"/>
        </w:rPr>
        <w:t>.</w:t>
      </w:r>
    </w:p>
    <w:p w14:paraId="31A27E90" w14:textId="004B6387" w:rsidR="001847C3" w:rsidRDefault="003A2074" w:rsidP="00BD59A3">
      <w:pPr>
        <w:jc w:val="both"/>
        <w:rPr>
          <w:rFonts w:asciiTheme="majorBidi" w:hAnsiTheme="majorBidi" w:cstheme="majorBidi"/>
        </w:rPr>
      </w:pPr>
      <w:r w:rsidRPr="009B3C0F">
        <w:rPr>
          <w:rFonts w:asciiTheme="majorBidi" w:hAnsiTheme="majorBidi" w:cstheme="majorBidi"/>
        </w:rPr>
        <w:t xml:space="preserve"> The batteries within fully electric vehicles are also far greater in both volume and weight compared to those in ICE vehicles, therefore they are more difficult to transport and dispose of. These batteries could also pose fire, explosion, and electric shock hazards, if disposed of </w:t>
      </w:r>
      <w:r w:rsidRPr="009B3C0F">
        <w:rPr>
          <w:rFonts w:asciiTheme="majorBidi" w:hAnsiTheme="majorBidi" w:cstheme="majorBidi"/>
        </w:rPr>
        <w:lastRenderedPageBreak/>
        <w:t xml:space="preserve">improperly </w:t>
      </w:r>
      <w:sdt>
        <w:sdtPr>
          <w:rPr>
            <w:rFonts w:asciiTheme="majorBidi" w:hAnsiTheme="majorBidi" w:cstheme="majorBidi"/>
          </w:rPr>
          <w:id w:val="2132202380"/>
          <w:citation/>
        </w:sdtPr>
        <w:sdtContent>
          <w:r w:rsidRPr="009B3C0F">
            <w:rPr>
              <w:rFonts w:asciiTheme="majorBidi" w:hAnsiTheme="majorBidi" w:cstheme="majorBidi"/>
            </w:rPr>
            <w:fldChar w:fldCharType="begin"/>
          </w:r>
          <w:r w:rsidRPr="009B3C0F">
            <w:rPr>
              <w:rFonts w:asciiTheme="majorBidi" w:hAnsiTheme="majorBidi" w:cstheme="majorBidi"/>
            </w:rPr>
            <w:instrText xml:space="preserve"> CITATION Yua17 \l 2057 </w:instrText>
          </w:r>
          <w:r w:rsidRPr="009B3C0F">
            <w:rPr>
              <w:rFonts w:asciiTheme="majorBidi" w:hAnsiTheme="majorBidi" w:cstheme="majorBidi"/>
            </w:rPr>
            <w:fldChar w:fldCharType="separate"/>
          </w:r>
          <w:r w:rsidRPr="009B3C0F">
            <w:rPr>
              <w:rFonts w:asciiTheme="majorBidi" w:hAnsiTheme="majorBidi" w:cstheme="majorBidi"/>
              <w:noProof/>
            </w:rPr>
            <w:t>(Yuanan, et al., 2017)</w:t>
          </w:r>
          <w:r w:rsidRPr="009B3C0F">
            <w:rPr>
              <w:rFonts w:asciiTheme="majorBidi" w:hAnsiTheme="majorBidi" w:cstheme="majorBidi"/>
            </w:rPr>
            <w:fldChar w:fldCharType="end"/>
          </w:r>
        </w:sdtContent>
      </w:sdt>
      <w:r w:rsidRPr="009B3C0F">
        <w:rPr>
          <w:rFonts w:asciiTheme="majorBidi" w:hAnsiTheme="majorBidi" w:cstheme="majorBidi"/>
        </w:rPr>
        <w:t xml:space="preserve">. </w:t>
      </w:r>
      <w:r w:rsidR="00383B68">
        <w:rPr>
          <w:rFonts w:asciiTheme="majorBidi" w:hAnsiTheme="majorBidi" w:cstheme="majorBidi"/>
        </w:rPr>
        <w:t>Critics</w:t>
      </w:r>
      <w:r w:rsidRPr="009B3C0F">
        <w:rPr>
          <w:rFonts w:asciiTheme="majorBidi" w:hAnsiTheme="majorBidi" w:cstheme="majorBidi"/>
        </w:rPr>
        <w:t xml:space="preserve"> of electric vehicles may also highlight that the batteries used in fully electric vehicles contain rare earth elements such as lithium that are transported </w:t>
      </w:r>
      <w:r>
        <w:rPr>
          <w:rFonts w:asciiTheme="majorBidi" w:hAnsiTheme="majorBidi" w:cstheme="majorBidi"/>
        </w:rPr>
        <w:t xml:space="preserve">across </w:t>
      </w:r>
      <w:r w:rsidRPr="009B3C0F">
        <w:rPr>
          <w:rFonts w:asciiTheme="majorBidi" w:hAnsiTheme="majorBidi" w:cstheme="majorBidi"/>
        </w:rPr>
        <w:t>the globe, in addition to requiring some energy intensive manufacturing processes during their construction.</w:t>
      </w:r>
      <w:r w:rsidR="001847C3">
        <w:rPr>
          <w:rFonts w:asciiTheme="majorBidi" w:hAnsiTheme="majorBidi" w:cstheme="majorBidi"/>
        </w:rPr>
        <w:t xml:space="preserve"> </w:t>
      </w:r>
      <w:r w:rsidR="001847C3" w:rsidRPr="001847C3">
        <w:rPr>
          <w:rFonts w:asciiTheme="majorBidi" w:hAnsiTheme="majorBidi" w:cstheme="majorBidi"/>
        </w:rPr>
        <w:t>LIBs</w:t>
      </w:r>
      <w:r w:rsidR="00383B68">
        <w:rPr>
          <w:rFonts w:asciiTheme="majorBidi" w:hAnsiTheme="majorBidi" w:cstheme="majorBidi"/>
        </w:rPr>
        <w:t xml:space="preserve"> </w:t>
      </w:r>
      <w:r w:rsidR="001847C3" w:rsidRPr="001847C3">
        <w:rPr>
          <w:rFonts w:asciiTheme="majorBidi" w:hAnsiTheme="majorBidi" w:cstheme="majorBidi"/>
        </w:rPr>
        <w:t>are currently the dominant technology for EV</w:t>
      </w:r>
      <w:r w:rsidR="007D7D9F">
        <w:rPr>
          <w:rFonts w:asciiTheme="majorBidi" w:hAnsiTheme="majorBidi" w:cstheme="majorBidi"/>
        </w:rPr>
        <w:t>’s,</w:t>
      </w:r>
      <w:r w:rsidR="001847C3" w:rsidRPr="001847C3">
        <w:rPr>
          <w:rFonts w:asciiTheme="majorBidi" w:hAnsiTheme="majorBidi" w:cstheme="majorBidi"/>
        </w:rPr>
        <w:t xml:space="preserve"> </w:t>
      </w:r>
      <w:r w:rsidR="007D7D9F">
        <w:rPr>
          <w:rFonts w:asciiTheme="majorBidi" w:hAnsiTheme="majorBidi" w:cstheme="majorBidi"/>
        </w:rPr>
        <w:t>t</w:t>
      </w:r>
      <w:r w:rsidR="001847C3" w:rsidRPr="001847C3">
        <w:rPr>
          <w:rFonts w:asciiTheme="majorBidi" w:hAnsiTheme="majorBidi" w:cstheme="majorBidi"/>
        </w:rPr>
        <w:t>ypical automotive LIBs contain lithium (Li), cobalt (Co), and nickel (Ni) in the cathode, graphite in the anode, as well as alumin</w:t>
      </w:r>
      <w:r w:rsidR="007D7D9F">
        <w:rPr>
          <w:rFonts w:asciiTheme="majorBidi" w:hAnsiTheme="majorBidi" w:cstheme="majorBidi"/>
        </w:rPr>
        <w:t>i</w:t>
      </w:r>
      <w:r w:rsidR="001847C3" w:rsidRPr="001847C3">
        <w:rPr>
          <w:rFonts w:asciiTheme="majorBidi" w:hAnsiTheme="majorBidi" w:cstheme="majorBidi"/>
        </w:rPr>
        <w:t>um and copper in other cell and pack components. Commonly used LIB cathode chemistries are lithium nickel cobalt manganese oxide (NCM), lithium nickel cobalt alumin</w:t>
      </w:r>
      <w:r w:rsidR="007D7D9F">
        <w:rPr>
          <w:rFonts w:asciiTheme="majorBidi" w:hAnsiTheme="majorBidi" w:cstheme="majorBidi"/>
        </w:rPr>
        <w:t>i</w:t>
      </w:r>
      <w:r w:rsidR="001847C3" w:rsidRPr="001847C3">
        <w:rPr>
          <w:rFonts w:asciiTheme="majorBidi" w:hAnsiTheme="majorBidi" w:cstheme="majorBidi"/>
        </w:rPr>
        <w:t>um oxide (NCA), or lithium iron phosphate (LFP)</w:t>
      </w:r>
      <w:r w:rsidR="007D7D9F">
        <w:rPr>
          <w:rFonts w:asciiTheme="majorBidi" w:hAnsiTheme="majorBidi" w:cstheme="majorBidi"/>
        </w:rPr>
        <w:t xml:space="preserve"> </w:t>
      </w:r>
      <w:sdt>
        <w:sdtPr>
          <w:rPr>
            <w:rFonts w:asciiTheme="majorBidi" w:hAnsiTheme="majorBidi" w:cstheme="majorBidi"/>
          </w:rPr>
          <w:id w:val="524208510"/>
          <w:citation/>
        </w:sdtPr>
        <w:sdtContent>
          <w:r w:rsidR="007D7D9F">
            <w:rPr>
              <w:rFonts w:asciiTheme="majorBidi" w:hAnsiTheme="majorBidi" w:cstheme="majorBidi"/>
            </w:rPr>
            <w:fldChar w:fldCharType="begin"/>
          </w:r>
          <w:r w:rsidR="007D7D9F">
            <w:rPr>
              <w:rFonts w:asciiTheme="majorBidi" w:hAnsiTheme="majorBidi" w:cstheme="majorBidi"/>
            </w:rPr>
            <w:instrText xml:space="preserve"> CITATION XuC20 \l 2057 </w:instrText>
          </w:r>
          <w:r w:rsidR="007D7D9F">
            <w:rPr>
              <w:rFonts w:asciiTheme="majorBidi" w:hAnsiTheme="majorBidi" w:cstheme="majorBidi"/>
            </w:rPr>
            <w:fldChar w:fldCharType="separate"/>
          </w:r>
          <w:r w:rsidR="007D7D9F" w:rsidRPr="007D7D9F">
            <w:rPr>
              <w:rFonts w:asciiTheme="majorBidi" w:hAnsiTheme="majorBidi" w:cstheme="majorBidi"/>
              <w:noProof/>
            </w:rPr>
            <w:t>(Chengjian, et al., 2020)</w:t>
          </w:r>
          <w:r w:rsidR="007D7D9F">
            <w:rPr>
              <w:rFonts w:asciiTheme="majorBidi" w:hAnsiTheme="majorBidi" w:cstheme="majorBidi"/>
            </w:rPr>
            <w:fldChar w:fldCharType="end"/>
          </w:r>
        </w:sdtContent>
      </w:sdt>
      <w:r w:rsidR="007D7D9F">
        <w:rPr>
          <w:rFonts w:asciiTheme="majorBidi" w:hAnsiTheme="majorBidi" w:cstheme="majorBidi"/>
        </w:rPr>
        <w:t>. However,</w:t>
      </w:r>
      <w:r w:rsidR="001847C3" w:rsidRPr="001847C3">
        <w:rPr>
          <w:rFonts w:asciiTheme="majorBidi" w:hAnsiTheme="majorBidi" w:cstheme="majorBidi"/>
        </w:rPr>
        <w:t xml:space="preserve"> battery technology is currently evolving </w:t>
      </w:r>
      <w:r w:rsidR="007D7D9F">
        <w:rPr>
          <w:rFonts w:asciiTheme="majorBidi" w:hAnsiTheme="majorBidi" w:cstheme="majorBidi"/>
        </w:rPr>
        <w:t>rapidly and the introduction of</w:t>
      </w:r>
      <w:r w:rsidR="001847C3" w:rsidRPr="001847C3">
        <w:rPr>
          <w:rFonts w:asciiTheme="majorBidi" w:hAnsiTheme="majorBidi" w:cstheme="majorBidi"/>
        </w:rPr>
        <w:t xml:space="preserve"> improved chemistries</w:t>
      </w:r>
      <w:r w:rsidR="007D7D9F">
        <w:rPr>
          <w:rFonts w:asciiTheme="majorBidi" w:hAnsiTheme="majorBidi" w:cstheme="majorBidi"/>
        </w:rPr>
        <w:t xml:space="preserve"> that enable greater battery efficiency, reduced resource usage and greater recyclability</w:t>
      </w:r>
      <w:r w:rsidR="001847C3" w:rsidRPr="001847C3">
        <w:rPr>
          <w:rFonts w:asciiTheme="majorBidi" w:hAnsiTheme="majorBidi" w:cstheme="majorBidi"/>
        </w:rPr>
        <w:t xml:space="preserve"> can be expected in the futur</w:t>
      </w:r>
      <w:r w:rsidR="007D7D9F">
        <w:rPr>
          <w:rFonts w:asciiTheme="majorBidi" w:hAnsiTheme="majorBidi" w:cstheme="majorBidi"/>
        </w:rPr>
        <w:t xml:space="preserve">e </w:t>
      </w:r>
      <w:sdt>
        <w:sdtPr>
          <w:rPr>
            <w:rFonts w:asciiTheme="majorBidi" w:hAnsiTheme="majorBidi" w:cstheme="majorBidi"/>
          </w:rPr>
          <w:id w:val="737221401"/>
          <w:citation/>
        </w:sdtPr>
        <w:sdtContent>
          <w:r w:rsidR="007D7D9F">
            <w:rPr>
              <w:rFonts w:asciiTheme="majorBidi" w:hAnsiTheme="majorBidi" w:cstheme="majorBidi"/>
            </w:rPr>
            <w:fldChar w:fldCharType="begin"/>
          </w:r>
          <w:r w:rsidR="007D7D9F">
            <w:rPr>
              <w:rFonts w:asciiTheme="majorBidi" w:hAnsiTheme="majorBidi" w:cstheme="majorBidi"/>
            </w:rPr>
            <w:instrText xml:space="preserve"> CITATION Pon19 \l 2057 </w:instrText>
          </w:r>
          <w:r w:rsidR="007D7D9F">
            <w:rPr>
              <w:rFonts w:asciiTheme="majorBidi" w:hAnsiTheme="majorBidi" w:cstheme="majorBidi"/>
            </w:rPr>
            <w:fldChar w:fldCharType="separate"/>
          </w:r>
          <w:r w:rsidR="007D7D9F" w:rsidRPr="007D7D9F">
            <w:rPr>
              <w:rFonts w:asciiTheme="majorBidi" w:hAnsiTheme="majorBidi" w:cstheme="majorBidi"/>
              <w:noProof/>
            </w:rPr>
            <w:t>(Ponrouch &amp; Palacín, 2019)</w:t>
          </w:r>
          <w:r w:rsidR="007D7D9F">
            <w:rPr>
              <w:rFonts w:asciiTheme="majorBidi" w:hAnsiTheme="majorBidi" w:cstheme="majorBidi"/>
            </w:rPr>
            <w:fldChar w:fldCharType="end"/>
          </w:r>
        </w:sdtContent>
      </w:sdt>
      <w:r w:rsidR="00C577BA">
        <w:rPr>
          <w:rFonts w:asciiTheme="majorBidi" w:hAnsiTheme="majorBidi" w:cstheme="majorBidi"/>
        </w:rPr>
        <w:t>. Despite the promise of evolution in battery design, the potential for environmental damage that contemporary BEVs cause must be considered.</w:t>
      </w:r>
      <w:r w:rsidR="005F477C">
        <w:rPr>
          <w:rFonts w:asciiTheme="majorBidi" w:hAnsiTheme="majorBidi" w:cstheme="majorBidi"/>
        </w:rPr>
        <w:t xml:space="preserve"> Environmental concerns surrounding the irreversible damage that mining for rare earth metals required in lithium ion batteries, lithium in particular, is one of the primary limitations surrounding the sustainability of BEVs as not only does this present a significant ecological impact, but many of these resources are finite and the working conditions of many open cast lithium mines across the globe present ethical hurdles in the form of poor treatment of workers and hazardous consequences to surrounding residents</w:t>
      </w:r>
      <w:r w:rsidR="00C80CF4">
        <w:rPr>
          <w:rFonts w:asciiTheme="majorBidi" w:hAnsiTheme="majorBidi" w:cstheme="majorBidi"/>
        </w:rPr>
        <w:t xml:space="preserve"> </w:t>
      </w:r>
      <w:sdt>
        <w:sdtPr>
          <w:rPr>
            <w:rFonts w:asciiTheme="majorBidi" w:hAnsiTheme="majorBidi" w:cstheme="majorBidi"/>
          </w:rPr>
          <w:id w:val="451207812"/>
          <w:citation/>
        </w:sdtPr>
        <w:sdtContent>
          <w:r w:rsidR="00C80CF4">
            <w:rPr>
              <w:rFonts w:asciiTheme="majorBidi" w:hAnsiTheme="majorBidi" w:cstheme="majorBidi"/>
            </w:rPr>
            <w:fldChar w:fldCharType="begin"/>
          </w:r>
          <w:r w:rsidR="00C80CF4">
            <w:rPr>
              <w:rFonts w:asciiTheme="majorBidi" w:hAnsiTheme="majorBidi" w:cstheme="majorBidi"/>
            </w:rPr>
            <w:instrText xml:space="preserve"> CITATION Bon20 \l 2057 </w:instrText>
          </w:r>
          <w:r w:rsidR="00C80CF4">
            <w:rPr>
              <w:rFonts w:asciiTheme="majorBidi" w:hAnsiTheme="majorBidi" w:cstheme="majorBidi"/>
            </w:rPr>
            <w:fldChar w:fldCharType="separate"/>
          </w:r>
          <w:r w:rsidR="00C80CF4" w:rsidRPr="00C80CF4">
            <w:rPr>
              <w:rFonts w:asciiTheme="majorBidi" w:hAnsiTheme="majorBidi" w:cstheme="majorBidi"/>
              <w:noProof/>
            </w:rPr>
            <w:t>(Bonsu, 2020)</w:t>
          </w:r>
          <w:r w:rsidR="00C80CF4">
            <w:rPr>
              <w:rFonts w:asciiTheme="majorBidi" w:hAnsiTheme="majorBidi" w:cstheme="majorBidi"/>
            </w:rPr>
            <w:fldChar w:fldCharType="end"/>
          </w:r>
        </w:sdtContent>
      </w:sdt>
      <w:r w:rsidR="00C80CF4">
        <w:rPr>
          <w:rFonts w:asciiTheme="majorBidi" w:hAnsiTheme="majorBidi" w:cstheme="majorBidi"/>
        </w:rPr>
        <w:t>.</w:t>
      </w:r>
    </w:p>
    <w:p w14:paraId="41DE235E" w14:textId="77777777" w:rsidR="005F477C" w:rsidRDefault="005F477C" w:rsidP="00BD59A3">
      <w:pPr>
        <w:jc w:val="both"/>
        <w:rPr>
          <w:rFonts w:asciiTheme="majorBidi" w:hAnsiTheme="majorBidi" w:cstheme="majorBidi"/>
        </w:rPr>
      </w:pPr>
    </w:p>
    <w:p w14:paraId="01FFAAD0" w14:textId="77777777" w:rsidR="00C577BA" w:rsidRDefault="00C577BA" w:rsidP="00BD59A3">
      <w:pPr>
        <w:jc w:val="both"/>
        <w:rPr>
          <w:rFonts w:asciiTheme="majorBidi" w:hAnsiTheme="majorBidi" w:cstheme="majorBidi"/>
        </w:rPr>
      </w:pPr>
    </w:p>
    <w:p w14:paraId="4848A2FC" w14:textId="77777777" w:rsidR="007C1747" w:rsidRDefault="007C1747" w:rsidP="001847C3">
      <w:pPr>
        <w:rPr>
          <w:rFonts w:asciiTheme="majorBidi" w:hAnsiTheme="majorBidi" w:cstheme="majorBidi"/>
        </w:rPr>
      </w:pPr>
    </w:p>
    <w:p w14:paraId="25A18AF2" w14:textId="77777777" w:rsidR="007C1747" w:rsidRDefault="007C1747" w:rsidP="001847C3">
      <w:pPr>
        <w:rPr>
          <w:rFonts w:asciiTheme="majorBidi" w:hAnsiTheme="majorBidi" w:cstheme="majorBidi"/>
        </w:rPr>
      </w:pPr>
    </w:p>
    <w:p w14:paraId="415C37E3" w14:textId="77777777" w:rsidR="007C1747" w:rsidRDefault="007C1747" w:rsidP="001847C3">
      <w:pPr>
        <w:rPr>
          <w:rFonts w:asciiTheme="majorBidi" w:hAnsiTheme="majorBidi" w:cstheme="majorBidi"/>
        </w:rPr>
      </w:pPr>
    </w:p>
    <w:p w14:paraId="09D8CE5E" w14:textId="77777777" w:rsidR="005F477C" w:rsidRPr="005F477C" w:rsidRDefault="005F477C" w:rsidP="005F477C">
      <w:r w:rsidRPr="005F477C">
        <w:lastRenderedPageBreak/>
        <w:fldChar w:fldCharType="begin"/>
      </w:r>
      <w:r w:rsidRPr="005F477C">
        <w:instrText xml:space="preserve"> INCLUDEPICTURE "/var/folders/s0/b6_9vzx92hx0ph2mw1bvn1yh0000gn/T/com.microsoft.Word/WebArchiveCopyPasteTempFiles/6a00d8341c4fbe53ef0263e97f9cb8200b-500wi" \* MERGEFORMATINET </w:instrText>
      </w:r>
      <w:r w:rsidRPr="005F477C">
        <w:fldChar w:fldCharType="separate"/>
      </w:r>
      <w:r w:rsidRPr="005F477C">
        <w:rPr>
          <w:noProof/>
        </w:rPr>
        <w:drawing>
          <wp:inline distT="0" distB="0" distL="0" distR="0" wp14:anchorId="6B19BB9D" wp14:editId="553F77E3">
            <wp:extent cx="5549774" cy="5296535"/>
            <wp:effectExtent l="0" t="0" r="635" b="0"/>
            <wp:docPr id="24" name="Picture 24" descr="Greenbus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Greenbush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52727" cy="5299354"/>
                    </a:xfrm>
                    <a:prstGeom prst="rect">
                      <a:avLst/>
                    </a:prstGeom>
                    <a:noFill/>
                    <a:ln>
                      <a:noFill/>
                    </a:ln>
                  </pic:spPr>
                </pic:pic>
              </a:graphicData>
            </a:graphic>
          </wp:inline>
        </w:drawing>
      </w:r>
      <w:r w:rsidRPr="005F477C">
        <w:fldChar w:fldCharType="end"/>
      </w:r>
    </w:p>
    <w:p w14:paraId="5D71A9E3" w14:textId="77777777" w:rsidR="007C1747" w:rsidRDefault="007C1747" w:rsidP="001847C3">
      <w:pPr>
        <w:rPr>
          <w:rFonts w:asciiTheme="majorBidi" w:hAnsiTheme="majorBidi" w:cstheme="majorBidi"/>
        </w:rPr>
      </w:pPr>
    </w:p>
    <w:p w14:paraId="6C8F5D14" w14:textId="77777777" w:rsidR="005F477C" w:rsidRPr="00503283" w:rsidRDefault="005F477C" w:rsidP="005F477C">
      <w:pPr>
        <w:rPr>
          <w:rFonts w:asciiTheme="majorBidi" w:hAnsiTheme="majorBidi" w:cstheme="majorBidi"/>
        </w:rPr>
      </w:pPr>
      <w:r w:rsidRPr="00503283">
        <w:rPr>
          <w:rFonts w:asciiTheme="majorBidi" w:hAnsiTheme="majorBidi" w:cstheme="majorBidi"/>
          <w:b/>
          <w:bCs/>
        </w:rPr>
        <w:t>Figure 2.</w:t>
      </w:r>
      <w:r w:rsidR="00CC00D1">
        <w:rPr>
          <w:rFonts w:asciiTheme="majorBidi" w:hAnsiTheme="majorBidi" w:cstheme="majorBidi"/>
          <w:b/>
          <w:bCs/>
        </w:rPr>
        <w:t>6</w:t>
      </w:r>
      <w:r w:rsidRPr="00503283">
        <w:rPr>
          <w:rFonts w:asciiTheme="majorBidi" w:hAnsiTheme="majorBidi" w:cstheme="majorBidi"/>
          <w:b/>
          <w:bCs/>
        </w:rPr>
        <w:t>:</w:t>
      </w:r>
      <w:r w:rsidRPr="00503283">
        <w:rPr>
          <w:rFonts w:asciiTheme="majorBidi" w:hAnsiTheme="majorBidi" w:cstheme="majorBidi"/>
        </w:rPr>
        <w:t xml:space="preserve"> </w:t>
      </w:r>
      <w:r w:rsidRPr="00503283">
        <w:rPr>
          <w:rFonts w:asciiTheme="majorBidi" w:hAnsiTheme="majorBidi" w:cstheme="majorBidi"/>
          <w:color w:val="000000"/>
          <w:shd w:val="clear" w:color="auto" w:fill="FFFFFF"/>
        </w:rPr>
        <w:t xml:space="preserve">Greenbushes open cast mine, Western Australia. Currently the largest hard-rock lithium mine in the world, It has produced spodumene concentrate predominantly for export to China-based mineral conversion plants </w:t>
      </w:r>
      <w:r w:rsidR="00B94FD8">
        <w:rPr>
          <w:rFonts w:asciiTheme="majorBidi" w:hAnsiTheme="majorBidi" w:cstheme="majorBidi"/>
          <w:color w:val="000000"/>
          <w:shd w:val="clear" w:color="auto" w:fill="FFFFFF"/>
        </w:rPr>
        <w:t>and</w:t>
      </w:r>
      <w:r w:rsidRPr="00503283">
        <w:rPr>
          <w:rFonts w:asciiTheme="majorBidi" w:hAnsiTheme="majorBidi" w:cstheme="majorBidi"/>
          <w:color w:val="000000"/>
          <w:shd w:val="clear" w:color="auto" w:fill="FFFFFF"/>
        </w:rPr>
        <w:t xml:space="preserve"> consumers of technical-grade spodumene concentrates in Europe, North America and China</w:t>
      </w:r>
      <w:r w:rsidR="00503283">
        <w:rPr>
          <w:rFonts w:asciiTheme="majorBidi" w:hAnsiTheme="majorBidi" w:cstheme="majorBidi"/>
          <w:color w:val="000000"/>
          <w:shd w:val="clear" w:color="auto" w:fill="FFFFFF"/>
        </w:rPr>
        <w:t xml:space="preserve"> </w:t>
      </w:r>
      <w:sdt>
        <w:sdtPr>
          <w:rPr>
            <w:rFonts w:asciiTheme="majorBidi" w:hAnsiTheme="majorBidi" w:cstheme="majorBidi"/>
            <w:color w:val="000000"/>
            <w:shd w:val="clear" w:color="auto" w:fill="FFFFFF"/>
          </w:rPr>
          <w:id w:val="-89846540"/>
          <w:citation/>
        </w:sdtPr>
        <w:sdtContent>
          <w:r w:rsidR="00503283">
            <w:rPr>
              <w:rFonts w:asciiTheme="majorBidi" w:hAnsiTheme="majorBidi" w:cstheme="majorBidi"/>
              <w:color w:val="000000"/>
              <w:shd w:val="clear" w:color="auto" w:fill="FFFFFF"/>
            </w:rPr>
            <w:fldChar w:fldCharType="begin"/>
          </w:r>
          <w:r w:rsidR="00503283">
            <w:rPr>
              <w:rFonts w:asciiTheme="majorBidi" w:hAnsiTheme="majorBidi" w:cstheme="majorBidi"/>
              <w:color w:val="000000"/>
              <w:shd w:val="clear" w:color="auto" w:fill="FFFFFF"/>
            </w:rPr>
            <w:instrText xml:space="preserve"> CITATION Mil20 \l 2057 </w:instrText>
          </w:r>
          <w:r w:rsidR="00503283">
            <w:rPr>
              <w:rFonts w:asciiTheme="majorBidi" w:hAnsiTheme="majorBidi" w:cstheme="majorBidi"/>
              <w:color w:val="000000"/>
              <w:shd w:val="clear" w:color="auto" w:fill="FFFFFF"/>
            </w:rPr>
            <w:fldChar w:fldCharType="separate"/>
          </w:r>
          <w:r w:rsidR="00503283" w:rsidRPr="00503283">
            <w:rPr>
              <w:rFonts w:asciiTheme="majorBidi" w:hAnsiTheme="majorBidi" w:cstheme="majorBidi"/>
              <w:noProof/>
              <w:color w:val="000000"/>
              <w:shd w:val="clear" w:color="auto" w:fill="FFFFFF"/>
            </w:rPr>
            <w:t>(Millikin, 2020)</w:t>
          </w:r>
          <w:r w:rsidR="00503283">
            <w:rPr>
              <w:rFonts w:asciiTheme="majorBidi" w:hAnsiTheme="majorBidi" w:cstheme="majorBidi"/>
              <w:color w:val="000000"/>
              <w:shd w:val="clear" w:color="auto" w:fill="FFFFFF"/>
            </w:rPr>
            <w:fldChar w:fldCharType="end"/>
          </w:r>
        </w:sdtContent>
      </w:sdt>
    </w:p>
    <w:p w14:paraId="52F2AC85" w14:textId="77777777" w:rsidR="00CC00D1" w:rsidRDefault="00CC00D1" w:rsidP="001847C3">
      <w:pPr>
        <w:rPr>
          <w:rFonts w:asciiTheme="majorBidi" w:hAnsiTheme="majorBidi" w:cstheme="majorBidi"/>
        </w:rPr>
      </w:pPr>
    </w:p>
    <w:p w14:paraId="42D145A7" w14:textId="77777777" w:rsidR="00CC00D1" w:rsidRPr="00503283" w:rsidRDefault="00CC00D1" w:rsidP="001847C3">
      <w:pPr>
        <w:rPr>
          <w:rFonts w:asciiTheme="majorBidi" w:hAnsiTheme="majorBidi" w:cstheme="majorBidi"/>
        </w:rPr>
      </w:pPr>
    </w:p>
    <w:p w14:paraId="716A019D" w14:textId="4F55EA61" w:rsidR="005F477C" w:rsidRDefault="00634CD9" w:rsidP="00BD59A3">
      <w:pPr>
        <w:jc w:val="both"/>
        <w:rPr>
          <w:rFonts w:asciiTheme="majorBidi" w:hAnsiTheme="majorBidi" w:cstheme="majorBidi"/>
        </w:rPr>
      </w:pPr>
      <w:r>
        <w:rPr>
          <w:rFonts w:asciiTheme="majorBidi" w:hAnsiTheme="majorBidi" w:cstheme="majorBidi"/>
        </w:rPr>
        <w:t>Despite the probability of t</w:t>
      </w:r>
      <w:r w:rsidR="00503283">
        <w:rPr>
          <w:rFonts w:asciiTheme="majorBidi" w:hAnsiTheme="majorBidi" w:cstheme="majorBidi"/>
        </w:rPr>
        <w:t>he practise of mining rare earth metals continu</w:t>
      </w:r>
      <w:r>
        <w:rPr>
          <w:rFonts w:asciiTheme="majorBidi" w:hAnsiTheme="majorBidi" w:cstheme="majorBidi"/>
        </w:rPr>
        <w:t>ing</w:t>
      </w:r>
      <w:r w:rsidR="00503283">
        <w:rPr>
          <w:rFonts w:asciiTheme="majorBidi" w:hAnsiTheme="majorBidi" w:cstheme="majorBidi"/>
        </w:rPr>
        <w:t xml:space="preserve"> in the absence of widespread adoption of BEVs, replacing ICE vehicles with BEVs has the potential to significantly increase the prevalence of such practises. In addition to contributing to ecological damage, an increase </w:t>
      </w:r>
      <w:r w:rsidR="00383B68">
        <w:rPr>
          <w:rFonts w:asciiTheme="majorBidi" w:hAnsiTheme="majorBidi" w:cstheme="majorBidi"/>
        </w:rPr>
        <w:t xml:space="preserve">in </w:t>
      </w:r>
      <w:r w:rsidR="00503283">
        <w:rPr>
          <w:rFonts w:asciiTheme="majorBidi" w:hAnsiTheme="majorBidi" w:cstheme="majorBidi"/>
        </w:rPr>
        <w:t>the use of finite resources could render BEVs unsustainable unless greater recyclability of such materials and a more circular approach to the economy of vehicle batteries can be achieved.</w:t>
      </w:r>
    </w:p>
    <w:p w14:paraId="0ACCDE19" w14:textId="77777777" w:rsidR="005F477C" w:rsidRDefault="005F477C" w:rsidP="00BD59A3">
      <w:pPr>
        <w:jc w:val="both"/>
        <w:rPr>
          <w:rFonts w:asciiTheme="majorBidi" w:hAnsiTheme="majorBidi" w:cstheme="majorBidi"/>
        </w:rPr>
      </w:pPr>
    </w:p>
    <w:p w14:paraId="70711482" w14:textId="77777777" w:rsidR="005F477C" w:rsidRDefault="005F477C" w:rsidP="001847C3">
      <w:pPr>
        <w:rPr>
          <w:rFonts w:asciiTheme="majorBidi" w:hAnsiTheme="majorBidi" w:cstheme="majorBidi"/>
        </w:rPr>
      </w:pPr>
    </w:p>
    <w:p w14:paraId="3D2CBE9B" w14:textId="77777777" w:rsidR="005F477C" w:rsidRDefault="005F477C" w:rsidP="001847C3">
      <w:pPr>
        <w:rPr>
          <w:rFonts w:asciiTheme="majorBidi" w:hAnsiTheme="majorBidi" w:cstheme="majorBidi"/>
        </w:rPr>
      </w:pPr>
    </w:p>
    <w:p w14:paraId="7899120D" w14:textId="77777777" w:rsidR="005F477C" w:rsidRDefault="005F477C" w:rsidP="001847C3">
      <w:pPr>
        <w:rPr>
          <w:rFonts w:asciiTheme="majorBidi" w:hAnsiTheme="majorBidi" w:cstheme="majorBidi"/>
        </w:rPr>
      </w:pPr>
    </w:p>
    <w:p w14:paraId="23568372" w14:textId="77777777" w:rsidR="005F477C" w:rsidRDefault="005F477C" w:rsidP="001847C3">
      <w:pPr>
        <w:rPr>
          <w:rFonts w:asciiTheme="majorBidi" w:hAnsiTheme="majorBidi" w:cstheme="majorBidi"/>
        </w:rPr>
      </w:pPr>
    </w:p>
    <w:p w14:paraId="48FD76AB" w14:textId="77777777" w:rsidR="005F477C" w:rsidRDefault="005F477C" w:rsidP="001847C3">
      <w:pPr>
        <w:rPr>
          <w:rFonts w:asciiTheme="majorBidi" w:hAnsiTheme="majorBidi" w:cstheme="majorBidi"/>
        </w:rPr>
      </w:pPr>
    </w:p>
    <w:p w14:paraId="3EBE582F" w14:textId="77777777" w:rsidR="005F477C" w:rsidRDefault="005F477C" w:rsidP="001847C3">
      <w:pPr>
        <w:rPr>
          <w:rFonts w:asciiTheme="majorBidi" w:hAnsiTheme="majorBidi" w:cstheme="majorBidi"/>
        </w:rPr>
      </w:pPr>
    </w:p>
    <w:p w14:paraId="2749E9A7" w14:textId="77777777" w:rsidR="00CF1EC5" w:rsidRDefault="00CF1EC5" w:rsidP="001847C3">
      <w:pPr>
        <w:rPr>
          <w:rFonts w:asciiTheme="majorBidi" w:hAnsiTheme="majorBidi" w:cstheme="majorBidi"/>
        </w:rPr>
      </w:pPr>
    </w:p>
    <w:p w14:paraId="599578B1" w14:textId="77777777" w:rsidR="00CF1EC5" w:rsidRDefault="00CF1EC5" w:rsidP="001847C3">
      <w:pPr>
        <w:rPr>
          <w:rFonts w:asciiTheme="majorBidi" w:hAnsiTheme="majorBidi" w:cstheme="majorBidi"/>
        </w:rPr>
      </w:pPr>
    </w:p>
    <w:p w14:paraId="56441403" w14:textId="77777777" w:rsidR="00C577BA" w:rsidRPr="001847C3" w:rsidRDefault="00C577BA" w:rsidP="00C577BA">
      <w:pPr>
        <w:pStyle w:val="Heading2"/>
      </w:pPr>
      <w:bookmarkStart w:id="19" w:name="_Toc85543810"/>
      <w:r>
        <w:t xml:space="preserve">2.2.1 </w:t>
      </w:r>
      <w:r w:rsidR="00503283">
        <w:t xml:space="preserve">Processing of </w:t>
      </w:r>
      <w:r w:rsidR="00C602FE">
        <w:t>n</w:t>
      </w:r>
      <w:r w:rsidR="00503283">
        <w:t xml:space="preserve">atural </w:t>
      </w:r>
      <w:r w:rsidR="00C602FE">
        <w:t>r</w:t>
      </w:r>
      <w:r w:rsidR="00503283">
        <w:t>esources</w:t>
      </w:r>
      <w:bookmarkEnd w:id="19"/>
      <w:r>
        <w:t xml:space="preserve"> </w:t>
      </w:r>
    </w:p>
    <w:p w14:paraId="0CC09EA5" w14:textId="180CB94D" w:rsidR="00802048" w:rsidRPr="00C577BA" w:rsidRDefault="00C577BA" w:rsidP="00BD59A3">
      <w:pPr>
        <w:jc w:val="both"/>
        <w:rPr>
          <w:rFonts w:asciiTheme="majorBidi" w:hAnsiTheme="majorBidi" w:cstheme="majorBidi"/>
          <w:color w:val="000000" w:themeColor="text1"/>
          <w:shd w:val="clear" w:color="auto" w:fill="FFFFFF"/>
        </w:rPr>
      </w:pPr>
      <w:r>
        <w:rPr>
          <w:rFonts w:asciiTheme="majorBidi" w:hAnsiTheme="majorBidi" w:cstheme="majorBidi"/>
        </w:rPr>
        <w:t xml:space="preserve">      </w:t>
      </w:r>
      <w:r w:rsidR="00CE493E" w:rsidRPr="00CE493E">
        <w:rPr>
          <w:rFonts w:ascii="Palatino" w:hAnsi="Palatino"/>
          <w:color w:val="222222"/>
          <w:sz w:val="27"/>
          <w:szCs w:val="27"/>
          <w:shd w:val="clear" w:color="auto" w:fill="FFFFFF"/>
        </w:rPr>
        <w:t xml:space="preserve"> </w:t>
      </w:r>
      <w:r w:rsidR="00CE493E" w:rsidRPr="00CE493E">
        <w:rPr>
          <w:rFonts w:asciiTheme="majorBidi" w:hAnsiTheme="majorBidi" w:cstheme="majorBidi"/>
          <w:color w:val="000000" w:themeColor="text1"/>
          <w:shd w:val="clear" w:color="auto" w:fill="FFFFFF"/>
        </w:rPr>
        <w:t xml:space="preserve">The raw material usage and intensive industrial processes necessary in order to extract lithium are a cause for concern. </w:t>
      </w:r>
      <w:r w:rsidR="00535B7F">
        <w:rPr>
          <w:rFonts w:asciiTheme="majorBidi" w:hAnsiTheme="majorBidi" w:cstheme="majorBidi"/>
          <w:color w:val="000000" w:themeColor="text1"/>
          <w:shd w:val="clear" w:color="auto" w:fill="FFFFFF"/>
        </w:rPr>
        <w:t xml:space="preserve">As lithium is sourced from natural resources such as clays, mineral ores and brine reservoirs, these natural resources are extracted from the natural environment and utilised in large quantities to satisfy global lithium demands. </w:t>
      </w:r>
      <w:r w:rsidR="00CE493E" w:rsidRPr="00CE493E">
        <w:rPr>
          <w:rFonts w:asciiTheme="majorBidi" w:hAnsiTheme="majorBidi" w:cstheme="majorBidi"/>
          <w:color w:val="000000" w:themeColor="text1"/>
          <w:shd w:val="clear" w:color="auto" w:fill="FFFFFF"/>
        </w:rPr>
        <w:t>For example</w:t>
      </w:r>
      <w:r w:rsidR="00CE493E">
        <w:rPr>
          <w:rFonts w:asciiTheme="majorBidi" w:hAnsiTheme="majorBidi" w:cstheme="majorBidi"/>
          <w:color w:val="000000" w:themeColor="text1"/>
          <w:shd w:val="clear" w:color="auto" w:fill="FFFFFF"/>
        </w:rPr>
        <w:t xml:space="preserve">, </w:t>
      </w:r>
      <w:r w:rsidR="00CE493E" w:rsidRPr="00CE493E">
        <w:rPr>
          <w:rFonts w:asciiTheme="majorBidi" w:hAnsiTheme="majorBidi" w:cstheme="majorBidi"/>
          <w:color w:val="000000" w:themeColor="text1"/>
          <w:shd w:val="clear" w:color="auto" w:fill="FFFFFF"/>
        </w:rPr>
        <w:t>it takes approximately 250 tons of the mineral ore spodumene when mined, or 750 tons of mineral-rich brine to produce one ton</w:t>
      </w:r>
      <w:r w:rsidR="00B94FD8">
        <w:rPr>
          <w:rFonts w:asciiTheme="majorBidi" w:hAnsiTheme="majorBidi" w:cstheme="majorBidi"/>
          <w:color w:val="000000" w:themeColor="text1"/>
          <w:shd w:val="clear" w:color="auto" w:fill="FFFFFF"/>
        </w:rPr>
        <w:t>ne</w:t>
      </w:r>
      <w:r w:rsidR="00CE493E" w:rsidRPr="00CE493E">
        <w:rPr>
          <w:rFonts w:asciiTheme="majorBidi" w:hAnsiTheme="majorBidi" w:cstheme="majorBidi"/>
          <w:color w:val="000000" w:themeColor="text1"/>
          <w:shd w:val="clear" w:color="auto" w:fill="FFFFFF"/>
        </w:rPr>
        <w:t xml:space="preserve"> of lithium</w:t>
      </w:r>
      <w:r w:rsidR="00CE493E">
        <w:rPr>
          <w:rFonts w:ascii="Palatino" w:hAnsi="Palatino"/>
          <w:color w:val="222222"/>
          <w:sz w:val="27"/>
          <w:szCs w:val="27"/>
          <w:shd w:val="clear" w:color="auto" w:fill="FFFFFF"/>
        </w:rPr>
        <w:t xml:space="preserve"> </w:t>
      </w:r>
      <w:sdt>
        <w:sdtPr>
          <w:rPr>
            <w:rFonts w:asciiTheme="majorBidi" w:hAnsiTheme="majorBidi" w:cstheme="majorBidi"/>
            <w:color w:val="222222"/>
            <w:shd w:val="clear" w:color="auto" w:fill="FFFFFF"/>
          </w:rPr>
          <w:id w:val="870183465"/>
          <w:citation/>
        </w:sdtPr>
        <w:sdtContent>
          <w:r w:rsidR="00CE493E" w:rsidRPr="00CE493E">
            <w:rPr>
              <w:rFonts w:asciiTheme="majorBidi" w:hAnsiTheme="majorBidi" w:cstheme="majorBidi"/>
              <w:color w:val="222222"/>
              <w:shd w:val="clear" w:color="auto" w:fill="FFFFFF"/>
            </w:rPr>
            <w:fldChar w:fldCharType="begin"/>
          </w:r>
          <w:r w:rsidR="00CE493E" w:rsidRPr="00CE493E">
            <w:rPr>
              <w:rFonts w:asciiTheme="majorBidi" w:hAnsiTheme="majorBidi" w:cstheme="majorBidi"/>
              <w:color w:val="222222"/>
              <w:shd w:val="clear" w:color="auto" w:fill="FFFFFF"/>
            </w:rPr>
            <w:instrText xml:space="preserve"> CITATION Mes14 \l 2057 </w:instrText>
          </w:r>
          <w:r w:rsidR="00CE493E" w:rsidRPr="00CE493E">
            <w:rPr>
              <w:rFonts w:asciiTheme="majorBidi" w:hAnsiTheme="majorBidi" w:cstheme="majorBidi"/>
              <w:color w:val="222222"/>
              <w:shd w:val="clear" w:color="auto" w:fill="FFFFFF"/>
            </w:rPr>
            <w:fldChar w:fldCharType="separate"/>
          </w:r>
          <w:r w:rsidR="00CE493E" w:rsidRPr="00CE493E">
            <w:rPr>
              <w:rFonts w:asciiTheme="majorBidi" w:hAnsiTheme="majorBidi" w:cstheme="majorBidi"/>
              <w:noProof/>
              <w:color w:val="222222"/>
              <w:shd w:val="clear" w:color="auto" w:fill="FFFFFF"/>
            </w:rPr>
            <w:t>(Meshram, et al., 2014)</w:t>
          </w:r>
          <w:r w:rsidR="00CE493E" w:rsidRPr="00CE493E">
            <w:rPr>
              <w:rFonts w:asciiTheme="majorBidi" w:hAnsiTheme="majorBidi" w:cstheme="majorBidi"/>
              <w:color w:val="222222"/>
              <w:shd w:val="clear" w:color="auto" w:fill="FFFFFF"/>
            </w:rPr>
            <w:fldChar w:fldCharType="end"/>
          </w:r>
        </w:sdtContent>
      </w:sdt>
      <w:r w:rsidR="00CE493E">
        <w:rPr>
          <w:rFonts w:asciiTheme="majorBidi" w:hAnsiTheme="majorBidi" w:cstheme="majorBidi"/>
          <w:color w:val="222222"/>
          <w:shd w:val="clear" w:color="auto" w:fill="FFFFFF"/>
        </w:rPr>
        <w:t>.</w:t>
      </w:r>
      <w:r w:rsidR="00CE493E">
        <w:rPr>
          <w:rFonts w:ascii="Palatino" w:hAnsi="Palatino"/>
          <w:color w:val="222222"/>
          <w:sz w:val="27"/>
          <w:szCs w:val="27"/>
          <w:shd w:val="clear" w:color="auto" w:fill="FFFFFF"/>
        </w:rPr>
        <w:t xml:space="preserve"> </w:t>
      </w:r>
      <w:r w:rsidR="00CE493E" w:rsidRPr="00802048">
        <w:rPr>
          <w:rFonts w:asciiTheme="majorBidi" w:hAnsiTheme="majorBidi" w:cstheme="majorBidi"/>
          <w:color w:val="000000" w:themeColor="text1"/>
          <w:shd w:val="clear" w:color="auto" w:fill="FFFFFF"/>
        </w:rPr>
        <w:t xml:space="preserve">The processing of large </w:t>
      </w:r>
      <w:r w:rsidR="00535B7F" w:rsidRPr="00802048">
        <w:rPr>
          <w:rFonts w:asciiTheme="majorBidi" w:hAnsiTheme="majorBidi" w:cstheme="majorBidi"/>
          <w:color w:val="000000" w:themeColor="text1"/>
          <w:shd w:val="clear" w:color="auto" w:fill="FFFFFF"/>
        </w:rPr>
        <w:t>quantities</w:t>
      </w:r>
      <w:r w:rsidR="00CE493E" w:rsidRPr="00802048">
        <w:rPr>
          <w:rFonts w:asciiTheme="majorBidi" w:hAnsiTheme="majorBidi" w:cstheme="majorBidi"/>
          <w:color w:val="000000" w:themeColor="text1"/>
          <w:shd w:val="clear" w:color="auto" w:fill="FFFFFF"/>
        </w:rPr>
        <w:t xml:space="preserve"> of raw materials can result in considerable environmental impact</w:t>
      </w:r>
      <w:r w:rsidR="00535B7F" w:rsidRPr="00802048">
        <w:rPr>
          <w:rFonts w:asciiTheme="majorBidi" w:hAnsiTheme="majorBidi" w:cstheme="majorBidi"/>
          <w:color w:val="000000" w:themeColor="text1"/>
          <w:shd w:val="clear" w:color="auto" w:fill="FFFFFF"/>
        </w:rPr>
        <w:t>s.</w:t>
      </w:r>
      <w:r w:rsidR="00CE493E" w:rsidRPr="00802048">
        <w:rPr>
          <w:rFonts w:asciiTheme="majorBidi" w:hAnsiTheme="majorBidi" w:cstheme="majorBidi"/>
          <w:color w:val="000000" w:themeColor="text1"/>
          <w:shd w:val="clear" w:color="auto" w:fill="FFFFFF"/>
        </w:rPr>
        <w:t xml:space="preserve"> Production from brine for example, entails drilling a hole in the salt flat</w:t>
      </w:r>
      <w:r w:rsidR="00535B7F" w:rsidRPr="00802048">
        <w:rPr>
          <w:rFonts w:asciiTheme="majorBidi" w:hAnsiTheme="majorBidi" w:cstheme="majorBidi"/>
          <w:color w:val="000000" w:themeColor="text1"/>
          <w:shd w:val="clear" w:color="auto" w:fill="FFFFFF"/>
        </w:rPr>
        <w:t xml:space="preserve"> </w:t>
      </w:r>
      <w:r w:rsidR="00CE493E" w:rsidRPr="00802048">
        <w:rPr>
          <w:rFonts w:asciiTheme="majorBidi" w:hAnsiTheme="majorBidi" w:cstheme="majorBidi"/>
          <w:color w:val="000000" w:themeColor="text1"/>
          <w:shd w:val="clear" w:color="auto" w:fill="FFFFFF"/>
        </w:rPr>
        <w:t xml:space="preserve">and pumping of the mineral-rich solution to the surface. </w:t>
      </w:r>
      <w:r w:rsidR="00535B7F" w:rsidRPr="00802048">
        <w:rPr>
          <w:rFonts w:asciiTheme="majorBidi" w:hAnsiTheme="majorBidi" w:cstheme="majorBidi"/>
          <w:color w:val="000000" w:themeColor="text1"/>
          <w:shd w:val="clear" w:color="auto" w:fill="FFFFFF"/>
        </w:rPr>
        <w:t>T</w:t>
      </w:r>
      <w:r w:rsidR="00CE493E" w:rsidRPr="00802048">
        <w:rPr>
          <w:rFonts w:asciiTheme="majorBidi" w:hAnsiTheme="majorBidi" w:cstheme="majorBidi"/>
          <w:color w:val="000000" w:themeColor="text1"/>
          <w:shd w:val="clear" w:color="auto" w:fill="FFFFFF"/>
        </w:rPr>
        <w:t>his mining activity depletes water tables</w:t>
      </w:r>
      <w:r w:rsidR="00535B7F" w:rsidRPr="00802048">
        <w:rPr>
          <w:rFonts w:asciiTheme="majorBidi" w:hAnsiTheme="majorBidi" w:cstheme="majorBidi"/>
          <w:color w:val="000000" w:themeColor="text1"/>
          <w:shd w:val="clear" w:color="auto" w:fill="FFFFFF"/>
        </w:rPr>
        <w:t>, an example of which being within</w:t>
      </w:r>
      <w:r w:rsidR="00CE493E" w:rsidRPr="00802048">
        <w:rPr>
          <w:rFonts w:asciiTheme="majorBidi" w:hAnsiTheme="majorBidi" w:cstheme="majorBidi"/>
          <w:color w:val="000000" w:themeColor="text1"/>
          <w:shd w:val="clear" w:color="auto" w:fill="FFFFFF"/>
        </w:rPr>
        <w:t xml:space="preserve"> Chile’s </w:t>
      </w:r>
      <w:r w:rsidR="00D84820">
        <w:rPr>
          <w:rFonts w:asciiTheme="majorBidi" w:hAnsiTheme="majorBidi" w:cstheme="majorBidi"/>
          <w:color w:val="000000" w:themeColor="text1"/>
          <w:shd w:val="clear" w:color="auto" w:fill="FFFFFF"/>
        </w:rPr>
        <w:t>“</w:t>
      </w:r>
      <w:proofErr w:type="spellStart"/>
      <w:r w:rsidR="00CE493E" w:rsidRPr="00C602FE">
        <w:rPr>
          <w:rFonts w:asciiTheme="majorBidi" w:hAnsiTheme="majorBidi" w:cstheme="majorBidi"/>
          <w:i/>
          <w:iCs/>
          <w:color w:val="000000" w:themeColor="text1"/>
          <w:shd w:val="clear" w:color="auto" w:fill="FFFFFF"/>
        </w:rPr>
        <w:t>Salar</w:t>
      </w:r>
      <w:proofErr w:type="spellEnd"/>
      <w:r w:rsidR="00CE493E" w:rsidRPr="00C602FE">
        <w:rPr>
          <w:rFonts w:asciiTheme="majorBidi" w:hAnsiTheme="majorBidi" w:cstheme="majorBidi"/>
          <w:i/>
          <w:iCs/>
          <w:color w:val="000000" w:themeColor="text1"/>
          <w:shd w:val="clear" w:color="auto" w:fill="FFFFFF"/>
        </w:rPr>
        <w:t xml:space="preserve"> de Atacama</w:t>
      </w:r>
      <w:r w:rsidR="00D84820">
        <w:rPr>
          <w:rFonts w:asciiTheme="majorBidi" w:hAnsiTheme="majorBidi" w:cstheme="majorBidi"/>
          <w:color w:val="000000" w:themeColor="text1"/>
          <w:shd w:val="clear" w:color="auto" w:fill="FFFFFF"/>
        </w:rPr>
        <w:t>”</w:t>
      </w:r>
      <w:r w:rsidR="00CE493E" w:rsidRPr="00802048">
        <w:rPr>
          <w:rFonts w:asciiTheme="majorBidi" w:hAnsiTheme="majorBidi" w:cstheme="majorBidi"/>
          <w:color w:val="000000" w:themeColor="text1"/>
          <w:shd w:val="clear" w:color="auto" w:fill="FFFFFF"/>
        </w:rPr>
        <w:t xml:space="preserve">, a major centre </w:t>
      </w:r>
      <w:r w:rsidR="00535B7F" w:rsidRPr="00802048">
        <w:rPr>
          <w:rFonts w:asciiTheme="majorBidi" w:hAnsiTheme="majorBidi" w:cstheme="majorBidi"/>
          <w:color w:val="000000" w:themeColor="text1"/>
          <w:shd w:val="clear" w:color="auto" w:fill="FFFFFF"/>
        </w:rPr>
        <w:t xml:space="preserve">of </w:t>
      </w:r>
      <w:r w:rsidR="00CE493E" w:rsidRPr="00802048">
        <w:rPr>
          <w:rFonts w:asciiTheme="majorBidi" w:hAnsiTheme="majorBidi" w:cstheme="majorBidi"/>
          <w:color w:val="000000" w:themeColor="text1"/>
          <w:shd w:val="clear" w:color="auto" w:fill="FFFFFF"/>
        </w:rPr>
        <w:t>lithium production</w:t>
      </w:r>
      <w:r w:rsidR="00802048" w:rsidRPr="00802048">
        <w:rPr>
          <w:rFonts w:asciiTheme="majorBidi" w:hAnsiTheme="majorBidi" w:cstheme="majorBidi"/>
          <w:color w:val="000000" w:themeColor="text1"/>
          <w:shd w:val="clear" w:color="auto" w:fill="FFFFFF"/>
        </w:rPr>
        <w:t xml:space="preserve">. In this particular region </w:t>
      </w:r>
      <w:r w:rsidR="00CE493E" w:rsidRPr="00802048">
        <w:rPr>
          <w:rFonts w:asciiTheme="majorBidi" w:hAnsiTheme="majorBidi" w:cstheme="majorBidi"/>
          <w:color w:val="000000" w:themeColor="text1"/>
          <w:shd w:val="clear" w:color="auto" w:fill="FFFFFF"/>
        </w:rPr>
        <w:t>65% of th</w:t>
      </w:r>
      <w:r w:rsidR="00802048" w:rsidRPr="00802048">
        <w:rPr>
          <w:rFonts w:asciiTheme="majorBidi" w:hAnsiTheme="majorBidi" w:cstheme="majorBidi"/>
          <w:color w:val="000000" w:themeColor="text1"/>
          <w:shd w:val="clear" w:color="auto" w:fill="FFFFFF"/>
        </w:rPr>
        <w:t>eir</w:t>
      </w:r>
      <w:r w:rsidR="00CE493E" w:rsidRPr="00802048">
        <w:rPr>
          <w:rFonts w:asciiTheme="majorBidi" w:hAnsiTheme="majorBidi" w:cstheme="majorBidi"/>
          <w:color w:val="000000" w:themeColor="text1"/>
          <w:shd w:val="clear" w:color="auto" w:fill="FFFFFF"/>
        </w:rPr>
        <w:t xml:space="preserve"> water is consumed by</w:t>
      </w:r>
      <w:r w:rsidR="00535B7F" w:rsidRPr="00802048">
        <w:rPr>
          <w:rFonts w:asciiTheme="majorBidi" w:hAnsiTheme="majorBidi" w:cstheme="majorBidi"/>
          <w:color w:val="000000" w:themeColor="text1"/>
          <w:shd w:val="clear" w:color="auto" w:fill="FFFFFF"/>
        </w:rPr>
        <w:t xml:space="preserve"> lithium</w:t>
      </w:r>
      <w:r w:rsidR="00CE493E" w:rsidRPr="00802048">
        <w:rPr>
          <w:rFonts w:asciiTheme="majorBidi" w:hAnsiTheme="majorBidi" w:cstheme="majorBidi"/>
          <w:color w:val="000000" w:themeColor="text1"/>
          <w:shd w:val="clear" w:color="auto" w:fill="FFFFFF"/>
        </w:rPr>
        <w:t xml:space="preserve"> mining activities</w:t>
      </w:r>
      <w:r w:rsidR="00802048" w:rsidRPr="00802048">
        <w:rPr>
          <w:rFonts w:asciiTheme="majorBidi" w:hAnsiTheme="majorBidi" w:cstheme="majorBidi"/>
          <w:color w:val="000000" w:themeColor="text1"/>
          <w:shd w:val="clear" w:color="auto" w:fill="FFFFFF"/>
        </w:rPr>
        <w:t xml:space="preserve">, resulting in farmers in the region importing water from other regions. The demands on water resources from the processing of lithium produced in this manner are particularly </w:t>
      </w:r>
      <w:r w:rsidR="00D84820">
        <w:rPr>
          <w:rFonts w:asciiTheme="majorBidi" w:hAnsiTheme="majorBidi" w:cstheme="majorBidi"/>
          <w:color w:val="000000" w:themeColor="text1"/>
          <w:shd w:val="clear" w:color="auto" w:fill="FFFFFF"/>
        </w:rPr>
        <w:t>intense</w:t>
      </w:r>
      <w:r w:rsidR="00802048" w:rsidRPr="00802048">
        <w:rPr>
          <w:rFonts w:asciiTheme="majorBidi" w:hAnsiTheme="majorBidi" w:cstheme="majorBidi"/>
          <w:color w:val="000000" w:themeColor="text1"/>
          <w:shd w:val="clear" w:color="auto" w:fill="FFFFFF"/>
        </w:rPr>
        <w:t xml:space="preserve"> with a ton of lithium requiring </w:t>
      </w:r>
      <w:r w:rsidR="00383B68">
        <w:rPr>
          <w:rFonts w:asciiTheme="majorBidi" w:hAnsiTheme="majorBidi" w:cstheme="majorBidi"/>
          <w:color w:val="000000" w:themeColor="text1"/>
          <w:shd w:val="clear" w:color="auto" w:fill="FFFFFF"/>
        </w:rPr>
        <w:t xml:space="preserve">approximately </w:t>
      </w:r>
      <w:r w:rsidR="00802048" w:rsidRPr="00802048">
        <w:rPr>
          <w:rFonts w:asciiTheme="majorBidi" w:hAnsiTheme="majorBidi" w:cstheme="majorBidi"/>
          <w:color w:val="000000" w:themeColor="text1"/>
          <w:shd w:val="clear" w:color="auto" w:fill="FFFFFF"/>
        </w:rPr>
        <w:t>1,900 ton</w:t>
      </w:r>
      <w:r w:rsidR="001B4593">
        <w:rPr>
          <w:rFonts w:asciiTheme="majorBidi" w:hAnsiTheme="majorBidi" w:cstheme="majorBidi"/>
          <w:color w:val="000000" w:themeColor="text1"/>
          <w:shd w:val="clear" w:color="auto" w:fill="FFFFFF"/>
        </w:rPr>
        <w:t>ne</w:t>
      </w:r>
      <w:r w:rsidR="00802048" w:rsidRPr="00802048">
        <w:rPr>
          <w:rFonts w:asciiTheme="majorBidi" w:hAnsiTheme="majorBidi" w:cstheme="majorBidi"/>
          <w:color w:val="000000" w:themeColor="text1"/>
          <w:shd w:val="clear" w:color="auto" w:fill="FFFFFF"/>
        </w:rPr>
        <w:t xml:space="preserve">s of water throughout </w:t>
      </w:r>
      <w:r w:rsidR="00D84820">
        <w:rPr>
          <w:rFonts w:asciiTheme="majorBidi" w:hAnsiTheme="majorBidi" w:cstheme="majorBidi"/>
          <w:color w:val="000000" w:themeColor="text1"/>
          <w:shd w:val="clear" w:color="auto" w:fill="FFFFFF"/>
        </w:rPr>
        <w:t>the</w:t>
      </w:r>
      <w:r w:rsidR="00802048" w:rsidRPr="00802048">
        <w:rPr>
          <w:rFonts w:asciiTheme="majorBidi" w:hAnsiTheme="majorBidi" w:cstheme="majorBidi"/>
          <w:color w:val="000000" w:themeColor="text1"/>
          <w:shd w:val="clear" w:color="auto" w:fill="FFFFFF"/>
        </w:rPr>
        <w:t xml:space="preserve"> extraction process</w:t>
      </w:r>
      <w:r w:rsidR="00D84820">
        <w:rPr>
          <w:rFonts w:asciiTheme="majorBidi" w:hAnsiTheme="majorBidi" w:cstheme="majorBidi"/>
          <w:color w:val="000000" w:themeColor="text1"/>
          <w:shd w:val="clear" w:color="auto" w:fill="FFFFFF"/>
        </w:rPr>
        <w:t xml:space="preserve"> </w:t>
      </w:r>
      <w:sdt>
        <w:sdtPr>
          <w:rPr>
            <w:rFonts w:asciiTheme="majorBidi" w:hAnsiTheme="majorBidi" w:cstheme="majorBidi"/>
            <w:color w:val="000000" w:themeColor="text1"/>
            <w:shd w:val="clear" w:color="auto" w:fill="FFFFFF"/>
          </w:rPr>
          <w:id w:val="-1949923541"/>
          <w:citation/>
        </w:sdtPr>
        <w:sdtContent>
          <w:r w:rsidR="00D84820">
            <w:rPr>
              <w:rFonts w:asciiTheme="majorBidi" w:hAnsiTheme="majorBidi" w:cstheme="majorBidi"/>
              <w:color w:val="000000" w:themeColor="text1"/>
              <w:shd w:val="clear" w:color="auto" w:fill="FFFFFF"/>
            </w:rPr>
            <w:fldChar w:fldCharType="begin"/>
          </w:r>
          <w:r w:rsidR="00D84820">
            <w:rPr>
              <w:rFonts w:asciiTheme="majorBidi" w:hAnsiTheme="majorBidi" w:cstheme="majorBidi"/>
              <w:color w:val="000000" w:themeColor="text1"/>
              <w:shd w:val="clear" w:color="auto" w:fill="FFFFFF"/>
            </w:rPr>
            <w:instrText xml:space="preserve"> CITATION Har19 \l 2057 </w:instrText>
          </w:r>
          <w:r w:rsidR="00D84820">
            <w:rPr>
              <w:rFonts w:asciiTheme="majorBidi" w:hAnsiTheme="majorBidi" w:cstheme="majorBidi"/>
              <w:color w:val="000000" w:themeColor="text1"/>
              <w:shd w:val="clear" w:color="auto" w:fill="FFFFFF"/>
            </w:rPr>
            <w:fldChar w:fldCharType="separate"/>
          </w:r>
          <w:r w:rsidR="00D84820" w:rsidRPr="00D84820">
            <w:rPr>
              <w:rFonts w:asciiTheme="majorBidi" w:hAnsiTheme="majorBidi" w:cstheme="majorBidi"/>
              <w:noProof/>
              <w:color w:val="000000" w:themeColor="text1"/>
              <w:shd w:val="clear" w:color="auto" w:fill="FFFFFF"/>
            </w:rPr>
            <w:t>(Harper, et al., 2019)</w:t>
          </w:r>
          <w:r w:rsidR="00D84820">
            <w:rPr>
              <w:rFonts w:asciiTheme="majorBidi" w:hAnsiTheme="majorBidi" w:cstheme="majorBidi"/>
              <w:color w:val="000000" w:themeColor="text1"/>
              <w:shd w:val="clear" w:color="auto" w:fill="FFFFFF"/>
            </w:rPr>
            <w:fldChar w:fldCharType="end"/>
          </w:r>
        </w:sdtContent>
      </w:sdt>
      <w:r w:rsidR="00D84820">
        <w:rPr>
          <w:rFonts w:asciiTheme="majorBidi" w:hAnsiTheme="majorBidi" w:cstheme="majorBidi"/>
          <w:color w:val="000000" w:themeColor="text1"/>
          <w:shd w:val="clear" w:color="auto" w:fill="FFFFFF"/>
        </w:rPr>
        <w:t>.</w:t>
      </w:r>
    </w:p>
    <w:p w14:paraId="5492D477" w14:textId="77777777" w:rsidR="00802048" w:rsidRDefault="006A614A" w:rsidP="00BD59A3">
      <w:pPr>
        <w:jc w:val="both"/>
        <w:rPr>
          <w:rFonts w:asciiTheme="majorBidi" w:hAnsiTheme="majorBidi" w:cstheme="majorBidi"/>
          <w:color w:val="222222"/>
          <w:shd w:val="clear" w:color="auto" w:fill="FFFFFF"/>
        </w:rPr>
      </w:pPr>
      <w:r w:rsidRPr="00802048">
        <w:rPr>
          <w:noProof/>
        </w:rPr>
        <w:drawing>
          <wp:anchor distT="0" distB="0" distL="114300" distR="114300" simplePos="0" relativeHeight="251666432" behindDoc="1" locked="0" layoutInCell="1" allowOverlap="1" wp14:anchorId="7EE7110F" wp14:editId="24B8354F">
            <wp:simplePos x="0" y="0"/>
            <wp:positionH relativeFrom="column">
              <wp:posOffset>446567</wp:posOffset>
            </wp:positionH>
            <wp:positionV relativeFrom="paragraph">
              <wp:posOffset>153772</wp:posOffset>
            </wp:positionV>
            <wp:extent cx="5070823" cy="3051367"/>
            <wp:effectExtent l="0" t="0" r="0" b="0"/>
            <wp:wrapNone/>
            <wp:docPr id="1" name="Picture 1" descr="Salar de Uyuni Bolivia. Brine is pumped out of a nearby lake into a series of evaporation ponds and left for 12 to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lar de Uyuni Bolivia. Brine is pumped out of a nearby lake into a series of evaporation ponds and left for 12 to 1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72794" cy="305255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EDBFBC" w14:textId="77777777" w:rsidR="00802048" w:rsidRDefault="00802048" w:rsidP="00BD59A3">
      <w:pPr>
        <w:jc w:val="both"/>
        <w:rPr>
          <w:rFonts w:asciiTheme="majorBidi" w:hAnsiTheme="majorBidi" w:cstheme="majorBidi"/>
          <w:color w:val="222222"/>
          <w:shd w:val="clear" w:color="auto" w:fill="FFFFFF"/>
        </w:rPr>
      </w:pPr>
    </w:p>
    <w:p w14:paraId="7EE1555A" w14:textId="77777777" w:rsidR="00802048" w:rsidRDefault="00802048" w:rsidP="00BD59A3">
      <w:pPr>
        <w:jc w:val="both"/>
        <w:rPr>
          <w:rFonts w:asciiTheme="majorBidi" w:hAnsiTheme="majorBidi" w:cstheme="majorBidi"/>
          <w:color w:val="222222"/>
          <w:shd w:val="clear" w:color="auto" w:fill="FFFFFF"/>
        </w:rPr>
      </w:pPr>
    </w:p>
    <w:p w14:paraId="25945788" w14:textId="77777777" w:rsidR="00802048" w:rsidRPr="00802048" w:rsidRDefault="00802048" w:rsidP="00BD59A3">
      <w:pPr>
        <w:jc w:val="both"/>
        <w:rPr>
          <w:rFonts w:asciiTheme="majorBidi" w:hAnsiTheme="majorBidi" w:cstheme="majorBidi"/>
          <w:color w:val="222222"/>
          <w:shd w:val="clear" w:color="auto" w:fill="FFFFFF"/>
        </w:rPr>
      </w:pPr>
    </w:p>
    <w:p w14:paraId="46EEBD5E" w14:textId="77777777" w:rsidR="00CE493E" w:rsidRDefault="00CE493E" w:rsidP="00BD59A3">
      <w:pPr>
        <w:jc w:val="both"/>
        <w:rPr>
          <w:rFonts w:asciiTheme="majorBidi" w:hAnsiTheme="majorBidi" w:cstheme="majorBidi"/>
        </w:rPr>
      </w:pPr>
    </w:p>
    <w:p w14:paraId="4FE3AB7E" w14:textId="77777777" w:rsidR="00802048" w:rsidRDefault="00802048" w:rsidP="00BD59A3">
      <w:pPr>
        <w:jc w:val="both"/>
        <w:rPr>
          <w:rFonts w:asciiTheme="majorBidi" w:hAnsiTheme="majorBidi" w:cstheme="majorBidi"/>
        </w:rPr>
      </w:pPr>
    </w:p>
    <w:p w14:paraId="6C36F3A3" w14:textId="77777777" w:rsidR="00802048" w:rsidRDefault="00802048" w:rsidP="00BD59A3">
      <w:pPr>
        <w:jc w:val="both"/>
        <w:rPr>
          <w:rFonts w:asciiTheme="majorBidi" w:hAnsiTheme="majorBidi" w:cstheme="majorBidi"/>
        </w:rPr>
      </w:pPr>
    </w:p>
    <w:p w14:paraId="132D9F84" w14:textId="77777777" w:rsidR="00802048" w:rsidRDefault="00802048" w:rsidP="00BD59A3">
      <w:pPr>
        <w:jc w:val="both"/>
        <w:rPr>
          <w:rFonts w:asciiTheme="majorBidi" w:hAnsiTheme="majorBidi" w:cstheme="majorBidi"/>
        </w:rPr>
      </w:pPr>
    </w:p>
    <w:p w14:paraId="584D42A0" w14:textId="77777777" w:rsidR="00802048" w:rsidRPr="00802048" w:rsidRDefault="00802048" w:rsidP="00BD59A3">
      <w:pPr>
        <w:jc w:val="both"/>
      </w:pPr>
      <w:r w:rsidRPr="00802048">
        <w:fldChar w:fldCharType="begin"/>
      </w:r>
      <w:r w:rsidRPr="00802048">
        <w:instrText xml:space="preserve"> INCLUDEPICTURE "/var/folders/s0/b6_9vzx92hx0ph2mw1bvn1yh0000gn/T/com.microsoft.Word/WebArchiveCopyPasteTempFiles/iam_00087692.jpg" \* MERGEFORMATINET </w:instrText>
      </w:r>
      <w:r w:rsidRPr="00802048">
        <w:fldChar w:fldCharType="end"/>
      </w:r>
    </w:p>
    <w:p w14:paraId="2701CC64" w14:textId="77777777" w:rsidR="00802048" w:rsidRDefault="00802048" w:rsidP="00BD59A3">
      <w:pPr>
        <w:jc w:val="both"/>
        <w:rPr>
          <w:rFonts w:asciiTheme="majorBidi" w:hAnsiTheme="majorBidi" w:cstheme="majorBidi"/>
        </w:rPr>
      </w:pPr>
    </w:p>
    <w:p w14:paraId="0B0AF11F" w14:textId="77777777" w:rsidR="00802048" w:rsidRDefault="00802048" w:rsidP="00BD59A3">
      <w:pPr>
        <w:jc w:val="both"/>
        <w:rPr>
          <w:rFonts w:asciiTheme="majorBidi" w:hAnsiTheme="majorBidi" w:cstheme="majorBidi"/>
        </w:rPr>
      </w:pPr>
    </w:p>
    <w:p w14:paraId="3DD0EF1B" w14:textId="77777777" w:rsidR="00802048" w:rsidRDefault="00802048" w:rsidP="00BD59A3">
      <w:pPr>
        <w:jc w:val="both"/>
        <w:rPr>
          <w:rFonts w:asciiTheme="majorBidi" w:hAnsiTheme="majorBidi" w:cstheme="majorBidi"/>
        </w:rPr>
      </w:pPr>
    </w:p>
    <w:p w14:paraId="1371A52B" w14:textId="77777777" w:rsidR="00802048" w:rsidRDefault="00802048" w:rsidP="00BD59A3">
      <w:pPr>
        <w:jc w:val="both"/>
        <w:rPr>
          <w:rFonts w:asciiTheme="majorBidi" w:hAnsiTheme="majorBidi" w:cstheme="majorBidi"/>
        </w:rPr>
      </w:pPr>
    </w:p>
    <w:p w14:paraId="09DA2B9B" w14:textId="77777777" w:rsidR="00802048" w:rsidRDefault="00802048" w:rsidP="00BD59A3">
      <w:pPr>
        <w:jc w:val="both"/>
        <w:rPr>
          <w:rFonts w:asciiTheme="majorBidi" w:hAnsiTheme="majorBidi" w:cstheme="majorBidi"/>
        </w:rPr>
      </w:pPr>
    </w:p>
    <w:p w14:paraId="11C789A4" w14:textId="77777777" w:rsidR="00802048" w:rsidRDefault="00802048" w:rsidP="00BD59A3">
      <w:pPr>
        <w:jc w:val="both"/>
        <w:rPr>
          <w:rFonts w:asciiTheme="majorBidi" w:hAnsiTheme="majorBidi" w:cstheme="majorBidi"/>
        </w:rPr>
      </w:pPr>
    </w:p>
    <w:p w14:paraId="2EF81220" w14:textId="77777777" w:rsidR="00802048" w:rsidRDefault="00802048" w:rsidP="00BD59A3">
      <w:pPr>
        <w:jc w:val="both"/>
        <w:rPr>
          <w:rFonts w:asciiTheme="majorBidi" w:hAnsiTheme="majorBidi" w:cstheme="majorBidi"/>
        </w:rPr>
      </w:pPr>
    </w:p>
    <w:p w14:paraId="0851C750" w14:textId="77777777" w:rsidR="00BD59A3" w:rsidRDefault="00BD59A3" w:rsidP="00BD59A3">
      <w:pPr>
        <w:jc w:val="both"/>
        <w:rPr>
          <w:rFonts w:asciiTheme="majorBidi" w:hAnsiTheme="majorBidi" w:cstheme="majorBidi"/>
          <w:b/>
          <w:bCs/>
        </w:rPr>
      </w:pPr>
    </w:p>
    <w:p w14:paraId="7E34507B" w14:textId="77777777" w:rsidR="00BD59A3" w:rsidRDefault="00BD59A3" w:rsidP="00BD59A3">
      <w:pPr>
        <w:jc w:val="both"/>
        <w:rPr>
          <w:rFonts w:asciiTheme="majorBidi" w:hAnsiTheme="majorBidi" w:cstheme="majorBidi"/>
          <w:b/>
          <w:bCs/>
        </w:rPr>
      </w:pPr>
    </w:p>
    <w:p w14:paraId="0846E2AA" w14:textId="77777777" w:rsidR="00BD59A3" w:rsidRDefault="00BD59A3" w:rsidP="00BD59A3">
      <w:pPr>
        <w:jc w:val="both"/>
        <w:rPr>
          <w:rFonts w:asciiTheme="majorBidi" w:hAnsiTheme="majorBidi" w:cstheme="majorBidi"/>
          <w:b/>
          <w:bCs/>
        </w:rPr>
      </w:pPr>
    </w:p>
    <w:p w14:paraId="7DDC1C47" w14:textId="38008DA6" w:rsidR="001952F8" w:rsidRDefault="00802048" w:rsidP="00BD59A3">
      <w:pPr>
        <w:jc w:val="both"/>
        <w:rPr>
          <w:rFonts w:asciiTheme="majorBidi" w:hAnsiTheme="majorBidi" w:cstheme="majorBidi"/>
        </w:rPr>
      </w:pPr>
      <w:r w:rsidRPr="00802048">
        <w:rPr>
          <w:rFonts w:asciiTheme="majorBidi" w:hAnsiTheme="majorBidi" w:cstheme="majorBidi"/>
          <w:b/>
          <w:bCs/>
        </w:rPr>
        <w:t>Figure 2.</w:t>
      </w:r>
      <w:r w:rsidR="00CC00D1">
        <w:rPr>
          <w:rFonts w:asciiTheme="majorBidi" w:hAnsiTheme="majorBidi" w:cstheme="majorBidi"/>
          <w:b/>
          <w:bCs/>
        </w:rPr>
        <w:t>7</w:t>
      </w:r>
      <w:r w:rsidRPr="00802048">
        <w:rPr>
          <w:rFonts w:asciiTheme="majorBidi" w:hAnsiTheme="majorBidi" w:cstheme="majorBidi"/>
          <w:b/>
          <w:bCs/>
        </w:rPr>
        <w:t>:</w:t>
      </w:r>
      <w:r>
        <w:rPr>
          <w:rFonts w:asciiTheme="majorBidi" w:hAnsiTheme="majorBidi" w:cstheme="majorBidi"/>
        </w:rPr>
        <w:t xml:space="preserve"> </w:t>
      </w:r>
      <w:proofErr w:type="spellStart"/>
      <w:r w:rsidRPr="00802048">
        <w:rPr>
          <w:rFonts w:asciiTheme="majorBidi" w:hAnsiTheme="majorBidi" w:cstheme="majorBidi"/>
        </w:rPr>
        <w:t>Salar</w:t>
      </w:r>
      <w:proofErr w:type="spellEnd"/>
      <w:r w:rsidRPr="00802048">
        <w:rPr>
          <w:rFonts w:asciiTheme="majorBidi" w:hAnsiTheme="majorBidi" w:cstheme="majorBidi"/>
        </w:rPr>
        <w:t xml:space="preserve"> de Uyuni, Bolivia. Brine is pumped out of a nearby lake into a series of evaporation ponds and left for 12 to 18 months</w:t>
      </w:r>
      <w:r>
        <w:rPr>
          <w:rFonts w:asciiTheme="majorBidi" w:hAnsiTheme="majorBidi" w:cstheme="majorBidi"/>
        </w:rPr>
        <w:t xml:space="preserve"> before processing in a factory to produce lithium ions for batteries </w:t>
      </w:r>
      <w:sdt>
        <w:sdtPr>
          <w:rPr>
            <w:rFonts w:asciiTheme="majorBidi" w:hAnsiTheme="majorBidi" w:cstheme="majorBidi"/>
          </w:rPr>
          <w:id w:val="-1825510639"/>
          <w:citation/>
        </w:sdtPr>
        <w:sdtContent>
          <w:r>
            <w:rPr>
              <w:rFonts w:asciiTheme="majorBidi" w:hAnsiTheme="majorBidi" w:cstheme="majorBidi"/>
            </w:rPr>
            <w:fldChar w:fldCharType="begin"/>
          </w:r>
          <w:r>
            <w:rPr>
              <w:rFonts w:asciiTheme="majorBidi" w:hAnsiTheme="majorBidi" w:cstheme="majorBidi"/>
            </w:rPr>
            <w:instrText xml:space="preserve"> CITATION Kat18 \l 2057 </w:instrText>
          </w:r>
          <w:r>
            <w:rPr>
              <w:rFonts w:asciiTheme="majorBidi" w:hAnsiTheme="majorBidi" w:cstheme="majorBidi"/>
            </w:rPr>
            <w:fldChar w:fldCharType="separate"/>
          </w:r>
          <w:r w:rsidRPr="00802048">
            <w:rPr>
              <w:rFonts w:asciiTheme="majorBidi" w:hAnsiTheme="majorBidi" w:cstheme="majorBidi"/>
              <w:noProof/>
            </w:rPr>
            <w:t>(Katwala, 2018)</w:t>
          </w:r>
          <w:r>
            <w:rPr>
              <w:rFonts w:asciiTheme="majorBidi" w:hAnsiTheme="majorBidi" w:cstheme="majorBidi"/>
            </w:rPr>
            <w:fldChar w:fldCharType="end"/>
          </w:r>
        </w:sdtContent>
      </w:sdt>
      <w:r w:rsidR="006F1A7A">
        <w:rPr>
          <w:rFonts w:asciiTheme="majorBidi" w:hAnsiTheme="majorBidi" w:cstheme="majorBidi"/>
        </w:rPr>
        <w:t>.</w:t>
      </w:r>
    </w:p>
    <w:p w14:paraId="0035DB04" w14:textId="77777777" w:rsidR="001952F8" w:rsidRDefault="001952F8" w:rsidP="00BD59A3">
      <w:pPr>
        <w:jc w:val="both"/>
        <w:rPr>
          <w:rFonts w:asciiTheme="majorBidi" w:hAnsiTheme="majorBidi" w:cstheme="majorBidi"/>
        </w:rPr>
      </w:pPr>
    </w:p>
    <w:p w14:paraId="2D1FC873" w14:textId="77777777" w:rsidR="0046451D" w:rsidRDefault="0046451D" w:rsidP="00BD59A3">
      <w:pPr>
        <w:jc w:val="both"/>
        <w:rPr>
          <w:rFonts w:asciiTheme="majorBidi" w:hAnsiTheme="majorBidi" w:cstheme="majorBidi"/>
        </w:rPr>
      </w:pPr>
    </w:p>
    <w:p w14:paraId="3759ACC3" w14:textId="77777777" w:rsidR="00666ABD" w:rsidRDefault="00666ABD" w:rsidP="00BD59A3">
      <w:pPr>
        <w:jc w:val="both"/>
        <w:rPr>
          <w:rFonts w:asciiTheme="majorBidi" w:hAnsiTheme="majorBidi" w:cstheme="majorBidi"/>
        </w:rPr>
      </w:pPr>
    </w:p>
    <w:p w14:paraId="0645738F" w14:textId="77777777" w:rsidR="00666ABD" w:rsidRDefault="00666ABD" w:rsidP="00BD59A3">
      <w:pPr>
        <w:jc w:val="both"/>
        <w:rPr>
          <w:rFonts w:asciiTheme="majorBidi" w:hAnsiTheme="majorBidi" w:cstheme="majorBidi"/>
        </w:rPr>
      </w:pPr>
    </w:p>
    <w:p w14:paraId="316EE9B3" w14:textId="77777777" w:rsidR="00666ABD" w:rsidRDefault="00666ABD" w:rsidP="00BD59A3">
      <w:pPr>
        <w:jc w:val="both"/>
        <w:rPr>
          <w:rFonts w:asciiTheme="majorBidi" w:hAnsiTheme="majorBidi" w:cstheme="majorBidi"/>
        </w:rPr>
      </w:pPr>
    </w:p>
    <w:p w14:paraId="07084D13" w14:textId="77777777" w:rsidR="00666ABD" w:rsidRDefault="00666ABD" w:rsidP="00BD59A3">
      <w:pPr>
        <w:jc w:val="both"/>
        <w:rPr>
          <w:rFonts w:asciiTheme="majorBidi" w:hAnsiTheme="majorBidi" w:cstheme="majorBidi"/>
        </w:rPr>
      </w:pPr>
    </w:p>
    <w:p w14:paraId="64818B98" w14:textId="77777777" w:rsidR="00666ABD" w:rsidRDefault="00666ABD" w:rsidP="00BD59A3">
      <w:pPr>
        <w:jc w:val="both"/>
        <w:rPr>
          <w:rFonts w:asciiTheme="majorBidi" w:hAnsiTheme="majorBidi" w:cstheme="majorBidi"/>
        </w:rPr>
      </w:pPr>
    </w:p>
    <w:p w14:paraId="58D5412D" w14:textId="77777777" w:rsidR="00666ABD" w:rsidRDefault="00666ABD" w:rsidP="00BD59A3">
      <w:pPr>
        <w:jc w:val="both"/>
        <w:rPr>
          <w:rFonts w:asciiTheme="majorBidi" w:hAnsiTheme="majorBidi" w:cstheme="majorBidi"/>
        </w:rPr>
      </w:pPr>
    </w:p>
    <w:p w14:paraId="083237F6" w14:textId="77777777" w:rsidR="00666ABD" w:rsidRDefault="00666ABD" w:rsidP="00BD59A3">
      <w:pPr>
        <w:jc w:val="both"/>
        <w:rPr>
          <w:rFonts w:asciiTheme="majorBidi" w:hAnsiTheme="majorBidi" w:cstheme="majorBidi"/>
        </w:rPr>
      </w:pPr>
    </w:p>
    <w:p w14:paraId="65820D84" w14:textId="77777777" w:rsidR="00666ABD" w:rsidRPr="00535B7F" w:rsidRDefault="00666ABD" w:rsidP="00BD59A3">
      <w:pPr>
        <w:jc w:val="both"/>
        <w:rPr>
          <w:rFonts w:asciiTheme="majorBidi" w:hAnsiTheme="majorBidi" w:cstheme="majorBidi"/>
        </w:rPr>
      </w:pPr>
    </w:p>
    <w:p w14:paraId="494D5D0A" w14:textId="77777777" w:rsidR="00802048" w:rsidRDefault="00C577BA" w:rsidP="00BD59A3">
      <w:pPr>
        <w:pStyle w:val="Heading2"/>
        <w:jc w:val="both"/>
      </w:pPr>
      <w:bookmarkStart w:id="20" w:name="_Toc85543811"/>
      <w:r>
        <w:lastRenderedPageBreak/>
        <w:t>2.2.2 Manufacturing</w:t>
      </w:r>
      <w:bookmarkEnd w:id="20"/>
      <w:r>
        <w:t xml:space="preserve"> </w:t>
      </w:r>
    </w:p>
    <w:p w14:paraId="37F72B8A" w14:textId="77777777" w:rsidR="00C577BA" w:rsidRPr="00C577BA" w:rsidRDefault="00C577BA" w:rsidP="00BD59A3">
      <w:pPr>
        <w:jc w:val="both"/>
      </w:pPr>
    </w:p>
    <w:p w14:paraId="204E1DFC" w14:textId="486BCFFB" w:rsidR="003A2074" w:rsidRPr="009B3C0F" w:rsidRDefault="003A2074" w:rsidP="00BD59A3">
      <w:pPr>
        <w:jc w:val="both"/>
        <w:rPr>
          <w:rFonts w:asciiTheme="majorBidi" w:hAnsiTheme="majorBidi" w:cstheme="majorBidi"/>
        </w:rPr>
      </w:pPr>
      <w:r w:rsidRPr="009B3C0F">
        <w:rPr>
          <w:rFonts w:asciiTheme="majorBidi" w:hAnsiTheme="majorBidi" w:cstheme="majorBidi"/>
        </w:rPr>
        <w:t xml:space="preserve"> If </w:t>
      </w:r>
      <w:r w:rsidR="00C577BA">
        <w:rPr>
          <w:rFonts w:asciiTheme="majorBidi" w:hAnsiTheme="majorBidi" w:cstheme="majorBidi"/>
        </w:rPr>
        <w:t>BEVs</w:t>
      </w:r>
      <w:r w:rsidRPr="009B3C0F">
        <w:rPr>
          <w:rFonts w:asciiTheme="majorBidi" w:hAnsiTheme="majorBidi" w:cstheme="majorBidi"/>
        </w:rPr>
        <w:t xml:space="preserve"> are manufactured in a manner that is considerably more energy intensive than their internal combustion engine counterparts, the embedded emissions within the vehicle</w:t>
      </w:r>
      <w:r w:rsidR="00C577BA">
        <w:rPr>
          <w:rFonts w:asciiTheme="majorBidi" w:hAnsiTheme="majorBidi" w:cstheme="majorBidi"/>
        </w:rPr>
        <w:t xml:space="preserve"> itself</w:t>
      </w:r>
      <w:r w:rsidRPr="009B3C0F">
        <w:rPr>
          <w:rFonts w:asciiTheme="majorBidi" w:hAnsiTheme="majorBidi" w:cstheme="majorBidi"/>
        </w:rPr>
        <w:t xml:space="preserve"> may never be offset by its more efficient energy use throughout its entire life usage</w:t>
      </w:r>
      <w:r>
        <w:rPr>
          <w:rFonts w:asciiTheme="majorBidi" w:hAnsiTheme="majorBidi" w:cstheme="majorBidi"/>
        </w:rPr>
        <w:t xml:space="preserve"> compared to an ICE vehicle</w:t>
      </w:r>
      <w:r w:rsidRPr="009B3C0F">
        <w:rPr>
          <w:rFonts w:asciiTheme="majorBidi" w:hAnsiTheme="majorBidi" w:cstheme="majorBidi"/>
        </w:rPr>
        <w:t>. Additionally, research has suggested that many electric vehicles are currently being bought as second cars as ‘range-anxiety’ leads to owners holding on to their internal combustion engine cars for longer journeys. Criticism of the true environmental benefit of BEVs also arises from them often being purchased  by the ‘middle-class’ as a status symbol and second or third vehicle</w:t>
      </w:r>
      <w:r w:rsidR="00383B68">
        <w:rPr>
          <w:rFonts w:asciiTheme="majorBidi" w:hAnsiTheme="majorBidi" w:cstheme="majorBidi"/>
        </w:rPr>
        <w:t xml:space="preserve"> facilitating the </w:t>
      </w:r>
      <w:r w:rsidRPr="009B3C0F">
        <w:rPr>
          <w:rFonts w:asciiTheme="majorBidi" w:hAnsiTheme="majorBidi" w:cstheme="majorBidi"/>
        </w:rPr>
        <w:t>continu</w:t>
      </w:r>
      <w:r w:rsidR="00383B68">
        <w:rPr>
          <w:rFonts w:asciiTheme="majorBidi" w:hAnsiTheme="majorBidi" w:cstheme="majorBidi"/>
        </w:rPr>
        <w:t xml:space="preserve">ed </w:t>
      </w:r>
      <w:r w:rsidRPr="009B3C0F">
        <w:rPr>
          <w:rFonts w:asciiTheme="majorBidi" w:hAnsiTheme="majorBidi" w:cstheme="majorBidi"/>
        </w:rPr>
        <w:t xml:space="preserve">use </w:t>
      </w:r>
      <w:r w:rsidR="00383B68">
        <w:rPr>
          <w:rFonts w:asciiTheme="majorBidi" w:hAnsiTheme="majorBidi" w:cstheme="majorBidi"/>
        </w:rPr>
        <w:t xml:space="preserve">of </w:t>
      </w:r>
      <w:r w:rsidRPr="009B3C0F">
        <w:rPr>
          <w:rFonts w:asciiTheme="majorBidi" w:hAnsiTheme="majorBidi" w:cstheme="majorBidi"/>
        </w:rPr>
        <w:t xml:space="preserve">un-economical vehicles for many journeys </w:t>
      </w:r>
      <w:sdt>
        <w:sdtPr>
          <w:rPr>
            <w:rFonts w:asciiTheme="majorBidi" w:hAnsiTheme="majorBidi" w:cstheme="majorBidi"/>
          </w:rPr>
          <w:id w:val="1172298663"/>
          <w:citation/>
        </w:sdtPr>
        <w:sdtContent>
          <w:r w:rsidRPr="009B3C0F">
            <w:rPr>
              <w:rFonts w:asciiTheme="majorBidi" w:hAnsiTheme="majorBidi" w:cstheme="majorBidi"/>
            </w:rPr>
            <w:fldChar w:fldCharType="begin"/>
          </w:r>
          <w:r w:rsidRPr="009B3C0F">
            <w:rPr>
              <w:rFonts w:asciiTheme="majorBidi" w:hAnsiTheme="majorBidi" w:cstheme="majorBidi"/>
            </w:rPr>
            <w:instrText xml:space="preserve"> CITATION Ber181 \l 2057 </w:instrText>
          </w:r>
          <w:r w:rsidRPr="009B3C0F">
            <w:rPr>
              <w:rFonts w:asciiTheme="majorBidi" w:hAnsiTheme="majorBidi" w:cstheme="majorBidi"/>
            </w:rPr>
            <w:fldChar w:fldCharType="separate"/>
          </w:r>
          <w:r w:rsidRPr="009B3C0F">
            <w:rPr>
              <w:rFonts w:asciiTheme="majorBidi" w:hAnsiTheme="majorBidi" w:cstheme="majorBidi"/>
              <w:noProof/>
            </w:rPr>
            <w:t>(Berkeley, et al., 2018)</w:t>
          </w:r>
          <w:r w:rsidRPr="009B3C0F">
            <w:rPr>
              <w:rFonts w:asciiTheme="majorBidi" w:hAnsiTheme="majorBidi" w:cstheme="majorBidi"/>
            </w:rPr>
            <w:fldChar w:fldCharType="end"/>
          </w:r>
        </w:sdtContent>
      </w:sdt>
      <w:r w:rsidR="00630E0E">
        <w:rPr>
          <w:rFonts w:asciiTheme="majorBidi" w:hAnsiTheme="majorBidi" w:cstheme="majorBidi"/>
        </w:rPr>
        <w:t>.</w:t>
      </w:r>
      <w:r w:rsidR="00383B68">
        <w:rPr>
          <w:rFonts w:asciiTheme="majorBidi" w:hAnsiTheme="majorBidi" w:cstheme="majorBidi"/>
        </w:rPr>
        <w:t xml:space="preserve"> Although i</w:t>
      </w:r>
      <w:r w:rsidR="00630E0E">
        <w:rPr>
          <w:rFonts w:asciiTheme="majorBidi" w:hAnsiTheme="majorBidi" w:cstheme="majorBidi"/>
        </w:rPr>
        <w:t xml:space="preserve">t could be argued that the presence of an electric vehicle in such a scenario is effectively reducing the emissions of </w:t>
      </w:r>
      <w:r w:rsidR="00383B68">
        <w:rPr>
          <w:rFonts w:asciiTheme="majorBidi" w:hAnsiTheme="majorBidi" w:cstheme="majorBidi"/>
        </w:rPr>
        <w:t>ICE</w:t>
      </w:r>
      <w:r w:rsidR="00630E0E">
        <w:rPr>
          <w:rFonts w:asciiTheme="majorBidi" w:hAnsiTheme="majorBidi" w:cstheme="majorBidi"/>
        </w:rPr>
        <w:t xml:space="preserve"> vehicles by replacing them for short journeys, this fails to consider the impact of raw material procurement and energy consumption through manufacturing.</w:t>
      </w:r>
    </w:p>
    <w:p w14:paraId="6FE0FFA5" w14:textId="7BDFFBF7" w:rsidR="003A2074" w:rsidRPr="003A2074" w:rsidRDefault="003A2074" w:rsidP="00BD59A3">
      <w:pPr>
        <w:rPr>
          <w:rFonts w:asciiTheme="majorBidi" w:hAnsiTheme="majorBidi" w:cstheme="majorBidi"/>
        </w:rPr>
      </w:pPr>
      <w:r>
        <w:rPr>
          <w:rFonts w:asciiTheme="majorBidi" w:eastAsiaTheme="majorEastAsia" w:hAnsiTheme="majorBidi" w:cstheme="majorBidi"/>
          <w:color w:val="0B5294" w:themeColor="accent1" w:themeShade="BF"/>
          <w:sz w:val="26"/>
          <w:szCs w:val="26"/>
        </w:rPr>
        <w:t xml:space="preserve">    </w:t>
      </w:r>
      <w:r w:rsidRPr="003A2074">
        <w:rPr>
          <w:rFonts w:asciiTheme="majorBidi" w:hAnsiTheme="majorBidi" w:cstheme="majorBidi"/>
        </w:rPr>
        <w:t xml:space="preserve">A study by the International Council on Clean Transportation (ICCT - an independent non-profit research and analysis organisation) published a review </w:t>
      </w:r>
      <w:r w:rsidR="00383B68">
        <w:rPr>
          <w:rFonts w:asciiTheme="majorBidi" w:hAnsiTheme="majorBidi" w:cstheme="majorBidi"/>
        </w:rPr>
        <w:t xml:space="preserve">in 2018 </w:t>
      </w:r>
      <w:r w:rsidRPr="003A2074">
        <w:rPr>
          <w:rFonts w:asciiTheme="majorBidi" w:hAnsiTheme="majorBidi" w:cstheme="majorBidi"/>
        </w:rPr>
        <w:t xml:space="preserve">of research on </w:t>
      </w:r>
      <w:r w:rsidR="00383B68">
        <w:rPr>
          <w:rFonts w:asciiTheme="majorBidi" w:hAnsiTheme="majorBidi" w:cstheme="majorBidi"/>
        </w:rPr>
        <w:t xml:space="preserve">the </w:t>
      </w:r>
      <w:r w:rsidRPr="003A2074">
        <w:rPr>
          <w:rFonts w:asciiTheme="majorBidi" w:hAnsiTheme="majorBidi" w:cstheme="majorBidi"/>
        </w:rPr>
        <w:t>lifecycle emissions of EVs in Europe. This</w:t>
      </w:r>
      <w:r w:rsidR="00566AF4">
        <w:rPr>
          <w:rFonts w:asciiTheme="majorBidi" w:hAnsiTheme="majorBidi" w:cstheme="majorBidi"/>
        </w:rPr>
        <w:t xml:space="preserve"> also</w:t>
      </w:r>
      <w:r w:rsidRPr="003A2074">
        <w:rPr>
          <w:rFonts w:asciiTheme="majorBidi" w:hAnsiTheme="majorBidi" w:cstheme="majorBidi"/>
        </w:rPr>
        <w:t xml:space="preserve"> suggested that the lifecycle emissions of an EV were dependent on the energy mix of the country </w:t>
      </w:r>
      <w:r w:rsidR="00876327">
        <w:rPr>
          <w:rFonts w:asciiTheme="majorBidi" w:hAnsiTheme="majorBidi" w:cstheme="majorBidi"/>
        </w:rPr>
        <w:t xml:space="preserve">in which they </w:t>
      </w:r>
      <w:r w:rsidRPr="003A2074">
        <w:rPr>
          <w:rFonts w:asciiTheme="majorBidi" w:hAnsiTheme="majorBidi" w:cstheme="majorBidi"/>
        </w:rPr>
        <w:t>are used in</w:t>
      </w:r>
      <w:r w:rsidR="00876327">
        <w:rPr>
          <w:rFonts w:asciiTheme="majorBidi" w:hAnsiTheme="majorBidi" w:cstheme="majorBidi"/>
        </w:rPr>
        <w:t xml:space="preserve">, similarly to Ha </w:t>
      </w:r>
      <w:proofErr w:type="spellStart"/>
      <w:r w:rsidR="00876327">
        <w:rPr>
          <w:rFonts w:asciiTheme="majorBidi" w:hAnsiTheme="majorBidi" w:cstheme="majorBidi"/>
        </w:rPr>
        <w:t>Ningning</w:t>
      </w:r>
      <w:proofErr w:type="spellEnd"/>
      <w:r w:rsidRPr="003A2074">
        <w:rPr>
          <w:rFonts w:asciiTheme="majorBidi" w:hAnsiTheme="majorBidi" w:cstheme="majorBidi"/>
        </w:rPr>
        <w:t>.</w:t>
      </w:r>
    </w:p>
    <w:p w14:paraId="25BC5880" w14:textId="77777777" w:rsidR="003A2074" w:rsidRDefault="003A2074" w:rsidP="00BD59A3"/>
    <w:p w14:paraId="459BEE35" w14:textId="77777777" w:rsidR="003A2074" w:rsidRDefault="003A2074" w:rsidP="00BD59A3">
      <w:r>
        <w:rPr>
          <w:noProof/>
        </w:rPr>
        <w:drawing>
          <wp:inline distT="0" distB="0" distL="0" distR="0" wp14:anchorId="1BE68125" wp14:editId="74F533D1">
            <wp:extent cx="5725327" cy="31506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20-12-07 at 20.07.44.png"/>
                    <pic:cNvPicPr/>
                  </pic:nvPicPr>
                  <pic:blipFill>
                    <a:blip r:embed="rId18">
                      <a:extLst>
                        <a:ext uri="{28A0092B-C50C-407E-A947-70E740481C1C}">
                          <a14:useLocalDpi xmlns:a14="http://schemas.microsoft.com/office/drawing/2010/main" val="0"/>
                        </a:ext>
                      </a:extLst>
                    </a:blip>
                    <a:stretch>
                      <a:fillRect/>
                    </a:stretch>
                  </pic:blipFill>
                  <pic:spPr>
                    <a:xfrm>
                      <a:off x="0" y="0"/>
                      <a:ext cx="5761345" cy="3170425"/>
                    </a:xfrm>
                    <a:prstGeom prst="rect">
                      <a:avLst/>
                    </a:prstGeom>
                  </pic:spPr>
                </pic:pic>
              </a:graphicData>
            </a:graphic>
          </wp:inline>
        </w:drawing>
      </w:r>
    </w:p>
    <w:p w14:paraId="0A0E3A94" w14:textId="52DC508B" w:rsidR="003A2074" w:rsidRPr="00004701" w:rsidRDefault="003A2074" w:rsidP="00BD59A3">
      <w:pPr>
        <w:rPr>
          <w:rFonts w:asciiTheme="majorBidi" w:hAnsiTheme="majorBidi" w:cstheme="majorBidi"/>
          <w:b/>
          <w:bCs/>
        </w:rPr>
      </w:pPr>
      <w:r w:rsidRPr="003A2074">
        <w:rPr>
          <w:rFonts w:asciiTheme="majorBidi" w:hAnsiTheme="majorBidi" w:cstheme="majorBidi"/>
          <w:b/>
          <w:bCs/>
        </w:rPr>
        <w:t>Figure 2</w:t>
      </w:r>
      <w:r w:rsidR="00665BE5">
        <w:rPr>
          <w:rFonts w:asciiTheme="majorBidi" w:hAnsiTheme="majorBidi" w:cstheme="majorBidi"/>
          <w:b/>
          <w:bCs/>
        </w:rPr>
        <w:t>.</w:t>
      </w:r>
      <w:r w:rsidR="00CC00D1">
        <w:rPr>
          <w:rFonts w:asciiTheme="majorBidi" w:hAnsiTheme="majorBidi" w:cstheme="majorBidi"/>
          <w:b/>
          <w:bCs/>
        </w:rPr>
        <w:t>8</w:t>
      </w:r>
      <w:r w:rsidRPr="003A2074">
        <w:rPr>
          <w:rFonts w:asciiTheme="majorBidi" w:hAnsiTheme="majorBidi" w:cstheme="majorBidi"/>
          <w:b/>
          <w:bCs/>
        </w:rPr>
        <w:t>:</w:t>
      </w:r>
      <w:r w:rsidRPr="003A2074">
        <w:rPr>
          <w:rFonts w:asciiTheme="majorBidi" w:hAnsiTheme="majorBidi" w:cstheme="majorBidi"/>
        </w:rPr>
        <w:t xml:space="preserve"> </w:t>
      </w:r>
      <w:r w:rsidR="00CA1749">
        <w:rPr>
          <w:rFonts w:asciiTheme="majorBidi" w:hAnsiTheme="majorBidi" w:cstheme="majorBidi"/>
        </w:rPr>
        <w:t xml:space="preserve">Life cycle emissions of vehicles different European countries </w:t>
      </w:r>
      <w:sdt>
        <w:sdtPr>
          <w:rPr>
            <w:rFonts w:asciiTheme="majorBidi" w:hAnsiTheme="majorBidi" w:cstheme="majorBidi"/>
          </w:rPr>
          <w:id w:val="417991155"/>
          <w:citation/>
        </w:sdtPr>
        <w:sdtContent>
          <w:r w:rsidRPr="003A2074">
            <w:rPr>
              <w:rFonts w:asciiTheme="majorBidi" w:hAnsiTheme="majorBidi" w:cstheme="majorBidi"/>
            </w:rPr>
            <w:fldChar w:fldCharType="begin"/>
          </w:r>
          <w:r w:rsidRPr="003A2074">
            <w:rPr>
              <w:rFonts w:asciiTheme="majorBidi" w:hAnsiTheme="majorBidi" w:cstheme="majorBidi"/>
            </w:rPr>
            <w:instrText xml:space="preserve"> CITATION Hal18 \l 2057 </w:instrText>
          </w:r>
          <w:r w:rsidRPr="003A2074">
            <w:rPr>
              <w:rFonts w:asciiTheme="majorBidi" w:hAnsiTheme="majorBidi" w:cstheme="majorBidi"/>
            </w:rPr>
            <w:fldChar w:fldCharType="separate"/>
          </w:r>
          <w:r w:rsidRPr="003A2074">
            <w:rPr>
              <w:rFonts w:asciiTheme="majorBidi" w:hAnsiTheme="majorBidi" w:cstheme="majorBidi"/>
              <w:noProof/>
            </w:rPr>
            <w:t>(Hall &amp; Lutsey, 2018)</w:t>
          </w:r>
          <w:r w:rsidRPr="003A2074">
            <w:rPr>
              <w:rFonts w:asciiTheme="majorBidi" w:hAnsiTheme="majorBidi" w:cstheme="majorBidi"/>
            </w:rPr>
            <w:fldChar w:fldCharType="end"/>
          </w:r>
        </w:sdtContent>
      </w:sdt>
    </w:p>
    <w:p w14:paraId="5EE9F2A4" w14:textId="77777777" w:rsidR="003A2074" w:rsidRDefault="003A2074" w:rsidP="00BD59A3">
      <w:pPr>
        <w:rPr>
          <w:lang w:eastAsia="en-US" w:bidi="en-US"/>
        </w:rPr>
      </w:pPr>
    </w:p>
    <w:p w14:paraId="500E643B" w14:textId="571554D1" w:rsidR="007C1747" w:rsidRDefault="00C577BA" w:rsidP="00BD59A3">
      <w:pPr>
        <w:jc w:val="both"/>
        <w:rPr>
          <w:rFonts w:asciiTheme="majorBidi" w:hAnsiTheme="majorBidi" w:cstheme="majorBidi"/>
          <w:lang w:eastAsia="en-US" w:bidi="en-US"/>
        </w:rPr>
      </w:pPr>
      <w:r>
        <w:rPr>
          <w:rFonts w:asciiTheme="majorBidi" w:hAnsiTheme="majorBidi" w:cstheme="majorBidi"/>
          <w:lang w:eastAsia="en-US" w:bidi="en-US"/>
        </w:rPr>
        <w:t>Despite BEVs offering the potential for a reduced life cycle environmental impact compared to ICE</w:t>
      </w:r>
      <w:r w:rsidR="006F1A7A">
        <w:rPr>
          <w:rFonts w:asciiTheme="majorBidi" w:hAnsiTheme="majorBidi" w:cstheme="majorBidi"/>
          <w:lang w:eastAsia="en-US" w:bidi="en-US"/>
        </w:rPr>
        <w:t xml:space="preserve"> vehicles considering the energy mix of UK</w:t>
      </w:r>
      <w:r>
        <w:rPr>
          <w:rFonts w:asciiTheme="majorBidi" w:hAnsiTheme="majorBidi" w:cstheme="majorBidi"/>
          <w:lang w:eastAsia="en-US" w:bidi="en-US"/>
        </w:rPr>
        <w:t xml:space="preserve"> </w:t>
      </w:r>
      <w:r w:rsidR="006F1A7A">
        <w:rPr>
          <w:rFonts w:asciiTheme="majorBidi" w:hAnsiTheme="majorBidi" w:cstheme="majorBidi"/>
          <w:lang w:eastAsia="en-US" w:bidi="en-US"/>
        </w:rPr>
        <w:t xml:space="preserve">according </w:t>
      </w:r>
      <w:r>
        <w:rPr>
          <w:rFonts w:asciiTheme="majorBidi" w:hAnsiTheme="majorBidi" w:cstheme="majorBidi"/>
          <w:lang w:eastAsia="en-US" w:bidi="en-US"/>
        </w:rPr>
        <w:t xml:space="preserve">some studies, there still exists a concern surrounding the high energy consumption of manufacturing processes related to lithium ion batteries. The type of batteries utilised widely within BEVs currently consist of multiple </w:t>
      </w:r>
      <w:r w:rsidR="008111DB">
        <w:rPr>
          <w:rFonts w:asciiTheme="majorBidi" w:hAnsiTheme="majorBidi" w:cstheme="majorBidi"/>
          <w:lang w:eastAsia="en-US" w:bidi="en-US"/>
        </w:rPr>
        <w:t xml:space="preserve">components and </w:t>
      </w:r>
      <w:r>
        <w:rPr>
          <w:rFonts w:asciiTheme="majorBidi" w:hAnsiTheme="majorBidi" w:cstheme="majorBidi"/>
          <w:lang w:eastAsia="en-US" w:bidi="en-US"/>
        </w:rPr>
        <w:t xml:space="preserve">materials </w:t>
      </w:r>
      <w:r w:rsidR="008111DB">
        <w:rPr>
          <w:rFonts w:asciiTheme="majorBidi" w:hAnsiTheme="majorBidi" w:cstheme="majorBidi"/>
          <w:lang w:eastAsia="en-US" w:bidi="en-US"/>
        </w:rPr>
        <w:t xml:space="preserve">that require energy intensive manufacturing processes in their construction. An analysis of a </w:t>
      </w:r>
      <w:r w:rsidR="008111DB" w:rsidRPr="008111DB">
        <w:rPr>
          <w:rFonts w:asciiTheme="majorBidi" w:hAnsiTheme="majorBidi" w:cstheme="majorBidi"/>
          <w:lang w:eastAsia="en-US" w:bidi="en-US"/>
        </w:rPr>
        <w:t xml:space="preserve">lithium ion battery pack </w:t>
      </w:r>
      <w:r w:rsidR="008111DB">
        <w:rPr>
          <w:rFonts w:asciiTheme="majorBidi" w:hAnsiTheme="majorBidi" w:cstheme="majorBidi"/>
          <w:lang w:eastAsia="en-US" w:bidi="en-US"/>
        </w:rPr>
        <w:t xml:space="preserve">of 24 kWh capacity that uses a </w:t>
      </w:r>
      <w:r w:rsidR="008111DB" w:rsidRPr="008111DB">
        <w:rPr>
          <w:rFonts w:asciiTheme="majorBidi" w:hAnsiTheme="majorBidi" w:cstheme="majorBidi"/>
          <w:lang w:eastAsia="en-US" w:bidi="en-US"/>
        </w:rPr>
        <w:t>graphite anode and</w:t>
      </w:r>
      <w:r w:rsidR="008111DB">
        <w:rPr>
          <w:rFonts w:asciiTheme="majorBidi" w:hAnsiTheme="majorBidi" w:cstheme="majorBidi"/>
          <w:lang w:eastAsia="en-US" w:bidi="en-US"/>
        </w:rPr>
        <w:t xml:space="preserve"> </w:t>
      </w:r>
      <w:r w:rsidR="008111DB" w:rsidRPr="008111DB">
        <w:rPr>
          <w:rFonts w:asciiTheme="majorBidi" w:hAnsiTheme="majorBidi" w:cstheme="majorBidi"/>
          <w:lang w:eastAsia="en-US" w:bidi="en-US"/>
        </w:rPr>
        <w:t>lithium </w:t>
      </w:r>
      <w:r w:rsidR="008111DB">
        <w:rPr>
          <w:rFonts w:asciiTheme="majorBidi" w:hAnsiTheme="majorBidi" w:cstheme="majorBidi"/>
          <w:lang w:eastAsia="en-US" w:bidi="en-US"/>
        </w:rPr>
        <w:t>manganese oxides</w:t>
      </w:r>
      <w:r w:rsidR="008111DB" w:rsidRPr="008111DB">
        <w:rPr>
          <w:rFonts w:asciiTheme="majorBidi" w:hAnsiTheme="majorBidi" w:cstheme="majorBidi"/>
          <w:lang w:eastAsia="en-US" w:bidi="en-US"/>
        </w:rPr>
        <w:t xml:space="preserve"> (LMO) cathode, which are popularly used </w:t>
      </w:r>
      <w:r w:rsidR="00383B68">
        <w:rPr>
          <w:rFonts w:asciiTheme="majorBidi" w:hAnsiTheme="majorBidi" w:cstheme="majorBidi"/>
          <w:lang w:eastAsia="en-US" w:bidi="en-US"/>
        </w:rPr>
        <w:t>in the</w:t>
      </w:r>
      <w:r w:rsidR="008111DB" w:rsidRPr="008111DB">
        <w:rPr>
          <w:rFonts w:asciiTheme="majorBidi" w:hAnsiTheme="majorBidi" w:cstheme="majorBidi"/>
          <w:lang w:eastAsia="en-US" w:bidi="en-US"/>
        </w:rPr>
        <w:t xml:space="preserve"> Nissan Leaf and Chevrolet Volt EVs</w:t>
      </w:r>
      <w:r w:rsidR="008111DB">
        <w:rPr>
          <w:rFonts w:asciiTheme="majorBidi" w:hAnsiTheme="majorBidi" w:cstheme="majorBidi"/>
          <w:lang w:eastAsia="en-US" w:bidi="en-US"/>
        </w:rPr>
        <w:t>, found that the battery itself was composed of the following components by weight;</w:t>
      </w:r>
    </w:p>
    <w:p w14:paraId="5327FF6D" w14:textId="6863BF46" w:rsidR="00CF1EC5" w:rsidRDefault="00BD59A3" w:rsidP="00BD59A3">
      <w:pPr>
        <w:rPr>
          <w:rFonts w:asciiTheme="majorBidi" w:hAnsiTheme="majorBidi" w:cstheme="majorBidi"/>
          <w:lang w:eastAsia="en-US" w:bidi="en-US"/>
        </w:rPr>
      </w:pPr>
      <w:r w:rsidRPr="008111DB">
        <w:rPr>
          <w:noProof/>
        </w:rPr>
        <w:lastRenderedPageBreak/>
        <w:drawing>
          <wp:anchor distT="0" distB="0" distL="114300" distR="114300" simplePos="0" relativeHeight="251667456" behindDoc="1" locked="0" layoutInCell="1" allowOverlap="1" wp14:anchorId="7DD1DA49" wp14:editId="41E9DEFD">
            <wp:simplePos x="0" y="0"/>
            <wp:positionH relativeFrom="column">
              <wp:posOffset>222885</wp:posOffset>
            </wp:positionH>
            <wp:positionV relativeFrom="paragraph">
              <wp:posOffset>53370</wp:posOffset>
            </wp:positionV>
            <wp:extent cx="5034280" cy="3080887"/>
            <wp:effectExtent l="0" t="0" r="0" b="5715"/>
            <wp:wrapNone/>
            <wp:docPr id="9" name="Picture 9" descr="/var/folders/s0/b6_9vzx92hx0ph2mw1bvn1yh0000gn/T/com.microsoft.Word/WebArchiveCopyPasteTempFiles/1-s2.0-S0007850617301099-gr1_lr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s0/b6_9vzx92hx0ph2mw1bvn1yh0000gn/T/com.microsoft.Word/WebArchiveCopyPasteTempFiles/1-s2.0-S0007850617301099-gr1_lrg.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34280" cy="308088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7EEA30" w14:textId="4723C65E" w:rsidR="00CF1EC5" w:rsidRDefault="00CF1EC5" w:rsidP="00BD59A3">
      <w:pPr>
        <w:rPr>
          <w:rFonts w:asciiTheme="majorBidi" w:hAnsiTheme="majorBidi" w:cstheme="majorBidi"/>
          <w:lang w:eastAsia="en-US" w:bidi="en-US"/>
        </w:rPr>
      </w:pPr>
    </w:p>
    <w:p w14:paraId="5FEB1B5D" w14:textId="77777777" w:rsidR="00CF1EC5" w:rsidRDefault="00CF1EC5" w:rsidP="00BD59A3">
      <w:pPr>
        <w:rPr>
          <w:rFonts w:asciiTheme="majorBidi" w:hAnsiTheme="majorBidi" w:cstheme="majorBidi"/>
          <w:lang w:eastAsia="en-US" w:bidi="en-US"/>
        </w:rPr>
      </w:pPr>
    </w:p>
    <w:p w14:paraId="59859626" w14:textId="77777777" w:rsidR="007C1747" w:rsidRDefault="007C1747" w:rsidP="00BD59A3">
      <w:pPr>
        <w:rPr>
          <w:rFonts w:asciiTheme="majorBidi" w:hAnsiTheme="majorBidi" w:cstheme="majorBidi"/>
          <w:lang w:eastAsia="en-US" w:bidi="en-US"/>
        </w:rPr>
      </w:pPr>
    </w:p>
    <w:p w14:paraId="74DE2810" w14:textId="77777777" w:rsidR="00CC00D1" w:rsidRDefault="00CC00D1" w:rsidP="00BD59A3">
      <w:pPr>
        <w:rPr>
          <w:rFonts w:asciiTheme="majorBidi" w:hAnsiTheme="majorBidi" w:cstheme="majorBidi"/>
          <w:lang w:eastAsia="en-US" w:bidi="en-US"/>
        </w:rPr>
      </w:pPr>
    </w:p>
    <w:p w14:paraId="09B3DC1C" w14:textId="77777777" w:rsidR="00503283" w:rsidRDefault="00503283" w:rsidP="00BD59A3">
      <w:pPr>
        <w:rPr>
          <w:rFonts w:asciiTheme="majorBidi" w:hAnsiTheme="majorBidi" w:cstheme="majorBidi"/>
          <w:lang w:eastAsia="en-US" w:bidi="en-US"/>
        </w:rPr>
      </w:pPr>
    </w:p>
    <w:p w14:paraId="540FE008" w14:textId="77777777" w:rsidR="007C1747" w:rsidRDefault="007C1747" w:rsidP="00BD59A3">
      <w:pPr>
        <w:rPr>
          <w:rFonts w:asciiTheme="majorBidi" w:hAnsiTheme="majorBidi" w:cstheme="majorBidi"/>
          <w:lang w:eastAsia="en-US" w:bidi="en-US"/>
        </w:rPr>
      </w:pPr>
    </w:p>
    <w:p w14:paraId="00128626" w14:textId="77777777" w:rsidR="005F477C" w:rsidRDefault="005F477C" w:rsidP="00BD59A3">
      <w:pPr>
        <w:rPr>
          <w:rFonts w:asciiTheme="majorBidi" w:hAnsiTheme="majorBidi" w:cstheme="majorBidi"/>
          <w:lang w:eastAsia="en-US" w:bidi="en-US"/>
        </w:rPr>
      </w:pPr>
    </w:p>
    <w:p w14:paraId="61B12137" w14:textId="77777777" w:rsidR="007C1747" w:rsidRDefault="007C1747" w:rsidP="00BD59A3">
      <w:pPr>
        <w:rPr>
          <w:rFonts w:asciiTheme="majorBidi" w:hAnsiTheme="majorBidi" w:cstheme="majorBidi"/>
          <w:lang w:eastAsia="en-US" w:bidi="en-US"/>
        </w:rPr>
      </w:pPr>
    </w:p>
    <w:p w14:paraId="63542AC6" w14:textId="77777777" w:rsidR="008111DB" w:rsidRPr="008111DB" w:rsidRDefault="008111DB" w:rsidP="00BD59A3">
      <w:pPr>
        <w:rPr>
          <w:rFonts w:asciiTheme="majorBidi" w:hAnsiTheme="majorBidi" w:cstheme="majorBidi"/>
          <w:lang w:eastAsia="en-US" w:bidi="en-US"/>
        </w:rPr>
      </w:pPr>
    </w:p>
    <w:p w14:paraId="2EF9D5B5" w14:textId="77777777" w:rsidR="00301125" w:rsidRDefault="00301125" w:rsidP="00BD59A3">
      <w:pPr>
        <w:rPr>
          <w:lang w:eastAsia="en-US" w:bidi="en-US"/>
        </w:rPr>
      </w:pPr>
    </w:p>
    <w:p w14:paraId="41884A2F" w14:textId="77777777" w:rsidR="00537057" w:rsidRDefault="00537057" w:rsidP="00BD59A3">
      <w:pPr>
        <w:rPr>
          <w:lang w:eastAsia="en-US" w:bidi="en-US"/>
        </w:rPr>
      </w:pPr>
    </w:p>
    <w:p w14:paraId="2492C737" w14:textId="77777777" w:rsidR="008111DB" w:rsidRPr="008111DB" w:rsidRDefault="008111DB" w:rsidP="00BD59A3">
      <w:r w:rsidRPr="008111DB">
        <w:fldChar w:fldCharType="begin"/>
      </w:r>
      <w:r w:rsidRPr="008111DB">
        <w:instrText xml:space="preserve"> INCLUDEPICTURE "/var/folders/s0/b6_9vzx92hx0ph2mw1bvn1yh0000gn/T/com.microsoft.Word/WebArchiveCopyPasteTempFiles/1-s2.0-S0007850617301099-gr1_lrg.jpg" \* MERGEFORMATINET </w:instrText>
      </w:r>
      <w:r w:rsidRPr="008111DB">
        <w:fldChar w:fldCharType="end"/>
      </w:r>
    </w:p>
    <w:p w14:paraId="2DF1502A" w14:textId="77777777" w:rsidR="00537057" w:rsidRDefault="00537057" w:rsidP="00BD59A3">
      <w:pPr>
        <w:rPr>
          <w:lang w:eastAsia="en-US" w:bidi="en-US"/>
        </w:rPr>
      </w:pPr>
    </w:p>
    <w:p w14:paraId="1D9D242A" w14:textId="77777777" w:rsidR="008111DB" w:rsidRPr="008111DB" w:rsidRDefault="008111DB" w:rsidP="00BD59A3"/>
    <w:p w14:paraId="30812EFC" w14:textId="77777777" w:rsidR="00537057" w:rsidRDefault="00537057" w:rsidP="00BD59A3">
      <w:pPr>
        <w:rPr>
          <w:lang w:eastAsia="en-US" w:bidi="en-US"/>
        </w:rPr>
      </w:pPr>
    </w:p>
    <w:p w14:paraId="66F43736" w14:textId="77777777" w:rsidR="00537057" w:rsidRDefault="00537057" w:rsidP="00BD59A3">
      <w:pPr>
        <w:rPr>
          <w:lang w:eastAsia="en-US" w:bidi="en-US"/>
        </w:rPr>
      </w:pPr>
    </w:p>
    <w:p w14:paraId="41F6FF43" w14:textId="77777777" w:rsidR="00537057" w:rsidRDefault="00537057" w:rsidP="00BD59A3">
      <w:pPr>
        <w:rPr>
          <w:lang w:eastAsia="en-US" w:bidi="en-US"/>
        </w:rPr>
      </w:pPr>
    </w:p>
    <w:p w14:paraId="3BAB95B7" w14:textId="77777777" w:rsidR="007C1747" w:rsidRDefault="007C1747" w:rsidP="00BD59A3">
      <w:pPr>
        <w:rPr>
          <w:rFonts w:asciiTheme="majorBidi" w:hAnsiTheme="majorBidi" w:cstheme="majorBidi"/>
          <w:b/>
          <w:bCs/>
          <w:lang w:eastAsia="en-US" w:bidi="en-US"/>
        </w:rPr>
      </w:pPr>
    </w:p>
    <w:p w14:paraId="409B684B" w14:textId="106A5F5E" w:rsidR="00537057" w:rsidRDefault="008111DB" w:rsidP="00BD59A3">
      <w:pPr>
        <w:rPr>
          <w:rFonts w:asciiTheme="majorBidi" w:hAnsiTheme="majorBidi" w:cstheme="majorBidi"/>
          <w:lang w:eastAsia="en-US" w:bidi="en-US"/>
        </w:rPr>
      </w:pPr>
      <w:r w:rsidRPr="008111DB">
        <w:rPr>
          <w:rFonts w:asciiTheme="majorBidi" w:hAnsiTheme="majorBidi" w:cstheme="majorBidi"/>
          <w:b/>
          <w:bCs/>
          <w:lang w:eastAsia="en-US" w:bidi="en-US"/>
        </w:rPr>
        <w:t>Figure 2.</w:t>
      </w:r>
      <w:r w:rsidR="00CC00D1">
        <w:rPr>
          <w:rFonts w:asciiTheme="majorBidi" w:hAnsiTheme="majorBidi" w:cstheme="majorBidi"/>
          <w:b/>
          <w:bCs/>
          <w:lang w:eastAsia="en-US" w:bidi="en-US"/>
        </w:rPr>
        <w:t>9</w:t>
      </w:r>
      <w:r w:rsidRPr="008111DB">
        <w:rPr>
          <w:rFonts w:asciiTheme="majorBidi" w:hAnsiTheme="majorBidi" w:cstheme="majorBidi"/>
          <w:b/>
          <w:bCs/>
          <w:lang w:eastAsia="en-US" w:bidi="en-US"/>
        </w:rPr>
        <w:t>:</w:t>
      </w:r>
      <w:r>
        <w:rPr>
          <w:rFonts w:asciiTheme="majorBidi" w:hAnsiTheme="majorBidi" w:cstheme="majorBidi"/>
          <w:b/>
          <w:bCs/>
          <w:lang w:eastAsia="en-US" w:bidi="en-US"/>
        </w:rPr>
        <w:t xml:space="preserve"> </w:t>
      </w:r>
      <w:r w:rsidRPr="008111DB">
        <w:rPr>
          <w:rFonts w:asciiTheme="majorBidi" w:hAnsiTheme="majorBidi" w:cstheme="majorBidi"/>
          <w:lang w:eastAsia="en-US" w:bidi="en-US"/>
        </w:rPr>
        <w:t>Mass composition of an LMO battery pack</w:t>
      </w:r>
      <w:r>
        <w:rPr>
          <w:rFonts w:asciiTheme="majorBidi" w:hAnsiTheme="majorBidi" w:cstheme="majorBidi"/>
          <w:lang w:eastAsia="en-US" w:bidi="en-US"/>
        </w:rPr>
        <w:t xml:space="preserve"> </w:t>
      </w:r>
      <w:sdt>
        <w:sdtPr>
          <w:rPr>
            <w:rFonts w:asciiTheme="majorBidi" w:hAnsiTheme="majorBidi" w:cstheme="majorBidi"/>
            <w:lang w:eastAsia="en-US" w:bidi="en-US"/>
          </w:rPr>
          <w:id w:val="-1828123486"/>
          <w:citation/>
        </w:sdtPr>
        <w:sdtContent>
          <w:r>
            <w:rPr>
              <w:rFonts w:asciiTheme="majorBidi" w:hAnsiTheme="majorBidi" w:cstheme="majorBidi"/>
              <w:lang w:eastAsia="en-US" w:bidi="en-US"/>
            </w:rPr>
            <w:fldChar w:fldCharType="begin"/>
          </w:r>
          <w:r>
            <w:rPr>
              <w:rFonts w:asciiTheme="majorBidi" w:hAnsiTheme="majorBidi" w:cstheme="majorBidi"/>
              <w:lang w:eastAsia="en-US" w:bidi="en-US"/>
            </w:rPr>
            <w:instrText xml:space="preserve"> CITATION Yua171 \l 2057 </w:instrText>
          </w:r>
          <w:r>
            <w:rPr>
              <w:rFonts w:asciiTheme="majorBidi" w:hAnsiTheme="majorBidi" w:cstheme="majorBidi"/>
              <w:lang w:eastAsia="en-US" w:bidi="en-US"/>
            </w:rPr>
            <w:fldChar w:fldCharType="separate"/>
          </w:r>
          <w:r w:rsidRPr="008111DB">
            <w:rPr>
              <w:rFonts w:asciiTheme="majorBidi" w:hAnsiTheme="majorBidi" w:cstheme="majorBidi"/>
              <w:noProof/>
              <w:lang w:eastAsia="en-US" w:bidi="en-US"/>
            </w:rPr>
            <w:t>(Yuan, et al., 2017)</w:t>
          </w:r>
          <w:r>
            <w:rPr>
              <w:rFonts w:asciiTheme="majorBidi" w:hAnsiTheme="majorBidi" w:cstheme="majorBidi"/>
              <w:lang w:eastAsia="en-US" w:bidi="en-US"/>
            </w:rPr>
            <w:fldChar w:fldCharType="end"/>
          </w:r>
        </w:sdtContent>
      </w:sdt>
      <w:r w:rsidR="006F1A7A">
        <w:rPr>
          <w:rFonts w:asciiTheme="majorBidi" w:hAnsiTheme="majorBidi" w:cstheme="majorBidi"/>
          <w:lang w:eastAsia="en-US" w:bidi="en-US"/>
        </w:rPr>
        <w:t>.</w:t>
      </w:r>
    </w:p>
    <w:p w14:paraId="5BD95504" w14:textId="77777777" w:rsidR="00383B68" w:rsidRPr="008111DB" w:rsidRDefault="00383B68" w:rsidP="00BD59A3">
      <w:pPr>
        <w:rPr>
          <w:rFonts w:asciiTheme="majorBidi" w:hAnsiTheme="majorBidi" w:cstheme="majorBidi"/>
          <w:b/>
          <w:bCs/>
          <w:lang w:eastAsia="en-US" w:bidi="en-US"/>
        </w:rPr>
      </w:pPr>
    </w:p>
    <w:p w14:paraId="24FCE4C8" w14:textId="3B9F5950" w:rsidR="00537057" w:rsidRDefault="00630E0E" w:rsidP="00BD59A3">
      <w:pPr>
        <w:rPr>
          <w:rFonts w:asciiTheme="majorBidi" w:hAnsiTheme="majorBidi" w:cstheme="majorBidi"/>
          <w:lang w:eastAsia="en-US" w:bidi="en-US"/>
        </w:rPr>
      </w:pPr>
      <w:r>
        <w:rPr>
          <w:rFonts w:asciiTheme="majorBidi" w:hAnsiTheme="majorBidi" w:cstheme="majorBidi"/>
          <w:lang w:eastAsia="en-US" w:bidi="en-US"/>
        </w:rPr>
        <w:t>The same study generated a breakdown of individual manufacturing processes and their respective energy consumption</w:t>
      </w:r>
      <w:r w:rsidR="00383B68">
        <w:rPr>
          <w:rFonts w:asciiTheme="majorBidi" w:hAnsiTheme="majorBidi" w:cstheme="majorBidi"/>
          <w:lang w:eastAsia="en-US" w:bidi="en-US"/>
        </w:rPr>
        <w:t>;</w:t>
      </w:r>
    </w:p>
    <w:p w14:paraId="14E196D7" w14:textId="77777777" w:rsidR="00630E0E" w:rsidRDefault="00CF1EC5" w:rsidP="00BD59A3">
      <w:pPr>
        <w:rPr>
          <w:rFonts w:asciiTheme="majorBidi" w:hAnsiTheme="majorBidi" w:cstheme="majorBidi"/>
          <w:lang w:eastAsia="en-US" w:bidi="en-US"/>
        </w:rPr>
      </w:pPr>
      <w:r w:rsidRPr="00630E0E">
        <w:rPr>
          <w:noProof/>
        </w:rPr>
        <w:drawing>
          <wp:anchor distT="0" distB="0" distL="114300" distR="114300" simplePos="0" relativeHeight="251668480" behindDoc="1" locked="0" layoutInCell="1" allowOverlap="1" wp14:anchorId="5ECC1DF8" wp14:editId="57A69B2B">
            <wp:simplePos x="0" y="0"/>
            <wp:positionH relativeFrom="column">
              <wp:posOffset>-90535</wp:posOffset>
            </wp:positionH>
            <wp:positionV relativeFrom="paragraph">
              <wp:posOffset>17246</wp:posOffset>
            </wp:positionV>
            <wp:extent cx="5564738" cy="4065270"/>
            <wp:effectExtent l="0" t="0" r="0" b="0"/>
            <wp:wrapNone/>
            <wp:docPr id="10" name="Picture 10" descr="/var/folders/s0/b6_9vzx92hx0ph2mw1bvn1yh0000gn/T/com.microsoft.Word/WebArchiveCopyPasteTempFiles/1-s2.0-S0007850617301099-gr3_lr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r/folders/s0/b6_9vzx92hx0ph2mw1bvn1yh0000gn/T/com.microsoft.Word/WebArchiveCopyPasteTempFiles/1-s2.0-S0007850617301099-gr3_lrg.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68412" cy="406795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6462D7" w14:textId="77777777" w:rsidR="00630E0E" w:rsidRPr="00630E0E" w:rsidRDefault="00630E0E" w:rsidP="00BD59A3">
      <w:pPr>
        <w:rPr>
          <w:rFonts w:asciiTheme="majorBidi" w:hAnsiTheme="majorBidi" w:cstheme="majorBidi"/>
          <w:lang w:eastAsia="en-US" w:bidi="en-US"/>
        </w:rPr>
      </w:pPr>
    </w:p>
    <w:p w14:paraId="7F309670" w14:textId="77777777" w:rsidR="00537057" w:rsidRDefault="00537057" w:rsidP="00BD59A3">
      <w:pPr>
        <w:rPr>
          <w:lang w:eastAsia="en-US" w:bidi="en-US"/>
        </w:rPr>
      </w:pPr>
    </w:p>
    <w:p w14:paraId="060839B5" w14:textId="77777777" w:rsidR="00537057" w:rsidRDefault="00537057" w:rsidP="00BD59A3">
      <w:pPr>
        <w:rPr>
          <w:lang w:eastAsia="en-US" w:bidi="en-US"/>
        </w:rPr>
      </w:pPr>
    </w:p>
    <w:p w14:paraId="049A8157" w14:textId="77777777" w:rsidR="00630E0E" w:rsidRPr="00630E0E" w:rsidRDefault="00630E0E" w:rsidP="00BD59A3">
      <w:r w:rsidRPr="00630E0E">
        <w:fldChar w:fldCharType="begin"/>
      </w:r>
      <w:r w:rsidRPr="00630E0E">
        <w:instrText xml:space="preserve"> INCLUDEPICTURE "/var/folders/s0/b6_9vzx92hx0ph2mw1bvn1yh0000gn/T/com.microsoft.Word/WebArchiveCopyPasteTempFiles/1-s2.0-S0007850617301099-gr3_lrg.jpg" \* MERGEFORMATINET </w:instrText>
      </w:r>
      <w:r w:rsidRPr="00630E0E">
        <w:fldChar w:fldCharType="end"/>
      </w:r>
    </w:p>
    <w:p w14:paraId="36609D01" w14:textId="77777777" w:rsidR="00537057" w:rsidRDefault="00537057" w:rsidP="00BD59A3">
      <w:pPr>
        <w:rPr>
          <w:lang w:eastAsia="en-US" w:bidi="en-US"/>
        </w:rPr>
      </w:pPr>
    </w:p>
    <w:p w14:paraId="33740442" w14:textId="77777777" w:rsidR="00537057" w:rsidRDefault="00537057" w:rsidP="00BD59A3">
      <w:pPr>
        <w:rPr>
          <w:lang w:eastAsia="en-US" w:bidi="en-US"/>
        </w:rPr>
      </w:pPr>
    </w:p>
    <w:p w14:paraId="04D42A1A" w14:textId="77777777" w:rsidR="00537057" w:rsidRDefault="00537057" w:rsidP="00BD59A3">
      <w:pPr>
        <w:rPr>
          <w:lang w:eastAsia="en-US" w:bidi="en-US"/>
        </w:rPr>
      </w:pPr>
    </w:p>
    <w:p w14:paraId="5A5FDDEB" w14:textId="77777777" w:rsidR="00537057" w:rsidRDefault="00537057" w:rsidP="00BD59A3">
      <w:pPr>
        <w:rPr>
          <w:lang w:eastAsia="en-US" w:bidi="en-US"/>
        </w:rPr>
      </w:pPr>
    </w:p>
    <w:p w14:paraId="2AD15C3C" w14:textId="77777777" w:rsidR="00537057" w:rsidRDefault="00537057" w:rsidP="00BD59A3">
      <w:pPr>
        <w:rPr>
          <w:lang w:eastAsia="en-US" w:bidi="en-US"/>
        </w:rPr>
      </w:pPr>
    </w:p>
    <w:p w14:paraId="3CCC37CC" w14:textId="77777777" w:rsidR="00537057" w:rsidRDefault="00537057" w:rsidP="00BD59A3">
      <w:pPr>
        <w:rPr>
          <w:lang w:eastAsia="en-US" w:bidi="en-US"/>
        </w:rPr>
      </w:pPr>
    </w:p>
    <w:p w14:paraId="01856A53" w14:textId="77777777" w:rsidR="00630E0E" w:rsidRDefault="00630E0E" w:rsidP="00BD59A3">
      <w:pPr>
        <w:rPr>
          <w:lang w:eastAsia="en-US" w:bidi="en-US"/>
        </w:rPr>
      </w:pPr>
    </w:p>
    <w:p w14:paraId="764CA420" w14:textId="77777777" w:rsidR="00630E0E" w:rsidRDefault="00630E0E" w:rsidP="00BD59A3">
      <w:pPr>
        <w:rPr>
          <w:lang w:eastAsia="en-US" w:bidi="en-US"/>
        </w:rPr>
      </w:pPr>
    </w:p>
    <w:p w14:paraId="754165BF" w14:textId="77777777" w:rsidR="00630E0E" w:rsidRDefault="00630E0E" w:rsidP="00BD59A3">
      <w:pPr>
        <w:rPr>
          <w:lang w:eastAsia="en-US" w:bidi="en-US"/>
        </w:rPr>
      </w:pPr>
    </w:p>
    <w:p w14:paraId="68E93B02" w14:textId="77777777" w:rsidR="00630E0E" w:rsidRDefault="00630E0E" w:rsidP="00BD59A3">
      <w:pPr>
        <w:rPr>
          <w:lang w:eastAsia="en-US" w:bidi="en-US"/>
        </w:rPr>
      </w:pPr>
    </w:p>
    <w:p w14:paraId="5689A7D9" w14:textId="77777777" w:rsidR="00630E0E" w:rsidRDefault="00630E0E" w:rsidP="00BD59A3">
      <w:pPr>
        <w:rPr>
          <w:lang w:eastAsia="en-US" w:bidi="en-US"/>
        </w:rPr>
      </w:pPr>
    </w:p>
    <w:p w14:paraId="79F90DCA" w14:textId="77777777" w:rsidR="00630E0E" w:rsidRDefault="00630E0E" w:rsidP="00BD59A3">
      <w:pPr>
        <w:rPr>
          <w:lang w:eastAsia="en-US" w:bidi="en-US"/>
        </w:rPr>
      </w:pPr>
    </w:p>
    <w:p w14:paraId="6292F60B" w14:textId="77777777" w:rsidR="00630E0E" w:rsidRDefault="00630E0E" w:rsidP="00BD59A3">
      <w:pPr>
        <w:rPr>
          <w:lang w:eastAsia="en-US" w:bidi="en-US"/>
        </w:rPr>
      </w:pPr>
    </w:p>
    <w:p w14:paraId="3AF5E0FC" w14:textId="77777777" w:rsidR="00630E0E" w:rsidRDefault="00630E0E" w:rsidP="00BD59A3">
      <w:pPr>
        <w:rPr>
          <w:lang w:eastAsia="en-US" w:bidi="en-US"/>
        </w:rPr>
      </w:pPr>
    </w:p>
    <w:p w14:paraId="05C4E6FC" w14:textId="77777777" w:rsidR="00630E0E" w:rsidRDefault="00630E0E" w:rsidP="00BD59A3">
      <w:pPr>
        <w:rPr>
          <w:lang w:eastAsia="en-US" w:bidi="en-US"/>
        </w:rPr>
      </w:pPr>
    </w:p>
    <w:p w14:paraId="6DDE174D" w14:textId="77777777" w:rsidR="00630E0E" w:rsidRDefault="00630E0E" w:rsidP="00BD59A3">
      <w:pPr>
        <w:rPr>
          <w:lang w:eastAsia="en-US" w:bidi="en-US"/>
        </w:rPr>
      </w:pPr>
    </w:p>
    <w:p w14:paraId="7C30E94B" w14:textId="77777777" w:rsidR="00630E0E" w:rsidRDefault="00630E0E" w:rsidP="00BD59A3">
      <w:pPr>
        <w:rPr>
          <w:lang w:eastAsia="en-US" w:bidi="en-US"/>
        </w:rPr>
      </w:pPr>
    </w:p>
    <w:p w14:paraId="7B72DA0E" w14:textId="77777777" w:rsidR="00CC00D1" w:rsidRDefault="00CC00D1" w:rsidP="00BD59A3">
      <w:pPr>
        <w:rPr>
          <w:rFonts w:asciiTheme="majorBidi" w:hAnsiTheme="majorBidi" w:cstheme="majorBidi"/>
          <w:b/>
          <w:bCs/>
          <w:lang w:eastAsia="en-US" w:bidi="en-US"/>
        </w:rPr>
      </w:pPr>
    </w:p>
    <w:p w14:paraId="00243603" w14:textId="77777777" w:rsidR="00CC00D1" w:rsidRDefault="00CC00D1" w:rsidP="00BD59A3">
      <w:pPr>
        <w:rPr>
          <w:rFonts w:asciiTheme="majorBidi" w:hAnsiTheme="majorBidi" w:cstheme="majorBidi"/>
          <w:b/>
          <w:bCs/>
          <w:lang w:eastAsia="en-US" w:bidi="en-US"/>
        </w:rPr>
      </w:pPr>
    </w:p>
    <w:p w14:paraId="0604B2E7" w14:textId="690AD57C" w:rsidR="00630E0E" w:rsidRPr="00CA1749" w:rsidRDefault="00630E0E" w:rsidP="00BD59A3">
      <w:pPr>
        <w:rPr>
          <w:rFonts w:asciiTheme="majorBidi" w:hAnsiTheme="majorBidi" w:cstheme="majorBidi"/>
          <w:color w:val="000000" w:themeColor="text1"/>
        </w:rPr>
      </w:pPr>
      <w:r w:rsidRPr="00630E0E">
        <w:rPr>
          <w:rFonts w:asciiTheme="majorBidi" w:hAnsiTheme="majorBidi" w:cstheme="majorBidi"/>
          <w:b/>
          <w:bCs/>
          <w:lang w:eastAsia="en-US" w:bidi="en-US"/>
        </w:rPr>
        <w:t>Figure 2.</w:t>
      </w:r>
      <w:r w:rsidR="00CC00D1">
        <w:rPr>
          <w:rFonts w:asciiTheme="majorBidi" w:hAnsiTheme="majorBidi" w:cstheme="majorBidi"/>
          <w:b/>
          <w:bCs/>
          <w:lang w:eastAsia="en-US" w:bidi="en-US"/>
        </w:rPr>
        <w:t>10</w:t>
      </w:r>
      <w:r w:rsidRPr="00630E0E">
        <w:rPr>
          <w:rFonts w:asciiTheme="majorBidi" w:hAnsiTheme="majorBidi" w:cstheme="majorBidi"/>
          <w:b/>
          <w:bCs/>
          <w:lang w:eastAsia="en-US" w:bidi="en-US"/>
        </w:rPr>
        <w:t xml:space="preserve">: </w:t>
      </w:r>
      <w:r w:rsidRPr="00B05047">
        <w:rPr>
          <w:rFonts w:asciiTheme="majorBidi" w:hAnsiTheme="majorBidi" w:cstheme="majorBidi"/>
          <w:color w:val="000000" w:themeColor="text1"/>
        </w:rPr>
        <w:t>The energy consumption of each battery pack manufacturing process</w:t>
      </w:r>
      <w:r w:rsidR="006F1A7A" w:rsidRPr="00B05047">
        <w:rPr>
          <w:rFonts w:asciiTheme="majorBidi" w:hAnsiTheme="majorBidi" w:cstheme="majorBidi"/>
          <w:color w:val="000000" w:themeColor="text1"/>
        </w:rPr>
        <w:t xml:space="preserve"> and raw material usage</w:t>
      </w:r>
      <w:r w:rsidRPr="00B05047">
        <w:rPr>
          <w:rFonts w:asciiTheme="majorBidi" w:hAnsiTheme="majorBidi" w:cstheme="majorBidi"/>
          <w:color w:val="000000" w:themeColor="text1"/>
        </w:rPr>
        <w:t xml:space="preserve"> illustrated </w:t>
      </w:r>
      <w:r w:rsidR="006F1A7A" w:rsidRPr="00B05047">
        <w:rPr>
          <w:rFonts w:asciiTheme="majorBidi" w:hAnsiTheme="majorBidi" w:cstheme="majorBidi"/>
          <w:color w:val="000000" w:themeColor="text1"/>
        </w:rPr>
        <w:t>by</w:t>
      </w:r>
      <w:r w:rsidRPr="00B05047">
        <w:rPr>
          <w:rFonts w:asciiTheme="majorBidi" w:hAnsiTheme="majorBidi" w:cstheme="majorBidi"/>
          <w:color w:val="000000" w:themeColor="text1"/>
        </w:rPr>
        <w:t xml:space="preserve"> their percentage shares</w:t>
      </w:r>
      <w:r w:rsidR="00403783" w:rsidRPr="00B05047">
        <w:rPr>
          <w:rFonts w:asciiTheme="majorBidi" w:hAnsiTheme="majorBidi" w:cstheme="majorBidi"/>
          <w:color w:val="000000" w:themeColor="text1"/>
        </w:rPr>
        <w:t xml:space="preserve"> </w:t>
      </w:r>
      <w:r w:rsidR="006F1A7A" w:rsidRPr="00B05047">
        <w:rPr>
          <w:rFonts w:asciiTheme="majorBidi" w:hAnsiTheme="majorBidi" w:cstheme="majorBidi"/>
          <w:color w:val="000000" w:themeColor="text1"/>
        </w:rPr>
        <w:t xml:space="preserve">for a 24 kWh battery pack </w:t>
      </w:r>
      <w:sdt>
        <w:sdtPr>
          <w:rPr>
            <w:rFonts w:asciiTheme="majorBidi" w:hAnsiTheme="majorBidi" w:cstheme="majorBidi"/>
            <w:color w:val="000000" w:themeColor="text1"/>
            <w:lang w:eastAsia="en-US" w:bidi="en-US"/>
          </w:rPr>
          <w:id w:val="-2080353439"/>
          <w:citation/>
        </w:sdtPr>
        <w:sdtContent>
          <w:r w:rsidR="00403783" w:rsidRPr="00B05047">
            <w:rPr>
              <w:rFonts w:asciiTheme="majorBidi" w:hAnsiTheme="majorBidi" w:cstheme="majorBidi"/>
              <w:color w:val="000000" w:themeColor="text1"/>
              <w:lang w:eastAsia="en-US" w:bidi="en-US"/>
            </w:rPr>
            <w:fldChar w:fldCharType="begin"/>
          </w:r>
          <w:r w:rsidR="00403783" w:rsidRPr="00B05047">
            <w:rPr>
              <w:rFonts w:asciiTheme="majorBidi" w:hAnsiTheme="majorBidi" w:cstheme="majorBidi"/>
              <w:color w:val="000000" w:themeColor="text1"/>
              <w:lang w:eastAsia="en-US" w:bidi="en-US"/>
            </w:rPr>
            <w:instrText xml:space="preserve"> CITATION Yua171 \l 2057 </w:instrText>
          </w:r>
          <w:r w:rsidR="00403783" w:rsidRPr="00B05047">
            <w:rPr>
              <w:rFonts w:asciiTheme="majorBidi" w:hAnsiTheme="majorBidi" w:cstheme="majorBidi"/>
              <w:color w:val="000000" w:themeColor="text1"/>
              <w:lang w:eastAsia="en-US" w:bidi="en-US"/>
            </w:rPr>
            <w:fldChar w:fldCharType="separate"/>
          </w:r>
          <w:r w:rsidR="00403783" w:rsidRPr="00B05047">
            <w:rPr>
              <w:rFonts w:asciiTheme="majorBidi" w:hAnsiTheme="majorBidi" w:cstheme="majorBidi"/>
              <w:noProof/>
              <w:color w:val="000000" w:themeColor="text1"/>
              <w:lang w:eastAsia="en-US" w:bidi="en-US"/>
            </w:rPr>
            <w:t>(Yuan, et al., 2017)</w:t>
          </w:r>
          <w:r w:rsidR="00403783" w:rsidRPr="00B05047">
            <w:rPr>
              <w:rFonts w:asciiTheme="majorBidi" w:hAnsiTheme="majorBidi" w:cstheme="majorBidi"/>
              <w:color w:val="000000" w:themeColor="text1"/>
              <w:lang w:eastAsia="en-US" w:bidi="en-US"/>
            </w:rPr>
            <w:fldChar w:fldCharType="end"/>
          </w:r>
        </w:sdtContent>
      </w:sdt>
      <w:r w:rsidR="006F1A7A" w:rsidRPr="00B05047">
        <w:rPr>
          <w:rFonts w:asciiTheme="majorBidi" w:hAnsiTheme="majorBidi" w:cstheme="majorBidi"/>
          <w:color w:val="000000" w:themeColor="text1"/>
          <w:lang w:eastAsia="en-US" w:bidi="en-US"/>
        </w:rPr>
        <w:t>.</w:t>
      </w:r>
    </w:p>
    <w:p w14:paraId="7D5002B9" w14:textId="1170AB4B" w:rsidR="00F8784F" w:rsidRDefault="006F1A7A" w:rsidP="00BD59A3">
      <w:pPr>
        <w:jc w:val="both"/>
        <w:rPr>
          <w:rFonts w:asciiTheme="majorBidi" w:hAnsiTheme="majorBidi" w:cstheme="majorBidi"/>
          <w:lang w:eastAsia="en-US" w:bidi="en-US"/>
        </w:rPr>
      </w:pPr>
      <w:r w:rsidRPr="006F1A7A">
        <w:rPr>
          <w:rFonts w:asciiTheme="majorBidi" w:hAnsiTheme="majorBidi" w:cstheme="majorBidi"/>
          <w:lang w:eastAsia="en-US" w:bidi="en-US"/>
        </w:rPr>
        <w:lastRenderedPageBreak/>
        <w:t>The aforementioned</w:t>
      </w:r>
      <w:r>
        <w:rPr>
          <w:rFonts w:asciiTheme="majorBidi" w:hAnsiTheme="majorBidi" w:cstheme="majorBidi"/>
          <w:lang w:eastAsia="en-US" w:bidi="en-US"/>
        </w:rPr>
        <w:t xml:space="preserve"> study utilised </w:t>
      </w:r>
      <w:r w:rsidRPr="006F1A7A">
        <w:rPr>
          <w:rFonts w:asciiTheme="majorBidi" w:hAnsiTheme="majorBidi" w:cstheme="majorBidi"/>
          <w:lang w:eastAsia="en-US" w:bidi="en-US"/>
        </w:rPr>
        <w:t>background datasets for materials and energ</w:t>
      </w:r>
      <w:r w:rsidR="00CF69AC">
        <w:rPr>
          <w:rFonts w:asciiTheme="majorBidi" w:hAnsiTheme="majorBidi" w:cstheme="majorBidi"/>
          <w:lang w:eastAsia="en-US" w:bidi="en-US"/>
        </w:rPr>
        <w:t>y</w:t>
      </w:r>
      <w:r w:rsidRPr="006F1A7A">
        <w:rPr>
          <w:rFonts w:asciiTheme="majorBidi" w:hAnsiTheme="majorBidi" w:cstheme="majorBidi"/>
          <w:lang w:eastAsia="en-US" w:bidi="en-US"/>
        </w:rPr>
        <w:t xml:space="preserve"> used in th</w:t>
      </w:r>
      <w:r w:rsidR="00CF69AC">
        <w:rPr>
          <w:rFonts w:asciiTheme="majorBidi" w:hAnsiTheme="majorBidi" w:cstheme="majorBidi"/>
          <w:lang w:eastAsia="en-US" w:bidi="en-US"/>
        </w:rPr>
        <w:t>e</w:t>
      </w:r>
      <w:r w:rsidRPr="006F1A7A">
        <w:rPr>
          <w:rFonts w:asciiTheme="majorBidi" w:hAnsiTheme="majorBidi" w:cstheme="majorBidi"/>
          <w:lang w:eastAsia="en-US" w:bidi="en-US"/>
        </w:rPr>
        <w:t xml:space="preserve"> 24 kWh LMO-graphite battery pack production from the </w:t>
      </w:r>
      <w:r>
        <w:rPr>
          <w:rFonts w:asciiTheme="majorBidi" w:hAnsiTheme="majorBidi" w:cstheme="majorBidi"/>
          <w:lang w:eastAsia="en-US" w:bidi="en-US"/>
        </w:rPr>
        <w:t>“</w:t>
      </w:r>
      <w:proofErr w:type="spellStart"/>
      <w:r w:rsidRPr="00C602FE">
        <w:rPr>
          <w:rFonts w:asciiTheme="majorBidi" w:hAnsiTheme="majorBidi" w:cstheme="majorBidi"/>
          <w:i/>
          <w:iCs/>
          <w:lang w:eastAsia="en-US" w:bidi="en-US"/>
        </w:rPr>
        <w:t>Ecoinvent</w:t>
      </w:r>
      <w:proofErr w:type="spellEnd"/>
      <w:r w:rsidRPr="00C602FE">
        <w:rPr>
          <w:rFonts w:asciiTheme="majorBidi" w:hAnsiTheme="majorBidi" w:cstheme="majorBidi"/>
          <w:i/>
          <w:iCs/>
          <w:lang w:eastAsia="en-US" w:bidi="en-US"/>
        </w:rPr>
        <w:t xml:space="preserve"> database V 3.0</w:t>
      </w:r>
      <w:r>
        <w:rPr>
          <w:rFonts w:asciiTheme="majorBidi" w:hAnsiTheme="majorBidi" w:cstheme="majorBidi"/>
          <w:lang w:eastAsia="en-US" w:bidi="en-US"/>
        </w:rPr>
        <w:t>”</w:t>
      </w:r>
      <w:r w:rsidR="00CF69AC">
        <w:rPr>
          <w:rFonts w:asciiTheme="majorBidi" w:hAnsiTheme="majorBidi" w:cstheme="majorBidi"/>
          <w:lang w:eastAsia="en-US" w:bidi="en-US"/>
        </w:rPr>
        <w:t xml:space="preserve">  life cycle inventory </w:t>
      </w:r>
      <w:sdt>
        <w:sdtPr>
          <w:rPr>
            <w:rFonts w:asciiTheme="majorBidi" w:hAnsiTheme="majorBidi" w:cstheme="majorBidi"/>
            <w:lang w:eastAsia="en-US" w:bidi="en-US"/>
          </w:rPr>
          <w:id w:val="-822047609"/>
          <w:citation/>
        </w:sdtPr>
        <w:sdtContent>
          <w:r w:rsidR="00CF69AC">
            <w:rPr>
              <w:rFonts w:asciiTheme="majorBidi" w:hAnsiTheme="majorBidi" w:cstheme="majorBidi"/>
              <w:lang w:eastAsia="en-US" w:bidi="en-US"/>
            </w:rPr>
            <w:fldChar w:fldCharType="begin"/>
          </w:r>
          <w:r w:rsidR="00CF69AC">
            <w:rPr>
              <w:rFonts w:asciiTheme="majorBidi" w:hAnsiTheme="majorBidi" w:cstheme="majorBidi"/>
              <w:lang w:eastAsia="en-US" w:bidi="en-US"/>
            </w:rPr>
            <w:instrText xml:space="preserve"> CITATION eco21 \l 2057 </w:instrText>
          </w:r>
          <w:r w:rsidR="00CF69AC">
            <w:rPr>
              <w:rFonts w:asciiTheme="majorBidi" w:hAnsiTheme="majorBidi" w:cstheme="majorBidi"/>
              <w:lang w:eastAsia="en-US" w:bidi="en-US"/>
            </w:rPr>
            <w:fldChar w:fldCharType="separate"/>
          </w:r>
          <w:r w:rsidR="00CF69AC" w:rsidRPr="00CF69AC">
            <w:rPr>
              <w:rFonts w:asciiTheme="majorBidi" w:hAnsiTheme="majorBidi" w:cstheme="majorBidi"/>
              <w:noProof/>
              <w:lang w:eastAsia="en-US" w:bidi="en-US"/>
            </w:rPr>
            <w:t>(ecoinvent, 2021)</w:t>
          </w:r>
          <w:r w:rsidR="00CF69AC">
            <w:rPr>
              <w:rFonts w:asciiTheme="majorBidi" w:hAnsiTheme="majorBidi" w:cstheme="majorBidi"/>
              <w:lang w:eastAsia="en-US" w:bidi="en-US"/>
            </w:rPr>
            <w:fldChar w:fldCharType="end"/>
          </w:r>
        </w:sdtContent>
      </w:sdt>
      <w:r w:rsidR="00CF69AC">
        <w:rPr>
          <w:rFonts w:asciiTheme="majorBidi" w:hAnsiTheme="majorBidi" w:cstheme="majorBidi"/>
          <w:lang w:eastAsia="en-US" w:bidi="en-US"/>
        </w:rPr>
        <w:t xml:space="preserve"> before calculating primary energy usage using </w:t>
      </w:r>
      <w:proofErr w:type="spellStart"/>
      <w:r w:rsidR="00CF69AC">
        <w:rPr>
          <w:rFonts w:asciiTheme="majorBidi" w:hAnsiTheme="majorBidi" w:cstheme="majorBidi"/>
          <w:lang w:eastAsia="en-US" w:bidi="en-US"/>
        </w:rPr>
        <w:t>GaBi</w:t>
      </w:r>
      <w:proofErr w:type="spellEnd"/>
      <w:r w:rsidR="00CF69AC">
        <w:rPr>
          <w:rFonts w:asciiTheme="majorBidi" w:hAnsiTheme="majorBidi" w:cstheme="majorBidi"/>
          <w:lang w:eastAsia="en-US" w:bidi="en-US"/>
        </w:rPr>
        <w:t xml:space="preserve"> LCA modelling software. The </w:t>
      </w:r>
      <w:r w:rsidR="00CF69AC" w:rsidRPr="00CF69AC">
        <w:rPr>
          <w:rFonts w:asciiTheme="majorBidi" w:hAnsiTheme="majorBidi" w:cstheme="majorBidi"/>
          <w:lang w:eastAsia="en-US" w:bidi="en-US"/>
        </w:rPr>
        <w:t>result</w:t>
      </w:r>
      <w:r w:rsidR="00CF69AC">
        <w:rPr>
          <w:rFonts w:asciiTheme="majorBidi" w:hAnsiTheme="majorBidi" w:cstheme="majorBidi"/>
          <w:lang w:eastAsia="en-US" w:bidi="en-US"/>
        </w:rPr>
        <w:t>s suggest that</w:t>
      </w:r>
      <w:r w:rsidR="00CF69AC" w:rsidRPr="00CF69AC">
        <w:rPr>
          <w:rFonts w:asciiTheme="majorBidi" w:hAnsiTheme="majorBidi" w:cstheme="majorBidi"/>
          <w:lang w:eastAsia="en-US" w:bidi="en-US"/>
        </w:rPr>
        <w:t xml:space="preserve"> a total of 88.9 GJ of primary energy is consumed in producing the 24 kWh LMO-graphite battery pack, with 29.9 GJ of energy embedded in the battery materials, 58.7 GJ energy consumed in the battery cell production, and 0.3 GJ energy used in the final battery pack assembly</w:t>
      </w:r>
      <w:r w:rsidR="00CF69AC">
        <w:rPr>
          <w:rFonts w:asciiTheme="majorBidi" w:hAnsiTheme="majorBidi" w:cstheme="majorBidi"/>
          <w:lang w:eastAsia="en-US" w:bidi="en-US"/>
        </w:rPr>
        <w:t xml:space="preserve"> </w:t>
      </w:r>
      <w:sdt>
        <w:sdtPr>
          <w:rPr>
            <w:rFonts w:asciiTheme="majorBidi" w:hAnsiTheme="majorBidi" w:cstheme="majorBidi"/>
            <w:lang w:eastAsia="en-US" w:bidi="en-US"/>
          </w:rPr>
          <w:id w:val="1724637170"/>
          <w:citation/>
        </w:sdtPr>
        <w:sdtContent>
          <w:r w:rsidR="00CF69AC">
            <w:rPr>
              <w:rFonts w:asciiTheme="majorBidi" w:hAnsiTheme="majorBidi" w:cstheme="majorBidi"/>
              <w:lang w:eastAsia="en-US" w:bidi="en-US"/>
            </w:rPr>
            <w:fldChar w:fldCharType="begin"/>
          </w:r>
          <w:r w:rsidR="00CF69AC">
            <w:rPr>
              <w:rFonts w:asciiTheme="majorBidi" w:hAnsiTheme="majorBidi" w:cstheme="majorBidi"/>
              <w:lang w:eastAsia="en-US" w:bidi="en-US"/>
            </w:rPr>
            <w:instrText xml:space="preserve"> CITATION Yua171 \l 2057 </w:instrText>
          </w:r>
          <w:r w:rsidR="00CF69AC">
            <w:rPr>
              <w:rFonts w:asciiTheme="majorBidi" w:hAnsiTheme="majorBidi" w:cstheme="majorBidi"/>
              <w:lang w:eastAsia="en-US" w:bidi="en-US"/>
            </w:rPr>
            <w:fldChar w:fldCharType="separate"/>
          </w:r>
          <w:r w:rsidR="00CF69AC" w:rsidRPr="00CF69AC">
            <w:rPr>
              <w:rFonts w:asciiTheme="majorBidi" w:hAnsiTheme="majorBidi" w:cstheme="majorBidi"/>
              <w:noProof/>
              <w:lang w:eastAsia="en-US" w:bidi="en-US"/>
            </w:rPr>
            <w:t>(Yuan, et al., 2017)</w:t>
          </w:r>
          <w:r w:rsidR="00CF69AC">
            <w:rPr>
              <w:rFonts w:asciiTheme="majorBidi" w:hAnsiTheme="majorBidi" w:cstheme="majorBidi"/>
              <w:lang w:eastAsia="en-US" w:bidi="en-US"/>
            </w:rPr>
            <w:fldChar w:fldCharType="end"/>
          </w:r>
        </w:sdtContent>
      </w:sdt>
      <w:r w:rsidR="00CF69AC">
        <w:rPr>
          <w:rFonts w:asciiTheme="majorBidi" w:hAnsiTheme="majorBidi" w:cstheme="majorBidi"/>
          <w:lang w:eastAsia="en-US" w:bidi="en-US"/>
        </w:rPr>
        <w:t>. According to Yuan et al, the battery cell product</w:t>
      </w:r>
      <w:r w:rsidR="00AC4013">
        <w:rPr>
          <w:rFonts w:asciiTheme="majorBidi" w:hAnsiTheme="majorBidi" w:cstheme="majorBidi"/>
          <w:lang w:eastAsia="en-US" w:bidi="en-US"/>
        </w:rPr>
        <w:t xml:space="preserve">ion </w:t>
      </w:r>
      <w:r w:rsidR="00AC4013" w:rsidRPr="00AC4013">
        <w:rPr>
          <w:rFonts w:asciiTheme="majorBidi" w:hAnsiTheme="majorBidi" w:cstheme="majorBidi"/>
          <w:lang w:eastAsia="en-US" w:bidi="en-US"/>
        </w:rPr>
        <w:t xml:space="preserve">energy consumption </w:t>
      </w:r>
      <w:r w:rsidR="00FA601E">
        <w:rPr>
          <w:rFonts w:asciiTheme="majorBidi" w:hAnsiTheme="majorBidi" w:cstheme="majorBidi"/>
          <w:lang w:eastAsia="en-US" w:bidi="en-US"/>
        </w:rPr>
        <w:t>was</w:t>
      </w:r>
      <w:r w:rsidR="00AC4013" w:rsidRPr="00AC4013">
        <w:rPr>
          <w:rFonts w:asciiTheme="majorBidi" w:hAnsiTheme="majorBidi" w:cstheme="majorBidi"/>
          <w:lang w:eastAsia="en-US" w:bidi="en-US"/>
        </w:rPr>
        <w:t xml:space="preserve"> found </w:t>
      </w:r>
      <w:r w:rsidR="00FA601E">
        <w:rPr>
          <w:rFonts w:asciiTheme="majorBidi" w:hAnsiTheme="majorBidi" w:cstheme="majorBidi"/>
          <w:lang w:eastAsia="en-US" w:bidi="en-US"/>
        </w:rPr>
        <w:t xml:space="preserve">to be </w:t>
      </w:r>
      <w:r w:rsidR="00AC4013" w:rsidRPr="00AC4013">
        <w:rPr>
          <w:rFonts w:asciiTheme="majorBidi" w:hAnsiTheme="majorBidi" w:cstheme="majorBidi"/>
          <w:lang w:eastAsia="en-US" w:bidi="en-US"/>
        </w:rPr>
        <w:t>at 50.1 kWh/kg</w:t>
      </w:r>
      <w:r w:rsidR="00AC4013">
        <w:rPr>
          <w:rFonts w:asciiTheme="majorBidi" w:hAnsiTheme="majorBidi" w:cstheme="majorBidi"/>
          <w:lang w:eastAsia="en-US" w:bidi="en-US"/>
        </w:rPr>
        <w:t xml:space="preserve"> per</w:t>
      </w:r>
      <w:r w:rsidR="00AC4013" w:rsidRPr="00AC4013">
        <w:rPr>
          <w:rFonts w:asciiTheme="majorBidi" w:hAnsiTheme="majorBidi" w:cstheme="majorBidi"/>
          <w:lang w:eastAsia="en-US" w:bidi="en-US"/>
        </w:rPr>
        <w:t xml:space="preserve"> battery pack manufactured</w:t>
      </w:r>
      <w:r w:rsidR="00AC4013">
        <w:rPr>
          <w:rFonts w:asciiTheme="majorBidi" w:hAnsiTheme="majorBidi" w:cstheme="majorBidi"/>
          <w:lang w:eastAsia="en-US" w:bidi="en-US"/>
        </w:rPr>
        <w:t>, with electrode drying and dry room conditioning being the most energy intensive manufacturing processes.</w:t>
      </w:r>
      <w:r w:rsidR="00383B68">
        <w:rPr>
          <w:rFonts w:asciiTheme="majorBidi" w:hAnsiTheme="majorBidi" w:cstheme="majorBidi"/>
          <w:lang w:eastAsia="en-US" w:bidi="en-US"/>
        </w:rPr>
        <w:t xml:space="preserve"> Although</w:t>
      </w:r>
      <w:r w:rsidR="00AC4013">
        <w:rPr>
          <w:rFonts w:asciiTheme="majorBidi" w:hAnsiTheme="majorBidi" w:cstheme="majorBidi"/>
          <w:lang w:eastAsia="en-US" w:bidi="en-US"/>
        </w:rPr>
        <w:t xml:space="preserve"> the energy consumption associated with battery manufacturing will vary depending on battery </w:t>
      </w:r>
      <w:r w:rsidR="00DD04AD">
        <w:rPr>
          <w:rFonts w:asciiTheme="majorBidi" w:hAnsiTheme="majorBidi" w:cstheme="majorBidi"/>
          <w:lang w:eastAsia="en-US" w:bidi="en-US"/>
        </w:rPr>
        <w:t xml:space="preserve">chemistry </w:t>
      </w:r>
      <w:sdt>
        <w:sdtPr>
          <w:rPr>
            <w:rFonts w:asciiTheme="majorBidi" w:hAnsiTheme="majorBidi" w:cstheme="majorBidi"/>
            <w:lang w:eastAsia="en-US" w:bidi="en-US"/>
          </w:rPr>
          <w:id w:val="1924995418"/>
          <w:citation/>
        </w:sdtPr>
        <w:sdtContent>
          <w:r w:rsidR="00DD04AD">
            <w:rPr>
              <w:rFonts w:asciiTheme="majorBidi" w:hAnsiTheme="majorBidi" w:cstheme="majorBidi"/>
              <w:lang w:eastAsia="en-US" w:bidi="en-US"/>
            </w:rPr>
            <w:fldChar w:fldCharType="begin"/>
          </w:r>
          <w:r w:rsidR="00DD04AD">
            <w:rPr>
              <w:rFonts w:asciiTheme="majorBidi" w:hAnsiTheme="majorBidi" w:cstheme="majorBidi"/>
              <w:lang w:eastAsia="en-US" w:bidi="en-US"/>
            </w:rPr>
            <w:instrText xml:space="preserve"> CITATION Pet17 \l 2057 </w:instrText>
          </w:r>
          <w:r w:rsidR="00DD04AD">
            <w:rPr>
              <w:rFonts w:asciiTheme="majorBidi" w:hAnsiTheme="majorBidi" w:cstheme="majorBidi"/>
              <w:lang w:eastAsia="en-US" w:bidi="en-US"/>
            </w:rPr>
            <w:fldChar w:fldCharType="separate"/>
          </w:r>
          <w:r w:rsidR="00DD04AD" w:rsidRPr="00DD04AD">
            <w:rPr>
              <w:rFonts w:asciiTheme="majorBidi" w:hAnsiTheme="majorBidi" w:cstheme="majorBidi"/>
              <w:noProof/>
              <w:lang w:eastAsia="en-US" w:bidi="en-US"/>
            </w:rPr>
            <w:t>(Peters, et al., 2017)</w:t>
          </w:r>
          <w:r w:rsidR="00DD04AD">
            <w:rPr>
              <w:rFonts w:asciiTheme="majorBidi" w:hAnsiTheme="majorBidi" w:cstheme="majorBidi"/>
              <w:lang w:eastAsia="en-US" w:bidi="en-US"/>
            </w:rPr>
            <w:fldChar w:fldCharType="end"/>
          </w:r>
        </w:sdtContent>
      </w:sdt>
      <w:r w:rsidR="00AC4013">
        <w:rPr>
          <w:rFonts w:asciiTheme="majorBidi" w:hAnsiTheme="majorBidi" w:cstheme="majorBidi"/>
          <w:lang w:eastAsia="en-US" w:bidi="en-US"/>
        </w:rPr>
        <w:t xml:space="preserve"> and the specific manufacturing facility in question</w:t>
      </w:r>
      <w:r w:rsidR="00FA601E">
        <w:rPr>
          <w:rFonts w:asciiTheme="majorBidi" w:hAnsiTheme="majorBidi" w:cstheme="majorBidi"/>
          <w:lang w:eastAsia="en-US" w:bidi="en-US"/>
        </w:rPr>
        <w:t xml:space="preserve"> </w:t>
      </w:r>
      <w:sdt>
        <w:sdtPr>
          <w:rPr>
            <w:rFonts w:asciiTheme="majorBidi" w:hAnsiTheme="majorBidi" w:cstheme="majorBidi"/>
            <w:lang w:eastAsia="en-US" w:bidi="en-US"/>
          </w:rPr>
          <w:id w:val="1399781167"/>
          <w:citation/>
        </w:sdtPr>
        <w:sdtContent>
          <w:r w:rsidR="00FA601E">
            <w:rPr>
              <w:rFonts w:asciiTheme="majorBidi" w:hAnsiTheme="majorBidi" w:cstheme="majorBidi"/>
              <w:lang w:eastAsia="en-US" w:bidi="en-US"/>
            </w:rPr>
            <w:fldChar w:fldCharType="begin"/>
          </w:r>
          <w:r w:rsidR="00FA601E">
            <w:rPr>
              <w:rFonts w:asciiTheme="majorBidi" w:hAnsiTheme="majorBidi" w:cstheme="majorBidi"/>
              <w:lang w:eastAsia="en-US" w:bidi="en-US"/>
            </w:rPr>
            <w:instrText xml:space="preserve"> CITATION Zac10 \l 2057 </w:instrText>
          </w:r>
          <w:r w:rsidR="00FA601E">
            <w:rPr>
              <w:rFonts w:asciiTheme="majorBidi" w:hAnsiTheme="majorBidi" w:cstheme="majorBidi"/>
              <w:lang w:eastAsia="en-US" w:bidi="en-US"/>
            </w:rPr>
            <w:fldChar w:fldCharType="separate"/>
          </w:r>
          <w:r w:rsidR="00FA601E" w:rsidRPr="00FA601E">
            <w:rPr>
              <w:rFonts w:asciiTheme="majorBidi" w:hAnsiTheme="majorBidi" w:cstheme="majorBidi"/>
              <w:noProof/>
              <w:lang w:eastAsia="en-US" w:bidi="en-US"/>
            </w:rPr>
            <w:t>(Zackrisson, et al., 2010)</w:t>
          </w:r>
          <w:r w:rsidR="00FA601E">
            <w:rPr>
              <w:rFonts w:asciiTheme="majorBidi" w:hAnsiTheme="majorBidi" w:cstheme="majorBidi"/>
              <w:lang w:eastAsia="en-US" w:bidi="en-US"/>
            </w:rPr>
            <w:fldChar w:fldCharType="end"/>
          </w:r>
        </w:sdtContent>
      </w:sdt>
      <w:r w:rsidR="00AC4013">
        <w:rPr>
          <w:rFonts w:asciiTheme="majorBidi" w:hAnsiTheme="majorBidi" w:cstheme="majorBidi"/>
          <w:lang w:eastAsia="en-US" w:bidi="en-US"/>
        </w:rPr>
        <w:t xml:space="preserve">, energy consumed per kg of battery pack produced could be used as a directly comparable value between competing manufacturers. In terms of incentivising reduced energy consumption in the manufacture of vehicle batteries, perhaps a more appropriate comparison would be the energy consumption in the form of kWh/unit produced, as this would not punish manufacturers that are capable of producing lighter battery packs, another area of important development </w:t>
      </w:r>
      <w:r w:rsidR="00FA601E">
        <w:rPr>
          <w:rFonts w:asciiTheme="majorBidi" w:hAnsiTheme="majorBidi" w:cstheme="majorBidi"/>
          <w:lang w:eastAsia="en-US" w:bidi="en-US"/>
        </w:rPr>
        <w:t xml:space="preserve">that could increase the efficiency of BEVs. </w:t>
      </w:r>
      <w:r w:rsidR="00AC4013">
        <w:rPr>
          <w:rFonts w:asciiTheme="majorBidi" w:hAnsiTheme="majorBidi" w:cstheme="majorBidi"/>
          <w:lang w:eastAsia="en-US" w:bidi="en-US"/>
        </w:rPr>
        <w:t xml:space="preserve"> </w:t>
      </w:r>
    </w:p>
    <w:p w14:paraId="01857AB6" w14:textId="3C96FB92" w:rsidR="00630E0E" w:rsidRDefault="00F8784F" w:rsidP="00BD59A3">
      <w:pPr>
        <w:jc w:val="both"/>
        <w:rPr>
          <w:rFonts w:asciiTheme="majorBidi" w:hAnsiTheme="majorBidi" w:cstheme="majorBidi"/>
          <w:lang w:eastAsia="en-US" w:bidi="en-US"/>
        </w:rPr>
      </w:pPr>
      <w:r>
        <w:rPr>
          <w:rFonts w:asciiTheme="majorBidi" w:hAnsiTheme="majorBidi" w:cstheme="majorBidi"/>
          <w:lang w:eastAsia="en-US" w:bidi="en-US"/>
        </w:rPr>
        <w:t xml:space="preserve">     Measuring the true environmental impact of manufactured goods can become increasingly complex in the presence of the consideration of both direct and indirect emissions of the manufacturer. As manufacturing facilities do not operate in isolation of other enterprises and rely on other services such as logistical transportation and distribution of products, the total environmental impact of a product can encompass scope 1,2 &amp; 3 emissions as illustrated in the following infographic;</w:t>
      </w:r>
    </w:p>
    <w:p w14:paraId="78C13C4E" w14:textId="073DD44D" w:rsidR="00F8784F" w:rsidRDefault="00BD59A3" w:rsidP="00BD59A3">
      <w:pPr>
        <w:jc w:val="both"/>
        <w:rPr>
          <w:rFonts w:asciiTheme="majorBidi" w:hAnsiTheme="majorBidi" w:cstheme="majorBidi"/>
          <w:lang w:eastAsia="en-US" w:bidi="en-US"/>
        </w:rPr>
      </w:pPr>
      <w:r>
        <w:rPr>
          <w:noProof/>
        </w:rPr>
        <w:drawing>
          <wp:anchor distT="0" distB="0" distL="114300" distR="114300" simplePos="0" relativeHeight="251686912" behindDoc="1" locked="0" layoutInCell="1" allowOverlap="1" wp14:anchorId="2D9BA5ED" wp14:editId="7784D2F9">
            <wp:simplePos x="0" y="0"/>
            <wp:positionH relativeFrom="column">
              <wp:posOffset>-106326</wp:posOffset>
            </wp:positionH>
            <wp:positionV relativeFrom="paragraph">
              <wp:posOffset>26154</wp:posOffset>
            </wp:positionV>
            <wp:extent cx="6089015" cy="4189364"/>
            <wp:effectExtent l="0" t="0" r="0" b="1905"/>
            <wp:wrapNone/>
            <wp:docPr id="32" name="Picture 32" descr="/var/folders/s0/b6_9vzx92hx0ph2mw1bvn1yh0000gn/T/com.microsoft.Word/WebArchiveCopyPasteTempFiles/sq6Wu0WKrs7hS8pZ2yMg_RbGr-yKw5L0UHhfe_EiBSudGhL1SDwALVqNvoxH71MwUdsDCXaVSkV4LLOpTntJWcSArdyUC1ZngUObKgyvM3YFdCIX95hMfjkfsMsfgaDXv0OIs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var/folders/s0/b6_9vzx92hx0ph2mw1bvn1yh0000gn/T/com.microsoft.Word/WebArchiveCopyPasteTempFiles/sq6Wu0WKrs7hS8pZ2yMg_RbGr-yKw5L0UHhfe_EiBSudGhL1SDwALVqNvoxH71MwUdsDCXaVSkV4LLOpTntJWcSArdyUC1ZngUObKgyvM3YFdCIX95hMfjkfsMsfgaDXv0OIsi-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0156" cy="419014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337247" w14:textId="77777777" w:rsidR="00F8784F" w:rsidRPr="00BD439D" w:rsidRDefault="00F8784F" w:rsidP="00BD59A3">
      <w:pPr>
        <w:jc w:val="both"/>
        <w:rPr>
          <w:rFonts w:asciiTheme="majorBidi" w:hAnsiTheme="majorBidi" w:cstheme="majorBidi"/>
          <w:lang w:eastAsia="en-US" w:bidi="en-US"/>
        </w:rPr>
      </w:pPr>
    </w:p>
    <w:p w14:paraId="58B3C90F" w14:textId="77777777" w:rsidR="00630E0E" w:rsidRDefault="00630E0E" w:rsidP="00BD59A3">
      <w:pPr>
        <w:jc w:val="both"/>
        <w:rPr>
          <w:lang w:eastAsia="en-US" w:bidi="en-US"/>
        </w:rPr>
      </w:pPr>
    </w:p>
    <w:p w14:paraId="0435384B" w14:textId="77777777" w:rsidR="00F8784F" w:rsidRDefault="00F8784F" w:rsidP="00BD59A3">
      <w:pPr>
        <w:jc w:val="both"/>
        <w:rPr>
          <w:lang w:eastAsia="en-US" w:bidi="en-US"/>
        </w:rPr>
      </w:pPr>
    </w:p>
    <w:p w14:paraId="08BD41AF" w14:textId="77777777" w:rsidR="00F8784F" w:rsidRDefault="00F8784F" w:rsidP="00BD59A3">
      <w:pPr>
        <w:jc w:val="both"/>
      </w:pPr>
      <w:r>
        <w:fldChar w:fldCharType="begin"/>
      </w:r>
      <w:r>
        <w:instrText xml:space="preserve"> INCLUDEPICTURE "/var/folders/s0/b6_9vzx92hx0ph2mw1bvn1yh0000gn/T/com.microsoft.Word/WebArchiveCopyPasteTempFiles/sq6Wu0WKrs7hS8pZ2yMg_RbGr-yKw5L0UHhfe_EiBSudGhL1SDwALVqNvoxH71MwUdsDCXaVSkV4LLOpTntJWcSArdyUC1ZngUObKgyvM3YFdCIX95hMfjkfsMsfgaDXv0OIsi-r" \* MERGEFORMATINET </w:instrText>
      </w:r>
      <w:r>
        <w:fldChar w:fldCharType="end"/>
      </w:r>
    </w:p>
    <w:p w14:paraId="5F8D7F09" w14:textId="77777777" w:rsidR="00F8784F" w:rsidRDefault="00F8784F" w:rsidP="00BD59A3">
      <w:pPr>
        <w:jc w:val="both"/>
        <w:rPr>
          <w:lang w:eastAsia="en-US" w:bidi="en-US"/>
        </w:rPr>
      </w:pPr>
    </w:p>
    <w:p w14:paraId="524F5968" w14:textId="77777777" w:rsidR="00F8784F" w:rsidRDefault="00F8784F" w:rsidP="0083555B">
      <w:pPr>
        <w:rPr>
          <w:lang w:eastAsia="en-US" w:bidi="en-US"/>
        </w:rPr>
      </w:pPr>
    </w:p>
    <w:p w14:paraId="4925BC27" w14:textId="77777777" w:rsidR="00F8784F" w:rsidRDefault="00F8784F" w:rsidP="0083555B">
      <w:pPr>
        <w:rPr>
          <w:lang w:eastAsia="en-US" w:bidi="en-US"/>
        </w:rPr>
      </w:pPr>
    </w:p>
    <w:p w14:paraId="47B0080C" w14:textId="77777777" w:rsidR="00F8784F" w:rsidRDefault="00F8784F" w:rsidP="0083555B">
      <w:pPr>
        <w:rPr>
          <w:lang w:eastAsia="en-US" w:bidi="en-US"/>
        </w:rPr>
      </w:pPr>
    </w:p>
    <w:p w14:paraId="47319312" w14:textId="77777777" w:rsidR="00F8784F" w:rsidRDefault="00F8784F" w:rsidP="0083555B">
      <w:pPr>
        <w:rPr>
          <w:lang w:eastAsia="en-US" w:bidi="en-US"/>
        </w:rPr>
      </w:pPr>
    </w:p>
    <w:p w14:paraId="53E3E3CB" w14:textId="77777777" w:rsidR="00F8784F" w:rsidRDefault="00F8784F" w:rsidP="0083555B">
      <w:pPr>
        <w:rPr>
          <w:lang w:eastAsia="en-US" w:bidi="en-US"/>
        </w:rPr>
      </w:pPr>
    </w:p>
    <w:p w14:paraId="68A6BCCF" w14:textId="77777777" w:rsidR="00F8784F" w:rsidRDefault="00F8784F" w:rsidP="0083555B">
      <w:pPr>
        <w:rPr>
          <w:lang w:eastAsia="en-US" w:bidi="en-US"/>
        </w:rPr>
      </w:pPr>
    </w:p>
    <w:p w14:paraId="5FA637C6" w14:textId="77777777" w:rsidR="00F8784F" w:rsidRDefault="00F8784F" w:rsidP="0083555B">
      <w:pPr>
        <w:rPr>
          <w:lang w:eastAsia="en-US" w:bidi="en-US"/>
        </w:rPr>
      </w:pPr>
    </w:p>
    <w:p w14:paraId="06B69A53" w14:textId="77777777" w:rsidR="00F8784F" w:rsidRDefault="00F8784F" w:rsidP="0083555B">
      <w:pPr>
        <w:rPr>
          <w:lang w:eastAsia="en-US" w:bidi="en-US"/>
        </w:rPr>
      </w:pPr>
    </w:p>
    <w:p w14:paraId="264B0B24" w14:textId="77777777" w:rsidR="00F8784F" w:rsidRDefault="00F8784F" w:rsidP="0083555B">
      <w:pPr>
        <w:rPr>
          <w:lang w:eastAsia="en-US" w:bidi="en-US"/>
        </w:rPr>
      </w:pPr>
    </w:p>
    <w:p w14:paraId="27F72544" w14:textId="77777777" w:rsidR="00F8784F" w:rsidRDefault="00F8784F" w:rsidP="0083555B">
      <w:pPr>
        <w:rPr>
          <w:lang w:eastAsia="en-US" w:bidi="en-US"/>
        </w:rPr>
      </w:pPr>
    </w:p>
    <w:p w14:paraId="4F5D7C97" w14:textId="77777777" w:rsidR="00F8784F" w:rsidRDefault="00F8784F" w:rsidP="0083555B">
      <w:pPr>
        <w:rPr>
          <w:lang w:eastAsia="en-US" w:bidi="en-US"/>
        </w:rPr>
      </w:pPr>
    </w:p>
    <w:p w14:paraId="5081935B" w14:textId="77777777" w:rsidR="00F8784F" w:rsidRDefault="00F8784F" w:rsidP="0083555B">
      <w:pPr>
        <w:rPr>
          <w:lang w:eastAsia="en-US" w:bidi="en-US"/>
        </w:rPr>
      </w:pPr>
    </w:p>
    <w:p w14:paraId="15FEF67C" w14:textId="77777777" w:rsidR="00F8784F" w:rsidRDefault="00F8784F" w:rsidP="0083555B">
      <w:pPr>
        <w:rPr>
          <w:lang w:eastAsia="en-US" w:bidi="en-US"/>
        </w:rPr>
      </w:pPr>
    </w:p>
    <w:p w14:paraId="7142A027" w14:textId="77777777" w:rsidR="00F8784F" w:rsidRDefault="00F8784F" w:rsidP="0083555B">
      <w:pPr>
        <w:rPr>
          <w:lang w:eastAsia="en-US" w:bidi="en-US"/>
        </w:rPr>
      </w:pPr>
    </w:p>
    <w:p w14:paraId="2406DF59" w14:textId="77777777" w:rsidR="00F8784F" w:rsidRDefault="00F8784F" w:rsidP="0083555B">
      <w:pPr>
        <w:rPr>
          <w:lang w:eastAsia="en-US" w:bidi="en-US"/>
        </w:rPr>
      </w:pPr>
    </w:p>
    <w:p w14:paraId="36B31174" w14:textId="77777777" w:rsidR="00F8784F" w:rsidRDefault="00F8784F" w:rsidP="0083555B">
      <w:pPr>
        <w:rPr>
          <w:lang w:eastAsia="en-US" w:bidi="en-US"/>
        </w:rPr>
      </w:pPr>
    </w:p>
    <w:p w14:paraId="0EB16ADB" w14:textId="77777777" w:rsidR="00F8784F" w:rsidRDefault="00F8784F" w:rsidP="0083555B">
      <w:pPr>
        <w:rPr>
          <w:lang w:eastAsia="en-US" w:bidi="en-US"/>
        </w:rPr>
      </w:pPr>
    </w:p>
    <w:p w14:paraId="475D139F" w14:textId="77777777" w:rsidR="00F8784F" w:rsidRDefault="00F8784F" w:rsidP="0083555B">
      <w:pPr>
        <w:rPr>
          <w:lang w:eastAsia="en-US" w:bidi="en-US"/>
        </w:rPr>
      </w:pPr>
    </w:p>
    <w:p w14:paraId="58C6A037" w14:textId="77777777" w:rsidR="00F8784F" w:rsidRDefault="00F8784F" w:rsidP="0083555B">
      <w:pPr>
        <w:rPr>
          <w:lang w:eastAsia="en-US" w:bidi="en-US"/>
        </w:rPr>
      </w:pPr>
    </w:p>
    <w:p w14:paraId="56FD3592" w14:textId="77777777" w:rsidR="00F8784F" w:rsidRDefault="00F8784F" w:rsidP="0083555B">
      <w:pPr>
        <w:rPr>
          <w:lang w:eastAsia="en-US" w:bidi="en-US"/>
        </w:rPr>
      </w:pPr>
      <w:r w:rsidRPr="00F8784F">
        <w:rPr>
          <w:b/>
          <w:bCs/>
          <w:lang w:eastAsia="en-US" w:bidi="en-US"/>
        </w:rPr>
        <w:t>Figure 2.11:</w:t>
      </w:r>
      <w:r>
        <w:rPr>
          <w:lang w:eastAsia="en-US" w:bidi="en-US"/>
        </w:rPr>
        <w:t xml:space="preserve"> The direct and indirect emissions of an enterprise </w:t>
      </w:r>
      <w:sdt>
        <w:sdtPr>
          <w:rPr>
            <w:lang w:eastAsia="en-US" w:bidi="en-US"/>
          </w:rPr>
          <w:id w:val="-1556154807"/>
          <w:citation/>
        </w:sdtPr>
        <w:sdtContent>
          <w:r>
            <w:rPr>
              <w:lang w:eastAsia="en-US" w:bidi="en-US"/>
            </w:rPr>
            <w:fldChar w:fldCharType="begin"/>
          </w:r>
          <w:r>
            <w:rPr>
              <w:lang w:eastAsia="en-US" w:bidi="en-US"/>
            </w:rPr>
            <w:instrText xml:space="preserve"> CITATION Per20 \l 2057 </w:instrText>
          </w:r>
          <w:r>
            <w:rPr>
              <w:lang w:eastAsia="en-US" w:bidi="en-US"/>
            </w:rPr>
            <w:fldChar w:fldCharType="separate"/>
          </w:r>
          <w:r>
            <w:rPr>
              <w:noProof/>
              <w:lang w:eastAsia="en-US" w:bidi="en-US"/>
            </w:rPr>
            <w:t>(Pera, 2020)</w:t>
          </w:r>
          <w:r>
            <w:rPr>
              <w:lang w:eastAsia="en-US" w:bidi="en-US"/>
            </w:rPr>
            <w:fldChar w:fldCharType="end"/>
          </w:r>
        </w:sdtContent>
      </w:sdt>
      <w:r>
        <w:rPr>
          <w:lang w:eastAsia="en-US" w:bidi="en-US"/>
        </w:rPr>
        <w:t>.</w:t>
      </w:r>
    </w:p>
    <w:p w14:paraId="4AFD08D7" w14:textId="77777777" w:rsidR="00F8784F" w:rsidRDefault="00F8784F" w:rsidP="0083555B">
      <w:pPr>
        <w:rPr>
          <w:lang w:eastAsia="en-US" w:bidi="en-US"/>
        </w:rPr>
      </w:pPr>
    </w:p>
    <w:p w14:paraId="68490209" w14:textId="77777777" w:rsidR="00537057" w:rsidRDefault="00537057" w:rsidP="0083555B">
      <w:pPr>
        <w:rPr>
          <w:lang w:eastAsia="en-US" w:bidi="en-US"/>
        </w:rPr>
      </w:pPr>
    </w:p>
    <w:p w14:paraId="53DFFC9E" w14:textId="77777777" w:rsidR="00955507" w:rsidRDefault="00955507" w:rsidP="00955507">
      <w:pPr>
        <w:pStyle w:val="Heading2"/>
        <w:rPr>
          <w:lang w:eastAsia="en-US" w:bidi="en-US"/>
        </w:rPr>
      </w:pPr>
      <w:bookmarkStart w:id="21" w:name="_Toc85543812"/>
      <w:r>
        <w:rPr>
          <w:lang w:eastAsia="en-US" w:bidi="en-US"/>
        </w:rPr>
        <w:t xml:space="preserve">2.3. Comparative </w:t>
      </w:r>
      <w:r w:rsidR="00C602FE">
        <w:rPr>
          <w:lang w:eastAsia="en-US" w:bidi="en-US"/>
        </w:rPr>
        <w:t>m</w:t>
      </w:r>
      <w:r>
        <w:rPr>
          <w:lang w:eastAsia="en-US" w:bidi="en-US"/>
        </w:rPr>
        <w:t>odels</w:t>
      </w:r>
      <w:r w:rsidR="00620240">
        <w:rPr>
          <w:lang w:eastAsia="en-US" w:bidi="en-US"/>
        </w:rPr>
        <w:t xml:space="preserve"> of </w:t>
      </w:r>
      <w:r w:rsidR="00C602FE">
        <w:rPr>
          <w:lang w:eastAsia="en-US" w:bidi="en-US"/>
        </w:rPr>
        <w:t>c</w:t>
      </w:r>
      <w:r w:rsidR="00620240">
        <w:rPr>
          <w:lang w:eastAsia="en-US" w:bidi="en-US"/>
        </w:rPr>
        <w:t xml:space="preserve">onsumer </w:t>
      </w:r>
      <w:r w:rsidR="00C602FE">
        <w:rPr>
          <w:lang w:eastAsia="en-US" w:bidi="en-US"/>
        </w:rPr>
        <w:t>g</w:t>
      </w:r>
      <w:r w:rsidR="00620240">
        <w:rPr>
          <w:lang w:eastAsia="en-US" w:bidi="en-US"/>
        </w:rPr>
        <w:t>oods</w:t>
      </w:r>
      <w:bookmarkEnd w:id="21"/>
    </w:p>
    <w:p w14:paraId="52EB2213" w14:textId="77777777" w:rsidR="00955507" w:rsidRDefault="00955507" w:rsidP="00955507">
      <w:pPr>
        <w:rPr>
          <w:lang w:eastAsia="en-US" w:bidi="en-US"/>
        </w:rPr>
      </w:pPr>
    </w:p>
    <w:p w14:paraId="2187033A" w14:textId="50C0889A" w:rsidR="00497DD0" w:rsidRPr="00497DD0" w:rsidRDefault="00955507" w:rsidP="00BD59A3">
      <w:pPr>
        <w:jc w:val="both"/>
        <w:rPr>
          <w:rFonts w:asciiTheme="majorBidi" w:hAnsiTheme="majorBidi" w:cstheme="majorBidi"/>
          <w:lang w:eastAsia="en-US" w:bidi="en-US"/>
        </w:rPr>
      </w:pPr>
      <w:r>
        <w:rPr>
          <w:rFonts w:asciiTheme="majorBidi" w:hAnsiTheme="majorBidi" w:cstheme="majorBidi"/>
          <w:lang w:eastAsia="en-US" w:bidi="en-US"/>
        </w:rPr>
        <w:t>Models that are designed to facilitate the comparison of vehicles and manufactured goods in general can vary greatly in purpose and context. The most effective individual models and their associated academic research utilise a detailed understanding of the academic studies surrounding their specific topic area, yet they present a succinct and useful conclusion that contributes to debate within their relevant topical discussion.</w:t>
      </w:r>
      <w:r w:rsidR="00E72C3B">
        <w:rPr>
          <w:rFonts w:asciiTheme="majorBidi" w:hAnsiTheme="majorBidi" w:cstheme="majorBidi"/>
          <w:lang w:eastAsia="en-US" w:bidi="en-US"/>
        </w:rPr>
        <w:t xml:space="preserve"> However, comparisons and comparative models are not limited to academic papers and specific experiments, they are often utilised within the consumer</w:t>
      </w:r>
      <w:r w:rsidR="00DF77D8">
        <w:rPr>
          <w:rFonts w:asciiTheme="majorBidi" w:hAnsiTheme="majorBidi" w:cstheme="majorBidi"/>
          <w:lang w:eastAsia="en-US" w:bidi="en-US"/>
        </w:rPr>
        <w:t xml:space="preserve"> market</w:t>
      </w:r>
      <w:r w:rsidR="00E72C3B">
        <w:rPr>
          <w:rFonts w:asciiTheme="majorBidi" w:hAnsiTheme="majorBidi" w:cstheme="majorBidi"/>
          <w:lang w:eastAsia="en-US" w:bidi="en-US"/>
        </w:rPr>
        <w:t xml:space="preserve"> environment to</w:t>
      </w:r>
      <w:r w:rsidR="00DF77D8">
        <w:rPr>
          <w:rFonts w:asciiTheme="majorBidi" w:hAnsiTheme="majorBidi" w:cstheme="majorBidi"/>
          <w:lang w:eastAsia="en-US" w:bidi="en-US"/>
        </w:rPr>
        <w:t xml:space="preserve"> allow the</w:t>
      </w:r>
      <w:r w:rsidR="00E72C3B">
        <w:rPr>
          <w:rFonts w:asciiTheme="majorBidi" w:hAnsiTheme="majorBidi" w:cstheme="majorBidi"/>
          <w:lang w:eastAsia="en-US" w:bidi="en-US"/>
        </w:rPr>
        <w:t xml:space="preserve"> compar</w:t>
      </w:r>
      <w:r w:rsidR="00DF77D8">
        <w:rPr>
          <w:rFonts w:asciiTheme="majorBidi" w:hAnsiTheme="majorBidi" w:cstheme="majorBidi"/>
          <w:lang w:eastAsia="en-US" w:bidi="en-US"/>
        </w:rPr>
        <w:t xml:space="preserve">ison of </w:t>
      </w:r>
      <w:r w:rsidR="00E72C3B">
        <w:rPr>
          <w:rFonts w:asciiTheme="majorBidi" w:hAnsiTheme="majorBidi" w:cstheme="majorBidi"/>
          <w:lang w:eastAsia="en-US" w:bidi="en-US"/>
        </w:rPr>
        <w:t>competing products</w:t>
      </w:r>
      <w:r w:rsidR="00DF77D8">
        <w:rPr>
          <w:rFonts w:asciiTheme="majorBidi" w:hAnsiTheme="majorBidi" w:cstheme="majorBidi"/>
          <w:lang w:eastAsia="en-US" w:bidi="en-US"/>
        </w:rPr>
        <w:t xml:space="preserve"> so that the consumer can</w:t>
      </w:r>
      <w:r w:rsidR="00E72C3B">
        <w:rPr>
          <w:rFonts w:asciiTheme="majorBidi" w:hAnsiTheme="majorBidi" w:cstheme="majorBidi"/>
          <w:lang w:eastAsia="en-US" w:bidi="en-US"/>
        </w:rPr>
        <w:t xml:space="preserve"> reach an informed purchasing decision. Perhaps more significantly</w:t>
      </w:r>
      <w:r w:rsidR="00DF77D8">
        <w:rPr>
          <w:rFonts w:asciiTheme="majorBidi" w:hAnsiTheme="majorBidi" w:cstheme="majorBidi"/>
          <w:lang w:eastAsia="en-US" w:bidi="en-US"/>
        </w:rPr>
        <w:t>,</w:t>
      </w:r>
      <w:r w:rsidR="00E72C3B">
        <w:rPr>
          <w:rFonts w:asciiTheme="majorBidi" w:hAnsiTheme="majorBidi" w:cstheme="majorBidi"/>
          <w:lang w:eastAsia="en-US" w:bidi="en-US"/>
        </w:rPr>
        <w:t xml:space="preserve"> manufactured goods are required to meet strict legislative requirements in terms of safety and performance, in addition to law</w:t>
      </w:r>
      <w:r w:rsidR="00383B68">
        <w:rPr>
          <w:rFonts w:asciiTheme="majorBidi" w:hAnsiTheme="majorBidi" w:cstheme="majorBidi"/>
          <w:lang w:eastAsia="en-US" w:bidi="en-US"/>
        </w:rPr>
        <w:t>s</w:t>
      </w:r>
      <w:r w:rsidR="00E72C3B">
        <w:rPr>
          <w:rFonts w:asciiTheme="majorBidi" w:hAnsiTheme="majorBidi" w:cstheme="majorBidi"/>
          <w:lang w:eastAsia="en-US" w:bidi="en-US"/>
        </w:rPr>
        <w:t xml:space="preserve"> surrounding marketing and advertising.</w:t>
      </w:r>
      <w:r w:rsidR="002156B7">
        <w:rPr>
          <w:rFonts w:asciiTheme="majorBidi" w:hAnsiTheme="majorBidi" w:cstheme="majorBidi"/>
          <w:lang w:eastAsia="en-US" w:bidi="en-US"/>
        </w:rPr>
        <w:t xml:space="preserve"> </w:t>
      </w:r>
      <w:r w:rsidR="00497DD0">
        <w:rPr>
          <w:rFonts w:asciiTheme="majorBidi" w:hAnsiTheme="majorBidi" w:cstheme="majorBidi"/>
          <w:lang w:eastAsia="en-US" w:bidi="en-US"/>
        </w:rPr>
        <w:t>In the UK products must comply with ‘</w:t>
      </w:r>
      <w:r w:rsidR="00497DD0" w:rsidRPr="00497DD0">
        <w:rPr>
          <w:rFonts w:asciiTheme="majorBidi" w:hAnsiTheme="majorBidi" w:cstheme="majorBidi"/>
          <w:lang w:eastAsia="en-US" w:bidi="en-US"/>
        </w:rPr>
        <w:t xml:space="preserve">The Business Protection from Misleading Marketing </w:t>
      </w:r>
    </w:p>
    <w:p w14:paraId="5393971E" w14:textId="77777777" w:rsidR="00497DD0" w:rsidRPr="00497DD0" w:rsidRDefault="00497DD0" w:rsidP="00BD59A3">
      <w:pPr>
        <w:jc w:val="both"/>
        <w:rPr>
          <w:rFonts w:asciiTheme="majorBidi" w:hAnsiTheme="majorBidi" w:cstheme="majorBidi"/>
          <w:lang w:eastAsia="en-US" w:bidi="en-US"/>
        </w:rPr>
      </w:pPr>
      <w:r w:rsidRPr="00497DD0">
        <w:rPr>
          <w:rFonts w:asciiTheme="majorBidi" w:hAnsiTheme="majorBidi" w:cstheme="majorBidi"/>
          <w:lang w:eastAsia="en-US" w:bidi="en-US"/>
        </w:rPr>
        <w:t>Regulations 2008</w:t>
      </w:r>
      <w:r>
        <w:rPr>
          <w:rFonts w:asciiTheme="majorBidi" w:hAnsiTheme="majorBidi" w:cstheme="majorBidi"/>
          <w:lang w:eastAsia="en-US" w:bidi="en-US"/>
        </w:rPr>
        <w:t xml:space="preserve">’, in order to ensure that products are not marketed in a misleading manner they may be subject to testing and comparison against competing goods to determine the legitimacy of their marketing claims </w:t>
      </w:r>
      <w:sdt>
        <w:sdtPr>
          <w:rPr>
            <w:rFonts w:asciiTheme="majorBidi" w:hAnsiTheme="majorBidi" w:cstheme="majorBidi"/>
            <w:lang w:eastAsia="en-US" w:bidi="en-US"/>
          </w:rPr>
          <w:id w:val="-460271592"/>
          <w:citation/>
        </w:sdtPr>
        <w:sdtContent>
          <w:r>
            <w:rPr>
              <w:rFonts w:asciiTheme="majorBidi" w:hAnsiTheme="majorBidi" w:cstheme="majorBidi"/>
              <w:lang w:eastAsia="en-US" w:bidi="en-US"/>
            </w:rPr>
            <w:fldChar w:fldCharType="begin"/>
          </w:r>
          <w:r>
            <w:rPr>
              <w:rFonts w:asciiTheme="majorBidi" w:hAnsiTheme="majorBidi" w:cstheme="majorBidi"/>
              <w:lang w:eastAsia="en-US" w:bidi="en-US"/>
            </w:rPr>
            <w:instrText xml:space="preserve"> CITATION Hil08 \l 2057 </w:instrText>
          </w:r>
          <w:r>
            <w:rPr>
              <w:rFonts w:asciiTheme="majorBidi" w:hAnsiTheme="majorBidi" w:cstheme="majorBidi"/>
              <w:lang w:eastAsia="en-US" w:bidi="en-US"/>
            </w:rPr>
            <w:fldChar w:fldCharType="separate"/>
          </w:r>
          <w:r w:rsidRPr="00497DD0">
            <w:rPr>
              <w:rFonts w:asciiTheme="majorBidi" w:hAnsiTheme="majorBidi" w:cstheme="majorBidi"/>
              <w:noProof/>
              <w:lang w:eastAsia="en-US" w:bidi="en-US"/>
            </w:rPr>
            <w:t>(Hill &amp; Lowry, 2008)</w:t>
          </w:r>
          <w:r>
            <w:rPr>
              <w:rFonts w:asciiTheme="majorBidi" w:hAnsiTheme="majorBidi" w:cstheme="majorBidi"/>
              <w:lang w:eastAsia="en-US" w:bidi="en-US"/>
            </w:rPr>
            <w:fldChar w:fldCharType="end"/>
          </w:r>
        </w:sdtContent>
      </w:sdt>
      <w:r>
        <w:rPr>
          <w:rFonts w:asciiTheme="majorBidi" w:hAnsiTheme="majorBidi" w:cstheme="majorBidi"/>
          <w:lang w:eastAsia="en-US" w:bidi="en-US"/>
        </w:rPr>
        <w:t>.</w:t>
      </w:r>
    </w:p>
    <w:p w14:paraId="60194BF0" w14:textId="05454A19" w:rsidR="009F2EBA" w:rsidRDefault="00497DD0" w:rsidP="00BD59A3">
      <w:pPr>
        <w:jc w:val="both"/>
        <w:rPr>
          <w:rFonts w:asciiTheme="majorBidi" w:hAnsiTheme="majorBidi" w:cstheme="majorBidi"/>
          <w:lang w:eastAsia="en-US" w:bidi="en-US"/>
        </w:rPr>
      </w:pPr>
      <w:r w:rsidRPr="00497DD0">
        <w:rPr>
          <w:rFonts w:asciiTheme="majorBidi" w:hAnsiTheme="majorBidi" w:cstheme="majorBidi"/>
          <w:lang w:eastAsia="en-US" w:bidi="en-US"/>
        </w:rPr>
        <w:t xml:space="preserve"> </w:t>
      </w:r>
      <w:r w:rsidR="00E72C3B">
        <w:rPr>
          <w:rFonts w:asciiTheme="majorBidi" w:hAnsiTheme="majorBidi" w:cstheme="majorBidi"/>
          <w:lang w:eastAsia="en-US" w:bidi="en-US"/>
        </w:rPr>
        <w:t>In order to establish that consumer goods meet such requirements and are fit for purchase</w:t>
      </w:r>
      <w:r w:rsidR="00DF77D8">
        <w:rPr>
          <w:rFonts w:asciiTheme="majorBidi" w:hAnsiTheme="majorBidi" w:cstheme="majorBidi"/>
          <w:lang w:eastAsia="en-US" w:bidi="en-US"/>
        </w:rPr>
        <w:t xml:space="preserve">, </w:t>
      </w:r>
      <w:r w:rsidR="00E72C3B">
        <w:rPr>
          <w:rFonts w:asciiTheme="majorBidi" w:hAnsiTheme="majorBidi" w:cstheme="majorBidi"/>
          <w:lang w:eastAsia="en-US" w:bidi="en-US"/>
        </w:rPr>
        <w:t xml:space="preserve">relevant </w:t>
      </w:r>
      <w:r w:rsidR="00620240">
        <w:rPr>
          <w:rFonts w:asciiTheme="majorBidi" w:hAnsiTheme="majorBidi" w:cstheme="majorBidi"/>
          <w:lang w:eastAsia="en-US" w:bidi="en-US"/>
        </w:rPr>
        <w:t>authorities and testing organisation</w:t>
      </w:r>
      <w:r w:rsidR="00383B68">
        <w:rPr>
          <w:rFonts w:asciiTheme="majorBidi" w:hAnsiTheme="majorBidi" w:cstheme="majorBidi"/>
          <w:lang w:eastAsia="en-US" w:bidi="en-US"/>
        </w:rPr>
        <w:t>s</w:t>
      </w:r>
      <w:r w:rsidR="00620240">
        <w:rPr>
          <w:rFonts w:asciiTheme="majorBidi" w:hAnsiTheme="majorBidi" w:cstheme="majorBidi"/>
          <w:lang w:eastAsia="en-US" w:bidi="en-US"/>
        </w:rPr>
        <w:t xml:space="preserve"> may utilise comparative models to determine the performance of products on a like for like basis amongst a set of benchmarks.</w:t>
      </w:r>
      <w:r w:rsidR="006B12C2">
        <w:rPr>
          <w:rFonts w:asciiTheme="majorBidi" w:hAnsiTheme="majorBidi" w:cstheme="majorBidi"/>
          <w:lang w:eastAsia="en-US" w:bidi="en-US"/>
        </w:rPr>
        <w:t xml:space="preserve"> As the vast majority of consumers of specific products are unlikely to be experts in the field in which the product is designed and tested, in general terms consumers often rely on easy to understand but research informed opinions of trusted individuals or regulatory bodies. Research has found correlation between third party reviews and consumer advice regarding the safety of </w:t>
      </w:r>
      <w:r w:rsidR="004706D4">
        <w:rPr>
          <w:rFonts w:asciiTheme="majorBidi" w:hAnsiTheme="majorBidi" w:cstheme="majorBidi"/>
          <w:lang w:eastAsia="en-US" w:bidi="en-US"/>
        </w:rPr>
        <w:t xml:space="preserve">child car seats and impacts on consumer behaviour, indicating that consumer opinion of products can be heavily impacted by expert advice </w:t>
      </w:r>
      <w:sdt>
        <w:sdtPr>
          <w:rPr>
            <w:rFonts w:asciiTheme="majorBidi" w:hAnsiTheme="majorBidi" w:cstheme="majorBidi"/>
            <w:lang w:eastAsia="en-US" w:bidi="en-US"/>
          </w:rPr>
          <w:id w:val="956291967"/>
          <w:citation/>
        </w:sdtPr>
        <w:sdtContent>
          <w:r w:rsidR="004706D4">
            <w:rPr>
              <w:rFonts w:asciiTheme="majorBidi" w:hAnsiTheme="majorBidi" w:cstheme="majorBidi"/>
              <w:lang w:eastAsia="en-US" w:bidi="en-US"/>
            </w:rPr>
            <w:fldChar w:fldCharType="begin"/>
          </w:r>
          <w:r w:rsidR="004706D4">
            <w:rPr>
              <w:rFonts w:asciiTheme="majorBidi" w:hAnsiTheme="majorBidi" w:cstheme="majorBidi"/>
              <w:lang w:eastAsia="en-US" w:bidi="en-US"/>
            </w:rPr>
            <w:instrText xml:space="preserve"> CITATION Sim11 \l 2057 </w:instrText>
          </w:r>
          <w:r w:rsidR="004706D4">
            <w:rPr>
              <w:rFonts w:asciiTheme="majorBidi" w:hAnsiTheme="majorBidi" w:cstheme="majorBidi"/>
              <w:lang w:eastAsia="en-US" w:bidi="en-US"/>
            </w:rPr>
            <w:fldChar w:fldCharType="separate"/>
          </w:r>
          <w:r w:rsidR="004706D4" w:rsidRPr="004706D4">
            <w:rPr>
              <w:rFonts w:asciiTheme="majorBidi" w:hAnsiTheme="majorBidi" w:cstheme="majorBidi"/>
              <w:noProof/>
              <w:lang w:eastAsia="en-US" w:bidi="en-US"/>
            </w:rPr>
            <w:t>(Simonsohn, 2011)</w:t>
          </w:r>
          <w:r w:rsidR="004706D4">
            <w:rPr>
              <w:rFonts w:asciiTheme="majorBidi" w:hAnsiTheme="majorBidi" w:cstheme="majorBidi"/>
              <w:lang w:eastAsia="en-US" w:bidi="en-US"/>
            </w:rPr>
            <w:fldChar w:fldCharType="end"/>
          </w:r>
        </w:sdtContent>
      </w:sdt>
      <w:r w:rsidR="004706D4">
        <w:rPr>
          <w:rFonts w:asciiTheme="majorBidi" w:hAnsiTheme="majorBidi" w:cstheme="majorBidi"/>
          <w:lang w:eastAsia="en-US" w:bidi="en-US"/>
        </w:rPr>
        <w:t xml:space="preserve">. </w:t>
      </w:r>
      <w:r w:rsidR="009F2EBA">
        <w:rPr>
          <w:rFonts w:asciiTheme="majorBidi" w:hAnsiTheme="majorBidi" w:cstheme="majorBidi"/>
          <w:lang w:eastAsia="en-US" w:bidi="en-US"/>
        </w:rPr>
        <w:t xml:space="preserve"> </w:t>
      </w:r>
    </w:p>
    <w:p w14:paraId="4583218F" w14:textId="77777777" w:rsidR="009F2EBA" w:rsidRDefault="009F2EBA" w:rsidP="00BD59A3">
      <w:pPr>
        <w:jc w:val="both"/>
        <w:rPr>
          <w:rFonts w:asciiTheme="majorBidi" w:hAnsiTheme="majorBidi" w:cstheme="majorBidi"/>
          <w:lang w:eastAsia="en-US" w:bidi="en-US"/>
        </w:rPr>
      </w:pPr>
    </w:p>
    <w:p w14:paraId="52AB4FF4" w14:textId="77777777" w:rsidR="009F2EBA" w:rsidRDefault="009F2EBA" w:rsidP="00CD332A">
      <w:pPr>
        <w:rPr>
          <w:rFonts w:asciiTheme="majorBidi" w:hAnsiTheme="majorBidi" w:cstheme="majorBidi"/>
          <w:lang w:eastAsia="en-US" w:bidi="en-US"/>
        </w:rPr>
      </w:pPr>
    </w:p>
    <w:p w14:paraId="112717CA" w14:textId="77777777" w:rsidR="009F2EBA" w:rsidRDefault="009F2EBA" w:rsidP="00CD332A">
      <w:pPr>
        <w:rPr>
          <w:rFonts w:asciiTheme="majorBidi" w:hAnsiTheme="majorBidi" w:cstheme="majorBidi"/>
          <w:lang w:eastAsia="en-US" w:bidi="en-US"/>
        </w:rPr>
      </w:pPr>
    </w:p>
    <w:p w14:paraId="23C85330" w14:textId="77777777" w:rsidR="00F8784F" w:rsidRDefault="00F8784F" w:rsidP="00CD332A">
      <w:pPr>
        <w:rPr>
          <w:rFonts w:asciiTheme="majorBidi" w:hAnsiTheme="majorBidi" w:cstheme="majorBidi"/>
          <w:lang w:eastAsia="en-US" w:bidi="en-US"/>
        </w:rPr>
      </w:pPr>
    </w:p>
    <w:p w14:paraId="572C11C2" w14:textId="77777777" w:rsidR="00F8784F" w:rsidRDefault="00F8784F" w:rsidP="00CD332A">
      <w:pPr>
        <w:rPr>
          <w:rFonts w:asciiTheme="majorBidi" w:hAnsiTheme="majorBidi" w:cstheme="majorBidi"/>
          <w:lang w:eastAsia="en-US" w:bidi="en-US"/>
        </w:rPr>
      </w:pPr>
    </w:p>
    <w:p w14:paraId="50B21797" w14:textId="77777777" w:rsidR="00F8784F" w:rsidRDefault="00F8784F" w:rsidP="00CD332A">
      <w:pPr>
        <w:rPr>
          <w:rFonts w:asciiTheme="majorBidi" w:hAnsiTheme="majorBidi" w:cstheme="majorBidi"/>
          <w:lang w:eastAsia="en-US" w:bidi="en-US"/>
        </w:rPr>
      </w:pPr>
    </w:p>
    <w:p w14:paraId="5B3FED12" w14:textId="77777777" w:rsidR="00F8784F" w:rsidRDefault="00F8784F" w:rsidP="00CD332A">
      <w:pPr>
        <w:rPr>
          <w:rFonts w:asciiTheme="majorBidi" w:hAnsiTheme="majorBidi" w:cstheme="majorBidi"/>
          <w:lang w:eastAsia="en-US" w:bidi="en-US"/>
        </w:rPr>
      </w:pPr>
    </w:p>
    <w:p w14:paraId="3E76B6FD" w14:textId="77777777" w:rsidR="00F8784F" w:rsidRDefault="00F8784F" w:rsidP="00CD332A">
      <w:pPr>
        <w:rPr>
          <w:rFonts w:asciiTheme="majorBidi" w:hAnsiTheme="majorBidi" w:cstheme="majorBidi"/>
          <w:lang w:eastAsia="en-US" w:bidi="en-US"/>
        </w:rPr>
      </w:pPr>
    </w:p>
    <w:p w14:paraId="6B56CD84" w14:textId="77777777" w:rsidR="00F8784F" w:rsidRDefault="00F8784F" w:rsidP="00CD332A">
      <w:pPr>
        <w:rPr>
          <w:rFonts w:asciiTheme="majorBidi" w:hAnsiTheme="majorBidi" w:cstheme="majorBidi"/>
          <w:lang w:eastAsia="en-US" w:bidi="en-US"/>
        </w:rPr>
      </w:pPr>
    </w:p>
    <w:p w14:paraId="7C173756" w14:textId="77777777" w:rsidR="00F8784F" w:rsidRDefault="00F8784F" w:rsidP="00CD332A">
      <w:pPr>
        <w:rPr>
          <w:rFonts w:asciiTheme="majorBidi" w:hAnsiTheme="majorBidi" w:cstheme="majorBidi"/>
          <w:lang w:eastAsia="en-US" w:bidi="en-US"/>
        </w:rPr>
      </w:pPr>
    </w:p>
    <w:p w14:paraId="21B2DE26" w14:textId="77777777" w:rsidR="00F8784F" w:rsidRDefault="00F8784F" w:rsidP="00CD332A">
      <w:pPr>
        <w:rPr>
          <w:rFonts w:asciiTheme="majorBidi" w:hAnsiTheme="majorBidi" w:cstheme="majorBidi"/>
          <w:lang w:eastAsia="en-US" w:bidi="en-US"/>
        </w:rPr>
      </w:pPr>
    </w:p>
    <w:p w14:paraId="66010DAD" w14:textId="77777777" w:rsidR="00F8784F" w:rsidRDefault="00F8784F" w:rsidP="00CD332A">
      <w:pPr>
        <w:rPr>
          <w:rFonts w:asciiTheme="majorBidi" w:hAnsiTheme="majorBidi" w:cstheme="majorBidi"/>
          <w:lang w:eastAsia="en-US" w:bidi="en-US"/>
        </w:rPr>
      </w:pPr>
    </w:p>
    <w:p w14:paraId="517696B0" w14:textId="77777777" w:rsidR="00F8784F" w:rsidRDefault="00F8784F" w:rsidP="00CD332A">
      <w:pPr>
        <w:rPr>
          <w:rFonts w:asciiTheme="majorBidi" w:hAnsiTheme="majorBidi" w:cstheme="majorBidi"/>
          <w:lang w:eastAsia="en-US" w:bidi="en-US"/>
        </w:rPr>
      </w:pPr>
    </w:p>
    <w:p w14:paraId="4D7FCCE8" w14:textId="77777777" w:rsidR="00F8784F" w:rsidRDefault="00F8784F" w:rsidP="00CD332A">
      <w:pPr>
        <w:rPr>
          <w:rFonts w:asciiTheme="majorBidi" w:hAnsiTheme="majorBidi" w:cstheme="majorBidi"/>
          <w:lang w:eastAsia="en-US" w:bidi="en-US"/>
        </w:rPr>
      </w:pPr>
    </w:p>
    <w:p w14:paraId="3AE4BA7F" w14:textId="77777777" w:rsidR="00F8784F" w:rsidRDefault="00F8784F" w:rsidP="00CD332A">
      <w:pPr>
        <w:rPr>
          <w:rFonts w:asciiTheme="majorBidi" w:hAnsiTheme="majorBidi" w:cstheme="majorBidi"/>
          <w:lang w:eastAsia="en-US" w:bidi="en-US"/>
        </w:rPr>
      </w:pPr>
    </w:p>
    <w:p w14:paraId="73D36849" w14:textId="77777777" w:rsidR="00F8784F" w:rsidRDefault="00F8784F" w:rsidP="00CD332A">
      <w:pPr>
        <w:rPr>
          <w:rFonts w:asciiTheme="majorBidi" w:hAnsiTheme="majorBidi" w:cstheme="majorBidi"/>
          <w:lang w:eastAsia="en-US" w:bidi="en-US"/>
        </w:rPr>
      </w:pPr>
    </w:p>
    <w:p w14:paraId="1054A3AC" w14:textId="77777777" w:rsidR="00F8784F" w:rsidRDefault="00F8784F" w:rsidP="00CD332A">
      <w:pPr>
        <w:rPr>
          <w:rFonts w:asciiTheme="majorBidi" w:hAnsiTheme="majorBidi" w:cstheme="majorBidi"/>
          <w:lang w:eastAsia="en-US" w:bidi="en-US"/>
        </w:rPr>
      </w:pPr>
    </w:p>
    <w:p w14:paraId="1A17A75F" w14:textId="77777777" w:rsidR="00F8784F" w:rsidRDefault="00F8784F" w:rsidP="00CD332A">
      <w:pPr>
        <w:rPr>
          <w:rFonts w:asciiTheme="majorBidi" w:hAnsiTheme="majorBidi" w:cstheme="majorBidi"/>
          <w:lang w:eastAsia="en-US" w:bidi="en-US"/>
        </w:rPr>
      </w:pPr>
    </w:p>
    <w:p w14:paraId="187CAF98" w14:textId="77777777" w:rsidR="00F8784F" w:rsidRDefault="00F8784F" w:rsidP="00CD332A">
      <w:pPr>
        <w:rPr>
          <w:rFonts w:asciiTheme="majorBidi" w:hAnsiTheme="majorBidi" w:cstheme="majorBidi"/>
          <w:lang w:eastAsia="en-US" w:bidi="en-US"/>
        </w:rPr>
      </w:pPr>
    </w:p>
    <w:p w14:paraId="02692A05" w14:textId="77777777" w:rsidR="00F8784F" w:rsidRDefault="00F8784F" w:rsidP="00CD332A">
      <w:pPr>
        <w:rPr>
          <w:rFonts w:asciiTheme="majorBidi" w:hAnsiTheme="majorBidi" w:cstheme="majorBidi"/>
          <w:lang w:eastAsia="en-US" w:bidi="en-US"/>
        </w:rPr>
      </w:pPr>
    </w:p>
    <w:p w14:paraId="177DC674" w14:textId="77777777" w:rsidR="00F8784F" w:rsidRDefault="00F8784F" w:rsidP="00CD332A">
      <w:pPr>
        <w:rPr>
          <w:rFonts w:asciiTheme="majorBidi" w:hAnsiTheme="majorBidi" w:cstheme="majorBidi"/>
          <w:lang w:eastAsia="en-US" w:bidi="en-US"/>
        </w:rPr>
      </w:pPr>
    </w:p>
    <w:p w14:paraId="4F33124E" w14:textId="77777777" w:rsidR="00F8784F" w:rsidRDefault="00F8784F" w:rsidP="00CD332A">
      <w:pPr>
        <w:rPr>
          <w:rFonts w:asciiTheme="majorBidi" w:hAnsiTheme="majorBidi" w:cstheme="majorBidi"/>
          <w:lang w:eastAsia="en-US" w:bidi="en-US"/>
        </w:rPr>
      </w:pPr>
    </w:p>
    <w:p w14:paraId="755213B9" w14:textId="77777777" w:rsidR="00F8784F" w:rsidRDefault="00F8784F" w:rsidP="00CD332A">
      <w:pPr>
        <w:rPr>
          <w:rFonts w:asciiTheme="majorBidi" w:hAnsiTheme="majorBidi" w:cstheme="majorBidi"/>
          <w:lang w:eastAsia="en-US" w:bidi="en-US"/>
        </w:rPr>
      </w:pPr>
    </w:p>
    <w:p w14:paraId="68CB94CB" w14:textId="77777777" w:rsidR="00CC00D1" w:rsidRDefault="00CC00D1" w:rsidP="00CD332A">
      <w:pPr>
        <w:rPr>
          <w:rFonts w:asciiTheme="majorBidi" w:hAnsiTheme="majorBidi" w:cstheme="majorBidi"/>
          <w:lang w:eastAsia="en-US" w:bidi="en-US"/>
        </w:rPr>
      </w:pPr>
    </w:p>
    <w:p w14:paraId="651821DC" w14:textId="77777777" w:rsidR="009F2EBA" w:rsidRDefault="009F2EBA" w:rsidP="00CD332A">
      <w:pPr>
        <w:rPr>
          <w:rFonts w:asciiTheme="majorBidi" w:hAnsiTheme="majorBidi" w:cstheme="majorBidi"/>
          <w:lang w:eastAsia="en-US" w:bidi="en-US"/>
        </w:rPr>
      </w:pPr>
      <w:r>
        <w:rPr>
          <w:rFonts w:asciiTheme="majorBidi" w:hAnsiTheme="majorBidi" w:cstheme="majorBidi"/>
          <w:lang w:eastAsia="en-US" w:bidi="en-US"/>
        </w:rPr>
        <w:t>The ‘Finnish Consumer Ombudsman Guidelines’ states that when using environmental claims in the marketing of vehicles, care must be taken so that;</w:t>
      </w:r>
    </w:p>
    <w:p w14:paraId="69D7E743" w14:textId="77777777" w:rsidR="009F2EBA" w:rsidRDefault="009F2EBA" w:rsidP="00CD332A">
      <w:pPr>
        <w:rPr>
          <w:rFonts w:asciiTheme="majorBidi" w:hAnsiTheme="majorBidi" w:cstheme="majorBidi"/>
          <w:lang w:eastAsia="en-US" w:bidi="en-US"/>
        </w:rPr>
      </w:pPr>
    </w:p>
    <w:p w14:paraId="1ACFD63A" w14:textId="77777777" w:rsidR="009F2EBA" w:rsidRPr="009F2EBA" w:rsidRDefault="009F2EBA" w:rsidP="009F2EBA">
      <w:pPr>
        <w:numPr>
          <w:ilvl w:val="0"/>
          <w:numId w:val="11"/>
        </w:numPr>
        <w:rPr>
          <w:rFonts w:asciiTheme="majorBidi" w:hAnsiTheme="majorBidi" w:cstheme="majorBidi"/>
          <w:lang w:eastAsia="en-US" w:bidi="en-US"/>
        </w:rPr>
      </w:pPr>
      <w:r>
        <w:rPr>
          <w:rFonts w:asciiTheme="majorBidi" w:hAnsiTheme="majorBidi" w:cstheme="majorBidi"/>
          <w:lang w:eastAsia="en-US" w:bidi="en-US"/>
        </w:rPr>
        <w:t>C</w:t>
      </w:r>
      <w:r w:rsidRPr="009F2EBA">
        <w:rPr>
          <w:rFonts w:asciiTheme="majorBidi" w:hAnsiTheme="majorBidi" w:cstheme="majorBidi"/>
          <w:lang w:eastAsia="en-US" w:bidi="en-US"/>
        </w:rPr>
        <w:t>omparisons are only made between cars of the same size category.</w:t>
      </w:r>
    </w:p>
    <w:p w14:paraId="325A1D3A" w14:textId="77777777" w:rsidR="009F2EBA" w:rsidRPr="009F2EBA" w:rsidRDefault="009F2EBA" w:rsidP="009F2EBA">
      <w:pPr>
        <w:numPr>
          <w:ilvl w:val="0"/>
          <w:numId w:val="11"/>
        </w:numPr>
        <w:rPr>
          <w:rFonts w:asciiTheme="majorBidi" w:hAnsiTheme="majorBidi" w:cstheme="majorBidi"/>
          <w:lang w:eastAsia="en-US" w:bidi="en-US"/>
        </w:rPr>
      </w:pPr>
      <w:r>
        <w:rPr>
          <w:rFonts w:asciiTheme="majorBidi" w:hAnsiTheme="majorBidi" w:cstheme="majorBidi"/>
          <w:lang w:eastAsia="en-US" w:bidi="en-US"/>
        </w:rPr>
        <w:t>M</w:t>
      </w:r>
      <w:r w:rsidRPr="009F2EBA">
        <w:rPr>
          <w:rFonts w:asciiTheme="majorBidi" w:hAnsiTheme="majorBidi" w:cstheme="majorBidi"/>
          <w:lang w:eastAsia="en-US" w:bidi="en-US"/>
        </w:rPr>
        <w:t>arketing conveys an accurate and truthful overall impression to the consumer.</w:t>
      </w:r>
    </w:p>
    <w:p w14:paraId="46200FB7" w14:textId="77777777" w:rsidR="009F2EBA" w:rsidRPr="009F2EBA" w:rsidRDefault="009F2EBA" w:rsidP="009F2EBA">
      <w:pPr>
        <w:numPr>
          <w:ilvl w:val="0"/>
          <w:numId w:val="11"/>
        </w:numPr>
        <w:rPr>
          <w:rFonts w:asciiTheme="majorBidi" w:hAnsiTheme="majorBidi" w:cstheme="majorBidi"/>
          <w:lang w:eastAsia="en-US" w:bidi="en-US"/>
        </w:rPr>
      </w:pPr>
      <w:r w:rsidRPr="009F2EBA">
        <w:rPr>
          <w:rFonts w:asciiTheme="majorBidi" w:hAnsiTheme="majorBidi" w:cstheme="majorBidi"/>
          <w:lang w:eastAsia="en-US" w:bidi="en-US"/>
        </w:rPr>
        <w:t>Claims are based on proven facts.</w:t>
      </w:r>
    </w:p>
    <w:p w14:paraId="5707AA8F" w14:textId="77777777" w:rsidR="009F2EBA" w:rsidRDefault="00236373" w:rsidP="00CD332A">
      <w:pPr>
        <w:rPr>
          <w:rFonts w:asciiTheme="majorBidi" w:hAnsiTheme="majorBidi" w:cstheme="majorBidi"/>
          <w:lang w:eastAsia="en-US" w:bidi="en-US"/>
        </w:rPr>
      </w:pPr>
      <w:r>
        <w:rPr>
          <w:rFonts w:asciiTheme="majorBidi" w:hAnsiTheme="majorBidi" w:cstheme="majorBidi"/>
          <w:noProof/>
          <w:lang w:eastAsia="en-US" w:bidi="en-US"/>
        </w:rPr>
        <w:drawing>
          <wp:anchor distT="0" distB="0" distL="114300" distR="114300" simplePos="0" relativeHeight="251680768" behindDoc="1" locked="0" layoutInCell="1" allowOverlap="1" wp14:anchorId="7A293ACA" wp14:editId="1AC15EEE">
            <wp:simplePos x="0" y="0"/>
            <wp:positionH relativeFrom="column">
              <wp:posOffset>-252856</wp:posOffset>
            </wp:positionH>
            <wp:positionV relativeFrom="paragraph">
              <wp:posOffset>161168</wp:posOffset>
            </wp:positionV>
            <wp:extent cx="3176824" cy="5101332"/>
            <wp:effectExtent l="0" t="0" r="0" b="444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1-07-20 at 15.52.17.png"/>
                    <pic:cNvPicPr/>
                  </pic:nvPicPr>
                  <pic:blipFill>
                    <a:blip r:embed="rId22">
                      <a:extLst>
                        <a:ext uri="{28A0092B-C50C-407E-A947-70E740481C1C}">
                          <a14:useLocalDpi xmlns:a14="http://schemas.microsoft.com/office/drawing/2010/main" val="0"/>
                        </a:ext>
                      </a:extLst>
                    </a:blip>
                    <a:stretch>
                      <a:fillRect/>
                    </a:stretch>
                  </pic:blipFill>
                  <pic:spPr>
                    <a:xfrm>
                      <a:off x="0" y="0"/>
                      <a:ext cx="3176824" cy="5101332"/>
                    </a:xfrm>
                    <a:prstGeom prst="rect">
                      <a:avLst/>
                    </a:prstGeom>
                  </pic:spPr>
                </pic:pic>
              </a:graphicData>
            </a:graphic>
            <wp14:sizeRelH relativeFrom="page">
              <wp14:pctWidth>0</wp14:pctWidth>
            </wp14:sizeRelH>
            <wp14:sizeRelV relativeFrom="page">
              <wp14:pctHeight>0</wp14:pctHeight>
            </wp14:sizeRelV>
          </wp:anchor>
        </w:drawing>
      </w:r>
      <w:r>
        <w:rPr>
          <w:rFonts w:asciiTheme="majorBidi" w:hAnsiTheme="majorBidi" w:cstheme="majorBidi"/>
          <w:noProof/>
          <w:lang w:eastAsia="en-US" w:bidi="en-US"/>
        </w:rPr>
        <w:drawing>
          <wp:anchor distT="0" distB="0" distL="114300" distR="114300" simplePos="0" relativeHeight="251681792" behindDoc="1" locked="0" layoutInCell="1" allowOverlap="1" wp14:anchorId="07639A92" wp14:editId="132D78CE">
            <wp:simplePos x="0" y="0"/>
            <wp:positionH relativeFrom="column">
              <wp:posOffset>2987242</wp:posOffset>
            </wp:positionH>
            <wp:positionV relativeFrom="paragraph">
              <wp:posOffset>161290</wp:posOffset>
            </wp:positionV>
            <wp:extent cx="3250194" cy="5636260"/>
            <wp:effectExtent l="0" t="0" r="1270" b="254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1-07-20 at 15.52.39.png"/>
                    <pic:cNvPicPr/>
                  </pic:nvPicPr>
                  <pic:blipFill>
                    <a:blip r:embed="rId23">
                      <a:extLst>
                        <a:ext uri="{28A0092B-C50C-407E-A947-70E740481C1C}">
                          <a14:useLocalDpi xmlns:a14="http://schemas.microsoft.com/office/drawing/2010/main" val="0"/>
                        </a:ext>
                      </a:extLst>
                    </a:blip>
                    <a:stretch>
                      <a:fillRect/>
                    </a:stretch>
                  </pic:blipFill>
                  <pic:spPr>
                    <a:xfrm>
                      <a:off x="0" y="0"/>
                      <a:ext cx="3250194" cy="5636260"/>
                    </a:xfrm>
                    <a:prstGeom prst="rect">
                      <a:avLst/>
                    </a:prstGeom>
                  </pic:spPr>
                </pic:pic>
              </a:graphicData>
            </a:graphic>
            <wp14:sizeRelH relativeFrom="page">
              <wp14:pctWidth>0</wp14:pctWidth>
            </wp14:sizeRelH>
            <wp14:sizeRelV relativeFrom="page">
              <wp14:pctHeight>0</wp14:pctHeight>
            </wp14:sizeRelV>
          </wp:anchor>
        </w:drawing>
      </w:r>
    </w:p>
    <w:p w14:paraId="5C2709F0" w14:textId="77777777" w:rsidR="009F2EBA" w:rsidRDefault="009F2EBA" w:rsidP="009F2EBA">
      <w:pPr>
        <w:rPr>
          <w:rFonts w:asciiTheme="majorBidi" w:hAnsiTheme="majorBidi" w:cstheme="majorBidi"/>
          <w:lang w:eastAsia="en-US" w:bidi="en-US"/>
        </w:rPr>
      </w:pPr>
    </w:p>
    <w:p w14:paraId="60B51BCB" w14:textId="77777777" w:rsidR="009F2EBA" w:rsidRDefault="009F2EBA" w:rsidP="009F2EBA">
      <w:pPr>
        <w:rPr>
          <w:rFonts w:asciiTheme="majorBidi" w:hAnsiTheme="majorBidi" w:cstheme="majorBidi"/>
          <w:lang w:eastAsia="en-US" w:bidi="en-US"/>
        </w:rPr>
      </w:pPr>
    </w:p>
    <w:p w14:paraId="1EF83242" w14:textId="77777777" w:rsidR="009F2EBA" w:rsidRDefault="009F2EBA" w:rsidP="009F2EBA">
      <w:pPr>
        <w:rPr>
          <w:rFonts w:asciiTheme="majorBidi" w:hAnsiTheme="majorBidi" w:cstheme="majorBidi"/>
          <w:lang w:eastAsia="en-US" w:bidi="en-US"/>
        </w:rPr>
      </w:pPr>
    </w:p>
    <w:p w14:paraId="32ACDCF4" w14:textId="77777777" w:rsidR="009F2EBA" w:rsidRDefault="009F2EBA" w:rsidP="009F2EBA">
      <w:pPr>
        <w:rPr>
          <w:rFonts w:asciiTheme="majorBidi" w:hAnsiTheme="majorBidi" w:cstheme="majorBidi"/>
          <w:lang w:eastAsia="en-US" w:bidi="en-US"/>
        </w:rPr>
      </w:pPr>
    </w:p>
    <w:p w14:paraId="2CA5415A" w14:textId="77777777" w:rsidR="009F2EBA" w:rsidRDefault="009F2EBA" w:rsidP="009F2EBA">
      <w:pPr>
        <w:rPr>
          <w:rFonts w:asciiTheme="majorBidi" w:hAnsiTheme="majorBidi" w:cstheme="majorBidi"/>
          <w:lang w:eastAsia="en-US" w:bidi="en-US"/>
        </w:rPr>
      </w:pPr>
    </w:p>
    <w:p w14:paraId="5AC8E2D3" w14:textId="77777777" w:rsidR="009F2EBA" w:rsidRDefault="009F2EBA" w:rsidP="009F2EBA">
      <w:pPr>
        <w:rPr>
          <w:rFonts w:asciiTheme="majorBidi" w:hAnsiTheme="majorBidi" w:cstheme="majorBidi"/>
          <w:lang w:eastAsia="en-US" w:bidi="en-US"/>
        </w:rPr>
      </w:pPr>
    </w:p>
    <w:p w14:paraId="67B29D47" w14:textId="77777777" w:rsidR="009F2EBA" w:rsidRDefault="009F2EBA" w:rsidP="009F2EBA">
      <w:pPr>
        <w:rPr>
          <w:rFonts w:asciiTheme="majorBidi" w:hAnsiTheme="majorBidi" w:cstheme="majorBidi"/>
          <w:lang w:eastAsia="en-US" w:bidi="en-US"/>
        </w:rPr>
      </w:pPr>
    </w:p>
    <w:p w14:paraId="4A48AAD2" w14:textId="77777777" w:rsidR="009F2EBA" w:rsidRDefault="009F2EBA" w:rsidP="009F2EBA">
      <w:pPr>
        <w:rPr>
          <w:rFonts w:asciiTheme="majorBidi" w:hAnsiTheme="majorBidi" w:cstheme="majorBidi"/>
          <w:lang w:eastAsia="en-US" w:bidi="en-US"/>
        </w:rPr>
      </w:pPr>
    </w:p>
    <w:p w14:paraId="60CE280F" w14:textId="77777777" w:rsidR="009F2EBA" w:rsidRDefault="009F2EBA" w:rsidP="009F2EBA">
      <w:pPr>
        <w:rPr>
          <w:rFonts w:asciiTheme="majorBidi" w:hAnsiTheme="majorBidi" w:cstheme="majorBidi"/>
          <w:lang w:eastAsia="en-US" w:bidi="en-US"/>
        </w:rPr>
      </w:pPr>
    </w:p>
    <w:p w14:paraId="5FE3A542" w14:textId="77777777" w:rsidR="009F2EBA" w:rsidRDefault="009F2EBA" w:rsidP="009F2EBA">
      <w:pPr>
        <w:rPr>
          <w:rFonts w:asciiTheme="majorBidi" w:hAnsiTheme="majorBidi" w:cstheme="majorBidi"/>
          <w:lang w:eastAsia="en-US" w:bidi="en-US"/>
        </w:rPr>
      </w:pPr>
    </w:p>
    <w:p w14:paraId="3B47BEB3" w14:textId="77777777" w:rsidR="009F2EBA" w:rsidRDefault="009F2EBA" w:rsidP="009F2EBA">
      <w:pPr>
        <w:rPr>
          <w:rFonts w:asciiTheme="majorBidi" w:hAnsiTheme="majorBidi" w:cstheme="majorBidi"/>
          <w:lang w:eastAsia="en-US" w:bidi="en-US"/>
        </w:rPr>
      </w:pPr>
    </w:p>
    <w:p w14:paraId="4A6BBE2E" w14:textId="77777777" w:rsidR="009F2EBA" w:rsidRDefault="009F2EBA" w:rsidP="009F2EBA">
      <w:pPr>
        <w:rPr>
          <w:rFonts w:asciiTheme="majorBidi" w:hAnsiTheme="majorBidi" w:cstheme="majorBidi"/>
          <w:lang w:eastAsia="en-US" w:bidi="en-US"/>
        </w:rPr>
      </w:pPr>
    </w:p>
    <w:p w14:paraId="226BCCCB" w14:textId="77777777" w:rsidR="009F2EBA" w:rsidRDefault="009F2EBA" w:rsidP="009F2EBA">
      <w:pPr>
        <w:rPr>
          <w:rFonts w:asciiTheme="majorBidi" w:hAnsiTheme="majorBidi" w:cstheme="majorBidi"/>
          <w:lang w:eastAsia="en-US" w:bidi="en-US"/>
        </w:rPr>
      </w:pPr>
    </w:p>
    <w:p w14:paraId="1C9C58AC" w14:textId="77777777" w:rsidR="009F2EBA" w:rsidRDefault="009F2EBA" w:rsidP="009F2EBA">
      <w:pPr>
        <w:rPr>
          <w:rFonts w:asciiTheme="majorBidi" w:hAnsiTheme="majorBidi" w:cstheme="majorBidi"/>
          <w:lang w:eastAsia="en-US" w:bidi="en-US"/>
        </w:rPr>
      </w:pPr>
    </w:p>
    <w:p w14:paraId="3502788E" w14:textId="77777777" w:rsidR="009F2EBA" w:rsidRDefault="009F2EBA" w:rsidP="009F2EBA">
      <w:pPr>
        <w:rPr>
          <w:rFonts w:asciiTheme="majorBidi" w:hAnsiTheme="majorBidi" w:cstheme="majorBidi"/>
          <w:lang w:eastAsia="en-US" w:bidi="en-US"/>
        </w:rPr>
      </w:pPr>
    </w:p>
    <w:p w14:paraId="3AD7B0A9" w14:textId="77777777" w:rsidR="009F2EBA" w:rsidRDefault="009F2EBA" w:rsidP="009F2EBA">
      <w:pPr>
        <w:rPr>
          <w:rFonts w:asciiTheme="majorBidi" w:hAnsiTheme="majorBidi" w:cstheme="majorBidi"/>
          <w:lang w:eastAsia="en-US" w:bidi="en-US"/>
        </w:rPr>
      </w:pPr>
    </w:p>
    <w:p w14:paraId="7FA10B66" w14:textId="77777777" w:rsidR="009F2EBA" w:rsidRDefault="009F2EBA" w:rsidP="009F2EBA">
      <w:pPr>
        <w:rPr>
          <w:rFonts w:asciiTheme="majorBidi" w:hAnsiTheme="majorBidi" w:cstheme="majorBidi"/>
          <w:lang w:eastAsia="en-US" w:bidi="en-US"/>
        </w:rPr>
      </w:pPr>
    </w:p>
    <w:p w14:paraId="603F373F" w14:textId="77777777" w:rsidR="009F2EBA" w:rsidRDefault="009F2EBA" w:rsidP="009F2EBA">
      <w:pPr>
        <w:rPr>
          <w:rFonts w:asciiTheme="majorBidi" w:hAnsiTheme="majorBidi" w:cstheme="majorBidi"/>
          <w:lang w:eastAsia="en-US" w:bidi="en-US"/>
        </w:rPr>
      </w:pPr>
    </w:p>
    <w:p w14:paraId="74375B01" w14:textId="77777777" w:rsidR="009F2EBA" w:rsidRDefault="009F2EBA" w:rsidP="009F2EBA">
      <w:pPr>
        <w:rPr>
          <w:rFonts w:asciiTheme="majorBidi" w:hAnsiTheme="majorBidi" w:cstheme="majorBidi"/>
          <w:lang w:eastAsia="en-US" w:bidi="en-US"/>
        </w:rPr>
      </w:pPr>
    </w:p>
    <w:p w14:paraId="0AAB1D84" w14:textId="77777777" w:rsidR="009F2EBA" w:rsidRDefault="009F2EBA" w:rsidP="009F2EBA">
      <w:pPr>
        <w:rPr>
          <w:rFonts w:asciiTheme="majorBidi" w:hAnsiTheme="majorBidi" w:cstheme="majorBidi"/>
          <w:lang w:eastAsia="en-US" w:bidi="en-US"/>
        </w:rPr>
      </w:pPr>
    </w:p>
    <w:p w14:paraId="61981702" w14:textId="77777777" w:rsidR="009F2EBA" w:rsidRDefault="009F2EBA" w:rsidP="009F2EBA">
      <w:pPr>
        <w:rPr>
          <w:rFonts w:asciiTheme="majorBidi" w:hAnsiTheme="majorBidi" w:cstheme="majorBidi"/>
          <w:lang w:eastAsia="en-US" w:bidi="en-US"/>
        </w:rPr>
      </w:pPr>
    </w:p>
    <w:p w14:paraId="22B7A190" w14:textId="77777777" w:rsidR="009F2EBA" w:rsidRDefault="009F2EBA" w:rsidP="009F2EBA">
      <w:pPr>
        <w:rPr>
          <w:rFonts w:asciiTheme="majorBidi" w:hAnsiTheme="majorBidi" w:cstheme="majorBidi"/>
          <w:lang w:eastAsia="en-US" w:bidi="en-US"/>
        </w:rPr>
      </w:pPr>
    </w:p>
    <w:p w14:paraId="79BDD21F" w14:textId="77777777" w:rsidR="009F2EBA" w:rsidRDefault="009F2EBA" w:rsidP="009F2EBA">
      <w:pPr>
        <w:rPr>
          <w:rFonts w:asciiTheme="majorBidi" w:hAnsiTheme="majorBidi" w:cstheme="majorBidi"/>
          <w:lang w:eastAsia="en-US" w:bidi="en-US"/>
        </w:rPr>
      </w:pPr>
    </w:p>
    <w:p w14:paraId="0232F40A" w14:textId="77777777" w:rsidR="009F2EBA" w:rsidRDefault="009F2EBA" w:rsidP="009F2EBA">
      <w:pPr>
        <w:rPr>
          <w:rFonts w:asciiTheme="majorBidi" w:hAnsiTheme="majorBidi" w:cstheme="majorBidi"/>
          <w:lang w:eastAsia="en-US" w:bidi="en-US"/>
        </w:rPr>
      </w:pPr>
    </w:p>
    <w:p w14:paraId="77C8D203" w14:textId="77777777" w:rsidR="009F2EBA" w:rsidRDefault="009F2EBA" w:rsidP="009F2EBA">
      <w:pPr>
        <w:rPr>
          <w:rFonts w:asciiTheme="majorBidi" w:hAnsiTheme="majorBidi" w:cstheme="majorBidi"/>
          <w:lang w:eastAsia="en-US" w:bidi="en-US"/>
        </w:rPr>
      </w:pPr>
    </w:p>
    <w:p w14:paraId="6E2DA7A3" w14:textId="77777777" w:rsidR="009F2EBA" w:rsidRDefault="009F2EBA" w:rsidP="009F2EBA">
      <w:pPr>
        <w:rPr>
          <w:rFonts w:asciiTheme="majorBidi" w:hAnsiTheme="majorBidi" w:cstheme="majorBidi"/>
          <w:lang w:eastAsia="en-US" w:bidi="en-US"/>
        </w:rPr>
      </w:pPr>
    </w:p>
    <w:p w14:paraId="6885145E" w14:textId="77777777" w:rsidR="009F2EBA" w:rsidRDefault="009F2EBA" w:rsidP="009F2EBA">
      <w:pPr>
        <w:rPr>
          <w:rFonts w:asciiTheme="majorBidi" w:hAnsiTheme="majorBidi" w:cstheme="majorBidi"/>
          <w:lang w:eastAsia="en-US" w:bidi="en-US"/>
        </w:rPr>
      </w:pPr>
    </w:p>
    <w:p w14:paraId="546B599A" w14:textId="77777777" w:rsidR="009F2EBA" w:rsidRDefault="009F2EBA" w:rsidP="009F2EBA">
      <w:pPr>
        <w:rPr>
          <w:rFonts w:asciiTheme="majorBidi" w:hAnsiTheme="majorBidi" w:cstheme="majorBidi"/>
          <w:lang w:eastAsia="en-US" w:bidi="en-US"/>
        </w:rPr>
      </w:pPr>
    </w:p>
    <w:p w14:paraId="355941A9" w14:textId="77777777" w:rsidR="009F2EBA" w:rsidRDefault="009F2EBA" w:rsidP="009F2EBA">
      <w:pPr>
        <w:rPr>
          <w:rFonts w:asciiTheme="majorBidi" w:hAnsiTheme="majorBidi" w:cstheme="majorBidi"/>
          <w:lang w:eastAsia="en-US" w:bidi="en-US"/>
        </w:rPr>
      </w:pPr>
    </w:p>
    <w:p w14:paraId="3C38CCA2" w14:textId="77777777" w:rsidR="009F2EBA" w:rsidRDefault="009F2EBA" w:rsidP="009F2EBA">
      <w:pPr>
        <w:rPr>
          <w:rFonts w:asciiTheme="majorBidi" w:hAnsiTheme="majorBidi" w:cstheme="majorBidi"/>
          <w:lang w:eastAsia="en-US" w:bidi="en-US"/>
        </w:rPr>
      </w:pPr>
    </w:p>
    <w:p w14:paraId="6A0F2D54" w14:textId="77777777" w:rsidR="009F2EBA" w:rsidRDefault="009F2EBA" w:rsidP="009F2EBA">
      <w:pPr>
        <w:rPr>
          <w:rFonts w:asciiTheme="majorBidi" w:hAnsiTheme="majorBidi" w:cstheme="majorBidi"/>
          <w:lang w:eastAsia="en-US" w:bidi="en-US"/>
        </w:rPr>
      </w:pPr>
    </w:p>
    <w:p w14:paraId="634ADE7C" w14:textId="77777777" w:rsidR="009F2EBA" w:rsidRDefault="009F2EBA" w:rsidP="009F2EBA">
      <w:pPr>
        <w:rPr>
          <w:rFonts w:asciiTheme="majorBidi" w:hAnsiTheme="majorBidi" w:cstheme="majorBidi"/>
          <w:lang w:eastAsia="en-US" w:bidi="en-US"/>
        </w:rPr>
      </w:pPr>
    </w:p>
    <w:p w14:paraId="4A461543" w14:textId="77777777" w:rsidR="009F2EBA" w:rsidRDefault="009F2EBA" w:rsidP="009F2EBA">
      <w:pPr>
        <w:rPr>
          <w:rFonts w:asciiTheme="majorBidi" w:hAnsiTheme="majorBidi" w:cstheme="majorBidi"/>
          <w:lang w:eastAsia="en-US" w:bidi="en-US"/>
        </w:rPr>
      </w:pPr>
    </w:p>
    <w:p w14:paraId="7DAA797D" w14:textId="77777777" w:rsidR="009F2EBA" w:rsidRDefault="009F2EBA" w:rsidP="009F2EBA">
      <w:pPr>
        <w:rPr>
          <w:rFonts w:asciiTheme="majorBidi" w:hAnsiTheme="majorBidi" w:cstheme="majorBidi"/>
          <w:lang w:eastAsia="en-US" w:bidi="en-US"/>
        </w:rPr>
      </w:pPr>
    </w:p>
    <w:p w14:paraId="10039B90" w14:textId="58F97C32" w:rsidR="005F477C" w:rsidRPr="009F2EBA" w:rsidRDefault="009F2EBA" w:rsidP="009F2EBA">
      <w:pPr>
        <w:rPr>
          <w:rFonts w:asciiTheme="majorBidi" w:hAnsiTheme="majorBidi" w:cstheme="majorBidi"/>
          <w:lang w:eastAsia="en-US" w:bidi="en-US"/>
        </w:rPr>
      </w:pPr>
      <w:r w:rsidRPr="009F2EBA">
        <w:rPr>
          <w:rFonts w:asciiTheme="majorBidi" w:hAnsiTheme="majorBidi" w:cstheme="majorBidi"/>
          <w:b/>
          <w:bCs/>
          <w:lang w:eastAsia="en-US" w:bidi="en-US"/>
        </w:rPr>
        <w:t>Figures 2.1</w:t>
      </w:r>
      <w:r w:rsidR="00F8784F">
        <w:rPr>
          <w:rFonts w:asciiTheme="majorBidi" w:hAnsiTheme="majorBidi" w:cstheme="majorBidi"/>
          <w:b/>
          <w:bCs/>
          <w:lang w:eastAsia="en-US" w:bidi="en-US"/>
        </w:rPr>
        <w:t>2</w:t>
      </w:r>
      <w:r w:rsidRPr="009F2EBA">
        <w:rPr>
          <w:rFonts w:asciiTheme="majorBidi" w:hAnsiTheme="majorBidi" w:cstheme="majorBidi"/>
          <w:b/>
          <w:bCs/>
          <w:lang w:eastAsia="en-US" w:bidi="en-US"/>
        </w:rPr>
        <w:t xml:space="preserve"> &amp; 2.1</w:t>
      </w:r>
      <w:r w:rsidR="00F8784F">
        <w:rPr>
          <w:rFonts w:asciiTheme="majorBidi" w:hAnsiTheme="majorBidi" w:cstheme="majorBidi"/>
          <w:b/>
          <w:bCs/>
          <w:lang w:eastAsia="en-US" w:bidi="en-US"/>
        </w:rPr>
        <w:t>3</w:t>
      </w:r>
      <w:r w:rsidRPr="009F2EBA">
        <w:rPr>
          <w:rFonts w:asciiTheme="majorBidi" w:hAnsiTheme="majorBidi" w:cstheme="majorBidi"/>
          <w:b/>
          <w:bCs/>
          <w:lang w:eastAsia="en-US" w:bidi="en-US"/>
        </w:rPr>
        <w:t>:</w:t>
      </w:r>
      <w:r>
        <w:rPr>
          <w:rFonts w:asciiTheme="majorBidi" w:hAnsiTheme="majorBidi" w:cstheme="majorBidi"/>
          <w:lang w:eastAsia="en-US" w:bidi="en-US"/>
        </w:rPr>
        <w:t xml:space="preserve"> Examples of appropriate and inappropriate marketing claims relating to the environmental credentials of vehicles according to Finnish consumer Ombudsmen guidelines </w:t>
      </w:r>
      <w:sdt>
        <w:sdtPr>
          <w:rPr>
            <w:rFonts w:asciiTheme="majorBidi" w:hAnsiTheme="majorBidi" w:cstheme="majorBidi"/>
            <w:lang w:eastAsia="en-US" w:bidi="en-US"/>
          </w:rPr>
          <w:id w:val="-1415769755"/>
          <w:citation/>
        </w:sdtPr>
        <w:sdtContent>
          <w:r w:rsidR="004815F7">
            <w:rPr>
              <w:rFonts w:asciiTheme="majorBidi" w:hAnsiTheme="majorBidi" w:cstheme="majorBidi"/>
              <w:lang w:eastAsia="en-US" w:bidi="en-US"/>
            </w:rPr>
            <w:fldChar w:fldCharType="begin"/>
          </w:r>
          <w:r w:rsidR="004815F7">
            <w:rPr>
              <w:rFonts w:asciiTheme="majorBidi" w:hAnsiTheme="majorBidi" w:cstheme="majorBidi"/>
              <w:lang w:eastAsia="en-US" w:bidi="en-US"/>
            </w:rPr>
            <w:instrText xml:space="preserve"> CITATION KKV15 \l 2057 </w:instrText>
          </w:r>
          <w:r w:rsidR="004815F7">
            <w:rPr>
              <w:rFonts w:asciiTheme="majorBidi" w:hAnsiTheme="majorBidi" w:cstheme="majorBidi"/>
              <w:lang w:eastAsia="en-US" w:bidi="en-US"/>
            </w:rPr>
            <w:fldChar w:fldCharType="separate"/>
          </w:r>
          <w:r w:rsidR="004815F7" w:rsidRPr="004815F7">
            <w:rPr>
              <w:rFonts w:asciiTheme="majorBidi" w:hAnsiTheme="majorBidi" w:cstheme="majorBidi"/>
              <w:noProof/>
              <w:lang w:eastAsia="en-US" w:bidi="en-US"/>
            </w:rPr>
            <w:t>(KKV Finnish Competition &amp; Consumer Authority , 2015 )</w:t>
          </w:r>
          <w:r w:rsidR="004815F7">
            <w:rPr>
              <w:rFonts w:asciiTheme="majorBidi" w:hAnsiTheme="majorBidi" w:cstheme="majorBidi"/>
              <w:lang w:eastAsia="en-US" w:bidi="en-US"/>
            </w:rPr>
            <w:fldChar w:fldCharType="end"/>
          </w:r>
        </w:sdtContent>
      </w:sdt>
      <w:r w:rsidR="001052BA">
        <w:rPr>
          <w:rFonts w:asciiTheme="majorBidi" w:hAnsiTheme="majorBidi" w:cstheme="majorBidi"/>
          <w:lang w:eastAsia="en-US" w:bidi="en-US"/>
        </w:rPr>
        <w:t>.</w:t>
      </w:r>
      <w:r>
        <w:rPr>
          <w:rFonts w:asciiTheme="majorBidi" w:hAnsiTheme="majorBidi" w:cstheme="majorBidi"/>
          <w:lang w:eastAsia="en-US" w:bidi="en-US"/>
        </w:rPr>
        <w:br w:type="page"/>
      </w:r>
    </w:p>
    <w:p w14:paraId="75738D32" w14:textId="77777777" w:rsidR="00CD332A" w:rsidRDefault="00CD332A" w:rsidP="00CD332A">
      <w:pPr>
        <w:pStyle w:val="Heading2"/>
        <w:rPr>
          <w:lang w:eastAsia="en-US" w:bidi="en-US"/>
        </w:rPr>
      </w:pPr>
      <w:bookmarkStart w:id="22" w:name="_Toc85543813"/>
      <w:r>
        <w:rPr>
          <w:lang w:eastAsia="en-US" w:bidi="en-US"/>
        </w:rPr>
        <w:lastRenderedPageBreak/>
        <w:t xml:space="preserve">2.3.1 Comparative </w:t>
      </w:r>
      <w:r w:rsidR="00C602FE">
        <w:rPr>
          <w:lang w:eastAsia="en-US" w:bidi="en-US"/>
        </w:rPr>
        <w:t>m</w:t>
      </w:r>
      <w:r>
        <w:rPr>
          <w:lang w:eastAsia="en-US" w:bidi="en-US"/>
        </w:rPr>
        <w:t xml:space="preserve">odels </w:t>
      </w:r>
      <w:r w:rsidR="00C602FE">
        <w:rPr>
          <w:lang w:eastAsia="en-US" w:bidi="en-US"/>
        </w:rPr>
        <w:t>w</w:t>
      </w:r>
      <w:r>
        <w:rPr>
          <w:lang w:eastAsia="en-US" w:bidi="en-US"/>
        </w:rPr>
        <w:t xml:space="preserve">ithin the </w:t>
      </w:r>
      <w:r w:rsidR="00C602FE">
        <w:rPr>
          <w:lang w:eastAsia="en-US" w:bidi="en-US"/>
        </w:rPr>
        <w:t>a</w:t>
      </w:r>
      <w:r>
        <w:rPr>
          <w:lang w:eastAsia="en-US" w:bidi="en-US"/>
        </w:rPr>
        <w:t xml:space="preserve">utomotive </w:t>
      </w:r>
      <w:r w:rsidR="00C602FE">
        <w:rPr>
          <w:lang w:eastAsia="en-US" w:bidi="en-US"/>
        </w:rPr>
        <w:t>i</w:t>
      </w:r>
      <w:r>
        <w:rPr>
          <w:lang w:eastAsia="en-US" w:bidi="en-US"/>
        </w:rPr>
        <w:t>ndustry</w:t>
      </w:r>
      <w:r w:rsidR="00D03AAB">
        <w:rPr>
          <w:lang w:eastAsia="en-US" w:bidi="en-US"/>
        </w:rPr>
        <w:t xml:space="preserve"> &amp; </w:t>
      </w:r>
      <w:r w:rsidR="00C602FE">
        <w:rPr>
          <w:lang w:eastAsia="en-US" w:bidi="en-US"/>
        </w:rPr>
        <w:t>t</w:t>
      </w:r>
      <w:r w:rsidR="00D03AAB">
        <w:rPr>
          <w:lang w:eastAsia="en-US" w:bidi="en-US"/>
        </w:rPr>
        <w:t xml:space="preserve">heir </w:t>
      </w:r>
      <w:r w:rsidR="00C602FE">
        <w:rPr>
          <w:lang w:eastAsia="en-US" w:bidi="en-US"/>
        </w:rPr>
        <w:t>i</w:t>
      </w:r>
      <w:r w:rsidR="00D03AAB">
        <w:rPr>
          <w:lang w:eastAsia="en-US" w:bidi="en-US"/>
        </w:rPr>
        <w:t>nfluence</w:t>
      </w:r>
      <w:bookmarkEnd w:id="22"/>
    </w:p>
    <w:p w14:paraId="6CFCA59B" w14:textId="77777777" w:rsidR="00CD332A" w:rsidRPr="00CD332A" w:rsidRDefault="00CD332A" w:rsidP="00CD332A">
      <w:pPr>
        <w:rPr>
          <w:lang w:eastAsia="en-US" w:bidi="en-US"/>
        </w:rPr>
      </w:pPr>
    </w:p>
    <w:p w14:paraId="336A219F" w14:textId="5B3DB5AB" w:rsidR="00301125" w:rsidRDefault="00CD332A" w:rsidP="00BD59A3">
      <w:pPr>
        <w:jc w:val="both"/>
        <w:rPr>
          <w:rFonts w:asciiTheme="majorBidi" w:hAnsiTheme="majorBidi" w:cstheme="majorBidi"/>
          <w:lang w:eastAsia="en-US" w:bidi="en-US"/>
        </w:rPr>
      </w:pPr>
      <w:r>
        <w:rPr>
          <w:rFonts w:asciiTheme="majorBidi" w:hAnsiTheme="majorBidi" w:cstheme="majorBidi"/>
          <w:lang w:eastAsia="en-US" w:bidi="en-US"/>
        </w:rPr>
        <w:t xml:space="preserve">In the context of comparing consumer goods and presenting consumer information, quantitative data surrounding the statistical performance of a product is often translated into a qualitative form in order to present the performance of the product in an easily digestible manner that is suitable for a wide audience. </w:t>
      </w:r>
      <w:r w:rsidR="001052BA">
        <w:rPr>
          <w:rFonts w:asciiTheme="majorBidi" w:hAnsiTheme="majorBidi" w:cstheme="majorBidi"/>
          <w:lang w:eastAsia="en-US" w:bidi="en-US"/>
        </w:rPr>
        <w:t>The visual presentation of vehicle safety performance used by</w:t>
      </w:r>
      <w:r w:rsidR="004706D4">
        <w:rPr>
          <w:rFonts w:asciiTheme="majorBidi" w:hAnsiTheme="majorBidi" w:cstheme="majorBidi"/>
          <w:lang w:eastAsia="en-US" w:bidi="en-US"/>
        </w:rPr>
        <w:t xml:space="preserve"> </w:t>
      </w:r>
      <w:r w:rsidR="002151F0">
        <w:rPr>
          <w:rFonts w:asciiTheme="majorBidi" w:hAnsiTheme="majorBidi" w:cstheme="majorBidi"/>
          <w:lang w:eastAsia="en-US" w:bidi="en-US"/>
        </w:rPr>
        <w:t>the European New Car Assessment Programme</w:t>
      </w:r>
      <w:r w:rsidR="00805DDE">
        <w:rPr>
          <w:rFonts w:asciiTheme="majorBidi" w:hAnsiTheme="majorBidi" w:cstheme="majorBidi"/>
          <w:lang w:eastAsia="en-US" w:bidi="en-US"/>
        </w:rPr>
        <w:t xml:space="preserve"> (</w:t>
      </w:r>
      <w:proofErr w:type="spellStart"/>
      <w:r w:rsidR="004706D4">
        <w:rPr>
          <w:rFonts w:asciiTheme="majorBidi" w:hAnsiTheme="majorBidi" w:cstheme="majorBidi"/>
          <w:lang w:eastAsia="en-US" w:bidi="en-US"/>
        </w:rPr>
        <w:t>Euro</w:t>
      </w:r>
      <w:r w:rsidR="00805DDE">
        <w:rPr>
          <w:rFonts w:asciiTheme="majorBidi" w:hAnsiTheme="majorBidi" w:cstheme="majorBidi"/>
          <w:lang w:eastAsia="en-US" w:bidi="en-US"/>
        </w:rPr>
        <w:t>NCAP</w:t>
      </w:r>
      <w:proofErr w:type="spellEnd"/>
      <w:r w:rsidR="00805DDE">
        <w:rPr>
          <w:rFonts w:asciiTheme="majorBidi" w:hAnsiTheme="majorBidi" w:cstheme="majorBidi"/>
          <w:lang w:eastAsia="en-US" w:bidi="en-US"/>
        </w:rPr>
        <w:t>)</w:t>
      </w:r>
      <w:r w:rsidR="001052BA">
        <w:rPr>
          <w:rFonts w:asciiTheme="majorBidi" w:hAnsiTheme="majorBidi" w:cstheme="majorBidi"/>
          <w:lang w:eastAsia="en-US" w:bidi="en-US"/>
        </w:rPr>
        <w:t xml:space="preserve"> demonstrates this clearly</w:t>
      </w:r>
      <w:r w:rsidR="004706D4">
        <w:rPr>
          <w:rFonts w:asciiTheme="majorBidi" w:hAnsiTheme="majorBidi" w:cstheme="majorBidi"/>
          <w:lang w:eastAsia="en-US" w:bidi="en-US"/>
        </w:rPr>
        <w:t>. This is an example of how a complex set of data recorded about the performance of a vehicle in a broad set of scenarios, of which there could be an almost endless set of variables that impacts the perceived performance</w:t>
      </w:r>
      <w:r w:rsidR="00805DDE">
        <w:rPr>
          <w:rFonts w:asciiTheme="majorBidi" w:hAnsiTheme="majorBidi" w:cstheme="majorBidi"/>
          <w:lang w:eastAsia="en-US" w:bidi="en-US"/>
        </w:rPr>
        <w:t>,</w:t>
      </w:r>
      <w:r w:rsidR="004706D4">
        <w:rPr>
          <w:rFonts w:asciiTheme="majorBidi" w:hAnsiTheme="majorBidi" w:cstheme="majorBidi"/>
          <w:lang w:eastAsia="en-US" w:bidi="en-US"/>
        </w:rPr>
        <w:t xml:space="preserve"> is presented in an easily digestible manner for consumers at the </w:t>
      </w:r>
      <w:r w:rsidR="002156B7">
        <w:rPr>
          <w:rFonts w:asciiTheme="majorBidi" w:hAnsiTheme="majorBidi" w:cstheme="majorBidi"/>
          <w:lang w:eastAsia="en-US" w:bidi="en-US"/>
        </w:rPr>
        <w:t xml:space="preserve">judgement of professionals. </w:t>
      </w:r>
      <w:r w:rsidR="006603A3">
        <w:rPr>
          <w:rFonts w:asciiTheme="majorBidi" w:hAnsiTheme="majorBidi" w:cstheme="majorBidi"/>
          <w:lang w:eastAsia="en-US" w:bidi="en-US"/>
        </w:rPr>
        <w:t xml:space="preserve">In the case of vehicle crash test ratings, complex </w:t>
      </w:r>
      <w:r w:rsidR="00BA434E">
        <w:rPr>
          <w:rFonts w:asciiTheme="majorBidi" w:hAnsiTheme="majorBidi" w:cstheme="majorBidi"/>
          <w:lang w:eastAsia="en-US" w:bidi="en-US"/>
        </w:rPr>
        <w:t>sets of data recorded from dummies within the vehicle are converted into likelihoods of fatal or serious injury by passenger and body part</w:t>
      </w:r>
      <w:r w:rsidR="00805DDE">
        <w:rPr>
          <w:rFonts w:asciiTheme="majorBidi" w:hAnsiTheme="majorBidi" w:cstheme="majorBidi"/>
          <w:lang w:eastAsia="en-US" w:bidi="en-US"/>
        </w:rPr>
        <w:t xml:space="preserve"> in various crash scenarios</w:t>
      </w:r>
      <w:r w:rsidR="00DF1A1D">
        <w:rPr>
          <w:rFonts w:asciiTheme="majorBidi" w:hAnsiTheme="majorBidi" w:cstheme="majorBidi"/>
          <w:lang w:eastAsia="en-US" w:bidi="en-US"/>
        </w:rPr>
        <w:t xml:space="preserve"> </w:t>
      </w:r>
      <w:sdt>
        <w:sdtPr>
          <w:rPr>
            <w:rFonts w:asciiTheme="majorBidi" w:hAnsiTheme="majorBidi" w:cstheme="majorBidi"/>
            <w:lang w:eastAsia="en-US" w:bidi="en-US"/>
          </w:rPr>
          <w:id w:val="-213816655"/>
          <w:citation/>
        </w:sdtPr>
        <w:sdtContent>
          <w:r w:rsidR="00DF1A1D">
            <w:rPr>
              <w:rFonts w:asciiTheme="majorBidi" w:hAnsiTheme="majorBidi" w:cstheme="majorBidi"/>
              <w:lang w:eastAsia="en-US" w:bidi="en-US"/>
            </w:rPr>
            <w:fldChar w:fldCharType="begin"/>
          </w:r>
          <w:r w:rsidR="00DF1A1D">
            <w:rPr>
              <w:rFonts w:asciiTheme="majorBidi" w:hAnsiTheme="majorBidi" w:cstheme="majorBidi"/>
              <w:lang w:eastAsia="en-US" w:bidi="en-US"/>
            </w:rPr>
            <w:instrText xml:space="preserve"> CITATION Seg10 \l 2057 </w:instrText>
          </w:r>
          <w:r w:rsidR="00DF1A1D">
            <w:rPr>
              <w:rFonts w:asciiTheme="majorBidi" w:hAnsiTheme="majorBidi" w:cstheme="majorBidi"/>
              <w:lang w:eastAsia="en-US" w:bidi="en-US"/>
            </w:rPr>
            <w:fldChar w:fldCharType="separate"/>
          </w:r>
          <w:r w:rsidR="00DF1A1D" w:rsidRPr="00DF1A1D">
            <w:rPr>
              <w:rFonts w:asciiTheme="majorBidi" w:hAnsiTheme="majorBidi" w:cstheme="majorBidi"/>
              <w:noProof/>
              <w:lang w:eastAsia="en-US" w:bidi="en-US"/>
            </w:rPr>
            <w:t>(Segui-Gomez, et al., 2010)</w:t>
          </w:r>
          <w:r w:rsidR="00DF1A1D">
            <w:rPr>
              <w:rFonts w:asciiTheme="majorBidi" w:hAnsiTheme="majorBidi" w:cstheme="majorBidi"/>
              <w:lang w:eastAsia="en-US" w:bidi="en-US"/>
            </w:rPr>
            <w:fldChar w:fldCharType="end"/>
          </w:r>
        </w:sdtContent>
      </w:sdt>
      <w:r w:rsidR="003A52EC">
        <w:rPr>
          <w:rFonts w:asciiTheme="majorBidi" w:hAnsiTheme="majorBidi" w:cstheme="majorBidi"/>
          <w:lang w:eastAsia="en-US" w:bidi="en-US"/>
        </w:rPr>
        <w:t>.</w:t>
      </w:r>
      <w:r w:rsidR="00BA434E">
        <w:rPr>
          <w:rFonts w:asciiTheme="majorBidi" w:hAnsiTheme="majorBidi" w:cstheme="majorBidi"/>
          <w:lang w:eastAsia="en-US" w:bidi="en-US"/>
        </w:rPr>
        <w:t xml:space="preserve"> Wh</w:t>
      </w:r>
      <w:r w:rsidR="00383B68">
        <w:rPr>
          <w:rFonts w:asciiTheme="majorBidi" w:hAnsiTheme="majorBidi" w:cstheme="majorBidi"/>
          <w:lang w:eastAsia="en-US" w:bidi="en-US"/>
        </w:rPr>
        <w:t>ere</w:t>
      </w:r>
      <w:r w:rsidR="00BA434E">
        <w:rPr>
          <w:rFonts w:asciiTheme="majorBidi" w:hAnsiTheme="majorBidi" w:cstheme="majorBidi"/>
          <w:lang w:eastAsia="en-US" w:bidi="en-US"/>
        </w:rPr>
        <w:t xml:space="preserve"> a peak ‘X’ value of newton meters in force is recorded on a dummies head for example, this will be evaluated in terms of risk of death or serious injury and will have a proportionate impact </w:t>
      </w:r>
      <w:r w:rsidR="00383B68">
        <w:rPr>
          <w:rFonts w:asciiTheme="majorBidi" w:hAnsiTheme="majorBidi" w:cstheme="majorBidi"/>
          <w:lang w:eastAsia="en-US" w:bidi="en-US"/>
        </w:rPr>
        <w:t>on</w:t>
      </w:r>
      <w:r w:rsidR="00BA434E">
        <w:rPr>
          <w:rFonts w:asciiTheme="majorBidi" w:hAnsiTheme="majorBidi" w:cstheme="majorBidi"/>
          <w:lang w:eastAsia="en-US" w:bidi="en-US"/>
        </w:rPr>
        <w:t xml:space="preserve"> the vehicles overall score for perceived safety performance</w:t>
      </w:r>
      <w:r w:rsidR="00A13426">
        <w:rPr>
          <w:rFonts w:asciiTheme="majorBidi" w:hAnsiTheme="majorBidi" w:cstheme="majorBidi"/>
          <w:lang w:eastAsia="en-US" w:bidi="en-US"/>
        </w:rPr>
        <w:t>;</w:t>
      </w:r>
    </w:p>
    <w:tbl>
      <w:tblPr>
        <w:tblStyle w:val="TableGrid"/>
        <w:tblpPr w:leftFromText="180" w:rightFromText="180" w:vertAnchor="text" w:horzAnchor="margin" w:tblpY="184"/>
        <w:tblW w:w="0" w:type="auto"/>
        <w:tblLook w:val="04A0" w:firstRow="1" w:lastRow="0" w:firstColumn="1" w:lastColumn="0" w:noHBand="0" w:noVBand="1"/>
      </w:tblPr>
      <w:tblGrid>
        <w:gridCol w:w="3003"/>
        <w:gridCol w:w="3003"/>
        <w:gridCol w:w="3004"/>
      </w:tblGrid>
      <w:tr w:rsidR="009F6120" w14:paraId="63C0CD24" w14:textId="77777777" w:rsidTr="009F6120">
        <w:trPr>
          <w:trHeight w:val="389"/>
        </w:trPr>
        <w:tc>
          <w:tcPr>
            <w:tcW w:w="3003" w:type="dxa"/>
          </w:tcPr>
          <w:p w14:paraId="0998A369" w14:textId="77777777" w:rsidR="009F6120" w:rsidRPr="009F6120" w:rsidRDefault="009F6120" w:rsidP="00BD59A3">
            <w:pPr>
              <w:spacing w:before="100" w:beforeAutospacing="1" w:after="100" w:afterAutospacing="1"/>
              <w:jc w:val="both"/>
              <w:rPr>
                <w:rFonts w:ascii="Times" w:hAnsi="Times"/>
                <w:b/>
                <w:bCs/>
                <w:u w:val="single"/>
              </w:rPr>
            </w:pPr>
            <w:r w:rsidRPr="009F6120">
              <w:rPr>
                <w:rFonts w:ascii="Times" w:hAnsi="Times"/>
                <w:b/>
                <w:bCs/>
                <w:u w:val="single"/>
              </w:rPr>
              <w:t>Colour</w:t>
            </w:r>
          </w:p>
        </w:tc>
        <w:tc>
          <w:tcPr>
            <w:tcW w:w="3003" w:type="dxa"/>
          </w:tcPr>
          <w:p w14:paraId="3FC1B408" w14:textId="77777777" w:rsidR="009F6120" w:rsidRPr="009F6120" w:rsidRDefault="009F6120" w:rsidP="00BD59A3">
            <w:pPr>
              <w:spacing w:before="100" w:beforeAutospacing="1" w:after="100" w:afterAutospacing="1"/>
              <w:jc w:val="both"/>
              <w:rPr>
                <w:rFonts w:ascii="Times" w:hAnsi="Times"/>
                <w:b/>
                <w:bCs/>
                <w:u w:val="single"/>
              </w:rPr>
            </w:pPr>
            <w:r w:rsidRPr="009F6120">
              <w:rPr>
                <w:rFonts w:ascii="Times" w:hAnsi="Times"/>
                <w:b/>
                <w:bCs/>
                <w:u w:val="single"/>
              </w:rPr>
              <w:t>Performance</w:t>
            </w:r>
          </w:p>
        </w:tc>
        <w:tc>
          <w:tcPr>
            <w:tcW w:w="3004" w:type="dxa"/>
          </w:tcPr>
          <w:p w14:paraId="05247C4A" w14:textId="77777777" w:rsidR="009F6120" w:rsidRPr="009F6120" w:rsidRDefault="009F6120" w:rsidP="00BD59A3">
            <w:pPr>
              <w:spacing w:before="100" w:beforeAutospacing="1" w:after="100" w:afterAutospacing="1"/>
              <w:jc w:val="both"/>
              <w:rPr>
                <w:rFonts w:ascii="Times" w:hAnsi="Times"/>
                <w:b/>
                <w:bCs/>
                <w:u w:val="single"/>
              </w:rPr>
            </w:pPr>
            <w:r w:rsidRPr="009F6120">
              <w:rPr>
                <w:rFonts w:ascii="Times" w:hAnsi="Times"/>
                <w:b/>
                <w:bCs/>
                <w:u w:val="single"/>
              </w:rPr>
              <w:t xml:space="preserve">Associated Points Range </w:t>
            </w:r>
          </w:p>
        </w:tc>
      </w:tr>
      <w:tr w:rsidR="009F6120" w14:paraId="1140992A" w14:textId="77777777" w:rsidTr="009F6120">
        <w:tc>
          <w:tcPr>
            <w:tcW w:w="3003" w:type="dxa"/>
          </w:tcPr>
          <w:p w14:paraId="768AC8FF" w14:textId="77777777" w:rsidR="009F6120" w:rsidRDefault="009F6120" w:rsidP="00BD59A3">
            <w:pPr>
              <w:spacing w:before="100" w:beforeAutospacing="1" w:after="100" w:afterAutospacing="1"/>
              <w:jc w:val="both"/>
              <w:rPr>
                <w:rFonts w:ascii="Times" w:hAnsi="Times"/>
              </w:rPr>
            </w:pPr>
            <w:r w:rsidRPr="009F6120">
              <w:rPr>
                <w:rFonts w:ascii="Times" w:hAnsi="Times"/>
                <w:color w:val="54A738" w:themeColor="accent5" w:themeShade="BF"/>
              </w:rPr>
              <w:t>Green</w:t>
            </w:r>
          </w:p>
        </w:tc>
        <w:tc>
          <w:tcPr>
            <w:tcW w:w="3003" w:type="dxa"/>
          </w:tcPr>
          <w:p w14:paraId="454DE68F" w14:textId="77777777" w:rsidR="009F6120" w:rsidRDefault="009F6120" w:rsidP="00BD59A3">
            <w:pPr>
              <w:spacing w:before="100" w:beforeAutospacing="1" w:after="100" w:afterAutospacing="1"/>
              <w:jc w:val="both"/>
              <w:rPr>
                <w:rFonts w:ascii="Times" w:hAnsi="Times"/>
              </w:rPr>
            </w:pPr>
            <w:r>
              <w:rPr>
                <w:rFonts w:ascii="Times" w:hAnsi="Times"/>
              </w:rPr>
              <w:t>‘Good’</w:t>
            </w:r>
          </w:p>
        </w:tc>
        <w:tc>
          <w:tcPr>
            <w:tcW w:w="3004" w:type="dxa"/>
          </w:tcPr>
          <w:p w14:paraId="5892C29B" w14:textId="77777777" w:rsidR="009F6120" w:rsidRDefault="009F6120" w:rsidP="00BD59A3">
            <w:pPr>
              <w:spacing w:before="100" w:beforeAutospacing="1" w:after="100" w:afterAutospacing="1"/>
              <w:jc w:val="both"/>
              <w:rPr>
                <w:rFonts w:ascii="Times" w:hAnsi="Times"/>
              </w:rPr>
            </w:pPr>
            <w:r>
              <w:rPr>
                <w:rFonts w:ascii="Times" w:hAnsi="Times"/>
              </w:rPr>
              <w:t>&lt;4.000</w:t>
            </w:r>
          </w:p>
        </w:tc>
      </w:tr>
      <w:tr w:rsidR="009F6120" w14:paraId="655550F6" w14:textId="77777777" w:rsidTr="009F6120">
        <w:tc>
          <w:tcPr>
            <w:tcW w:w="3003" w:type="dxa"/>
          </w:tcPr>
          <w:p w14:paraId="7640A676" w14:textId="77777777" w:rsidR="009F6120" w:rsidRDefault="009F6120" w:rsidP="00BD59A3">
            <w:pPr>
              <w:spacing w:before="100" w:beforeAutospacing="1" w:after="100" w:afterAutospacing="1"/>
              <w:jc w:val="both"/>
              <w:rPr>
                <w:rFonts w:ascii="Times" w:hAnsi="Times"/>
              </w:rPr>
            </w:pPr>
            <w:r w:rsidRPr="009F6120">
              <w:rPr>
                <w:rFonts w:ascii="Times" w:hAnsi="Times"/>
                <w:color w:val="FFFF00"/>
              </w:rPr>
              <w:t>Yellow</w:t>
            </w:r>
          </w:p>
        </w:tc>
        <w:tc>
          <w:tcPr>
            <w:tcW w:w="3003" w:type="dxa"/>
          </w:tcPr>
          <w:p w14:paraId="293F04A4" w14:textId="77777777" w:rsidR="009F6120" w:rsidRDefault="009F6120" w:rsidP="00BD59A3">
            <w:pPr>
              <w:spacing w:before="100" w:beforeAutospacing="1" w:after="100" w:afterAutospacing="1"/>
              <w:jc w:val="both"/>
              <w:rPr>
                <w:rFonts w:ascii="Times" w:hAnsi="Times"/>
              </w:rPr>
            </w:pPr>
            <w:r>
              <w:rPr>
                <w:rFonts w:ascii="Times" w:hAnsi="Times"/>
              </w:rPr>
              <w:t>‘Adequate’</w:t>
            </w:r>
          </w:p>
        </w:tc>
        <w:tc>
          <w:tcPr>
            <w:tcW w:w="3004" w:type="dxa"/>
          </w:tcPr>
          <w:p w14:paraId="71A1C025" w14:textId="77777777" w:rsidR="009F6120" w:rsidRDefault="009F6120" w:rsidP="00BD59A3">
            <w:pPr>
              <w:spacing w:before="100" w:beforeAutospacing="1" w:after="100" w:afterAutospacing="1"/>
              <w:jc w:val="both"/>
              <w:rPr>
                <w:rFonts w:ascii="Times" w:hAnsi="Times"/>
              </w:rPr>
            </w:pPr>
            <w:r>
              <w:rPr>
                <w:rFonts w:ascii="Times" w:hAnsi="Times"/>
              </w:rPr>
              <w:t>2.670-3.99</w:t>
            </w:r>
          </w:p>
        </w:tc>
      </w:tr>
      <w:tr w:rsidR="009F6120" w14:paraId="48BACF02" w14:textId="77777777" w:rsidTr="009F6120">
        <w:tc>
          <w:tcPr>
            <w:tcW w:w="3003" w:type="dxa"/>
          </w:tcPr>
          <w:p w14:paraId="150FE195" w14:textId="77777777" w:rsidR="009F6120" w:rsidRPr="009F6120" w:rsidRDefault="009F6120" w:rsidP="00BD59A3">
            <w:pPr>
              <w:spacing w:before="100" w:beforeAutospacing="1" w:after="100" w:afterAutospacing="1"/>
              <w:jc w:val="both"/>
              <w:rPr>
                <w:rFonts w:ascii="Times" w:hAnsi="Times"/>
                <w:color w:val="E77028"/>
              </w:rPr>
            </w:pPr>
            <w:r w:rsidRPr="009F6120">
              <w:rPr>
                <w:rFonts w:ascii="Times" w:hAnsi="Times"/>
                <w:color w:val="E77028"/>
              </w:rPr>
              <w:t>Orange</w:t>
            </w:r>
          </w:p>
        </w:tc>
        <w:tc>
          <w:tcPr>
            <w:tcW w:w="3003" w:type="dxa"/>
          </w:tcPr>
          <w:p w14:paraId="1D4DE068" w14:textId="77777777" w:rsidR="009F6120" w:rsidRDefault="009F6120" w:rsidP="00BD59A3">
            <w:pPr>
              <w:spacing w:before="100" w:beforeAutospacing="1" w:after="100" w:afterAutospacing="1"/>
              <w:jc w:val="both"/>
              <w:rPr>
                <w:rFonts w:ascii="Times" w:hAnsi="Times"/>
              </w:rPr>
            </w:pPr>
            <w:r>
              <w:rPr>
                <w:rFonts w:ascii="Times" w:hAnsi="Times"/>
              </w:rPr>
              <w:t>‘Marginal’</w:t>
            </w:r>
          </w:p>
        </w:tc>
        <w:tc>
          <w:tcPr>
            <w:tcW w:w="3004" w:type="dxa"/>
          </w:tcPr>
          <w:p w14:paraId="4FA6B000" w14:textId="77777777" w:rsidR="009F6120" w:rsidRDefault="009F6120" w:rsidP="00BD59A3">
            <w:pPr>
              <w:spacing w:before="100" w:beforeAutospacing="1" w:after="100" w:afterAutospacing="1"/>
              <w:jc w:val="both"/>
              <w:rPr>
                <w:rFonts w:ascii="Times" w:hAnsi="Times"/>
              </w:rPr>
            </w:pPr>
            <w:r>
              <w:rPr>
                <w:rFonts w:ascii="Times" w:hAnsi="Times"/>
              </w:rPr>
              <w:t>1.330-2.669</w:t>
            </w:r>
          </w:p>
        </w:tc>
      </w:tr>
      <w:tr w:rsidR="009F6120" w14:paraId="3FC2A4B0" w14:textId="77777777" w:rsidTr="009F6120">
        <w:tc>
          <w:tcPr>
            <w:tcW w:w="3003" w:type="dxa"/>
          </w:tcPr>
          <w:p w14:paraId="41A465DB" w14:textId="77777777" w:rsidR="009F6120" w:rsidRPr="009F6120" w:rsidRDefault="009F6120" w:rsidP="00BD59A3">
            <w:pPr>
              <w:spacing w:before="100" w:beforeAutospacing="1" w:after="100" w:afterAutospacing="1"/>
              <w:jc w:val="both"/>
              <w:rPr>
                <w:rFonts w:ascii="Times" w:hAnsi="Times"/>
                <w:color w:val="68310D"/>
              </w:rPr>
            </w:pPr>
            <w:r w:rsidRPr="009F6120">
              <w:rPr>
                <w:rFonts w:ascii="Times" w:hAnsi="Times"/>
                <w:color w:val="68310D"/>
              </w:rPr>
              <w:t>Brown</w:t>
            </w:r>
          </w:p>
        </w:tc>
        <w:tc>
          <w:tcPr>
            <w:tcW w:w="3003" w:type="dxa"/>
          </w:tcPr>
          <w:p w14:paraId="5AE44C23" w14:textId="77777777" w:rsidR="009F6120" w:rsidRDefault="009F6120" w:rsidP="00BD59A3">
            <w:pPr>
              <w:spacing w:before="100" w:beforeAutospacing="1" w:after="100" w:afterAutospacing="1"/>
              <w:jc w:val="both"/>
              <w:rPr>
                <w:rFonts w:ascii="Times" w:hAnsi="Times"/>
              </w:rPr>
            </w:pPr>
            <w:r>
              <w:rPr>
                <w:rFonts w:ascii="Times" w:hAnsi="Times"/>
              </w:rPr>
              <w:t>‘Weak’</w:t>
            </w:r>
          </w:p>
        </w:tc>
        <w:tc>
          <w:tcPr>
            <w:tcW w:w="3004" w:type="dxa"/>
          </w:tcPr>
          <w:p w14:paraId="0349C2CB" w14:textId="77777777" w:rsidR="009F6120" w:rsidRDefault="009F6120" w:rsidP="00BD59A3">
            <w:pPr>
              <w:spacing w:before="100" w:beforeAutospacing="1" w:after="100" w:afterAutospacing="1"/>
              <w:jc w:val="both"/>
              <w:rPr>
                <w:rFonts w:ascii="Times" w:hAnsi="Times"/>
              </w:rPr>
            </w:pPr>
            <w:r>
              <w:rPr>
                <w:rFonts w:ascii="Times" w:hAnsi="Times"/>
              </w:rPr>
              <w:t>0.001-1.329</w:t>
            </w:r>
          </w:p>
        </w:tc>
      </w:tr>
      <w:tr w:rsidR="009F6120" w14:paraId="4A0B091F" w14:textId="77777777" w:rsidTr="009F6120">
        <w:tc>
          <w:tcPr>
            <w:tcW w:w="3003" w:type="dxa"/>
          </w:tcPr>
          <w:p w14:paraId="2934BD99" w14:textId="77777777" w:rsidR="009F6120" w:rsidRDefault="009F6120" w:rsidP="00BD59A3">
            <w:pPr>
              <w:spacing w:before="100" w:beforeAutospacing="1" w:after="100" w:afterAutospacing="1"/>
              <w:jc w:val="both"/>
              <w:rPr>
                <w:rFonts w:ascii="Times" w:hAnsi="Times"/>
              </w:rPr>
            </w:pPr>
            <w:r w:rsidRPr="009F6120">
              <w:rPr>
                <w:rFonts w:ascii="Times" w:hAnsi="Times"/>
                <w:color w:val="FF0000"/>
              </w:rPr>
              <w:t>Red</w:t>
            </w:r>
          </w:p>
        </w:tc>
        <w:tc>
          <w:tcPr>
            <w:tcW w:w="3003" w:type="dxa"/>
          </w:tcPr>
          <w:p w14:paraId="675A4FE6" w14:textId="77777777" w:rsidR="009F6120" w:rsidRDefault="009F6120" w:rsidP="00BD59A3">
            <w:pPr>
              <w:spacing w:before="100" w:beforeAutospacing="1" w:after="100" w:afterAutospacing="1"/>
              <w:jc w:val="both"/>
              <w:rPr>
                <w:rFonts w:ascii="Times" w:hAnsi="Times"/>
              </w:rPr>
            </w:pPr>
            <w:r>
              <w:rPr>
                <w:rFonts w:ascii="Times" w:hAnsi="Times"/>
              </w:rPr>
              <w:t>‘Poor’</w:t>
            </w:r>
          </w:p>
        </w:tc>
        <w:tc>
          <w:tcPr>
            <w:tcW w:w="3004" w:type="dxa"/>
          </w:tcPr>
          <w:p w14:paraId="0EB82909" w14:textId="77777777" w:rsidR="009F6120" w:rsidRDefault="009F6120" w:rsidP="00BD59A3">
            <w:pPr>
              <w:spacing w:before="100" w:beforeAutospacing="1" w:after="100" w:afterAutospacing="1"/>
              <w:jc w:val="both"/>
              <w:rPr>
                <w:rFonts w:ascii="Times" w:hAnsi="Times"/>
              </w:rPr>
            </w:pPr>
            <w:r>
              <w:rPr>
                <w:rFonts w:ascii="Times" w:hAnsi="Times"/>
              </w:rPr>
              <w:t>0.000</w:t>
            </w:r>
          </w:p>
        </w:tc>
      </w:tr>
    </w:tbl>
    <w:p w14:paraId="10967891" w14:textId="77777777" w:rsidR="0070457E" w:rsidRDefault="0070457E" w:rsidP="00BD59A3">
      <w:pPr>
        <w:jc w:val="both"/>
        <w:rPr>
          <w:rFonts w:asciiTheme="majorBidi" w:hAnsiTheme="majorBidi" w:cstheme="majorBidi"/>
          <w:b/>
          <w:bCs/>
          <w:lang w:eastAsia="en-US" w:bidi="en-US"/>
        </w:rPr>
      </w:pPr>
    </w:p>
    <w:p w14:paraId="2469D5B6" w14:textId="150995F3" w:rsidR="0068538F" w:rsidRDefault="0068538F" w:rsidP="00BD59A3">
      <w:pPr>
        <w:jc w:val="both"/>
        <w:rPr>
          <w:rFonts w:asciiTheme="majorBidi" w:hAnsiTheme="majorBidi" w:cstheme="majorBidi"/>
          <w:lang w:eastAsia="en-US" w:bidi="en-US"/>
        </w:rPr>
      </w:pPr>
      <w:r w:rsidRPr="00BA434E">
        <w:rPr>
          <w:rFonts w:asciiTheme="majorBidi" w:hAnsiTheme="majorBidi" w:cstheme="majorBidi"/>
          <w:b/>
          <w:bCs/>
          <w:lang w:eastAsia="en-US" w:bidi="en-US"/>
        </w:rPr>
        <w:t>Table 2.</w:t>
      </w:r>
      <w:r w:rsidR="007B157D">
        <w:rPr>
          <w:rFonts w:asciiTheme="majorBidi" w:hAnsiTheme="majorBidi" w:cstheme="majorBidi"/>
          <w:b/>
          <w:bCs/>
          <w:lang w:eastAsia="en-US" w:bidi="en-US"/>
        </w:rPr>
        <w:t>5</w:t>
      </w:r>
      <w:r w:rsidRPr="00BA434E">
        <w:rPr>
          <w:rFonts w:asciiTheme="majorBidi" w:hAnsiTheme="majorBidi" w:cstheme="majorBidi"/>
          <w:b/>
          <w:bCs/>
          <w:lang w:eastAsia="en-US" w:bidi="en-US"/>
        </w:rPr>
        <w:t>:</w:t>
      </w:r>
      <w:r>
        <w:rPr>
          <w:rFonts w:asciiTheme="majorBidi" w:hAnsiTheme="majorBidi" w:cstheme="majorBidi"/>
          <w:lang w:eastAsia="en-US" w:bidi="en-US"/>
        </w:rPr>
        <w:t xml:space="preserve"> </w:t>
      </w:r>
      <w:proofErr w:type="spellStart"/>
      <w:r>
        <w:rPr>
          <w:rFonts w:asciiTheme="majorBidi" w:hAnsiTheme="majorBidi" w:cstheme="majorBidi"/>
          <w:lang w:eastAsia="en-US" w:bidi="en-US"/>
        </w:rPr>
        <w:t>EuroNCAP</w:t>
      </w:r>
      <w:proofErr w:type="spellEnd"/>
      <w:r>
        <w:rPr>
          <w:rFonts w:asciiTheme="majorBidi" w:hAnsiTheme="majorBidi" w:cstheme="majorBidi"/>
          <w:lang w:eastAsia="en-US" w:bidi="en-US"/>
        </w:rPr>
        <w:t xml:space="preserve"> colour coding of injury severity</w:t>
      </w:r>
      <w:r w:rsidR="00A13426">
        <w:rPr>
          <w:rFonts w:asciiTheme="majorBidi" w:hAnsiTheme="majorBidi" w:cstheme="majorBidi"/>
          <w:lang w:eastAsia="en-US" w:bidi="en-US"/>
        </w:rPr>
        <w:t>, T</w:t>
      </w:r>
      <w:r w:rsidR="00A13426" w:rsidRPr="00BA434E">
        <w:rPr>
          <w:rFonts w:ascii="Times" w:hAnsi="Times"/>
        </w:rPr>
        <w:t>he protection provided for adults for each body region are presented visually, using coloured segments within body outlines. The colour used is based on the points awarded for that body region (rounded to three decimal places)</w:t>
      </w:r>
      <w:r>
        <w:rPr>
          <w:rFonts w:asciiTheme="majorBidi" w:hAnsiTheme="majorBidi" w:cstheme="majorBidi"/>
          <w:lang w:eastAsia="en-US" w:bidi="en-US"/>
        </w:rPr>
        <w:t xml:space="preserve"> </w:t>
      </w:r>
      <w:sdt>
        <w:sdtPr>
          <w:rPr>
            <w:rFonts w:asciiTheme="majorBidi" w:hAnsiTheme="majorBidi" w:cstheme="majorBidi"/>
            <w:lang w:eastAsia="en-US" w:bidi="en-US"/>
          </w:rPr>
          <w:id w:val="142559167"/>
          <w:citation/>
        </w:sdtPr>
        <w:sdtContent>
          <w:r>
            <w:rPr>
              <w:rFonts w:asciiTheme="majorBidi" w:hAnsiTheme="majorBidi" w:cstheme="majorBidi"/>
              <w:lang w:eastAsia="en-US" w:bidi="en-US"/>
            </w:rPr>
            <w:fldChar w:fldCharType="begin"/>
          </w:r>
          <w:r>
            <w:rPr>
              <w:rFonts w:asciiTheme="majorBidi" w:hAnsiTheme="majorBidi" w:cstheme="majorBidi"/>
              <w:lang w:eastAsia="en-US" w:bidi="en-US"/>
            </w:rPr>
            <w:instrText xml:space="preserve"> CITATION Eur13 \l 2057 </w:instrText>
          </w:r>
          <w:r>
            <w:rPr>
              <w:rFonts w:asciiTheme="majorBidi" w:hAnsiTheme="majorBidi" w:cstheme="majorBidi"/>
              <w:lang w:eastAsia="en-US" w:bidi="en-US"/>
            </w:rPr>
            <w:fldChar w:fldCharType="separate"/>
          </w:r>
          <w:r w:rsidRPr="00805DDE">
            <w:rPr>
              <w:rFonts w:asciiTheme="majorBidi" w:hAnsiTheme="majorBidi" w:cstheme="majorBidi"/>
              <w:noProof/>
              <w:lang w:eastAsia="en-US" w:bidi="en-US"/>
            </w:rPr>
            <w:t>(Euro NCAP, 2013)</w:t>
          </w:r>
          <w:r>
            <w:rPr>
              <w:rFonts w:asciiTheme="majorBidi" w:hAnsiTheme="majorBidi" w:cstheme="majorBidi"/>
              <w:lang w:eastAsia="en-US" w:bidi="en-US"/>
            </w:rPr>
            <w:fldChar w:fldCharType="end"/>
          </w:r>
        </w:sdtContent>
      </w:sdt>
      <w:r w:rsidR="00A13426">
        <w:rPr>
          <w:rFonts w:asciiTheme="majorBidi" w:hAnsiTheme="majorBidi" w:cstheme="majorBidi"/>
          <w:lang w:eastAsia="en-US" w:bidi="en-US"/>
        </w:rPr>
        <w:t>.</w:t>
      </w:r>
    </w:p>
    <w:p w14:paraId="0EAFEB99" w14:textId="738A86FC" w:rsidR="00E81615" w:rsidRPr="009F6120" w:rsidRDefault="00CD332A" w:rsidP="00BD59A3">
      <w:pPr>
        <w:spacing w:before="100" w:beforeAutospacing="1" w:after="100" w:afterAutospacing="1"/>
        <w:jc w:val="both"/>
        <w:rPr>
          <w:rFonts w:ascii="Times" w:hAnsi="Times"/>
        </w:rPr>
      </w:pPr>
      <w:r>
        <w:rPr>
          <w:rFonts w:ascii="Times" w:hAnsi="Times"/>
        </w:rPr>
        <w:t>The end result is that complex data sets are fed through a model that produces a representative, visually appealing and easily understandable score that can be directly compared from vehicle to vehicle on a like for like basis;</w:t>
      </w:r>
    </w:p>
    <w:p w14:paraId="0DEDFFC3" w14:textId="2469629E" w:rsidR="00E81615" w:rsidRDefault="00E81615" w:rsidP="00E81615"/>
    <w:p w14:paraId="79F8FE9E" w14:textId="604CEE94" w:rsidR="00383B68" w:rsidRDefault="00383B68" w:rsidP="00E81615"/>
    <w:p w14:paraId="02699549" w14:textId="2790CC1E" w:rsidR="00383B68" w:rsidRDefault="00383B68" w:rsidP="00E81615"/>
    <w:p w14:paraId="78F35006" w14:textId="2951DEB5" w:rsidR="00383B68" w:rsidRDefault="00383B68" w:rsidP="00E81615"/>
    <w:p w14:paraId="44D98837" w14:textId="684B843D" w:rsidR="00383B68" w:rsidRDefault="00383B68" w:rsidP="00E81615"/>
    <w:p w14:paraId="341D0555" w14:textId="58625A4E" w:rsidR="00383B68" w:rsidRDefault="00383B68" w:rsidP="00E81615"/>
    <w:p w14:paraId="502F46AA" w14:textId="4F30257D" w:rsidR="00383B68" w:rsidRDefault="00383B68" w:rsidP="00E81615"/>
    <w:p w14:paraId="051AF984" w14:textId="76E2ECE7" w:rsidR="001052BA" w:rsidRDefault="001052BA" w:rsidP="00E81615"/>
    <w:p w14:paraId="7AA763B5" w14:textId="02A91875" w:rsidR="001052BA" w:rsidRDefault="001052BA" w:rsidP="00E81615"/>
    <w:p w14:paraId="2C1C042A" w14:textId="49D899EC" w:rsidR="001052BA" w:rsidRDefault="001052BA" w:rsidP="00E81615"/>
    <w:p w14:paraId="1595DB56" w14:textId="310C3B99" w:rsidR="001052BA" w:rsidRDefault="001052BA" w:rsidP="00E81615"/>
    <w:p w14:paraId="3D572FC1" w14:textId="54CFCA6A" w:rsidR="001052BA" w:rsidRDefault="001052BA" w:rsidP="00E81615"/>
    <w:p w14:paraId="42953367" w14:textId="77777777" w:rsidR="001052BA" w:rsidRDefault="001052BA" w:rsidP="00E81615"/>
    <w:p w14:paraId="3F6CEDE6" w14:textId="50EF6CDE" w:rsidR="00383B68" w:rsidRDefault="00383B68" w:rsidP="00E81615"/>
    <w:p w14:paraId="0C305219" w14:textId="77777777" w:rsidR="00383B68" w:rsidRDefault="00383B68" w:rsidP="00E81615"/>
    <w:p w14:paraId="7E7991A3" w14:textId="77777777" w:rsidR="009F6120" w:rsidRDefault="009F6120" w:rsidP="00E81615"/>
    <w:p w14:paraId="18D50417" w14:textId="77777777" w:rsidR="009F6120" w:rsidRPr="00E81615" w:rsidRDefault="009F6120" w:rsidP="00E81615"/>
    <w:p w14:paraId="3F0AB328" w14:textId="77777777" w:rsidR="00CD332A" w:rsidRDefault="00CD332A" w:rsidP="0083555B">
      <w:pPr>
        <w:rPr>
          <w:lang w:eastAsia="en-US" w:bidi="en-US"/>
        </w:rPr>
      </w:pPr>
      <w:r>
        <w:rPr>
          <w:noProof/>
          <w:lang w:eastAsia="en-US" w:bidi="en-US"/>
        </w:rPr>
        <w:drawing>
          <wp:anchor distT="0" distB="0" distL="114300" distR="114300" simplePos="0" relativeHeight="251674624" behindDoc="1" locked="0" layoutInCell="1" allowOverlap="1" wp14:anchorId="52803F4A" wp14:editId="1D08EC87">
            <wp:simplePos x="0" y="0"/>
            <wp:positionH relativeFrom="column">
              <wp:posOffset>0</wp:posOffset>
            </wp:positionH>
            <wp:positionV relativeFrom="paragraph">
              <wp:posOffset>-140052</wp:posOffset>
            </wp:positionV>
            <wp:extent cx="5727700" cy="7691120"/>
            <wp:effectExtent l="0" t="0" r="0" b="508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1-07-15 at 13.12.40.png"/>
                    <pic:cNvPicPr/>
                  </pic:nvPicPr>
                  <pic:blipFill>
                    <a:blip r:embed="rId24">
                      <a:extLst>
                        <a:ext uri="{28A0092B-C50C-407E-A947-70E740481C1C}">
                          <a14:useLocalDpi xmlns:a14="http://schemas.microsoft.com/office/drawing/2010/main" val="0"/>
                        </a:ext>
                      </a:extLst>
                    </a:blip>
                    <a:stretch>
                      <a:fillRect/>
                    </a:stretch>
                  </pic:blipFill>
                  <pic:spPr>
                    <a:xfrm>
                      <a:off x="0" y="0"/>
                      <a:ext cx="5727700" cy="7691120"/>
                    </a:xfrm>
                    <a:prstGeom prst="rect">
                      <a:avLst/>
                    </a:prstGeom>
                  </pic:spPr>
                </pic:pic>
              </a:graphicData>
            </a:graphic>
            <wp14:sizeRelH relativeFrom="page">
              <wp14:pctWidth>0</wp14:pctWidth>
            </wp14:sizeRelH>
            <wp14:sizeRelV relativeFrom="page">
              <wp14:pctHeight>0</wp14:pctHeight>
            </wp14:sizeRelV>
          </wp:anchor>
        </w:drawing>
      </w:r>
    </w:p>
    <w:p w14:paraId="1887E657" w14:textId="77777777" w:rsidR="00CD332A" w:rsidRDefault="00CD332A" w:rsidP="0083555B">
      <w:pPr>
        <w:rPr>
          <w:lang w:eastAsia="en-US" w:bidi="en-US"/>
        </w:rPr>
      </w:pPr>
    </w:p>
    <w:p w14:paraId="309C6528" w14:textId="77777777" w:rsidR="00CD332A" w:rsidRPr="00CD332A" w:rsidRDefault="00CD332A" w:rsidP="00CD332A">
      <w:pPr>
        <w:rPr>
          <w:lang w:eastAsia="en-US" w:bidi="en-US"/>
        </w:rPr>
      </w:pPr>
    </w:p>
    <w:p w14:paraId="7AE1894B" w14:textId="77777777" w:rsidR="00CD332A" w:rsidRPr="00CD332A" w:rsidRDefault="00CD332A" w:rsidP="00CD332A">
      <w:pPr>
        <w:rPr>
          <w:lang w:eastAsia="en-US" w:bidi="en-US"/>
        </w:rPr>
      </w:pPr>
    </w:p>
    <w:p w14:paraId="395CF350" w14:textId="77777777" w:rsidR="00CD332A" w:rsidRPr="00CD332A" w:rsidRDefault="00CD332A" w:rsidP="00CD332A">
      <w:pPr>
        <w:rPr>
          <w:lang w:eastAsia="en-US" w:bidi="en-US"/>
        </w:rPr>
      </w:pPr>
    </w:p>
    <w:p w14:paraId="3DEF21A6" w14:textId="77777777" w:rsidR="00CD332A" w:rsidRPr="00CD332A" w:rsidRDefault="00CD332A" w:rsidP="00CD332A">
      <w:pPr>
        <w:rPr>
          <w:lang w:eastAsia="en-US" w:bidi="en-US"/>
        </w:rPr>
      </w:pPr>
    </w:p>
    <w:p w14:paraId="19EAB220" w14:textId="77777777" w:rsidR="00CD332A" w:rsidRPr="00CD332A" w:rsidRDefault="00CD332A" w:rsidP="00CD332A">
      <w:pPr>
        <w:rPr>
          <w:lang w:eastAsia="en-US" w:bidi="en-US"/>
        </w:rPr>
      </w:pPr>
    </w:p>
    <w:p w14:paraId="5BC040C7" w14:textId="77777777" w:rsidR="00CD332A" w:rsidRPr="00CD332A" w:rsidRDefault="00CD332A" w:rsidP="00CD332A">
      <w:pPr>
        <w:rPr>
          <w:lang w:eastAsia="en-US" w:bidi="en-US"/>
        </w:rPr>
      </w:pPr>
    </w:p>
    <w:p w14:paraId="7981F33F" w14:textId="77777777" w:rsidR="00CD332A" w:rsidRPr="00CD332A" w:rsidRDefault="00CD332A" w:rsidP="00CD332A">
      <w:pPr>
        <w:rPr>
          <w:lang w:eastAsia="en-US" w:bidi="en-US"/>
        </w:rPr>
      </w:pPr>
    </w:p>
    <w:p w14:paraId="095DB9BE" w14:textId="77777777" w:rsidR="00CD332A" w:rsidRPr="00CD332A" w:rsidRDefault="00CD332A" w:rsidP="00CD332A">
      <w:pPr>
        <w:rPr>
          <w:lang w:eastAsia="en-US" w:bidi="en-US"/>
        </w:rPr>
      </w:pPr>
    </w:p>
    <w:p w14:paraId="6BAB5941" w14:textId="77777777" w:rsidR="00CD332A" w:rsidRPr="00CD332A" w:rsidRDefault="00CD332A" w:rsidP="00CD332A">
      <w:pPr>
        <w:rPr>
          <w:lang w:eastAsia="en-US" w:bidi="en-US"/>
        </w:rPr>
      </w:pPr>
    </w:p>
    <w:p w14:paraId="278C0B66" w14:textId="77777777" w:rsidR="00CD332A" w:rsidRPr="00CD332A" w:rsidRDefault="00CD332A" w:rsidP="00CD332A">
      <w:pPr>
        <w:rPr>
          <w:lang w:eastAsia="en-US" w:bidi="en-US"/>
        </w:rPr>
      </w:pPr>
    </w:p>
    <w:p w14:paraId="429E1A67" w14:textId="77777777" w:rsidR="00CD332A" w:rsidRPr="00CD332A" w:rsidRDefault="00CD332A" w:rsidP="00CD332A">
      <w:pPr>
        <w:rPr>
          <w:lang w:eastAsia="en-US" w:bidi="en-US"/>
        </w:rPr>
      </w:pPr>
    </w:p>
    <w:p w14:paraId="4667ACCC" w14:textId="77777777" w:rsidR="00CD332A" w:rsidRPr="00CD332A" w:rsidRDefault="00CD332A" w:rsidP="00CD332A">
      <w:pPr>
        <w:rPr>
          <w:lang w:eastAsia="en-US" w:bidi="en-US"/>
        </w:rPr>
      </w:pPr>
    </w:p>
    <w:p w14:paraId="125CDD9D" w14:textId="77777777" w:rsidR="00CD332A" w:rsidRPr="00CD332A" w:rsidRDefault="00CD332A" w:rsidP="00CD332A">
      <w:pPr>
        <w:rPr>
          <w:lang w:eastAsia="en-US" w:bidi="en-US"/>
        </w:rPr>
      </w:pPr>
    </w:p>
    <w:p w14:paraId="0FAE78CD" w14:textId="77777777" w:rsidR="00CD332A" w:rsidRPr="00CD332A" w:rsidRDefault="00CD332A" w:rsidP="00CD332A">
      <w:pPr>
        <w:rPr>
          <w:lang w:eastAsia="en-US" w:bidi="en-US"/>
        </w:rPr>
      </w:pPr>
    </w:p>
    <w:p w14:paraId="335CFCC2" w14:textId="77777777" w:rsidR="00CD332A" w:rsidRPr="00CD332A" w:rsidRDefault="00CD332A" w:rsidP="00CD332A">
      <w:pPr>
        <w:rPr>
          <w:lang w:eastAsia="en-US" w:bidi="en-US"/>
        </w:rPr>
      </w:pPr>
    </w:p>
    <w:p w14:paraId="11595F5E" w14:textId="77777777" w:rsidR="00CD332A" w:rsidRPr="00CD332A" w:rsidRDefault="00CD332A" w:rsidP="00CD332A">
      <w:pPr>
        <w:rPr>
          <w:lang w:eastAsia="en-US" w:bidi="en-US"/>
        </w:rPr>
      </w:pPr>
    </w:p>
    <w:p w14:paraId="2CAC582A" w14:textId="77777777" w:rsidR="00CD332A" w:rsidRPr="00CD332A" w:rsidRDefault="00CD332A" w:rsidP="00CD332A">
      <w:pPr>
        <w:rPr>
          <w:lang w:eastAsia="en-US" w:bidi="en-US"/>
        </w:rPr>
      </w:pPr>
    </w:p>
    <w:p w14:paraId="6ABF13E1" w14:textId="77777777" w:rsidR="00CD332A" w:rsidRPr="00CD332A" w:rsidRDefault="00CD332A" w:rsidP="00CD332A">
      <w:pPr>
        <w:rPr>
          <w:lang w:eastAsia="en-US" w:bidi="en-US"/>
        </w:rPr>
      </w:pPr>
    </w:p>
    <w:p w14:paraId="3F6A89A9" w14:textId="77777777" w:rsidR="00CD332A" w:rsidRPr="00CD332A" w:rsidRDefault="00CD332A" w:rsidP="00CD332A">
      <w:pPr>
        <w:rPr>
          <w:lang w:eastAsia="en-US" w:bidi="en-US"/>
        </w:rPr>
      </w:pPr>
    </w:p>
    <w:p w14:paraId="752FF9F3" w14:textId="77777777" w:rsidR="00CD332A" w:rsidRDefault="00CD332A" w:rsidP="00CD332A">
      <w:pPr>
        <w:rPr>
          <w:lang w:eastAsia="en-US" w:bidi="en-US"/>
        </w:rPr>
      </w:pPr>
    </w:p>
    <w:p w14:paraId="4C94CC26" w14:textId="77777777" w:rsidR="00FF0397" w:rsidRDefault="00FF0397" w:rsidP="00CD332A">
      <w:pPr>
        <w:jc w:val="right"/>
        <w:rPr>
          <w:lang w:eastAsia="en-US" w:bidi="en-US"/>
        </w:rPr>
      </w:pPr>
    </w:p>
    <w:p w14:paraId="0368A4CD" w14:textId="77777777" w:rsidR="00CD332A" w:rsidRDefault="00CD332A" w:rsidP="00CD332A">
      <w:pPr>
        <w:jc w:val="right"/>
        <w:rPr>
          <w:lang w:eastAsia="en-US" w:bidi="en-US"/>
        </w:rPr>
      </w:pPr>
    </w:p>
    <w:p w14:paraId="6086FB87" w14:textId="77777777" w:rsidR="00CD332A" w:rsidRDefault="00CD332A" w:rsidP="00CD332A">
      <w:pPr>
        <w:jc w:val="right"/>
        <w:rPr>
          <w:lang w:eastAsia="en-US" w:bidi="en-US"/>
        </w:rPr>
      </w:pPr>
    </w:p>
    <w:p w14:paraId="356C4695" w14:textId="77777777" w:rsidR="00CD332A" w:rsidRDefault="00CD332A" w:rsidP="00CD332A">
      <w:pPr>
        <w:jc w:val="right"/>
        <w:rPr>
          <w:lang w:eastAsia="en-US" w:bidi="en-US"/>
        </w:rPr>
      </w:pPr>
    </w:p>
    <w:p w14:paraId="15DC821F" w14:textId="77777777" w:rsidR="00CD332A" w:rsidRDefault="00CD332A" w:rsidP="00CD332A">
      <w:pPr>
        <w:jc w:val="right"/>
        <w:rPr>
          <w:lang w:eastAsia="en-US" w:bidi="en-US"/>
        </w:rPr>
      </w:pPr>
    </w:p>
    <w:p w14:paraId="47789762" w14:textId="77777777" w:rsidR="00CD332A" w:rsidRDefault="00CD332A" w:rsidP="00CD332A">
      <w:pPr>
        <w:jc w:val="right"/>
        <w:rPr>
          <w:lang w:eastAsia="en-US" w:bidi="en-US"/>
        </w:rPr>
      </w:pPr>
    </w:p>
    <w:p w14:paraId="78546650" w14:textId="77777777" w:rsidR="00CD332A" w:rsidRDefault="00CD332A" w:rsidP="00CD332A">
      <w:pPr>
        <w:jc w:val="right"/>
        <w:rPr>
          <w:lang w:eastAsia="en-US" w:bidi="en-US"/>
        </w:rPr>
      </w:pPr>
    </w:p>
    <w:p w14:paraId="58E5F17D" w14:textId="77777777" w:rsidR="00CD332A" w:rsidRDefault="00CD332A" w:rsidP="00CD332A">
      <w:pPr>
        <w:jc w:val="right"/>
        <w:rPr>
          <w:lang w:eastAsia="en-US" w:bidi="en-US"/>
        </w:rPr>
      </w:pPr>
    </w:p>
    <w:p w14:paraId="086E2DF1" w14:textId="77777777" w:rsidR="00CD332A" w:rsidRDefault="00CD332A" w:rsidP="00CD332A">
      <w:pPr>
        <w:jc w:val="right"/>
        <w:rPr>
          <w:lang w:eastAsia="en-US" w:bidi="en-US"/>
        </w:rPr>
      </w:pPr>
    </w:p>
    <w:p w14:paraId="05E52EC0" w14:textId="77777777" w:rsidR="00CD332A" w:rsidRDefault="00CD332A" w:rsidP="00CD332A">
      <w:pPr>
        <w:jc w:val="right"/>
        <w:rPr>
          <w:lang w:eastAsia="en-US" w:bidi="en-US"/>
        </w:rPr>
      </w:pPr>
    </w:p>
    <w:p w14:paraId="443F3811" w14:textId="77777777" w:rsidR="00CD332A" w:rsidRDefault="00CD332A" w:rsidP="00CD332A">
      <w:pPr>
        <w:jc w:val="right"/>
        <w:rPr>
          <w:lang w:eastAsia="en-US" w:bidi="en-US"/>
        </w:rPr>
      </w:pPr>
    </w:p>
    <w:p w14:paraId="4856C67B" w14:textId="77777777" w:rsidR="00CD332A" w:rsidRDefault="00CD332A" w:rsidP="00CD332A">
      <w:pPr>
        <w:jc w:val="right"/>
        <w:rPr>
          <w:lang w:eastAsia="en-US" w:bidi="en-US"/>
        </w:rPr>
      </w:pPr>
    </w:p>
    <w:p w14:paraId="44094283" w14:textId="77777777" w:rsidR="00CD332A" w:rsidRDefault="00CD332A" w:rsidP="00CD332A">
      <w:pPr>
        <w:jc w:val="right"/>
        <w:rPr>
          <w:lang w:eastAsia="en-US" w:bidi="en-US"/>
        </w:rPr>
      </w:pPr>
    </w:p>
    <w:p w14:paraId="32496FA9" w14:textId="77777777" w:rsidR="00CD332A" w:rsidRDefault="00CD332A" w:rsidP="00CD332A">
      <w:pPr>
        <w:jc w:val="right"/>
        <w:rPr>
          <w:lang w:eastAsia="en-US" w:bidi="en-US"/>
        </w:rPr>
      </w:pPr>
    </w:p>
    <w:p w14:paraId="464D7897" w14:textId="77777777" w:rsidR="00CD332A" w:rsidRDefault="00CD332A" w:rsidP="00CD332A">
      <w:pPr>
        <w:jc w:val="right"/>
        <w:rPr>
          <w:lang w:eastAsia="en-US" w:bidi="en-US"/>
        </w:rPr>
      </w:pPr>
    </w:p>
    <w:p w14:paraId="25181CA9" w14:textId="77777777" w:rsidR="00CD332A" w:rsidRDefault="00CD332A" w:rsidP="00CD332A">
      <w:pPr>
        <w:jc w:val="right"/>
        <w:rPr>
          <w:lang w:eastAsia="en-US" w:bidi="en-US"/>
        </w:rPr>
      </w:pPr>
    </w:p>
    <w:p w14:paraId="29105723" w14:textId="77777777" w:rsidR="00CD332A" w:rsidRDefault="00CD332A" w:rsidP="00CD332A">
      <w:pPr>
        <w:jc w:val="right"/>
        <w:rPr>
          <w:lang w:eastAsia="en-US" w:bidi="en-US"/>
        </w:rPr>
      </w:pPr>
    </w:p>
    <w:p w14:paraId="72EBA816" w14:textId="77777777" w:rsidR="00CD332A" w:rsidRDefault="00CD332A" w:rsidP="00CD332A">
      <w:pPr>
        <w:jc w:val="right"/>
        <w:rPr>
          <w:lang w:eastAsia="en-US" w:bidi="en-US"/>
        </w:rPr>
      </w:pPr>
    </w:p>
    <w:p w14:paraId="559C540B" w14:textId="77777777" w:rsidR="00CD332A" w:rsidRDefault="00CD332A" w:rsidP="00CD332A">
      <w:pPr>
        <w:jc w:val="right"/>
        <w:rPr>
          <w:lang w:eastAsia="en-US" w:bidi="en-US"/>
        </w:rPr>
      </w:pPr>
    </w:p>
    <w:p w14:paraId="6951142B" w14:textId="77777777" w:rsidR="00CD332A" w:rsidRPr="00CD332A" w:rsidRDefault="00CD332A" w:rsidP="00CD332A">
      <w:pPr>
        <w:rPr>
          <w:lang w:eastAsia="en-US" w:bidi="en-US"/>
        </w:rPr>
      </w:pPr>
    </w:p>
    <w:p w14:paraId="667F9E38" w14:textId="77777777" w:rsidR="00CC00D1" w:rsidRDefault="00CC00D1" w:rsidP="00CD332A">
      <w:pPr>
        <w:rPr>
          <w:rFonts w:asciiTheme="majorBidi" w:hAnsiTheme="majorBidi" w:cstheme="majorBidi"/>
          <w:b/>
          <w:bCs/>
          <w:lang w:eastAsia="en-US" w:bidi="en-US"/>
        </w:rPr>
      </w:pPr>
    </w:p>
    <w:p w14:paraId="48E5BA10" w14:textId="77777777" w:rsidR="00CC00D1" w:rsidRDefault="00CC00D1" w:rsidP="00CD332A">
      <w:pPr>
        <w:rPr>
          <w:rFonts w:asciiTheme="majorBidi" w:hAnsiTheme="majorBidi" w:cstheme="majorBidi"/>
          <w:b/>
          <w:bCs/>
          <w:lang w:eastAsia="en-US" w:bidi="en-US"/>
        </w:rPr>
      </w:pPr>
    </w:p>
    <w:p w14:paraId="301FCAFC" w14:textId="77777777" w:rsidR="00CD332A" w:rsidRDefault="00CD332A" w:rsidP="00CD332A">
      <w:pPr>
        <w:rPr>
          <w:rFonts w:asciiTheme="majorBidi" w:hAnsiTheme="majorBidi" w:cstheme="majorBidi"/>
          <w:lang w:eastAsia="en-US" w:bidi="en-US"/>
        </w:rPr>
      </w:pPr>
      <w:r w:rsidRPr="00CD332A">
        <w:rPr>
          <w:rFonts w:asciiTheme="majorBidi" w:hAnsiTheme="majorBidi" w:cstheme="majorBidi"/>
          <w:b/>
          <w:bCs/>
          <w:lang w:eastAsia="en-US" w:bidi="en-US"/>
        </w:rPr>
        <w:t>Figure 2.</w:t>
      </w:r>
      <w:r w:rsidR="005F477C">
        <w:rPr>
          <w:rFonts w:asciiTheme="majorBidi" w:hAnsiTheme="majorBidi" w:cstheme="majorBidi"/>
          <w:b/>
          <w:bCs/>
          <w:lang w:eastAsia="en-US" w:bidi="en-US"/>
        </w:rPr>
        <w:t>1</w:t>
      </w:r>
      <w:r w:rsidR="00F8784F">
        <w:rPr>
          <w:rFonts w:asciiTheme="majorBidi" w:hAnsiTheme="majorBidi" w:cstheme="majorBidi"/>
          <w:b/>
          <w:bCs/>
          <w:lang w:eastAsia="en-US" w:bidi="en-US"/>
        </w:rPr>
        <w:t>4</w:t>
      </w:r>
      <w:r w:rsidRPr="00CD332A">
        <w:rPr>
          <w:rFonts w:asciiTheme="majorBidi" w:hAnsiTheme="majorBidi" w:cstheme="majorBidi"/>
          <w:b/>
          <w:bCs/>
          <w:lang w:eastAsia="en-US" w:bidi="en-US"/>
        </w:rPr>
        <w:t>:</w:t>
      </w:r>
      <w:r>
        <w:rPr>
          <w:rFonts w:asciiTheme="majorBidi" w:hAnsiTheme="majorBidi" w:cstheme="majorBidi"/>
          <w:b/>
          <w:bCs/>
          <w:lang w:eastAsia="en-US" w:bidi="en-US"/>
        </w:rPr>
        <w:t xml:space="preserve"> </w:t>
      </w:r>
      <w:r w:rsidR="008D2E60">
        <w:rPr>
          <w:rFonts w:asciiTheme="majorBidi" w:hAnsiTheme="majorBidi" w:cstheme="majorBidi"/>
          <w:lang w:eastAsia="en-US" w:bidi="en-US"/>
        </w:rPr>
        <w:t xml:space="preserve">Adult occupant protection results of a 2001 Honda Civic published by Euro NCAP </w:t>
      </w:r>
      <w:sdt>
        <w:sdtPr>
          <w:rPr>
            <w:rFonts w:asciiTheme="majorBidi" w:hAnsiTheme="majorBidi" w:cstheme="majorBidi"/>
            <w:lang w:eastAsia="en-US" w:bidi="en-US"/>
          </w:rPr>
          <w:id w:val="-1524242536"/>
          <w:citation/>
        </w:sdtPr>
        <w:sdtContent>
          <w:r w:rsidR="008D2E60">
            <w:rPr>
              <w:rFonts w:asciiTheme="majorBidi" w:hAnsiTheme="majorBidi" w:cstheme="majorBidi"/>
              <w:lang w:eastAsia="en-US" w:bidi="en-US"/>
            </w:rPr>
            <w:fldChar w:fldCharType="begin"/>
          </w:r>
          <w:r w:rsidR="008D2E60">
            <w:rPr>
              <w:rFonts w:asciiTheme="majorBidi" w:hAnsiTheme="majorBidi" w:cstheme="majorBidi"/>
              <w:lang w:eastAsia="en-US" w:bidi="en-US"/>
            </w:rPr>
            <w:instrText xml:space="preserve"> CITATION Eur01 \l 2057 </w:instrText>
          </w:r>
          <w:r w:rsidR="008D2E60">
            <w:rPr>
              <w:rFonts w:asciiTheme="majorBidi" w:hAnsiTheme="majorBidi" w:cstheme="majorBidi"/>
              <w:lang w:eastAsia="en-US" w:bidi="en-US"/>
            </w:rPr>
            <w:fldChar w:fldCharType="separate"/>
          </w:r>
          <w:r w:rsidR="008D2E60" w:rsidRPr="008D2E60">
            <w:rPr>
              <w:rFonts w:asciiTheme="majorBidi" w:hAnsiTheme="majorBidi" w:cstheme="majorBidi"/>
              <w:noProof/>
              <w:lang w:eastAsia="en-US" w:bidi="en-US"/>
            </w:rPr>
            <w:t>(Euro NCAP, 2001)</w:t>
          </w:r>
          <w:r w:rsidR="008D2E60">
            <w:rPr>
              <w:rFonts w:asciiTheme="majorBidi" w:hAnsiTheme="majorBidi" w:cstheme="majorBidi"/>
              <w:lang w:eastAsia="en-US" w:bidi="en-US"/>
            </w:rPr>
            <w:fldChar w:fldCharType="end"/>
          </w:r>
        </w:sdtContent>
      </w:sdt>
    </w:p>
    <w:p w14:paraId="4EBAF0D9" w14:textId="77777777" w:rsidR="0034108F" w:rsidRDefault="0034108F" w:rsidP="00CD332A">
      <w:pPr>
        <w:rPr>
          <w:rFonts w:asciiTheme="majorBidi" w:hAnsiTheme="majorBidi" w:cstheme="majorBidi"/>
          <w:lang w:eastAsia="en-US" w:bidi="en-US"/>
        </w:rPr>
      </w:pPr>
    </w:p>
    <w:p w14:paraId="74B6A3B9" w14:textId="77777777" w:rsidR="0034108F" w:rsidRDefault="0034108F" w:rsidP="00CD332A">
      <w:pPr>
        <w:rPr>
          <w:rFonts w:asciiTheme="majorBidi" w:hAnsiTheme="majorBidi" w:cstheme="majorBidi"/>
          <w:lang w:eastAsia="en-US" w:bidi="en-US"/>
        </w:rPr>
      </w:pPr>
    </w:p>
    <w:p w14:paraId="1DB3E9D1" w14:textId="77777777" w:rsidR="0034108F" w:rsidRDefault="0034108F" w:rsidP="00CD332A">
      <w:pPr>
        <w:rPr>
          <w:rFonts w:asciiTheme="majorBidi" w:hAnsiTheme="majorBidi" w:cstheme="majorBidi"/>
          <w:lang w:eastAsia="en-US" w:bidi="en-US"/>
        </w:rPr>
      </w:pPr>
    </w:p>
    <w:p w14:paraId="1A1DC946" w14:textId="77777777" w:rsidR="00351C31" w:rsidRPr="00503283" w:rsidRDefault="000E4C4D" w:rsidP="00BD59A3">
      <w:pPr>
        <w:jc w:val="both"/>
      </w:pPr>
      <w:r w:rsidRPr="00503283">
        <w:t>From the beginning of the 21</w:t>
      </w:r>
      <w:r w:rsidRPr="00503283">
        <w:rPr>
          <w:vertAlign w:val="superscript"/>
        </w:rPr>
        <w:t>st</w:t>
      </w:r>
      <w:r w:rsidRPr="00503283">
        <w:t xml:space="preserve"> century to the current day, the ability of mass production passenger vehicles to protect their occupants has improved significantly.</w:t>
      </w:r>
      <w:r w:rsidR="00351C31" w:rsidRPr="00503283">
        <w:t xml:space="preserve"> An American study found that The likelihood of escaping a crash uninjured improved from 79% to 82% as a result of improvements between the 2000 and 2008 vehicle fleets </w:t>
      </w:r>
      <w:sdt>
        <w:sdtPr>
          <w:id w:val="-1534724733"/>
          <w:citation/>
        </w:sdtPr>
        <w:sdtContent>
          <w:r w:rsidR="00351C31" w:rsidRPr="00503283">
            <w:fldChar w:fldCharType="begin"/>
          </w:r>
          <w:r w:rsidR="00351C31" w:rsidRPr="00503283">
            <w:instrText xml:space="preserve"> CITATION Nat13 \l 2057 </w:instrText>
          </w:r>
          <w:r w:rsidR="00351C31" w:rsidRPr="00503283">
            <w:fldChar w:fldCharType="separate"/>
          </w:r>
          <w:r w:rsidR="00351C31" w:rsidRPr="00503283">
            <w:rPr>
              <w:noProof/>
            </w:rPr>
            <w:t>(National Highway Traffic Safety Administration, 2013)</w:t>
          </w:r>
          <w:r w:rsidR="00351C31" w:rsidRPr="00503283">
            <w:fldChar w:fldCharType="end"/>
          </w:r>
        </w:sdtContent>
      </w:sdt>
      <w:r w:rsidR="00351C31" w:rsidRPr="00503283">
        <w:t>.</w:t>
      </w:r>
    </w:p>
    <w:p w14:paraId="03BF4DD0" w14:textId="372E93BB" w:rsidR="000E4C4D" w:rsidRPr="00503283" w:rsidRDefault="000E4C4D" w:rsidP="00BD59A3">
      <w:pPr>
        <w:jc w:val="both"/>
      </w:pPr>
      <w:r w:rsidRPr="00503283">
        <w:t xml:space="preserve"> The following test carried out by the ANCAP (Australasian New Car Assessment Program)</w:t>
      </w:r>
      <w:r w:rsidR="00720AF7">
        <w:t xml:space="preserve"> </w:t>
      </w:r>
      <w:r w:rsidRPr="00503283">
        <w:t>highlights the advancement</w:t>
      </w:r>
      <w:r w:rsidR="001052BA">
        <w:t>s in safety achieved during this period</w:t>
      </w:r>
      <w:r w:rsidRPr="00503283">
        <w:t>. The following test involved crashing a 1998 Toyota Corolla against a 2015 Toyota Corolla in a head-on, partial overlap collision. Both vehicles were accelerated to 40mph before the moment of impact</w:t>
      </w:r>
      <w:r w:rsidR="003A52EC" w:rsidRPr="00503283">
        <w:t xml:space="preserve">; </w:t>
      </w:r>
    </w:p>
    <w:p w14:paraId="5D18CDB2" w14:textId="77777777" w:rsidR="003A52EC" w:rsidRPr="003A52EC" w:rsidRDefault="003A52EC" w:rsidP="003A52EC">
      <w:r w:rsidRPr="006177D0">
        <w:rPr>
          <w:noProof/>
        </w:rPr>
        <w:drawing>
          <wp:anchor distT="0" distB="0" distL="114300" distR="114300" simplePos="0" relativeHeight="251677696" behindDoc="1" locked="0" layoutInCell="1" allowOverlap="1" wp14:anchorId="7A66A712" wp14:editId="4F2447F0">
            <wp:simplePos x="0" y="0"/>
            <wp:positionH relativeFrom="column">
              <wp:posOffset>1270</wp:posOffset>
            </wp:positionH>
            <wp:positionV relativeFrom="paragraph">
              <wp:posOffset>186055</wp:posOffset>
            </wp:positionV>
            <wp:extent cx="5523865" cy="2655570"/>
            <wp:effectExtent l="0" t="0" r="635" b="0"/>
            <wp:wrapNone/>
            <wp:docPr id="8" name="Picture 8" descr="/var/folders/s0/b6_9vzx92hx0ph2mw1bvn1yh0000gn/T/com.microsoft.Word/WebArchiveCopyPasteTempFiles/Corolla-Crash-760x5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ar/folders/s0/b6_9vzx92hx0ph2mw1bvn1yh0000gn/T/com.microsoft.Word/WebArchiveCopyPasteTempFiles/Corolla-Crash-760x507.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23865" cy="2655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981B27" w14:textId="77777777" w:rsidR="003A52EC" w:rsidRPr="003A52EC" w:rsidRDefault="003A52EC" w:rsidP="003A52EC"/>
    <w:p w14:paraId="355679D1" w14:textId="77777777" w:rsidR="000E4C4D" w:rsidRPr="00392CB2" w:rsidRDefault="000E4C4D" w:rsidP="000E4C4D">
      <w:r w:rsidRPr="00392CB2">
        <w:fldChar w:fldCharType="begin"/>
      </w:r>
      <w:r w:rsidRPr="00392CB2">
        <w:instrText xml:space="preserve"> INCLUDEPICTURE "/var/folders/s0/b6_9vzx92hx0ph2mw1bvn1yh0000gn/T/com.microsoft.Word/WebArchiveCopyPasteTempFiles/Toyota-Corolla-Crash-760x507.jpg" \* MERGEFORMATINET </w:instrText>
      </w:r>
      <w:r w:rsidRPr="00392CB2">
        <w:fldChar w:fldCharType="end"/>
      </w:r>
    </w:p>
    <w:p w14:paraId="518C07D0" w14:textId="77777777" w:rsidR="000E4C4D" w:rsidRDefault="000E4C4D" w:rsidP="000E4C4D">
      <w:pPr>
        <w:pStyle w:val="Heading2"/>
        <w:ind w:left="720"/>
      </w:pPr>
    </w:p>
    <w:p w14:paraId="04149BF2" w14:textId="77777777" w:rsidR="000E4C4D" w:rsidRDefault="000E4C4D" w:rsidP="000E4C4D">
      <w:pPr>
        <w:pStyle w:val="Heading2"/>
        <w:ind w:left="720"/>
      </w:pPr>
    </w:p>
    <w:p w14:paraId="25AF3D2D" w14:textId="77777777" w:rsidR="000E4C4D" w:rsidRDefault="000E4C4D" w:rsidP="000E4C4D">
      <w:pPr>
        <w:pStyle w:val="Heading2"/>
        <w:ind w:left="720"/>
      </w:pPr>
    </w:p>
    <w:p w14:paraId="4ECAABE8" w14:textId="77777777" w:rsidR="003A52EC" w:rsidRDefault="000E4C4D" w:rsidP="003A52EC">
      <w:r w:rsidRPr="00392CB2">
        <w:rPr>
          <w:noProof/>
        </w:rPr>
        <w:drawing>
          <wp:anchor distT="0" distB="0" distL="114300" distR="114300" simplePos="0" relativeHeight="251676672" behindDoc="1" locked="0" layoutInCell="1" allowOverlap="1" wp14:anchorId="3DE89954" wp14:editId="1F4F0EDF">
            <wp:simplePos x="0" y="0"/>
            <wp:positionH relativeFrom="column">
              <wp:posOffset>-1905</wp:posOffset>
            </wp:positionH>
            <wp:positionV relativeFrom="paragraph">
              <wp:posOffset>1810182</wp:posOffset>
            </wp:positionV>
            <wp:extent cx="5525135" cy="3063875"/>
            <wp:effectExtent l="0" t="0" r="0" b="0"/>
            <wp:wrapNone/>
            <wp:docPr id="20" name="Picture 20" descr="/var/folders/s0/b6_9vzx92hx0ph2mw1bvn1yh0000gn/T/com.microsoft.Word/WebArchiveCopyPasteTempFiles/Toyota-Corolla-Crash-760x5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ar/folders/s0/b6_9vzx92hx0ph2mw1bvn1yh0000gn/T/com.microsoft.Word/WebArchiveCopyPasteTempFiles/Toyota-Corolla-Crash-760x507.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25135" cy="3063875"/>
                    </a:xfrm>
                    <a:prstGeom prst="rect">
                      <a:avLst/>
                    </a:prstGeom>
                    <a:noFill/>
                    <a:ln>
                      <a:noFill/>
                    </a:ln>
                  </pic:spPr>
                </pic:pic>
              </a:graphicData>
            </a:graphic>
            <wp14:sizeRelH relativeFrom="page">
              <wp14:pctWidth>0</wp14:pctWidth>
            </wp14:sizeRelH>
            <wp14:sizeRelV relativeFrom="page">
              <wp14:pctHeight>0</wp14:pctHeight>
            </wp14:sizeRelV>
          </wp:anchor>
        </w:drawing>
      </w:r>
      <w:r w:rsidR="003A52EC">
        <w:t>F</w:t>
      </w:r>
    </w:p>
    <w:p w14:paraId="5031C4D6" w14:textId="77777777" w:rsidR="003A52EC" w:rsidRDefault="003A52EC" w:rsidP="003A52EC"/>
    <w:p w14:paraId="2059329E" w14:textId="77777777" w:rsidR="003A52EC" w:rsidRDefault="003A52EC" w:rsidP="003A52EC"/>
    <w:p w14:paraId="18F787F4" w14:textId="77777777" w:rsidR="003A52EC" w:rsidRDefault="003A52EC" w:rsidP="003A52EC"/>
    <w:p w14:paraId="6B276A17" w14:textId="77777777" w:rsidR="003A52EC" w:rsidRDefault="003A52EC" w:rsidP="003A52EC"/>
    <w:p w14:paraId="621DD503" w14:textId="77777777" w:rsidR="003A52EC" w:rsidRDefault="003A52EC" w:rsidP="003A52EC"/>
    <w:p w14:paraId="2D81BA38" w14:textId="77777777" w:rsidR="003A52EC" w:rsidRDefault="003A52EC" w:rsidP="003A52EC"/>
    <w:p w14:paraId="64D1BFEC" w14:textId="77777777" w:rsidR="003A52EC" w:rsidRDefault="003A52EC" w:rsidP="003A52EC"/>
    <w:p w14:paraId="5DBCA8CF" w14:textId="77777777" w:rsidR="003A52EC" w:rsidRDefault="003A52EC" w:rsidP="003A52EC"/>
    <w:p w14:paraId="29A4F281" w14:textId="77777777" w:rsidR="003A52EC" w:rsidRDefault="003A52EC" w:rsidP="003A52EC"/>
    <w:p w14:paraId="37F80885" w14:textId="77777777" w:rsidR="003A52EC" w:rsidRDefault="003A52EC" w:rsidP="003A52EC"/>
    <w:p w14:paraId="416B9EFF" w14:textId="77777777" w:rsidR="003A52EC" w:rsidRDefault="003A52EC" w:rsidP="003A52EC"/>
    <w:p w14:paraId="58BF7DD1" w14:textId="77777777" w:rsidR="003A52EC" w:rsidRDefault="003A52EC" w:rsidP="003A52EC"/>
    <w:p w14:paraId="454AAB51" w14:textId="77777777" w:rsidR="003A52EC" w:rsidRDefault="003A52EC" w:rsidP="003A52EC"/>
    <w:p w14:paraId="5C9B2DF2" w14:textId="77777777" w:rsidR="003A52EC" w:rsidRDefault="003A52EC" w:rsidP="003A52EC"/>
    <w:p w14:paraId="483E8FDB" w14:textId="77777777" w:rsidR="003A52EC" w:rsidRDefault="003A52EC" w:rsidP="003A52EC"/>
    <w:p w14:paraId="23219077" w14:textId="77777777" w:rsidR="003A52EC" w:rsidRDefault="003A52EC" w:rsidP="003A52EC"/>
    <w:p w14:paraId="59AFD8C8" w14:textId="77777777" w:rsidR="003A52EC" w:rsidRDefault="003A52EC" w:rsidP="003A52EC"/>
    <w:p w14:paraId="4A1C494C" w14:textId="77777777" w:rsidR="003A52EC" w:rsidRDefault="003A52EC" w:rsidP="003A52EC"/>
    <w:p w14:paraId="3A34BDE1" w14:textId="77777777" w:rsidR="003A52EC" w:rsidRDefault="003A52EC" w:rsidP="003A52EC"/>
    <w:p w14:paraId="14652F57" w14:textId="77777777" w:rsidR="003A52EC" w:rsidRDefault="003A52EC" w:rsidP="003A52EC"/>
    <w:p w14:paraId="08D5E4D7" w14:textId="77777777" w:rsidR="003A52EC" w:rsidRDefault="003A52EC" w:rsidP="003A52EC"/>
    <w:p w14:paraId="10B8C37B" w14:textId="77777777" w:rsidR="003A52EC" w:rsidRDefault="003A52EC" w:rsidP="003A52EC"/>
    <w:p w14:paraId="1B300214" w14:textId="77777777" w:rsidR="003A52EC" w:rsidRDefault="003A52EC" w:rsidP="003A52EC"/>
    <w:p w14:paraId="1BCC7C2E" w14:textId="77777777" w:rsidR="003A52EC" w:rsidRDefault="003A52EC" w:rsidP="003A52EC"/>
    <w:p w14:paraId="0EC4AC0F" w14:textId="77777777" w:rsidR="003A52EC" w:rsidRDefault="003A52EC" w:rsidP="003A52EC"/>
    <w:p w14:paraId="2A096988" w14:textId="77777777" w:rsidR="003A52EC" w:rsidRDefault="003A52EC" w:rsidP="003A52EC"/>
    <w:p w14:paraId="46225515" w14:textId="77777777" w:rsidR="00CC00D1" w:rsidRDefault="00CC00D1" w:rsidP="007D1553">
      <w:pPr>
        <w:rPr>
          <w:rFonts w:asciiTheme="majorBidi" w:hAnsiTheme="majorBidi" w:cstheme="majorBidi"/>
          <w:b/>
          <w:bCs/>
        </w:rPr>
      </w:pPr>
    </w:p>
    <w:p w14:paraId="2E26D5D4" w14:textId="77777777" w:rsidR="007D1553" w:rsidRPr="00327C4D" w:rsidRDefault="003A52EC" w:rsidP="007D1553">
      <w:pPr>
        <w:rPr>
          <w:b/>
          <w:bCs/>
          <w:sz w:val="22"/>
          <w:szCs w:val="22"/>
        </w:rPr>
      </w:pPr>
      <w:r w:rsidRPr="003A52EC">
        <w:rPr>
          <w:rFonts w:asciiTheme="majorBidi" w:hAnsiTheme="majorBidi" w:cstheme="majorBidi"/>
          <w:b/>
          <w:bCs/>
        </w:rPr>
        <w:t>Figures 2.1</w:t>
      </w:r>
      <w:r w:rsidR="00F8784F">
        <w:rPr>
          <w:rFonts w:asciiTheme="majorBidi" w:hAnsiTheme="majorBidi" w:cstheme="majorBidi"/>
          <w:b/>
          <w:bCs/>
        </w:rPr>
        <w:t>5</w:t>
      </w:r>
      <w:r w:rsidRPr="003A52EC">
        <w:rPr>
          <w:rFonts w:asciiTheme="majorBidi" w:hAnsiTheme="majorBidi" w:cstheme="majorBidi"/>
          <w:b/>
          <w:bCs/>
        </w:rPr>
        <w:t xml:space="preserve"> &amp; 2.1</w:t>
      </w:r>
      <w:r w:rsidR="00F8784F">
        <w:rPr>
          <w:rFonts w:asciiTheme="majorBidi" w:hAnsiTheme="majorBidi" w:cstheme="majorBidi"/>
          <w:b/>
          <w:bCs/>
        </w:rPr>
        <w:t>6</w:t>
      </w:r>
      <w:r>
        <w:rPr>
          <w:rFonts w:asciiTheme="majorBidi" w:hAnsiTheme="majorBidi" w:cstheme="majorBidi"/>
          <w:b/>
          <w:bCs/>
        </w:rPr>
        <w:t xml:space="preserve">: </w:t>
      </w:r>
      <w:r>
        <w:rPr>
          <w:rFonts w:asciiTheme="majorBidi" w:hAnsiTheme="majorBidi" w:cstheme="majorBidi"/>
        </w:rPr>
        <w:t xml:space="preserve">1998 vs 2015 Toyota Corolla overlap frontal collision </w:t>
      </w:r>
      <w:sdt>
        <w:sdtPr>
          <w:rPr>
            <w:b/>
            <w:bCs/>
            <w:sz w:val="22"/>
            <w:szCs w:val="22"/>
          </w:rPr>
          <w:id w:val="551511639"/>
          <w:citation/>
        </w:sdtPr>
        <w:sdtContent>
          <w:r w:rsidR="007D1553" w:rsidRPr="00327C4D">
            <w:rPr>
              <w:b/>
              <w:bCs/>
              <w:sz w:val="22"/>
              <w:szCs w:val="22"/>
            </w:rPr>
            <w:fldChar w:fldCharType="begin"/>
          </w:r>
          <w:r w:rsidR="007D1553" w:rsidRPr="00327C4D">
            <w:rPr>
              <w:b/>
              <w:bCs/>
              <w:sz w:val="22"/>
              <w:szCs w:val="22"/>
            </w:rPr>
            <w:instrText xml:space="preserve"> CITATION Ber17 \l 2057 </w:instrText>
          </w:r>
          <w:r w:rsidR="007D1553" w:rsidRPr="00327C4D">
            <w:rPr>
              <w:b/>
              <w:bCs/>
              <w:sz w:val="22"/>
              <w:szCs w:val="22"/>
            </w:rPr>
            <w:fldChar w:fldCharType="separate"/>
          </w:r>
          <w:r w:rsidR="007D1553" w:rsidRPr="00327C4D">
            <w:rPr>
              <w:noProof/>
              <w:sz w:val="22"/>
              <w:szCs w:val="22"/>
            </w:rPr>
            <w:t>(Berry, 2017)</w:t>
          </w:r>
          <w:r w:rsidR="007D1553" w:rsidRPr="00327C4D">
            <w:rPr>
              <w:b/>
              <w:bCs/>
              <w:sz w:val="22"/>
              <w:szCs w:val="22"/>
            </w:rPr>
            <w:fldChar w:fldCharType="end"/>
          </w:r>
        </w:sdtContent>
      </w:sdt>
      <w:r w:rsidR="007D1553">
        <w:rPr>
          <w:b/>
          <w:bCs/>
          <w:sz w:val="22"/>
          <w:szCs w:val="22"/>
        </w:rPr>
        <w:t>.</w:t>
      </w:r>
      <w:r w:rsidR="007D1553" w:rsidRPr="00327C4D">
        <w:rPr>
          <w:sz w:val="22"/>
          <w:szCs w:val="22"/>
        </w:rPr>
        <w:fldChar w:fldCharType="begin"/>
      </w:r>
      <w:r w:rsidR="007D1553" w:rsidRPr="00327C4D">
        <w:rPr>
          <w:sz w:val="22"/>
          <w:szCs w:val="22"/>
        </w:rPr>
        <w:instrText xml:space="preserve"> INCLUDEPICTURE "/var/folders/s0/b6_9vzx92hx0ph2mw1bvn1yh0000gn/T/com.microsoft.Word/WebArchiveCopyPasteTempFiles/Corolla-Crash-760x507.jpg" \* MERGEFORMATINET </w:instrText>
      </w:r>
      <w:r w:rsidR="007D1553" w:rsidRPr="00327C4D">
        <w:rPr>
          <w:sz w:val="22"/>
          <w:szCs w:val="22"/>
        </w:rPr>
        <w:fldChar w:fldCharType="end"/>
      </w:r>
    </w:p>
    <w:p w14:paraId="22E5FFA2" w14:textId="77777777" w:rsidR="007D1553" w:rsidRPr="00CC00D1" w:rsidRDefault="000E4C4D" w:rsidP="00CC00D1">
      <w:r w:rsidRPr="003A52EC">
        <w:rPr>
          <w:rFonts w:asciiTheme="majorBidi" w:hAnsiTheme="majorBidi" w:cstheme="majorBidi"/>
          <w:b/>
          <w:bCs/>
        </w:rPr>
        <w:br w:type="page"/>
      </w:r>
    </w:p>
    <w:p w14:paraId="6C8CA69E" w14:textId="6A610A9B" w:rsidR="00655A92" w:rsidRDefault="001052BA" w:rsidP="00BD59A3">
      <w:pPr>
        <w:jc w:val="both"/>
        <w:rPr>
          <w:rFonts w:asciiTheme="majorBidi" w:hAnsiTheme="majorBidi" w:cstheme="majorBidi"/>
        </w:rPr>
      </w:pPr>
      <w:r>
        <w:rPr>
          <w:rFonts w:asciiTheme="majorBidi" w:hAnsiTheme="majorBidi" w:cstheme="majorBidi"/>
        </w:rPr>
        <w:lastRenderedPageBreak/>
        <w:t>Following</w:t>
      </w:r>
      <w:r w:rsidR="000E4C4D" w:rsidRPr="007D1553">
        <w:rPr>
          <w:rFonts w:asciiTheme="majorBidi" w:hAnsiTheme="majorBidi" w:cstheme="majorBidi"/>
        </w:rPr>
        <w:t xml:space="preserve"> the introduction of Euro NCAP tests in 1997, the rate of development in vehicle occupant protection increased significantly. This is perhaps an indication that the widespread publishing of comparable results between vehicles influenced consumer behaviour, therefore forcing a hand in the course of development within automotive engineering.</w:t>
      </w:r>
      <w:r w:rsidR="00F46D97" w:rsidRPr="007D1553">
        <w:rPr>
          <w:rFonts w:asciiTheme="majorBidi" w:hAnsiTheme="majorBidi" w:cstheme="majorBidi"/>
        </w:rPr>
        <w:t xml:space="preserve"> More recent developments in European vehicle safety testing </w:t>
      </w:r>
      <w:r>
        <w:rPr>
          <w:rFonts w:asciiTheme="majorBidi" w:hAnsiTheme="majorBidi" w:cstheme="majorBidi"/>
        </w:rPr>
        <w:t xml:space="preserve">successfully </w:t>
      </w:r>
      <w:r w:rsidR="00F46D97" w:rsidRPr="007D1553">
        <w:rPr>
          <w:rFonts w:asciiTheme="majorBidi" w:hAnsiTheme="majorBidi" w:cstheme="majorBidi"/>
        </w:rPr>
        <w:t>i</w:t>
      </w:r>
      <w:r>
        <w:rPr>
          <w:rFonts w:asciiTheme="majorBidi" w:hAnsiTheme="majorBidi" w:cstheme="majorBidi"/>
        </w:rPr>
        <w:t>ncentivised</w:t>
      </w:r>
      <w:r w:rsidR="00F46D97" w:rsidRPr="007D1553">
        <w:rPr>
          <w:rFonts w:asciiTheme="majorBidi" w:hAnsiTheme="majorBidi" w:cstheme="majorBidi"/>
        </w:rPr>
        <w:t xml:space="preserve"> manufacturers to include more active safety features on vehicles such as automatic emergency braking, as </w:t>
      </w:r>
      <w:r w:rsidR="007D1553">
        <w:rPr>
          <w:rFonts w:asciiTheme="majorBidi" w:hAnsiTheme="majorBidi" w:cstheme="majorBidi"/>
        </w:rPr>
        <w:t xml:space="preserve">failure to include </w:t>
      </w:r>
      <w:r w:rsidR="00F46D97" w:rsidRPr="007D1553">
        <w:rPr>
          <w:rFonts w:asciiTheme="majorBidi" w:hAnsiTheme="majorBidi" w:cstheme="majorBidi"/>
        </w:rPr>
        <w:t>such features now</w:t>
      </w:r>
      <w:r w:rsidR="00E31741">
        <w:rPr>
          <w:rFonts w:asciiTheme="majorBidi" w:hAnsiTheme="majorBidi" w:cstheme="majorBidi"/>
        </w:rPr>
        <w:t xml:space="preserve"> has a</w:t>
      </w:r>
      <w:r w:rsidR="00F46D97" w:rsidRPr="007D1553">
        <w:rPr>
          <w:rFonts w:asciiTheme="majorBidi" w:hAnsiTheme="majorBidi" w:cstheme="majorBidi"/>
        </w:rPr>
        <w:t xml:space="preserve"> </w:t>
      </w:r>
      <w:r w:rsidR="007D1553">
        <w:rPr>
          <w:rFonts w:asciiTheme="majorBidi" w:hAnsiTheme="majorBidi" w:cstheme="majorBidi"/>
        </w:rPr>
        <w:t xml:space="preserve">negative </w:t>
      </w:r>
      <w:r w:rsidR="00F46D97" w:rsidRPr="007D1553">
        <w:rPr>
          <w:rFonts w:asciiTheme="majorBidi" w:hAnsiTheme="majorBidi" w:cstheme="majorBidi"/>
        </w:rPr>
        <w:t>impact</w:t>
      </w:r>
      <w:r w:rsidR="00E31741">
        <w:rPr>
          <w:rFonts w:asciiTheme="majorBidi" w:hAnsiTheme="majorBidi" w:cstheme="majorBidi"/>
        </w:rPr>
        <w:t xml:space="preserve"> on </w:t>
      </w:r>
      <w:r w:rsidR="00F46D97" w:rsidRPr="007D1553">
        <w:rPr>
          <w:rFonts w:asciiTheme="majorBidi" w:hAnsiTheme="majorBidi" w:cstheme="majorBidi"/>
        </w:rPr>
        <w:t xml:space="preserve">a vehicles overall rating </w:t>
      </w:r>
      <w:sdt>
        <w:sdtPr>
          <w:rPr>
            <w:rFonts w:asciiTheme="majorBidi" w:hAnsiTheme="majorBidi" w:cstheme="majorBidi"/>
          </w:rPr>
          <w:id w:val="562844647"/>
          <w:citation/>
        </w:sdtPr>
        <w:sdtContent>
          <w:r w:rsidR="00F46D97" w:rsidRPr="007D1553">
            <w:rPr>
              <w:rFonts w:asciiTheme="majorBidi" w:hAnsiTheme="majorBidi" w:cstheme="majorBidi"/>
            </w:rPr>
            <w:fldChar w:fldCharType="begin"/>
          </w:r>
          <w:r w:rsidR="00F46D97" w:rsidRPr="007D1553">
            <w:rPr>
              <w:rFonts w:asciiTheme="majorBidi" w:hAnsiTheme="majorBidi" w:cstheme="majorBidi"/>
            </w:rPr>
            <w:instrText xml:space="preserve"> CITATION Bic10 \l 2057 </w:instrText>
          </w:r>
          <w:r w:rsidR="00F46D97" w:rsidRPr="007D1553">
            <w:rPr>
              <w:rFonts w:asciiTheme="majorBidi" w:hAnsiTheme="majorBidi" w:cstheme="majorBidi"/>
            </w:rPr>
            <w:fldChar w:fldCharType="separate"/>
          </w:r>
          <w:r w:rsidR="00F46D97" w:rsidRPr="007D1553">
            <w:rPr>
              <w:rFonts w:asciiTheme="majorBidi" w:hAnsiTheme="majorBidi" w:cstheme="majorBidi"/>
              <w:noProof/>
            </w:rPr>
            <w:t>(Bickerstaffe, 2010)</w:t>
          </w:r>
          <w:r w:rsidR="00F46D97" w:rsidRPr="007D1553">
            <w:rPr>
              <w:rFonts w:asciiTheme="majorBidi" w:hAnsiTheme="majorBidi" w:cstheme="majorBidi"/>
            </w:rPr>
            <w:fldChar w:fldCharType="end"/>
          </w:r>
        </w:sdtContent>
      </w:sdt>
      <w:r w:rsidR="00655A92">
        <w:rPr>
          <w:rFonts w:asciiTheme="majorBidi" w:hAnsiTheme="majorBidi" w:cstheme="majorBidi"/>
        </w:rPr>
        <w:t>.</w:t>
      </w:r>
      <w:r w:rsidR="00BD59A3">
        <w:rPr>
          <w:rFonts w:asciiTheme="majorBidi" w:hAnsiTheme="majorBidi" w:cstheme="majorBidi"/>
        </w:rPr>
        <w:t xml:space="preserve"> If a comparative model relating to life cycle environmental impact could achieve similar success, this could have substantial implications on the planet when the scale of the global automotive industry is considered.</w:t>
      </w:r>
    </w:p>
    <w:p w14:paraId="6AE0E126" w14:textId="77777777" w:rsidR="00791ACE" w:rsidRDefault="00791ACE" w:rsidP="00655A92">
      <w:pPr>
        <w:rPr>
          <w:rFonts w:asciiTheme="majorBidi" w:hAnsiTheme="majorBidi" w:cstheme="majorBidi"/>
        </w:rPr>
      </w:pPr>
    </w:p>
    <w:p w14:paraId="502A626B" w14:textId="77777777" w:rsidR="00CC00D1" w:rsidRDefault="00CC00D1" w:rsidP="00655A92">
      <w:pPr>
        <w:rPr>
          <w:rFonts w:asciiTheme="majorBidi" w:hAnsiTheme="majorBidi" w:cstheme="majorBidi"/>
        </w:rPr>
      </w:pPr>
    </w:p>
    <w:p w14:paraId="050E8734" w14:textId="77777777" w:rsidR="00CC00D1" w:rsidRDefault="00CC00D1" w:rsidP="00655A92">
      <w:pPr>
        <w:rPr>
          <w:rFonts w:asciiTheme="majorBidi" w:hAnsiTheme="majorBidi" w:cstheme="majorBidi"/>
        </w:rPr>
      </w:pPr>
    </w:p>
    <w:p w14:paraId="196591B0" w14:textId="77777777" w:rsidR="00CC00D1" w:rsidRDefault="00CC00D1" w:rsidP="00655A92">
      <w:pPr>
        <w:rPr>
          <w:rFonts w:asciiTheme="majorBidi" w:hAnsiTheme="majorBidi" w:cstheme="majorBidi"/>
        </w:rPr>
      </w:pPr>
    </w:p>
    <w:p w14:paraId="6892BE77" w14:textId="77777777" w:rsidR="00CC00D1" w:rsidRDefault="00CC00D1" w:rsidP="00655A92">
      <w:pPr>
        <w:rPr>
          <w:rFonts w:asciiTheme="majorBidi" w:hAnsiTheme="majorBidi" w:cstheme="majorBidi"/>
        </w:rPr>
      </w:pPr>
    </w:p>
    <w:p w14:paraId="60A1B78A" w14:textId="77777777" w:rsidR="00CC00D1" w:rsidRDefault="00CC00D1" w:rsidP="00655A92">
      <w:pPr>
        <w:rPr>
          <w:rFonts w:asciiTheme="majorBidi" w:hAnsiTheme="majorBidi" w:cstheme="majorBidi"/>
        </w:rPr>
      </w:pPr>
    </w:p>
    <w:p w14:paraId="370B20F2" w14:textId="77777777" w:rsidR="00CC00D1" w:rsidRDefault="00CC00D1" w:rsidP="00655A92">
      <w:pPr>
        <w:rPr>
          <w:rFonts w:asciiTheme="majorBidi" w:hAnsiTheme="majorBidi" w:cstheme="majorBidi"/>
        </w:rPr>
      </w:pPr>
    </w:p>
    <w:p w14:paraId="40FBA866" w14:textId="77777777" w:rsidR="00CC00D1" w:rsidRDefault="00CC00D1" w:rsidP="00655A92">
      <w:pPr>
        <w:rPr>
          <w:rFonts w:asciiTheme="majorBidi" w:hAnsiTheme="majorBidi" w:cstheme="majorBidi"/>
        </w:rPr>
      </w:pPr>
    </w:p>
    <w:p w14:paraId="11782BA5" w14:textId="77777777" w:rsidR="00CC00D1" w:rsidRDefault="00CC00D1" w:rsidP="00655A92">
      <w:pPr>
        <w:rPr>
          <w:rFonts w:asciiTheme="majorBidi" w:hAnsiTheme="majorBidi" w:cstheme="majorBidi"/>
        </w:rPr>
      </w:pPr>
    </w:p>
    <w:p w14:paraId="4A2F2392" w14:textId="77777777" w:rsidR="00CC00D1" w:rsidRDefault="00CC00D1" w:rsidP="00655A92">
      <w:pPr>
        <w:rPr>
          <w:rFonts w:asciiTheme="majorBidi" w:hAnsiTheme="majorBidi" w:cstheme="majorBidi"/>
        </w:rPr>
      </w:pPr>
    </w:p>
    <w:p w14:paraId="0D746E96" w14:textId="77777777" w:rsidR="00CC00D1" w:rsidRDefault="00CC00D1" w:rsidP="00655A92">
      <w:pPr>
        <w:rPr>
          <w:rFonts w:asciiTheme="majorBidi" w:hAnsiTheme="majorBidi" w:cstheme="majorBidi"/>
        </w:rPr>
      </w:pPr>
    </w:p>
    <w:p w14:paraId="46C31C1A" w14:textId="77777777" w:rsidR="00CC00D1" w:rsidRDefault="00CC00D1" w:rsidP="00655A92">
      <w:pPr>
        <w:rPr>
          <w:rFonts w:asciiTheme="majorBidi" w:hAnsiTheme="majorBidi" w:cstheme="majorBidi"/>
        </w:rPr>
      </w:pPr>
    </w:p>
    <w:p w14:paraId="4619E058" w14:textId="77777777" w:rsidR="00CC00D1" w:rsidRDefault="00CC00D1" w:rsidP="00655A92">
      <w:pPr>
        <w:rPr>
          <w:rFonts w:asciiTheme="majorBidi" w:hAnsiTheme="majorBidi" w:cstheme="majorBidi"/>
        </w:rPr>
      </w:pPr>
    </w:p>
    <w:p w14:paraId="69C07412" w14:textId="77777777" w:rsidR="00CC00D1" w:rsidRDefault="00CC00D1" w:rsidP="00655A92">
      <w:pPr>
        <w:rPr>
          <w:rFonts w:asciiTheme="majorBidi" w:hAnsiTheme="majorBidi" w:cstheme="majorBidi"/>
        </w:rPr>
      </w:pPr>
    </w:p>
    <w:p w14:paraId="1731CA28" w14:textId="77777777" w:rsidR="00CC00D1" w:rsidRDefault="00CC00D1" w:rsidP="00655A92">
      <w:pPr>
        <w:rPr>
          <w:rFonts w:asciiTheme="majorBidi" w:hAnsiTheme="majorBidi" w:cstheme="majorBidi"/>
        </w:rPr>
      </w:pPr>
    </w:p>
    <w:p w14:paraId="6C251E6B" w14:textId="77777777" w:rsidR="00CC00D1" w:rsidRDefault="00CC00D1" w:rsidP="00655A92">
      <w:pPr>
        <w:rPr>
          <w:rFonts w:asciiTheme="majorBidi" w:hAnsiTheme="majorBidi" w:cstheme="majorBidi"/>
        </w:rPr>
      </w:pPr>
    </w:p>
    <w:p w14:paraId="670CF06C" w14:textId="77777777" w:rsidR="00CC00D1" w:rsidRDefault="00CC00D1" w:rsidP="00655A92">
      <w:pPr>
        <w:rPr>
          <w:rFonts w:asciiTheme="majorBidi" w:hAnsiTheme="majorBidi" w:cstheme="majorBidi"/>
        </w:rPr>
      </w:pPr>
    </w:p>
    <w:p w14:paraId="76703B51" w14:textId="77777777" w:rsidR="00CC00D1" w:rsidRDefault="00CC00D1" w:rsidP="00655A92">
      <w:pPr>
        <w:rPr>
          <w:rFonts w:asciiTheme="majorBidi" w:hAnsiTheme="majorBidi" w:cstheme="majorBidi"/>
        </w:rPr>
      </w:pPr>
    </w:p>
    <w:p w14:paraId="4AA09BB2" w14:textId="77777777" w:rsidR="00CC00D1" w:rsidRDefault="00CC00D1" w:rsidP="00655A92">
      <w:pPr>
        <w:rPr>
          <w:rFonts w:asciiTheme="majorBidi" w:hAnsiTheme="majorBidi" w:cstheme="majorBidi"/>
        </w:rPr>
      </w:pPr>
    </w:p>
    <w:p w14:paraId="0E81CC84" w14:textId="77777777" w:rsidR="00CC00D1" w:rsidRDefault="00CC00D1" w:rsidP="00655A92">
      <w:pPr>
        <w:rPr>
          <w:rFonts w:asciiTheme="majorBidi" w:hAnsiTheme="majorBidi" w:cstheme="majorBidi"/>
        </w:rPr>
      </w:pPr>
    </w:p>
    <w:p w14:paraId="248F970E" w14:textId="77777777" w:rsidR="00CC00D1" w:rsidRDefault="00CC00D1" w:rsidP="00655A92">
      <w:pPr>
        <w:rPr>
          <w:rFonts w:asciiTheme="majorBidi" w:hAnsiTheme="majorBidi" w:cstheme="majorBidi"/>
        </w:rPr>
      </w:pPr>
    </w:p>
    <w:p w14:paraId="33A2C948" w14:textId="77777777" w:rsidR="00CC00D1" w:rsidRDefault="00CC00D1" w:rsidP="00655A92">
      <w:pPr>
        <w:rPr>
          <w:rFonts w:asciiTheme="majorBidi" w:hAnsiTheme="majorBidi" w:cstheme="majorBidi"/>
        </w:rPr>
      </w:pPr>
    </w:p>
    <w:p w14:paraId="071096CB" w14:textId="77777777" w:rsidR="00CC00D1" w:rsidRDefault="00CC00D1" w:rsidP="00655A92">
      <w:pPr>
        <w:rPr>
          <w:rFonts w:asciiTheme="majorBidi" w:hAnsiTheme="majorBidi" w:cstheme="majorBidi"/>
        </w:rPr>
      </w:pPr>
    </w:p>
    <w:p w14:paraId="22758FBD" w14:textId="77777777" w:rsidR="00CC00D1" w:rsidRDefault="00CC00D1" w:rsidP="00655A92">
      <w:pPr>
        <w:rPr>
          <w:rFonts w:asciiTheme="majorBidi" w:hAnsiTheme="majorBidi" w:cstheme="majorBidi"/>
        </w:rPr>
      </w:pPr>
    </w:p>
    <w:p w14:paraId="1317FCA9" w14:textId="77777777" w:rsidR="00CC00D1" w:rsidRDefault="00CC00D1" w:rsidP="00655A92">
      <w:pPr>
        <w:rPr>
          <w:rFonts w:asciiTheme="majorBidi" w:hAnsiTheme="majorBidi" w:cstheme="majorBidi"/>
        </w:rPr>
      </w:pPr>
    </w:p>
    <w:p w14:paraId="1A449F50" w14:textId="77777777" w:rsidR="00CC00D1" w:rsidRDefault="00CC00D1" w:rsidP="00655A92">
      <w:pPr>
        <w:rPr>
          <w:rFonts w:asciiTheme="majorBidi" w:hAnsiTheme="majorBidi" w:cstheme="majorBidi"/>
        </w:rPr>
      </w:pPr>
    </w:p>
    <w:p w14:paraId="55A07137" w14:textId="77777777" w:rsidR="00CC00D1" w:rsidRDefault="00CC00D1" w:rsidP="00655A92">
      <w:pPr>
        <w:rPr>
          <w:rFonts w:asciiTheme="majorBidi" w:hAnsiTheme="majorBidi" w:cstheme="majorBidi"/>
        </w:rPr>
      </w:pPr>
    </w:p>
    <w:p w14:paraId="07242AD1" w14:textId="77777777" w:rsidR="00CC00D1" w:rsidRDefault="00CC00D1" w:rsidP="00655A92">
      <w:pPr>
        <w:rPr>
          <w:rFonts w:asciiTheme="majorBidi" w:hAnsiTheme="majorBidi" w:cstheme="majorBidi"/>
        </w:rPr>
      </w:pPr>
    </w:p>
    <w:p w14:paraId="118B539E" w14:textId="77777777" w:rsidR="00CC00D1" w:rsidRDefault="00CC00D1" w:rsidP="00655A92">
      <w:pPr>
        <w:rPr>
          <w:rFonts w:asciiTheme="majorBidi" w:hAnsiTheme="majorBidi" w:cstheme="majorBidi"/>
        </w:rPr>
      </w:pPr>
    </w:p>
    <w:p w14:paraId="29139703" w14:textId="77777777" w:rsidR="00CC00D1" w:rsidRDefault="00CC00D1" w:rsidP="00655A92">
      <w:pPr>
        <w:rPr>
          <w:rFonts w:asciiTheme="majorBidi" w:hAnsiTheme="majorBidi" w:cstheme="majorBidi"/>
        </w:rPr>
      </w:pPr>
    </w:p>
    <w:p w14:paraId="6F9513EC" w14:textId="77777777" w:rsidR="00B46988" w:rsidRDefault="00B46988" w:rsidP="00655A92">
      <w:pPr>
        <w:rPr>
          <w:rFonts w:asciiTheme="majorBidi" w:hAnsiTheme="majorBidi" w:cstheme="majorBidi"/>
        </w:rPr>
      </w:pPr>
    </w:p>
    <w:p w14:paraId="452A29AA" w14:textId="77777777" w:rsidR="00B46988" w:rsidRDefault="00B46988" w:rsidP="00655A92">
      <w:pPr>
        <w:rPr>
          <w:rFonts w:asciiTheme="majorBidi" w:hAnsiTheme="majorBidi" w:cstheme="majorBidi"/>
        </w:rPr>
      </w:pPr>
    </w:p>
    <w:p w14:paraId="7D8D2C01" w14:textId="5C4BEBA6" w:rsidR="00CC00D1" w:rsidRDefault="00CC00D1" w:rsidP="00655A92">
      <w:pPr>
        <w:rPr>
          <w:rFonts w:asciiTheme="majorBidi" w:hAnsiTheme="majorBidi" w:cstheme="majorBidi"/>
        </w:rPr>
      </w:pPr>
    </w:p>
    <w:p w14:paraId="679C1625" w14:textId="77777777" w:rsidR="00BD59A3" w:rsidRDefault="00BD59A3" w:rsidP="00655A92">
      <w:pPr>
        <w:rPr>
          <w:rFonts w:asciiTheme="majorBidi" w:hAnsiTheme="majorBidi" w:cstheme="majorBidi"/>
        </w:rPr>
      </w:pPr>
    </w:p>
    <w:p w14:paraId="5BDD9807" w14:textId="27E0DA1D" w:rsidR="001052BA" w:rsidRDefault="001052BA" w:rsidP="00655A92">
      <w:pPr>
        <w:rPr>
          <w:rFonts w:asciiTheme="majorBidi" w:hAnsiTheme="majorBidi" w:cstheme="majorBidi"/>
        </w:rPr>
      </w:pPr>
    </w:p>
    <w:p w14:paraId="781C6366" w14:textId="77777777" w:rsidR="00A13426" w:rsidRDefault="00A13426" w:rsidP="00655A92">
      <w:pPr>
        <w:rPr>
          <w:rFonts w:asciiTheme="majorBidi" w:hAnsiTheme="majorBidi" w:cstheme="majorBidi"/>
        </w:rPr>
      </w:pPr>
    </w:p>
    <w:p w14:paraId="226EFC8B" w14:textId="77777777" w:rsidR="001052BA" w:rsidRDefault="001052BA" w:rsidP="00655A92">
      <w:pPr>
        <w:rPr>
          <w:rFonts w:asciiTheme="majorBidi" w:hAnsiTheme="majorBidi" w:cstheme="majorBidi"/>
        </w:rPr>
      </w:pPr>
    </w:p>
    <w:p w14:paraId="2BDE2CFB" w14:textId="77777777" w:rsidR="00CC00D1" w:rsidRDefault="00CC00D1" w:rsidP="00655A92">
      <w:pPr>
        <w:rPr>
          <w:rFonts w:asciiTheme="majorBidi" w:hAnsiTheme="majorBidi" w:cstheme="majorBidi"/>
        </w:rPr>
      </w:pPr>
    </w:p>
    <w:p w14:paraId="05707486" w14:textId="77777777" w:rsidR="00791ACE" w:rsidRDefault="00791ACE" w:rsidP="00791ACE">
      <w:pPr>
        <w:pStyle w:val="Heading2"/>
      </w:pPr>
      <w:bookmarkStart w:id="23" w:name="_Toc85543814"/>
      <w:r>
        <w:lastRenderedPageBreak/>
        <w:t xml:space="preserve">2.3.2 Environmental </w:t>
      </w:r>
      <w:r w:rsidR="00C602FE">
        <w:t>i</w:t>
      </w:r>
      <w:r>
        <w:t xml:space="preserve">mpact </w:t>
      </w:r>
      <w:r w:rsidR="00C602FE">
        <w:t>c</w:t>
      </w:r>
      <w:r>
        <w:t>omparisons</w:t>
      </w:r>
      <w:r w:rsidR="00634CD9">
        <w:t xml:space="preserve"> of vehicles</w:t>
      </w:r>
      <w:r>
        <w:t xml:space="preserve"> </w:t>
      </w:r>
      <w:r w:rsidR="00C602FE">
        <w:t>w</w:t>
      </w:r>
      <w:r>
        <w:t xml:space="preserve">ithin the </w:t>
      </w:r>
      <w:r w:rsidR="00C602FE">
        <w:t>c</w:t>
      </w:r>
      <w:r>
        <w:t xml:space="preserve">onsumer </w:t>
      </w:r>
      <w:r w:rsidR="00C602FE">
        <w:t>e</w:t>
      </w:r>
      <w:r>
        <w:t>nvironment</w:t>
      </w:r>
      <w:bookmarkEnd w:id="23"/>
    </w:p>
    <w:p w14:paraId="4632FC44" w14:textId="77777777" w:rsidR="004815F7" w:rsidRDefault="004815F7" w:rsidP="004815F7"/>
    <w:p w14:paraId="2D049066" w14:textId="07761B14" w:rsidR="00140A4A" w:rsidRDefault="00F8784F" w:rsidP="00BD59A3">
      <w:pPr>
        <w:jc w:val="both"/>
        <w:rPr>
          <w:rFonts w:asciiTheme="majorBidi" w:hAnsiTheme="majorBidi" w:cstheme="majorBidi"/>
        </w:rPr>
      </w:pPr>
      <w:r>
        <w:rPr>
          <w:rFonts w:asciiTheme="majorBidi" w:hAnsiTheme="majorBidi" w:cstheme="majorBidi"/>
        </w:rPr>
        <w:t>As t</w:t>
      </w:r>
      <w:r w:rsidR="00140A4A">
        <w:rPr>
          <w:rFonts w:asciiTheme="majorBidi" w:hAnsiTheme="majorBidi" w:cstheme="majorBidi"/>
        </w:rPr>
        <w:t>ailpipe emissions remain the standard in environmental comparison</w:t>
      </w:r>
      <w:r w:rsidR="001052BA">
        <w:rPr>
          <w:rFonts w:asciiTheme="majorBidi" w:hAnsiTheme="majorBidi" w:cstheme="majorBidi"/>
        </w:rPr>
        <w:t>s</w:t>
      </w:r>
      <w:r w:rsidR="00140A4A">
        <w:rPr>
          <w:rFonts w:asciiTheme="majorBidi" w:hAnsiTheme="majorBidi" w:cstheme="majorBidi"/>
        </w:rPr>
        <w:t xml:space="preserve"> between vehicles, some publications have attempted to present an alternative method to comparing the environmental footprint of vehicles. Next Green Car developed their ‘NGC Rating’,</w:t>
      </w:r>
      <w:r w:rsidR="00D23B02">
        <w:rPr>
          <w:rFonts w:asciiTheme="majorBidi" w:hAnsiTheme="majorBidi" w:cstheme="majorBidi"/>
        </w:rPr>
        <w:t xml:space="preserve"> (see appendix A for complete methodology)</w:t>
      </w:r>
      <w:r w:rsidR="00140A4A">
        <w:rPr>
          <w:rFonts w:asciiTheme="majorBidi" w:hAnsiTheme="majorBidi" w:cstheme="majorBidi"/>
        </w:rPr>
        <w:t xml:space="preserve"> whereby </w:t>
      </w:r>
      <w:r w:rsidR="00140A4A" w:rsidRPr="00140A4A">
        <w:rPr>
          <w:rFonts w:asciiTheme="majorBidi" w:hAnsiTheme="majorBidi" w:cstheme="majorBidi"/>
        </w:rPr>
        <w:t>a vehicles environmental impact</w:t>
      </w:r>
      <w:r w:rsidR="00140A4A">
        <w:rPr>
          <w:rFonts w:asciiTheme="majorBidi" w:hAnsiTheme="majorBidi" w:cstheme="majorBidi"/>
        </w:rPr>
        <w:t xml:space="preserve"> is assigned</w:t>
      </w:r>
      <w:r w:rsidR="00140A4A" w:rsidRPr="00140A4A">
        <w:rPr>
          <w:rFonts w:asciiTheme="majorBidi" w:hAnsiTheme="majorBidi" w:cstheme="majorBidi"/>
        </w:rPr>
        <w:t xml:space="preserve"> a score ranging from 0 for the greenest vehicles to 100+ for the most polluting</w:t>
      </w:r>
      <w:r w:rsidR="00140A4A">
        <w:rPr>
          <w:rFonts w:asciiTheme="majorBidi" w:hAnsiTheme="majorBidi" w:cstheme="majorBidi"/>
        </w:rPr>
        <w:t xml:space="preserve"> </w:t>
      </w:r>
      <w:sdt>
        <w:sdtPr>
          <w:rPr>
            <w:rFonts w:asciiTheme="majorBidi" w:hAnsiTheme="majorBidi" w:cstheme="majorBidi"/>
          </w:rPr>
          <w:id w:val="225498300"/>
          <w:citation/>
        </w:sdtPr>
        <w:sdtContent>
          <w:r w:rsidR="00140A4A">
            <w:rPr>
              <w:rFonts w:asciiTheme="majorBidi" w:hAnsiTheme="majorBidi" w:cstheme="majorBidi"/>
            </w:rPr>
            <w:fldChar w:fldCharType="begin"/>
          </w:r>
          <w:r w:rsidR="00140A4A">
            <w:rPr>
              <w:rFonts w:asciiTheme="majorBidi" w:hAnsiTheme="majorBidi" w:cstheme="majorBidi"/>
            </w:rPr>
            <w:instrText xml:space="preserve"> CITATION Lan15 \l 2057 </w:instrText>
          </w:r>
          <w:r w:rsidR="00140A4A">
            <w:rPr>
              <w:rFonts w:asciiTheme="majorBidi" w:hAnsiTheme="majorBidi" w:cstheme="majorBidi"/>
            </w:rPr>
            <w:fldChar w:fldCharType="separate"/>
          </w:r>
          <w:r w:rsidR="00140A4A" w:rsidRPr="00140A4A">
            <w:rPr>
              <w:rFonts w:asciiTheme="majorBidi" w:hAnsiTheme="majorBidi" w:cstheme="majorBidi"/>
              <w:noProof/>
            </w:rPr>
            <w:t>(Lane, 2015)</w:t>
          </w:r>
          <w:r w:rsidR="00140A4A">
            <w:rPr>
              <w:rFonts w:asciiTheme="majorBidi" w:hAnsiTheme="majorBidi" w:cstheme="majorBidi"/>
            </w:rPr>
            <w:fldChar w:fldCharType="end"/>
          </w:r>
        </w:sdtContent>
      </w:sdt>
      <w:r w:rsidR="00140A4A">
        <w:rPr>
          <w:rFonts w:asciiTheme="majorBidi" w:hAnsiTheme="majorBidi" w:cstheme="majorBidi"/>
        </w:rPr>
        <w:t xml:space="preserve">.  In addition to </w:t>
      </w:r>
      <w:r w:rsidR="00140A4A" w:rsidRPr="00140A4A">
        <w:rPr>
          <w:rFonts w:asciiTheme="majorBidi" w:hAnsiTheme="majorBidi" w:cstheme="majorBidi"/>
        </w:rPr>
        <w:t>the tailpipe emissions produced during a vehicle's use, life cycle emissions includ</w:t>
      </w:r>
      <w:r w:rsidR="00140A4A">
        <w:rPr>
          <w:rFonts w:asciiTheme="majorBidi" w:hAnsiTheme="majorBidi" w:cstheme="majorBidi"/>
        </w:rPr>
        <w:t>ing</w:t>
      </w:r>
      <w:r w:rsidR="00140A4A" w:rsidRPr="00140A4A">
        <w:rPr>
          <w:rFonts w:asciiTheme="majorBidi" w:hAnsiTheme="majorBidi" w:cstheme="majorBidi"/>
        </w:rPr>
        <w:t xml:space="preserve"> 'upstream' pollutants </w:t>
      </w:r>
      <w:r w:rsidR="001052BA">
        <w:rPr>
          <w:rFonts w:asciiTheme="majorBidi" w:hAnsiTheme="majorBidi" w:cstheme="majorBidi"/>
        </w:rPr>
        <w:t>generated</w:t>
      </w:r>
      <w:r w:rsidR="00140A4A" w:rsidRPr="00140A4A">
        <w:rPr>
          <w:rFonts w:asciiTheme="majorBidi" w:hAnsiTheme="majorBidi" w:cstheme="majorBidi"/>
        </w:rPr>
        <w:t xml:space="preserve"> during fuel production (including primary production, extraction, transportation, and refining) and vehicle production (manufacture and assembly)</w:t>
      </w:r>
      <w:r w:rsidR="00140A4A">
        <w:rPr>
          <w:rFonts w:asciiTheme="majorBidi" w:hAnsiTheme="majorBidi" w:cstheme="majorBidi"/>
        </w:rPr>
        <w:t xml:space="preserve"> are considered in the score;</w:t>
      </w:r>
    </w:p>
    <w:p w14:paraId="23246EC6" w14:textId="77777777" w:rsidR="00140A4A" w:rsidRDefault="00B46988" w:rsidP="00BD59A3">
      <w:pPr>
        <w:jc w:val="both"/>
        <w:rPr>
          <w:rFonts w:asciiTheme="majorBidi" w:hAnsiTheme="majorBidi" w:cstheme="majorBidi"/>
        </w:rPr>
      </w:pPr>
      <w:r>
        <w:rPr>
          <w:noProof/>
        </w:rPr>
        <w:drawing>
          <wp:anchor distT="0" distB="0" distL="114300" distR="114300" simplePos="0" relativeHeight="251682816" behindDoc="1" locked="0" layoutInCell="1" allowOverlap="1" wp14:anchorId="36FA554F" wp14:editId="3CA77870">
            <wp:simplePos x="0" y="0"/>
            <wp:positionH relativeFrom="column">
              <wp:posOffset>-66675</wp:posOffset>
            </wp:positionH>
            <wp:positionV relativeFrom="paragraph">
              <wp:posOffset>1905</wp:posOffset>
            </wp:positionV>
            <wp:extent cx="5563870" cy="3077845"/>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1-07-20 at 16.18.16.png"/>
                    <pic:cNvPicPr/>
                  </pic:nvPicPr>
                  <pic:blipFill>
                    <a:blip r:embed="rId27">
                      <a:extLst>
                        <a:ext uri="{28A0092B-C50C-407E-A947-70E740481C1C}">
                          <a14:useLocalDpi xmlns:a14="http://schemas.microsoft.com/office/drawing/2010/main" val="0"/>
                        </a:ext>
                      </a:extLst>
                    </a:blip>
                    <a:stretch>
                      <a:fillRect/>
                    </a:stretch>
                  </pic:blipFill>
                  <pic:spPr>
                    <a:xfrm>
                      <a:off x="0" y="0"/>
                      <a:ext cx="5563870" cy="3077845"/>
                    </a:xfrm>
                    <a:prstGeom prst="rect">
                      <a:avLst/>
                    </a:prstGeom>
                  </pic:spPr>
                </pic:pic>
              </a:graphicData>
            </a:graphic>
            <wp14:sizeRelH relativeFrom="page">
              <wp14:pctWidth>0</wp14:pctWidth>
            </wp14:sizeRelH>
            <wp14:sizeRelV relativeFrom="page">
              <wp14:pctHeight>0</wp14:pctHeight>
            </wp14:sizeRelV>
          </wp:anchor>
        </w:drawing>
      </w:r>
    </w:p>
    <w:p w14:paraId="47BA73FA" w14:textId="77777777" w:rsidR="00140A4A" w:rsidRPr="00140A4A" w:rsidRDefault="00140A4A" w:rsidP="00BD59A3">
      <w:pPr>
        <w:jc w:val="both"/>
        <w:rPr>
          <w:rFonts w:asciiTheme="majorBidi" w:hAnsiTheme="majorBidi" w:cstheme="majorBidi"/>
        </w:rPr>
      </w:pPr>
    </w:p>
    <w:p w14:paraId="570013B0" w14:textId="77777777" w:rsidR="00140A4A" w:rsidRPr="00140A4A" w:rsidRDefault="00140A4A" w:rsidP="00BD59A3">
      <w:pPr>
        <w:jc w:val="both"/>
        <w:rPr>
          <w:rFonts w:asciiTheme="majorBidi" w:hAnsiTheme="majorBidi" w:cstheme="majorBidi"/>
        </w:rPr>
      </w:pPr>
    </w:p>
    <w:p w14:paraId="390026EC" w14:textId="77777777" w:rsidR="004815F7" w:rsidRPr="00140A4A" w:rsidRDefault="004815F7" w:rsidP="00BD59A3">
      <w:pPr>
        <w:jc w:val="both"/>
        <w:rPr>
          <w:rFonts w:asciiTheme="majorBidi" w:hAnsiTheme="majorBidi" w:cstheme="majorBidi"/>
        </w:rPr>
      </w:pPr>
    </w:p>
    <w:p w14:paraId="55E1F95C" w14:textId="77777777" w:rsidR="00791ACE" w:rsidRDefault="00791ACE" w:rsidP="00BD59A3">
      <w:pPr>
        <w:jc w:val="both"/>
      </w:pPr>
    </w:p>
    <w:p w14:paraId="59281F27" w14:textId="77777777" w:rsidR="00791ACE" w:rsidRPr="00791ACE" w:rsidRDefault="00791ACE" w:rsidP="00BD59A3">
      <w:pPr>
        <w:jc w:val="both"/>
      </w:pPr>
    </w:p>
    <w:p w14:paraId="7340081C" w14:textId="77777777" w:rsidR="0034108F" w:rsidRDefault="0034108F" w:rsidP="00BD59A3">
      <w:pPr>
        <w:jc w:val="both"/>
        <w:rPr>
          <w:rFonts w:asciiTheme="majorBidi" w:hAnsiTheme="majorBidi" w:cstheme="majorBidi"/>
          <w:lang w:eastAsia="en-US" w:bidi="en-US"/>
        </w:rPr>
      </w:pPr>
    </w:p>
    <w:p w14:paraId="7A841E6B" w14:textId="77777777" w:rsidR="00140A4A" w:rsidRDefault="00140A4A" w:rsidP="00BD59A3">
      <w:pPr>
        <w:jc w:val="both"/>
        <w:rPr>
          <w:rFonts w:asciiTheme="majorBidi" w:hAnsiTheme="majorBidi" w:cstheme="majorBidi"/>
          <w:lang w:eastAsia="en-US" w:bidi="en-US"/>
        </w:rPr>
      </w:pPr>
    </w:p>
    <w:p w14:paraId="398FDFA4" w14:textId="77777777" w:rsidR="00140A4A" w:rsidRDefault="00140A4A" w:rsidP="00BD59A3">
      <w:pPr>
        <w:jc w:val="both"/>
        <w:rPr>
          <w:rFonts w:asciiTheme="majorBidi" w:hAnsiTheme="majorBidi" w:cstheme="majorBidi"/>
          <w:lang w:eastAsia="en-US" w:bidi="en-US"/>
        </w:rPr>
      </w:pPr>
    </w:p>
    <w:p w14:paraId="5F83584A" w14:textId="77777777" w:rsidR="00140A4A" w:rsidRDefault="00140A4A" w:rsidP="00BD59A3">
      <w:pPr>
        <w:jc w:val="both"/>
        <w:rPr>
          <w:rFonts w:asciiTheme="majorBidi" w:hAnsiTheme="majorBidi" w:cstheme="majorBidi"/>
          <w:lang w:eastAsia="en-US" w:bidi="en-US"/>
        </w:rPr>
      </w:pPr>
    </w:p>
    <w:p w14:paraId="4CDEF42F" w14:textId="77777777" w:rsidR="00140A4A" w:rsidRDefault="00140A4A" w:rsidP="00BD59A3">
      <w:pPr>
        <w:jc w:val="both"/>
        <w:rPr>
          <w:rFonts w:asciiTheme="majorBidi" w:hAnsiTheme="majorBidi" w:cstheme="majorBidi"/>
          <w:lang w:eastAsia="en-US" w:bidi="en-US"/>
        </w:rPr>
      </w:pPr>
    </w:p>
    <w:p w14:paraId="204A9F18" w14:textId="77777777" w:rsidR="00140A4A" w:rsidRDefault="00140A4A" w:rsidP="00BD59A3">
      <w:pPr>
        <w:jc w:val="both"/>
        <w:rPr>
          <w:rFonts w:asciiTheme="majorBidi" w:hAnsiTheme="majorBidi" w:cstheme="majorBidi"/>
          <w:lang w:eastAsia="en-US" w:bidi="en-US"/>
        </w:rPr>
      </w:pPr>
    </w:p>
    <w:p w14:paraId="69C62466" w14:textId="77777777" w:rsidR="00140A4A" w:rsidRDefault="00140A4A" w:rsidP="00BD59A3">
      <w:pPr>
        <w:jc w:val="both"/>
        <w:rPr>
          <w:rFonts w:asciiTheme="majorBidi" w:hAnsiTheme="majorBidi" w:cstheme="majorBidi"/>
          <w:lang w:eastAsia="en-US" w:bidi="en-US"/>
        </w:rPr>
      </w:pPr>
    </w:p>
    <w:p w14:paraId="716F3E3C" w14:textId="77777777" w:rsidR="00140A4A" w:rsidRDefault="00140A4A" w:rsidP="00BD59A3">
      <w:pPr>
        <w:jc w:val="both"/>
        <w:rPr>
          <w:rFonts w:asciiTheme="majorBidi" w:hAnsiTheme="majorBidi" w:cstheme="majorBidi"/>
          <w:lang w:eastAsia="en-US" w:bidi="en-US"/>
        </w:rPr>
      </w:pPr>
    </w:p>
    <w:p w14:paraId="53B37430" w14:textId="77777777" w:rsidR="00140A4A" w:rsidRDefault="00140A4A" w:rsidP="00BD59A3">
      <w:pPr>
        <w:jc w:val="both"/>
        <w:rPr>
          <w:rFonts w:asciiTheme="majorBidi" w:hAnsiTheme="majorBidi" w:cstheme="majorBidi"/>
          <w:lang w:eastAsia="en-US" w:bidi="en-US"/>
        </w:rPr>
      </w:pPr>
    </w:p>
    <w:p w14:paraId="267D40F6" w14:textId="77777777" w:rsidR="00140A4A" w:rsidRDefault="00140A4A" w:rsidP="00BD59A3">
      <w:pPr>
        <w:jc w:val="both"/>
        <w:rPr>
          <w:rFonts w:asciiTheme="majorBidi" w:hAnsiTheme="majorBidi" w:cstheme="majorBidi"/>
          <w:lang w:eastAsia="en-US" w:bidi="en-US"/>
        </w:rPr>
      </w:pPr>
    </w:p>
    <w:p w14:paraId="2E31E9F2" w14:textId="77777777" w:rsidR="00140A4A" w:rsidRDefault="00140A4A" w:rsidP="00BD59A3">
      <w:pPr>
        <w:jc w:val="both"/>
        <w:rPr>
          <w:rFonts w:asciiTheme="majorBidi" w:hAnsiTheme="majorBidi" w:cstheme="majorBidi"/>
          <w:lang w:eastAsia="en-US" w:bidi="en-US"/>
        </w:rPr>
      </w:pPr>
    </w:p>
    <w:p w14:paraId="4BE8B4D1" w14:textId="77777777" w:rsidR="00140A4A" w:rsidRDefault="00140A4A" w:rsidP="00BD59A3">
      <w:pPr>
        <w:jc w:val="both"/>
        <w:rPr>
          <w:rFonts w:asciiTheme="majorBidi" w:hAnsiTheme="majorBidi" w:cstheme="majorBidi"/>
          <w:lang w:eastAsia="en-US" w:bidi="en-US"/>
        </w:rPr>
      </w:pPr>
    </w:p>
    <w:p w14:paraId="396D8FD7" w14:textId="77777777" w:rsidR="00140A4A" w:rsidRDefault="00140A4A" w:rsidP="00BD59A3">
      <w:pPr>
        <w:jc w:val="both"/>
        <w:rPr>
          <w:rFonts w:asciiTheme="majorBidi" w:hAnsiTheme="majorBidi" w:cstheme="majorBidi"/>
          <w:lang w:eastAsia="en-US" w:bidi="en-US"/>
        </w:rPr>
      </w:pPr>
    </w:p>
    <w:p w14:paraId="3B3403BF" w14:textId="77777777" w:rsidR="00140A4A" w:rsidRDefault="00140A4A" w:rsidP="00BD59A3">
      <w:pPr>
        <w:jc w:val="both"/>
        <w:rPr>
          <w:rFonts w:asciiTheme="majorBidi" w:hAnsiTheme="majorBidi" w:cstheme="majorBidi"/>
          <w:lang w:eastAsia="en-US" w:bidi="en-US"/>
        </w:rPr>
      </w:pPr>
      <w:r w:rsidRPr="00140A4A">
        <w:rPr>
          <w:rFonts w:asciiTheme="majorBidi" w:hAnsiTheme="majorBidi" w:cstheme="majorBidi"/>
          <w:b/>
          <w:bCs/>
          <w:lang w:eastAsia="en-US" w:bidi="en-US"/>
        </w:rPr>
        <w:t>Figure 2.1</w:t>
      </w:r>
      <w:r w:rsidR="00F8784F">
        <w:rPr>
          <w:rFonts w:asciiTheme="majorBidi" w:hAnsiTheme="majorBidi" w:cstheme="majorBidi"/>
          <w:b/>
          <w:bCs/>
          <w:lang w:eastAsia="en-US" w:bidi="en-US"/>
        </w:rPr>
        <w:t>7</w:t>
      </w:r>
      <w:r w:rsidRPr="00140A4A">
        <w:rPr>
          <w:rFonts w:asciiTheme="majorBidi" w:hAnsiTheme="majorBidi" w:cstheme="majorBidi"/>
          <w:b/>
          <w:bCs/>
          <w:lang w:eastAsia="en-US" w:bidi="en-US"/>
        </w:rPr>
        <w:t>:</w:t>
      </w:r>
      <w:r>
        <w:rPr>
          <w:rFonts w:asciiTheme="majorBidi" w:hAnsiTheme="majorBidi" w:cstheme="majorBidi"/>
          <w:lang w:eastAsia="en-US" w:bidi="en-US"/>
        </w:rPr>
        <w:t xml:space="preserve"> Factors that influence the NGC rating </w:t>
      </w:r>
      <w:sdt>
        <w:sdtPr>
          <w:rPr>
            <w:rFonts w:asciiTheme="majorBidi" w:hAnsiTheme="majorBidi" w:cstheme="majorBidi"/>
            <w:lang w:eastAsia="en-US" w:bidi="en-US"/>
          </w:rPr>
          <w:id w:val="1198045015"/>
          <w:citation/>
        </w:sdtPr>
        <w:sdtContent>
          <w:r w:rsidR="00391C29">
            <w:rPr>
              <w:rFonts w:asciiTheme="majorBidi" w:hAnsiTheme="majorBidi" w:cstheme="majorBidi"/>
              <w:lang w:eastAsia="en-US" w:bidi="en-US"/>
            </w:rPr>
            <w:fldChar w:fldCharType="begin"/>
          </w:r>
          <w:r w:rsidR="00391C29">
            <w:rPr>
              <w:rFonts w:asciiTheme="majorBidi" w:hAnsiTheme="majorBidi" w:cstheme="majorBidi"/>
              <w:lang w:eastAsia="en-US" w:bidi="en-US"/>
            </w:rPr>
            <w:instrText xml:space="preserve"> CITATION Nex16 \l 2057 </w:instrText>
          </w:r>
          <w:r w:rsidR="00391C29">
            <w:rPr>
              <w:rFonts w:asciiTheme="majorBidi" w:hAnsiTheme="majorBidi" w:cstheme="majorBidi"/>
              <w:lang w:eastAsia="en-US" w:bidi="en-US"/>
            </w:rPr>
            <w:fldChar w:fldCharType="separate"/>
          </w:r>
          <w:r w:rsidR="00391C29" w:rsidRPr="00391C29">
            <w:rPr>
              <w:rFonts w:asciiTheme="majorBidi" w:hAnsiTheme="majorBidi" w:cstheme="majorBidi"/>
              <w:noProof/>
              <w:lang w:eastAsia="en-US" w:bidi="en-US"/>
            </w:rPr>
            <w:t>(Next Green Car Limited, 2016)</w:t>
          </w:r>
          <w:r w:rsidR="00391C29">
            <w:rPr>
              <w:rFonts w:asciiTheme="majorBidi" w:hAnsiTheme="majorBidi" w:cstheme="majorBidi"/>
              <w:lang w:eastAsia="en-US" w:bidi="en-US"/>
            </w:rPr>
            <w:fldChar w:fldCharType="end"/>
          </w:r>
        </w:sdtContent>
      </w:sdt>
    </w:p>
    <w:p w14:paraId="55808BA7" w14:textId="77777777" w:rsidR="00140A4A" w:rsidRDefault="00140A4A" w:rsidP="00BD59A3">
      <w:pPr>
        <w:jc w:val="both"/>
        <w:rPr>
          <w:rFonts w:asciiTheme="majorBidi" w:hAnsiTheme="majorBidi" w:cstheme="majorBidi"/>
          <w:lang w:eastAsia="en-US" w:bidi="en-US"/>
        </w:rPr>
      </w:pPr>
    </w:p>
    <w:p w14:paraId="3F7A7AA2" w14:textId="77777777" w:rsidR="00140A4A" w:rsidRPr="00140A4A" w:rsidRDefault="00391C29" w:rsidP="00BD59A3">
      <w:pPr>
        <w:spacing w:before="100" w:beforeAutospacing="1" w:after="100" w:afterAutospacing="1"/>
        <w:jc w:val="both"/>
        <w:rPr>
          <w:rFonts w:asciiTheme="majorBidi" w:hAnsiTheme="majorBidi" w:cstheme="majorBidi"/>
        </w:rPr>
      </w:pPr>
      <w:r>
        <w:rPr>
          <w:rFonts w:asciiTheme="majorBidi" w:hAnsiTheme="majorBidi" w:cstheme="majorBidi"/>
        </w:rPr>
        <w:t>In order to generate a score, their model relies on a mathematical model that utilise</w:t>
      </w:r>
      <w:r w:rsidR="00B94FD8">
        <w:rPr>
          <w:rFonts w:asciiTheme="majorBidi" w:hAnsiTheme="majorBidi" w:cstheme="majorBidi"/>
        </w:rPr>
        <w:t>s</w:t>
      </w:r>
      <w:r>
        <w:rPr>
          <w:rFonts w:asciiTheme="majorBidi" w:hAnsiTheme="majorBidi" w:cstheme="majorBidi"/>
        </w:rPr>
        <w:t xml:space="preserve"> published data relating to vehicle emissions and estimates for manufacturing impacts. </w:t>
      </w:r>
      <w:r w:rsidR="00140A4A" w:rsidRPr="00140A4A">
        <w:rPr>
          <w:rFonts w:asciiTheme="majorBidi" w:hAnsiTheme="majorBidi" w:cstheme="majorBidi"/>
        </w:rPr>
        <w:t xml:space="preserve">For </w:t>
      </w:r>
      <w:r w:rsidR="00140A4A" w:rsidRPr="0028482A">
        <w:rPr>
          <w:rFonts w:asciiTheme="majorBidi" w:hAnsiTheme="majorBidi" w:cstheme="majorBidi"/>
          <w:b/>
          <w:bCs/>
        </w:rPr>
        <w:t>direct emissions</w:t>
      </w:r>
      <w:r w:rsidR="00140A4A" w:rsidRPr="00140A4A">
        <w:rPr>
          <w:rFonts w:asciiTheme="majorBidi" w:hAnsiTheme="majorBidi" w:cstheme="majorBidi"/>
          <w:b/>
          <w:bCs/>
        </w:rPr>
        <w:t xml:space="preserve"> </w:t>
      </w:r>
      <w:r w:rsidR="00140A4A" w:rsidRPr="00140A4A">
        <w:rPr>
          <w:rFonts w:asciiTheme="majorBidi" w:hAnsiTheme="majorBidi" w:cstheme="majorBidi"/>
        </w:rPr>
        <w:t>emitted by light-duty vehicles (passenger cars and vans) that are powered by petrol, diesel or electricity (in full or in part), official emissions figures are sourced from the UK Vehicle Certification Agency (VCA)</w:t>
      </w:r>
      <w:r w:rsidRPr="00391C29">
        <w:rPr>
          <w:rFonts w:asciiTheme="majorBidi" w:hAnsiTheme="majorBidi" w:cstheme="majorBidi"/>
          <w:position w:val="8"/>
          <w:sz w:val="16"/>
          <w:szCs w:val="16"/>
        </w:rPr>
        <w:t xml:space="preserve"> </w:t>
      </w:r>
      <w:r w:rsidR="00140A4A" w:rsidRPr="00140A4A">
        <w:rPr>
          <w:rFonts w:asciiTheme="majorBidi" w:hAnsiTheme="majorBidi" w:cstheme="majorBidi"/>
        </w:rPr>
        <w:t xml:space="preserve">which provides official data for all new cars available in the UK and includes: </w:t>
      </w:r>
    </w:p>
    <w:p w14:paraId="58BF6115" w14:textId="77777777" w:rsidR="00140A4A" w:rsidRPr="00140A4A" w:rsidRDefault="00140A4A" w:rsidP="00BD59A3">
      <w:pPr>
        <w:spacing w:before="100" w:beforeAutospacing="1" w:after="100" w:afterAutospacing="1"/>
        <w:jc w:val="both"/>
        <w:rPr>
          <w:rFonts w:asciiTheme="majorBidi" w:hAnsiTheme="majorBidi" w:cstheme="majorBidi"/>
        </w:rPr>
      </w:pPr>
      <w:r w:rsidRPr="00140A4A">
        <w:rPr>
          <w:rFonts w:asciiTheme="majorBidi" w:hAnsiTheme="majorBidi" w:cstheme="majorBidi"/>
        </w:rPr>
        <w:sym w:font="Symbol" w:char="F0B7"/>
      </w:r>
      <w:r w:rsidRPr="00140A4A">
        <w:rPr>
          <w:rFonts w:asciiTheme="majorBidi" w:hAnsiTheme="majorBidi" w:cstheme="majorBidi"/>
        </w:rPr>
        <w:t xml:space="preserve">  Official combined fuel economy (in litres/100km and miles-per-gallon), and </w:t>
      </w:r>
    </w:p>
    <w:p w14:paraId="40FC405D" w14:textId="77777777" w:rsidR="00140A4A" w:rsidRPr="00140A4A" w:rsidRDefault="00140A4A" w:rsidP="00BD59A3">
      <w:pPr>
        <w:spacing w:before="100" w:beforeAutospacing="1" w:after="100" w:afterAutospacing="1"/>
        <w:jc w:val="both"/>
        <w:rPr>
          <w:rFonts w:asciiTheme="majorBidi" w:hAnsiTheme="majorBidi" w:cstheme="majorBidi"/>
        </w:rPr>
      </w:pPr>
      <w:r w:rsidRPr="00140A4A">
        <w:rPr>
          <w:rFonts w:asciiTheme="majorBidi" w:hAnsiTheme="majorBidi" w:cstheme="majorBidi"/>
        </w:rPr>
        <w:sym w:font="Symbol" w:char="F0B7"/>
      </w:r>
      <w:r w:rsidRPr="00140A4A">
        <w:rPr>
          <w:rFonts w:asciiTheme="majorBidi" w:hAnsiTheme="majorBidi" w:cstheme="majorBidi"/>
        </w:rPr>
        <w:t xml:space="preserve">  Tailpipe vehicle emissions of CO</w:t>
      </w:r>
      <w:r w:rsidRPr="00140A4A">
        <w:rPr>
          <w:rFonts w:asciiTheme="majorBidi" w:hAnsiTheme="majorBidi" w:cstheme="majorBidi"/>
          <w:position w:val="-2"/>
          <w:sz w:val="16"/>
          <w:szCs w:val="16"/>
        </w:rPr>
        <w:t>2</w:t>
      </w:r>
      <w:r w:rsidRPr="00140A4A">
        <w:rPr>
          <w:rFonts w:asciiTheme="majorBidi" w:hAnsiTheme="majorBidi" w:cstheme="majorBidi"/>
        </w:rPr>
        <w:t>, CO, HCs, NOx, PM</w:t>
      </w:r>
      <w:r w:rsidRPr="00140A4A">
        <w:rPr>
          <w:rFonts w:asciiTheme="majorBidi" w:hAnsiTheme="majorBidi" w:cstheme="majorBidi"/>
          <w:position w:val="-2"/>
          <w:sz w:val="16"/>
          <w:szCs w:val="16"/>
        </w:rPr>
        <w:t xml:space="preserve">10 </w:t>
      </w:r>
      <w:r w:rsidRPr="00140A4A">
        <w:rPr>
          <w:rFonts w:asciiTheme="majorBidi" w:hAnsiTheme="majorBidi" w:cstheme="majorBidi"/>
        </w:rPr>
        <w:t xml:space="preserve">(in g/km). </w:t>
      </w:r>
    </w:p>
    <w:p w14:paraId="283E128B" w14:textId="77777777" w:rsidR="00140A4A" w:rsidRPr="00140A4A" w:rsidRDefault="00140A4A" w:rsidP="00BD59A3">
      <w:pPr>
        <w:spacing w:before="100" w:beforeAutospacing="1" w:after="100" w:afterAutospacing="1"/>
        <w:jc w:val="both"/>
        <w:rPr>
          <w:rFonts w:asciiTheme="majorBidi" w:hAnsiTheme="majorBidi" w:cstheme="majorBidi"/>
        </w:rPr>
      </w:pPr>
      <w:r w:rsidRPr="00140A4A">
        <w:rPr>
          <w:rFonts w:asciiTheme="majorBidi" w:hAnsiTheme="majorBidi" w:cstheme="majorBidi"/>
        </w:rPr>
        <w:t xml:space="preserve">Associated data for electric vehicles (including energy use kWh/100km for BEVs, weighted combined data for PHEVs) </w:t>
      </w:r>
      <w:r w:rsidR="0028482A">
        <w:rPr>
          <w:rFonts w:asciiTheme="majorBidi" w:hAnsiTheme="majorBidi" w:cstheme="majorBidi"/>
        </w:rPr>
        <w:t>are</w:t>
      </w:r>
      <w:r w:rsidRPr="00140A4A">
        <w:rPr>
          <w:rFonts w:asciiTheme="majorBidi" w:hAnsiTheme="majorBidi" w:cstheme="majorBidi"/>
        </w:rPr>
        <w:t xml:space="preserve"> also sourced from the VCA or manufacturers websites. </w:t>
      </w:r>
    </w:p>
    <w:p w14:paraId="705A2168" w14:textId="77777777" w:rsidR="00634CD9" w:rsidRDefault="00140A4A" w:rsidP="00BD59A3">
      <w:pPr>
        <w:spacing w:before="100" w:beforeAutospacing="1" w:after="100" w:afterAutospacing="1"/>
        <w:jc w:val="both"/>
        <w:rPr>
          <w:rFonts w:asciiTheme="majorBidi" w:hAnsiTheme="majorBidi" w:cstheme="majorBidi"/>
        </w:rPr>
      </w:pPr>
      <w:r w:rsidRPr="0028482A">
        <w:rPr>
          <w:rFonts w:asciiTheme="majorBidi" w:hAnsiTheme="majorBidi" w:cstheme="majorBidi"/>
          <w:b/>
          <w:bCs/>
        </w:rPr>
        <w:t>Indirect fuel production emissions</w:t>
      </w:r>
      <w:r w:rsidRPr="00140A4A">
        <w:rPr>
          <w:rFonts w:asciiTheme="majorBidi" w:hAnsiTheme="majorBidi" w:cstheme="majorBidi"/>
        </w:rPr>
        <w:t xml:space="preserve"> for all fuels are sourced using published data quoted on an energy delivered basis (g/GJ) for: CO, HCs, NOx, PM</w:t>
      </w:r>
      <w:r w:rsidRPr="00140A4A">
        <w:rPr>
          <w:rFonts w:asciiTheme="majorBidi" w:hAnsiTheme="majorBidi" w:cstheme="majorBidi"/>
          <w:position w:val="-2"/>
          <w:sz w:val="16"/>
          <w:szCs w:val="16"/>
        </w:rPr>
        <w:t>10</w:t>
      </w:r>
      <w:r w:rsidRPr="00140A4A">
        <w:rPr>
          <w:rFonts w:asciiTheme="majorBidi" w:hAnsiTheme="majorBidi" w:cstheme="majorBidi"/>
        </w:rPr>
        <w:t>, SO</w:t>
      </w:r>
      <w:r w:rsidRPr="00140A4A">
        <w:rPr>
          <w:rFonts w:asciiTheme="majorBidi" w:hAnsiTheme="majorBidi" w:cstheme="majorBidi"/>
          <w:position w:val="-2"/>
          <w:sz w:val="16"/>
          <w:szCs w:val="16"/>
        </w:rPr>
        <w:t>2</w:t>
      </w:r>
      <w:r w:rsidRPr="00140A4A">
        <w:rPr>
          <w:rFonts w:asciiTheme="majorBidi" w:hAnsiTheme="majorBidi" w:cstheme="majorBidi"/>
        </w:rPr>
        <w:t>, CO</w:t>
      </w:r>
      <w:r w:rsidRPr="00140A4A">
        <w:rPr>
          <w:rFonts w:asciiTheme="majorBidi" w:hAnsiTheme="majorBidi" w:cstheme="majorBidi"/>
          <w:position w:val="-2"/>
          <w:sz w:val="16"/>
          <w:szCs w:val="16"/>
        </w:rPr>
        <w:t>2</w:t>
      </w:r>
      <w:r w:rsidRPr="00140A4A">
        <w:rPr>
          <w:rFonts w:asciiTheme="majorBidi" w:hAnsiTheme="majorBidi" w:cstheme="majorBidi"/>
        </w:rPr>
        <w:t>, CH</w:t>
      </w:r>
      <w:r w:rsidRPr="00140A4A">
        <w:rPr>
          <w:rFonts w:asciiTheme="majorBidi" w:hAnsiTheme="majorBidi" w:cstheme="majorBidi"/>
          <w:position w:val="-2"/>
          <w:sz w:val="16"/>
          <w:szCs w:val="16"/>
        </w:rPr>
        <w:t>4</w:t>
      </w:r>
      <w:r w:rsidRPr="00140A4A">
        <w:rPr>
          <w:rFonts w:asciiTheme="majorBidi" w:hAnsiTheme="majorBidi" w:cstheme="majorBidi"/>
        </w:rPr>
        <w:t>, and N</w:t>
      </w:r>
      <w:r w:rsidRPr="00140A4A">
        <w:rPr>
          <w:rFonts w:asciiTheme="majorBidi" w:hAnsiTheme="majorBidi" w:cstheme="majorBidi"/>
          <w:position w:val="-2"/>
          <w:sz w:val="16"/>
          <w:szCs w:val="16"/>
        </w:rPr>
        <w:t>2</w:t>
      </w:r>
      <w:r w:rsidRPr="00140A4A">
        <w:rPr>
          <w:rFonts w:asciiTheme="majorBidi" w:hAnsiTheme="majorBidi" w:cstheme="majorBidi"/>
        </w:rPr>
        <w:t xml:space="preserve">O. </w:t>
      </w:r>
    </w:p>
    <w:p w14:paraId="4CC0747D" w14:textId="77777777" w:rsidR="00140A4A" w:rsidRPr="00140A4A" w:rsidRDefault="00140A4A" w:rsidP="00BD59A3">
      <w:pPr>
        <w:spacing w:before="100" w:beforeAutospacing="1" w:after="100" w:afterAutospacing="1"/>
        <w:jc w:val="both"/>
        <w:rPr>
          <w:rFonts w:asciiTheme="majorBidi" w:hAnsiTheme="majorBidi" w:cstheme="majorBidi"/>
        </w:rPr>
      </w:pPr>
      <w:r w:rsidRPr="00140A4A">
        <w:rPr>
          <w:rFonts w:asciiTheme="majorBidi" w:hAnsiTheme="majorBidi" w:cstheme="majorBidi"/>
        </w:rPr>
        <w:lastRenderedPageBreak/>
        <w:t>For vehicles used in the UK, data is sourced from the Department for Environment Food &amp; Rural Affairs (Defra)</w:t>
      </w:r>
      <w:r w:rsidR="00391C29">
        <w:rPr>
          <w:rFonts w:asciiTheme="majorBidi" w:hAnsiTheme="majorBidi" w:cstheme="majorBidi"/>
        </w:rPr>
        <w:t xml:space="preserve"> and </w:t>
      </w:r>
      <w:r w:rsidRPr="00140A4A">
        <w:rPr>
          <w:rFonts w:asciiTheme="majorBidi" w:hAnsiTheme="majorBidi" w:cstheme="majorBidi"/>
        </w:rPr>
        <w:t>the European Joint Research Centre (JRC)</w:t>
      </w:r>
      <w:r w:rsidRPr="00140A4A">
        <w:rPr>
          <w:rFonts w:asciiTheme="majorBidi" w:hAnsiTheme="majorBidi" w:cstheme="majorBidi"/>
          <w:position w:val="8"/>
          <w:sz w:val="16"/>
          <w:szCs w:val="16"/>
        </w:rPr>
        <w:t xml:space="preserve"> </w:t>
      </w:r>
      <w:r w:rsidR="00391C29" w:rsidRPr="00391C29">
        <w:rPr>
          <w:rFonts w:asciiTheme="majorBidi" w:hAnsiTheme="majorBidi" w:cstheme="majorBidi"/>
        </w:rPr>
        <w:t>. W</w:t>
      </w:r>
      <w:r w:rsidRPr="00140A4A">
        <w:rPr>
          <w:rFonts w:asciiTheme="majorBidi" w:hAnsiTheme="majorBidi" w:cstheme="majorBidi"/>
        </w:rPr>
        <w:t xml:space="preserve">here no reliable UK data is available, information based on the North American </w:t>
      </w:r>
      <w:r w:rsidR="00CC00D1">
        <w:rPr>
          <w:rFonts w:asciiTheme="majorBidi" w:hAnsiTheme="majorBidi" w:cstheme="majorBidi"/>
        </w:rPr>
        <w:t>‘</w:t>
      </w:r>
      <w:r w:rsidRPr="00140A4A">
        <w:rPr>
          <w:rFonts w:asciiTheme="majorBidi" w:hAnsiTheme="majorBidi" w:cstheme="majorBidi"/>
        </w:rPr>
        <w:t>GREET</w:t>
      </w:r>
      <w:r w:rsidR="00CC00D1">
        <w:rPr>
          <w:rFonts w:asciiTheme="majorBidi" w:hAnsiTheme="majorBidi" w:cstheme="majorBidi"/>
        </w:rPr>
        <w:t>’ (</w:t>
      </w:r>
      <w:r w:rsidR="00CC00D1" w:rsidRPr="0028482A">
        <w:rPr>
          <w:rFonts w:asciiTheme="majorBidi" w:hAnsiTheme="majorBidi" w:cstheme="majorBidi"/>
        </w:rPr>
        <w:t>Greenhouse gases, Regulated Emissions, and Energy use in Technologies</w:t>
      </w:r>
      <w:r w:rsidR="00CC00D1">
        <w:rPr>
          <w:rFonts w:asciiTheme="majorBidi" w:hAnsiTheme="majorBidi" w:cstheme="majorBidi"/>
        </w:rPr>
        <w:t xml:space="preserve">) </w:t>
      </w:r>
      <w:r w:rsidRPr="00140A4A">
        <w:rPr>
          <w:rFonts w:asciiTheme="majorBidi" w:hAnsiTheme="majorBidi" w:cstheme="majorBidi"/>
        </w:rPr>
        <w:t xml:space="preserve">model </w:t>
      </w:r>
      <w:r w:rsidR="00391C29" w:rsidRPr="00391C29">
        <w:rPr>
          <w:rFonts w:asciiTheme="majorBidi" w:hAnsiTheme="majorBidi" w:cstheme="majorBidi"/>
        </w:rPr>
        <w:t xml:space="preserve">is </w:t>
      </w:r>
      <w:r w:rsidRPr="00140A4A">
        <w:rPr>
          <w:rFonts w:asciiTheme="majorBidi" w:hAnsiTheme="majorBidi" w:cstheme="majorBidi"/>
        </w:rPr>
        <w:t xml:space="preserve">adapted for a UK context. These values are then multiplied by vehicle fuel economy (MJ/km), and a unit conversion factor to give the fuel production emission in g/km. </w:t>
      </w:r>
    </w:p>
    <w:p w14:paraId="0E41B3DC" w14:textId="67E63B42" w:rsidR="00140A4A" w:rsidRPr="0028482A" w:rsidRDefault="00391C29" w:rsidP="00BD59A3">
      <w:pPr>
        <w:spacing w:before="100" w:beforeAutospacing="1" w:after="100" w:afterAutospacing="1"/>
        <w:jc w:val="both"/>
        <w:rPr>
          <w:rFonts w:asciiTheme="majorBidi" w:hAnsiTheme="majorBidi" w:cstheme="majorBidi"/>
        </w:rPr>
      </w:pPr>
      <w:r w:rsidRPr="0028482A">
        <w:rPr>
          <w:rFonts w:asciiTheme="majorBidi" w:hAnsiTheme="majorBidi" w:cstheme="majorBidi"/>
        </w:rPr>
        <w:t xml:space="preserve">As </w:t>
      </w:r>
      <w:r w:rsidR="00140A4A" w:rsidRPr="0028482A">
        <w:rPr>
          <w:rFonts w:asciiTheme="majorBidi" w:hAnsiTheme="majorBidi" w:cstheme="majorBidi"/>
        </w:rPr>
        <w:t>emissions data for indirect vehicle production is not generally available for all models,</w:t>
      </w:r>
      <w:r w:rsidRPr="0028482A">
        <w:rPr>
          <w:rFonts w:asciiTheme="majorBidi" w:hAnsiTheme="majorBidi" w:cstheme="majorBidi"/>
        </w:rPr>
        <w:t xml:space="preserve"> the NGC methodology uses</w:t>
      </w:r>
      <w:r w:rsidR="00140A4A" w:rsidRPr="0028482A">
        <w:rPr>
          <w:rFonts w:asciiTheme="majorBidi" w:hAnsiTheme="majorBidi" w:cstheme="majorBidi"/>
        </w:rPr>
        <w:t xml:space="preserve"> an approach developed for the North American </w:t>
      </w:r>
      <w:r w:rsidR="0028482A" w:rsidRPr="0028482A">
        <w:rPr>
          <w:rFonts w:asciiTheme="majorBidi" w:hAnsiTheme="majorBidi" w:cstheme="majorBidi"/>
        </w:rPr>
        <w:t>GREET</w:t>
      </w:r>
      <w:r w:rsidR="00CC00D1">
        <w:rPr>
          <w:rFonts w:asciiTheme="majorBidi" w:hAnsiTheme="majorBidi" w:cstheme="majorBidi"/>
        </w:rPr>
        <w:t xml:space="preserve"> model</w:t>
      </w:r>
      <w:r w:rsidR="00EF4A39">
        <w:rPr>
          <w:rFonts w:asciiTheme="majorBidi" w:hAnsiTheme="majorBidi" w:cstheme="majorBidi"/>
        </w:rPr>
        <w:t xml:space="preserve">, </w:t>
      </w:r>
      <w:r w:rsidR="00140A4A" w:rsidRPr="0028482A">
        <w:rPr>
          <w:rFonts w:asciiTheme="majorBidi" w:hAnsiTheme="majorBidi" w:cstheme="majorBidi"/>
        </w:rPr>
        <w:t>to quantify vehicle cycle emissions. This method enables an estimate to be made for the emissions associated with vehicle production</w:t>
      </w:r>
      <w:r w:rsidRPr="0028482A">
        <w:rPr>
          <w:rFonts w:asciiTheme="majorBidi" w:hAnsiTheme="majorBidi" w:cstheme="majorBidi"/>
        </w:rPr>
        <w:t xml:space="preserve"> c</w:t>
      </w:r>
      <w:r w:rsidR="00140A4A" w:rsidRPr="0028482A">
        <w:rPr>
          <w:rFonts w:asciiTheme="majorBidi" w:hAnsiTheme="majorBidi" w:cstheme="majorBidi"/>
        </w:rPr>
        <w:t>ombined with assumptions about lifetime mileage</w:t>
      </w:r>
      <w:r w:rsidR="00383B68">
        <w:rPr>
          <w:rFonts w:asciiTheme="majorBidi" w:hAnsiTheme="majorBidi" w:cstheme="majorBidi"/>
        </w:rPr>
        <w:t>,</w:t>
      </w:r>
      <w:r w:rsidRPr="0028482A">
        <w:rPr>
          <w:rFonts w:asciiTheme="majorBidi" w:hAnsiTheme="majorBidi" w:cstheme="majorBidi"/>
        </w:rPr>
        <w:t xml:space="preserve"> </w:t>
      </w:r>
      <w:r w:rsidR="00383B68">
        <w:rPr>
          <w:rFonts w:asciiTheme="majorBidi" w:hAnsiTheme="majorBidi" w:cstheme="majorBidi"/>
        </w:rPr>
        <w:t xml:space="preserve">enabling </w:t>
      </w:r>
      <w:r w:rsidRPr="0028482A">
        <w:rPr>
          <w:rFonts w:asciiTheme="majorBidi" w:hAnsiTheme="majorBidi" w:cstheme="majorBidi"/>
        </w:rPr>
        <w:t xml:space="preserve">a value for </w:t>
      </w:r>
      <w:r w:rsidR="00A13426">
        <w:rPr>
          <w:rFonts w:asciiTheme="majorBidi" w:hAnsiTheme="majorBidi" w:cstheme="majorBidi"/>
        </w:rPr>
        <w:t xml:space="preserve">total </w:t>
      </w:r>
      <w:r w:rsidRPr="0028482A">
        <w:rPr>
          <w:rFonts w:asciiTheme="majorBidi" w:hAnsiTheme="majorBidi" w:cstheme="majorBidi"/>
        </w:rPr>
        <w:t xml:space="preserve">emissions </w:t>
      </w:r>
      <w:r w:rsidR="00383B68">
        <w:rPr>
          <w:rFonts w:asciiTheme="majorBidi" w:hAnsiTheme="majorBidi" w:cstheme="majorBidi"/>
        </w:rPr>
        <w:t>to</w:t>
      </w:r>
      <w:r w:rsidRPr="0028482A">
        <w:rPr>
          <w:rFonts w:asciiTheme="majorBidi" w:hAnsiTheme="majorBidi" w:cstheme="majorBidi"/>
        </w:rPr>
        <w:t xml:space="preserve"> be calculated in terms of g/km-kg.</w:t>
      </w:r>
    </w:p>
    <w:p w14:paraId="099DA73D" w14:textId="77777777" w:rsidR="00391C29" w:rsidRPr="0028482A" w:rsidRDefault="00140A4A" w:rsidP="00BD59A3">
      <w:pPr>
        <w:pStyle w:val="NormalWeb"/>
        <w:jc w:val="both"/>
        <w:rPr>
          <w:rFonts w:asciiTheme="majorBidi" w:hAnsiTheme="majorBidi" w:cstheme="majorBidi"/>
        </w:rPr>
      </w:pPr>
      <w:r w:rsidRPr="0028482A">
        <w:rPr>
          <w:rFonts w:asciiTheme="majorBidi" w:hAnsiTheme="majorBidi" w:cstheme="majorBidi"/>
        </w:rPr>
        <w:t xml:space="preserve">The approach taken by the GREET methodology requires an analysis of the following information for each vehicle type assessed: </w:t>
      </w:r>
    </w:p>
    <w:p w14:paraId="00257800" w14:textId="77777777" w:rsidR="00391C29" w:rsidRPr="0028482A" w:rsidRDefault="0028482A" w:rsidP="00BD59A3">
      <w:pPr>
        <w:pStyle w:val="NormalWeb"/>
        <w:numPr>
          <w:ilvl w:val="0"/>
          <w:numId w:val="13"/>
        </w:numPr>
        <w:jc w:val="both"/>
        <w:rPr>
          <w:rFonts w:asciiTheme="majorBidi" w:hAnsiTheme="majorBidi" w:cstheme="majorBidi"/>
        </w:rPr>
      </w:pPr>
      <w:r w:rsidRPr="0028482A">
        <w:rPr>
          <w:rFonts w:asciiTheme="majorBidi" w:hAnsiTheme="majorBidi" w:cstheme="majorBidi"/>
        </w:rPr>
        <w:t>V</w:t>
      </w:r>
      <w:r w:rsidR="00140A4A" w:rsidRPr="0028482A">
        <w:rPr>
          <w:rFonts w:asciiTheme="majorBidi" w:hAnsiTheme="majorBidi" w:cstheme="majorBidi"/>
        </w:rPr>
        <w:t xml:space="preserve">ehicle mass (kerb weight in kg), </w:t>
      </w:r>
    </w:p>
    <w:p w14:paraId="38794B40" w14:textId="77777777" w:rsidR="00391C29" w:rsidRPr="0028482A" w:rsidRDefault="0028482A" w:rsidP="00BD59A3">
      <w:pPr>
        <w:pStyle w:val="NormalWeb"/>
        <w:numPr>
          <w:ilvl w:val="0"/>
          <w:numId w:val="13"/>
        </w:numPr>
        <w:jc w:val="both"/>
        <w:rPr>
          <w:rFonts w:asciiTheme="majorBidi" w:hAnsiTheme="majorBidi" w:cstheme="majorBidi"/>
        </w:rPr>
      </w:pPr>
      <w:r w:rsidRPr="0028482A">
        <w:rPr>
          <w:rFonts w:asciiTheme="majorBidi" w:hAnsiTheme="majorBidi" w:cstheme="majorBidi"/>
        </w:rPr>
        <w:t>V</w:t>
      </w:r>
      <w:r w:rsidR="00140A4A" w:rsidRPr="0028482A">
        <w:rPr>
          <w:rFonts w:asciiTheme="majorBidi" w:hAnsiTheme="majorBidi" w:cstheme="majorBidi"/>
        </w:rPr>
        <w:t xml:space="preserve">ehicle composition by mass (kg) </w:t>
      </w:r>
    </w:p>
    <w:p w14:paraId="2048B962" w14:textId="77777777" w:rsidR="00391C29" w:rsidRPr="0028482A" w:rsidRDefault="0028482A" w:rsidP="00BD59A3">
      <w:pPr>
        <w:pStyle w:val="NormalWeb"/>
        <w:jc w:val="both"/>
        <w:rPr>
          <w:rFonts w:asciiTheme="majorBidi" w:hAnsiTheme="majorBidi" w:cstheme="majorBidi"/>
        </w:rPr>
      </w:pPr>
      <w:r w:rsidRPr="0028482A">
        <w:rPr>
          <w:rFonts w:asciiTheme="majorBidi" w:hAnsiTheme="majorBidi" w:cstheme="majorBidi"/>
        </w:rPr>
        <w:t xml:space="preserve">By </w:t>
      </w:r>
      <w:r w:rsidR="00140A4A" w:rsidRPr="0028482A">
        <w:rPr>
          <w:rFonts w:asciiTheme="majorBidi" w:hAnsiTheme="majorBidi" w:cstheme="majorBidi"/>
        </w:rPr>
        <w:t>using a system of over 18 material category types, the emissions associated with the production of each material category (g/kg) and the total energy required for vehicle assembly (MJ)</w:t>
      </w:r>
      <w:r w:rsidRPr="0028482A">
        <w:rPr>
          <w:rFonts w:asciiTheme="majorBidi" w:hAnsiTheme="majorBidi" w:cstheme="majorBidi"/>
        </w:rPr>
        <w:t xml:space="preserve"> is estimated</w:t>
      </w:r>
      <w:r w:rsidR="00140A4A" w:rsidRPr="0028482A">
        <w:rPr>
          <w:rFonts w:asciiTheme="majorBidi" w:hAnsiTheme="majorBidi" w:cstheme="majorBidi"/>
        </w:rPr>
        <w:t>. For each vehicle, the mass of each of the</w:t>
      </w:r>
      <w:r w:rsidR="00190388">
        <w:rPr>
          <w:rFonts w:asciiTheme="majorBidi" w:hAnsiTheme="majorBidi" w:cstheme="majorBidi"/>
        </w:rPr>
        <w:t xml:space="preserve"> </w:t>
      </w:r>
      <w:r w:rsidR="00140A4A" w:rsidRPr="0028482A">
        <w:rPr>
          <w:rFonts w:asciiTheme="majorBidi" w:hAnsiTheme="majorBidi" w:cstheme="majorBidi"/>
        </w:rPr>
        <w:t xml:space="preserve">materials is multiplied by the respective emissions per unit mass associated with the </w:t>
      </w:r>
      <w:r w:rsidR="00391C29" w:rsidRPr="0028482A">
        <w:rPr>
          <w:rFonts w:asciiTheme="majorBidi" w:hAnsiTheme="majorBidi" w:cstheme="majorBidi"/>
        </w:rPr>
        <w:t>material’s production</w:t>
      </w:r>
      <w:r w:rsidRPr="0028482A">
        <w:rPr>
          <w:rFonts w:asciiTheme="majorBidi" w:hAnsiTheme="majorBidi" w:cstheme="majorBidi"/>
        </w:rPr>
        <w:t>, th</w:t>
      </w:r>
      <w:r w:rsidR="00190388">
        <w:rPr>
          <w:rFonts w:asciiTheme="majorBidi" w:hAnsiTheme="majorBidi" w:cstheme="majorBidi"/>
        </w:rPr>
        <w:t>erefore</w:t>
      </w:r>
      <w:r w:rsidRPr="0028482A">
        <w:rPr>
          <w:rFonts w:asciiTheme="majorBidi" w:hAnsiTheme="majorBidi" w:cstheme="majorBidi"/>
        </w:rPr>
        <w:t xml:space="preserve"> </w:t>
      </w:r>
      <w:r w:rsidR="00391C29" w:rsidRPr="0028482A">
        <w:rPr>
          <w:rFonts w:asciiTheme="majorBidi" w:hAnsiTheme="majorBidi" w:cstheme="majorBidi"/>
        </w:rPr>
        <w:t>an estimate of the manufactur</w:t>
      </w:r>
      <w:r w:rsidRPr="0028482A">
        <w:rPr>
          <w:rFonts w:asciiTheme="majorBidi" w:hAnsiTheme="majorBidi" w:cstheme="majorBidi"/>
        </w:rPr>
        <w:t>ing</w:t>
      </w:r>
      <w:r w:rsidR="00391C29" w:rsidRPr="0028482A">
        <w:rPr>
          <w:rFonts w:asciiTheme="majorBidi" w:hAnsiTheme="majorBidi" w:cstheme="majorBidi"/>
        </w:rPr>
        <w:t xml:space="preserve"> emissions profile associated with that particular vehicle </w:t>
      </w:r>
      <w:r w:rsidR="00190388">
        <w:rPr>
          <w:rFonts w:asciiTheme="majorBidi" w:hAnsiTheme="majorBidi" w:cstheme="majorBidi"/>
        </w:rPr>
        <w:t>can be generated</w:t>
      </w:r>
      <w:r w:rsidRPr="0028482A">
        <w:rPr>
          <w:rFonts w:asciiTheme="majorBidi" w:hAnsiTheme="majorBidi" w:cstheme="majorBidi"/>
        </w:rPr>
        <w:t xml:space="preserve"> </w:t>
      </w:r>
      <w:sdt>
        <w:sdtPr>
          <w:rPr>
            <w:rFonts w:asciiTheme="majorBidi" w:hAnsiTheme="majorBidi" w:cstheme="majorBidi"/>
          </w:rPr>
          <w:id w:val="1193338047"/>
          <w:citation/>
        </w:sdtPr>
        <w:sdtContent>
          <w:r w:rsidRPr="0028482A">
            <w:rPr>
              <w:rFonts w:asciiTheme="majorBidi" w:hAnsiTheme="majorBidi" w:cstheme="majorBidi"/>
            </w:rPr>
            <w:fldChar w:fldCharType="begin"/>
          </w:r>
          <w:r w:rsidRPr="0028482A">
            <w:rPr>
              <w:rFonts w:asciiTheme="majorBidi" w:hAnsiTheme="majorBidi" w:cstheme="majorBidi"/>
            </w:rPr>
            <w:instrText xml:space="preserve"> CITATION Won20 \l 2057 </w:instrText>
          </w:r>
          <w:r w:rsidRPr="0028482A">
            <w:rPr>
              <w:rFonts w:asciiTheme="majorBidi" w:hAnsiTheme="majorBidi" w:cstheme="majorBidi"/>
            </w:rPr>
            <w:fldChar w:fldCharType="separate"/>
          </w:r>
          <w:r w:rsidRPr="0028482A">
            <w:rPr>
              <w:rFonts w:asciiTheme="majorBidi" w:hAnsiTheme="majorBidi" w:cstheme="majorBidi"/>
              <w:noProof/>
            </w:rPr>
            <w:t>(Wong, et al., 2020)</w:t>
          </w:r>
          <w:r w:rsidRPr="0028482A">
            <w:rPr>
              <w:rFonts w:asciiTheme="majorBidi" w:hAnsiTheme="majorBidi" w:cstheme="majorBidi"/>
            </w:rPr>
            <w:fldChar w:fldCharType="end"/>
          </w:r>
        </w:sdtContent>
      </w:sdt>
      <w:r>
        <w:rPr>
          <w:rFonts w:asciiTheme="majorBidi" w:hAnsiTheme="majorBidi" w:cstheme="majorBidi"/>
        </w:rPr>
        <w:t>.</w:t>
      </w:r>
      <w:r w:rsidR="00E03B6C">
        <w:rPr>
          <w:rFonts w:asciiTheme="majorBidi" w:hAnsiTheme="majorBidi" w:cstheme="majorBidi"/>
        </w:rPr>
        <w:t xml:space="preserve"> Within the NGC rating methodology a worked example is provided that utilises the aforementioned data sources:</w:t>
      </w:r>
    </w:p>
    <w:p w14:paraId="20FCB261" w14:textId="77777777" w:rsidR="00140A4A" w:rsidRDefault="00140A4A" w:rsidP="00140A4A">
      <w:pPr>
        <w:spacing w:before="100" w:beforeAutospacing="1" w:after="100" w:afterAutospacing="1"/>
        <w:ind w:left="1440"/>
      </w:pPr>
    </w:p>
    <w:p w14:paraId="1953FB8C" w14:textId="77777777" w:rsidR="00E03B6C" w:rsidRDefault="00E03B6C" w:rsidP="00140A4A">
      <w:pPr>
        <w:spacing w:before="100" w:beforeAutospacing="1" w:after="100" w:afterAutospacing="1"/>
        <w:ind w:left="1440"/>
      </w:pPr>
    </w:p>
    <w:p w14:paraId="45E5E833" w14:textId="77777777" w:rsidR="00E03B6C" w:rsidRDefault="00E03B6C" w:rsidP="00140A4A">
      <w:pPr>
        <w:spacing w:before="100" w:beforeAutospacing="1" w:after="100" w:afterAutospacing="1"/>
        <w:ind w:left="1440"/>
      </w:pPr>
    </w:p>
    <w:p w14:paraId="2009CB2A" w14:textId="77777777" w:rsidR="00E03B6C" w:rsidRDefault="00E03B6C" w:rsidP="00140A4A">
      <w:pPr>
        <w:spacing w:before="100" w:beforeAutospacing="1" w:after="100" w:afterAutospacing="1"/>
        <w:ind w:left="1440"/>
      </w:pPr>
    </w:p>
    <w:p w14:paraId="32C3CD8B" w14:textId="77777777" w:rsidR="00E03B6C" w:rsidRDefault="00E03B6C" w:rsidP="00140A4A">
      <w:pPr>
        <w:spacing w:before="100" w:beforeAutospacing="1" w:after="100" w:afterAutospacing="1"/>
        <w:ind w:left="1440"/>
      </w:pPr>
    </w:p>
    <w:p w14:paraId="1CB12BAF" w14:textId="77777777" w:rsidR="00CC00D1" w:rsidRDefault="00CC00D1" w:rsidP="00140A4A">
      <w:pPr>
        <w:spacing w:before="100" w:beforeAutospacing="1" w:after="100" w:afterAutospacing="1"/>
        <w:ind w:left="1440"/>
      </w:pPr>
    </w:p>
    <w:p w14:paraId="53E5986A" w14:textId="77777777" w:rsidR="00CC00D1" w:rsidRDefault="00CC00D1" w:rsidP="00140A4A">
      <w:pPr>
        <w:spacing w:before="100" w:beforeAutospacing="1" w:after="100" w:afterAutospacing="1"/>
        <w:ind w:left="1440"/>
      </w:pPr>
    </w:p>
    <w:p w14:paraId="2A14EB0F" w14:textId="77777777" w:rsidR="00CC00D1" w:rsidRDefault="00CC00D1" w:rsidP="00140A4A">
      <w:pPr>
        <w:spacing w:before="100" w:beforeAutospacing="1" w:after="100" w:afterAutospacing="1"/>
        <w:ind w:left="1440"/>
      </w:pPr>
    </w:p>
    <w:p w14:paraId="7F8A5C09" w14:textId="77777777" w:rsidR="00CC00D1" w:rsidRDefault="00CC00D1" w:rsidP="00140A4A">
      <w:pPr>
        <w:spacing w:before="100" w:beforeAutospacing="1" w:after="100" w:afterAutospacing="1"/>
        <w:ind w:left="1440"/>
      </w:pPr>
    </w:p>
    <w:p w14:paraId="79F9D14F" w14:textId="77777777" w:rsidR="00CC00D1" w:rsidRDefault="00CC00D1" w:rsidP="00140A4A">
      <w:pPr>
        <w:spacing w:before="100" w:beforeAutospacing="1" w:after="100" w:afterAutospacing="1"/>
        <w:ind w:left="1440"/>
      </w:pPr>
    </w:p>
    <w:p w14:paraId="7FDFB044" w14:textId="77777777" w:rsidR="00CC00D1" w:rsidRDefault="00CC00D1" w:rsidP="00140A4A">
      <w:pPr>
        <w:spacing w:before="100" w:beforeAutospacing="1" w:after="100" w:afterAutospacing="1"/>
        <w:ind w:left="1440"/>
      </w:pPr>
    </w:p>
    <w:p w14:paraId="002CBBC1" w14:textId="77777777" w:rsidR="00CC00D1" w:rsidRDefault="00CC00D1" w:rsidP="00CC00D1">
      <w:pPr>
        <w:spacing w:before="100" w:beforeAutospacing="1" w:after="100" w:afterAutospacing="1"/>
      </w:pPr>
    </w:p>
    <w:p w14:paraId="4F2B7EB4" w14:textId="77777777" w:rsidR="00E03B6C" w:rsidRPr="00140A4A" w:rsidRDefault="00E03B6C" w:rsidP="00140A4A">
      <w:pPr>
        <w:spacing w:before="100" w:beforeAutospacing="1" w:after="100" w:afterAutospacing="1"/>
        <w:ind w:left="1440"/>
      </w:pPr>
    </w:p>
    <w:p w14:paraId="52A8A3F2" w14:textId="77777777" w:rsidR="00E03B6C" w:rsidRDefault="00E03B6C" w:rsidP="00CD332A">
      <w:pPr>
        <w:rPr>
          <w:rFonts w:asciiTheme="majorBidi" w:hAnsiTheme="majorBidi" w:cstheme="majorBidi"/>
          <w:lang w:eastAsia="en-US" w:bidi="en-US"/>
        </w:rPr>
      </w:pPr>
    </w:p>
    <w:p w14:paraId="2AA65A00" w14:textId="77777777" w:rsidR="00E03B6C" w:rsidRDefault="00E03B6C" w:rsidP="00CD332A">
      <w:pPr>
        <w:rPr>
          <w:rFonts w:asciiTheme="majorBidi" w:hAnsiTheme="majorBidi" w:cstheme="majorBidi"/>
          <w:lang w:eastAsia="en-US" w:bidi="en-US"/>
        </w:rPr>
      </w:pPr>
      <w:r>
        <w:rPr>
          <w:rFonts w:asciiTheme="majorBidi" w:hAnsiTheme="majorBidi" w:cstheme="majorBidi"/>
          <w:noProof/>
          <w:lang w:eastAsia="en-US" w:bidi="en-US"/>
        </w:rPr>
        <w:drawing>
          <wp:anchor distT="0" distB="0" distL="114300" distR="114300" simplePos="0" relativeHeight="251683840" behindDoc="1" locked="0" layoutInCell="1" allowOverlap="1" wp14:anchorId="7FC43820" wp14:editId="25AA22DB">
            <wp:simplePos x="0" y="0"/>
            <wp:positionH relativeFrom="column">
              <wp:posOffset>-225860</wp:posOffset>
            </wp:positionH>
            <wp:positionV relativeFrom="paragraph">
              <wp:posOffset>-340787</wp:posOffset>
            </wp:positionV>
            <wp:extent cx="6282302" cy="7414788"/>
            <wp:effectExtent l="0" t="0" r="4445" b="254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1-07-20 at 16.36.24.png"/>
                    <pic:cNvPicPr/>
                  </pic:nvPicPr>
                  <pic:blipFill>
                    <a:blip r:embed="rId28">
                      <a:extLst>
                        <a:ext uri="{28A0092B-C50C-407E-A947-70E740481C1C}">
                          <a14:useLocalDpi xmlns:a14="http://schemas.microsoft.com/office/drawing/2010/main" val="0"/>
                        </a:ext>
                      </a:extLst>
                    </a:blip>
                    <a:stretch>
                      <a:fillRect/>
                    </a:stretch>
                  </pic:blipFill>
                  <pic:spPr>
                    <a:xfrm>
                      <a:off x="0" y="0"/>
                      <a:ext cx="6282302" cy="7414788"/>
                    </a:xfrm>
                    <a:prstGeom prst="rect">
                      <a:avLst/>
                    </a:prstGeom>
                  </pic:spPr>
                </pic:pic>
              </a:graphicData>
            </a:graphic>
            <wp14:sizeRelH relativeFrom="page">
              <wp14:pctWidth>0</wp14:pctWidth>
            </wp14:sizeRelH>
            <wp14:sizeRelV relativeFrom="page">
              <wp14:pctHeight>0</wp14:pctHeight>
            </wp14:sizeRelV>
          </wp:anchor>
        </w:drawing>
      </w:r>
    </w:p>
    <w:p w14:paraId="4AD778BB" w14:textId="77777777" w:rsidR="00140A4A" w:rsidRDefault="00140A4A" w:rsidP="00CD332A">
      <w:pPr>
        <w:rPr>
          <w:rFonts w:asciiTheme="majorBidi" w:hAnsiTheme="majorBidi" w:cstheme="majorBidi"/>
          <w:lang w:eastAsia="en-US" w:bidi="en-US"/>
        </w:rPr>
      </w:pPr>
    </w:p>
    <w:p w14:paraId="473F89C1" w14:textId="77777777" w:rsidR="00E03B6C" w:rsidRDefault="00E03B6C" w:rsidP="00CD332A">
      <w:pPr>
        <w:rPr>
          <w:rFonts w:asciiTheme="majorBidi" w:hAnsiTheme="majorBidi" w:cstheme="majorBidi"/>
          <w:lang w:eastAsia="en-US" w:bidi="en-US"/>
        </w:rPr>
      </w:pPr>
    </w:p>
    <w:p w14:paraId="6B949990" w14:textId="77777777" w:rsidR="00E03B6C" w:rsidRDefault="00E03B6C" w:rsidP="00CD332A">
      <w:pPr>
        <w:rPr>
          <w:rFonts w:asciiTheme="majorBidi" w:hAnsiTheme="majorBidi" w:cstheme="majorBidi"/>
          <w:lang w:eastAsia="en-US" w:bidi="en-US"/>
        </w:rPr>
      </w:pPr>
    </w:p>
    <w:p w14:paraId="3ED40B18" w14:textId="77777777" w:rsidR="00E03B6C" w:rsidRDefault="00E03B6C" w:rsidP="00CD332A">
      <w:pPr>
        <w:rPr>
          <w:rFonts w:asciiTheme="majorBidi" w:hAnsiTheme="majorBidi" w:cstheme="majorBidi"/>
          <w:lang w:eastAsia="en-US" w:bidi="en-US"/>
        </w:rPr>
      </w:pPr>
    </w:p>
    <w:p w14:paraId="67BA7334" w14:textId="77777777" w:rsidR="00E03B6C" w:rsidRDefault="00E03B6C" w:rsidP="00CD332A">
      <w:pPr>
        <w:rPr>
          <w:rFonts w:asciiTheme="majorBidi" w:hAnsiTheme="majorBidi" w:cstheme="majorBidi"/>
          <w:lang w:eastAsia="en-US" w:bidi="en-US"/>
        </w:rPr>
      </w:pPr>
    </w:p>
    <w:p w14:paraId="76E289C6" w14:textId="77777777" w:rsidR="00E03B6C" w:rsidRDefault="00E03B6C" w:rsidP="00CD332A">
      <w:pPr>
        <w:rPr>
          <w:rFonts w:asciiTheme="majorBidi" w:hAnsiTheme="majorBidi" w:cstheme="majorBidi"/>
          <w:lang w:eastAsia="en-US" w:bidi="en-US"/>
        </w:rPr>
      </w:pPr>
    </w:p>
    <w:p w14:paraId="6BCC62BE" w14:textId="77777777" w:rsidR="00E03B6C" w:rsidRDefault="00E03B6C" w:rsidP="00CD332A">
      <w:pPr>
        <w:rPr>
          <w:rFonts w:asciiTheme="majorBidi" w:hAnsiTheme="majorBidi" w:cstheme="majorBidi"/>
          <w:lang w:eastAsia="en-US" w:bidi="en-US"/>
        </w:rPr>
      </w:pPr>
    </w:p>
    <w:p w14:paraId="1AF50FEE" w14:textId="77777777" w:rsidR="00E03B6C" w:rsidRDefault="00E03B6C" w:rsidP="00CD332A">
      <w:pPr>
        <w:rPr>
          <w:rFonts w:asciiTheme="majorBidi" w:hAnsiTheme="majorBidi" w:cstheme="majorBidi"/>
          <w:lang w:eastAsia="en-US" w:bidi="en-US"/>
        </w:rPr>
      </w:pPr>
    </w:p>
    <w:p w14:paraId="4670EF82" w14:textId="77777777" w:rsidR="00E03B6C" w:rsidRDefault="00E03B6C" w:rsidP="00CD332A">
      <w:pPr>
        <w:rPr>
          <w:rFonts w:asciiTheme="majorBidi" w:hAnsiTheme="majorBidi" w:cstheme="majorBidi"/>
          <w:lang w:eastAsia="en-US" w:bidi="en-US"/>
        </w:rPr>
      </w:pPr>
    </w:p>
    <w:p w14:paraId="75A12417" w14:textId="77777777" w:rsidR="00E03B6C" w:rsidRDefault="00E03B6C" w:rsidP="00CD332A">
      <w:pPr>
        <w:rPr>
          <w:rFonts w:asciiTheme="majorBidi" w:hAnsiTheme="majorBidi" w:cstheme="majorBidi"/>
          <w:lang w:eastAsia="en-US" w:bidi="en-US"/>
        </w:rPr>
      </w:pPr>
    </w:p>
    <w:p w14:paraId="41F28CB4" w14:textId="77777777" w:rsidR="00E03B6C" w:rsidRDefault="00E03B6C" w:rsidP="00CD332A">
      <w:pPr>
        <w:rPr>
          <w:rFonts w:asciiTheme="majorBidi" w:hAnsiTheme="majorBidi" w:cstheme="majorBidi"/>
          <w:lang w:eastAsia="en-US" w:bidi="en-US"/>
        </w:rPr>
      </w:pPr>
    </w:p>
    <w:p w14:paraId="110CA318" w14:textId="77777777" w:rsidR="00E03B6C" w:rsidRDefault="00E03B6C" w:rsidP="00CD332A">
      <w:pPr>
        <w:rPr>
          <w:rFonts w:asciiTheme="majorBidi" w:hAnsiTheme="majorBidi" w:cstheme="majorBidi"/>
          <w:lang w:eastAsia="en-US" w:bidi="en-US"/>
        </w:rPr>
      </w:pPr>
    </w:p>
    <w:p w14:paraId="2CD9910F" w14:textId="77777777" w:rsidR="00E03B6C" w:rsidRDefault="00E03B6C" w:rsidP="00CD332A">
      <w:pPr>
        <w:rPr>
          <w:rFonts w:asciiTheme="majorBidi" w:hAnsiTheme="majorBidi" w:cstheme="majorBidi"/>
          <w:lang w:eastAsia="en-US" w:bidi="en-US"/>
        </w:rPr>
      </w:pPr>
    </w:p>
    <w:p w14:paraId="319EAEE9" w14:textId="77777777" w:rsidR="00E03B6C" w:rsidRDefault="00E03B6C" w:rsidP="00CD332A">
      <w:pPr>
        <w:rPr>
          <w:rFonts w:asciiTheme="majorBidi" w:hAnsiTheme="majorBidi" w:cstheme="majorBidi"/>
          <w:lang w:eastAsia="en-US" w:bidi="en-US"/>
        </w:rPr>
      </w:pPr>
    </w:p>
    <w:p w14:paraId="2FA8FEE8" w14:textId="77777777" w:rsidR="00E03B6C" w:rsidRDefault="00E03B6C" w:rsidP="00CD332A">
      <w:pPr>
        <w:rPr>
          <w:rFonts w:asciiTheme="majorBidi" w:hAnsiTheme="majorBidi" w:cstheme="majorBidi"/>
          <w:lang w:eastAsia="en-US" w:bidi="en-US"/>
        </w:rPr>
      </w:pPr>
    </w:p>
    <w:p w14:paraId="0147D118" w14:textId="77777777" w:rsidR="00E03B6C" w:rsidRDefault="00E03B6C" w:rsidP="00CD332A">
      <w:pPr>
        <w:rPr>
          <w:rFonts w:asciiTheme="majorBidi" w:hAnsiTheme="majorBidi" w:cstheme="majorBidi"/>
          <w:lang w:eastAsia="en-US" w:bidi="en-US"/>
        </w:rPr>
      </w:pPr>
    </w:p>
    <w:p w14:paraId="3B2D2BC8" w14:textId="7490FD5C" w:rsidR="00E03B6C" w:rsidRDefault="00E03B6C" w:rsidP="00CD332A">
      <w:pPr>
        <w:rPr>
          <w:rFonts w:asciiTheme="majorBidi" w:hAnsiTheme="majorBidi" w:cstheme="majorBidi"/>
          <w:lang w:eastAsia="en-US" w:bidi="en-US"/>
        </w:rPr>
      </w:pPr>
    </w:p>
    <w:p w14:paraId="4EF57BFC" w14:textId="77777777" w:rsidR="00E03B6C" w:rsidRDefault="00E03B6C" w:rsidP="00CD332A">
      <w:pPr>
        <w:rPr>
          <w:rFonts w:asciiTheme="majorBidi" w:hAnsiTheme="majorBidi" w:cstheme="majorBidi"/>
          <w:lang w:eastAsia="en-US" w:bidi="en-US"/>
        </w:rPr>
      </w:pPr>
    </w:p>
    <w:p w14:paraId="3AA2602B" w14:textId="77777777" w:rsidR="00E03B6C" w:rsidRDefault="00E03B6C" w:rsidP="00CD332A">
      <w:pPr>
        <w:rPr>
          <w:rFonts w:asciiTheme="majorBidi" w:hAnsiTheme="majorBidi" w:cstheme="majorBidi"/>
          <w:lang w:eastAsia="en-US" w:bidi="en-US"/>
        </w:rPr>
      </w:pPr>
    </w:p>
    <w:p w14:paraId="02502180" w14:textId="77777777" w:rsidR="00E03B6C" w:rsidRDefault="00E03B6C" w:rsidP="00CD332A">
      <w:pPr>
        <w:rPr>
          <w:rFonts w:asciiTheme="majorBidi" w:hAnsiTheme="majorBidi" w:cstheme="majorBidi"/>
          <w:lang w:eastAsia="en-US" w:bidi="en-US"/>
        </w:rPr>
      </w:pPr>
    </w:p>
    <w:p w14:paraId="5721D0BD" w14:textId="77777777" w:rsidR="00E03B6C" w:rsidRDefault="00E03B6C" w:rsidP="00CD332A">
      <w:pPr>
        <w:rPr>
          <w:rFonts w:asciiTheme="majorBidi" w:hAnsiTheme="majorBidi" w:cstheme="majorBidi"/>
          <w:lang w:eastAsia="en-US" w:bidi="en-US"/>
        </w:rPr>
      </w:pPr>
    </w:p>
    <w:p w14:paraId="4751C711" w14:textId="77777777" w:rsidR="00E03B6C" w:rsidRDefault="00E03B6C" w:rsidP="00CD332A">
      <w:pPr>
        <w:rPr>
          <w:rFonts w:asciiTheme="majorBidi" w:hAnsiTheme="majorBidi" w:cstheme="majorBidi"/>
          <w:lang w:eastAsia="en-US" w:bidi="en-US"/>
        </w:rPr>
      </w:pPr>
    </w:p>
    <w:p w14:paraId="274EB0F1" w14:textId="77777777" w:rsidR="00E03B6C" w:rsidRDefault="00E03B6C" w:rsidP="00CD332A">
      <w:pPr>
        <w:rPr>
          <w:rFonts w:asciiTheme="majorBidi" w:hAnsiTheme="majorBidi" w:cstheme="majorBidi"/>
          <w:lang w:eastAsia="en-US" w:bidi="en-US"/>
        </w:rPr>
      </w:pPr>
    </w:p>
    <w:p w14:paraId="10E6D842" w14:textId="77777777" w:rsidR="00E03B6C" w:rsidRDefault="00E03B6C" w:rsidP="00CD332A">
      <w:pPr>
        <w:rPr>
          <w:rFonts w:asciiTheme="majorBidi" w:hAnsiTheme="majorBidi" w:cstheme="majorBidi"/>
          <w:lang w:eastAsia="en-US" w:bidi="en-US"/>
        </w:rPr>
      </w:pPr>
    </w:p>
    <w:p w14:paraId="03031321" w14:textId="77777777" w:rsidR="00E03B6C" w:rsidRDefault="00E03B6C" w:rsidP="00CD332A">
      <w:pPr>
        <w:rPr>
          <w:rFonts w:asciiTheme="majorBidi" w:hAnsiTheme="majorBidi" w:cstheme="majorBidi"/>
          <w:lang w:eastAsia="en-US" w:bidi="en-US"/>
        </w:rPr>
      </w:pPr>
    </w:p>
    <w:p w14:paraId="2801807A" w14:textId="77777777" w:rsidR="00E03B6C" w:rsidRDefault="00E03B6C" w:rsidP="00CD332A">
      <w:pPr>
        <w:rPr>
          <w:rFonts w:asciiTheme="majorBidi" w:hAnsiTheme="majorBidi" w:cstheme="majorBidi"/>
          <w:lang w:eastAsia="en-US" w:bidi="en-US"/>
        </w:rPr>
      </w:pPr>
    </w:p>
    <w:p w14:paraId="5CAA9798" w14:textId="77777777" w:rsidR="00E03B6C" w:rsidRDefault="00E03B6C" w:rsidP="00CD332A">
      <w:pPr>
        <w:rPr>
          <w:rFonts w:asciiTheme="majorBidi" w:hAnsiTheme="majorBidi" w:cstheme="majorBidi"/>
          <w:lang w:eastAsia="en-US" w:bidi="en-US"/>
        </w:rPr>
      </w:pPr>
    </w:p>
    <w:p w14:paraId="178699CF" w14:textId="77777777" w:rsidR="00E03B6C" w:rsidRDefault="00E03B6C" w:rsidP="00CD332A">
      <w:pPr>
        <w:rPr>
          <w:rFonts w:asciiTheme="majorBidi" w:hAnsiTheme="majorBidi" w:cstheme="majorBidi"/>
          <w:lang w:eastAsia="en-US" w:bidi="en-US"/>
        </w:rPr>
      </w:pPr>
    </w:p>
    <w:p w14:paraId="21C749C8" w14:textId="77777777" w:rsidR="00E03B6C" w:rsidRDefault="00E03B6C" w:rsidP="00CD332A">
      <w:pPr>
        <w:rPr>
          <w:rFonts w:asciiTheme="majorBidi" w:hAnsiTheme="majorBidi" w:cstheme="majorBidi"/>
          <w:lang w:eastAsia="en-US" w:bidi="en-US"/>
        </w:rPr>
      </w:pPr>
    </w:p>
    <w:p w14:paraId="75663E3E" w14:textId="77777777" w:rsidR="00E03B6C" w:rsidRDefault="00E03B6C" w:rsidP="00CD332A">
      <w:pPr>
        <w:rPr>
          <w:rFonts w:asciiTheme="majorBidi" w:hAnsiTheme="majorBidi" w:cstheme="majorBidi"/>
          <w:lang w:eastAsia="en-US" w:bidi="en-US"/>
        </w:rPr>
      </w:pPr>
    </w:p>
    <w:p w14:paraId="6E6EC064" w14:textId="77777777" w:rsidR="00E03B6C" w:rsidRDefault="00E03B6C" w:rsidP="00CD332A">
      <w:pPr>
        <w:rPr>
          <w:rFonts w:asciiTheme="majorBidi" w:hAnsiTheme="majorBidi" w:cstheme="majorBidi"/>
          <w:lang w:eastAsia="en-US" w:bidi="en-US"/>
        </w:rPr>
      </w:pPr>
    </w:p>
    <w:p w14:paraId="29D79D83" w14:textId="77777777" w:rsidR="00E03B6C" w:rsidRDefault="00E03B6C" w:rsidP="00CD332A">
      <w:pPr>
        <w:rPr>
          <w:rFonts w:asciiTheme="majorBidi" w:hAnsiTheme="majorBidi" w:cstheme="majorBidi"/>
          <w:lang w:eastAsia="en-US" w:bidi="en-US"/>
        </w:rPr>
      </w:pPr>
    </w:p>
    <w:p w14:paraId="4FC274B1" w14:textId="77777777" w:rsidR="00E03B6C" w:rsidRDefault="00E03B6C" w:rsidP="00CD332A">
      <w:pPr>
        <w:rPr>
          <w:rFonts w:asciiTheme="majorBidi" w:hAnsiTheme="majorBidi" w:cstheme="majorBidi"/>
          <w:lang w:eastAsia="en-US" w:bidi="en-US"/>
        </w:rPr>
      </w:pPr>
    </w:p>
    <w:p w14:paraId="72039CCA" w14:textId="77777777" w:rsidR="00E03B6C" w:rsidRDefault="00E03B6C" w:rsidP="00CD332A">
      <w:pPr>
        <w:rPr>
          <w:rFonts w:asciiTheme="majorBidi" w:hAnsiTheme="majorBidi" w:cstheme="majorBidi"/>
          <w:lang w:eastAsia="en-US" w:bidi="en-US"/>
        </w:rPr>
      </w:pPr>
    </w:p>
    <w:p w14:paraId="0FA2E034" w14:textId="77777777" w:rsidR="00E03B6C" w:rsidRDefault="00E03B6C" w:rsidP="00CD332A">
      <w:pPr>
        <w:rPr>
          <w:rFonts w:asciiTheme="majorBidi" w:hAnsiTheme="majorBidi" w:cstheme="majorBidi"/>
          <w:lang w:eastAsia="en-US" w:bidi="en-US"/>
        </w:rPr>
      </w:pPr>
    </w:p>
    <w:p w14:paraId="767FF73D" w14:textId="77777777" w:rsidR="00E03B6C" w:rsidRDefault="00E03B6C" w:rsidP="00CD332A">
      <w:pPr>
        <w:rPr>
          <w:rFonts w:asciiTheme="majorBidi" w:hAnsiTheme="majorBidi" w:cstheme="majorBidi"/>
          <w:lang w:eastAsia="en-US" w:bidi="en-US"/>
        </w:rPr>
      </w:pPr>
    </w:p>
    <w:p w14:paraId="263CE2E3" w14:textId="77777777" w:rsidR="00E03B6C" w:rsidRDefault="00E03B6C" w:rsidP="00CD332A">
      <w:pPr>
        <w:rPr>
          <w:rFonts w:asciiTheme="majorBidi" w:hAnsiTheme="majorBidi" w:cstheme="majorBidi"/>
          <w:lang w:eastAsia="en-US" w:bidi="en-US"/>
        </w:rPr>
      </w:pPr>
    </w:p>
    <w:p w14:paraId="08D8DE88" w14:textId="77777777" w:rsidR="00E03B6C" w:rsidRDefault="00E03B6C" w:rsidP="00CD332A">
      <w:pPr>
        <w:rPr>
          <w:rFonts w:asciiTheme="majorBidi" w:hAnsiTheme="majorBidi" w:cstheme="majorBidi"/>
          <w:lang w:eastAsia="en-US" w:bidi="en-US"/>
        </w:rPr>
      </w:pPr>
    </w:p>
    <w:p w14:paraId="02DDC680" w14:textId="77777777" w:rsidR="00E03B6C" w:rsidRDefault="00E03B6C" w:rsidP="00CD332A">
      <w:pPr>
        <w:rPr>
          <w:rFonts w:asciiTheme="majorBidi" w:hAnsiTheme="majorBidi" w:cstheme="majorBidi"/>
          <w:lang w:eastAsia="en-US" w:bidi="en-US"/>
        </w:rPr>
      </w:pPr>
    </w:p>
    <w:p w14:paraId="1114CDBB" w14:textId="77777777" w:rsidR="00E03B6C" w:rsidRDefault="00E03B6C" w:rsidP="00CD332A">
      <w:pPr>
        <w:rPr>
          <w:rFonts w:asciiTheme="majorBidi" w:hAnsiTheme="majorBidi" w:cstheme="majorBidi"/>
          <w:lang w:eastAsia="en-US" w:bidi="en-US"/>
        </w:rPr>
      </w:pPr>
    </w:p>
    <w:p w14:paraId="66253F5F" w14:textId="77777777" w:rsidR="00E03B6C" w:rsidRDefault="00E03B6C" w:rsidP="00CD332A">
      <w:pPr>
        <w:rPr>
          <w:rFonts w:asciiTheme="majorBidi" w:hAnsiTheme="majorBidi" w:cstheme="majorBidi"/>
          <w:lang w:eastAsia="en-US" w:bidi="en-US"/>
        </w:rPr>
      </w:pPr>
    </w:p>
    <w:p w14:paraId="3DFD1872" w14:textId="77777777" w:rsidR="00E03B6C" w:rsidRDefault="00E03B6C" w:rsidP="00CD332A">
      <w:pPr>
        <w:rPr>
          <w:rFonts w:asciiTheme="majorBidi" w:hAnsiTheme="majorBidi" w:cstheme="majorBidi"/>
          <w:lang w:eastAsia="en-US" w:bidi="en-US"/>
        </w:rPr>
      </w:pPr>
    </w:p>
    <w:p w14:paraId="35032922" w14:textId="77777777" w:rsidR="0070457E" w:rsidRDefault="00E03B6C" w:rsidP="0070457E">
      <w:pPr>
        <w:rPr>
          <w:rFonts w:asciiTheme="majorBidi" w:hAnsiTheme="majorBidi" w:cstheme="majorBidi"/>
          <w:lang w:eastAsia="en-US" w:bidi="en-US"/>
        </w:rPr>
      </w:pPr>
      <w:r w:rsidRPr="00E03B6C">
        <w:rPr>
          <w:rFonts w:asciiTheme="majorBidi" w:hAnsiTheme="majorBidi" w:cstheme="majorBidi"/>
          <w:b/>
          <w:bCs/>
          <w:lang w:eastAsia="en-US" w:bidi="en-US"/>
        </w:rPr>
        <w:t>Figure 2.1</w:t>
      </w:r>
      <w:r w:rsidR="00F8784F">
        <w:rPr>
          <w:rFonts w:asciiTheme="majorBidi" w:hAnsiTheme="majorBidi" w:cstheme="majorBidi"/>
          <w:b/>
          <w:bCs/>
          <w:lang w:eastAsia="en-US" w:bidi="en-US"/>
        </w:rPr>
        <w:t>8</w:t>
      </w:r>
      <w:r w:rsidRPr="00E03B6C">
        <w:rPr>
          <w:rFonts w:asciiTheme="majorBidi" w:hAnsiTheme="majorBidi" w:cstheme="majorBidi"/>
          <w:b/>
          <w:bCs/>
          <w:lang w:eastAsia="en-US" w:bidi="en-US"/>
        </w:rPr>
        <w:t>:</w:t>
      </w:r>
      <w:r>
        <w:rPr>
          <w:rFonts w:asciiTheme="majorBidi" w:hAnsiTheme="majorBidi" w:cstheme="majorBidi"/>
          <w:lang w:eastAsia="en-US" w:bidi="en-US"/>
        </w:rPr>
        <w:t xml:space="preserve"> Worked example of the NGC rating methodology </w:t>
      </w:r>
      <w:sdt>
        <w:sdtPr>
          <w:rPr>
            <w:rFonts w:asciiTheme="majorBidi" w:hAnsiTheme="majorBidi" w:cstheme="majorBidi"/>
            <w:lang w:eastAsia="en-US" w:bidi="en-US"/>
          </w:rPr>
          <w:id w:val="1424689838"/>
          <w:citation/>
        </w:sdtPr>
        <w:sdtContent>
          <w:r>
            <w:rPr>
              <w:rFonts w:asciiTheme="majorBidi" w:hAnsiTheme="majorBidi" w:cstheme="majorBidi"/>
              <w:lang w:eastAsia="en-US" w:bidi="en-US"/>
            </w:rPr>
            <w:fldChar w:fldCharType="begin"/>
          </w:r>
          <w:r>
            <w:rPr>
              <w:rFonts w:asciiTheme="majorBidi" w:hAnsiTheme="majorBidi" w:cstheme="majorBidi"/>
              <w:lang w:eastAsia="en-US" w:bidi="en-US"/>
            </w:rPr>
            <w:instrText xml:space="preserve"> CITATION Nex16 \l 2057 </w:instrText>
          </w:r>
          <w:r>
            <w:rPr>
              <w:rFonts w:asciiTheme="majorBidi" w:hAnsiTheme="majorBidi" w:cstheme="majorBidi"/>
              <w:lang w:eastAsia="en-US" w:bidi="en-US"/>
            </w:rPr>
            <w:fldChar w:fldCharType="separate"/>
          </w:r>
          <w:r w:rsidRPr="00391C29">
            <w:rPr>
              <w:rFonts w:asciiTheme="majorBidi" w:hAnsiTheme="majorBidi" w:cstheme="majorBidi"/>
              <w:noProof/>
              <w:lang w:eastAsia="en-US" w:bidi="en-US"/>
            </w:rPr>
            <w:t>(Next Green Car Limited, 2016)</w:t>
          </w:r>
          <w:r>
            <w:rPr>
              <w:rFonts w:asciiTheme="majorBidi" w:hAnsiTheme="majorBidi" w:cstheme="majorBidi"/>
              <w:lang w:eastAsia="en-US" w:bidi="en-US"/>
            </w:rPr>
            <w:fldChar w:fldCharType="end"/>
          </w:r>
        </w:sdtContent>
      </w:sdt>
    </w:p>
    <w:p w14:paraId="3662E653" w14:textId="61CF9649" w:rsidR="0070457E" w:rsidRDefault="0070457E" w:rsidP="0070457E">
      <w:pPr>
        <w:rPr>
          <w:rFonts w:asciiTheme="majorBidi" w:hAnsiTheme="majorBidi" w:cstheme="majorBidi"/>
          <w:lang w:eastAsia="en-US" w:bidi="en-US"/>
        </w:rPr>
      </w:pPr>
      <w:r>
        <w:rPr>
          <w:rFonts w:asciiTheme="majorBidi" w:hAnsiTheme="majorBidi" w:cstheme="majorBidi"/>
          <w:lang w:eastAsia="en-US" w:bidi="en-US"/>
        </w:rPr>
        <w:t>The result of this methodology is that the ‘NGC score’ can be directly compared between competing vehicles, including those of alternate fuel types as follows;</w:t>
      </w:r>
    </w:p>
    <w:p w14:paraId="4BB6DDAA" w14:textId="383202A8" w:rsidR="0070457E" w:rsidRDefault="0070457E" w:rsidP="00CC00D1">
      <w:pPr>
        <w:rPr>
          <w:rFonts w:asciiTheme="majorBidi" w:hAnsiTheme="majorBidi" w:cstheme="majorBidi"/>
          <w:lang w:eastAsia="en-US" w:bidi="en-US"/>
        </w:rPr>
      </w:pPr>
    </w:p>
    <w:p w14:paraId="0149324C" w14:textId="77777777" w:rsidR="0070457E" w:rsidRDefault="0070457E" w:rsidP="00CC00D1">
      <w:pPr>
        <w:rPr>
          <w:rFonts w:asciiTheme="majorBidi" w:hAnsiTheme="majorBidi" w:cstheme="majorBidi"/>
          <w:lang w:eastAsia="en-US" w:bidi="en-US"/>
        </w:rPr>
      </w:pPr>
    </w:p>
    <w:p w14:paraId="27001C11" w14:textId="7954A343" w:rsidR="0070457E" w:rsidRDefault="00A13426">
      <w:pPr>
        <w:rPr>
          <w:rFonts w:asciiTheme="majorBidi" w:hAnsiTheme="majorBidi" w:cstheme="majorBidi"/>
          <w:lang w:eastAsia="en-US" w:bidi="en-US"/>
        </w:rPr>
      </w:pPr>
      <w:r>
        <w:rPr>
          <w:rFonts w:asciiTheme="majorBidi" w:hAnsiTheme="majorBidi" w:cstheme="majorBidi"/>
          <w:noProof/>
          <w:lang w:eastAsia="en-US" w:bidi="en-US"/>
        </w:rPr>
        <w:lastRenderedPageBreak/>
        <w:drawing>
          <wp:anchor distT="0" distB="0" distL="114300" distR="114300" simplePos="0" relativeHeight="251715584" behindDoc="1" locked="0" layoutInCell="1" allowOverlap="1" wp14:anchorId="1FFE2C39" wp14:editId="52B532CF">
            <wp:simplePos x="0" y="0"/>
            <wp:positionH relativeFrom="column">
              <wp:posOffset>-192228</wp:posOffset>
            </wp:positionH>
            <wp:positionV relativeFrom="page">
              <wp:posOffset>840371</wp:posOffset>
            </wp:positionV>
            <wp:extent cx="5727700" cy="1877695"/>
            <wp:effectExtent l="0" t="0" r="0" b="1905"/>
            <wp:wrapNone/>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Screenshot 2021-08-24 at 15.46.29.png"/>
                    <pic:cNvPicPr/>
                  </pic:nvPicPr>
                  <pic:blipFill>
                    <a:blip r:embed="rId29">
                      <a:extLst>
                        <a:ext uri="{28A0092B-C50C-407E-A947-70E740481C1C}">
                          <a14:useLocalDpi xmlns:a14="http://schemas.microsoft.com/office/drawing/2010/main" val="0"/>
                        </a:ext>
                      </a:extLst>
                    </a:blip>
                    <a:stretch>
                      <a:fillRect/>
                    </a:stretch>
                  </pic:blipFill>
                  <pic:spPr>
                    <a:xfrm>
                      <a:off x="0" y="0"/>
                      <a:ext cx="5727700" cy="1877695"/>
                    </a:xfrm>
                    <a:prstGeom prst="rect">
                      <a:avLst/>
                    </a:prstGeom>
                  </pic:spPr>
                </pic:pic>
              </a:graphicData>
            </a:graphic>
            <wp14:sizeRelH relativeFrom="page">
              <wp14:pctWidth>0</wp14:pctWidth>
            </wp14:sizeRelH>
            <wp14:sizeRelV relativeFrom="page">
              <wp14:pctHeight>0</wp14:pctHeight>
            </wp14:sizeRelV>
          </wp:anchor>
        </w:drawing>
      </w:r>
    </w:p>
    <w:p w14:paraId="509414BC" w14:textId="77777777" w:rsidR="0070457E" w:rsidRDefault="0070457E">
      <w:pPr>
        <w:rPr>
          <w:rFonts w:asciiTheme="majorBidi" w:hAnsiTheme="majorBidi" w:cstheme="majorBidi"/>
          <w:lang w:eastAsia="en-US" w:bidi="en-US"/>
        </w:rPr>
      </w:pPr>
    </w:p>
    <w:p w14:paraId="16B9264A" w14:textId="77777777" w:rsidR="0070457E" w:rsidRDefault="0070457E">
      <w:pPr>
        <w:rPr>
          <w:rFonts w:asciiTheme="majorBidi" w:hAnsiTheme="majorBidi" w:cstheme="majorBidi"/>
          <w:lang w:eastAsia="en-US" w:bidi="en-US"/>
        </w:rPr>
      </w:pPr>
    </w:p>
    <w:p w14:paraId="5F35DB6D" w14:textId="77777777" w:rsidR="0070457E" w:rsidRDefault="0070457E">
      <w:pPr>
        <w:rPr>
          <w:rFonts w:asciiTheme="majorBidi" w:hAnsiTheme="majorBidi" w:cstheme="majorBidi"/>
          <w:lang w:eastAsia="en-US" w:bidi="en-US"/>
        </w:rPr>
      </w:pPr>
    </w:p>
    <w:p w14:paraId="348F6A81" w14:textId="77777777" w:rsidR="0070457E" w:rsidRDefault="0070457E">
      <w:pPr>
        <w:rPr>
          <w:rFonts w:asciiTheme="majorBidi" w:hAnsiTheme="majorBidi" w:cstheme="majorBidi"/>
          <w:lang w:eastAsia="en-US" w:bidi="en-US"/>
        </w:rPr>
      </w:pPr>
    </w:p>
    <w:p w14:paraId="7794660D" w14:textId="77777777" w:rsidR="0070457E" w:rsidRDefault="0070457E">
      <w:pPr>
        <w:rPr>
          <w:rFonts w:asciiTheme="majorBidi" w:hAnsiTheme="majorBidi" w:cstheme="majorBidi"/>
          <w:lang w:eastAsia="en-US" w:bidi="en-US"/>
        </w:rPr>
      </w:pPr>
    </w:p>
    <w:p w14:paraId="350E8DD4" w14:textId="4A7394F9" w:rsidR="0070457E" w:rsidRDefault="0070457E">
      <w:pPr>
        <w:rPr>
          <w:rFonts w:asciiTheme="majorBidi" w:hAnsiTheme="majorBidi" w:cstheme="majorBidi"/>
          <w:lang w:eastAsia="en-US" w:bidi="en-US"/>
        </w:rPr>
      </w:pPr>
      <w:r>
        <w:rPr>
          <w:rFonts w:asciiTheme="majorBidi" w:hAnsiTheme="majorBidi" w:cstheme="majorBidi"/>
          <w:noProof/>
          <w:lang w:eastAsia="en-US" w:bidi="en-US"/>
        </w:rPr>
        <w:drawing>
          <wp:anchor distT="0" distB="0" distL="114300" distR="114300" simplePos="0" relativeHeight="251716608" behindDoc="1" locked="0" layoutInCell="1" allowOverlap="1" wp14:anchorId="1424DFC8" wp14:editId="4DB30AB1">
            <wp:simplePos x="0" y="0"/>
            <wp:positionH relativeFrom="column">
              <wp:posOffset>-191770</wp:posOffset>
            </wp:positionH>
            <wp:positionV relativeFrom="page">
              <wp:posOffset>2896235</wp:posOffset>
            </wp:positionV>
            <wp:extent cx="5727700" cy="1943735"/>
            <wp:effectExtent l="0" t="0" r="0" b="0"/>
            <wp:wrapNone/>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Screenshot 2021-08-24 at 15.47.12.png"/>
                    <pic:cNvPicPr/>
                  </pic:nvPicPr>
                  <pic:blipFill>
                    <a:blip r:embed="rId30">
                      <a:extLst>
                        <a:ext uri="{28A0092B-C50C-407E-A947-70E740481C1C}">
                          <a14:useLocalDpi xmlns:a14="http://schemas.microsoft.com/office/drawing/2010/main" val="0"/>
                        </a:ext>
                      </a:extLst>
                    </a:blip>
                    <a:stretch>
                      <a:fillRect/>
                    </a:stretch>
                  </pic:blipFill>
                  <pic:spPr>
                    <a:xfrm>
                      <a:off x="0" y="0"/>
                      <a:ext cx="5727700" cy="1943735"/>
                    </a:xfrm>
                    <a:prstGeom prst="rect">
                      <a:avLst/>
                    </a:prstGeom>
                  </pic:spPr>
                </pic:pic>
              </a:graphicData>
            </a:graphic>
            <wp14:sizeRelH relativeFrom="page">
              <wp14:pctWidth>0</wp14:pctWidth>
            </wp14:sizeRelH>
            <wp14:sizeRelV relativeFrom="page">
              <wp14:pctHeight>0</wp14:pctHeight>
            </wp14:sizeRelV>
          </wp:anchor>
        </w:drawing>
      </w:r>
    </w:p>
    <w:p w14:paraId="308B3EB1" w14:textId="146D9180" w:rsidR="0070457E" w:rsidRDefault="0070457E">
      <w:pPr>
        <w:rPr>
          <w:rFonts w:asciiTheme="majorBidi" w:hAnsiTheme="majorBidi" w:cstheme="majorBidi"/>
          <w:lang w:eastAsia="en-US" w:bidi="en-US"/>
        </w:rPr>
      </w:pPr>
    </w:p>
    <w:p w14:paraId="7C71E7FB" w14:textId="77777777" w:rsidR="0070457E" w:rsidRDefault="0070457E">
      <w:pPr>
        <w:rPr>
          <w:rFonts w:asciiTheme="majorBidi" w:hAnsiTheme="majorBidi" w:cstheme="majorBidi"/>
          <w:lang w:eastAsia="en-US" w:bidi="en-US"/>
        </w:rPr>
      </w:pPr>
    </w:p>
    <w:p w14:paraId="23E6053C" w14:textId="77777777" w:rsidR="0070457E" w:rsidRDefault="0070457E">
      <w:pPr>
        <w:rPr>
          <w:rFonts w:asciiTheme="majorBidi" w:hAnsiTheme="majorBidi" w:cstheme="majorBidi"/>
          <w:lang w:eastAsia="en-US" w:bidi="en-US"/>
        </w:rPr>
      </w:pPr>
    </w:p>
    <w:p w14:paraId="6BDEEBAB" w14:textId="77777777" w:rsidR="0070457E" w:rsidRDefault="0070457E">
      <w:pPr>
        <w:rPr>
          <w:rFonts w:asciiTheme="majorBidi" w:hAnsiTheme="majorBidi" w:cstheme="majorBidi"/>
          <w:lang w:eastAsia="en-US" w:bidi="en-US"/>
        </w:rPr>
      </w:pPr>
    </w:p>
    <w:p w14:paraId="4E304748" w14:textId="77777777" w:rsidR="0070457E" w:rsidRDefault="0070457E">
      <w:pPr>
        <w:rPr>
          <w:rFonts w:asciiTheme="majorBidi" w:hAnsiTheme="majorBidi" w:cstheme="majorBidi"/>
          <w:lang w:eastAsia="en-US" w:bidi="en-US"/>
        </w:rPr>
      </w:pPr>
    </w:p>
    <w:p w14:paraId="76791C5E" w14:textId="77777777" w:rsidR="0070457E" w:rsidRDefault="0070457E">
      <w:pPr>
        <w:rPr>
          <w:rFonts w:asciiTheme="majorBidi" w:hAnsiTheme="majorBidi" w:cstheme="majorBidi"/>
          <w:lang w:eastAsia="en-US" w:bidi="en-US"/>
        </w:rPr>
      </w:pPr>
    </w:p>
    <w:p w14:paraId="4863519F" w14:textId="77777777" w:rsidR="0070457E" w:rsidRDefault="0070457E">
      <w:pPr>
        <w:rPr>
          <w:rFonts w:asciiTheme="majorBidi" w:hAnsiTheme="majorBidi" w:cstheme="majorBidi"/>
          <w:lang w:eastAsia="en-US" w:bidi="en-US"/>
        </w:rPr>
      </w:pPr>
    </w:p>
    <w:p w14:paraId="0264E6AE" w14:textId="77777777" w:rsidR="0070457E" w:rsidRDefault="0070457E">
      <w:pPr>
        <w:rPr>
          <w:rFonts w:asciiTheme="majorBidi" w:hAnsiTheme="majorBidi" w:cstheme="majorBidi"/>
          <w:lang w:eastAsia="en-US" w:bidi="en-US"/>
        </w:rPr>
      </w:pPr>
    </w:p>
    <w:p w14:paraId="322C1B2D" w14:textId="77777777" w:rsidR="0070457E" w:rsidRDefault="0070457E">
      <w:pPr>
        <w:rPr>
          <w:rFonts w:asciiTheme="majorBidi" w:hAnsiTheme="majorBidi" w:cstheme="majorBidi"/>
          <w:lang w:eastAsia="en-US" w:bidi="en-US"/>
        </w:rPr>
      </w:pPr>
    </w:p>
    <w:p w14:paraId="6EC3629D" w14:textId="77777777" w:rsidR="0070457E" w:rsidRDefault="0070457E">
      <w:pPr>
        <w:rPr>
          <w:rFonts w:asciiTheme="majorBidi" w:hAnsiTheme="majorBidi" w:cstheme="majorBidi"/>
          <w:lang w:eastAsia="en-US" w:bidi="en-US"/>
        </w:rPr>
      </w:pPr>
    </w:p>
    <w:p w14:paraId="35DC8D4A" w14:textId="77777777" w:rsidR="0070457E" w:rsidRDefault="0070457E">
      <w:pPr>
        <w:rPr>
          <w:rFonts w:asciiTheme="majorBidi" w:hAnsiTheme="majorBidi" w:cstheme="majorBidi"/>
          <w:lang w:eastAsia="en-US" w:bidi="en-US"/>
        </w:rPr>
      </w:pPr>
    </w:p>
    <w:p w14:paraId="523A0A51" w14:textId="24532623" w:rsidR="0070457E" w:rsidRDefault="0070457E">
      <w:pPr>
        <w:rPr>
          <w:rFonts w:asciiTheme="majorBidi" w:hAnsiTheme="majorBidi" w:cstheme="majorBidi"/>
          <w:lang w:eastAsia="en-US" w:bidi="en-US"/>
        </w:rPr>
      </w:pPr>
      <w:r>
        <w:rPr>
          <w:rFonts w:asciiTheme="majorBidi" w:hAnsiTheme="majorBidi" w:cstheme="majorBidi"/>
          <w:noProof/>
          <w:lang w:eastAsia="en-US" w:bidi="en-US"/>
        </w:rPr>
        <w:drawing>
          <wp:anchor distT="0" distB="0" distL="114300" distR="114300" simplePos="0" relativeHeight="251714560" behindDoc="1" locked="0" layoutInCell="1" allowOverlap="1" wp14:anchorId="04749E0E" wp14:editId="78955136">
            <wp:simplePos x="0" y="0"/>
            <wp:positionH relativeFrom="column">
              <wp:posOffset>-191135</wp:posOffset>
            </wp:positionH>
            <wp:positionV relativeFrom="page">
              <wp:posOffset>4899660</wp:posOffset>
            </wp:positionV>
            <wp:extent cx="5727700" cy="1838960"/>
            <wp:effectExtent l="0" t="0" r="0" b="2540"/>
            <wp:wrapNone/>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Screenshot 2021-08-24 at 15.45.36.png"/>
                    <pic:cNvPicPr/>
                  </pic:nvPicPr>
                  <pic:blipFill>
                    <a:blip r:embed="rId31">
                      <a:extLst>
                        <a:ext uri="{28A0092B-C50C-407E-A947-70E740481C1C}">
                          <a14:useLocalDpi xmlns:a14="http://schemas.microsoft.com/office/drawing/2010/main" val="0"/>
                        </a:ext>
                      </a:extLst>
                    </a:blip>
                    <a:stretch>
                      <a:fillRect/>
                    </a:stretch>
                  </pic:blipFill>
                  <pic:spPr>
                    <a:xfrm>
                      <a:off x="0" y="0"/>
                      <a:ext cx="5727700" cy="1838960"/>
                    </a:xfrm>
                    <a:prstGeom prst="rect">
                      <a:avLst/>
                    </a:prstGeom>
                  </pic:spPr>
                </pic:pic>
              </a:graphicData>
            </a:graphic>
            <wp14:sizeRelH relativeFrom="page">
              <wp14:pctWidth>0</wp14:pctWidth>
            </wp14:sizeRelH>
            <wp14:sizeRelV relativeFrom="page">
              <wp14:pctHeight>0</wp14:pctHeight>
            </wp14:sizeRelV>
          </wp:anchor>
        </w:drawing>
      </w:r>
    </w:p>
    <w:p w14:paraId="09CC0CF0" w14:textId="77777777" w:rsidR="0070457E" w:rsidRDefault="0070457E">
      <w:pPr>
        <w:rPr>
          <w:rFonts w:asciiTheme="majorBidi" w:hAnsiTheme="majorBidi" w:cstheme="majorBidi"/>
          <w:lang w:eastAsia="en-US" w:bidi="en-US"/>
        </w:rPr>
      </w:pPr>
    </w:p>
    <w:p w14:paraId="7D52AE3F" w14:textId="77777777" w:rsidR="0070457E" w:rsidRDefault="0070457E">
      <w:pPr>
        <w:rPr>
          <w:rFonts w:asciiTheme="majorBidi" w:hAnsiTheme="majorBidi" w:cstheme="majorBidi"/>
          <w:lang w:eastAsia="en-US" w:bidi="en-US"/>
        </w:rPr>
      </w:pPr>
    </w:p>
    <w:p w14:paraId="0B019C39" w14:textId="77777777" w:rsidR="0070457E" w:rsidRDefault="0070457E">
      <w:pPr>
        <w:rPr>
          <w:rFonts w:asciiTheme="majorBidi" w:hAnsiTheme="majorBidi" w:cstheme="majorBidi"/>
          <w:lang w:eastAsia="en-US" w:bidi="en-US"/>
        </w:rPr>
      </w:pPr>
    </w:p>
    <w:p w14:paraId="543A9E8B" w14:textId="77777777" w:rsidR="0070457E" w:rsidRDefault="0070457E">
      <w:pPr>
        <w:rPr>
          <w:rFonts w:asciiTheme="majorBidi" w:hAnsiTheme="majorBidi" w:cstheme="majorBidi"/>
          <w:lang w:eastAsia="en-US" w:bidi="en-US"/>
        </w:rPr>
      </w:pPr>
    </w:p>
    <w:p w14:paraId="42378902" w14:textId="77777777" w:rsidR="0070457E" w:rsidRDefault="0070457E">
      <w:pPr>
        <w:rPr>
          <w:rFonts w:asciiTheme="majorBidi" w:hAnsiTheme="majorBidi" w:cstheme="majorBidi"/>
          <w:lang w:eastAsia="en-US" w:bidi="en-US"/>
        </w:rPr>
      </w:pPr>
    </w:p>
    <w:p w14:paraId="16025A39" w14:textId="77777777" w:rsidR="0070457E" w:rsidRDefault="0070457E">
      <w:pPr>
        <w:rPr>
          <w:rFonts w:asciiTheme="majorBidi" w:hAnsiTheme="majorBidi" w:cstheme="majorBidi"/>
          <w:lang w:eastAsia="en-US" w:bidi="en-US"/>
        </w:rPr>
      </w:pPr>
    </w:p>
    <w:p w14:paraId="4541161D" w14:textId="77777777" w:rsidR="0070457E" w:rsidRDefault="0070457E">
      <w:pPr>
        <w:rPr>
          <w:rFonts w:asciiTheme="majorBidi" w:hAnsiTheme="majorBidi" w:cstheme="majorBidi"/>
          <w:lang w:eastAsia="en-US" w:bidi="en-US"/>
        </w:rPr>
      </w:pPr>
    </w:p>
    <w:p w14:paraId="563857DF" w14:textId="77777777" w:rsidR="0070457E" w:rsidRDefault="0070457E">
      <w:pPr>
        <w:rPr>
          <w:rFonts w:asciiTheme="majorBidi" w:hAnsiTheme="majorBidi" w:cstheme="majorBidi"/>
          <w:lang w:eastAsia="en-US" w:bidi="en-US"/>
        </w:rPr>
      </w:pPr>
    </w:p>
    <w:p w14:paraId="0F31E159" w14:textId="77777777" w:rsidR="0070457E" w:rsidRDefault="0070457E">
      <w:pPr>
        <w:rPr>
          <w:rFonts w:asciiTheme="majorBidi" w:hAnsiTheme="majorBidi" w:cstheme="majorBidi"/>
          <w:lang w:eastAsia="en-US" w:bidi="en-US"/>
        </w:rPr>
      </w:pPr>
    </w:p>
    <w:p w14:paraId="74E6DAB5" w14:textId="65E759D1" w:rsidR="0070457E" w:rsidRDefault="0070457E">
      <w:pPr>
        <w:rPr>
          <w:rFonts w:asciiTheme="majorBidi" w:hAnsiTheme="majorBidi" w:cstheme="majorBidi"/>
          <w:lang w:eastAsia="en-US" w:bidi="en-US"/>
        </w:rPr>
      </w:pPr>
      <w:r>
        <w:rPr>
          <w:rFonts w:asciiTheme="majorBidi" w:hAnsiTheme="majorBidi" w:cstheme="majorBidi"/>
          <w:noProof/>
          <w:lang w:eastAsia="en-US" w:bidi="en-US"/>
        </w:rPr>
        <w:drawing>
          <wp:anchor distT="0" distB="0" distL="114300" distR="114300" simplePos="0" relativeHeight="251718656" behindDoc="1" locked="0" layoutInCell="1" allowOverlap="1" wp14:anchorId="0CB26AC1" wp14:editId="18FFF380">
            <wp:simplePos x="0" y="0"/>
            <wp:positionH relativeFrom="column">
              <wp:posOffset>-191770</wp:posOffset>
            </wp:positionH>
            <wp:positionV relativeFrom="page">
              <wp:posOffset>6743065</wp:posOffset>
            </wp:positionV>
            <wp:extent cx="5727700" cy="1931670"/>
            <wp:effectExtent l="0" t="0" r="0" b="0"/>
            <wp:wrapNone/>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Screenshot 2021-08-24 at 15.48.27.png"/>
                    <pic:cNvPicPr/>
                  </pic:nvPicPr>
                  <pic:blipFill>
                    <a:blip r:embed="rId32">
                      <a:extLst>
                        <a:ext uri="{28A0092B-C50C-407E-A947-70E740481C1C}">
                          <a14:useLocalDpi xmlns:a14="http://schemas.microsoft.com/office/drawing/2010/main" val="0"/>
                        </a:ext>
                      </a:extLst>
                    </a:blip>
                    <a:stretch>
                      <a:fillRect/>
                    </a:stretch>
                  </pic:blipFill>
                  <pic:spPr>
                    <a:xfrm>
                      <a:off x="0" y="0"/>
                      <a:ext cx="5727700" cy="1931670"/>
                    </a:xfrm>
                    <a:prstGeom prst="rect">
                      <a:avLst/>
                    </a:prstGeom>
                  </pic:spPr>
                </pic:pic>
              </a:graphicData>
            </a:graphic>
            <wp14:sizeRelH relativeFrom="page">
              <wp14:pctWidth>0</wp14:pctWidth>
            </wp14:sizeRelH>
            <wp14:sizeRelV relativeFrom="page">
              <wp14:pctHeight>0</wp14:pctHeight>
            </wp14:sizeRelV>
          </wp:anchor>
        </w:drawing>
      </w:r>
    </w:p>
    <w:p w14:paraId="4B63F7D2" w14:textId="77777777" w:rsidR="0070457E" w:rsidRDefault="0070457E">
      <w:pPr>
        <w:rPr>
          <w:rFonts w:asciiTheme="majorBidi" w:hAnsiTheme="majorBidi" w:cstheme="majorBidi"/>
          <w:lang w:eastAsia="en-US" w:bidi="en-US"/>
        </w:rPr>
      </w:pPr>
    </w:p>
    <w:p w14:paraId="558BA408" w14:textId="77777777" w:rsidR="0070457E" w:rsidRDefault="0070457E">
      <w:pPr>
        <w:rPr>
          <w:rFonts w:asciiTheme="majorBidi" w:hAnsiTheme="majorBidi" w:cstheme="majorBidi"/>
          <w:lang w:eastAsia="en-US" w:bidi="en-US"/>
        </w:rPr>
      </w:pPr>
    </w:p>
    <w:p w14:paraId="246769B0" w14:textId="77777777" w:rsidR="0070457E" w:rsidRDefault="0070457E">
      <w:pPr>
        <w:rPr>
          <w:rFonts w:asciiTheme="majorBidi" w:hAnsiTheme="majorBidi" w:cstheme="majorBidi"/>
          <w:lang w:eastAsia="en-US" w:bidi="en-US"/>
        </w:rPr>
      </w:pPr>
    </w:p>
    <w:p w14:paraId="0ED072E4" w14:textId="77777777" w:rsidR="0070457E" w:rsidRDefault="0070457E">
      <w:pPr>
        <w:rPr>
          <w:rFonts w:asciiTheme="majorBidi" w:hAnsiTheme="majorBidi" w:cstheme="majorBidi"/>
          <w:lang w:eastAsia="en-US" w:bidi="en-US"/>
        </w:rPr>
      </w:pPr>
    </w:p>
    <w:p w14:paraId="0633EF80" w14:textId="77777777" w:rsidR="0070457E" w:rsidRDefault="0070457E">
      <w:pPr>
        <w:rPr>
          <w:rFonts w:asciiTheme="majorBidi" w:hAnsiTheme="majorBidi" w:cstheme="majorBidi"/>
          <w:lang w:eastAsia="en-US" w:bidi="en-US"/>
        </w:rPr>
      </w:pPr>
    </w:p>
    <w:p w14:paraId="3838AE90" w14:textId="77777777" w:rsidR="0070457E" w:rsidRDefault="0070457E">
      <w:pPr>
        <w:rPr>
          <w:rFonts w:asciiTheme="majorBidi" w:hAnsiTheme="majorBidi" w:cstheme="majorBidi"/>
          <w:lang w:eastAsia="en-US" w:bidi="en-US"/>
        </w:rPr>
      </w:pPr>
    </w:p>
    <w:p w14:paraId="6030113D" w14:textId="77777777" w:rsidR="0070457E" w:rsidRDefault="0070457E">
      <w:pPr>
        <w:rPr>
          <w:rFonts w:asciiTheme="majorBidi" w:hAnsiTheme="majorBidi" w:cstheme="majorBidi"/>
          <w:lang w:eastAsia="en-US" w:bidi="en-US"/>
        </w:rPr>
      </w:pPr>
    </w:p>
    <w:p w14:paraId="679DE9F2" w14:textId="77777777" w:rsidR="0070457E" w:rsidRDefault="0070457E">
      <w:pPr>
        <w:rPr>
          <w:rFonts w:asciiTheme="majorBidi" w:hAnsiTheme="majorBidi" w:cstheme="majorBidi"/>
          <w:lang w:eastAsia="en-US" w:bidi="en-US"/>
        </w:rPr>
      </w:pPr>
    </w:p>
    <w:p w14:paraId="0FA05D26" w14:textId="77777777" w:rsidR="0070457E" w:rsidRDefault="0070457E">
      <w:pPr>
        <w:rPr>
          <w:rFonts w:asciiTheme="majorBidi" w:hAnsiTheme="majorBidi" w:cstheme="majorBidi"/>
          <w:lang w:eastAsia="en-US" w:bidi="en-US"/>
        </w:rPr>
      </w:pPr>
    </w:p>
    <w:p w14:paraId="37875B24" w14:textId="77777777" w:rsidR="0070457E" w:rsidRDefault="0070457E">
      <w:pPr>
        <w:rPr>
          <w:rFonts w:asciiTheme="majorBidi" w:hAnsiTheme="majorBidi" w:cstheme="majorBidi"/>
          <w:lang w:eastAsia="en-US" w:bidi="en-US"/>
        </w:rPr>
      </w:pPr>
    </w:p>
    <w:p w14:paraId="0E5718B1" w14:textId="77777777" w:rsidR="00A13426" w:rsidRDefault="00A13426" w:rsidP="00FC1656">
      <w:pPr>
        <w:rPr>
          <w:rFonts w:asciiTheme="majorBidi" w:hAnsiTheme="majorBidi" w:cstheme="majorBidi"/>
          <w:b/>
          <w:bCs/>
          <w:lang w:eastAsia="en-US" w:bidi="en-US"/>
        </w:rPr>
      </w:pPr>
    </w:p>
    <w:p w14:paraId="4433575C" w14:textId="77777777" w:rsidR="00A13426" w:rsidRDefault="00A13426" w:rsidP="00FC1656">
      <w:pPr>
        <w:rPr>
          <w:rFonts w:asciiTheme="majorBidi" w:hAnsiTheme="majorBidi" w:cstheme="majorBidi"/>
          <w:b/>
          <w:bCs/>
          <w:lang w:eastAsia="en-US" w:bidi="en-US"/>
        </w:rPr>
      </w:pPr>
    </w:p>
    <w:p w14:paraId="035D3E41" w14:textId="77777777" w:rsidR="00A13426" w:rsidRDefault="00A13426" w:rsidP="00FC1656">
      <w:pPr>
        <w:rPr>
          <w:rFonts w:asciiTheme="majorBidi" w:hAnsiTheme="majorBidi" w:cstheme="majorBidi"/>
          <w:b/>
          <w:bCs/>
          <w:lang w:eastAsia="en-US" w:bidi="en-US"/>
        </w:rPr>
      </w:pPr>
    </w:p>
    <w:p w14:paraId="04047E84" w14:textId="77777777" w:rsidR="00A13426" w:rsidRDefault="00A13426" w:rsidP="00FC1656">
      <w:pPr>
        <w:rPr>
          <w:rFonts w:asciiTheme="majorBidi" w:hAnsiTheme="majorBidi" w:cstheme="majorBidi"/>
          <w:b/>
          <w:bCs/>
          <w:lang w:eastAsia="en-US" w:bidi="en-US"/>
        </w:rPr>
      </w:pPr>
    </w:p>
    <w:p w14:paraId="402F47DC" w14:textId="77777777" w:rsidR="00A13426" w:rsidRDefault="00A13426" w:rsidP="00FC1656">
      <w:pPr>
        <w:rPr>
          <w:rFonts w:asciiTheme="majorBidi" w:hAnsiTheme="majorBidi" w:cstheme="majorBidi"/>
          <w:b/>
          <w:bCs/>
          <w:lang w:eastAsia="en-US" w:bidi="en-US"/>
        </w:rPr>
      </w:pPr>
    </w:p>
    <w:p w14:paraId="0EE5A4ED" w14:textId="77777777" w:rsidR="00A13426" w:rsidRDefault="00A13426" w:rsidP="00FC1656">
      <w:pPr>
        <w:rPr>
          <w:rFonts w:asciiTheme="majorBidi" w:hAnsiTheme="majorBidi" w:cstheme="majorBidi"/>
          <w:b/>
          <w:bCs/>
          <w:lang w:eastAsia="en-US" w:bidi="en-US"/>
        </w:rPr>
      </w:pPr>
    </w:p>
    <w:p w14:paraId="205C0D19" w14:textId="70E4A6F3" w:rsidR="005463B8" w:rsidRPr="00FC1656" w:rsidRDefault="0070457E" w:rsidP="00FC1656">
      <w:pPr>
        <w:rPr>
          <w:rFonts w:asciiTheme="majorBidi" w:hAnsiTheme="majorBidi" w:cstheme="majorBidi"/>
          <w:lang w:eastAsia="en-US" w:bidi="en-US"/>
        </w:rPr>
      </w:pPr>
      <w:r w:rsidRPr="0070457E">
        <w:rPr>
          <w:rFonts w:asciiTheme="majorBidi" w:hAnsiTheme="majorBidi" w:cstheme="majorBidi"/>
          <w:b/>
          <w:bCs/>
          <w:lang w:eastAsia="en-US" w:bidi="en-US"/>
        </w:rPr>
        <w:t>Figures 19, 20,21 &amp; 22:</w:t>
      </w:r>
      <w:r>
        <w:rPr>
          <w:rFonts w:asciiTheme="majorBidi" w:hAnsiTheme="majorBidi" w:cstheme="majorBidi"/>
          <w:lang w:eastAsia="en-US" w:bidi="en-US"/>
        </w:rPr>
        <w:t xml:space="preserve"> The best scoring vehicles for BEV, ICE, </w:t>
      </w:r>
      <w:proofErr w:type="spellStart"/>
      <w:r>
        <w:rPr>
          <w:rFonts w:asciiTheme="majorBidi" w:hAnsiTheme="majorBidi" w:cstheme="majorBidi"/>
          <w:lang w:eastAsia="en-US" w:bidi="en-US"/>
        </w:rPr>
        <w:t>HFCVand</w:t>
      </w:r>
      <w:proofErr w:type="spellEnd"/>
      <w:r>
        <w:rPr>
          <w:rFonts w:asciiTheme="majorBidi" w:hAnsiTheme="majorBidi" w:cstheme="majorBidi"/>
          <w:lang w:eastAsia="en-US" w:bidi="en-US"/>
        </w:rPr>
        <w:t xml:space="preserve"> PHEV respectively suggests that BEV’s have the greatest potential to mitigate environmental impact</w:t>
      </w:r>
      <w:sdt>
        <w:sdtPr>
          <w:rPr>
            <w:rFonts w:asciiTheme="majorBidi" w:hAnsiTheme="majorBidi" w:cstheme="majorBidi"/>
            <w:lang w:eastAsia="en-US" w:bidi="en-US"/>
          </w:rPr>
          <w:id w:val="103311168"/>
          <w:citation/>
        </w:sdtPr>
        <w:sdtContent>
          <w:r>
            <w:rPr>
              <w:rFonts w:asciiTheme="majorBidi" w:hAnsiTheme="majorBidi" w:cstheme="majorBidi"/>
              <w:lang w:eastAsia="en-US" w:bidi="en-US"/>
            </w:rPr>
            <w:fldChar w:fldCharType="begin"/>
          </w:r>
          <w:r>
            <w:rPr>
              <w:rFonts w:asciiTheme="majorBidi" w:hAnsiTheme="majorBidi" w:cstheme="majorBidi"/>
              <w:lang w:eastAsia="en-US" w:bidi="en-US"/>
            </w:rPr>
            <w:instrText xml:space="preserve"> CITATION Lil21 \l 2057 </w:instrText>
          </w:r>
          <w:r>
            <w:rPr>
              <w:rFonts w:asciiTheme="majorBidi" w:hAnsiTheme="majorBidi" w:cstheme="majorBidi"/>
              <w:lang w:eastAsia="en-US" w:bidi="en-US"/>
            </w:rPr>
            <w:fldChar w:fldCharType="separate"/>
          </w:r>
          <w:r>
            <w:rPr>
              <w:rFonts w:asciiTheme="majorBidi" w:hAnsiTheme="majorBidi" w:cstheme="majorBidi"/>
              <w:noProof/>
              <w:lang w:eastAsia="en-US" w:bidi="en-US"/>
            </w:rPr>
            <w:t xml:space="preserve"> </w:t>
          </w:r>
          <w:r w:rsidRPr="0070457E">
            <w:rPr>
              <w:rFonts w:asciiTheme="majorBidi" w:hAnsiTheme="majorBidi" w:cstheme="majorBidi"/>
              <w:noProof/>
              <w:lang w:eastAsia="en-US" w:bidi="en-US"/>
            </w:rPr>
            <w:t>(Lilly, 2021)</w:t>
          </w:r>
          <w:r>
            <w:rPr>
              <w:rFonts w:asciiTheme="majorBidi" w:hAnsiTheme="majorBidi" w:cstheme="majorBidi"/>
              <w:lang w:eastAsia="en-US" w:bidi="en-US"/>
            </w:rPr>
            <w:fldChar w:fldCharType="end"/>
          </w:r>
        </w:sdtContent>
      </w:sdt>
      <w:r>
        <w:rPr>
          <w:rFonts w:asciiTheme="majorBidi" w:hAnsiTheme="majorBidi" w:cstheme="majorBidi"/>
          <w:lang w:eastAsia="en-US" w:bidi="en-US"/>
        </w:rPr>
        <w:br w:type="page"/>
      </w:r>
    </w:p>
    <w:p w14:paraId="066F4616" w14:textId="77777777" w:rsidR="00D23B02" w:rsidRPr="00B94FD8" w:rsidRDefault="00D23B02" w:rsidP="00843AE5">
      <w:pPr>
        <w:rPr>
          <w:rFonts w:asciiTheme="minorHAnsi" w:hAnsiTheme="minorHAnsi" w:cstheme="majorBidi"/>
          <w:b/>
          <w:bCs/>
          <w:lang w:eastAsia="en-US" w:bidi="en-US"/>
        </w:rPr>
      </w:pPr>
    </w:p>
    <w:p w14:paraId="75E070D6" w14:textId="77777777" w:rsidR="00B94FD8" w:rsidRPr="00BD59A3" w:rsidRDefault="00B94FD8" w:rsidP="00B94FD8">
      <w:pPr>
        <w:rPr>
          <w:rFonts w:cstheme="majorBidi"/>
          <w:b/>
          <w:bCs/>
          <w:sz w:val="40"/>
          <w:szCs w:val="40"/>
          <w:lang w:eastAsia="en-US" w:bidi="en-US"/>
        </w:rPr>
      </w:pPr>
      <w:r w:rsidRPr="00BD59A3">
        <w:rPr>
          <w:rFonts w:asciiTheme="minorHAnsi" w:hAnsiTheme="minorHAnsi" w:cstheme="majorBidi"/>
          <w:b/>
          <w:bCs/>
          <w:sz w:val="40"/>
          <w:szCs w:val="40"/>
          <w:lang w:eastAsia="en-US" w:bidi="en-US"/>
        </w:rPr>
        <w:t>CHAPTER 3: METHODOLOGY</w:t>
      </w:r>
    </w:p>
    <w:p w14:paraId="3E55C072" w14:textId="77777777" w:rsidR="00B94FD8" w:rsidRDefault="00B94FD8" w:rsidP="00B94FD8">
      <w:pPr>
        <w:rPr>
          <w:rFonts w:cstheme="majorBidi"/>
          <w:b/>
          <w:bCs/>
          <w:lang w:eastAsia="en-US" w:bidi="en-US"/>
        </w:rPr>
      </w:pPr>
    </w:p>
    <w:p w14:paraId="7AC4B53E" w14:textId="77777777" w:rsidR="00B94FD8" w:rsidRPr="00043595" w:rsidRDefault="00B94FD8" w:rsidP="0013674E">
      <w:pPr>
        <w:pStyle w:val="Heading1"/>
        <w:numPr>
          <w:ilvl w:val="0"/>
          <w:numId w:val="49"/>
        </w:numPr>
      </w:pPr>
      <w:bookmarkStart w:id="24" w:name="_Toc85543815"/>
      <w:r>
        <w:t>Methodology- Introduction</w:t>
      </w:r>
      <w:bookmarkEnd w:id="24"/>
    </w:p>
    <w:p w14:paraId="676A17F0" w14:textId="7F06B96D" w:rsidR="00B94FD8" w:rsidRDefault="00B94FD8" w:rsidP="00BD59A3">
      <w:pPr>
        <w:jc w:val="both"/>
        <w:rPr>
          <w:rFonts w:asciiTheme="majorBidi" w:hAnsiTheme="majorBidi" w:cstheme="majorBidi"/>
          <w:lang w:eastAsia="en-US" w:bidi="en-US"/>
        </w:rPr>
      </w:pPr>
      <w:r>
        <w:rPr>
          <w:rFonts w:asciiTheme="majorBidi" w:hAnsiTheme="majorBidi" w:cstheme="majorBidi"/>
          <w:lang w:eastAsia="en-US" w:bidi="en-US"/>
        </w:rPr>
        <w:t xml:space="preserve">In order to encourage the purchase and production of more sustainable electric vehicles within the UK, it is important to understand the role of both consumer demand and legislative influence. By understanding the hierarchy of consumer concerns when purchasing a vehicle, this can inform policymakers whether </w:t>
      </w:r>
      <w:r w:rsidR="001052BA">
        <w:rPr>
          <w:rFonts w:asciiTheme="majorBidi" w:hAnsiTheme="majorBidi" w:cstheme="majorBidi"/>
          <w:lang w:eastAsia="en-US" w:bidi="en-US"/>
        </w:rPr>
        <w:t>presenting to</w:t>
      </w:r>
      <w:r>
        <w:rPr>
          <w:rFonts w:asciiTheme="majorBidi" w:hAnsiTheme="majorBidi" w:cstheme="majorBidi"/>
          <w:lang w:eastAsia="en-US" w:bidi="en-US"/>
        </w:rPr>
        <w:t xml:space="preserve"> the consumer the environmental impacts of their vehicle purchasing decisions is likely to drive positive change. Prior to undertaking research that would contribute primary data </w:t>
      </w:r>
      <w:r w:rsidR="00F367D0">
        <w:rPr>
          <w:rFonts w:asciiTheme="majorBidi" w:hAnsiTheme="majorBidi" w:cstheme="majorBidi"/>
          <w:lang w:eastAsia="en-US" w:bidi="en-US"/>
        </w:rPr>
        <w:t>for the purpose of</w:t>
      </w:r>
      <w:r>
        <w:rPr>
          <w:rFonts w:asciiTheme="majorBidi" w:hAnsiTheme="majorBidi" w:cstheme="majorBidi"/>
          <w:lang w:eastAsia="en-US" w:bidi="en-US"/>
        </w:rPr>
        <w:t xml:space="preserve"> inform</w:t>
      </w:r>
      <w:r w:rsidR="00F367D0">
        <w:rPr>
          <w:rFonts w:asciiTheme="majorBidi" w:hAnsiTheme="majorBidi" w:cstheme="majorBidi"/>
          <w:lang w:eastAsia="en-US" w:bidi="en-US"/>
        </w:rPr>
        <w:t>ing</w:t>
      </w:r>
      <w:r>
        <w:rPr>
          <w:rFonts w:asciiTheme="majorBidi" w:hAnsiTheme="majorBidi" w:cstheme="majorBidi"/>
          <w:lang w:eastAsia="en-US" w:bidi="en-US"/>
        </w:rPr>
        <w:t xml:space="preserve"> the design of an environmental impact comparison model for electric vehicles, it was determined that the findings of the literature review should also have a fundamental role in </w:t>
      </w:r>
      <w:r w:rsidR="00BD59A3">
        <w:rPr>
          <w:rFonts w:asciiTheme="majorBidi" w:hAnsiTheme="majorBidi" w:cstheme="majorBidi"/>
          <w:lang w:eastAsia="en-US" w:bidi="en-US"/>
        </w:rPr>
        <w:t>evaluating</w:t>
      </w:r>
      <w:r>
        <w:rPr>
          <w:rFonts w:asciiTheme="majorBidi" w:hAnsiTheme="majorBidi" w:cstheme="majorBidi"/>
          <w:lang w:eastAsia="en-US" w:bidi="en-US"/>
        </w:rPr>
        <w:t xml:space="preserve"> a model and informing the discussion surrounding vehicle policy in the UK moving towards 2030. As </w:t>
      </w:r>
      <w:r w:rsidRPr="00B94FD8">
        <w:rPr>
          <w:rFonts w:asciiTheme="majorBidi" w:hAnsiTheme="majorBidi" w:cstheme="majorBidi"/>
          <w:lang w:eastAsia="en-US" w:bidi="en-US"/>
        </w:rPr>
        <w:t>quantitative</w:t>
      </w:r>
      <w:r>
        <w:rPr>
          <w:rFonts w:asciiTheme="majorBidi" w:hAnsiTheme="majorBidi" w:cstheme="majorBidi"/>
          <w:lang w:eastAsia="en-US" w:bidi="en-US"/>
        </w:rPr>
        <w:t xml:space="preserve"> ‘experimental’ research techniques relat</w:t>
      </w:r>
      <w:r w:rsidR="001052BA">
        <w:rPr>
          <w:rFonts w:asciiTheme="majorBidi" w:hAnsiTheme="majorBidi" w:cstheme="majorBidi"/>
          <w:lang w:eastAsia="en-US" w:bidi="en-US"/>
        </w:rPr>
        <w:t>ed</w:t>
      </w:r>
      <w:r>
        <w:rPr>
          <w:rFonts w:asciiTheme="majorBidi" w:hAnsiTheme="majorBidi" w:cstheme="majorBidi"/>
          <w:lang w:eastAsia="en-US" w:bidi="en-US"/>
        </w:rPr>
        <w:t xml:space="preserve"> to reducing vehicle environmental impacts require complex computational and laboratory resources </w:t>
      </w:r>
      <w:sdt>
        <w:sdtPr>
          <w:rPr>
            <w:rFonts w:asciiTheme="majorBidi" w:hAnsiTheme="majorBidi" w:cstheme="majorBidi"/>
            <w:lang w:eastAsia="en-US" w:bidi="en-US"/>
          </w:rPr>
          <w:id w:val="1453826749"/>
          <w:citation/>
        </w:sdtPr>
        <w:sdtContent>
          <w:r>
            <w:rPr>
              <w:rFonts w:asciiTheme="majorBidi" w:hAnsiTheme="majorBidi" w:cstheme="majorBidi"/>
              <w:lang w:eastAsia="en-US" w:bidi="en-US"/>
            </w:rPr>
            <w:fldChar w:fldCharType="begin"/>
          </w:r>
          <w:r>
            <w:rPr>
              <w:rFonts w:asciiTheme="majorBidi" w:hAnsiTheme="majorBidi" w:cstheme="majorBidi"/>
              <w:lang w:eastAsia="en-US" w:bidi="en-US"/>
            </w:rPr>
            <w:instrText xml:space="preserve"> CITATION Den17 \l 2057 </w:instrText>
          </w:r>
          <w:r>
            <w:rPr>
              <w:rFonts w:asciiTheme="majorBidi" w:hAnsiTheme="majorBidi" w:cstheme="majorBidi"/>
              <w:lang w:eastAsia="en-US" w:bidi="en-US"/>
            </w:rPr>
            <w:fldChar w:fldCharType="separate"/>
          </w:r>
          <w:r w:rsidRPr="00B94FD8">
            <w:rPr>
              <w:rFonts w:asciiTheme="majorBidi" w:eastAsiaTheme="minorEastAsia" w:hAnsiTheme="majorBidi" w:cstheme="majorBidi"/>
              <w:noProof/>
              <w:lang w:eastAsia="en-US" w:bidi="en-US"/>
            </w:rPr>
            <w:t>(Deng, et al., 2017)</w:t>
          </w:r>
          <w:r>
            <w:rPr>
              <w:rFonts w:asciiTheme="majorBidi" w:hAnsiTheme="majorBidi" w:cstheme="majorBidi"/>
              <w:lang w:eastAsia="en-US" w:bidi="en-US"/>
            </w:rPr>
            <w:fldChar w:fldCharType="end"/>
          </w:r>
        </w:sdtContent>
      </w:sdt>
      <w:r>
        <w:rPr>
          <w:rFonts w:asciiTheme="majorBidi" w:hAnsiTheme="majorBidi" w:cstheme="majorBidi"/>
          <w:lang w:eastAsia="en-US" w:bidi="en-US"/>
        </w:rPr>
        <w:t>, pursuing this research technique for the purpose of gaining primary data to contribute to the study was deemed prohibitive from a time-scale and economic perspective. However, by completing semi structured interviews and questionnaires relating to the specific aims of the study, an insight into the opinions of people that are likely to have an impact on the influence of vehicles on the environment can be gained, facilitating a grounded theory approach to analysing their responses.</w:t>
      </w:r>
      <w:r w:rsidR="00BD59A3">
        <w:rPr>
          <w:rFonts w:asciiTheme="majorBidi" w:hAnsiTheme="majorBidi" w:cstheme="majorBidi"/>
          <w:lang w:eastAsia="en-US" w:bidi="en-US"/>
        </w:rPr>
        <w:t xml:space="preserve"> Primary data was collecting in the form of responses to an online survey and a semi-structured interview</w:t>
      </w:r>
      <w:r w:rsidR="00783F05">
        <w:rPr>
          <w:rFonts w:asciiTheme="majorBidi" w:hAnsiTheme="majorBidi" w:cstheme="majorBidi"/>
          <w:lang w:eastAsia="en-US" w:bidi="en-US"/>
        </w:rPr>
        <w:t>s</w:t>
      </w:r>
      <w:r w:rsidR="00BD59A3">
        <w:rPr>
          <w:rFonts w:asciiTheme="majorBidi" w:hAnsiTheme="majorBidi" w:cstheme="majorBidi"/>
          <w:lang w:eastAsia="en-US" w:bidi="en-US"/>
        </w:rPr>
        <w:t xml:space="preserve"> with an automotive engineer</w:t>
      </w:r>
      <w:r w:rsidR="00783F05">
        <w:rPr>
          <w:rFonts w:asciiTheme="majorBidi" w:hAnsiTheme="majorBidi" w:cstheme="majorBidi"/>
          <w:lang w:eastAsia="en-US" w:bidi="en-US"/>
        </w:rPr>
        <w:t xml:space="preserve"> and </w:t>
      </w:r>
      <w:r w:rsidR="00781F37">
        <w:rPr>
          <w:rFonts w:asciiTheme="majorBidi" w:hAnsiTheme="majorBidi" w:cstheme="majorBidi"/>
          <w:lang w:eastAsia="en-US" w:bidi="en-US"/>
        </w:rPr>
        <w:t>a currently serving member of the Welsh Assembly</w:t>
      </w:r>
      <w:r w:rsidR="00BD59A3">
        <w:rPr>
          <w:rFonts w:asciiTheme="majorBidi" w:hAnsiTheme="majorBidi" w:cstheme="majorBidi"/>
          <w:lang w:eastAsia="en-US" w:bidi="en-US"/>
        </w:rPr>
        <w:t>. In terms of the audience for the survey, gaining as many vehicle owners within the UK as possible was the primary aim. A varied response in terms of age, gender and occupation was sought in order to generate as accurate an insight as possible into the opinions of British motorists as a whole. This was achieved by publishing the survey link through a variety of social media platforms, in addition to encouraging friends and relatives of all demographics to participate. For the semi-structured interview</w:t>
      </w:r>
      <w:r w:rsidR="00781F37">
        <w:rPr>
          <w:rFonts w:asciiTheme="majorBidi" w:hAnsiTheme="majorBidi" w:cstheme="majorBidi"/>
          <w:lang w:eastAsia="en-US" w:bidi="en-US"/>
        </w:rPr>
        <w:t>s,</w:t>
      </w:r>
      <w:r w:rsidR="00BD59A3">
        <w:rPr>
          <w:rFonts w:asciiTheme="majorBidi" w:hAnsiTheme="majorBidi" w:cstheme="majorBidi"/>
          <w:lang w:eastAsia="en-US" w:bidi="en-US"/>
        </w:rPr>
        <w:t xml:space="preserve"> a Formula One engineer and published author within the automotive industry participated. Neil Waterman was chosen to participate in the study as his experiences working within the automotive industry, including discussions with executives and influential engineers, provided a valuable insight into the future of the industry from both a technical and marketing perspective.</w:t>
      </w:r>
      <w:r w:rsidR="00781F37">
        <w:rPr>
          <w:rFonts w:asciiTheme="majorBidi" w:hAnsiTheme="majorBidi" w:cstheme="majorBidi"/>
          <w:lang w:eastAsia="en-US" w:bidi="en-US"/>
        </w:rPr>
        <w:t xml:space="preserve"> As the deputy minister for climate change in the </w:t>
      </w:r>
      <w:proofErr w:type="spellStart"/>
      <w:r w:rsidR="00781F37">
        <w:rPr>
          <w:rFonts w:asciiTheme="majorBidi" w:hAnsiTheme="majorBidi" w:cstheme="majorBidi"/>
          <w:lang w:eastAsia="en-US" w:bidi="en-US"/>
        </w:rPr>
        <w:t>Senedd</w:t>
      </w:r>
      <w:proofErr w:type="spellEnd"/>
      <w:r w:rsidR="00781F37">
        <w:rPr>
          <w:rFonts w:asciiTheme="majorBidi" w:hAnsiTheme="majorBidi" w:cstheme="majorBidi"/>
          <w:lang w:eastAsia="en-US" w:bidi="en-US"/>
        </w:rPr>
        <w:t>, Lee waters provided an insight into the state of discussions held within the Welsh government in relation to the future of the automotive industry.</w:t>
      </w:r>
    </w:p>
    <w:p w14:paraId="6C253B4F" w14:textId="7D46E8C1" w:rsidR="00B94FD8" w:rsidRDefault="00B94FD8" w:rsidP="00BD59A3">
      <w:pPr>
        <w:jc w:val="both"/>
        <w:rPr>
          <w:lang w:val="en-US" w:eastAsia="en-US" w:bidi="en-US"/>
        </w:rPr>
      </w:pPr>
    </w:p>
    <w:p w14:paraId="245C1EF7" w14:textId="7D1C9E1A" w:rsidR="00BD59A3" w:rsidRDefault="00BD59A3" w:rsidP="00B94FD8">
      <w:pPr>
        <w:rPr>
          <w:lang w:val="en-US" w:eastAsia="en-US" w:bidi="en-US"/>
        </w:rPr>
      </w:pPr>
    </w:p>
    <w:p w14:paraId="6B613FD4" w14:textId="77777777" w:rsidR="00F367D0" w:rsidRDefault="00F367D0" w:rsidP="00B94FD8">
      <w:pPr>
        <w:rPr>
          <w:lang w:val="en-US" w:eastAsia="en-US" w:bidi="en-US"/>
        </w:rPr>
      </w:pPr>
    </w:p>
    <w:p w14:paraId="0CDAAB38" w14:textId="77777777" w:rsidR="00F367D0" w:rsidRDefault="00F367D0" w:rsidP="00B94FD8">
      <w:pPr>
        <w:rPr>
          <w:lang w:val="en-US" w:eastAsia="en-US" w:bidi="en-US"/>
        </w:rPr>
      </w:pPr>
    </w:p>
    <w:p w14:paraId="3BE738EB" w14:textId="77777777" w:rsidR="00F367D0" w:rsidRDefault="00F367D0" w:rsidP="00B94FD8">
      <w:pPr>
        <w:rPr>
          <w:lang w:val="en-US" w:eastAsia="en-US" w:bidi="en-US"/>
        </w:rPr>
      </w:pPr>
    </w:p>
    <w:p w14:paraId="307F6457" w14:textId="77777777" w:rsidR="00F367D0" w:rsidRDefault="00F367D0" w:rsidP="00B94FD8">
      <w:pPr>
        <w:rPr>
          <w:lang w:val="en-US" w:eastAsia="en-US" w:bidi="en-US"/>
        </w:rPr>
      </w:pPr>
    </w:p>
    <w:p w14:paraId="223936B3" w14:textId="77777777" w:rsidR="00F367D0" w:rsidRDefault="00F367D0" w:rsidP="00B94FD8">
      <w:pPr>
        <w:rPr>
          <w:lang w:val="en-US" w:eastAsia="en-US" w:bidi="en-US"/>
        </w:rPr>
      </w:pPr>
    </w:p>
    <w:p w14:paraId="07F42362" w14:textId="77777777" w:rsidR="00F367D0" w:rsidRDefault="00F367D0" w:rsidP="00B94FD8">
      <w:pPr>
        <w:rPr>
          <w:lang w:val="en-US" w:eastAsia="en-US" w:bidi="en-US"/>
        </w:rPr>
      </w:pPr>
    </w:p>
    <w:p w14:paraId="3BFE1C7A" w14:textId="77777777" w:rsidR="00F367D0" w:rsidRDefault="00F367D0" w:rsidP="00B94FD8">
      <w:pPr>
        <w:rPr>
          <w:lang w:val="en-US" w:eastAsia="en-US" w:bidi="en-US"/>
        </w:rPr>
      </w:pPr>
    </w:p>
    <w:p w14:paraId="1E973ECD" w14:textId="77777777" w:rsidR="00F367D0" w:rsidRDefault="00F367D0" w:rsidP="00B94FD8">
      <w:pPr>
        <w:rPr>
          <w:lang w:val="en-US" w:eastAsia="en-US" w:bidi="en-US"/>
        </w:rPr>
      </w:pPr>
    </w:p>
    <w:p w14:paraId="2B510714" w14:textId="77777777" w:rsidR="00F367D0" w:rsidRDefault="00F367D0" w:rsidP="00B94FD8">
      <w:pPr>
        <w:rPr>
          <w:lang w:val="en-US" w:eastAsia="en-US" w:bidi="en-US"/>
        </w:rPr>
      </w:pPr>
    </w:p>
    <w:p w14:paraId="5E89647A" w14:textId="77777777" w:rsidR="00F367D0" w:rsidRDefault="00F367D0" w:rsidP="00B94FD8">
      <w:pPr>
        <w:rPr>
          <w:lang w:val="en-US" w:eastAsia="en-US" w:bidi="en-US"/>
        </w:rPr>
      </w:pPr>
    </w:p>
    <w:p w14:paraId="57E090D5" w14:textId="77777777" w:rsidR="00F367D0" w:rsidRDefault="00F367D0" w:rsidP="00B94FD8">
      <w:pPr>
        <w:rPr>
          <w:lang w:val="en-US" w:eastAsia="en-US" w:bidi="en-US"/>
        </w:rPr>
      </w:pPr>
    </w:p>
    <w:p w14:paraId="5D212686" w14:textId="77777777" w:rsidR="00F367D0" w:rsidRDefault="00F367D0" w:rsidP="00B94FD8">
      <w:pPr>
        <w:rPr>
          <w:lang w:val="en-US" w:eastAsia="en-US" w:bidi="en-US"/>
        </w:rPr>
      </w:pPr>
    </w:p>
    <w:p w14:paraId="5B826FB0" w14:textId="77777777" w:rsidR="00F367D0" w:rsidRDefault="00F367D0" w:rsidP="00B94FD8">
      <w:pPr>
        <w:rPr>
          <w:lang w:val="en-US" w:eastAsia="en-US" w:bidi="en-US"/>
        </w:rPr>
      </w:pPr>
      <w:bookmarkStart w:id="25" w:name="_GoBack"/>
      <w:bookmarkEnd w:id="25"/>
    </w:p>
    <w:p w14:paraId="3603A610" w14:textId="77777777" w:rsidR="00F367D0" w:rsidRDefault="00F367D0" w:rsidP="00B94FD8">
      <w:pPr>
        <w:rPr>
          <w:lang w:val="en-US" w:eastAsia="en-US" w:bidi="en-US"/>
        </w:rPr>
      </w:pPr>
    </w:p>
    <w:p w14:paraId="45068D5A" w14:textId="77777777" w:rsidR="00B94FD8" w:rsidRDefault="00B94FD8" w:rsidP="00043595">
      <w:pPr>
        <w:pStyle w:val="Heading2"/>
        <w:rPr>
          <w:lang w:val="en-US" w:eastAsia="en-US" w:bidi="en-US"/>
        </w:rPr>
      </w:pPr>
      <w:bookmarkStart w:id="26" w:name="_Toc85543816"/>
      <w:r>
        <w:rPr>
          <w:lang w:val="en-US" w:eastAsia="en-US" w:bidi="en-US"/>
        </w:rPr>
        <w:t xml:space="preserve">3.1 The </w:t>
      </w:r>
      <w:r w:rsidR="00C602FE">
        <w:rPr>
          <w:lang w:val="en-US" w:eastAsia="en-US" w:bidi="en-US"/>
        </w:rPr>
        <w:t>r</w:t>
      </w:r>
      <w:r>
        <w:rPr>
          <w:lang w:val="en-US" w:eastAsia="en-US" w:bidi="en-US"/>
        </w:rPr>
        <w:t xml:space="preserve">esearch </w:t>
      </w:r>
      <w:r w:rsidR="00C602FE">
        <w:rPr>
          <w:lang w:val="en-US" w:eastAsia="en-US" w:bidi="en-US"/>
        </w:rPr>
        <w:t>m</w:t>
      </w:r>
      <w:r>
        <w:rPr>
          <w:lang w:val="en-US" w:eastAsia="en-US" w:bidi="en-US"/>
        </w:rPr>
        <w:t>ethod</w:t>
      </w:r>
      <w:bookmarkEnd w:id="26"/>
    </w:p>
    <w:p w14:paraId="276991DC" w14:textId="77777777" w:rsidR="00043595" w:rsidRDefault="00043595" w:rsidP="00B94FD8">
      <w:pPr>
        <w:rPr>
          <w:rFonts w:asciiTheme="majorBidi" w:hAnsiTheme="majorBidi" w:cstheme="majorBidi"/>
        </w:rPr>
      </w:pPr>
    </w:p>
    <w:p w14:paraId="180D686F" w14:textId="1BBA323A" w:rsidR="00B94FD8" w:rsidRDefault="00B94FD8" w:rsidP="00BD59A3">
      <w:pPr>
        <w:jc w:val="both"/>
        <w:rPr>
          <w:rFonts w:asciiTheme="majorBidi" w:hAnsiTheme="majorBidi" w:cstheme="majorBidi"/>
        </w:rPr>
      </w:pPr>
      <w:r w:rsidRPr="00B94FD8">
        <w:rPr>
          <w:rFonts w:asciiTheme="majorBidi" w:hAnsiTheme="majorBidi" w:cstheme="majorBidi"/>
        </w:rPr>
        <w:t>The proposed methodology includes the use of both quantitative and qualitative viewpoints, data collection, analysis, and inference techniques for the broad purposes of breadth and depth of understanding and corroboration. This can be considered as a mixed methods or ‘MM’ research design</w:t>
      </w:r>
      <w:sdt>
        <w:sdtPr>
          <w:rPr>
            <w:rFonts w:asciiTheme="majorBidi" w:hAnsiTheme="majorBidi" w:cstheme="majorBidi"/>
          </w:rPr>
          <w:id w:val="1778974165"/>
          <w:citation/>
        </w:sdtPr>
        <w:sdtContent>
          <w:r w:rsidRPr="00B94FD8">
            <w:rPr>
              <w:rFonts w:asciiTheme="majorBidi" w:hAnsiTheme="majorBidi" w:cstheme="majorBidi"/>
            </w:rPr>
            <w:fldChar w:fldCharType="begin"/>
          </w:r>
          <w:r w:rsidRPr="00B94FD8">
            <w:rPr>
              <w:rFonts w:asciiTheme="majorBidi" w:hAnsiTheme="majorBidi" w:cstheme="majorBidi"/>
            </w:rPr>
            <w:instrText xml:space="preserve"> CITATION Sch17 \l 2057 </w:instrText>
          </w:r>
          <w:r w:rsidRPr="00B94FD8">
            <w:rPr>
              <w:rFonts w:asciiTheme="majorBidi" w:hAnsiTheme="majorBidi" w:cstheme="majorBidi"/>
            </w:rPr>
            <w:fldChar w:fldCharType="separate"/>
          </w:r>
          <w:r w:rsidRPr="00B94FD8">
            <w:rPr>
              <w:rFonts w:asciiTheme="majorBidi" w:hAnsiTheme="majorBidi" w:cstheme="majorBidi"/>
              <w:noProof/>
            </w:rPr>
            <w:t xml:space="preserve"> (Schoonenboom &amp; Johnson, 2017)</w:t>
          </w:r>
          <w:r w:rsidRPr="00B94FD8">
            <w:rPr>
              <w:rFonts w:asciiTheme="majorBidi" w:hAnsiTheme="majorBidi" w:cstheme="majorBidi"/>
            </w:rPr>
            <w:fldChar w:fldCharType="end"/>
          </w:r>
        </w:sdtContent>
      </w:sdt>
      <w:r w:rsidRPr="00B94FD8">
        <w:rPr>
          <w:rFonts w:asciiTheme="majorBidi" w:hAnsiTheme="majorBidi" w:cstheme="majorBidi"/>
        </w:rPr>
        <w:t xml:space="preserve">. A classification of the purposes of MM research was published in 1989 by Greene, </w:t>
      </w:r>
      <w:proofErr w:type="spellStart"/>
      <w:r w:rsidRPr="00B94FD8">
        <w:rPr>
          <w:rFonts w:asciiTheme="majorBidi" w:hAnsiTheme="majorBidi" w:cstheme="majorBidi"/>
        </w:rPr>
        <w:t>Caracelli</w:t>
      </w:r>
      <w:proofErr w:type="spellEnd"/>
      <w:r w:rsidRPr="00B94FD8">
        <w:rPr>
          <w:rFonts w:asciiTheme="majorBidi" w:hAnsiTheme="majorBidi" w:cstheme="majorBidi"/>
        </w:rPr>
        <w:t>, and Graham. Their analysis led to the following categorisation of purposes for MM research;</w:t>
      </w:r>
    </w:p>
    <w:p w14:paraId="51258CBF" w14:textId="77777777" w:rsidR="00CA06D0" w:rsidRDefault="00CA06D0" w:rsidP="00BD59A3">
      <w:pPr>
        <w:jc w:val="both"/>
        <w:rPr>
          <w:rFonts w:asciiTheme="majorBidi" w:hAnsiTheme="majorBidi" w:cstheme="majorBidi"/>
        </w:rPr>
      </w:pPr>
    </w:p>
    <w:tbl>
      <w:tblPr>
        <w:tblStyle w:val="TableGrid"/>
        <w:tblW w:w="0" w:type="auto"/>
        <w:tblLook w:val="04A0" w:firstRow="1" w:lastRow="0" w:firstColumn="1" w:lastColumn="0" w:noHBand="0" w:noVBand="1"/>
      </w:tblPr>
      <w:tblGrid>
        <w:gridCol w:w="9010"/>
      </w:tblGrid>
      <w:tr w:rsidR="00CA06D0" w14:paraId="7CCE14B0" w14:textId="77777777" w:rsidTr="00CA06D0">
        <w:trPr>
          <w:trHeight w:val="580"/>
        </w:trPr>
        <w:tc>
          <w:tcPr>
            <w:tcW w:w="9010" w:type="dxa"/>
          </w:tcPr>
          <w:p w14:paraId="07810CA0" w14:textId="53168FCD" w:rsidR="00CA06D0" w:rsidRPr="00CA06D0" w:rsidRDefault="00CA06D0" w:rsidP="00BD59A3">
            <w:pPr>
              <w:jc w:val="both"/>
              <w:rPr>
                <w:rFonts w:asciiTheme="majorBidi" w:hAnsiTheme="majorBidi" w:cstheme="majorBidi"/>
                <w:b/>
                <w:bCs/>
                <w:sz w:val="28"/>
                <w:szCs w:val="28"/>
                <w:u w:val="single"/>
              </w:rPr>
            </w:pPr>
            <w:r w:rsidRPr="00CA06D0">
              <w:rPr>
                <w:rFonts w:asciiTheme="majorBidi" w:hAnsiTheme="majorBidi" w:cstheme="majorBidi"/>
                <w:b/>
                <w:bCs/>
                <w:sz w:val="28"/>
                <w:szCs w:val="28"/>
                <w:u w:val="single"/>
              </w:rPr>
              <w:t>Five Fundamental Purposes of a Mixed Methods Research Strategy</w:t>
            </w:r>
          </w:p>
        </w:tc>
      </w:tr>
      <w:tr w:rsidR="00CA06D0" w14:paraId="5D4C00C1" w14:textId="77777777" w:rsidTr="00CA06D0">
        <w:tc>
          <w:tcPr>
            <w:tcW w:w="9010" w:type="dxa"/>
          </w:tcPr>
          <w:p w14:paraId="756339D9" w14:textId="7AAF3696" w:rsidR="00CA06D0" w:rsidRPr="00B94FD8" w:rsidRDefault="00CA06D0" w:rsidP="00CA06D0">
            <w:pPr>
              <w:pStyle w:val="ListParagraph"/>
              <w:numPr>
                <w:ilvl w:val="0"/>
                <w:numId w:val="15"/>
              </w:numPr>
              <w:jc w:val="both"/>
              <w:rPr>
                <w:rFonts w:asciiTheme="majorBidi" w:hAnsiTheme="majorBidi" w:cstheme="majorBidi"/>
              </w:rPr>
            </w:pPr>
            <w:r w:rsidRPr="00CA06D0">
              <w:rPr>
                <w:rFonts w:asciiTheme="majorBidi" w:hAnsiTheme="majorBidi" w:cstheme="majorBidi"/>
                <w:b/>
                <w:bCs/>
                <w:i/>
                <w:iCs/>
              </w:rPr>
              <w:t>Triangulation</w:t>
            </w:r>
            <w:r>
              <w:rPr>
                <w:rFonts w:asciiTheme="majorBidi" w:hAnsiTheme="majorBidi" w:cstheme="majorBidi"/>
                <w:i/>
                <w:iCs/>
              </w:rPr>
              <w:t>-</w:t>
            </w:r>
            <w:r w:rsidRPr="00B94FD8">
              <w:rPr>
                <w:rFonts w:asciiTheme="majorBidi" w:hAnsiTheme="majorBidi" w:cstheme="majorBidi"/>
                <w:i/>
                <w:iCs/>
              </w:rPr>
              <w:t xml:space="preserve"> </w:t>
            </w:r>
            <w:r w:rsidRPr="00B94FD8">
              <w:rPr>
                <w:rFonts w:asciiTheme="majorBidi" w:hAnsiTheme="majorBidi" w:cstheme="majorBidi"/>
              </w:rPr>
              <w:t>seeks convergence, corroboration, correspondence of results from different methods;</w:t>
            </w:r>
          </w:p>
          <w:p w14:paraId="08FC977B" w14:textId="77777777" w:rsidR="00CA06D0" w:rsidRDefault="00CA06D0" w:rsidP="00BD59A3">
            <w:pPr>
              <w:jc w:val="both"/>
              <w:rPr>
                <w:rFonts w:asciiTheme="majorBidi" w:hAnsiTheme="majorBidi" w:cstheme="majorBidi"/>
              </w:rPr>
            </w:pPr>
          </w:p>
        </w:tc>
      </w:tr>
      <w:tr w:rsidR="00CA06D0" w14:paraId="0C3071D2" w14:textId="77777777" w:rsidTr="00FC6642">
        <w:trPr>
          <w:trHeight w:val="714"/>
        </w:trPr>
        <w:tc>
          <w:tcPr>
            <w:tcW w:w="9010" w:type="dxa"/>
          </w:tcPr>
          <w:p w14:paraId="47C5D95C" w14:textId="39873614" w:rsidR="00CA06D0" w:rsidRPr="00CA06D0" w:rsidRDefault="00CA06D0" w:rsidP="00CA06D0">
            <w:pPr>
              <w:pStyle w:val="ListParagraph"/>
              <w:numPr>
                <w:ilvl w:val="0"/>
                <w:numId w:val="15"/>
              </w:numPr>
              <w:jc w:val="both"/>
              <w:rPr>
                <w:rFonts w:asciiTheme="majorBidi" w:hAnsiTheme="majorBidi" w:cstheme="majorBidi"/>
              </w:rPr>
            </w:pPr>
            <w:r w:rsidRPr="00CA06D0">
              <w:rPr>
                <w:rFonts w:asciiTheme="majorBidi" w:hAnsiTheme="majorBidi" w:cstheme="majorBidi"/>
                <w:b/>
                <w:bCs/>
                <w:i/>
                <w:iCs/>
              </w:rPr>
              <w:t>Complementarity</w:t>
            </w:r>
            <w:r>
              <w:rPr>
                <w:rFonts w:asciiTheme="majorBidi" w:hAnsiTheme="majorBidi" w:cstheme="majorBidi"/>
                <w:b/>
                <w:bCs/>
                <w:i/>
                <w:iCs/>
              </w:rPr>
              <w:t>-</w:t>
            </w:r>
            <w:r w:rsidRPr="00CA06D0">
              <w:rPr>
                <w:rFonts w:asciiTheme="majorBidi" w:hAnsiTheme="majorBidi" w:cstheme="majorBidi"/>
                <w:i/>
                <w:iCs/>
              </w:rPr>
              <w:t xml:space="preserve"> </w:t>
            </w:r>
            <w:r w:rsidRPr="00CA06D0">
              <w:rPr>
                <w:rFonts w:asciiTheme="majorBidi" w:hAnsiTheme="majorBidi" w:cstheme="majorBidi"/>
              </w:rPr>
              <w:t>seeks elaboration, enhancement, illustration, clarification of the results from one method with the results from the other method</w:t>
            </w:r>
          </w:p>
        </w:tc>
      </w:tr>
      <w:tr w:rsidR="00CA06D0" w14:paraId="2E01DDE2" w14:textId="77777777" w:rsidTr="00CA06D0">
        <w:tc>
          <w:tcPr>
            <w:tcW w:w="9010" w:type="dxa"/>
          </w:tcPr>
          <w:p w14:paraId="63D69AEB" w14:textId="211978D3" w:rsidR="00CA06D0" w:rsidRPr="00B94FD8" w:rsidRDefault="00CA06D0" w:rsidP="00CA06D0">
            <w:pPr>
              <w:pStyle w:val="ListParagraph"/>
              <w:numPr>
                <w:ilvl w:val="0"/>
                <w:numId w:val="15"/>
              </w:numPr>
              <w:jc w:val="both"/>
              <w:rPr>
                <w:rFonts w:asciiTheme="majorBidi" w:hAnsiTheme="majorBidi" w:cstheme="majorBidi"/>
              </w:rPr>
            </w:pPr>
            <w:r w:rsidRPr="00CA06D0">
              <w:rPr>
                <w:rFonts w:asciiTheme="majorBidi" w:hAnsiTheme="majorBidi" w:cstheme="majorBidi"/>
                <w:b/>
                <w:bCs/>
                <w:i/>
                <w:iCs/>
              </w:rPr>
              <w:t>Development</w:t>
            </w:r>
            <w:r w:rsidRPr="00CA06D0">
              <w:rPr>
                <w:rFonts w:asciiTheme="majorBidi" w:hAnsiTheme="majorBidi" w:cstheme="majorBidi"/>
                <w:b/>
                <w:bCs/>
                <w:i/>
                <w:iCs/>
              </w:rPr>
              <w:t>-</w:t>
            </w:r>
            <w:r w:rsidRPr="00B94FD8">
              <w:rPr>
                <w:rFonts w:asciiTheme="majorBidi" w:hAnsiTheme="majorBidi" w:cstheme="majorBidi"/>
                <w:i/>
                <w:iCs/>
              </w:rPr>
              <w:t xml:space="preserve"> </w:t>
            </w:r>
            <w:r w:rsidRPr="00B94FD8">
              <w:rPr>
                <w:rFonts w:asciiTheme="majorBidi" w:hAnsiTheme="majorBidi" w:cstheme="majorBidi"/>
              </w:rPr>
              <w:t>seeks to use the results from one method to help develop or inform the other method, where development is broadly construed to include sampling and implementation, as well as measurement decisions</w:t>
            </w:r>
          </w:p>
          <w:p w14:paraId="398B3F22" w14:textId="77777777" w:rsidR="00CA06D0" w:rsidRDefault="00CA06D0" w:rsidP="00BD59A3">
            <w:pPr>
              <w:jc w:val="both"/>
              <w:rPr>
                <w:rFonts w:asciiTheme="majorBidi" w:hAnsiTheme="majorBidi" w:cstheme="majorBidi"/>
              </w:rPr>
            </w:pPr>
          </w:p>
        </w:tc>
      </w:tr>
      <w:tr w:rsidR="00CA06D0" w14:paraId="4C2118AA" w14:textId="77777777" w:rsidTr="00FC6642">
        <w:trPr>
          <w:trHeight w:val="880"/>
        </w:trPr>
        <w:tc>
          <w:tcPr>
            <w:tcW w:w="9010" w:type="dxa"/>
          </w:tcPr>
          <w:p w14:paraId="18A9FB79" w14:textId="2D367E88" w:rsidR="00CA06D0" w:rsidRPr="00CA06D0" w:rsidRDefault="00CA06D0" w:rsidP="00CA06D0">
            <w:pPr>
              <w:pStyle w:val="ListParagraph"/>
              <w:numPr>
                <w:ilvl w:val="0"/>
                <w:numId w:val="15"/>
              </w:numPr>
              <w:jc w:val="both"/>
              <w:rPr>
                <w:rFonts w:asciiTheme="majorBidi" w:hAnsiTheme="majorBidi" w:cstheme="majorBidi"/>
              </w:rPr>
            </w:pPr>
            <w:r w:rsidRPr="00CA06D0">
              <w:rPr>
                <w:rFonts w:asciiTheme="majorBidi" w:hAnsiTheme="majorBidi" w:cstheme="majorBidi"/>
                <w:b/>
                <w:bCs/>
                <w:i/>
                <w:iCs/>
              </w:rPr>
              <w:t>Initiation</w:t>
            </w:r>
            <w:r w:rsidRPr="00CA06D0">
              <w:rPr>
                <w:rFonts w:asciiTheme="majorBidi" w:hAnsiTheme="majorBidi" w:cstheme="majorBidi"/>
                <w:b/>
                <w:bCs/>
                <w:i/>
                <w:iCs/>
              </w:rPr>
              <w:t>-</w:t>
            </w:r>
            <w:r w:rsidRPr="00B94FD8">
              <w:rPr>
                <w:rFonts w:asciiTheme="majorBidi" w:hAnsiTheme="majorBidi" w:cstheme="majorBidi"/>
                <w:i/>
                <w:iCs/>
              </w:rPr>
              <w:t xml:space="preserve"> </w:t>
            </w:r>
            <w:r w:rsidRPr="00B94FD8">
              <w:rPr>
                <w:rFonts w:asciiTheme="majorBidi" w:hAnsiTheme="majorBidi" w:cstheme="majorBidi"/>
              </w:rPr>
              <w:t>seeks the discovery of paradox and contradiction, new perspectives of      frameworks, the recasting of questions or results from one method with questions or results from the other method</w:t>
            </w:r>
          </w:p>
        </w:tc>
      </w:tr>
      <w:tr w:rsidR="00CA06D0" w14:paraId="441BA981" w14:textId="77777777" w:rsidTr="00CA06D0">
        <w:tc>
          <w:tcPr>
            <w:tcW w:w="9010" w:type="dxa"/>
          </w:tcPr>
          <w:p w14:paraId="0746E1B1" w14:textId="454CEBFD" w:rsidR="00CA06D0" w:rsidRPr="005C32D3" w:rsidRDefault="00CA06D0" w:rsidP="00CA06D0">
            <w:pPr>
              <w:pStyle w:val="ListParagraph"/>
              <w:numPr>
                <w:ilvl w:val="0"/>
                <w:numId w:val="2"/>
              </w:numPr>
              <w:rPr>
                <w:rFonts w:asciiTheme="majorBidi" w:hAnsiTheme="majorBidi" w:cstheme="majorBidi"/>
              </w:rPr>
            </w:pPr>
            <w:r w:rsidRPr="00CA06D0">
              <w:rPr>
                <w:rFonts w:asciiTheme="majorBidi" w:hAnsiTheme="majorBidi" w:cstheme="majorBidi"/>
                <w:b/>
                <w:bCs/>
                <w:i/>
                <w:iCs/>
              </w:rPr>
              <w:t>Expansion</w:t>
            </w:r>
            <w:r w:rsidRPr="00CA06D0">
              <w:rPr>
                <w:rFonts w:asciiTheme="majorBidi" w:hAnsiTheme="majorBidi" w:cstheme="majorBidi"/>
                <w:b/>
                <w:bCs/>
                <w:i/>
                <w:iCs/>
              </w:rPr>
              <w:t>-</w:t>
            </w:r>
            <w:r w:rsidRPr="005C32D3">
              <w:rPr>
                <w:rFonts w:asciiTheme="majorBidi" w:hAnsiTheme="majorBidi" w:cstheme="majorBidi"/>
                <w:i/>
                <w:iCs/>
              </w:rPr>
              <w:t xml:space="preserve"> </w:t>
            </w:r>
            <w:r w:rsidRPr="005C32D3">
              <w:rPr>
                <w:rFonts w:asciiTheme="majorBidi" w:hAnsiTheme="majorBidi" w:cstheme="majorBidi"/>
              </w:rPr>
              <w:t>seeks to extend the breadth and range of inquiry by using different methods for different inquiry components.</w:t>
            </w:r>
          </w:p>
          <w:p w14:paraId="2CBC0514" w14:textId="77777777" w:rsidR="00CA06D0" w:rsidRDefault="00CA06D0" w:rsidP="00BD59A3">
            <w:pPr>
              <w:jc w:val="both"/>
              <w:rPr>
                <w:rFonts w:asciiTheme="majorBidi" w:hAnsiTheme="majorBidi" w:cstheme="majorBidi"/>
              </w:rPr>
            </w:pPr>
          </w:p>
        </w:tc>
      </w:tr>
    </w:tbl>
    <w:p w14:paraId="3094AE7A" w14:textId="63E62FB2" w:rsidR="00CA06D0" w:rsidRDefault="00CA06D0" w:rsidP="00BD59A3">
      <w:pPr>
        <w:jc w:val="both"/>
        <w:rPr>
          <w:rFonts w:asciiTheme="majorBidi" w:hAnsiTheme="majorBidi" w:cstheme="majorBidi"/>
        </w:rPr>
      </w:pPr>
    </w:p>
    <w:p w14:paraId="5B83D31E" w14:textId="77777777" w:rsidR="00FC6642" w:rsidRPr="00B94FD8" w:rsidRDefault="00CA06D0" w:rsidP="00FC6642">
      <w:pPr>
        <w:pStyle w:val="ListParagraph"/>
        <w:jc w:val="both"/>
        <w:rPr>
          <w:rFonts w:asciiTheme="majorBidi" w:hAnsiTheme="majorBidi" w:cstheme="majorBidi"/>
        </w:rPr>
      </w:pPr>
      <w:r w:rsidRPr="00FC6642">
        <w:rPr>
          <w:rFonts w:asciiTheme="majorBidi" w:hAnsiTheme="majorBidi" w:cstheme="majorBidi"/>
          <w:b/>
          <w:bCs/>
        </w:rPr>
        <w:t>Table 3.1:</w:t>
      </w:r>
      <w:r w:rsidR="00FC6642">
        <w:rPr>
          <w:rFonts w:asciiTheme="majorBidi" w:hAnsiTheme="majorBidi" w:cstheme="majorBidi"/>
        </w:rPr>
        <w:t xml:space="preserve"> Possible purposes of a mixed methods research strategy </w:t>
      </w:r>
      <w:sdt>
        <w:sdtPr>
          <w:id w:val="-499584400"/>
          <w:citation/>
        </w:sdtPr>
        <w:sdtContent>
          <w:r w:rsidR="00FC6642" w:rsidRPr="00B94FD8">
            <w:rPr>
              <w:rFonts w:asciiTheme="majorBidi" w:hAnsiTheme="majorBidi" w:cstheme="majorBidi"/>
            </w:rPr>
            <w:fldChar w:fldCharType="begin"/>
          </w:r>
          <w:r w:rsidR="00FC6642" w:rsidRPr="00B94FD8">
            <w:rPr>
              <w:rFonts w:asciiTheme="majorBidi" w:hAnsiTheme="majorBidi" w:cstheme="majorBidi"/>
            </w:rPr>
            <w:instrText xml:space="preserve"> CITATION Gre89 \l 2057 </w:instrText>
          </w:r>
          <w:r w:rsidR="00FC6642" w:rsidRPr="00B94FD8">
            <w:rPr>
              <w:rFonts w:asciiTheme="majorBidi" w:hAnsiTheme="majorBidi" w:cstheme="majorBidi"/>
            </w:rPr>
            <w:fldChar w:fldCharType="separate"/>
          </w:r>
          <w:r w:rsidR="00FC6642" w:rsidRPr="00B94FD8">
            <w:rPr>
              <w:rFonts w:asciiTheme="majorBidi" w:hAnsiTheme="majorBidi" w:cstheme="majorBidi"/>
              <w:noProof/>
            </w:rPr>
            <w:t>(Greene, et al., 1989)</w:t>
          </w:r>
          <w:r w:rsidR="00FC6642" w:rsidRPr="00B94FD8">
            <w:rPr>
              <w:rFonts w:asciiTheme="majorBidi" w:hAnsiTheme="majorBidi" w:cstheme="majorBidi"/>
            </w:rPr>
            <w:fldChar w:fldCharType="end"/>
          </w:r>
        </w:sdtContent>
      </w:sdt>
    </w:p>
    <w:p w14:paraId="10C0995C" w14:textId="4C6861FC" w:rsidR="00CA06D0" w:rsidRPr="00B94FD8" w:rsidRDefault="00CA06D0" w:rsidP="00BD59A3">
      <w:pPr>
        <w:jc w:val="both"/>
        <w:rPr>
          <w:rFonts w:asciiTheme="majorBidi" w:hAnsiTheme="majorBidi" w:cstheme="majorBidi"/>
        </w:rPr>
      </w:pPr>
    </w:p>
    <w:p w14:paraId="556C370D" w14:textId="77777777" w:rsidR="00B94FD8" w:rsidRPr="00B94FD8" w:rsidRDefault="00B94FD8" w:rsidP="00BD59A3">
      <w:pPr>
        <w:ind w:left="360"/>
        <w:jc w:val="both"/>
        <w:rPr>
          <w:rFonts w:asciiTheme="majorBidi" w:hAnsiTheme="majorBidi" w:cstheme="majorBidi"/>
        </w:rPr>
      </w:pPr>
    </w:p>
    <w:p w14:paraId="67826D8F" w14:textId="77777777" w:rsidR="00F367D0" w:rsidRDefault="00F367D0" w:rsidP="00BD59A3">
      <w:pPr>
        <w:jc w:val="both"/>
        <w:rPr>
          <w:rFonts w:asciiTheme="majorBidi" w:hAnsiTheme="majorBidi" w:cstheme="majorBidi"/>
        </w:rPr>
      </w:pPr>
    </w:p>
    <w:p w14:paraId="11B1EF2E" w14:textId="5B6F3001" w:rsidR="00FD4DE9" w:rsidRDefault="00B94FD8" w:rsidP="00BD59A3">
      <w:pPr>
        <w:jc w:val="both"/>
        <w:rPr>
          <w:rFonts w:asciiTheme="majorBidi" w:hAnsiTheme="majorBidi" w:cstheme="majorBidi"/>
        </w:rPr>
      </w:pPr>
      <w:r w:rsidRPr="00B94FD8">
        <w:rPr>
          <w:rFonts w:asciiTheme="majorBidi" w:hAnsiTheme="majorBidi" w:cstheme="majorBidi"/>
        </w:rPr>
        <w:t>This form of methodology is</w:t>
      </w:r>
      <w:r w:rsidR="001052BA">
        <w:rPr>
          <w:rFonts w:asciiTheme="majorBidi" w:hAnsiTheme="majorBidi" w:cstheme="majorBidi"/>
        </w:rPr>
        <w:t xml:space="preserve"> suitable</w:t>
      </w:r>
      <w:r w:rsidRPr="00B94FD8">
        <w:rPr>
          <w:rFonts w:asciiTheme="majorBidi" w:hAnsiTheme="majorBidi" w:cstheme="majorBidi"/>
        </w:rPr>
        <w:t xml:space="preserve"> as the study aims to use existing academic studies in parallel to the collection of primary data that can function to test the hypothesis in order to inform the</w:t>
      </w:r>
      <w:r w:rsidR="001052BA">
        <w:rPr>
          <w:rFonts w:asciiTheme="majorBidi" w:hAnsiTheme="majorBidi" w:cstheme="majorBidi"/>
        </w:rPr>
        <w:t xml:space="preserve"> analysis</w:t>
      </w:r>
      <w:r w:rsidRPr="00B94FD8">
        <w:rPr>
          <w:rFonts w:asciiTheme="majorBidi" w:hAnsiTheme="majorBidi" w:cstheme="majorBidi"/>
        </w:rPr>
        <w:t xml:space="preserve"> of the</w:t>
      </w:r>
      <w:r>
        <w:rPr>
          <w:rFonts w:asciiTheme="majorBidi" w:hAnsiTheme="majorBidi" w:cstheme="majorBidi"/>
        </w:rPr>
        <w:t xml:space="preserve"> comparative model and discussion around the</w:t>
      </w:r>
      <w:r w:rsidRPr="00B94FD8">
        <w:rPr>
          <w:rFonts w:asciiTheme="majorBidi" w:hAnsiTheme="majorBidi" w:cstheme="majorBidi"/>
        </w:rPr>
        <w:t xml:space="preserve"> policy guide.</w:t>
      </w:r>
      <w:r>
        <w:rPr>
          <w:rFonts w:asciiTheme="majorBidi" w:hAnsiTheme="majorBidi" w:cstheme="majorBidi"/>
        </w:rPr>
        <w:t xml:space="preserve"> </w:t>
      </w:r>
    </w:p>
    <w:p w14:paraId="72317539" w14:textId="77777777" w:rsidR="00FD4DE9" w:rsidRDefault="00FD4DE9" w:rsidP="00BD59A3">
      <w:pPr>
        <w:jc w:val="both"/>
        <w:rPr>
          <w:rFonts w:asciiTheme="majorBidi" w:hAnsiTheme="majorBidi" w:cstheme="majorBidi"/>
        </w:rPr>
      </w:pPr>
    </w:p>
    <w:p w14:paraId="3678387A" w14:textId="77777777" w:rsidR="005C32D3" w:rsidRPr="00B94FD8" w:rsidRDefault="005C32D3" w:rsidP="005C32D3">
      <w:pPr>
        <w:pStyle w:val="ListParagraph"/>
        <w:jc w:val="both"/>
        <w:rPr>
          <w:rFonts w:asciiTheme="majorBidi" w:hAnsiTheme="majorBidi" w:cstheme="majorBidi"/>
        </w:rPr>
      </w:pPr>
    </w:p>
    <w:p w14:paraId="6024DFD8" w14:textId="77777777" w:rsidR="005C32D3" w:rsidRPr="00B94FD8" w:rsidRDefault="005C32D3" w:rsidP="005C32D3">
      <w:pPr>
        <w:ind w:left="360"/>
        <w:jc w:val="both"/>
        <w:rPr>
          <w:rFonts w:asciiTheme="majorBidi" w:hAnsiTheme="majorBidi" w:cstheme="majorBidi"/>
        </w:rPr>
      </w:pPr>
    </w:p>
    <w:p w14:paraId="494941E7" w14:textId="77777777" w:rsidR="005C32D3" w:rsidRPr="00B94FD8" w:rsidRDefault="005C32D3" w:rsidP="005C32D3">
      <w:pPr>
        <w:ind w:left="360"/>
        <w:jc w:val="both"/>
        <w:rPr>
          <w:rFonts w:asciiTheme="majorBidi" w:hAnsiTheme="majorBidi" w:cstheme="majorBidi"/>
        </w:rPr>
      </w:pPr>
    </w:p>
    <w:p w14:paraId="267934CF" w14:textId="77777777" w:rsidR="005C32D3" w:rsidRPr="00B94FD8" w:rsidRDefault="005C32D3" w:rsidP="005C32D3">
      <w:pPr>
        <w:pStyle w:val="ListParagraph"/>
        <w:jc w:val="both"/>
        <w:rPr>
          <w:rFonts w:asciiTheme="majorBidi" w:hAnsiTheme="majorBidi" w:cstheme="majorBidi"/>
        </w:rPr>
      </w:pPr>
    </w:p>
    <w:p w14:paraId="1C6F92EA" w14:textId="77777777" w:rsidR="00FD4DE9" w:rsidRDefault="00FD4DE9" w:rsidP="00043595">
      <w:pPr>
        <w:rPr>
          <w:rFonts w:asciiTheme="majorBidi" w:hAnsiTheme="majorBidi" w:cstheme="majorBidi"/>
        </w:rPr>
      </w:pPr>
    </w:p>
    <w:p w14:paraId="7F63CEC8" w14:textId="77777777" w:rsidR="00FD4DE9" w:rsidRDefault="00FD4DE9" w:rsidP="00043595">
      <w:pPr>
        <w:rPr>
          <w:rFonts w:asciiTheme="majorBidi" w:hAnsiTheme="majorBidi" w:cstheme="majorBidi"/>
        </w:rPr>
      </w:pPr>
    </w:p>
    <w:p w14:paraId="3300BC34" w14:textId="77777777" w:rsidR="00FD4DE9" w:rsidRDefault="00FD4DE9" w:rsidP="00043595">
      <w:pPr>
        <w:rPr>
          <w:rFonts w:asciiTheme="majorBidi" w:hAnsiTheme="majorBidi" w:cstheme="majorBidi"/>
        </w:rPr>
      </w:pPr>
    </w:p>
    <w:p w14:paraId="056A0856" w14:textId="77777777" w:rsidR="00FD4DE9" w:rsidRDefault="00FD4DE9" w:rsidP="00043595">
      <w:pPr>
        <w:rPr>
          <w:rFonts w:asciiTheme="majorBidi" w:hAnsiTheme="majorBidi" w:cstheme="majorBidi"/>
        </w:rPr>
      </w:pPr>
    </w:p>
    <w:p w14:paraId="4FCE81B7" w14:textId="77777777" w:rsidR="00FD4DE9" w:rsidRDefault="00FD4DE9" w:rsidP="00043595">
      <w:pPr>
        <w:rPr>
          <w:rFonts w:asciiTheme="majorBidi" w:hAnsiTheme="majorBidi" w:cstheme="majorBidi"/>
        </w:rPr>
      </w:pPr>
    </w:p>
    <w:p w14:paraId="40532558" w14:textId="77777777" w:rsidR="00FD4DE9" w:rsidRDefault="00FD4DE9" w:rsidP="00FD4DE9">
      <w:pPr>
        <w:pStyle w:val="Heading2"/>
      </w:pPr>
      <w:bookmarkStart w:id="27" w:name="_Toc85543817"/>
      <w:r>
        <w:lastRenderedPageBreak/>
        <w:t>3.2. Limitations and advantages of the research method</w:t>
      </w:r>
      <w:bookmarkEnd w:id="27"/>
    </w:p>
    <w:p w14:paraId="50CC6EF8" w14:textId="77777777" w:rsidR="00FD4DE9" w:rsidRDefault="00FD4DE9" w:rsidP="00043595">
      <w:pPr>
        <w:rPr>
          <w:rFonts w:asciiTheme="majorBidi" w:hAnsiTheme="majorBidi" w:cstheme="majorBidi"/>
        </w:rPr>
      </w:pPr>
    </w:p>
    <w:p w14:paraId="4DC9FD4E" w14:textId="6CB8E4B9" w:rsidR="00043595" w:rsidRDefault="00383B68" w:rsidP="00BD59A3">
      <w:pPr>
        <w:jc w:val="both"/>
        <w:rPr>
          <w:rFonts w:asciiTheme="majorBidi" w:hAnsiTheme="majorBidi" w:cstheme="majorBidi"/>
        </w:rPr>
      </w:pPr>
      <w:r>
        <w:rPr>
          <w:rFonts w:asciiTheme="majorBidi" w:hAnsiTheme="majorBidi" w:cstheme="majorBidi"/>
        </w:rPr>
        <w:t>T</w:t>
      </w:r>
      <w:r w:rsidR="00B94FD8" w:rsidRPr="00B94FD8">
        <w:rPr>
          <w:rFonts w:asciiTheme="majorBidi" w:hAnsiTheme="majorBidi" w:cstheme="majorBidi"/>
        </w:rPr>
        <w:t>here are some potential limitations to</w:t>
      </w:r>
      <w:r w:rsidR="00B94FD8">
        <w:rPr>
          <w:rFonts w:asciiTheme="majorBidi" w:hAnsiTheme="majorBidi" w:cstheme="majorBidi"/>
        </w:rPr>
        <w:t xml:space="preserve"> this form of methodology as a</w:t>
      </w:r>
      <w:r w:rsidR="00B94FD8" w:rsidRPr="00B94FD8">
        <w:rPr>
          <w:rFonts w:asciiTheme="majorBidi" w:hAnsiTheme="majorBidi" w:cstheme="majorBidi"/>
        </w:rPr>
        <w:t xml:space="preserve">nalysing secondary data </w:t>
      </w:r>
      <w:r w:rsidR="00B94FD8">
        <w:rPr>
          <w:rFonts w:asciiTheme="majorBidi" w:hAnsiTheme="majorBidi" w:cstheme="majorBidi"/>
        </w:rPr>
        <w:t xml:space="preserve">and sources </w:t>
      </w:r>
      <w:r w:rsidR="00B94FD8" w:rsidRPr="00B94FD8">
        <w:rPr>
          <w:rFonts w:asciiTheme="majorBidi" w:hAnsiTheme="majorBidi" w:cstheme="majorBidi"/>
        </w:rPr>
        <w:t xml:space="preserve">will require careful consideration of the merit of the sources being analysed. In order to legitimise any conclusions made in this section of the research there must be clear evidence that complimentary and contradictory sources for each topic have been studied. Additionally, the validity of conclusions drawn from the data analysis of survey results will be dependent on the collection of a representative volume of responses. The structure of surveys must also omit any </w:t>
      </w:r>
      <w:r w:rsidR="00043595" w:rsidRPr="001052BA">
        <w:rPr>
          <w:color w:val="000000" w:themeColor="text1"/>
          <w:shd w:val="clear" w:color="auto" w:fill="FFFFFF"/>
        </w:rPr>
        <w:t>double negative, ambiguous, ‘double-barrelled</w:t>
      </w:r>
      <w:r w:rsidR="00043595" w:rsidRPr="00043595">
        <w:rPr>
          <w:color w:val="000000" w:themeColor="text1"/>
          <w:sz w:val="23"/>
          <w:szCs w:val="23"/>
          <w:shd w:val="clear" w:color="auto" w:fill="FFFFFF"/>
        </w:rPr>
        <w:t>’</w:t>
      </w:r>
      <w:r w:rsidR="00043595">
        <w:rPr>
          <w:color w:val="000000" w:themeColor="text1"/>
          <w:sz w:val="23"/>
          <w:szCs w:val="23"/>
          <w:shd w:val="clear" w:color="auto" w:fill="FFFFFF"/>
        </w:rPr>
        <w:t>,</w:t>
      </w:r>
      <w:r w:rsidR="00043595" w:rsidRPr="00043595">
        <w:rPr>
          <w:color w:val="000000" w:themeColor="text1"/>
        </w:rPr>
        <w:t xml:space="preserve"> </w:t>
      </w:r>
      <w:r w:rsidR="00B94FD8" w:rsidRPr="00043595">
        <w:rPr>
          <w:rFonts w:asciiTheme="majorBidi" w:hAnsiTheme="majorBidi" w:cstheme="majorBidi"/>
          <w:color w:val="000000" w:themeColor="text1"/>
        </w:rPr>
        <w:t>l</w:t>
      </w:r>
      <w:r w:rsidR="00B94FD8" w:rsidRPr="00B94FD8">
        <w:rPr>
          <w:rFonts w:asciiTheme="majorBidi" w:hAnsiTheme="majorBidi" w:cstheme="majorBidi"/>
        </w:rPr>
        <w:t xml:space="preserve">eading or biased questions and allow for the </w:t>
      </w:r>
      <w:r w:rsidR="001052BA">
        <w:rPr>
          <w:rFonts w:asciiTheme="majorBidi" w:hAnsiTheme="majorBidi" w:cstheme="majorBidi"/>
        </w:rPr>
        <w:t>responses</w:t>
      </w:r>
      <w:r w:rsidR="00B94FD8" w:rsidRPr="00B94FD8">
        <w:rPr>
          <w:rFonts w:asciiTheme="majorBidi" w:hAnsiTheme="majorBidi" w:cstheme="majorBidi"/>
        </w:rPr>
        <w:t xml:space="preserve"> to be clearly understood</w:t>
      </w:r>
      <w:r w:rsidR="001052BA">
        <w:rPr>
          <w:rFonts w:asciiTheme="majorBidi" w:hAnsiTheme="majorBidi" w:cstheme="majorBidi"/>
        </w:rPr>
        <w:t xml:space="preserve"> and </w:t>
      </w:r>
      <w:r w:rsidR="00B94FD8" w:rsidRPr="00B94FD8">
        <w:rPr>
          <w:rFonts w:asciiTheme="majorBidi" w:hAnsiTheme="majorBidi" w:cstheme="majorBidi"/>
        </w:rPr>
        <w:t>compared</w:t>
      </w:r>
      <w:r w:rsidR="00B94FD8">
        <w:rPr>
          <w:rFonts w:asciiTheme="majorBidi" w:hAnsiTheme="majorBidi" w:cstheme="majorBidi"/>
        </w:rPr>
        <w:t xml:space="preserve">. </w:t>
      </w:r>
      <w:r w:rsidR="00043595">
        <w:rPr>
          <w:rFonts w:asciiTheme="majorBidi" w:hAnsiTheme="majorBidi" w:cstheme="majorBidi"/>
        </w:rPr>
        <w:t>Some of the advantages and limitations of using a survey as a research strategy can be described as follows;</w:t>
      </w:r>
    </w:p>
    <w:p w14:paraId="56675F6E" w14:textId="77777777" w:rsidR="0070457E" w:rsidRDefault="0070457E" w:rsidP="00FD4DE9">
      <w:pPr>
        <w:rPr>
          <w:rFonts w:asciiTheme="majorBidi" w:hAnsiTheme="majorBidi" w:cstheme="majorBidi"/>
        </w:rPr>
      </w:pPr>
    </w:p>
    <w:tbl>
      <w:tblPr>
        <w:tblStyle w:val="TableGrid"/>
        <w:tblW w:w="0" w:type="auto"/>
        <w:tblLook w:val="04A0" w:firstRow="1" w:lastRow="0" w:firstColumn="1" w:lastColumn="0" w:noHBand="0" w:noVBand="1"/>
      </w:tblPr>
      <w:tblGrid>
        <w:gridCol w:w="4505"/>
        <w:gridCol w:w="4505"/>
      </w:tblGrid>
      <w:tr w:rsidR="0070457E" w14:paraId="5E8580A1" w14:textId="77777777" w:rsidTr="0070457E">
        <w:tc>
          <w:tcPr>
            <w:tcW w:w="4505" w:type="dxa"/>
          </w:tcPr>
          <w:p w14:paraId="63C7315C" w14:textId="4A5457B1" w:rsidR="0070457E" w:rsidRDefault="0070457E" w:rsidP="00043595">
            <w:pPr>
              <w:spacing w:before="100" w:beforeAutospacing="1" w:after="100" w:afterAutospacing="1" w:line="408" w:lineRule="atLeast"/>
              <w:textAlignment w:val="baseline"/>
              <w:rPr>
                <w:rFonts w:asciiTheme="majorBidi" w:hAnsiTheme="majorBidi" w:cstheme="majorBidi"/>
                <w:b/>
                <w:bCs/>
                <w:color w:val="000000" w:themeColor="text1"/>
              </w:rPr>
            </w:pPr>
            <w:r>
              <w:rPr>
                <w:rFonts w:asciiTheme="majorBidi" w:hAnsiTheme="majorBidi" w:cstheme="majorBidi"/>
                <w:b/>
                <w:bCs/>
                <w:color w:val="000000" w:themeColor="text1"/>
              </w:rPr>
              <w:t>Advantages</w:t>
            </w:r>
          </w:p>
        </w:tc>
        <w:tc>
          <w:tcPr>
            <w:tcW w:w="4505" w:type="dxa"/>
          </w:tcPr>
          <w:p w14:paraId="6BBD76DA" w14:textId="1E36C1D5" w:rsidR="0070457E" w:rsidRDefault="0070457E" w:rsidP="00043595">
            <w:pPr>
              <w:spacing w:before="100" w:beforeAutospacing="1" w:after="100" w:afterAutospacing="1" w:line="408" w:lineRule="atLeast"/>
              <w:textAlignment w:val="baseline"/>
              <w:rPr>
                <w:rFonts w:asciiTheme="majorBidi" w:hAnsiTheme="majorBidi" w:cstheme="majorBidi"/>
                <w:b/>
                <w:bCs/>
                <w:color w:val="000000" w:themeColor="text1"/>
              </w:rPr>
            </w:pPr>
            <w:r>
              <w:rPr>
                <w:rFonts w:asciiTheme="majorBidi" w:hAnsiTheme="majorBidi" w:cstheme="majorBidi"/>
                <w:b/>
                <w:bCs/>
                <w:color w:val="000000" w:themeColor="text1"/>
              </w:rPr>
              <w:t>Disadvantages</w:t>
            </w:r>
          </w:p>
        </w:tc>
      </w:tr>
      <w:tr w:rsidR="0070457E" w14:paraId="63DEC6A6" w14:textId="77777777" w:rsidTr="0070457E">
        <w:tc>
          <w:tcPr>
            <w:tcW w:w="4505" w:type="dxa"/>
          </w:tcPr>
          <w:p w14:paraId="3F6585D1" w14:textId="77777777" w:rsidR="0070457E" w:rsidRPr="00043595" w:rsidRDefault="0070457E" w:rsidP="0070457E">
            <w:pPr>
              <w:numPr>
                <w:ilvl w:val="0"/>
                <w:numId w:val="17"/>
              </w:numPr>
              <w:spacing w:line="408" w:lineRule="atLeast"/>
              <w:ind w:left="0"/>
              <w:textAlignment w:val="baseline"/>
              <w:rPr>
                <w:rFonts w:asciiTheme="majorBidi" w:hAnsiTheme="majorBidi" w:cstheme="majorBidi"/>
                <w:color w:val="000000" w:themeColor="text1"/>
                <w:sz w:val="22"/>
                <w:szCs w:val="22"/>
              </w:rPr>
            </w:pPr>
            <w:r w:rsidRPr="00043595">
              <w:rPr>
                <w:rFonts w:asciiTheme="majorBidi" w:hAnsiTheme="majorBidi" w:cstheme="majorBidi"/>
                <w:color w:val="000000" w:themeColor="text1"/>
                <w:sz w:val="22"/>
                <w:szCs w:val="22"/>
              </w:rPr>
              <w:t>The research produces data based on real-world observations (empirical data).</w:t>
            </w:r>
          </w:p>
          <w:p w14:paraId="42A48F02" w14:textId="77777777" w:rsidR="0070457E" w:rsidRPr="0070457E" w:rsidRDefault="0070457E" w:rsidP="00043595">
            <w:pPr>
              <w:spacing w:before="100" w:beforeAutospacing="1" w:after="100" w:afterAutospacing="1" w:line="408" w:lineRule="atLeast"/>
              <w:textAlignment w:val="baseline"/>
              <w:rPr>
                <w:rFonts w:asciiTheme="majorBidi" w:hAnsiTheme="majorBidi" w:cstheme="majorBidi"/>
                <w:b/>
                <w:bCs/>
                <w:color w:val="000000" w:themeColor="text1"/>
                <w:sz w:val="22"/>
                <w:szCs w:val="22"/>
              </w:rPr>
            </w:pPr>
          </w:p>
        </w:tc>
        <w:tc>
          <w:tcPr>
            <w:tcW w:w="4505" w:type="dxa"/>
          </w:tcPr>
          <w:p w14:paraId="407AD523" w14:textId="77777777" w:rsidR="0070457E" w:rsidRPr="00043595" w:rsidRDefault="0070457E" w:rsidP="0070457E">
            <w:pPr>
              <w:numPr>
                <w:ilvl w:val="0"/>
                <w:numId w:val="18"/>
              </w:numPr>
              <w:spacing w:line="408" w:lineRule="atLeast"/>
              <w:ind w:left="0"/>
              <w:textAlignment w:val="baseline"/>
              <w:rPr>
                <w:rFonts w:asciiTheme="majorBidi" w:hAnsiTheme="majorBidi" w:cstheme="majorBidi"/>
                <w:color w:val="000000" w:themeColor="text1"/>
                <w:sz w:val="22"/>
                <w:szCs w:val="22"/>
              </w:rPr>
            </w:pPr>
            <w:r w:rsidRPr="00043595">
              <w:rPr>
                <w:rFonts w:asciiTheme="majorBidi" w:hAnsiTheme="majorBidi" w:cstheme="majorBidi"/>
                <w:color w:val="000000" w:themeColor="text1"/>
                <w:sz w:val="22"/>
                <w:szCs w:val="22"/>
              </w:rPr>
              <w:t xml:space="preserve">The significance of the data can become </w:t>
            </w:r>
            <w:r w:rsidRPr="0070457E">
              <w:rPr>
                <w:rFonts w:asciiTheme="majorBidi" w:hAnsiTheme="majorBidi" w:cstheme="majorBidi"/>
                <w:color w:val="000000" w:themeColor="text1"/>
                <w:sz w:val="22"/>
                <w:szCs w:val="22"/>
              </w:rPr>
              <w:t>negligible</w:t>
            </w:r>
            <w:r w:rsidRPr="00043595">
              <w:rPr>
                <w:rFonts w:asciiTheme="majorBidi" w:hAnsiTheme="majorBidi" w:cstheme="majorBidi"/>
                <w:color w:val="000000" w:themeColor="text1"/>
                <w:sz w:val="22"/>
                <w:szCs w:val="22"/>
              </w:rPr>
              <w:t xml:space="preserve"> if the researcher focuses too much on the range of coverage to the exclusion of an adequate account of the implications of those data for relevant issues, problems, or theories.</w:t>
            </w:r>
          </w:p>
          <w:p w14:paraId="3E0F167E" w14:textId="77777777" w:rsidR="0070457E" w:rsidRPr="0070457E" w:rsidRDefault="0070457E" w:rsidP="00043595">
            <w:pPr>
              <w:spacing w:before="100" w:beforeAutospacing="1" w:after="100" w:afterAutospacing="1" w:line="408" w:lineRule="atLeast"/>
              <w:textAlignment w:val="baseline"/>
              <w:rPr>
                <w:rFonts w:asciiTheme="majorBidi" w:hAnsiTheme="majorBidi" w:cstheme="majorBidi"/>
                <w:b/>
                <w:bCs/>
                <w:color w:val="000000" w:themeColor="text1"/>
                <w:sz w:val="22"/>
                <w:szCs w:val="22"/>
              </w:rPr>
            </w:pPr>
          </w:p>
        </w:tc>
      </w:tr>
      <w:tr w:rsidR="0070457E" w14:paraId="60CF0705" w14:textId="77777777" w:rsidTr="0070457E">
        <w:tc>
          <w:tcPr>
            <w:tcW w:w="4505" w:type="dxa"/>
          </w:tcPr>
          <w:p w14:paraId="7BA11257" w14:textId="77777777" w:rsidR="0070457E" w:rsidRPr="00043595" w:rsidRDefault="0070457E" w:rsidP="0070457E">
            <w:pPr>
              <w:numPr>
                <w:ilvl w:val="0"/>
                <w:numId w:val="17"/>
              </w:numPr>
              <w:spacing w:line="408" w:lineRule="atLeast"/>
              <w:ind w:left="0"/>
              <w:textAlignment w:val="baseline"/>
              <w:rPr>
                <w:rFonts w:asciiTheme="majorBidi" w:hAnsiTheme="majorBidi" w:cstheme="majorBidi"/>
                <w:color w:val="000000" w:themeColor="text1"/>
                <w:sz w:val="22"/>
                <w:szCs w:val="22"/>
              </w:rPr>
            </w:pPr>
            <w:r w:rsidRPr="00043595">
              <w:rPr>
                <w:rFonts w:asciiTheme="majorBidi" w:hAnsiTheme="majorBidi" w:cstheme="majorBidi"/>
                <w:color w:val="000000" w:themeColor="text1"/>
                <w:sz w:val="22"/>
                <w:szCs w:val="22"/>
              </w:rPr>
              <w:t xml:space="preserve">The breadth of coverage of </w:t>
            </w:r>
            <w:r w:rsidRPr="0070457E">
              <w:rPr>
                <w:rFonts w:asciiTheme="majorBidi" w:hAnsiTheme="majorBidi" w:cstheme="majorBidi"/>
                <w:color w:val="000000" w:themeColor="text1"/>
                <w:sz w:val="22"/>
                <w:szCs w:val="22"/>
              </w:rPr>
              <w:t xml:space="preserve">a variety of </w:t>
            </w:r>
            <w:r w:rsidRPr="00043595">
              <w:rPr>
                <w:rFonts w:asciiTheme="majorBidi" w:hAnsiTheme="majorBidi" w:cstheme="majorBidi"/>
                <w:color w:val="000000" w:themeColor="text1"/>
                <w:sz w:val="22"/>
                <w:szCs w:val="22"/>
              </w:rPr>
              <w:t>people</w:t>
            </w:r>
            <w:r w:rsidRPr="0070457E">
              <w:rPr>
                <w:rFonts w:asciiTheme="majorBidi" w:hAnsiTheme="majorBidi" w:cstheme="majorBidi"/>
                <w:color w:val="000000" w:themeColor="text1"/>
                <w:sz w:val="22"/>
                <w:szCs w:val="22"/>
              </w:rPr>
              <w:t xml:space="preserve"> from different demographic groups can facilitate the obtainment of</w:t>
            </w:r>
            <w:r w:rsidRPr="00043595">
              <w:rPr>
                <w:rFonts w:asciiTheme="majorBidi" w:hAnsiTheme="majorBidi" w:cstheme="majorBidi"/>
                <w:color w:val="000000" w:themeColor="text1"/>
                <w:sz w:val="22"/>
                <w:szCs w:val="22"/>
              </w:rPr>
              <w:t xml:space="preserve"> a representative sample, and can therefore be generali</w:t>
            </w:r>
            <w:r w:rsidRPr="0070457E">
              <w:rPr>
                <w:rFonts w:asciiTheme="majorBidi" w:hAnsiTheme="majorBidi" w:cstheme="majorBidi"/>
                <w:color w:val="000000" w:themeColor="text1"/>
                <w:sz w:val="22"/>
                <w:szCs w:val="22"/>
              </w:rPr>
              <w:t>s</w:t>
            </w:r>
            <w:r w:rsidRPr="00043595">
              <w:rPr>
                <w:rFonts w:asciiTheme="majorBidi" w:hAnsiTheme="majorBidi" w:cstheme="majorBidi"/>
                <w:color w:val="000000" w:themeColor="text1"/>
                <w:sz w:val="22"/>
                <w:szCs w:val="22"/>
              </w:rPr>
              <w:t>able to a population.</w:t>
            </w:r>
          </w:p>
          <w:p w14:paraId="7477B734" w14:textId="77777777" w:rsidR="0070457E" w:rsidRPr="0070457E" w:rsidRDefault="0070457E" w:rsidP="00043595">
            <w:pPr>
              <w:spacing w:before="100" w:beforeAutospacing="1" w:after="100" w:afterAutospacing="1" w:line="408" w:lineRule="atLeast"/>
              <w:textAlignment w:val="baseline"/>
              <w:rPr>
                <w:rFonts w:asciiTheme="majorBidi" w:hAnsiTheme="majorBidi" w:cstheme="majorBidi"/>
                <w:b/>
                <w:bCs/>
                <w:color w:val="000000" w:themeColor="text1"/>
                <w:sz w:val="22"/>
                <w:szCs w:val="22"/>
              </w:rPr>
            </w:pPr>
          </w:p>
        </w:tc>
        <w:tc>
          <w:tcPr>
            <w:tcW w:w="4505" w:type="dxa"/>
          </w:tcPr>
          <w:p w14:paraId="54657F3A" w14:textId="77777777" w:rsidR="0070457E" w:rsidRPr="00043595" w:rsidRDefault="0070457E" w:rsidP="0070457E">
            <w:pPr>
              <w:numPr>
                <w:ilvl w:val="0"/>
                <w:numId w:val="18"/>
              </w:numPr>
              <w:spacing w:line="408" w:lineRule="atLeast"/>
              <w:ind w:left="0"/>
              <w:textAlignment w:val="baseline"/>
              <w:rPr>
                <w:rFonts w:asciiTheme="majorBidi" w:hAnsiTheme="majorBidi" w:cstheme="majorBidi"/>
                <w:color w:val="000000" w:themeColor="text1"/>
                <w:sz w:val="22"/>
                <w:szCs w:val="22"/>
              </w:rPr>
            </w:pPr>
            <w:r w:rsidRPr="00043595">
              <w:rPr>
                <w:rFonts w:asciiTheme="majorBidi" w:hAnsiTheme="majorBidi" w:cstheme="majorBidi"/>
                <w:color w:val="000000" w:themeColor="text1"/>
                <w:sz w:val="22"/>
                <w:szCs w:val="22"/>
              </w:rPr>
              <w:t xml:space="preserve">The data that </w:t>
            </w:r>
            <w:r w:rsidRPr="0070457E">
              <w:rPr>
                <w:rFonts w:asciiTheme="majorBidi" w:hAnsiTheme="majorBidi" w:cstheme="majorBidi"/>
                <w:color w:val="000000" w:themeColor="text1"/>
                <w:sz w:val="22"/>
                <w:szCs w:val="22"/>
              </w:rPr>
              <w:t>is</w:t>
            </w:r>
            <w:r w:rsidRPr="00043595">
              <w:rPr>
                <w:rFonts w:asciiTheme="majorBidi" w:hAnsiTheme="majorBidi" w:cstheme="majorBidi"/>
                <w:color w:val="000000" w:themeColor="text1"/>
                <w:sz w:val="22"/>
                <w:szCs w:val="22"/>
              </w:rPr>
              <w:t xml:space="preserve"> produced </w:t>
            </w:r>
            <w:r w:rsidRPr="0070457E">
              <w:rPr>
                <w:rFonts w:asciiTheme="majorBidi" w:hAnsiTheme="majorBidi" w:cstheme="majorBidi"/>
                <w:color w:val="000000" w:themeColor="text1"/>
                <w:sz w:val="22"/>
                <w:szCs w:val="22"/>
              </w:rPr>
              <w:t>is</w:t>
            </w:r>
            <w:r w:rsidRPr="00043595">
              <w:rPr>
                <w:rFonts w:asciiTheme="majorBidi" w:hAnsiTheme="majorBidi" w:cstheme="majorBidi"/>
                <w:color w:val="000000" w:themeColor="text1"/>
                <w:sz w:val="22"/>
                <w:szCs w:val="22"/>
              </w:rPr>
              <w:t xml:space="preserve"> likely to lack details or depth on the topic being investigated.</w:t>
            </w:r>
          </w:p>
          <w:p w14:paraId="2FBC2B1F" w14:textId="77777777" w:rsidR="0070457E" w:rsidRPr="0070457E" w:rsidRDefault="0070457E" w:rsidP="00043595">
            <w:pPr>
              <w:spacing w:before="100" w:beforeAutospacing="1" w:after="100" w:afterAutospacing="1" w:line="408" w:lineRule="atLeast"/>
              <w:textAlignment w:val="baseline"/>
              <w:rPr>
                <w:rFonts w:asciiTheme="majorBidi" w:hAnsiTheme="majorBidi" w:cstheme="majorBidi"/>
                <w:b/>
                <w:bCs/>
                <w:color w:val="000000" w:themeColor="text1"/>
                <w:sz w:val="22"/>
                <w:szCs w:val="22"/>
              </w:rPr>
            </w:pPr>
          </w:p>
        </w:tc>
      </w:tr>
      <w:tr w:rsidR="0070457E" w14:paraId="195AA3A9" w14:textId="77777777" w:rsidTr="0070457E">
        <w:tc>
          <w:tcPr>
            <w:tcW w:w="4505" w:type="dxa"/>
          </w:tcPr>
          <w:p w14:paraId="39AFC9D8" w14:textId="77777777" w:rsidR="0070457E" w:rsidRPr="0070457E" w:rsidRDefault="0070457E" w:rsidP="0070457E">
            <w:pPr>
              <w:numPr>
                <w:ilvl w:val="0"/>
                <w:numId w:val="17"/>
              </w:numPr>
              <w:spacing w:line="408" w:lineRule="atLeast"/>
              <w:ind w:left="0"/>
              <w:textAlignment w:val="baseline"/>
              <w:rPr>
                <w:rFonts w:asciiTheme="majorBidi" w:hAnsiTheme="majorBidi" w:cstheme="majorBidi"/>
                <w:color w:val="000000" w:themeColor="text1"/>
                <w:sz w:val="22"/>
                <w:szCs w:val="22"/>
              </w:rPr>
            </w:pPr>
            <w:r w:rsidRPr="00043595">
              <w:rPr>
                <w:rFonts w:asciiTheme="majorBidi" w:hAnsiTheme="majorBidi" w:cstheme="majorBidi"/>
                <w:color w:val="000000" w:themeColor="text1"/>
                <w:sz w:val="22"/>
                <w:szCs w:val="22"/>
              </w:rPr>
              <w:t xml:space="preserve">Surveys can produce a large amount of data in a short time for a </w:t>
            </w:r>
            <w:r w:rsidRPr="0070457E">
              <w:rPr>
                <w:rFonts w:asciiTheme="majorBidi" w:hAnsiTheme="majorBidi" w:cstheme="majorBidi"/>
                <w:color w:val="000000" w:themeColor="text1"/>
                <w:sz w:val="22"/>
                <w:szCs w:val="22"/>
              </w:rPr>
              <w:t>relatively</w:t>
            </w:r>
            <w:r w:rsidRPr="00043595">
              <w:rPr>
                <w:rFonts w:asciiTheme="majorBidi" w:hAnsiTheme="majorBidi" w:cstheme="majorBidi"/>
                <w:color w:val="000000" w:themeColor="text1"/>
                <w:sz w:val="22"/>
                <w:szCs w:val="22"/>
              </w:rPr>
              <w:t xml:space="preserve"> low cost.</w:t>
            </w:r>
          </w:p>
          <w:p w14:paraId="014D44F4" w14:textId="77777777" w:rsidR="0070457E" w:rsidRPr="0070457E" w:rsidRDefault="0070457E" w:rsidP="00043595">
            <w:pPr>
              <w:spacing w:before="100" w:beforeAutospacing="1" w:after="100" w:afterAutospacing="1" w:line="408" w:lineRule="atLeast"/>
              <w:textAlignment w:val="baseline"/>
              <w:rPr>
                <w:rFonts w:asciiTheme="majorBidi" w:hAnsiTheme="majorBidi" w:cstheme="majorBidi"/>
                <w:b/>
                <w:bCs/>
                <w:color w:val="000000" w:themeColor="text1"/>
                <w:sz w:val="22"/>
                <w:szCs w:val="22"/>
              </w:rPr>
            </w:pPr>
          </w:p>
        </w:tc>
        <w:tc>
          <w:tcPr>
            <w:tcW w:w="4505" w:type="dxa"/>
          </w:tcPr>
          <w:p w14:paraId="174ED3B2" w14:textId="77777777" w:rsidR="0070457E" w:rsidRPr="0070457E" w:rsidRDefault="0070457E" w:rsidP="0070457E">
            <w:pPr>
              <w:numPr>
                <w:ilvl w:val="0"/>
                <w:numId w:val="18"/>
              </w:numPr>
              <w:spacing w:line="408" w:lineRule="atLeast"/>
              <w:ind w:left="0"/>
              <w:textAlignment w:val="baseline"/>
              <w:rPr>
                <w:rFonts w:asciiTheme="majorBidi" w:hAnsiTheme="majorBidi" w:cstheme="majorBidi"/>
                <w:color w:val="000000" w:themeColor="text1"/>
                <w:sz w:val="22"/>
                <w:szCs w:val="22"/>
              </w:rPr>
            </w:pPr>
            <w:r w:rsidRPr="00043595">
              <w:rPr>
                <w:rFonts w:asciiTheme="majorBidi" w:hAnsiTheme="majorBidi" w:cstheme="majorBidi"/>
                <w:color w:val="000000" w:themeColor="text1"/>
                <w:sz w:val="22"/>
                <w:szCs w:val="22"/>
              </w:rPr>
              <w:t xml:space="preserve">Securing a high response rate to a survey can be </w:t>
            </w:r>
            <w:r w:rsidRPr="0070457E">
              <w:rPr>
                <w:rFonts w:asciiTheme="majorBidi" w:hAnsiTheme="majorBidi" w:cstheme="majorBidi"/>
                <w:color w:val="000000" w:themeColor="text1"/>
                <w:sz w:val="22"/>
                <w:szCs w:val="22"/>
              </w:rPr>
              <w:t>difficult to achieve</w:t>
            </w:r>
            <w:r w:rsidRPr="00043595">
              <w:rPr>
                <w:rFonts w:asciiTheme="majorBidi" w:hAnsiTheme="majorBidi" w:cstheme="majorBidi"/>
                <w:color w:val="000000" w:themeColor="text1"/>
                <w:sz w:val="22"/>
                <w:szCs w:val="22"/>
              </w:rPr>
              <w:t>, particularly when it is carried out by post, face-to-face or over the telephone.</w:t>
            </w:r>
          </w:p>
          <w:p w14:paraId="0C5AFAF8" w14:textId="77777777" w:rsidR="0070457E" w:rsidRPr="0070457E" w:rsidRDefault="0070457E" w:rsidP="00043595">
            <w:pPr>
              <w:spacing w:before="100" w:beforeAutospacing="1" w:after="100" w:afterAutospacing="1" w:line="408" w:lineRule="atLeast"/>
              <w:textAlignment w:val="baseline"/>
              <w:rPr>
                <w:rFonts w:asciiTheme="majorBidi" w:hAnsiTheme="majorBidi" w:cstheme="majorBidi"/>
                <w:b/>
                <w:bCs/>
                <w:color w:val="000000" w:themeColor="text1"/>
                <w:sz w:val="22"/>
                <w:szCs w:val="22"/>
              </w:rPr>
            </w:pPr>
          </w:p>
        </w:tc>
      </w:tr>
      <w:tr w:rsidR="0070457E" w14:paraId="4E456764" w14:textId="77777777" w:rsidTr="0070457E">
        <w:tc>
          <w:tcPr>
            <w:tcW w:w="4505" w:type="dxa"/>
          </w:tcPr>
          <w:p w14:paraId="454545C6" w14:textId="0D17FEE1" w:rsidR="0070457E" w:rsidRPr="0070457E" w:rsidRDefault="0070457E" w:rsidP="0070457E">
            <w:pPr>
              <w:numPr>
                <w:ilvl w:val="0"/>
                <w:numId w:val="17"/>
              </w:numPr>
              <w:spacing w:line="408" w:lineRule="atLeast"/>
              <w:ind w:left="0"/>
              <w:textAlignment w:val="baseline"/>
              <w:rPr>
                <w:rFonts w:asciiTheme="majorBidi" w:hAnsiTheme="majorBidi" w:cstheme="majorBidi"/>
                <w:color w:val="000000" w:themeColor="text1"/>
                <w:sz w:val="22"/>
                <w:szCs w:val="22"/>
              </w:rPr>
            </w:pPr>
            <w:r w:rsidRPr="0070457E">
              <w:rPr>
                <w:rFonts w:asciiTheme="majorBidi" w:hAnsiTheme="majorBidi" w:cstheme="majorBidi"/>
                <w:color w:val="000000" w:themeColor="text1"/>
                <w:sz w:val="22"/>
                <w:szCs w:val="22"/>
              </w:rPr>
              <w:t>Surveys can provide an insight into the views of respondents in response to contemporary changes in society/legislation etc.</w:t>
            </w:r>
          </w:p>
        </w:tc>
        <w:tc>
          <w:tcPr>
            <w:tcW w:w="4505" w:type="dxa"/>
          </w:tcPr>
          <w:p w14:paraId="0D92A80B" w14:textId="41D32795" w:rsidR="0070457E" w:rsidRPr="0070457E" w:rsidRDefault="0070457E" w:rsidP="00043595">
            <w:pPr>
              <w:spacing w:before="100" w:beforeAutospacing="1" w:after="100" w:afterAutospacing="1" w:line="408" w:lineRule="atLeast"/>
              <w:textAlignment w:val="baseline"/>
              <w:rPr>
                <w:rFonts w:asciiTheme="majorBidi" w:hAnsiTheme="majorBidi" w:cstheme="majorBidi"/>
                <w:color w:val="000000" w:themeColor="text1"/>
                <w:sz w:val="22"/>
                <w:szCs w:val="22"/>
              </w:rPr>
            </w:pPr>
            <w:r>
              <w:rPr>
                <w:rFonts w:asciiTheme="majorBidi" w:hAnsiTheme="majorBidi" w:cstheme="majorBidi"/>
                <w:color w:val="000000" w:themeColor="text1"/>
                <w:sz w:val="22"/>
                <w:szCs w:val="22"/>
              </w:rPr>
              <w:t xml:space="preserve">It can be difficult to verify that all responses gathered are </w:t>
            </w:r>
            <w:r w:rsidR="002A5FB0">
              <w:rPr>
                <w:rFonts w:asciiTheme="majorBidi" w:hAnsiTheme="majorBidi" w:cstheme="majorBidi"/>
                <w:color w:val="000000" w:themeColor="text1"/>
                <w:sz w:val="22"/>
                <w:szCs w:val="22"/>
              </w:rPr>
              <w:t>sincere and contemplated</w:t>
            </w:r>
            <w:r>
              <w:rPr>
                <w:rFonts w:asciiTheme="majorBidi" w:hAnsiTheme="majorBidi" w:cstheme="majorBidi"/>
                <w:color w:val="000000" w:themeColor="text1"/>
                <w:sz w:val="22"/>
                <w:szCs w:val="22"/>
              </w:rPr>
              <w:t>.</w:t>
            </w:r>
          </w:p>
        </w:tc>
      </w:tr>
    </w:tbl>
    <w:p w14:paraId="6CCD584A" w14:textId="001FED7B" w:rsidR="0070457E" w:rsidRPr="00043595" w:rsidRDefault="0070457E" w:rsidP="0070457E">
      <w:pPr>
        <w:spacing w:line="408" w:lineRule="atLeast"/>
        <w:textAlignment w:val="baseline"/>
        <w:rPr>
          <w:rFonts w:asciiTheme="majorBidi" w:hAnsiTheme="majorBidi" w:cstheme="majorBidi"/>
          <w:color w:val="000000" w:themeColor="text1"/>
        </w:rPr>
      </w:pPr>
      <w:r w:rsidRPr="0070457E">
        <w:rPr>
          <w:rFonts w:asciiTheme="majorBidi" w:hAnsiTheme="majorBidi" w:cstheme="majorBidi"/>
          <w:b/>
          <w:bCs/>
        </w:rPr>
        <w:t>Table 3.</w:t>
      </w:r>
      <w:r w:rsidR="00CA06D0">
        <w:rPr>
          <w:rFonts w:asciiTheme="majorBidi" w:hAnsiTheme="majorBidi" w:cstheme="majorBidi"/>
          <w:b/>
          <w:bCs/>
        </w:rPr>
        <w:t>2</w:t>
      </w:r>
      <w:r w:rsidRPr="0070457E">
        <w:rPr>
          <w:rFonts w:asciiTheme="majorBidi" w:hAnsiTheme="majorBidi" w:cstheme="majorBidi"/>
          <w:b/>
          <w:bCs/>
        </w:rPr>
        <w:t>:</w:t>
      </w:r>
      <w:r>
        <w:rPr>
          <w:rFonts w:asciiTheme="majorBidi" w:hAnsiTheme="majorBidi" w:cstheme="majorBidi"/>
        </w:rPr>
        <w:t xml:space="preserve"> Advantages &amp; disadvantages of a survey led research strategy </w:t>
      </w:r>
      <w:sdt>
        <w:sdtPr>
          <w:rPr>
            <w:rFonts w:asciiTheme="majorBidi" w:hAnsiTheme="majorBidi" w:cstheme="majorBidi"/>
            <w:color w:val="000000" w:themeColor="text1"/>
          </w:rPr>
          <w:id w:val="-2016982895"/>
          <w:citation/>
        </w:sdtPr>
        <w:sdtContent>
          <w:r>
            <w:rPr>
              <w:rFonts w:asciiTheme="majorBidi" w:hAnsiTheme="majorBidi" w:cstheme="majorBidi"/>
              <w:color w:val="000000" w:themeColor="text1"/>
            </w:rPr>
            <w:fldChar w:fldCharType="begin"/>
          </w:r>
          <w:r>
            <w:rPr>
              <w:rFonts w:asciiTheme="majorBidi" w:hAnsiTheme="majorBidi" w:cstheme="majorBidi"/>
              <w:color w:val="000000" w:themeColor="text1"/>
            </w:rPr>
            <w:instrText xml:space="preserve"> CITATION Kel03 \l 2057 </w:instrText>
          </w:r>
          <w:r>
            <w:rPr>
              <w:rFonts w:asciiTheme="majorBidi" w:hAnsiTheme="majorBidi" w:cstheme="majorBidi"/>
              <w:color w:val="000000" w:themeColor="text1"/>
            </w:rPr>
            <w:fldChar w:fldCharType="separate"/>
          </w:r>
          <w:r w:rsidRPr="00043595">
            <w:rPr>
              <w:rFonts w:asciiTheme="majorBidi" w:hAnsiTheme="majorBidi" w:cstheme="majorBidi"/>
              <w:noProof/>
              <w:color w:val="000000" w:themeColor="text1"/>
            </w:rPr>
            <w:t>(Kelley, et al., 2003)</w:t>
          </w:r>
          <w:r>
            <w:rPr>
              <w:rFonts w:asciiTheme="majorBidi" w:hAnsiTheme="majorBidi" w:cstheme="majorBidi"/>
              <w:color w:val="000000" w:themeColor="text1"/>
            </w:rPr>
            <w:fldChar w:fldCharType="end"/>
          </w:r>
        </w:sdtContent>
      </w:sdt>
      <w:r>
        <w:rPr>
          <w:rFonts w:asciiTheme="majorBidi" w:hAnsiTheme="majorBidi" w:cstheme="majorBidi"/>
          <w:color w:val="000000" w:themeColor="text1"/>
        </w:rPr>
        <w:t>.</w:t>
      </w:r>
    </w:p>
    <w:p w14:paraId="300C5446" w14:textId="5E68929C" w:rsidR="0070457E" w:rsidRDefault="0070457E" w:rsidP="00043595">
      <w:pPr>
        <w:rPr>
          <w:rFonts w:asciiTheme="majorBidi" w:hAnsiTheme="majorBidi" w:cstheme="majorBidi"/>
        </w:rPr>
      </w:pPr>
    </w:p>
    <w:p w14:paraId="696FD4C3" w14:textId="77777777" w:rsidR="0070457E" w:rsidRDefault="0070457E" w:rsidP="00043595">
      <w:pPr>
        <w:rPr>
          <w:rFonts w:asciiTheme="majorBidi" w:hAnsiTheme="majorBidi" w:cstheme="majorBidi"/>
        </w:rPr>
      </w:pPr>
    </w:p>
    <w:p w14:paraId="4D47CBBA" w14:textId="6409DCFD" w:rsidR="00043595" w:rsidRPr="00043595" w:rsidRDefault="00043595" w:rsidP="00BD59A3">
      <w:pPr>
        <w:jc w:val="both"/>
        <w:rPr>
          <w:rFonts w:asciiTheme="majorBidi" w:hAnsiTheme="majorBidi" w:cstheme="majorBidi"/>
        </w:rPr>
      </w:pPr>
      <w:r>
        <w:rPr>
          <w:rFonts w:asciiTheme="majorBidi" w:hAnsiTheme="majorBidi" w:cstheme="majorBidi"/>
        </w:rPr>
        <w:lastRenderedPageBreak/>
        <w:t>By utilising interviews and careful consideration of the findings from the literature review, lack of detail and depth around the topic under investigation can be accounted for within the research, thereby strengthening the purpose of the survey strategy as a descriptive ethnographic study.</w:t>
      </w:r>
    </w:p>
    <w:p w14:paraId="474DA314" w14:textId="77777777" w:rsidR="00F367D0" w:rsidRPr="00FD4DE9" w:rsidRDefault="00F367D0" w:rsidP="00FD4DE9">
      <w:pPr>
        <w:rPr>
          <w:rFonts w:asciiTheme="majorBidi" w:hAnsiTheme="majorBidi" w:cstheme="majorBidi"/>
        </w:rPr>
      </w:pPr>
    </w:p>
    <w:p w14:paraId="0876211E" w14:textId="77777777" w:rsidR="00F367D0" w:rsidRPr="00B94FD8" w:rsidRDefault="00F367D0" w:rsidP="00B94FD8">
      <w:pPr>
        <w:pStyle w:val="ListParagraph"/>
        <w:rPr>
          <w:rFonts w:asciiTheme="majorBidi" w:hAnsiTheme="majorBidi" w:cstheme="majorBidi"/>
        </w:rPr>
      </w:pPr>
    </w:p>
    <w:p w14:paraId="36E13020" w14:textId="77777777" w:rsidR="00B94FD8" w:rsidRDefault="00B94FD8" w:rsidP="00B94FD8">
      <w:pPr>
        <w:pStyle w:val="ListParagraph"/>
      </w:pPr>
    </w:p>
    <w:p w14:paraId="78000640" w14:textId="77777777" w:rsidR="00B94FD8" w:rsidRDefault="00FD4DE9" w:rsidP="00FD4DE9">
      <w:pPr>
        <w:pStyle w:val="Heading2"/>
      </w:pPr>
      <w:bookmarkStart w:id="28" w:name="_Toc85543818"/>
      <w:r>
        <w:t>3.3</w:t>
      </w:r>
      <w:r w:rsidR="00B94FD8">
        <w:t xml:space="preserve">. Archival </w:t>
      </w:r>
      <w:r w:rsidR="00C602FE">
        <w:t>r</w:t>
      </w:r>
      <w:r w:rsidR="00B94FD8">
        <w:t>esearch</w:t>
      </w:r>
      <w:bookmarkEnd w:id="28"/>
    </w:p>
    <w:p w14:paraId="33FCC228" w14:textId="77777777" w:rsidR="00B94FD8" w:rsidRDefault="00B94FD8" w:rsidP="00B94FD8">
      <w:pPr>
        <w:pStyle w:val="ListParagraph"/>
        <w:ind w:left="740"/>
      </w:pPr>
    </w:p>
    <w:p w14:paraId="02B14A95" w14:textId="2067B34A" w:rsidR="00B94FD8" w:rsidRPr="00B94FD8" w:rsidRDefault="00B94FD8" w:rsidP="00BD59A3">
      <w:pPr>
        <w:jc w:val="both"/>
        <w:rPr>
          <w:rFonts w:asciiTheme="majorBidi" w:hAnsiTheme="majorBidi" w:cstheme="majorBidi"/>
        </w:rPr>
      </w:pPr>
      <w:r w:rsidRPr="00B94FD8">
        <w:rPr>
          <w:rFonts w:asciiTheme="majorBidi" w:hAnsiTheme="majorBidi" w:cstheme="majorBidi"/>
        </w:rPr>
        <w:t>To accomplish the aim</w:t>
      </w:r>
      <w:r>
        <w:rPr>
          <w:rFonts w:asciiTheme="majorBidi" w:hAnsiTheme="majorBidi" w:cstheme="majorBidi"/>
        </w:rPr>
        <w:t xml:space="preserve"> of informing the fundamental challenges facing electric vehicles in the UK</w:t>
      </w:r>
      <w:r w:rsidRPr="00B94FD8">
        <w:rPr>
          <w:rFonts w:asciiTheme="majorBidi" w:hAnsiTheme="majorBidi" w:cstheme="majorBidi"/>
        </w:rPr>
        <w:t xml:space="preserve">, an archival research method </w:t>
      </w:r>
      <w:r>
        <w:rPr>
          <w:rFonts w:asciiTheme="majorBidi" w:hAnsiTheme="majorBidi" w:cstheme="majorBidi"/>
        </w:rPr>
        <w:t xml:space="preserve">was </w:t>
      </w:r>
      <w:r w:rsidRPr="00B94FD8">
        <w:rPr>
          <w:rFonts w:asciiTheme="majorBidi" w:hAnsiTheme="majorBidi" w:cstheme="majorBidi"/>
        </w:rPr>
        <w:t>used so that the fundamental characteristics of low emission vehicle technologies can be presented</w:t>
      </w:r>
      <w:r>
        <w:rPr>
          <w:rFonts w:asciiTheme="majorBidi" w:hAnsiTheme="majorBidi" w:cstheme="majorBidi"/>
        </w:rPr>
        <w:t xml:space="preserve"> and discussed</w:t>
      </w:r>
      <w:r w:rsidRPr="00B94FD8">
        <w:rPr>
          <w:rFonts w:asciiTheme="majorBidi" w:hAnsiTheme="majorBidi" w:cstheme="majorBidi"/>
        </w:rPr>
        <w:t xml:space="preserve">. By </w:t>
      </w:r>
      <w:r w:rsidR="00BD59A3">
        <w:rPr>
          <w:rFonts w:asciiTheme="majorBidi" w:hAnsiTheme="majorBidi" w:cstheme="majorBidi"/>
        </w:rPr>
        <w:t xml:space="preserve">evaluating </w:t>
      </w:r>
      <w:r w:rsidRPr="00B94FD8">
        <w:rPr>
          <w:rFonts w:asciiTheme="majorBidi" w:hAnsiTheme="majorBidi" w:cstheme="majorBidi"/>
        </w:rPr>
        <w:t xml:space="preserve">the findings </w:t>
      </w:r>
      <w:r w:rsidR="00BD59A3">
        <w:rPr>
          <w:rFonts w:asciiTheme="majorBidi" w:hAnsiTheme="majorBidi" w:cstheme="majorBidi"/>
        </w:rPr>
        <w:t>of</w:t>
      </w:r>
      <w:r w:rsidRPr="00B94FD8">
        <w:rPr>
          <w:rFonts w:asciiTheme="majorBidi" w:hAnsiTheme="majorBidi" w:cstheme="majorBidi"/>
        </w:rPr>
        <w:t xml:space="preserve"> existing academic studies</w:t>
      </w:r>
      <w:r w:rsidR="004E4531">
        <w:rPr>
          <w:rFonts w:asciiTheme="majorBidi" w:hAnsiTheme="majorBidi" w:cstheme="majorBidi"/>
        </w:rPr>
        <w:t xml:space="preserve"> within the literature review</w:t>
      </w:r>
      <w:r w:rsidRPr="00B94FD8">
        <w:rPr>
          <w:rFonts w:asciiTheme="majorBidi" w:hAnsiTheme="majorBidi" w:cstheme="majorBidi"/>
        </w:rPr>
        <w:t xml:space="preserve">, this </w:t>
      </w:r>
      <w:r>
        <w:rPr>
          <w:rFonts w:asciiTheme="majorBidi" w:hAnsiTheme="majorBidi" w:cstheme="majorBidi"/>
        </w:rPr>
        <w:t>was</w:t>
      </w:r>
      <w:r w:rsidRPr="00B94FD8">
        <w:rPr>
          <w:rFonts w:asciiTheme="majorBidi" w:hAnsiTheme="majorBidi" w:cstheme="majorBidi"/>
        </w:rPr>
        <w:t xml:space="preserve"> used to inform the presentation of the </w:t>
      </w:r>
      <w:r w:rsidR="00BD59A3">
        <w:rPr>
          <w:rFonts w:asciiTheme="majorBidi" w:hAnsiTheme="majorBidi" w:cstheme="majorBidi"/>
        </w:rPr>
        <w:t xml:space="preserve">fundamental </w:t>
      </w:r>
      <w:r w:rsidRPr="00B94FD8">
        <w:rPr>
          <w:rFonts w:asciiTheme="majorBidi" w:hAnsiTheme="majorBidi" w:cstheme="majorBidi"/>
        </w:rPr>
        <w:t xml:space="preserve">challenges relating to the topic so that they can be considered in the context of </w:t>
      </w:r>
      <w:r>
        <w:rPr>
          <w:rFonts w:asciiTheme="majorBidi" w:hAnsiTheme="majorBidi" w:cstheme="majorBidi"/>
        </w:rPr>
        <w:t>national vehicle policy</w:t>
      </w:r>
      <w:r w:rsidRPr="00B94FD8">
        <w:rPr>
          <w:rFonts w:asciiTheme="majorBidi" w:hAnsiTheme="majorBidi" w:cstheme="majorBidi"/>
        </w:rPr>
        <w:t xml:space="preserve">. The archival research is separated into </w:t>
      </w:r>
      <w:r w:rsidR="004E4531">
        <w:rPr>
          <w:rFonts w:asciiTheme="majorBidi" w:hAnsiTheme="majorBidi" w:cstheme="majorBidi"/>
        </w:rPr>
        <w:t xml:space="preserve">three </w:t>
      </w:r>
      <w:r w:rsidRPr="00B94FD8">
        <w:rPr>
          <w:rFonts w:asciiTheme="majorBidi" w:hAnsiTheme="majorBidi" w:cstheme="majorBidi"/>
        </w:rPr>
        <w:t xml:space="preserve">distinct categories so that the fundamental challenges and questions surrounding low emissions vehicles can be more clearly presented. </w:t>
      </w:r>
      <w:r w:rsidR="004E4531">
        <w:rPr>
          <w:rFonts w:asciiTheme="majorBidi" w:hAnsiTheme="majorBidi" w:cstheme="majorBidi"/>
        </w:rPr>
        <w:t xml:space="preserve">Within </w:t>
      </w:r>
      <w:r w:rsidRPr="00B94FD8">
        <w:rPr>
          <w:rFonts w:asciiTheme="majorBidi" w:hAnsiTheme="majorBidi" w:cstheme="majorBidi"/>
        </w:rPr>
        <w:t xml:space="preserve">each section the fundamental issues to address </w:t>
      </w:r>
      <w:r>
        <w:rPr>
          <w:rFonts w:asciiTheme="majorBidi" w:hAnsiTheme="majorBidi" w:cstheme="majorBidi"/>
        </w:rPr>
        <w:t>w</w:t>
      </w:r>
      <w:r w:rsidR="00FD4DE9">
        <w:rPr>
          <w:rFonts w:asciiTheme="majorBidi" w:hAnsiTheme="majorBidi" w:cstheme="majorBidi"/>
        </w:rPr>
        <w:t>ere</w:t>
      </w:r>
      <w:r w:rsidRPr="00B94FD8">
        <w:rPr>
          <w:rFonts w:asciiTheme="majorBidi" w:hAnsiTheme="majorBidi" w:cstheme="majorBidi"/>
        </w:rPr>
        <w:t xml:space="preserve"> summarised and considered in the context of contemporary vehicle technology and the challenges faced by the automotive industry </w:t>
      </w:r>
      <w:r>
        <w:rPr>
          <w:rFonts w:asciiTheme="majorBidi" w:hAnsiTheme="majorBidi" w:cstheme="majorBidi"/>
        </w:rPr>
        <w:t>in</w:t>
      </w:r>
      <w:r w:rsidRPr="00B94FD8">
        <w:rPr>
          <w:rFonts w:asciiTheme="majorBidi" w:hAnsiTheme="majorBidi" w:cstheme="majorBidi"/>
        </w:rPr>
        <w:t xml:space="preserve"> improv</w:t>
      </w:r>
      <w:r>
        <w:rPr>
          <w:rFonts w:asciiTheme="majorBidi" w:hAnsiTheme="majorBidi" w:cstheme="majorBidi"/>
        </w:rPr>
        <w:t>ing</w:t>
      </w:r>
      <w:r w:rsidRPr="00B94FD8">
        <w:rPr>
          <w:rFonts w:asciiTheme="majorBidi" w:hAnsiTheme="majorBidi" w:cstheme="majorBidi"/>
        </w:rPr>
        <w:t xml:space="preserve"> the sustainability of their products</w:t>
      </w:r>
      <w:r>
        <w:rPr>
          <w:rFonts w:asciiTheme="majorBidi" w:hAnsiTheme="majorBidi" w:cstheme="majorBidi"/>
        </w:rPr>
        <w:t xml:space="preserve"> moving into the electrification age</w:t>
      </w:r>
      <w:r w:rsidRPr="00B94FD8">
        <w:rPr>
          <w:rFonts w:asciiTheme="majorBidi" w:hAnsiTheme="majorBidi" w:cstheme="majorBidi"/>
        </w:rPr>
        <w:t xml:space="preserve">. </w:t>
      </w:r>
    </w:p>
    <w:p w14:paraId="6686E5A2" w14:textId="77777777" w:rsidR="00B94FD8" w:rsidRPr="00B94FD8" w:rsidRDefault="00B94FD8" w:rsidP="00BD59A3">
      <w:pPr>
        <w:jc w:val="both"/>
        <w:rPr>
          <w:rFonts w:asciiTheme="majorBidi" w:hAnsiTheme="majorBidi" w:cstheme="majorBidi"/>
        </w:rPr>
      </w:pPr>
    </w:p>
    <w:p w14:paraId="602457D6" w14:textId="0805AF5E" w:rsidR="00B94FD8" w:rsidRDefault="00B94FD8" w:rsidP="00BD59A3">
      <w:pPr>
        <w:jc w:val="both"/>
        <w:rPr>
          <w:rFonts w:asciiTheme="majorBidi" w:hAnsiTheme="majorBidi" w:cstheme="majorBidi"/>
        </w:rPr>
      </w:pPr>
      <w:r w:rsidRPr="00B94FD8">
        <w:rPr>
          <w:rFonts w:asciiTheme="majorBidi" w:hAnsiTheme="majorBidi" w:cstheme="majorBidi"/>
        </w:rPr>
        <w:t xml:space="preserve">The </w:t>
      </w:r>
      <w:r w:rsidR="00FD4DE9">
        <w:rPr>
          <w:rFonts w:asciiTheme="majorBidi" w:hAnsiTheme="majorBidi" w:cstheme="majorBidi"/>
        </w:rPr>
        <w:t xml:space="preserve">summarised findings from </w:t>
      </w:r>
      <w:r w:rsidRPr="00B94FD8">
        <w:rPr>
          <w:rFonts w:asciiTheme="majorBidi" w:hAnsiTheme="majorBidi" w:cstheme="majorBidi"/>
        </w:rPr>
        <w:t xml:space="preserve">the archival research </w:t>
      </w:r>
      <w:r>
        <w:rPr>
          <w:rFonts w:asciiTheme="majorBidi" w:hAnsiTheme="majorBidi" w:cstheme="majorBidi"/>
        </w:rPr>
        <w:t xml:space="preserve">were </w:t>
      </w:r>
      <w:r w:rsidR="00FC6642">
        <w:rPr>
          <w:rFonts w:asciiTheme="majorBidi" w:hAnsiTheme="majorBidi" w:cstheme="majorBidi"/>
        </w:rPr>
        <w:t xml:space="preserve">arranged </w:t>
      </w:r>
      <w:r w:rsidRPr="00B94FD8">
        <w:rPr>
          <w:rFonts w:asciiTheme="majorBidi" w:hAnsiTheme="majorBidi" w:cstheme="majorBidi"/>
        </w:rPr>
        <w:t>as follo</w:t>
      </w:r>
      <w:r w:rsidR="00FC6642">
        <w:rPr>
          <w:rFonts w:asciiTheme="majorBidi" w:hAnsiTheme="majorBidi" w:cstheme="majorBidi"/>
        </w:rPr>
        <w:t>ws</w:t>
      </w:r>
      <w:r w:rsidRPr="00B94FD8">
        <w:rPr>
          <w:rFonts w:asciiTheme="majorBidi" w:hAnsiTheme="majorBidi" w:cstheme="majorBidi"/>
        </w:rPr>
        <w:t>;</w:t>
      </w:r>
    </w:p>
    <w:p w14:paraId="5F1D0CA5" w14:textId="77777777" w:rsidR="00CA06D0" w:rsidRPr="00B94FD8" w:rsidRDefault="00CA06D0" w:rsidP="00BD59A3">
      <w:pPr>
        <w:jc w:val="both"/>
        <w:rPr>
          <w:rFonts w:asciiTheme="majorBidi" w:hAnsiTheme="majorBidi" w:cstheme="majorBidi"/>
        </w:rPr>
      </w:pPr>
    </w:p>
    <w:p w14:paraId="6D4A915E" w14:textId="787AEDFB" w:rsidR="00B94FD8" w:rsidRDefault="00F8784F" w:rsidP="00CA06D0">
      <w:pPr>
        <w:pStyle w:val="ListParagraph"/>
        <w:numPr>
          <w:ilvl w:val="1"/>
          <w:numId w:val="18"/>
        </w:numPr>
        <w:jc w:val="both"/>
        <w:rPr>
          <w:rFonts w:asciiTheme="majorBidi" w:hAnsiTheme="majorBidi" w:cstheme="majorBidi"/>
          <w:lang w:eastAsia="en-US" w:bidi="en-US"/>
        </w:rPr>
      </w:pPr>
      <w:r w:rsidRPr="00CA06D0">
        <w:rPr>
          <w:rFonts w:asciiTheme="majorBidi" w:hAnsiTheme="majorBidi" w:cstheme="majorBidi"/>
          <w:lang w:eastAsia="en-US" w:bidi="en-US"/>
        </w:rPr>
        <w:t>L</w:t>
      </w:r>
      <w:r w:rsidR="00FD4DE9" w:rsidRPr="00CA06D0">
        <w:rPr>
          <w:rFonts w:asciiTheme="majorBidi" w:hAnsiTheme="majorBidi" w:cstheme="majorBidi"/>
          <w:lang w:eastAsia="en-US" w:bidi="en-US"/>
        </w:rPr>
        <w:t>earnings from the successes and failures of environmental policy relating to vehicles in the past</w:t>
      </w:r>
      <w:r w:rsidRPr="00CA06D0">
        <w:rPr>
          <w:rFonts w:asciiTheme="majorBidi" w:hAnsiTheme="majorBidi" w:cstheme="majorBidi"/>
          <w:lang w:eastAsia="en-US" w:bidi="en-US"/>
        </w:rPr>
        <w:t xml:space="preserve"> and the serviceability of the current method of measuring the environmental impact of vehicles (emissions e.g. grams CO2/km) for EVs.</w:t>
      </w:r>
    </w:p>
    <w:p w14:paraId="1F08A06F" w14:textId="77777777" w:rsidR="00CA06D0" w:rsidRPr="00CA06D0" w:rsidRDefault="00CA06D0" w:rsidP="00CA06D0">
      <w:pPr>
        <w:pStyle w:val="ListParagraph"/>
        <w:ind w:left="1440"/>
        <w:jc w:val="both"/>
        <w:rPr>
          <w:rFonts w:asciiTheme="majorBidi" w:hAnsiTheme="majorBidi" w:cstheme="majorBidi"/>
          <w:lang w:eastAsia="en-US" w:bidi="en-US"/>
        </w:rPr>
      </w:pPr>
    </w:p>
    <w:p w14:paraId="60B7C12D" w14:textId="28FF8BAE" w:rsidR="00B94FD8" w:rsidRDefault="00F8784F" w:rsidP="00CA06D0">
      <w:pPr>
        <w:pStyle w:val="ListParagraph"/>
        <w:numPr>
          <w:ilvl w:val="1"/>
          <w:numId w:val="18"/>
        </w:numPr>
        <w:jc w:val="both"/>
        <w:rPr>
          <w:rFonts w:asciiTheme="majorBidi" w:hAnsiTheme="majorBidi" w:cstheme="majorBidi"/>
          <w:lang w:eastAsia="en-US" w:bidi="en-US"/>
        </w:rPr>
      </w:pPr>
      <w:r>
        <w:rPr>
          <w:rFonts w:asciiTheme="majorBidi" w:hAnsiTheme="majorBidi" w:cstheme="majorBidi"/>
          <w:lang w:eastAsia="en-US" w:bidi="en-US"/>
        </w:rPr>
        <w:t>The e</w:t>
      </w:r>
      <w:r w:rsidR="00B94FD8" w:rsidRPr="004A06AF">
        <w:rPr>
          <w:rFonts w:asciiTheme="majorBidi" w:hAnsiTheme="majorBidi" w:cstheme="majorBidi"/>
          <w:lang w:eastAsia="en-US" w:bidi="en-US"/>
        </w:rPr>
        <w:t xml:space="preserve">nvironmental concerns surrounding </w:t>
      </w:r>
      <w:r>
        <w:rPr>
          <w:rFonts w:asciiTheme="majorBidi" w:hAnsiTheme="majorBidi" w:cstheme="majorBidi"/>
          <w:lang w:eastAsia="en-US" w:bidi="en-US"/>
        </w:rPr>
        <w:t>BEVs</w:t>
      </w:r>
      <w:r w:rsidR="00B94FD8" w:rsidRPr="004A06AF">
        <w:rPr>
          <w:rFonts w:asciiTheme="majorBidi" w:hAnsiTheme="majorBidi" w:cstheme="majorBidi"/>
          <w:lang w:eastAsia="en-US" w:bidi="en-US"/>
        </w:rPr>
        <w:t xml:space="preserve"> and </w:t>
      </w:r>
      <w:r>
        <w:rPr>
          <w:rFonts w:asciiTheme="majorBidi" w:hAnsiTheme="majorBidi" w:cstheme="majorBidi"/>
          <w:lang w:eastAsia="en-US" w:bidi="en-US"/>
        </w:rPr>
        <w:t xml:space="preserve">determination of their </w:t>
      </w:r>
      <w:r w:rsidR="00FD4DE9">
        <w:rPr>
          <w:rFonts w:asciiTheme="majorBidi" w:hAnsiTheme="majorBidi" w:cstheme="majorBidi"/>
          <w:lang w:eastAsia="en-US" w:bidi="en-US"/>
        </w:rPr>
        <w:t>significance</w:t>
      </w:r>
      <w:r>
        <w:rPr>
          <w:rFonts w:asciiTheme="majorBidi" w:hAnsiTheme="majorBidi" w:cstheme="majorBidi"/>
          <w:lang w:eastAsia="en-US" w:bidi="en-US"/>
        </w:rPr>
        <w:t xml:space="preserve"> in terms of requirement for intervention within British policy.</w:t>
      </w:r>
    </w:p>
    <w:p w14:paraId="4DA42BE7" w14:textId="77777777" w:rsidR="00CA06D0" w:rsidRPr="00CA06D0" w:rsidRDefault="00CA06D0" w:rsidP="00CA06D0">
      <w:pPr>
        <w:pStyle w:val="ListParagraph"/>
        <w:jc w:val="both"/>
        <w:rPr>
          <w:rFonts w:asciiTheme="majorBidi" w:hAnsiTheme="majorBidi" w:cstheme="majorBidi"/>
          <w:lang w:eastAsia="en-US" w:bidi="en-US"/>
        </w:rPr>
      </w:pPr>
    </w:p>
    <w:p w14:paraId="6E9E6561" w14:textId="77777777" w:rsidR="00CA06D0" w:rsidRPr="004A06AF" w:rsidRDefault="00CA06D0" w:rsidP="00CA06D0">
      <w:pPr>
        <w:pStyle w:val="ListParagraph"/>
        <w:ind w:left="1440"/>
        <w:jc w:val="both"/>
        <w:rPr>
          <w:rFonts w:asciiTheme="majorBidi" w:hAnsiTheme="majorBidi" w:cstheme="majorBidi"/>
          <w:lang w:eastAsia="en-US" w:bidi="en-US"/>
        </w:rPr>
      </w:pPr>
    </w:p>
    <w:p w14:paraId="047AC945" w14:textId="203A48B2" w:rsidR="00B94FD8" w:rsidRPr="004A06AF" w:rsidRDefault="00B46988" w:rsidP="00CA06D0">
      <w:pPr>
        <w:pStyle w:val="ListParagraph"/>
        <w:numPr>
          <w:ilvl w:val="1"/>
          <w:numId w:val="18"/>
        </w:numPr>
        <w:jc w:val="both"/>
        <w:rPr>
          <w:rFonts w:asciiTheme="majorBidi" w:hAnsiTheme="majorBidi" w:cstheme="majorBidi"/>
          <w:lang w:eastAsia="en-US" w:bidi="en-US"/>
        </w:rPr>
      </w:pPr>
      <w:r>
        <w:rPr>
          <w:rFonts w:asciiTheme="majorBidi" w:hAnsiTheme="majorBidi" w:cstheme="majorBidi"/>
          <w:lang w:eastAsia="en-US" w:bidi="en-US"/>
        </w:rPr>
        <w:t>How c</w:t>
      </w:r>
      <w:r w:rsidR="00B94FD8" w:rsidRPr="004A06AF">
        <w:rPr>
          <w:rFonts w:asciiTheme="majorBidi" w:hAnsiTheme="majorBidi" w:cstheme="majorBidi"/>
          <w:lang w:eastAsia="en-US" w:bidi="en-US"/>
        </w:rPr>
        <w:t xml:space="preserve">omparative models </w:t>
      </w:r>
      <w:r w:rsidR="004E4531">
        <w:rPr>
          <w:rFonts w:asciiTheme="majorBidi" w:hAnsiTheme="majorBidi" w:cstheme="majorBidi"/>
          <w:lang w:eastAsia="en-US" w:bidi="en-US"/>
        </w:rPr>
        <w:t xml:space="preserve">that </w:t>
      </w:r>
      <w:r w:rsidR="00B94FD8" w:rsidRPr="004A06AF">
        <w:rPr>
          <w:rFonts w:asciiTheme="majorBidi" w:hAnsiTheme="majorBidi" w:cstheme="majorBidi"/>
          <w:lang w:eastAsia="en-US" w:bidi="en-US"/>
        </w:rPr>
        <w:t xml:space="preserve">are currently utilised within the automotive industry </w:t>
      </w:r>
      <w:r w:rsidR="00383B68">
        <w:rPr>
          <w:rFonts w:asciiTheme="majorBidi" w:hAnsiTheme="majorBidi" w:cstheme="majorBidi"/>
          <w:lang w:eastAsia="en-US" w:bidi="en-US"/>
        </w:rPr>
        <w:t xml:space="preserve">can </w:t>
      </w:r>
      <w:r w:rsidR="004E4531">
        <w:rPr>
          <w:rFonts w:asciiTheme="majorBidi" w:hAnsiTheme="majorBidi" w:cstheme="majorBidi"/>
          <w:lang w:eastAsia="en-US" w:bidi="en-US"/>
        </w:rPr>
        <w:t>incentiv</w:t>
      </w:r>
      <w:r w:rsidR="0070457E">
        <w:rPr>
          <w:rFonts w:asciiTheme="majorBidi" w:hAnsiTheme="majorBidi" w:cstheme="majorBidi"/>
          <w:lang w:eastAsia="en-US" w:bidi="en-US"/>
        </w:rPr>
        <w:t>ise</w:t>
      </w:r>
      <w:r w:rsidR="004E4531">
        <w:rPr>
          <w:rFonts w:asciiTheme="majorBidi" w:hAnsiTheme="majorBidi" w:cstheme="majorBidi"/>
          <w:lang w:eastAsia="en-US" w:bidi="en-US"/>
        </w:rPr>
        <w:t xml:space="preserve"> a more sustainable future for EVs</w:t>
      </w:r>
      <w:r>
        <w:rPr>
          <w:rFonts w:asciiTheme="majorBidi" w:hAnsiTheme="majorBidi" w:cstheme="majorBidi"/>
          <w:lang w:eastAsia="en-US" w:bidi="en-US"/>
        </w:rPr>
        <w:t>.</w:t>
      </w:r>
    </w:p>
    <w:p w14:paraId="75882172" w14:textId="77777777" w:rsidR="00B94FD8" w:rsidRPr="00B94FD8" w:rsidRDefault="00B94FD8" w:rsidP="00CA06D0">
      <w:pPr>
        <w:pStyle w:val="ListParagraph"/>
        <w:jc w:val="both"/>
        <w:rPr>
          <w:rFonts w:asciiTheme="majorBidi" w:hAnsiTheme="majorBidi" w:cstheme="majorBidi"/>
        </w:rPr>
      </w:pPr>
    </w:p>
    <w:p w14:paraId="55CCE1A6" w14:textId="5D052759" w:rsidR="00B94FD8" w:rsidRDefault="00B94FD8" w:rsidP="00B94FD8">
      <w:pPr>
        <w:rPr>
          <w:rFonts w:asciiTheme="majorBidi" w:hAnsiTheme="majorBidi" w:cstheme="majorBidi"/>
        </w:rPr>
      </w:pPr>
    </w:p>
    <w:p w14:paraId="29C36CEE" w14:textId="4936BA01" w:rsidR="001052BA" w:rsidRDefault="001052BA" w:rsidP="00B94FD8">
      <w:pPr>
        <w:rPr>
          <w:rFonts w:asciiTheme="majorBidi" w:hAnsiTheme="majorBidi" w:cstheme="majorBidi"/>
        </w:rPr>
      </w:pPr>
    </w:p>
    <w:p w14:paraId="538AA682" w14:textId="0922A385" w:rsidR="001052BA" w:rsidRDefault="001052BA" w:rsidP="00B94FD8">
      <w:pPr>
        <w:rPr>
          <w:rFonts w:asciiTheme="majorBidi" w:hAnsiTheme="majorBidi" w:cstheme="majorBidi"/>
        </w:rPr>
      </w:pPr>
    </w:p>
    <w:p w14:paraId="10E7D413" w14:textId="28BF9D91" w:rsidR="001052BA" w:rsidRDefault="001052BA" w:rsidP="00B94FD8">
      <w:pPr>
        <w:rPr>
          <w:rFonts w:asciiTheme="majorBidi" w:hAnsiTheme="majorBidi" w:cstheme="majorBidi"/>
        </w:rPr>
      </w:pPr>
    </w:p>
    <w:p w14:paraId="5A0C9426" w14:textId="2F9C52CB" w:rsidR="001052BA" w:rsidRDefault="001052BA" w:rsidP="00B94FD8">
      <w:pPr>
        <w:rPr>
          <w:rFonts w:asciiTheme="majorBidi" w:hAnsiTheme="majorBidi" w:cstheme="majorBidi"/>
        </w:rPr>
      </w:pPr>
    </w:p>
    <w:p w14:paraId="1B20F92F" w14:textId="77777777" w:rsidR="001052BA" w:rsidRPr="00B94FD8" w:rsidRDefault="001052BA" w:rsidP="00B94FD8">
      <w:pPr>
        <w:rPr>
          <w:rFonts w:asciiTheme="majorBidi" w:hAnsiTheme="majorBidi" w:cstheme="majorBidi"/>
        </w:rPr>
      </w:pPr>
    </w:p>
    <w:p w14:paraId="2FF97E43" w14:textId="77777777" w:rsidR="00B94FD8" w:rsidRDefault="00B94FD8" w:rsidP="00B94FD8"/>
    <w:p w14:paraId="116DABD5" w14:textId="77777777" w:rsidR="009F6120" w:rsidRDefault="009F6120" w:rsidP="00B94FD8"/>
    <w:p w14:paraId="3765B58A" w14:textId="77777777" w:rsidR="009F6120" w:rsidRDefault="009F6120" w:rsidP="00B94FD8"/>
    <w:p w14:paraId="53F23A96" w14:textId="77777777" w:rsidR="009F6120" w:rsidRDefault="009F6120" w:rsidP="00B94FD8"/>
    <w:p w14:paraId="0EBE62F6" w14:textId="77777777" w:rsidR="009F6120" w:rsidRDefault="009F6120" w:rsidP="00B94FD8"/>
    <w:p w14:paraId="38E7425F" w14:textId="77777777" w:rsidR="009F6120" w:rsidRDefault="009F6120" w:rsidP="00B94FD8"/>
    <w:p w14:paraId="1AEA0989" w14:textId="77777777" w:rsidR="00F367D0" w:rsidRDefault="00F367D0" w:rsidP="00B94FD8"/>
    <w:p w14:paraId="454F4D80" w14:textId="0467B1B0" w:rsidR="004E4531" w:rsidRDefault="004E4531" w:rsidP="00B94FD8"/>
    <w:p w14:paraId="191854BA" w14:textId="5577285A" w:rsidR="001052BA" w:rsidRDefault="001052BA" w:rsidP="00B94FD8"/>
    <w:p w14:paraId="5753FB28" w14:textId="77777777" w:rsidR="001052BA" w:rsidRDefault="001052BA" w:rsidP="00B94FD8"/>
    <w:p w14:paraId="0E5CF13C" w14:textId="77777777" w:rsidR="004E4531" w:rsidRDefault="004E4531" w:rsidP="00B94FD8"/>
    <w:p w14:paraId="1E9F3416" w14:textId="77777777" w:rsidR="009F6120" w:rsidRDefault="009F6120" w:rsidP="00B94FD8"/>
    <w:p w14:paraId="5C9DE6B0" w14:textId="77777777" w:rsidR="00B94FD8" w:rsidRDefault="00B94FD8" w:rsidP="00FD4DE9">
      <w:pPr>
        <w:pStyle w:val="Heading2"/>
        <w:numPr>
          <w:ilvl w:val="1"/>
          <w:numId w:val="26"/>
        </w:numPr>
      </w:pPr>
      <w:bookmarkStart w:id="29" w:name="_Toc85543819"/>
      <w:r>
        <w:t>S</w:t>
      </w:r>
      <w:r w:rsidR="00D23B02">
        <w:t>tructured survey</w:t>
      </w:r>
      <w:bookmarkEnd w:id="29"/>
    </w:p>
    <w:p w14:paraId="30A7DEB5" w14:textId="77777777" w:rsidR="00B94FD8" w:rsidRDefault="00B94FD8" w:rsidP="00B94FD8">
      <w:pPr>
        <w:ind w:left="360"/>
      </w:pPr>
    </w:p>
    <w:p w14:paraId="33178764" w14:textId="0ACD4D28" w:rsidR="00B94FD8" w:rsidRDefault="00B94FD8" w:rsidP="00BD59A3">
      <w:pPr>
        <w:jc w:val="both"/>
        <w:rPr>
          <w:rFonts w:asciiTheme="majorBidi" w:hAnsiTheme="majorBidi" w:cstheme="majorBidi"/>
        </w:rPr>
      </w:pPr>
      <w:r w:rsidRPr="00B94FD8">
        <w:rPr>
          <w:rFonts w:asciiTheme="majorBidi" w:hAnsiTheme="majorBidi" w:cstheme="majorBidi"/>
        </w:rPr>
        <w:t xml:space="preserve">The intention of collecting data from structured surveys </w:t>
      </w:r>
      <w:r>
        <w:rPr>
          <w:rFonts w:asciiTheme="majorBidi" w:hAnsiTheme="majorBidi" w:cstheme="majorBidi"/>
        </w:rPr>
        <w:t>was</w:t>
      </w:r>
      <w:r w:rsidRPr="00B94FD8">
        <w:rPr>
          <w:rFonts w:asciiTheme="majorBidi" w:hAnsiTheme="majorBidi" w:cstheme="majorBidi"/>
        </w:rPr>
        <w:t xml:space="preserve"> to test the hypothesis that </w:t>
      </w:r>
      <w:r w:rsidR="007C1E0B">
        <w:rPr>
          <w:rFonts w:asciiTheme="majorBidi" w:hAnsiTheme="majorBidi" w:cstheme="majorBidi"/>
        </w:rPr>
        <w:t>the perceived environmental impact of a vehicle will impact the purchasing decisions of British motorists</w:t>
      </w:r>
      <w:r w:rsidRPr="00B94FD8">
        <w:rPr>
          <w:rFonts w:asciiTheme="majorBidi" w:hAnsiTheme="majorBidi" w:cstheme="majorBidi"/>
        </w:rPr>
        <w:t xml:space="preserve">. The aim </w:t>
      </w:r>
      <w:r>
        <w:rPr>
          <w:rFonts w:asciiTheme="majorBidi" w:hAnsiTheme="majorBidi" w:cstheme="majorBidi"/>
        </w:rPr>
        <w:t>was</w:t>
      </w:r>
      <w:r w:rsidRPr="00B94FD8">
        <w:rPr>
          <w:rFonts w:asciiTheme="majorBidi" w:hAnsiTheme="majorBidi" w:cstheme="majorBidi"/>
        </w:rPr>
        <w:t xml:space="preserve"> to achieve at least </w:t>
      </w:r>
      <w:r w:rsidR="007C1E0B">
        <w:rPr>
          <w:rFonts w:asciiTheme="majorBidi" w:hAnsiTheme="majorBidi" w:cstheme="majorBidi"/>
        </w:rPr>
        <w:t>50</w:t>
      </w:r>
      <w:r w:rsidRPr="00B94FD8">
        <w:rPr>
          <w:rFonts w:asciiTheme="majorBidi" w:hAnsiTheme="majorBidi" w:cstheme="majorBidi"/>
        </w:rPr>
        <w:t xml:space="preserve"> responses in order to gain a useful set of data to analyse based on suggestions made by academics, for example, for ethnography and grounded theory, Morse suggested approximately 30 – 50 participants </w:t>
      </w:r>
      <w:sdt>
        <w:sdtPr>
          <w:rPr>
            <w:rFonts w:asciiTheme="majorBidi" w:hAnsiTheme="majorBidi" w:cstheme="majorBidi"/>
          </w:rPr>
          <w:id w:val="1491439607"/>
          <w:citation/>
        </w:sdtPr>
        <w:sdtContent>
          <w:r w:rsidRPr="00B94FD8">
            <w:rPr>
              <w:rFonts w:asciiTheme="majorBidi" w:hAnsiTheme="majorBidi" w:cstheme="majorBidi"/>
            </w:rPr>
            <w:fldChar w:fldCharType="begin"/>
          </w:r>
          <w:r w:rsidRPr="00B94FD8">
            <w:rPr>
              <w:rFonts w:asciiTheme="majorBidi" w:hAnsiTheme="majorBidi" w:cstheme="majorBidi"/>
            </w:rPr>
            <w:instrText xml:space="preserve"> CITATION Mor94 \l 2057 </w:instrText>
          </w:r>
          <w:r w:rsidRPr="00B94FD8">
            <w:rPr>
              <w:rFonts w:asciiTheme="majorBidi" w:hAnsiTheme="majorBidi" w:cstheme="majorBidi"/>
            </w:rPr>
            <w:fldChar w:fldCharType="separate"/>
          </w:r>
          <w:r w:rsidRPr="00B94FD8">
            <w:rPr>
              <w:rFonts w:asciiTheme="majorBidi" w:hAnsiTheme="majorBidi" w:cstheme="majorBidi"/>
              <w:noProof/>
            </w:rPr>
            <w:t>(Morse, 1994)</w:t>
          </w:r>
          <w:r w:rsidRPr="00B94FD8">
            <w:rPr>
              <w:rFonts w:asciiTheme="majorBidi" w:hAnsiTheme="majorBidi" w:cstheme="majorBidi"/>
            </w:rPr>
            <w:fldChar w:fldCharType="end"/>
          </w:r>
        </w:sdtContent>
      </w:sdt>
      <w:r w:rsidRPr="00B94FD8">
        <w:rPr>
          <w:rFonts w:asciiTheme="majorBidi" w:hAnsiTheme="majorBidi" w:cstheme="majorBidi"/>
        </w:rPr>
        <w:t>, while Creswell suggested only 20 – 30 </w:t>
      </w:r>
      <w:sdt>
        <w:sdtPr>
          <w:rPr>
            <w:rFonts w:asciiTheme="majorBidi" w:hAnsiTheme="majorBidi" w:cstheme="majorBidi"/>
          </w:rPr>
          <w:id w:val="-2035261185"/>
          <w:citation/>
        </w:sdtPr>
        <w:sdtContent>
          <w:r w:rsidRPr="00B94FD8">
            <w:rPr>
              <w:rFonts w:asciiTheme="majorBidi" w:hAnsiTheme="majorBidi" w:cstheme="majorBidi"/>
            </w:rPr>
            <w:fldChar w:fldCharType="begin"/>
          </w:r>
          <w:r w:rsidRPr="00B94FD8">
            <w:rPr>
              <w:rFonts w:asciiTheme="majorBidi" w:hAnsiTheme="majorBidi" w:cstheme="majorBidi"/>
            </w:rPr>
            <w:instrText xml:space="preserve"> CITATION Cre98 \l 2057 </w:instrText>
          </w:r>
          <w:r w:rsidRPr="00B94FD8">
            <w:rPr>
              <w:rFonts w:asciiTheme="majorBidi" w:hAnsiTheme="majorBidi" w:cstheme="majorBidi"/>
            </w:rPr>
            <w:fldChar w:fldCharType="separate"/>
          </w:r>
          <w:r w:rsidRPr="00B94FD8">
            <w:rPr>
              <w:rFonts w:asciiTheme="majorBidi" w:hAnsiTheme="majorBidi" w:cstheme="majorBidi"/>
              <w:noProof/>
            </w:rPr>
            <w:t>(Creswell, 1998)</w:t>
          </w:r>
          <w:r w:rsidRPr="00B94FD8">
            <w:rPr>
              <w:rFonts w:asciiTheme="majorBidi" w:hAnsiTheme="majorBidi" w:cstheme="majorBidi"/>
            </w:rPr>
            <w:fldChar w:fldCharType="end"/>
          </w:r>
        </w:sdtContent>
      </w:sdt>
      <w:r>
        <w:rPr>
          <w:rFonts w:asciiTheme="majorBidi" w:hAnsiTheme="majorBidi" w:cstheme="majorBidi"/>
        </w:rPr>
        <w:t>. As this section of the research aims to present the behaviours, beliefs and attitudes of the respondents in relation to the environmental impact of vehicles, the purpose of the surveys could be presented as a descriptive ethnographic study as suggested in table 3.</w:t>
      </w:r>
      <w:r w:rsidR="007B157D">
        <w:rPr>
          <w:rFonts w:asciiTheme="majorBidi" w:hAnsiTheme="majorBidi" w:cstheme="majorBidi"/>
        </w:rPr>
        <w:t>3</w:t>
      </w:r>
      <w:r>
        <w:rPr>
          <w:rFonts w:asciiTheme="majorBidi" w:hAnsiTheme="majorBidi" w:cstheme="majorBidi"/>
        </w:rPr>
        <w:t>;</w:t>
      </w:r>
    </w:p>
    <w:p w14:paraId="28B1E5AA" w14:textId="77777777" w:rsidR="00B94FD8" w:rsidRDefault="00B94FD8" w:rsidP="00B94FD8">
      <w:pPr>
        <w:rPr>
          <w:rFonts w:asciiTheme="majorBidi" w:hAnsiTheme="majorBidi" w:cstheme="majorBidi"/>
        </w:rPr>
      </w:pPr>
    </w:p>
    <w:p w14:paraId="4BC47888" w14:textId="77777777" w:rsidR="00B94FD8" w:rsidRDefault="00B94FD8" w:rsidP="00B94FD8">
      <w:pPr>
        <w:rPr>
          <w:rFonts w:asciiTheme="majorBidi" w:hAnsiTheme="majorBidi" w:cstheme="majorBidi"/>
        </w:rPr>
      </w:pPr>
      <w:r>
        <w:rPr>
          <w:noProof/>
          <w:lang w:val="en-US" w:eastAsia="en-US" w:bidi="en-US"/>
        </w:rPr>
        <w:drawing>
          <wp:anchor distT="0" distB="0" distL="114300" distR="114300" simplePos="0" relativeHeight="251684864" behindDoc="1" locked="0" layoutInCell="1" allowOverlap="1" wp14:anchorId="27E64FE3" wp14:editId="14FCAB01">
            <wp:simplePos x="0" y="0"/>
            <wp:positionH relativeFrom="column">
              <wp:posOffset>95693</wp:posOffset>
            </wp:positionH>
            <wp:positionV relativeFrom="paragraph">
              <wp:posOffset>82417</wp:posOffset>
            </wp:positionV>
            <wp:extent cx="5964865" cy="5358341"/>
            <wp:effectExtent l="0" t="0" r="4445" b="127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1-07-27 at 17.16.41.png"/>
                    <pic:cNvPicPr/>
                  </pic:nvPicPr>
                  <pic:blipFill>
                    <a:blip r:embed="rId33">
                      <a:extLst>
                        <a:ext uri="{28A0092B-C50C-407E-A947-70E740481C1C}">
                          <a14:useLocalDpi xmlns:a14="http://schemas.microsoft.com/office/drawing/2010/main" val="0"/>
                        </a:ext>
                      </a:extLst>
                    </a:blip>
                    <a:stretch>
                      <a:fillRect/>
                    </a:stretch>
                  </pic:blipFill>
                  <pic:spPr>
                    <a:xfrm>
                      <a:off x="0" y="0"/>
                      <a:ext cx="5966131" cy="5359479"/>
                    </a:xfrm>
                    <a:prstGeom prst="rect">
                      <a:avLst/>
                    </a:prstGeom>
                  </pic:spPr>
                </pic:pic>
              </a:graphicData>
            </a:graphic>
            <wp14:sizeRelH relativeFrom="page">
              <wp14:pctWidth>0</wp14:pctWidth>
            </wp14:sizeRelH>
            <wp14:sizeRelV relativeFrom="page">
              <wp14:pctHeight>0</wp14:pctHeight>
            </wp14:sizeRelV>
          </wp:anchor>
        </w:drawing>
      </w:r>
    </w:p>
    <w:p w14:paraId="4B50E813" w14:textId="77777777" w:rsidR="00B94FD8" w:rsidRDefault="00B94FD8" w:rsidP="00B94FD8">
      <w:pPr>
        <w:rPr>
          <w:rFonts w:asciiTheme="majorBidi" w:hAnsiTheme="majorBidi" w:cstheme="majorBidi"/>
        </w:rPr>
      </w:pPr>
    </w:p>
    <w:p w14:paraId="79E4059A" w14:textId="77777777" w:rsidR="00B94FD8" w:rsidRDefault="00B94FD8" w:rsidP="00B94FD8">
      <w:pPr>
        <w:rPr>
          <w:rFonts w:asciiTheme="majorBidi" w:hAnsiTheme="majorBidi" w:cstheme="majorBidi"/>
        </w:rPr>
      </w:pPr>
    </w:p>
    <w:p w14:paraId="3BB7E9F2" w14:textId="77777777" w:rsidR="00B94FD8" w:rsidRDefault="00B94FD8" w:rsidP="00B94FD8">
      <w:pPr>
        <w:rPr>
          <w:rFonts w:asciiTheme="majorBidi" w:hAnsiTheme="majorBidi" w:cstheme="majorBidi"/>
        </w:rPr>
      </w:pPr>
    </w:p>
    <w:p w14:paraId="1996AC47" w14:textId="77777777" w:rsidR="00B94FD8" w:rsidRDefault="00B94FD8" w:rsidP="00B94FD8">
      <w:pPr>
        <w:rPr>
          <w:rFonts w:asciiTheme="majorBidi" w:hAnsiTheme="majorBidi" w:cstheme="majorBidi"/>
        </w:rPr>
      </w:pPr>
    </w:p>
    <w:p w14:paraId="445BDE95" w14:textId="77777777" w:rsidR="00B94FD8" w:rsidRDefault="00B94FD8" w:rsidP="00B94FD8">
      <w:pPr>
        <w:rPr>
          <w:rFonts w:asciiTheme="majorBidi" w:hAnsiTheme="majorBidi" w:cstheme="majorBidi"/>
        </w:rPr>
      </w:pPr>
    </w:p>
    <w:p w14:paraId="1376DC37" w14:textId="77777777" w:rsidR="00B94FD8" w:rsidRDefault="00B94FD8" w:rsidP="00B94FD8">
      <w:pPr>
        <w:rPr>
          <w:rFonts w:asciiTheme="majorBidi" w:hAnsiTheme="majorBidi" w:cstheme="majorBidi"/>
        </w:rPr>
      </w:pPr>
    </w:p>
    <w:p w14:paraId="51EAD48A" w14:textId="77777777" w:rsidR="00B94FD8" w:rsidRDefault="00B94FD8" w:rsidP="00B94FD8">
      <w:pPr>
        <w:rPr>
          <w:rFonts w:asciiTheme="majorBidi" w:hAnsiTheme="majorBidi" w:cstheme="majorBidi"/>
        </w:rPr>
      </w:pPr>
    </w:p>
    <w:p w14:paraId="38E89291" w14:textId="77777777" w:rsidR="00B94FD8" w:rsidRDefault="00B94FD8" w:rsidP="00B94FD8">
      <w:pPr>
        <w:rPr>
          <w:rFonts w:asciiTheme="majorBidi" w:hAnsiTheme="majorBidi" w:cstheme="majorBidi"/>
        </w:rPr>
      </w:pPr>
    </w:p>
    <w:p w14:paraId="4D4B95BF" w14:textId="77777777" w:rsidR="00B94FD8" w:rsidRDefault="00B94FD8" w:rsidP="00B94FD8">
      <w:pPr>
        <w:rPr>
          <w:rFonts w:asciiTheme="majorBidi" w:hAnsiTheme="majorBidi" w:cstheme="majorBidi"/>
        </w:rPr>
      </w:pPr>
    </w:p>
    <w:p w14:paraId="67BCAEC1" w14:textId="77777777" w:rsidR="00B94FD8" w:rsidRDefault="00B94FD8" w:rsidP="00B94FD8">
      <w:pPr>
        <w:rPr>
          <w:rFonts w:asciiTheme="majorBidi" w:hAnsiTheme="majorBidi" w:cstheme="majorBidi"/>
        </w:rPr>
      </w:pPr>
    </w:p>
    <w:p w14:paraId="4C89114E" w14:textId="77777777" w:rsidR="00B94FD8" w:rsidRDefault="00B94FD8" w:rsidP="00B94FD8">
      <w:pPr>
        <w:rPr>
          <w:rFonts w:asciiTheme="majorBidi" w:hAnsiTheme="majorBidi" w:cstheme="majorBidi"/>
        </w:rPr>
      </w:pPr>
    </w:p>
    <w:p w14:paraId="4169CC74" w14:textId="77777777" w:rsidR="00B94FD8" w:rsidRDefault="00B94FD8" w:rsidP="00B94FD8">
      <w:pPr>
        <w:rPr>
          <w:rFonts w:asciiTheme="majorBidi" w:hAnsiTheme="majorBidi" w:cstheme="majorBidi"/>
        </w:rPr>
      </w:pPr>
    </w:p>
    <w:p w14:paraId="12D5664B" w14:textId="77777777" w:rsidR="00B94FD8" w:rsidRDefault="00B94FD8" w:rsidP="00B94FD8">
      <w:pPr>
        <w:rPr>
          <w:rFonts w:asciiTheme="majorBidi" w:hAnsiTheme="majorBidi" w:cstheme="majorBidi"/>
        </w:rPr>
      </w:pPr>
    </w:p>
    <w:p w14:paraId="1FC21128" w14:textId="77777777" w:rsidR="00B94FD8" w:rsidRDefault="00B94FD8" w:rsidP="00B94FD8">
      <w:pPr>
        <w:rPr>
          <w:rFonts w:asciiTheme="majorBidi" w:hAnsiTheme="majorBidi" w:cstheme="majorBidi"/>
        </w:rPr>
      </w:pPr>
    </w:p>
    <w:p w14:paraId="7318F110" w14:textId="77777777" w:rsidR="00B94FD8" w:rsidRDefault="00B94FD8" w:rsidP="00B94FD8">
      <w:pPr>
        <w:rPr>
          <w:rFonts w:asciiTheme="majorBidi" w:hAnsiTheme="majorBidi" w:cstheme="majorBidi"/>
        </w:rPr>
      </w:pPr>
    </w:p>
    <w:p w14:paraId="1EE4E23C" w14:textId="77777777" w:rsidR="00B94FD8" w:rsidRDefault="00B94FD8" w:rsidP="00B94FD8">
      <w:pPr>
        <w:rPr>
          <w:rFonts w:asciiTheme="majorBidi" w:hAnsiTheme="majorBidi" w:cstheme="majorBidi"/>
        </w:rPr>
      </w:pPr>
    </w:p>
    <w:p w14:paraId="4DC7CF2B" w14:textId="77777777" w:rsidR="00B94FD8" w:rsidRDefault="00B94FD8" w:rsidP="00B94FD8">
      <w:pPr>
        <w:rPr>
          <w:rFonts w:asciiTheme="majorBidi" w:hAnsiTheme="majorBidi" w:cstheme="majorBidi"/>
        </w:rPr>
      </w:pPr>
    </w:p>
    <w:p w14:paraId="05638761" w14:textId="77777777" w:rsidR="00B94FD8" w:rsidRDefault="00B94FD8" w:rsidP="00B94FD8">
      <w:pPr>
        <w:rPr>
          <w:rFonts w:asciiTheme="majorBidi" w:hAnsiTheme="majorBidi" w:cstheme="majorBidi"/>
        </w:rPr>
      </w:pPr>
    </w:p>
    <w:p w14:paraId="564D5726" w14:textId="77777777" w:rsidR="00B94FD8" w:rsidRDefault="00B94FD8" w:rsidP="00B94FD8">
      <w:pPr>
        <w:rPr>
          <w:rFonts w:asciiTheme="majorBidi" w:hAnsiTheme="majorBidi" w:cstheme="majorBidi"/>
        </w:rPr>
      </w:pPr>
    </w:p>
    <w:p w14:paraId="70152E82" w14:textId="77777777" w:rsidR="00B94FD8" w:rsidRDefault="00B94FD8" w:rsidP="00B94FD8">
      <w:pPr>
        <w:rPr>
          <w:rFonts w:asciiTheme="majorBidi" w:hAnsiTheme="majorBidi" w:cstheme="majorBidi"/>
        </w:rPr>
      </w:pPr>
    </w:p>
    <w:p w14:paraId="77A62C08" w14:textId="77777777" w:rsidR="00B94FD8" w:rsidRDefault="00B94FD8" w:rsidP="00B94FD8">
      <w:pPr>
        <w:rPr>
          <w:rFonts w:asciiTheme="majorBidi" w:hAnsiTheme="majorBidi" w:cstheme="majorBidi"/>
        </w:rPr>
      </w:pPr>
    </w:p>
    <w:p w14:paraId="3CF42405" w14:textId="77777777" w:rsidR="00B94FD8" w:rsidRDefault="00B94FD8" w:rsidP="00B94FD8">
      <w:pPr>
        <w:rPr>
          <w:rFonts w:asciiTheme="majorBidi" w:hAnsiTheme="majorBidi" w:cstheme="majorBidi"/>
        </w:rPr>
      </w:pPr>
    </w:p>
    <w:p w14:paraId="7D16AA0E" w14:textId="77777777" w:rsidR="00B94FD8" w:rsidRDefault="00B94FD8" w:rsidP="00B94FD8">
      <w:pPr>
        <w:rPr>
          <w:rFonts w:asciiTheme="majorBidi" w:hAnsiTheme="majorBidi" w:cstheme="majorBidi"/>
        </w:rPr>
      </w:pPr>
    </w:p>
    <w:p w14:paraId="6986DDE9" w14:textId="77777777" w:rsidR="00B94FD8" w:rsidRDefault="00B94FD8" w:rsidP="00B94FD8">
      <w:pPr>
        <w:rPr>
          <w:rFonts w:asciiTheme="majorBidi" w:hAnsiTheme="majorBidi" w:cstheme="majorBidi"/>
        </w:rPr>
      </w:pPr>
    </w:p>
    <w:p w14:paraId="75FC132D" w14:textId="77777777" w:rsidR="00043595" w:rsidRDefault="00043595" w:rsidP="00B94FD8">
      <w:pPr>
        <w:rPr>
          <w:rFonts w:asciiTheme="majorBidi" w:hAnsiTheme="majorBidi" w:cstheme="majorBidi"/>
        </w:rPr>
      </w:pPr>
    </w:p>
    <w:p w14:paraId="627895E3" w14:textId="77777777" w:rsidR="00043595" w:rsidRDefault="00043595" w:rsidP="00B94FD8">
      <w:pPr>
        <w:rPr>
          <w:rFonts w:asciiTheme="majorBidi" w:hAnsiTheme="majorBidi" w:cstheme="majorBidi"/>
        </w:rPr>
      </w:pPr>
    </w:p>
    <w:p w14:paraId="471B1F13" w14:textId="77777777" w:rsidR="00236373" w:rsidRDefault="00236373" w:rsidP="00B94FD8">
      <w:pPr>
        <w:rPr>
          <w:rFonts w:asciiTheme="majorBidi" w:hAnsiTheme="majorBidi" w:cstheme="majorBidi"/>
        </w:rPr>
      </w:pPr>
    </w:p>
    <w:p w14:paraId="7683EE2C" w14:textId="77777777" w:rsidR="00236373" w:rsidRDefault="00236373" w:rsidP="00B94FD8">
      <w:pPr>
        <w:rPr>
          <w:rFonts w:asciiTheme="majorBidi" w:hAnsiTheme="majorBidi" w:cstheme="majorBidi"/>
        </w:rPr>
      </w:pPr>
    </w:p>
    <w:p w14:paraId="4F452321" w14:textId="77777777" w:rsidR="00BD59A3" w:rsidRDefault="00BD59A3" w:rsidP="0068538F">
      <w:pPr>
        <w:rPr>
          <w:rFonts w:asciiTheme="majorBidi" w:hAnsiTheme="majorBidi" w:cstheme="majorBidi"/>
          <w:b/>
          <w:bCs/>
        </w:rPr>
      </w:pPr>
    </w:p>
    <w:p w14:paraId="7BFE5880" w14:textId="77777777" w:rsidR="00BD59A3" w:rsidRDefault="00BD59A3" w:rsidP="0068538F">
      <w:pPr>
        <w:rPr>
          <w:rFonts w:asciiTheme="majorBidi" w:hAnsiTheme="majorBidi" w:cstheme="majorBidi"/>
          <w:b/>
          <w:bCs/>
        </w:rPr>
      </w:pPr>
    </w:p>
    <w:p w14:paraId="05C4FFA9" w14:textId="77777777" w:rsidR="00BD59A3" w:rsidRDefault="00BD59A3" w:rsidP="0068538F">
      <w:pPr>
        <w:rPr>
          <w:rFonts w:asciiTheme="majorBidi" w:hAnsiTheme="majorBidi" w:cstheme="majorBidi"/>
          <w:b/>
          <w:bCs/>
        </w:rPr>
      </w:pPr>
    </w:p>
    <w:p w14:paraId="3E54F8C2" w14:textId="7BD56983" w:rsidR="0068538F" w:rsidRDefault="0068538F" w:rsidP="0068538F">
      <w:pPr>
        <w:rPr>
          <w:rFonts w:asciiTheme="majorBidi" w:hAnsiTheme="majorBidi" w:cstheme="majorBidi"/>
        </w:rPr>
      </w:pPr>
      <w:r w:rsidRPr="00B94FD8">
        <w:rPr>
          <w:rFonts w:asciiTheme="majorBidi" w:hAnsiTheme="majorBidi" w:cstheme="majorBidi"/>
          <w:b/>
          <w:bCs/>
        </w:rPr>
        <w:t>Table 3.</w:t>
      </w:r>
      <w:r w:rsidR="00FC6642">
        <w:rPr>
          <w:rFonts w:asciiTheme="majorBidi" w:hAnsiTheme="majorBidi" w:cstheme="majorBidi"/>
          <w:b/>
          <w:bCs/>
        </w:rPr>
        <w:t>3</w:t>
      </w:r>
      <w:r w:rsidRPr="00B94FD8">
        <w:rPr>
          <w:rFonts w:asciiTheme="majorBidi" w:hAnsiTheme="majorBidi" w:cstheme="majorBidi"/>
          <w:b/>
          <w:bCs/>
        </w:rPr>
        <w:t>:</w:t>
      </w:r>
      <w:r>
        <w:rPr>
          <w:rFonts w:asciiTheme="majorBidi" w:hAnsiTheme="majorBidi" w:cstheme="majorBidi"/>
        </w:rPr>
        <w:t xml:space="preserve"> Research question strategies </w:t>
      </w:r>
      <w:sdt>
        <w:sdtPr>
          <w:rPr>
            <w:rFonts w:asciiTheme="majorBidi" w:hAnsiTheme="majorBidi" w:cstheme="majorBidi"/>
          </w:rPr>
          <w:id w:val="-1680958893"/>
          <w:citation/>
        </w:sdtPr>
        <w:sdtContent>
          <w:r>
            <w:rPr>
              <w:rFonts w:asciiTheme="majorBidi" w:hAnsiTheme="majorBidi" w:cstheme="majorBidi"/>
            </w:rPr>
            <w:fldChar w:fldCharType="begin"/>
          </w:r>
          <w:r>
            <w:rPr>
              <w:rFonts w:asciiTheme="majorBidi" w:hAnsiTheme="majorBidi" w:cstheme="majorBidi"/>
            </w:rPr>
            <w:instrText xml:space="preserve"> CITATION Bou11 \l 2057 </w:instrText>
          </w:r>
          <w:r>
            <w:rPr>
              <w:rFonts w:asciiTheme="majorBidi" w:hAnsiTheme="majorBidi" w:cstheme="majorBidi"/>
            </w:rPr>
            <w:fldChar w:fldCharType="separate"/>
          </w:r>
          <w:r w:rsidRPr="00B94FD8">
            <w:rPr>
              <w:rFonts w:asciiTheme="majorBidi" w:eastAsiaTheme="minorEastAsia" w:hAnsiTheme="majorBidi" w:cstheme="majorBidi"/>
              <w:noProof/>
            </w:rPr>
            <w:t>(Boudah, 2011)</w:t>
          </w:r>
          <w:r>
            <w:rPr>
              <w:rFonts w:asciiTheme="majorBidi" w:hAnsiTheme="majorBidi" w:cstheme="majorBidi"/>
            </w:rPr>
            <w:fldChar w:fldCharType="end"/>
          </w:r>
        </w:sdtContent>
      </w:sdt>
    </w:p>
    <w:p w14:paraId="5CD7FE2C" w14:textId="77777777" w:rsidR="009F6120" w:rsidRDefault="009F6120" w:rsidP="00B94FD8">
      <w:pPr>
        <w:rPr>
          <w:rFonts w:asciiTheme="majorBidi" w:hAnsiTheme="majorBidi" w:cstheme="majorBidi"/>
        </w:rPr>
      </w:pPr>
    </w:p>
    <w:p w14:paraId="0F53ECAE" w14:textId="77777777" w:rsidR="00BD59A3" w:rsidRDefault="00BD59A3" w:rsidP="00B94FD8">
      <w:pPr>
        <w:rPr>
          <w:rFonts w:asciiTheme="majorBidi" w:hAnsiTheme="majorBidi" w:cstheme="majorBidi"/>
        </w:rPr>
      </w:pPr>
    </w:p>
    <w:p w14:paraId="3180D270" w14:textId="77777777" w:rsidR="0068538F" w:rsidRDefault="0068538F" w:rsidP="00B94FD8">
      <w:pPr>
        <w:rPr>
          <w:rFonts w:asciiTheme="majorBidi" w:hAnsiTheme="majorBidi" w:cstheme="majorBidi"/>
        </w:rPr>
      </w:pPr>
    </w:p>
    <w:p w14:paraId="3615E88E" w14:textId="1342FECB" w:rsidR="00F367D0" w:rsidRDefault="000B55ED" w:rsidP="00127AD3">
      <w:pPr>
        <w:jc w:val="both"/>
        <w:rPr>
          <w:rFonts w:asciiTheme="majorBidi" w:hAnsiTheme="majorBidi" w:cstheme="majorBidi"/>
        </w:rPr>
      </w:pPr>
      <w:r>
        <w:rPr>
          <w:rFonts w:asciiTheme="majorBidi" w:hAnsiTheme="majorBidi" w:cstheme="majorBidi"/>
        </w:rPr>
        <w:lastRenderedPageBreak/>
        <w:t xml:space="preserve">When constructing a survey, it is imperative that research ethics are considered in order to validate the integrity of the information gained. </w:t>
      </w:r>
      <w:r w:rsidRPr="000B55ED">
        <w:rPr>
          <w:rFonts w:asciiTheme="majorBidi" w:hAnsiTheme="majorBidi" w:cstheme="majorBidi"/>
        </w:rPr>
        <w:t>Obtaining informed consent may vary in format</w:t>
      </w:r>
      <w:r>
        <w:rPr>
          <w:rFonts w:asciiTheme="majorBidi" w:hAnsiTheme="majorBidi" w:cstheme="majorBidi"/>
        </w:rPr>
        <w:t>, for example</w:t>
      </w:r>
      <w:r w:rsidRPr="000B55ED">
        <w:rPr>
          <w:rFonts w:asciiTheme="majorBidi" w:hAnsiTheme="majorBidi" w:cstheme="majorBidi"/>
        </w:rPr>
        <w:t xml:space="preserve"> in-person participa</w:t>
      </w:r>
      <w:r>
        <w:rPr>
          <w:rFonts w:asciiTheme="majorBidi" w:hAnsiTheme="majorBidi" w:cstheme="majorBidi"/>
        </w:rPr>
        <w:t xml:space="preserve">tion in surveys may include </w:t>
      </w:r>
      <w:r w:rsidRPr="000B55ED">
        <w:rPr>
          <w:rFonts w:asciiTheme="majorBidi" w:hAnsiTheme="majorBidi" w:cstheme="majorBidi"/>
        </w:rPr>
        <w:t xml:space="preserve">a discussion and signing </w:t>
      </w:r>
      <w:r>
        <w:rPr>
          <w:rFonts w:asciiTheme="majorBidi" w:hAnsiTheme="majorBidi" w:cstheme="majorBidi"/>
        </w:rPr>
        <w:t xml:space="preserve">of </w:t>
      </w:r>
      <w:r w:rsidRPr="000B55ED">
        <w:rPr>
          <w:rFonts w:asciiTheme="majorBidi" w:hAnsiTheme="majorBidi" w:cstheme="majorBidi"/>
        </w:rPr>
        <w:t>a consent form. Mailed or web-based surveys</w:t>
      </w:r>
      <w:r w:rsidR="002920CA">
        <w:rPr>
          <w:rFonts w:asciiTheme="majorBidi" w:hAnsiTheme="majorBidi" w:cstheme="majorBidi"/>
        </w:rPr>
        <w:t xml:space="preserve"> </w:t>
      </w:r>
      <w:r>
        <w:rPr>
          <w:rFonts w:asciiTheme="majorBidi" w:hAnsiTheme="majorBidi" w:cstheme="majorBidi"/>
        </w:rPr>
        <w:t xml:space="preserve">may </w:t>
      </w:r>
      <w:r w:rsidRPr="000B55ED">
        <w:rPr>
          <w:rFonts w:asciiTheme="majorBidi" w:hAnsiTheme="majorBidi" w:cstheme="majorBidi"/>
        </w:rPr>
        <w:t xml:space="preserve">have implied consent or "passive" consent by virtue of participants </w:t>
      </w:r>
      <w:r w:rsidR="002920CA">
        <w:rPr>
          <w:rFonts w:asciiTheme="majorBidi" w:hAnsiTheme="majorBidi" w:cstheme="majorBidi"/>
        </w:rPr>
        <w:t xml:space="preserve">choosing to </w:t>
      </w:r>
      <w:r w:rsidR="00127AD3">
        <w:rPr>
          <w:rFonts w:asciiTheme="majorBidi" w:hAnsiTheme="majorBidi" w:cstheme="majorBidi"/>
        </w:rPr>
        <w:t>participate in</w:t>
      </w:r>
      <w:r w:rsidRPr="000B55ED">
        <w:rPr>
          <w:rFonts w:asciiTheme="majorBidi" w:hAnsiTheme="majorBidi" w:cstheme="majorBidi"/>
        </w:rPr>
        <w:t xml:space="preserve"> them</w:t>
      </w:r>
      <w:r>
        <w:rPr>
          <w:rFonts w:asciiTheme="majorBidi" w:hAnsiTheme="majorBidi" w:cstheme="majorBidi"/>
        </w:rPr>
        <w:t xml:space="preserve"> and having the purpose of the survey clearly demonstrated </w:t>
      </w:r>
      <w:sdt>
        <w:sdtPr>
          <w:rPr>
            <w:rFonts w:asciiTheme="majorBidi" w:hAnsiTheme="majorBidi" w:cstheme="majorBidi"/>
          </w:rPr>
          <w:id w:val="-354733050"/>
          <w:citation/>
        </w:sdtPr>
        <w:sdtContent>
          <w:r>
            <w:rPr>
              <w:rFonts w:asciiTheme="majorBidi" w:hAnsiTheme="majorBidi" w:cstheme="majorBidi"/>
            </w:rPr>
            <w:fldChar w:fldCharType="begin"/>
          </w:r>
          <w:r>
            <w:rPr>
              <w:rFonts w:asciiTheme="majorBidi" w:hAnsiTheme="majorBidi" w:cstheme="majorBidi"/>
            </w:rPr>
            <w:instrText xml:space="preserve"> CITATION Buc09 \l 2057 </w:instrText>
          </w:r>
          <w:r>
            <w:rPr>
              <w:rFonts w:asciiTheme="majorBidi" w:hAnsiTheme="majorBidi" w:cstheme="majorBidi"/>
            </w:rPr>
            <w:fldChar w:fldCharType="separate"/>
          </w:r>
          <w:r w:rsidRPr="000B55ED">
            <w:rPr>
              <w:rFonts w:asciiTheme="majorBidi" w:eastAsiaTheme="minorEastAsia" w:hAnsiTheme="majorBidi" w:cstheme="majorBidi"/>
              <w:noProof/>
            </w:rPr>
            <w:t>(Buchanan, 2009)</w:t>
          </w:r>
          <w:r>
            <w:rPr>
              <w:rFonts w:asciiTheme="majorBidi" w:hAnsiTheme="majorBidi" w:cstheme="majorBidi"/>
            </w:rPr>
            <w:fldChar w:fldCharType="end"/>
          </w:r>
        </w:sdtContent>
      </w:sdt>
      <w:r>
        <w:rPr>
          <w:rFonts w:asciiTheme="majorBidi" w:hAnsiTheme="majorBidi" w:cstheme="majorBidi"/>
        </w:rPr>
        <w:t xml:space="preserve">. Additionally, participants of online surveys </w:t>
      </w:r>
      <w:r w:rsidRPr="000B55ED">
        <w:rPr>
          <w:rFonts w:asciiTheme="majorBidi" w:hAnsiTheme="majorBidi" w:cstheme="majorBidi"/>
        </w:rPr>
        <w:t xml:space="preserve">should have the </w:t>
      </w:r>
      <w:r>
        <w:rPr>
          <w:rFonts w:asciiTheme="majorBidi" w:hAnsiTheme="majorBidi" w:cstheme="majorBidi"/>
        </w:rPr>
        <w:t>ability</w:t>
      </w:r>
      <w:r w:rsidRPr="000B55ED">
        <w:rPr>
          <w:rFonts w:asciiTheme="majorBidi" w:hAnsiTheme="majorBidi" w:cstheme="majorBidi"/>
        </w:rPr>
        <w:t xml:space="preserve"> to not answer </w:t>
      </w:r>
      <w:r w:rsidR="00F367D0">
        <w:rPr>
          <w:rFonts w:asciiTheme="majorBidi" w:hAnsiTheme="majorBidi" w:cstheme="majorBidi"/>
        </w:rPr>
        <w:t>sensitive</w:t>
      </w:r>
      <w:r w:rsidRPr="000B55ED">
        <w:rPr>
          <w:rFonts w:asciiTheme="majorBidi" w:hAnsiTheme="majorBidi" w:cstheme="majorBidi"/>
        </w:rPr>
        <w:t xml:space="preserve"> questions</w:t>
      </w:r>
      <w:r>
        <w:rPr>
          <w:rFonts w:asciiTheme="majorBidi" w:hAnsiTheme="majorBidi" w:cstheme="majorBidi"/>
        </w:rPr>
        <w:t xml:space="preserve">, specifically the ability to </w:t>
      </w:r>
      <w:r w:rsidR="00BD59A3">
        <w:rPr>
          <w:rFonts w:asciiTheme="majorBidi" w:hAnsiTheme="majorBidi" w:cstheme="majorBidi"/>
        </w:rPr>
        <w:t>avoid</w:t>
      </w:r>
      <w:r>
        <w:rPr>
          <w:rFonts w:asciiTheme="majorBidi" w:hAnsiTheme="majorBidi" w:cstheme="majorBidi"/>
        </w:rPr>
        <w:t xml:space="preserve"> </w:t>
      </w:r>
      <w:r w:rsidRPr="000B55ED">
        <w:rPr>
          <w:rFonts w:asciiTheme="majorBidi" w:hAnsiTheme="majorBidi" w:cstheme="majorBidi"/>
        </w:rPr>
        <w:t xml:space="preserve">demographic questions. Missing data </w:t>
      </w:r>
      <w:r>
        <w:rPr>
          <w:rFonts w:asciiTheme="majorBidi" w:hAnsiTheme="majorBidi" w:cstheme="majorBidi"/>
        </w:rPr>
        <w:t xml:space="preserve">from participants choosing to refuse to answer such questions </w:t>
      </w:r>
      <w:r w:rsidRPr="000B55ED">
        <w:rPr>
          <w:rFonts w:asciiTheme="majorBidi" w:hAnsiTheme="majorBidi" w:cstheme="majorBidi"/>
        </w:rPr>
        <w:t>can be statistically adjusted for, allowing participants to skip questions</w:t>
      </w:r>
      <w:r>
        <w:rPr>
          <w:rFonts w:asciiTheme="majorBidi" w:hAnsiTheme="majorBidi" w:cstheme="majorBidi"/>
        </w:rPr>
        <w:t xml:space="preserve"> whil</w:t>
      </w:r>
      <w:r w:rsidR="002920CA">
        <w:rPr>
          <w:rFonts w:asciiTheme="majorBidi" w:hAnsiTheme="majorBidi" w:cstheme="majorBidi"/>
        </w:rPr>
        <w:t>e</w:t>
      </w:r>
      <w:r>
        <w:rPr>
          <w:rFonts w:asciiTheme="majorBidi" w:hAnsiTheme="majorBidi" w:cstheme="majorBidi"/>
        </w:rPr>
        <w:t xml:space="preserve"> maintaining the usefulness of the survey </w:t>
      </w:r>
      <w:sdt>
        <w:sdtPr>
          <w:rPr>
            <w:rFonts w:asciiTheme="majorBidi" w:hAnsiTheme="majorBidi" w:cstheme="majorBidi"/>
          </w:rPr>
          <w:id w:val="-1444838288"/>
          <w:citation/>
        </w:sdtPr>
        <w:sdtContent>
          <w:r>
            <w:rPr>
              <w:rFonts w:asciiTheme="majorBidi" w:hAnsiTheme="majorBidi" w:cstheme="majorBidi"/>
            </w:rPr>
            <w:fldChar w:fldCharType="begin"/>
          </w:r>
          <w:r>
            <w:rPr>
              <w:rFonts w:asciiTheme="majorBidi" w:hAnsiTheme="majorBidi" w:cstheme="majorBidi"/>
            </w:rPr>
            <w:instrText xml:space="preserve"> CITATION Ham17 \l 2057 </w:instrText>
          </w:r>
          <w:r>
            <w:rPr>
              <w:rFonts w:asciiTheme="majorBidi" w:hAnsiTheme="majorBidi" w:cstheme="majorBidi"/>
            </w:rPr>
            <w:fldChar w:fldCharType="separate"/>
          </w:r>
          <w:r w:rsidRPr="000B55ED">
            <w:rPr>
              <w:rFonts w:asciiTheme="majorBidi" w:eastAsiaTheme="minorEastAsia" w:hAnsiTheme="majorBidi" w:cstheme="majorBidi"/>
              <w:noProof/>
            </w:rPr>
            <w:t>(Hammer, 2017 )</w:t>
          </w:r>
          <w:r>
            <w:rPr>
              <w:rFonts w:asciiTheme="majorBidi" w:hAnsiTheme="majorBidi" w:cstheme="majorBidi"/>
            </w:rPr>
            <w:fldChar w:fldCharType="end"/>
          </w:r>
        </w:sdtContent>
      </w:sdt>
      <w:r>
        <w:rPr>
          <w:rFonts w:asciiTheme="majorBidi" w:hAnsiTheme="majorBidi" w:cstheme="majorBidi"/>
        </w:rPr>
        <w:t>.</w:t>
      </w:r>
      <w:r w:rsidR="00F367D0">
        <w:rPr>
          <w:rFonts w:asciiTheme="majorBidi" w:hAnsiTheme="majorBidi" w:cstheme="majorBidi"/>
        </w:rPr>
        <w:t xml:space="preserve"> As is common throughout </w:t>
      </w:r>
      <w:r w:rsidR="00F367D0" w:rsidRPr="00F367D0">
        <w:rPr>
          <w:rFonts w:asciiTheme="majorBidi" w:hAnsiTheme="majorBidi" w:cstheme="majorBidi"/>
        </w:rPr>
        <w:t xml:space="preserve">all forms of research, </w:t>
      </w:r>
      <w:r w:rsidR="00F367D0">
        <w:rPr>
          <w:rFonts w:asciiTheme="majorBidi" w:hAnsiTheme="majorBidi" w:cstheme="majorBidi"/>
        </w:rPr>
        <w:t xml:space="preserve">mitigating </w:t>
      </w:r>
      <w:r w:rsidR="00F367D0" w:rsidRPr="00F367D0">
        <w:rPr>
          <w:rFonts w:asciiTheme="majorBidi" w:hAnsiTheme="majorBidi" w:cstheme="majorBidi"/>
        </w:rPr>
        <w:t>bias is important. Selection bias can be problematic</w:t>
      </w:r>
      <w:r w:rsidR="00F367D0">
        <w:rPr>
          <w:rFonts w:asciiTheme="majorBidi" w:hAnsiTheme="majorBidi" w:cstheme="majorBidi"/>
        </w:rPr>
        <w:t xml:space="preserve">, </w:t>
      </w:r>
      <w:r w:rsidR="00F367D0" w:rsidRPr="00F367D0">
        <w:rPr>
          <w:rFonts w:asciiTheme="majorBidi" w:hAnsiTheme="majorBidi" w:cstheme="majorBidi"/>
        </w:rPr>
        <w:t>compromis</w:t>
      </w:r>
      <w:r w:rsidR="00F367D0">
        <w:rPr>
          <w:rFonts w:asciiTheme="majorBidi" w:hAnsiTheme="majorBidi" w:cstheme="majorBidi"/>
        </w:rPr>
        <w:t>ing</w:t>
      </w:r>
      <w:r w:rsidR="00F367D0" w:rsidRPr="00F367D0">
        <w:rPr>
          <w:rFonts w:asciiTheme="majorBidi" w:hAnsiTheme="majorBidi" w:cstheme="majorBidi"/>
        </w:rPr>
        <w:t xml:space="preserve"> </w:t>
      </w:r>
      <w:r w:rsidR="00F367D0">
        <w:rPr>
          <w:rFonts w:asciiTheme="majorBidi" w:hAnsiTheme="majorBidi" w:cstheme="majorBidi"/>
        </w:rPr>
        <w:t>the</w:t>
      </w:r>
      <w:r w:rsidR="00F367D0" w:rsidRPr="00F367D0">
        <w:rPr>
          <w:rFonts w:asciiTheme="majorBidi" w:hAnsiTheme="majorBidi" w:cstheme="majorBidi"/>
        </w:rPr>
        <w:t xml:space="preserve"> validity </w:t>
      </w:r>
      <w:r w:rsidR="00F367D0">
        <w:rPr>
          <w:rFonts w:asciiTheme="majorBidi" w:hAnsiTheme="majorBidi" w:cstheme="majorBidi"/>
        </w:rPr>
        <w:t>of</w:t>
      </w:r>
      <w:r w:rsidR="00F367D0" w:rsidRPr="00F367D0">
        <w:rPr>
          <w:rFonts w:asciiTheme="majorBidi" w:hAnsiTheme="majorBidi" w:cstheme="majorBidi"/>
        </w:rPr>
        <w:t xml:space="preserve"> web-based surveys</w:t>
      </w:r>
      <w:r w:rsidR="00F367D0">
        <w:rPr>
          <w:rFonts w:asciiTheme="majorBidi" w:hAnsiTheme="majorBidi" w:cstheme="majorBidi"/>
        </w:rPr>
        <w:t xml:space="preserve">, therefore </w:t>
      </w:r>
      <w:r w:rsidR="00F367D0" w:rsidRPr="00F367D0">
        <w:rPr>
          <w:rFonts w:asciiTheme="majorBidi" w:hAnsiTheme="majorBidi" w:cstheme="majorBidi"/>
        </w:rPr>
        <w:t xml:space="preserve">researchers should attempt to target diverse populations when </w:t>
      </w:r>
      <w:r w:rsidR="00F367D0">
        <w:rPr>
          <w:rFonts w:asciiTheme="majorBidi" w:hAnsiTheme="majorBidi" w:cstheme="majorBidi"/>
        </w:rPr>
        <w:t xml:space="preserve">this </w:t>
      </w:r>
      <w:r w:rsidR="00F367D0" w:rsidRPr="00F367D0">
        <w:rPr>
          <w:rFonts w:asciiTheme="majorBidi" w:hAnsiTheme="majorBidi" w:cstheme="majorBidi"/>
        </w:rPr>
        <w:t>does not interfere with the</w:t>
      </w:r>
      <w:r w:rsidR="00F367D0">
        <w:rPr>
          <w:rFonts w:asciiTheme="majorBidi" w:hAnsiTheme="majorBidi" w:cstheme="majorBidi"/>
        </w:rPr>
        <w:t xml:space="preserve"> fundamental </w:t>
      </w:r>
      <w:r w:rsidR="00F367D0" w:rsidRPr="00F367D0">
        <w:rPr>
          <w:rFonts w:asciiTheme="majorBidi" w:hAnsiTheme="majorBidi" w:cstheme="majorBidi"/>
        </w:rPr>
        <w:t>purpose</w:t>
      </w:r>
      <w:r w:rsidR="00F367D0">
        <w:rPr>
          <w:rFonts w:asciiTheme="majorBidi" w:hAnsiTheme="majorBidi" w:cstheme="majorBidi"/>
        </w:rPr>
        <w:t xml:space="preserve"> of the research in question </w:t>
      </w:r>
      <w:sdt>
        <w:sdtPr>
          <w:rPr>
            <w:rFonts w:asciiTheme="majorBidi" w:hAnsiTheme="majorBidi" w:cstheme="majorBidi"/>
          </w:rPr>
          <w:id w:val="-787580776"/>
          <w:citation/>
        </w:sdtPr>
        <w:sdtContent>
          <w:r w:rsidR="00F367D0">
            <w:rPr>
              <w:rFonts w:asciiTheme="majorBidi" w:hAnsiTheme="majorBidi" w:cstheme="majorBidi"/>
            </w:rPr>
            <w:fldChar w:fldCharType="begin"/>
          </w:r>
          <w:r w:rsidR="00F367D0">
            <w:rPr>
              <w:rFonts w:asciiTheme="majorBidi" w:hAnsiTheme="majorBidi" w:cstheme="majorBidi"/>
            </w:rPr>
            <w:instrText xml:space="preserve"> CITATION Eys02 \l 2057 </w:instrText>
          </w:r>
          <w:r w:rsidR="00F367D0">
            <w:rPr>
              <w:rFonts w:asciiTheme="majorBidi" w:hAnsiTheme="majorBidi" w:cstheme="majorBidi"/>
            </w:rPr>
            <w:fldChar w:fldCharType="separate"/>
          </w:r>
          <w:r w:rsidR="00F367D0" w:rsidRPr="00F367D0">
            <w:rPr>
              <w:rFonts w:asciiTheme="majorBidi" w:eastAsiaTheme="minorEastAsia" w:hAnsiTheme="majorBidi" w:cstheme="majorBidi"/>
              <w:noProof/>
            </w:rPr>
            <w:t>(Eysenbach &amp; Wyatt, 2002)</w:t>
          </w:r>
          <w:r w:rsidR="00F367D0">
            <w:rPr>
              <w:rFonts w:asciiTheme="majorBidi" w:hAnsiTheme="majorBidi" w:cstheme="majorBidi"/>
            </w:rPr>
            <w:fldChar w:fldCharType="end"/>
          </w:r>
        </w:sdtContent>
      </w:sdt>
      <w:r w:rsidR="00F367D0">
        <w:rPr>
          <w:rFonts w:asciiTheme="majorBidi" w:hAnsiTheme="majorBidi" w:cstheme="majorBidi"/>
        </w:rPr>
        <w:t>. In order to gain access to a large and diverse audience, the primary method of obtaining survey responses was by utilising a web based survey tool.</w:t>
      </w:r>
      <w:r w:rsidR="00B5089E">
        <w:rPr>
          <w:rFonts w:asciiTheme="majorBidi" w:hAnsiTheme="majorBidi" w:cstheme="majorBidi"/>
        </w:rPr>
        <w:t xml:space="preserve"> </w:t>
      </w:r>
      <w:r w:rsidR="00F367D0">
        <w:rPr>
          <w:rFonts w:asciiTheme="majorBidi" w:hAnsiTheme="majorBidi" w:cstheme="majorBidi"/>
        </w:rPr>
        <w:t>In addition to facilitating ease of access for participants, this limits the necessity for face to face contact in the presence of the covid-19 pandemic, reducing the risk of participants refusing to participate in the survey as a result of health related issues.</w:t>
      </w:r>
      <w:r w:rsidR="00CC00D1">
        <w:rPr>
          <w:rFonts w:asciiTheme="majorBidi" w:hAnsiTheme="majorBidi" w:cstheme="majorBidi"/>
        </w:rPr>
        <w:t xml:space="preserve"> </w:t>
      </w:r>
      <w:r w:rsidR="00B5089E" w:rsidRPr="00B5089E">
        <w:rPr>
          <w:rFonts w:asciiTheme="majorBidi" w:hAnsiTheme="majorBidi" w:cstheme="majorBidi"/>
        </w:rPr>
        <w:t>Following a trial of multiple online survey designing tools, Google forms was chosen as the final method of producing and sharing the survey due to its free access and inclusion of necessary tools</w:t>
      </w:r>
      <w:r w:rsidR="002920CA">
        <w:rPr>
          <w:rFonts w:asciiTheme="majorBidi" w:hAnsiTheme="majorBidi" w:cstheme="majorBidi"/>
        </w:rPr>
        <w:t>,</w:t>
      </w:r>
      <w:r w:rsidR="00B5089E" w:rsidRPr="00B5089E">
        <w:rPr>
          <w:rFonts w:asciiTheme="majorBidi" w:hAnsiTheme="majorBidi" w:cstheme="majorBidi"/>
        </w:rPr>
        <w:t xml:space="preserve"> such as the ability to produce short answer text replies, multiple choice</w:t>
      </w:r>
      <w:r w:rsidR="002920CA">
        <w:rPr>
          <w:rFonts w:asciiTheme="majorBidi" w:hAnsiTheme="majorBidi" w:cstheme="majorBidi"/>
        </w:rPr>
        <w:t xml:space="preserve"> </w:t>
      </w:r>
      <w:r w:rsidR="00B5089E" w:rsidRPr="00B5089E">
        <w:rPr>
          <w:rFonts w:asciiTheme="majorBidi" w:hAnsiTheme="majorBidi" w:cstheme="majorBidi"/>
        </w:rPr>
        <w:t xml:space="preserve"> and multiple-choice grid questions along with the ability to remove the necessity for answers to demographic based questions</w:t>
      </w:r>
      <w:r w:rsidR="00D23B02">
        <w:rPr>
          <w:rFonts w:asciiTheme="majorBidi" w:hAnsiTheme="majorBidi" w:cstheme="majorBidi"/>
        </w:rPr>
        <w:t xml:space="preserve"> (see appendix B for the final survey design)</w:t>
      </w:r>
      <w:r w:rsidR="00B5089E" w:rsidRPr="00B5089E">
        <w:rPr>
          <w:rFonts w:asciiTheme="majorBidi" w:hAnsiTheme="majorBidi" w:cstheme="majorBidi"/>
        </w:rPr>
        <w:t xml:space="preserve">. </w:t>
      </w:r>
      <w:r w:rsidR="00CC00D1">
        <w:rPr>
          <w:rFonts w:asciiTheme="majorBidi" w:hAnsiTheme="majorBidi" w:cstheme="majorBidi"/>
        </w:rPr>
        <w:t>In terms of sampling participants for the survey, as the survey was designed to give an insight in</w:t>
      </w:r>
      <w:r w:rsidR="00B5089E">
        <w:rPr>
          <w:rFonts w:asciiTheme="majorBidi" w:hAnsiTheme="majorBidi" w:cstheme="majorBidi"/>
        </w:rPr>
        <w:t>to</w:t>
      </w:r>
      <w:r w:rsidR="00CC00D1">
        <w:rPr>
          <w:rFonts w:asciiTheme="majorBidi" w:hAnsiTheme="majorBidi" w:cstheme="majorBidi"/>
        </w:rPr>
        <w:t xml:space="preserve"> the current attitudes and experiences of vehicle owners in the UK, it was requested that the survey was completed by participants that currently use a vehicle within the UK.</w:t>
      </w:r>
      <w:r w:rsidR="00B5089E">
        <w:rPr>
          <w:rFonts w:asciiTheme="majorBidi" w:hAnsiTheme="majorBidi" w:cstheme="majorBidi"/>
        </w:rPr>
        <w:t xml:space="preserve"> Prior to releasing the survey to members of the public, a pilot run was completed in order highlight any weaknesses within the structure of the survey design. Upon piloting the survey amongst 5 family members with varying knowledge surrounding the topic area</w:t>
      </w:r>
      <w:r w:rsidR="002920CA">
        <w:rPr>
          <w:rFonts w:asciiTheme="majorBidi" w:hAnsiTheme="majorBidi" w:cstheme="majorBidi"/>
        </w:rPr>
        <w:t>,</w:t>
      </w:r>
      <w:r w:rsidR="00B5089E">
        <w:rPr>
          <w:rFonts w:asciiTheme="majorBidi" w:hAnsiTheme="majorBidi" w:cstheme="majorBidi"/>
        </w:rPr>
        <w:t xml:space="preserve"> some adjustments were made to enhance the ease of use of the survey and improve the usability of the responses gained. Following discussions with the project supervisor modifications were made to a question that requested the participant to choose their most important vehicle characteristic from a choice of  8, this included;</w:t>
      </w:r>
    </w:p>
    <w:p w14:paraId="01876F93" w14:textId="77777777" w:rsidR="00634CD9" w:rsidRDefault="00634CD9" w:rsidP="00B5089E">
      <w:pPr>
        <w:rPr>
          <w:rFonts w:asciiTheme="majorBidi" w:hAnsiTheme="majorBidi" w:cstheme="majorBidi"/>
        </w:rPr>
      </w:pPr>
    </w:p>
    <w:p w14:paraId="43D001AA" w14:textId="77777777" w:rsidR="00B5089E" w:rsidRDefault="00B5089E" w:rsidP="00B5089E">
      <w:pPr>
        <w:pStyle w:val="ListParagraph"/>
        <w:numPr>
          <w:ilvl w:val="0"/>
          <w:numId w:val="20"/>
        </w:numPr>
        <w:rPr>
          <w:rFonts w:asciiTheme="majorBidi" w:hAnsiTheme="majorBidi" w:cstheme="majorBidi"/>
        </w:rPr>
      </w:pPr>
      <w:r>
        <w:rPr>
          <w:rFonts w:asciiTheme="majorBidi" w:hAnsiTheme="majorBidi" w:cstheme="majorBidi"/>
        </w:rPr>
        <w:t>Safety</w:t>
      </w:r>
    </w:p>
    <w:p w14:paraId="1DDCB77E" w14:textId="77777777" w:rsidR="00B5089E" w:rsidRDefault="00B5089E" w:rsidP="00B5089E">
      <w:pPr>
        <w:pStyle w:val="ListParagraph"/>
        <w:numPr>
          <w:ilvl w:val="0"/>
          <w:numId w:val="20"/>
        </w:numPr>
        <w:rPr>
          <w:rFonts w:asciiTheme="majorBidi" w:hAnsiTheme="majorBidi" w:cstheme="majorBidi"/>
        </w:rPr>
      </w:pPr>
      <w:r>
        <w:rPr>
          <w:rFonts w:asciiTheme="majorBidi" w:hAnsiTheme="majorBidi" w:cstheme="majorBidi"/>
        </w:rPr>
        <w:t>Performance</w:t>
      </w:r>
    </w:p>
    <w:p w14:paraId="37782ED2" w14:textId="77777777" w:rsidR="00B5089E" w:rsidRDefault="00B5089E" w:rsidP="00B5089E">
      <w:pPr>
        <w:pStyle w:val="ListParagraph"/>
        <w:numPr>
          <w:ilvl w:val="0"/>
          <w:numId w:val="20"/>
        </w:numPr>
        <w:rPr>
          <w:rFonts w:asciiTheme="majorBidi" w:hAnsiTheme="majorBidi" w:cstheme="majorBidi"/>
        </w:rPr>
      </w:pPr>
      <w:r>
        <w:rPr>
          <w:rFonts w:asciiTheme="majorBidi" w:hAnsiTheme="majorBidi" w:cstheme="majorBidi"/>
        </w:rPr>
        <w:t>Aesthetics</w:t>
      </w:r>
    </w:p>
    <w:p w14:paraId="18A90429" w14:textId="77777777" w:rsidR="00B5089E" w:rsidRDefault="00B5089E" w:rsidP="00B5089E">
      <w:pPr>
        <w:pStyle w:val="ListParagraph"/>
        <w:numPr>
          <w:ilvl w:val="0"/>
          <w:numId w:val="20"/>
        </w:numPr>
        <w:rPr>
          <w:rFonts w:asciiTheme="majorBidi" w:hAnsiTheme="majorBidi" w:cstheme="majorBidi"/>
        </w:rPr>
      </w:pPr>
      <w:r>
        <w:rPr>
          <w:rFonts w:asciiTheme="majorBidi" w:hAnsiTheme="majorBidi" w:cstheme="majorBidi"/>
        </w:rPr>
        <w:t xml:space="preserve">Environmental impact </w:t>
      </w:r>
    </w:p>
    <w:p w14:paraId="27115284" w14:textId="77777777" w:rsidR="00B5089E" w:rsidRDefault="00B5089E" w:rsidP="00B5089E">
      <w:pPr>
        <w:pStyle w:val="ListParagraph"/>
        <w:numPr>
          <w:ilvl w:val="0"/>
          <w:numId w:val="20"/>
        </w:numPr>
        <w:rPr>
          <w:rFonts w:asciiTheme="majorBidi" w:hAnsiTheme="majorBidi" w:cstheme="majorBidi"/>
        </w:rPr>
      </w:pPr>
      <w:r>
        <w:rPr>
          <w:rFonts w:asciiTheme="majorBidi" w:hAnsiTheme="majorBidi" w:cstheme="majorBidi"/>
        </w:rPr>
        <w:t xml:space="preserve">Comfort </w:t>
      </w:r>
    </w:p>
    <w:p w14:paraId="5E975F94" w14:textId="77777777" w:rsidR="00B5089E" w:rsidRDefault="00B5089E" w:rsidP="00B5089E">
      <w:pPr>
        <w:pStyle w:val="ListParagraph"/>
        <w:numPr>
          <w:ilvl w:val="0"/>
          <w:numId w:val="20"/>
        </w:numPr>
        <w:rPr>
          <w:rFonts w:asciiTheme="majorBidi" w:hAnsiTheme="majorBidi" w:cstheme="majorBidi"/>
        </w:rPr>
      </w:pPr>
      <w:r>
        <w:rPr>
          <w:rFonts w:asciiTheme="majorBidi" w:hAnsiTheme="majorBidi" w:cstheme="majorBidi"/>
        </w:rPr>
        <w:t xml:space="preserve">Practicality </w:t>
      </w:r>
    </w:p>
    <w:p w14:paraId="703A917F" w14:textId="77777777" w:rsidR="00B5089E" w:rsidRDefault="00B5089E" w:rsidP="00B5089E">
      <w:pPr>
        <w:pStyle w:val="ListParagraph"/>
        <w:numPr>
          <w:ilvl w:val="0"/>
          <w:numId w:val="20"/>
        </w:numPr>
        <w:rPr>
          <w:rFonts w:asciiTheme="majorBidi" w:hAnsiTheme="majorBidi" w:cstheme="majorBidi"/>
        </w:rPr>
      </w:pPr>
      <w:r>
        <w:rPr>
          <w:rFonts w:asciiTheme="majorBidi" w:hAnsiTheme="majorBidi" w:cstheme="majorBidi"/>
        </w:rPr>
        <w:t xml:space="preserve">Running costs </w:t>
      </w:r>
    </w:p>
    <w:p w14:paraId="11ECA216" w14:textId="77777777" w:rsidR="00B5089E" w:rsidRDefault="00B5089E" w:rsidP="00B5089E">
      <w:pPr>
        <w:pStyle w:val="ListParagraph"/>
        <w:numPr>
          <w:ilvl w:val="0"/>
          <w:numId w:val="20"/>
        </w:numPr>
        <w:rPr>
          <w:rFonts w:asciiTheme="majorBidi" w:hAnsiTheme="majorBidi" w:cstheme="majorBidi"/>
        </w:rPr>
      </w:pPr>
      <w:r>
        <w:rPr>
          <w:rFonts w:asciiTheme="majorBidi" w:hAnsiTheme="majorBidi" w:cstheme="majorBidi"/>
        </w:rPr>
        <w:t xml:space="preserve">Initial costs </w:t>
      </w:r>
    </w:p>
    <w:p w14:paraId="3E12DDAA" w14:textId="77777777" w:rsidR="00937EEA" w:rsidRDefault="00937EEA" w:rsidP="00937EEA">
      <w:pPr>
        <w:pStyle w:val="ListParagraph"/>
        <w:rPr>
          <w:rFonts w:asciiTheme="majorBidi" w:hAnsiTheme="majorBidi" w:cstheme="majorBidi"/>
        </w:rPr>
      </w:pPr>
    </w:p>
    <w:p w14:paraId="74CE9B05" w14:textId="20347A97" w:rsidR="00937EEA" w:rsidRDefault="00B5089E" w:rsidP="00BD59A3">
      <w:pPr>
        <w:jc w:val="both"/>
        <w:rPr>
          <w:rFonts w:asciiTheme="majorBidi" w:hAnsiTheme="majorBidi" w:cstheme="majorBidi"/>
        </w:rPr>
      </w:pPr>
      <w:r>
        <w:rPr>
          <w:rFonts w:asciiTheme="majorBidi" w:hAnsiTheme="majorBidi" w:cstheme="majorBidi"/>
        </w:rPr>
        <w:t>By modifying the survey design through utilisation of the multiple-choice grid functionality of google forms, this allowed the participant</w:t>
      </w:r>
      <w:r w:rsidR="00383B68">
        <w:rPr>
          <w:rFonts w:asciiTheme="majorBidi" w:hAnsiTheme="majorBidi" w:cstheme="majorBidi"/>
        </w:rPr>
        <w:t>s</w:t>
      </w:r>
      <w:r>
        <w:rPr>
          <w:rFonts w:asciiTheme="majorBidi" w:hAnsiTheme="majorBidi" w:cstheme="majorBidi"/>
        </w:rPr>
        <w:t xml:space="preserve"> to rank these vehicle characteristics in order of importance, thereby improving the ease of use in completing the question and giving a clearer insight into the perceived Importance of envi</w:t>
      </w:r>
      <w:r w:rsidR="00937EEA">
        <w:rPr>
          <w:rFonts w:asciiTheme="majorBidi" w:hAnsiTheme="majorBidi" w:cstheme="majorBidi"/>
        </w:rPr>
        <w:t>r</w:t>
      </w:r>
      <w:r>
        <w:rPr>
          <w:rFonts w:asciiTheme="majorBidi" w:hAnsiTheme="majorBidi" w:cstheme="majorBidi"/>
        </w:rPr>
        <w:t xml:space="preserve">onmental impact in the participants vehicle purchasing decisions. </w:t>
      </w:r>
    </w:p>
    <w:p w14:paraId="351E0DF9" w14:textId="77777777" w:rsidR="007C1E0B" w:rsidRDefault="007C1E0B" w:rsidP="00B5089E">
      <w:pPr>
        <w:rPr>
          <w:rFonts w:asciiTheme="majorBidi" w:hAnsiTheme="majorBidi" w:cstheme="majorBidi"/>
        </w:rPr>
      </w:pPr>
    </w:p>
    <w:p w14:paraId="01691E35" w14:textId="77777777" w:rsidR="007C1E0B" w:rsidRDefault="007C1E0B" w:rsidP="00B5089E">
      <w:pPr>
        <w:rPr>
          <w:rFonts w:asciiTheme="majorBidi" w:hAnsiTheme="majorBidi" w:cstheme="majorBidi"/>
        </w:rPr>
      </w:pPr>
    </w:p>
    <w:p w14:paraId="38B875C0" w14:textId="77777777" w:rsidR="00937EEA" w:rsidRDefault="00937EEA" w:rsidP="00B5089E">
      <w:pPr>
        <w:rPr>
          <w:rFonts w:asciiTheme="majorBidi" w:hAnsiTheme="majorBidi" w:cstheme="majorBidi"/>
        </w:rPr>
      </w:pPr>
    </w:p>
    <w:p w14:paraId="178A1DD2" w14:textId="77777777" w:rsidR="00937EEA" w:rsidRDefault="00937EEA" w:rsidP="00B5089E">
      <w:pPr>
        <w:rPr>
          <w:rFonts w:asciiTheme="majorBidi" w:hAnsiTheme="majorBidi" w:cstheme="majorBidi"/>
        </w:rPr>
      </w:pPr>
    </w:p>
    <w:p w14:paraId="28A6C2C7" w14:textId="77777777" w:rsidR="00937EEA" w:rsidRDefault="00937EEA" w:rsidP="00BD59A3">
      <w:pPr>
        <w:jc w:val="both"/>
        <w:rPr>
          <w:rFonts w:asciiTheme="majorBidi" w:hAnsiTheme="majorBidi" w:cstheme="majorBidi"/>
        </w:rPr>
      </w:pPr>
      <w:r>
        <w:rPr>
          <w:rFonts w:asciiTheme="majorBidi" w:hAnsiTheme="majorBidi" w:cstheme="majorBidi"/>
        </w:rPr>
        <w:t>The survey itself was structured to gain responses for three distinct themes</w:t>
      </w:r>
      <w:r w:rsidR="007C1E0B">
        <w:rPr>
          <w:rFonts w:asciiTheme="majorBidi" w:hAnsiTheme="majorBidi" w:cstheme="majorBidi"/>
        </w:rPr>
        <w:t xml:space="preserve"> (see appendix C)</w:t>
      </w:r>
      <w:r>
        <w:rPr>
          <w:rFonts w:asciiTheme="majorBidi" w:hAnsiTheme="majorBidi" w:cstheme="majorBidi"/>
        </w:rPr>
        <w:t>, namely:</w:t>
      </w:r>
    </w:p>
    <w:p w14:paraId="208B1CB1" w14:textId="77777777" w:rsidR="00634CD9" w:rsidRDefault="00634CD9" w:rsidP="00BD59A3">
      <w:pPr>
        <w:jc w:val="both"/>
        <w:rPr>
          <w:rFonts w:asciiTheme="majorBidi" w:hAnsiTheme="majorBidi" w:cstheme="majorBidi"/>
        </w:rPr>
      </w:pPr>
    </w:p>
    <w:p w14:paraId="13D88852" w14:textId="77777777" w:rsidR="00937EEA" w:rsidRDefault="00937EEA" w:rsidP="00BD59A3">
      <w:pPr>
        <w:pStyle w:val="ListParagraph"/>
        <w:numPr>
          <w:ilvl w:val="0"/>
          <w:numId w:val="22"/>
        </w:numPr>
        <w:jc w:val="both"/>
        <w:rPr>
          <w:rFonts w:asciiTheme="majorBidi" w:hAnsiTheme="majorBidi" w:cstheme="majorBidi"/>
        </w:rPr>
      </w:pPr>
      <w:r>
        <w:rPr>
          <w:rFonts w:asciiTheme="majorBidi" w:hAnsiTheme="majorBidi" w:cstheme="majorBidi"/>
        </w:rPr>
        <w:t>Socio-demographic information</w:t>
      </w:r>
    </w:p>
    <w:p w14:paraId="74F27958" w14:textId="77777777" w:rsidR="00937EEA" w:rsidRDefault="00937EEA" w:rsidP="00BD59A3">
      <w:pPr>
        <w:pStyle w:val="ListParagraph"/>
        <w:numPr>
          <w:ilvl w:val="0"/>
          <w:numId w:val="22"/>
        </w:numPr>
        <w:jc w:val="both"/>
        <w:rPr>
          <w:rFonts w:asciiTheme="majorBidi" w:hAnsiTheme="majorBidi" w:cstheme="majorBidi"/>
        </w:rPr>
      </w:pPr>
      <w:r>
        <w:rPr>
          <w:rFonts w:asciiTheme="majorBidi" w:hAnsiTheme="majorBidi" w:cstheme="majorBidi"/>
        </w:rPr>
        <w:t>Vehicle ownership (vehicle type by fuel, form of ownership</w:t>
      </w:r>
      <w:r w:rsidR="00FD4DE9">
        <w:rPr>
          <w:rFonts w:asciiTheme="majorBidi" w:hAnsiTheme="majorBidi" w:cstheme="majorBidi"/>
        </w:rPr>
        <w:t xml:space="preserve"> etc.</w:t>
      </w:r>
      <w:r>
        <w:rPr>
          <w:rFonts w:asciiTheme="majorBidi" w:hAnsiTheme="majorBidi" w:cstheme="majorBidi"/>
        </w:rPr>
        <w:t>)</w:t>
      </w:r>
    </w:p>
    <w:p w14:paraId="152610B8" w14:textId="77777777" w:rsidR="00937EEA" w:rsidRDefault="00937EEA" w:rsidP="00BD59A3">
      <w:pPr>
        <w:pStyle w:val="ListParagraph"/>
        <w:numPr>
          <w:ilvl w:val="0"/>
          <w:numId w:val="22"/>
        </w:numPr>
        <w:jc w:val="both"/>
        <w:rPr>
          <w:rFonts w:asciiTheme="majorBidi" w:hAnsiTheme="majorBidi" w:cstheme="majorBidi"/>
        </w:rPr>
      </w:pPr>
      <w:r>
        <w:rPr>
          <w:rFonts w:asciiTheme="majorBidi" w:hAnsiTheme="majorBidi" w:cstheme="majorBidi"/>
        </w:rPr>
        <w:t>The influence of environmental impacts and associated policy on vehicle purchasing decisions</w:t>
      </w:r>
    </w:p>
    <w:p w14:paraId="705C1E1C" w14:textId="77777777" w:rsidR="00937EEA" w:rsidRDefault="00937EEA" w:rsidP="00BD59A3">
      <w:pPr>
        <w:pStyle w:val="ListParagraph"/>
        <w:jc w:val="both"/>
        <w:rPr>
          <w:rFonts w:asciiTheme="majorBidi" w:hAnsiTheme="majorBidi" w:cstheme="majorBidi"/>
        </w:rPr>
      </w:pPr>
    </w:p>
    <w:p w14:paraId="18FC0C04" w14:textId="4B11FE91" w:rsidR="00937EEA" w:rsidRDefault="00B5089E" w:rsidP="00BD59A3">
      <w:pPr>
        <w:jc w:val="both"/>
        <w:rPr>
          <w:rFonts w:asciiTheme="majorBidi" w:hAnsiTheme="majorBidi" w:cstheme="majorBidi"/>
        </w:rPr>
      </w:pPr>
      <w:r w:rsidRPr="00937EEA">
        <w:rPr>
          <w:rFonts w:asciiTheme="majorBidi" w:hAnsiTheme="majorBidi" w:cstheme="majorBidi"/>
        </w:rPr>
        <w:t>The survey questions were structured to gain an insight into the type of vehicle (by fuel type) of the participants, the importance of environmental impact in their purchasing decision, their awareness of the 2030 ban on new ICE vehicles, and the influence of the current vehicle taxing strategy on their vehicle purchasing decision. By including demographic questions such as age, gender and profession, patterns in consumer perceptions could be analysed.</w:t>
      </w:r>
      <w:r w:rsidR="00937EEA" w:rsidRPr="00937EEA">
        <w:rPr>
          <w:rFonts w:asciiTheme="majorBidi" w:hAnsiTheme="majorBidi" w:cstheme="majorBidi"/>
        </w:rPr>
        <w:t xml:space="preserve"> Following additional advice gained through a pilot study of the questionnaire, respondents suggested that the survey should remain concise, easy to complete, it should not be time consuming and should be easy to understand amongst respondents that have little or no knowledge of the automotive industry or environmental policy. </w:t>
      </w:r>
      <w:r w:rsidR="00937EEA">
        <w:rPr>
          <w:rFonts w:asciiTheme="majorBidi" w:hAnsiTheme="majorBidi" w:cstheme="majorBidi"/>
        </w:rPr>
        <w:t xml:space="preserve">Studies have found that </w:t>
      </w:r>
      <w:r w:rsidR="00937EEA" w:rsidRPr="00937EEA">
        <w:rPr>
          <w:rFonts w:asciiTheme="majorBidi" w:hAnsiTheme="majorBidi" w:cstheme="majorBidi"/>
        </w:rPr>
        <w:t xml:space="preserve">questionnaire length </w:t>
      </w:r>
      <w:r w:rsidR="00937EEA">
        <w:rPr>
          <w:rFonts w:asciiTheme="majorBidi" w:hAnsiTheme="majorBidi" w:cstheme="majorBidi"/>
        </w:rPr>
        <w:t>can have</w:t>
      </w:r>
      <w:r w:rsidR="00937EEA" w:rsidRPr="00937EEA">
        <w:rPr>
          <w:rFonts w:asciiTheme="majorBidi" w:hAnsiTheme="majorBidi" w:cstheme="majorBidi"/>
        </w:rPr>
        <w:t xml:space="preserve"> a substantial impact on non-response, particularly when questionnaires are very short</w:t>
      </w:r>
      <w:r w:rsidR="00937EEA">
        <w:rPr>
          <w:rFonts w:asciiTheme="majorBidi" w:hAnsiTheme="majorBidi" w:cstheme="majorBidi"/>
        </w:rPr>
        <w:t xml:space="preserve"> or exceptionally long, however</w:t>
      </w:r>
      <w:r w:rsidR="00937EEA" w:rsidRPr="00937EEA">
        <w:rPr>
          <w:rFonts w:asciiTheme="majorBidi" w:hAnsiTheme="majorBidi" w:cstheme="majorBidi"/>
        </w:rPr>
        <w:t xml:space="preserve"> the use of a short questionnaire would be expected to minimise non-response</w:t>
      </w:r>
      <w:r w:rsidR="00937EEA">
        <w:rPr>
          <w:rFonts w:asciiTheme="majorBidi" w:hAnsiTheme="majorBidi" w:cstheme="majorBidi"/>
        </w:rPr>
        <w:t xml:space="preserve"> </w:t>
      </w:r>
      <w:sdt>
        <w:sdtPr>
          <w:rPr>
            <w:rFonts w:asciiTheme="majorBidi" w:hAnsiTheme="majorBidi" w:cstheme="majorBidi"/>
          </w:rPr>
          <w:id w:val="-894273077"/>
          <w:citation/>
        </w:sdtPr>
        <w:sdtContent>
          <w:r w:rsidR="00937EEA">
            <w:rPr>
              <w:rFonts w:asciiTheme="majorBidi" w:hAnsiTheme="majorBidi" w:cstheme="majorBidi"/>
            </w:rPr>
            <w:fldChar w:fldCharType="begin"/>
          </w:r>
          <w:r w:rsidR="00937EEA">
            <w:rPr>
              <w:rFonts w:asciiTheme="majorBidi" w:hAnsiTheme="majorBidi" w:cstheme="majorBidi"/>
            </w:rPr>
            <w:instrText xml:space="preserve"> CITATION Edw09 \l 2057 </w:instrText>
          </w:r>
          <w:r w:rsidR="00937EEA">
            <w:rPr>
              <w:rFonts w:asciiTheme="majorBidi" w:hAnsiTheme="majorBidi" w:cstheme="majorBidi"/>
            </w:rPr>
            <w:fldChar w:fldCharType="separate"/>
          </w:r>
          <w:r w:rsidR="00937EEA" w:rsidRPr="00937EEA">
            <w:rPr>
              <w:rFonts w:asciiTheme="majorBidi" w:hAnsiTheme="majorBidi" w:cstheme="majorBidi"/>
              <w:noProof/>
            </w:rPr>
            <w:t>(Edwards, et al., 2009)</w:t>
          </w:r>
          <w:r w:rsidR="00937EEA">
            <w:rPr>
              <w:rFonts w:asciiTheme="majorBidi" w:hAnsiTheme="majorBidi" w:cstheme="majorBidi"/>
            </w:rPr>
            <w:fldChar w:fldCharType="end"/>
          </w:r>
        </w:sdtContent>
      </w:sdt>
      <w:r w:rsidR="00937EEA">
        <w:rPr>
          <w:rFonts w:asciiTheme="majorBidi" w:hAnsiTheme="majorBidi" w:cstheme="majorBidi"/>
        </w:rPr>
        <w:t xml:space="preserve">. </w:t>
      </w:r>
      <w:r w:rsidR="00937EEA" w:rsidRPr="00937EEA">
        <w:rPr>
          <w:rFonts w:asciiTheme="majorBidi" w:hAnsiTheme="majorBidi" w:cstheme="majorBidi"/>
        </w:rPr>
        <w:t>By designing the survey to include 12 questions, most of which being multiple choice, this would allow the survey to be completed in a couple of minutes. By designing the survey specifically to be quick and easy to complete</w:t>
      </w:r>
      <w:r w:rsidR="00FD4DE9">
        <w:rPr>
          <w:rFonts w:asciiTheme="majorBidi" w:hAnsiTheme="majorBidi" w:cstheme="majorBidi"/>
        </w:rPr>
        <w:t>,</w:t>
      </w:r>
      <w:r w:rsidR="00937EEA" w:rsidRPr="00937EEA">
        <w:rPr>
          <w:rFonts w:asciiTheme="majorBidi" w:hAnsiTheme="majorBidi" w:cstheme="majorBidi"/>
        </w:rPr>
        <w:t xml:space="preserve"> this </w:t>
      </w:r>
      <w:r w:rsidR="00127AD3">
        <w:rPr>
          <w:rFonts w:asciiTheme="majorBidi" w:hAnsiTheme="majorBidi" w:cstheme="majorBidi"/>
        </w:rPr>
        <w:t>reduced</w:t>
      </w:r>
      <w:r w:rsidR="00937EEA" w:rsidRPr="00937EEA">
        <w:rPr>
          <w:rFonts w:asciiTheme="majorBidi" w:hAnsiTheme="majorBidi" w:cstheme="majorBidi"/>
        </w:rPr>
        <w:t xml:space="preserve"> the risk of potential respondents being </w:t>
      </w:r>
      <w:r w:rsidR="00383B68">
        <w:rPr>
          <w:rFonts w:asciiTheme="majorBidi" w:hAnsiTheme="majorBidi" w:cstheme="majorBidi"/>
        </w:rPr>
        <w:t xml:space="preserve">hesitant </w:t>
      </w:r>
      <w:r w:rsidR="00937EEA" w:rsidRPr="00937EEA">
        <w:rPr>
          <w:rFonts w:asciiTheme="majorBidi" w:hAnsiTheme="majorBidi" w:cstheme="majorBidi"/>
        </w:rPr>
        <w:t xml:space="preserve">to </w:t>
      </w:r>
      <w:r w:rsidR="00127AD3">
        <w:rPr>
          <w:rFonts w:asciiTheme="majorBidi" w:hAnsiTheme="majorBidi" w:cstheme="majorBidi"/>
        </w:rPr>
        <w:t>participate</w:t>
      </w:r>
      <w:r w:rsidR="00937EEA" w:rsidRPr="00937EEA">
        <w:rPr>
          <w:rFonts w:asciiTheme="majorBidi" w:hAnsiTheme="majorBidi" w:cstheme="majorBidi"/>
        </w:rPr>
        <w:t>.</w:t>
      </w:r>
      <w:r w:rsidR="00937EEA">
        <w:rPr>
          <w:rFonts w:asciiTheme="majorBidi" w:hAnsiTheme="majorBidi" w:cstheme="majorBidi"/>
        </w:rPr>
        <w:t xml:space="preserve"> </w:t>
      </w:r>
      <w:r w:rsidR="00937EEA" w:rsidRPr="00937EEA">
        <w:rPr>
          <w:rFonts w:asciiTheme="majorBidi" w:hAnsiTheme="majorBidi" w:cstheme="majorBidi"/>
        </w:rPr>
        <w:t>Prior to releasing the survey to the public</w:t>
      </w:r>
      <w:r w:rsidR="007C1E0B">
        <w:rPr>
          <w:rFonts w:asciiTheme="majorBidi" w:hAnsiTheme="majorBidi" w:cstheme="majorBidi"/>
        </w:rPr>
        <w:t>,</w:t>
      </w:r>
      <w:r w:rsidR="00937EEA" w:rsidRPr="00937EEA">
        <w:rPr>
          <w:rFonts w:asciiTheme="majorBidi" w:hAnsiTheme="majorBidi" w:cstheme="majorBidi"/>
        </w:rPr>
        <w:t xml:space="preserve"> advice</w:t>
      </w:r>
      <w:r w:rsidR="001052BA">
        <w:rPr>
          <w:rFonts w:asciiTheme="majorBidi" w:hAnsiTheme="majorBidi" w:cstheme="majorBidi"/>
        </w:rPr>
        <w:t xml:space="preserve"> regarding the</w:t>
      </w:r>
      <w:r w:rsidR="00937EEA" w:rsidRPr="00937EEA">
        <w:rPr>
          <w:rFonts w:asciiTheme="majorBidi" w:hAnsiTheme="majorBidi" w:cstheme="majorBidi"/>
        </w:rPr>
        <w:t xml:space="preserve"> </w:t>
      </w:r>
      <w:r w:rsidR="001052BA">
        <w:rPr>
          <w:rFonts w:asciiTheme="majorBidi" w:hAnsiTheme="majorBidi" w:cstheme="majorBidi"/>
        </w:rPr>
        <w:t>attainment of</w:t>
      </w:r>
      <w:r w:rsidR="00937EEA" w:rsidRPr="00937EEA">
        <w:rPr>
          <w:rFonts w:asciiTheme="majorBidi" w:hAnsiTheme="majorBidi" w:cstheme="majorBidi"/>
        </w:rPr>
        <w:t xml:space="preserve"> ethical approval was sought. </w:t>
      </w:r>
      <w:r w:rsidR="00937EEA">
        <w:rPr>
          <w:rFonts w:asciiTheme="majorBidi" w:hAnsiTheme="majorBidi" w:cstheme="majorBidi"/>
        </w:rPr>
        <w:t xml:space="preserve">In order to ensure that the research proposal would meet the ethical standards of the university research ethics committee, an </w:t>
      </w:r>
      <w:r w:rsidR="00937EEA" w:rsidRPr="00937EEA">
        <w:rPr>
          <w:rFonts w:asciiTheme="majorBidi" w:hAnsiTheme="majorBidi" w:cstheme="majorBidi"/>
        </w:rPr>
        <w:t>evaluat</w:t>
      </w:r>
      <w:r w:rsidR="00937EEA">
        <w:rPr>
          <w:rFonts w:asciiTheme="majorBidi" w:hAnsiTheme="majorBidi" w:cstheme="majorBidi"/>
        </w:rPr>
        <w:t xml:space="preserve">ion of </w:t>
      </w:r>
      <w:r w:rsidR="00937EEA" w:rsidRPr="00937EEA">
        <w:rPr>
          <w:rFonts w:asciiTheme="majorBidi" w:hAnsiTheme="majorBidi" w:cstheme="majorBidi"/>
        </w:rPr>
        <w:t xml:space="preserve">the ethical acceptability of </w:t>
      </w:r>
      <w:r w:rsidR="00937EEA">
        <w:rPr>
          <w:rFonts w:asciiTheme="majorBidi" w:hAnsiTheme="majorBidi" w:cstheme="majorBidi"/>
        </w:rPr>
        <w:t>the</w:t>
      </w:r>
      <w:r w:rsidR="00937EEA" w:rsidRPr="00937EEA">
        <w:rPr>
          <w:rFonts w:asciiTheme="majorBidi" w:hAnsiTheme="majorBidi" w:cstheme="majorBidi"/>
        </w:rPr>
        <w:t xml:space="preserve"> research proposal from two main standpoints</w:t>
      </w:r>
      <w:r w:rsidR="00937EEA">
        <w:rPr>
          <w:rFonts w:asciiTheme="majorBidi" w:hAnsiTheme="majorBidi" w:cstheme="majorBidi"/>
        </w:rPr>
        <w:t xml:space="preserve"> was made</w:t>
      </w:r>
      <w:r w:rsidR="00937EEA" w:rsidRPr="00937EEA">
        <w:rPr>
          <w:rFonts w:asciiTheme="majorBidi" w:hAnsiTheme="majorBidi" w:cstheme="majorBidi"/>
        </w:rPr>
        <w:t xml:space="preserve">: </w:t>
      </w:r>
    </w:p>
    <w:p w14:paraId="1865A20A" w14:textId="77777777" w:rsidR="00634CD9" w:rsidRDefault="00634CD9" w:rsidP="00BD59A3">
      <w:pPr>
        <w:jc w:val="both"/>
        <w:rPr>
          <w:rFonts w:asciiTheme="majorBidi" w:hAnsiTheme="majorBidi" w:cstheme="majorBidi"/>
        </w:rPr>
      </w:pPr>
    </w:p>
    <w:p w14:paraId="0E061009" w14:textId="5CB5B8F8" w:rsidR="00937EEA" w:rsidRDefault="00937EEA" w:rsidP="00BD59A3">
      <w:pPr>
        <w:pStyle w:val="ListParagraph"/>
        <w:numPr>
          <w:ilvl w:val="0"/>
          <w:numId w:val="23"/>
        </w:numPr>
        <w:jc w:val="both"/>
        <w:rPr>
          <w:rFonts w:asciiTheme="majorBidi" w:hAnsiTheme="majorBidi" w:cstheme="majorBidi"/>
        </w:rPr>
      </w:pPr>
      <w:r>
        <w:rPr>
          <w:rFonts w:asciiTheme="majorBidi" w:hAnsiTheme="majorBidi" w:cstheme="majorBidi"/>
        </w:rPr>
        <w:t xml:space="preserve">The </w:t>
      </w:r>
      <w:r w:rsidRPr="00937EEA">
        <w:rPr>
          <w:rFonts w:asciiTheme="majorBidi" w:hAnsiTheme="majorBidi" w:cstheme="majorBidi"/>
        </w:rPr>
        <w:t>ethical implications of the research conduct, foreseeable research outcomes, and potential consequences of the research results for society</w:t>
      </w:r>
      <w:r w:rsidR="00383B68">
        <w:rPr>
          <w:rFonts w:asciiTheme="majorBidi" w:hAnsiTheme="majorBidi" w:cstheme="majorBidi"/>
        </w:rPr>
        <w:t>.</w:t>
      </w:r>
    </w:p>
    <w:p w14:paraId="19A1D7CD" w14:textId="4285D9E9" w:rsidR="00937EEA" w:rsidRDefault="00937EEA" w:rsidP="00BD59A3">
      <w:pPr>
        <w:pStyle w:val="ListParagraph"/>
        <w:numPr>
          <w:ilvl w:val="0"/>
          <w:numId w:val="23"/>
        </w:numPr>
        <w:jc w:val="both"/>
        <w:rPr>
          <w:rFonts w:asciiTheme="majorBidi" w:hAnsiTheme="majorBidi" w:cstheme="majorBidi"/>
        </w:rPr>
      </w:pPr>
      <w:r>
        <w:rPr>
          <w:rFonts w:asciiTheme="majorBidi" w:hAnsiTheme="majorBidi" w:cstheme="majorBidi"/>
        </w:rPr>
        <w:t>P</w:t>
      </w:r>
      <w:r w:rsidRPr="00937EEA">
        <w:rPr>
          <w:rFonts w:asciiTheme="majorBidi" w:hAnsiTheme="majorBidi" w:cstheme="majorBidi"/>
        </w:rPr>
        <w:t>rotection of the rights, dignity, safety, and well-being of prospective study participants</w:t>
      </w:r>
      <w:r w:rsidR="00383B68">
        <w:rPr>
          <w:rFonts w:asciiTheme="majorBidi" w:hAnsiTheme="majorBidi" w:cstheme="majorBidi"/>
        </w:rPr>
        <w:t>.</w:t>
      </w:r>
    </w:p>
    <w:p w14:paraId="70E0A597" w14:textId="77777777" w:rsidR="00937EEA" w:rsidRDefault="00834EC3" w:rsidP="00BD59A3">
      <w:pPr>
        <w:pStyle w:val="ListParagraph"/>
        <w:jc w:val="both"/>
        <w:rPr>
          <w:rFonts w:asciiTheme="majorBidi" w:hAnsiTheme="majorBidi" w:cstheme="majorBidi"/>
        </w:rPr>
      </w:pPr>
      <w:sdt>
        <w:sdtPr>
          <w:rPr>
            <w:rFonts w:asciiTheme="majorBidi" w:hAnsiTheme="majorBidi" w:cstheme="majorBidi"/>
          </w:rPr>
          <w:id w:val="-1123529507"/>
          <w:citation/>
        </w:sdtPr>
        <w:sdtContent>
          <w:r w:rsidR="00937EEA">
            <w:rPr>
              <w:rFonts w:asciiTheme="majorBidi" w:hAnsiTheme="majorBidi" w:cstheme="majorBidi"/>
            </w:rPr>
            <w:fldChar w:fldCharType="begin"/>
          </w:r>
          <w:r w:rsidR="00937EEA">
            <w:rPr>
              <w:rFonts w:asciiTheme="majorBidi" w:hAnsiTheme="majorBidi" w:cstheme="majorBidi"/>
            </w:rPr>
            <w:instrText xml:space="preserve"> CITATION Kae19 \l 2057 </w:instrText>
          </w:r>
          <w:r w:rsidR="00937EEA">
            <w:rPr>
              <w:rFonts w:asciiTheme="majorBidi" w:hAnsiTheme="majorBidi" w:cstheme="majorBidi"/>
            </w:rPr>
            <w:fldChar w:fldCharType="separate"/>
          </w:r>
          <w:r w:rsidR="00937EEA" w:rsidRPr="00937EEA">
            <w:rPr>
              <w:rFonts w:asciiTheme="majorBidi" w:hAnsiTheme="majorBidi" w:cstheme="majorBidi"/>
              <w:noProof/>
            </w:rPr>
            <w:t>(Kaewkungwal &amp; Adams, 2019)</w:t>
          </w:r>
          <w:r w:rsidR="00937EEA">
            <w:rPr>
              <w:rFonts w:asciiTheme="majorBidi" w:hAnsiTheme="majorBidi" w:cstheme="majorBidi"/>
            </w:rPr>
            <w:fldChar w:fldCharType="end"/>
          </w:r>
        </w:sdtContent>
      </w:sdt>
    </w:p>
    <w:p w14:paraId="753D950D" w14:textId="77777777" w:rsidR="00937EEA" w:rsidRPr="00937EEA" w:rsidRDefault="00937EEA" w:rsidP="00BD59A3">
      <w:pPr>
        <w:pStyle w:val="ListParagraph"/>
        <w:jc w:val="both"/>
        <w:rPr>
          <w:rFonts w:asciiTheme="majorBidi" w:hAnsiTheme="majorBidi" w:cstheme="majorBidi"/>
        </w:rPr>
      </w:pPr>
    </w:p>
    <w:p w14:paraId="568C1606" w14:textId="77777777" w:rsidR="00937EEA" w:rsidRPr="00937EEA" w:rsidRDefault="00937EEA" w:rsidP="00BD59A3">
      <w:pPr>
        <w:jc w:val="both"/>
        <w:rPr>
          <w:rFonts w:asciiTheme="majorBidi" w:hAnsiTheme="majorBidi" w:cstheme="majorBidi"/>
        </w:rPr>
      </w:pPr>
      <w:r w:rsidRPr="00937EEA">
        <w:rPr>
          <w:rFonts w:asciiTheme="majorBidi" w:hAnsiTheme="majorBidi" w:cstheme="majorBidi"/>
        </w:rPr>
        <w:t xml:space="preserve">Key </w:t>
      </w:r>
      <w:r w:rsidR="00FD4DE9">
        <w:rPr>
          <w:rFonts w:asciiTheme="majorBidi" w:hAnsiTheme="majorBidi" w:cstheme="majorBidi"/>
        </w:rPr>
        <w:t>characteristics of the survey that embody</w:t>
      </w:r>
      <w:r w:rsidRPr="00937EEA">
        <w:rPr>
          <w:rFonts w:asciiTheme="majorBidi" w:hAnsiTheme="majorBidi" w:cstheme="majorBidi"/>
        </w:rPr>
        <w:t xml:space="preserve"> sound ethical considerations include:</w:t>
      </w:r>
    </w:p>
    <w:p w14:paraId="5735B939" w14:textId="240594FD" w:rsidR="00B5089E" w:rsidRDefault="00937EEA" w:rsidP="00BD59A3">
      <w:pPr>
        <w:pStyle w:val="ListParagraph"/>
        <w:numPr>
          <w:ilvl w:val="0"/>
          <w:numId w:val="21"/>
        </w:numPr>
        <w:jc w:val="both"/>
        <w:rPr>
          <w:rFonts w:asciiTheme="majorBidi" w:hAnsiTheme="majorBidi" w:cstheme="majorBidi"/>
        </w:rPr>
      </w:pPr>
      <w:r>
        <w:rPr>
          <w:rFonts w:asciiTheme="majorBidi" w:hAnsiTheme="majorBidi" w:cstheme="majorBidi"/>
        </w:rPr>
        <w:t>All respondents will be at least 17 years of age as this is the legal limit for driving a vehicle in the UK</w:t>
      </w:r>
      <w:r w:rsidR="00383B68">
        <w:rPr>
          <w:rFonts w:asciiTheme="majorBidi" w:hAnsiTheme="majorBidi" w:cstheme="majorBidi"/>
        </w:rPr>
        <w:t>.</w:t>
      </w:r>
    </w:p>
    <w:p w14:paraId="430F9FC4" w14:textId="0531837B" w:rsidR="00937EEA" w:rsidRDefault="00937EEA" w:rsidP="00BD59A3">
      <w:pPr>
        <w:pStyle w:val="ListParagraph"/>
        <w:numPr>
          <w:ilvl w:val="0"/>
          <w:numId w:val="21"/>
        </w:numPr>
        <w:jc w:val="both"/>
        <w:rPr>
          <w:rFonts w:asciiTheme="majorBidi" w:hAnsiTheme="majorBidi" w:cstheme="majorBidi"/>
        </w:rPr>
      </w:pPr>
      <w:r>
        <w:rPr>
          <w:rFonts w:asciiTheme="majorBidi" w:hAnsiTheme="majorBidi" w:cstheme="majorBidi"/>
        </w:rPr>
        <w:t>Participation is voluntary</w:t>
      </w:r>
      <w:r w:rsidR="00383B68">
        <w:rPr>
          <w:rFonts w:asciiTheme="majorBidi" w:hAnsiTheme="majorBidi" w:cstheme="majorBidi"/>
        </w:rPr>
        <w:t>.</w:t>
      </w:r>
    </w:p>
    <w:p w14:paraId="4970F6CC" w14:textId="578DC9CB" w:rsidR="00937EEA" w:rsidRDefault="00937EEA" w:rsidP="00BD59A3">
      <w:pPr>
        <w:pStyle w:val="ListParagraph"/>
        <w:numPr>
          <w:ilvl w:val="0"/>
          <w:numId w:val="21"/>
        </w:numPr>
        <w:jc w:val="both"/>
        <w:rPr>
          <w:rFonts w:asciiTheme="majorBidi" w:hAnsiTheme="majorBidi" w:cstheme="majorBidi"/>
        </w:rPr>
      </w:pPr>
      <w:r>
        <w:rPr>
          <w:rFonts w:asciiTheme="majorBidi" w:hAnsiTheme="majorBidi" w:cstheme="majorBidi"/>
        </w:rPr>
        <w:t>Responses will be anonymous</w:t>
      </w:r>
      <w:r w:rsidR="00383B68">
        <w:rPr>
          <w:rFonts w:asciiTheme="majorBidi" w:hAnsiTheme="majorBidi" w:cstheme="majorBidi"/>
        </w:rPr>
        <w:t>.</w:t>
      </w:r>
    </w:p>
    <w:p w14:paraId="0DB8CCB9" w14:textId="75834EDA" w:rsidR="00937EEA" w:rsidRDefault="00937EEA" w:rsidP="00BD59A3">
      <w:pPr>
        <w:pStyle w:val="ListParagraph"/>
        <w:numPr>
          <w:ilvl w:val="0"/>
          <w:numId w:val="21"/>
        </w:numPr>
        <w:jc w:val="both"/>
        <w:rPr>
          <w:rFonts w:asciiTheme="majorBidi" w:hAnsiTheme="majorBidi" w:cstheme="majorBidi"/>
        </w:rPr>
      </w:pPr>
      <w:r>
        <w:rPr>
          <w:rFonts w:asciiTheme="majorBidi" w:hAnsiTheme="majorBidi" w:cstheme="majorBidi"/>
        </w:rPr>
        <w:t>Demographic related questions are not forced on the respondent</w:t>
      </w:r>
      <w:r w:rsidR="00383B68">
        <w:rPr>
          <w:rFonts w:asciiTheme="majorBidi" w:hAnsiTheme="majorBidi" w:cstheme="majorBidi"/>
        </w:rPr>
        <w:t>.</w:t>
      </w:r>
      <w:r>
        <w:rPr>
          <w:rFonts w:asciiTheme="majorBidi" w:hAnsiTheme="majorBidi" w:cstheme="majorBidi"/>
        </w:rPr>
        <w:t xml:space="preserve"> </w:t>
      </w:r>
    </w:p>
    <w:p w14:paraId="05929C2B" w14:textId="29926E7E" w:rsidR="00937EEA" w:rsidRDefault="00937EEA" w:rsidP="00BD59A3">
      <w:pPr>
        <w:pStyle w:val="ListParagraph"/>
        <w:numPr>
          <w:ilvl w:val="0"/>
          <w:numId w:val="21"/>
        </w:numPr>
        <w:jc w:val="both"/>
        <w:rPr>
          <w:rFonts w:asciiTheme="majorBidi" w:hAnsiTheme="majorBidi" w:cstheme="majorBidi"/>
        </w:rPr>
      </w:pPr>
      <w:r>
        <w:rPr>
          <w:rFonts w:asciiTheme="majorBidi" w:hAnsiTheme="majorBidi" w:cstheme="majorBidi"/>
        </w:rPr>
        <w:t>Email collection for proof of no multiple responses was voluntary and entered manually by respondents</w:t>
      </w:r>
      <w:r w:rsidR="00383B68">
        <w:rPr>
          <w:rFonts w:asciiTheme="majorBidi" w:hAnsiTheme="majorBidi" w:cstheme="majorBidi"/>
        </w:rPr>
        <w:t>.</w:t>
      </w:r>
    </w:p>
    <w:p w14:paraId="647DD19F" w14:textId="71A59BF5" w:rsidR="00937EEA" w:rsidRPr="00937EEA" w:rsidRDefault="00937EEA" w:rsidP="00BD59A3">
      <w:pPr>
        <w:pStyle w:val="ListParagraph"/>
        <w:numPr>
          <w:ilvl w:val="0"/>
          <w:numId w:val="21"/>
        </w:numPr>
        <w:jc w:val="both"/>
        <w:rPr>
          <w:rFonts w:asciiTheme="majorBidi" w:hAnsiTheme="majorBidi" w:cstheme="majorBidi"/>
        </w:rPr>
      </w:pPr>
      <w:r>
        <w:rPr>
          <w:rFonts w:asciiTheme="majorBidi" w:hAnsiTheme="majorBidi" w:cstheme="majorBidi"/>
        </w:rPr>
        <w:t>The outcomes of the research will not have negative implications for society or the health and wellbeing of participants</w:t>
      </w:r>
      <w:r w:rsidR="00383B68">
        <w:rPr>
          <w:rFonts w:asciiTheme="majorBidi" w:hAnsiTheme="majorBidi" w:cstheme="majorBidi"/>
        </w:rPr>
        <w:t>.</w:t>
      </w:r>
      <w:r>
        <w:rPr>
          <w:rFonts w:asciiTheme="majorBidi" w:hAnsiTheme="majorBidi" w:cstheme="majorBidi"/>
        </w:rPr>
        <w:t xml:space="preserve"> </w:t>
      </w:r>
    </w:p>
    <w:p w14:paraId="49DF9CD9" w14:textId="77777777" w:rsidR="000B55ED" w:rsidRPr="000B55ED" w:rsidRDefault="000B55ED" w:rsidP="000B55ED">
      <w:pPr>
        <w:rPr>
          <w:rFonts w:asciiTheme="majorBidi" w:hAnsiTheme="majorBidi" w:cstheme="majorBidi"/>
        </w:rPr>
      </w:pPr>
    </w:p>
    <w:p w14:paraId="229113BD" w14:textId="77777777" w:rsidR="000B55ED" w:rsidRDefault="000B55ED" w:rsidP="000B55ED">
      <w:pPr>
        <w:rPr>
          <w:rFonts w:asciiTheme="majorBidi" w:hAnsiTheme="majorBidi" w:cstheme="majorBidi"/>
        </w:rPr>
      </w:pPr>
    </w:p>
    <w:p w14:paraId="32AF0A82" w14:textId="77777777" w:rsidR="00937EEA" w:rsidRDefault="00937EEA" w:rsidP="000B55ED">
      <w:pPr>
        <w:rPr>
          <w:rFonts w:asciiTheme="majorBidi" w:hAnsiTheme="majorBidi" w:cstheme="majorBidi"/>
        </w:rPr>
      </w:pPr>
    </w:p>
    <w:p w14:paraId="2EFB8CE7" w14:textId="77777777" w:rsidR="00937EEA" w:rsidRDefault="00937EEA" w:rsidP="000B55ED">
      <w:pPr>
        <w:rPr>
          <w:rFonts w:asciiTheme="majorBidi" w:hAnsiTheme="majorBidi" w:cstheme="majorBidi"/>
        </w:rPr>
      </w:pPr>
    </w:p>
    <w:p w14:paraId="03594839" w14:textId="77777777" w:rsidR="00937EEA" w:rsidRDefault="00937EEA" w:rsidP="000B55ED">
      <w:pPr>
        <w:rPr>
          <w:rFonts w:asciiTheme="majorBidi" w:hAnsiTheme="majorBidi" w:cstheme="majorBidi"/>
        </w:rPr>
      </w:pPr>
    </w:p>
    <w:p w14:paraId="13345F11" w14:textId="77777777" w:rsidR="00937EEA" w:rsidRPr="000B55ED" w:rsidRDefault="00937EEA" w:rsidP="00FD4DE9">
      <w:pPr>
        <w:pStyle w:val="Heading2"/>
        <w:numPr>
          <w:ilvl w:val="1"/>
          <w:numId w:val="26"/>
        </w:numPr>
      </w:pPr>
      <w:bookmarkStart w:id="30" w:name="_Toc85543820"/>
      <w:r>
        <w:lastRenderedPageBreak/>
        <w:t>Semi-structured interviews</w:t>
      </w:r>
      <w:r w:rsidR="00D23B02">
        <w:t xml:space="preserve"> (SSI’s)</w:t>
      </w:r>
      <w:bookmarkEnd w:id="30"/>
    </w:p>
    <w:p w14:paraId="5B2FD708" w14:textId="77777777" w:rsidR="009F6120" w:rsidRDefault="009F6120" w:rsidP="00B94FD8">
      <w:pPr>
        <w:rPr>
          <w:rFonts w:asciiTheme="majorBidi" w:hAnsiTheme="majorBidi" w:cstheme="majorBidi"/>
        </w:rPr>
      </w:pPr>
    </w:p>
    <w:p w14:paraId="59732F41" w14:textId="31139EB1" w:rsidR="00D23B02" w:rsidRDefault="00B94FD8" w:rsidP="00BD59A3">
      <w:pPr>
        <w:jc w:val="both"/>
        <w:rPr>
          <w:rFonts w:asciiTheme="majorBidi" w:hAnsiTheme="majorBidi" w:cstheme="majorBidi"/>
        </w:rPr>
      </w:pPr>
      <w:r w:rsidRPr="00B94FD8">
        <w:rPr>
          <w:rFonts w:asciiTheme="majorBidi" w:hAnsiTheme="majorBidi" w:cstheme="majorBidi"/>
        </w:rPr>
        <w:t xml:space="preserve">In addition to collecting survey responses, the intention </w:t>
      </w:r>
      <w:r>
        <w:rPr>
          <w:rFonts w:asciiTheme="majorBidi" w:hAnsiTheme="majorBidi" w:cstheme="majorBidi"/>
        </w:rPr>
        <w:t>was</w:t>
      </w:r>
      <w:r w:rsidRPr="00B94FD8">
        <w:rPr>
          <w:rFonts w:asciiTheme="majorBidi" w:hAnsiTheme="majorBidi" w:cstheme="majorBidi"/>
        </w:rPr>
        <w:t xml:space="preserve"> to arrange interviews with people in a position of authority within a relevant field, such as someone involved with</w:t>
      </w:r>
      <w:r>
        <w:rPr>
          <w:rFonts w:asciiTheme="majorBidi" w:hAnsiTheme="majorBidi" w:cstheme="majorBidi"/>
        </w:rPr>
        <w:t xml:space="preserve"> British</w:t>
      </w:r>
      <w:r w:rsidRPr="00B94FD8">
        <w:rPr>
          <w:rFonts w:asciiTheme="majorBidi" w:hAnsiTheme="majorBidi" w:cstheme="majorBidi"/>
        </w:rPr>
        <w:t xml:space="preserve"> politics and a senior automotive or energy engineer etc, subject to availability of willing respondents. The role of the semi structured interview w</w:t>
      </w:r>
      <w:r>
        <w:rPr>
          <w:rFonts w:asciiTheme="majorBidi" w:hAnsiTheme="majorBidi" w:cstheme="majorBidi"/>
        </w:rPr>
        <w:t>as</w:t>
      </w:r>
      <w:r w:rsidRPr="00B94FD8">
        <w:rPr>
          <w:rFonts w:asciiTheme="majorBidi" w:hAnsiTheme="majorBidi" w:cstheme="majorBidi"/>
        </w:rPr>
        <w:t xml:space="preserve"> to determine whether there is clarity in the roadmap of </w:t>
      </w:r>
      <w:r>
        <w:rPr>
          <w:rFonts w:asciiTheme="majorBidi" w:hAnsiTheme="majorBidi" w:cstheme="majorBidi"/>
        </w:rPr>
        <w:t xml:space="preserve">the UK’s </w:t>
      </w:r>
      <w:r w:rsidRPr="00B94FD8">
        <w:rPr>
          <w:rFonts w:asciiTheme="majorBidi" w:hAnsiTheme="majorBidi" w:cstheme="majorBidi"/>
        </w:rPr>
        <w:t xml:space="preserve">future in terms of low emission vehicle policy and whether the unique insights and skills of those that will be involved in reducing </w:t>
      </w:r>
      <w:r>
        <w:rPr>
          <w:rFonts w:asciiTheme="majorBidi" w:hAnsiTheme="majorBidi" w:cstheme="majorBidi"/>
        </w:rPr>
        <w:t>the environmental impact of vehicles</w:t>
      </w:r>
      <w:r w:rsidRPr="00B94FD8">
        <w:rPr>
          <w:rFonts w:asciiTheme="majorBidi" w:hAnsiTheme="majorBidi" w:cstheme="majorBidi"/>
        </w:rPr>
        <w:t xml:space="preserve"> are being utilised effectively.</w:t>
      </w:r>
      <w:r w:rsidR="00937EEA">
        <w:rPr>
          <w:rFonts w:asciiTheme="majorBidi" w:hAnsiTheme="majorBidi" w:cstheme="majorBidi"/>
        </w:rPr>
        <w:t xml:space="preserve"> </w:t>
      </w:r>
      <w:r w:rsidR="007C1E0B">
        <w:rPr>
          <w:rFonts w:asciiTheme="majorBidi" w:hAnsiTheme="majorBidi" w:cstheme="majorBidi"/>
        </w:rPr>
        <w:t xml:space="preserve">6 </w:t>
      </w:r>
      <w:r w:rsidR="00937EEA">
        <w:rPr>
          <w:rFonts w:asciiTheme="majorBidi" w:hAnsiTheme="majorBidi" w:cstheme="majorBidi"/>
        </w:rPr>
        <w:t>Open-ended questions were presented to the respondent in order to ensure that all the necessary key issues were covered</w:t>
      </w:r>
      <w:r w:rsidR="0070457E">
        <w:rPr>
          <w:rFonts w:asciiTheme="majorBidi" w:hAnsiTheme="majorBidi" w:cstheme="majorBidi"/>
        </w:rPr>
        <w:t xml:space="preserve"> (see appendix E),</w:t>
      </w:r>
      <w:r w:rsidR="00937EEA">
        <w:rPr>
          <w:rFonts w:asciiTheme="majorBidi" w:hAnsiTheme="majorBidi" w:cstheme="majorBidi"/>
        </w:rPr>
        <w:t xml:space="preserve"> allowing </w:t>
      </w:r>
      <w:r w:rsidR="0070457E">
        <w:rPr>
          <w:rFonts w:asciiTheme="majorBidi" w:hAnsiTheme="majorBidi" w:cstheme="majorBidi"/>
        </w:rPr>
        <w:t>the interviewee the</w:t>
      </w:r>
      <w:r w:rsidR="00937EEA">
        <w:rPr>
          <w:rFonts w:asciiTheme="majorBidi" w:hAnsiTheme="majorBidi" w:cstheme="majorBidi"/>
        </w:rPr>
        <w:t xml:space="preserve"> freedom to express their ideas freely, ensuring that useful insights stemming from their personal experiences and opinions were not impeded within the discussion.</w:t>
      </w:r>
      <w:r w:rsidR="00D23B02">
        <w:rPr>
          <w:rFonts w:asciiTheme="majorBidi" w:hAnsiTheme="majorBidi" w:cstheme="majorBidi"/>
        </w:rPr>
        <w:t xml:space="preserve"> Distinct questions were asked in order to ensure that the key themes were covered and to limit the length of the interview</w:t>
      </w:r>
      <w:r w:rsidR="007C1E0B">
        <w:rPr>
          <w:rFonts w:asciiTheme="majorBidi" w:hAnsiTheme="majorBidi" w:cstheme="majorBidi"/>
        </w:rPr>
        <w:t>,</w:t>
      </w:r>
      <w:r w:rsidR="00D23B02">
        <w:rPr>
          <w:rFonts w:asciiTheme="majorBidi" w:hAnsiTheme="majorBidi" w:cstheme="majorBidi"/>
        </w:rPr>
        <w:t xml:space="preserve"> </w:t>
      </w:r>
      <w:r w:rsidR="007C1E0B">
        <w:rPr>
          <w:rFonts w:asciiTheme="majorBidi" w:hAnsiTheme="majorBidi" w:cstheme="majorBidi"/>
        </w:rPr>
        <w:t>considering</w:t>
      </w:r>
      <w:r w:rsidR="00D23B02">
        <w:rPr>
          <w:rFonts w:asciiTheme="majorBidi" w:hAnsiTheme="majorBidi" w:cstheme="majorBidi"/>
        </w:rPr>
        <w:t xml:space="preserve"> that </w:t>
      </w:r>
      <w:r w:rsidR="007C1E0B">
        <w:rPr>
          <w:rFonts w:asciiTheme="majorBidi" w:hAnsiTheme="majorBidi" w:cstheme="majorBidi"/>
        </w:rPr>
        <w:t>approximately</w:t>
      </w:r>
      <w:r w:rsidR="00D23B02" w:rsidRPr="00D23B02">
        <w:rPr>
          <w:rFonts w:asciiTheme="majorBidi" w:hAnsiTheme="majorBidi" w:cstheme="majorBidi"/>
        </w:rPr>
        <w:t xml:space="preserve"> one hour is a reasonable</w:t>
      </w:r>
      <w:r w:rsidR="00D23B02">
        <w:rPr>
          <w:rFonts w:asciiTheme="majorBidi" w:hAnsiTheme="majorBidi" w:cstheme="majorBidi"/>
        </w:rPr>
        <w:t xml:space="preserve"> </w:t>
      </w:r>
      <w:r w:rsidR="00D23B02" w:rsidRPr="00D23B02">
        <w:rPr>
          <w:rFonts w:asciiTheme="majorBidi" w:hAnsiTheme="majorBidi" w:cstheme="majorBidi"/>
        </w:rPr>
        <w:t>maximum length for SSIs in order to mi</w:t>
      </w:r>
      <w:r w:rsidR="00D23B02">
        <w:rPr>
          <w:rFonts w:asciiTheme="majorBidi" w:hAnsiTheme="majorBidi" w:cstheme="majorBidi"/>
        </w:rPr>
        <w:t xml:space="preserve">tigate </w:t>
      </w:r>
      <w:r w:rsidR="00D23B02" w:rsidRPr="00D23B02">
        <w:rPr>
          <w:rFonts w:asciiTheme="majorBidi" w:hAnsiTheme="majorBidi" w:cstheme="majorBidi"/>
        </w:rPr>
        <w:t>fatigue for both</w:t>
      </w:r>
      <w:r w:rsidR="00D23B02">
        <w:rPr>
          <w:rFonts w:asciiTheme="majorBidi" w:hAnsiTheme="majorBidi" w:cstheme="majorBidi"/>
        </w:rPr>
        <w:t xml:space="preserve"> the</w:t>
      </w:r>
      <w:r w:rsidR="00D23B02" w:rsidRPr="00D23B02">
        <w:rPr>
          <w:rFonts w:asciiTheme="majorBidi" w:hAnsiTheme="majorBidi" w:cstheme="majorBidi"/>
        </w:rPr>
        <w:t xml:space="preserve"> interviewer and</w:t>
      </w:r>
      <w:r w:rsidR="00D23B02">
        <w:rPr>
          <w:rFonts w:asciiTheme="majorBidi" w:hAnsiTheme="majorBidi" w:cstheme="majorBidi"/>
        </w:rPr>
        <w:t xml:space="preserve"> respondent </w:t>
      </w:r>
      <w:sdt>
        <w:sdtPr>
          <w:rPr>
            <w:rFonts w:asciiTheme="majorBidi" w:hAnsiTheme="majorBidi" w:cstheme="majorBidi"/>
          </w:rPr>
          <w:id w:val="1367329411"/>
          <w:citation/>
        </w:sdtPr>
        <w:sdtContent>
          <w:r w:rsidR="00D23B02">
            <w:rPr>
              <w:rFonts w:asciiTheme="majorBidi" w:hAnsiTheme="majorBidi" w:cstheme="majorBidi"/>
            </w:rPr>
            <w:fldChar w:fldCharType="begin"/>
          </w:r>
          <w:r w:rsidR="00D23B02">
            <w:rPr>
              <w:rFonts w:asciiTheme="majorBidi" w:hAnsiTheme="majorBidi" w:cstheme="majorBidi"/>
            </w:rPr>
            <w:instrText xml:space="preserve"> CITATION Ada15 \l 2057 </w:instrText>
          </w:r>
          <w:r w:rsidR="00D23B02">
            <w:rPr>
              <w:rFonts w:asciiTheme="majorBidi" w:hAnsiTheme="majorBidi" w:cstheme="majorBidi"/>
            </w:rPr>
            <w:fldChar w:fldCharType="separate"/>
          </w:r>
          <w:r w:rsidR="00D23B02" w:rsidRPr="00D23B02">
            <w:rPr>
              <w:rFonts w:asciiTheme="majorBidi" w:hAnsiTheme="majorBidi" w:cstheme="majorBidi"/>
              <w:noProof/>
            </w:rPr>
            <w:t>(Adams, 2015)</w:t>
          </w:r>
          <w:r w:rsidR="00D23B02">
            <w:rPr>
              <w:rFonts w:asciiTheme="majorBidi" w:hAnsiTheme="majorBidi" w:cstheme="majorBidi"/>
            </w:rPr>
            <w:fldChar w:fldCharType="end"/>
          </w:r>
        </w:sdtContent>
      </w:sdt>
      <w:r w:rsidR="00D23B02">
        <w:rPr>
          <w:rFonts w:asciiTheme="majorBidi" w:hAnsiTheme="majorBidi" w:cstheme="majorBidi"/>
        </w:rPr>
        <w:t xml:space="preserve">. </w:t>
      </w:r>
    </w:p>
    <w:p w14:paraId="2140336C" w14:textId="77777777" w:rsidR="00B94FD8" w:rsidRDefault="00B94FD8" w:rsidP="00BD59A3">
      <w:pPr>
        <w:jc w:val="both"/>
      </w:pPr>
    </w:p>
    <w:p w14:paraId="37018835" w14:textId="77777777" w:rsidR="00FD4DE9" w:rsidRDefault="00FD4DE9" w:rsidP="00BD59A3">
      <w:pPr>
        <w:jc w:val="both"/>
      </w:pPr>
    </w:p>
    <w:p w14:paraId="50D32827" w14:textId="77777777" w:rsidR="00FD4DE9" w:rsidRDefault="00FD4DE9" w:rsidP="00BD59A3">
      <w:pPr>
        <w:pStyle w:val="Heading2"/>
        <w:numPr>
          <w:ilvl w:val="1"/>
          <w:numId w:val="26"/>
        </w:numPr>
        <w:jc w:val="both"/>
      </w:pPr>
      <w:bookmarkStart w:id="31" w:name="_Toc85543821"/>
      <w:r>
        <w:t>Data analysis</w:t>
      </w:r>
      <w:bookmarkEnd w:id="31"/>
      <w:r>
        <w:t xml:space="preserve"> </w:t>
      </w:r>
    </w:p>
    <w:p w14:paraId="4FB84446" w14:textId="77777777" w:rsidR="00FD4DE9" w:rsidRDefault="00FD4DE9" w:rsidP="00BD59A3">
      <w:pPr>
        <w:jc w:val="both"/>
      </w:pPr>
    </w:p>
    <w:p w14:paraId="6B1FFEAE" w14:textId="4DDD974D" w:rsidR="00634CD9" w:rsidRPr="005463B8" w:rsidRDefault="00FD4DE9" w:rsidP="00BD59A3">
      <w:pPr>
        <w:jc w:val="both"/>
      </w:pPr>
      <w:r>
        <w:t>Responses to the online questionnaire were conveniently presented within the google forms software, with graphical representations of responses to each question being automatically generated for the purpose of visual analysis. Additionally, data collected from the survey was downloaded in “.csv” format, giving access to tabulated data sets that could be used within Microsoft excel.</w:t>
      </w:r>
      <w:r w:rsidR="00383B68">
        <w:t xml:space="preserve"> Exporting of raw data sets into Microsoft excel facilitated the generation of graphical data representation in an appropriate format for the purpose of inclusion within Microsoft Word.</w:t>
      </w:r>
      <w:r>
        <w:t xml:space="preserve"> Spreadsheets were also generated from within the google forms software itself for statistical analysis. </w:t>
      </w:r>
      <w:r w:rsidR="001052BA">
        <w:t>Within the SSI, a</w:t>
      </w:r>
      <w:r>
        <w:t xml:space="preserve">ny significant insights into the automotive industry were noted. Responses to the key themes discussed were analysed </w:t>
      </w:r>
      <w:r w:rsidR="001052BA">
        <w:t>and</w:t>
      </w:r>
      <w:r>
        <w:t xml:space="preserve"> </w:t>
      </w:r>
      <w:r w:rsidR="001052BA">
        <w:t>summarised answers</w:t>
      </w:r>
      <w:r>
        <w:t xml:space="preserve"> tabulated to facilitate discussion within the conclusion.</w:t>
      </w:r>
    </w:p>
    <w:p w14:paraId="457A3D77" w14:textId="3EA8868C" w:rsidR="00634CD9" w:rsidRDefault="00634CD9" w:rsidP="00B94FD8">
      <w:pPr>
        <w:rPr>
          <w:lang w:val="en-US" w:eastAsia="en-US" w:bidi="en-US"/>
        </w:rPr>
      </w:pPr>
    </w:p>
    <w:p w14:paraId="623E8D1D" w14:textId="14B883BB" w:rsidR="0070457E" w:rsidRDefault="0070457E" w:rsidP="00B94FD8">
      <w:pPr>
        <w:rPr>
          <w:lang w:val="en-US" w:eastAsia="en-US" w:bidi="en-US"/>
        </w:rPr>
      </w:pPr>
    </w:p>
    <w:p w14:paraId="05A24985" w14:textId="3DEB29B7" w:rsidR="0070457E" w:rsidRDefault="0070457E" w:rsidP="00B94FD8">
      <w:pPr>
        <w:rPr>
          <w:lang w:val="en-US" w:eastAsia="en-US" w:bidi="en-US"/>
        </w:rPr>
      </w:pPr>
    </w:p>
    <w:p w14:paraId="01AC2661" w14:textId="444902FF" w:rsidR="0070457E" w:rsidRDefault="0070457E" w:rsidP="00B94FD8">
      <w:pPr>
        <w:rPr>
          <w:lang w:val="en-US" w:eastAsia="en-US" w:bidi="en-US"/>
        </w:rPr>
      </w:pPr>
    </w:p>
    <w:p w14:paraId="4004CD7A" w14:textId="134B8DD3" w:rsidR="0070457E" w:rsidRDefault="0070457E" w:rsidP="00B94FD8">
      <w:pPr>
        <w:rPr>
          <w:lang w:val="en-US" w:eastAsia="en-US" w:bidi="en-US"/>
        </w:rPr>
      </w:pPr>
    </w:p>
    <w:p w14:paraId="548C9C96" w14:textId="6537245B" w:rsidR="0070457E" w:rsidRDefault="0070457E" w:rsidP="00B94FD8">
      <w:pPr>
        <w:rPr>
          <w:lang w:val="en-US" w:eastAsia="en-US" w:bidi="en-US"/>
        </w:rPr>
      </w:pPr>
    </w:p>
    <w:p w14:paraId="0F7AA8A7" w14:textId="77777777" w:rsidR="002A5FB0" w:rsidRDefault="002A5FB0" w:rsidP="00B94FD8">
      <w:pPr>
        <w:rPr>
          <w:lang w:val="en-US" w:eastAsia="en-US" w:bidi="en-US"/>
        </w:rPr>
      </w:pPr>
    </w:p>
    <w:p w14:paraId="4B9A874F" w14:textId="0245BA7E" w:rsidR="0070457E" w:rsidRDefault="0070457E" w:rsidP="00B94FD8">
      <w:pPr>
        <w:rPr>
          <w:lang w:val="en-US" w:eastAsia="en-US" w:bidi="en-US"/>
        </w:rPr>
      </w:pPr>
    </w:p>
    <w:p w14:paraId="4810309D" w14:textId="6FA4D03A" w:rsidR="0070457E" w:rsidRDefault="0070457E" w:rsidP="00B94FD8">
      <w:pPr>
        <w:rPr>
          <w:lang w:val="en-US" w:eastAsia="en-US" w:bidi="en-US"/>
        </w:rPr>
      </w:pPr>
    </w:p>
    <w:p w14:paraId="20D53ECD" w14:textId="2FD71085" w:rsidR="002A5FB0" w:rsidRDefault="002A5FB0" w:rsidP="00B94FD8">
      <w:pPr>
        <w:rPr>
          <w:lang w:val="en-US" w:eastAsia="en-US" w:bidi="en-US"/>
        </w:rPr>
      </w:pPr>
    </w:p>
    <w:p w14:paraId="68A1942F" w14:textId="19BEAF0F" w:rsidR="002A5FB0" w:rsidRDefault="002A5FB0" w:rsidP="00B94FD8">
      <w:pPr>
        <w:rPr>
          <w:lang w:val="en-US" w:eastAsia="en-US" w:bidi="en-US"/>
        </w:rPr>
      </w:pPr>
    </w:p>
    <w:p w14:paraId="434EA013" w14:textId="16DB16BF" w:rsidR="002A5FB0" w:rsidRDefault="002A5FB0" w:rsidP="00B94FD8">
      <w:pPr>
        <w:rPr>
          <w:lang w:val="en-US" w:eastAsia="en-US" w:bidi="en-US"/>
        </w:rPr>
      </w:pPr>
    </w:p>
    <w:p w14:paraId="6E046457" w14:textId="398A5E55" w:rsidR="001052BA" w:rsidRDefault="001052BA" w:rsidP="00B94FD8">
      <w:pPr>
        <w:rPr>
          <w:lang w:val="en-US" w:eastAsia="en-US" w:bidi="en-US"/>
        </w:rPr>
      </w:pPr>
    </w:p>
    <w:p w14:paraId="0C51BF1E" w14:textId="371DAC61" w:rsidR="001052BA" w:rsidRDefault="001052BA" w:rsidP="00B94FD8">
      <w:pPr>
        <w:rPr>
          <w:lang w:val="en-US" w:eastAsia="en-US" w:bidi="en-US"/>
        </w:rPr>
      </w:pPr>
    </w:p>
    <w:p w14:paraId="086ACDD9" w14:textId="77777777" w:rsidR="001052BA" w:rsidRDefault="001052BA" w:rsidP="00B94FD8">
      <w:pPr>
        <w:rPr>
          <w:lang w:val="en-US" w:eastAsia="en-US" w:bidi="en-US"/>
        </w:rPr>
      </w:pPr>
    </w:p>
    <w:p w14:paraId="458EF73C" w14:textId="01026AC7" w:rsidR="0070457E" w:rsidRDefault="0070457E" w:rsidP="00B94FD8">
      <w:pPr>
        <w:rPr>
          <w:lang w:eastAsia="en-US" w:bidi="en-US"/>
        </w:rPr>
      </w:pPr>
    </w:p>
    <w:p w14:paraId="54C70392" w14:textId="71E0E97B" w:rsidR="00BD59A3" w:rsidRDefault="00BD59A3" w:rsidP="00B94FD8">
      <w:pPr>
        <w:rPr>
          <w:lang w:eastAsia="en-US" w:bidi="en-US"/>
        </w:rPr>
      </w:pPr>
    </w:p>
    <w:p w14:paraId="5C69F923" w14:textId="68878B74" w:rsidR="00BD59A3" w:rsidRDefault="00BD59A3" w:rsidP="00B94FD8">
      <w:pPr>
        <w:rPr>
          <w:lang w:eastAsia="en-US" w:bidi="en-US"/>
        </w:rPr>
      </w:pPr>
    </w:p>
    <w:p w14:paraId="32FDD5E1" w14:textId="77777777" w:rsidR="00BD59A3" w:rsidRDefault="00BD59A3" w:rsidP="00B94FD8">
      <w:pPr>
        <w:rPr>
          <w:lang w:eastAsia="en-US" w:bidi="en-US"/>
        </w:rPr>
      </w:pPr>
    </w:p>
    <w:p w14:paraId="25917591" w14:textId="77777777" w:rsidR="00FC1656" w:rsidRDefault="00FC1656" w:rsidP="00B94FD8">
      <w:pPr>
        <w:rPr>
          <w:lang w:val="en-US" w:eastAsia="en-US" w:bidi="en-US"/>
        </w:rPr>
      </w:pPr>
    </w:p>
    <w:p w14:paraId="7D94D991" w14:textId="77777777" w:rsidR="00634CD9" w:rsidRPr="00BD59A3" w:rsidRDefault="00634CD9" w:rsidP="00F8784F">
      <w:pPr>
        <w:rPr>
          <w:rFonts w:asciiTheme="minorHAnsi" w:hAnsiTheme="minorHAnsi"/>
          <w:b/>
          <w:bCs/>
          <w:sz w:val="40"/>
          <w:szCs w:val="40"/>
          <w:lang w:val="en-US" w:eastAsia="en-US" w:bidi="en-US"/>
        </w:rPr>
      </w:pPr>
      <w:r w:rsidRPr="00BD59A3">
        <w:rPr>
          <w:rFonts w:asciiTheme="minorHAnsi" w:hAnsiTheme="minorHAnsi"/>
          <w:b/>
          <w:bCs/>
          <w:sz w:val="40"/>
          <w:szCs w:val="40"/>
          <w:lang w:val="en-US" w:eastAsia="en-US" w:bidi="en-US"/>
        </w:rPr>
        <w:lastRenderedPageBreak/>
        <w:t>CHAPTER 4: RESULTS  &amp; DISCUSSION</w:t>
      </w:r>
    </w:p>
    <w:p w14:paraId="526B79A0" w14:textId="54B0ADC1" w:rsidR="00F8784F" w:rsidRPr="00F8784F" w:rsidRDefault="00AD2EC9" w:rsidP="00F8784F">
      <w:pPr>
        <w:pStyle w:val="Heading1"/>
        <w:numPr>
          <w:ilvl w:val="0"/>
          <w:numId w:val="26"/>
        </w:numPr>
      </w:pPr>
      <w:bookmarkStart w:id="32" w:name="_Toc85543822"/>
      <w:r>
        <w:t xml:space="preserve">Results- </w:t>
      </w:r>
      <w:r w:rsidR="00634CD9">
        <w:t>Summary of Findings From Archival Research</w:t>
      </w:r>
      <w:bookmarkEnd w:id="32"/>
      <w:r w:rsidR="00634CD9">
        <w:t xml:space="preserve"> </w:t>
      </w:r>
    </w:p>
    <w:tbl>
      <w:tblPr>
        <w:tblW w:w="9994" w:type="dxa"/>
        <w:tblInd w:w="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81"/>
        <w:gridCol w:w="3685"/>
        <w:gridCol w:w="3828"/>
      </w:tblGrid>
      <w:tr w:rsidR="00634CD9" w:rsidRPr="00F8784F" w14:paraId="6D52F1F4" w14:textId="77777777" w:rsidTr="00F8784F">
        <w:trPr>
          <w:trHeight w:val="6206"/>
        </w:trPr>
        <w:tc>
          <w:tcPr>
            <w:tcW w:w="2481" w:type="dxa"/>
          </w:tcPr>
          <w:p w14:paraId="0025C2F9" w14:textId="77777777" w:rsidR="00634CD9" w:rsidRPr="00F8784F" w:rsidRDefault="00E339CE" w:rsidP="00634CD9">
            <w:pPr>
              <w:rPr>
                <w:b/>
                <w:bCs/>
                <w:lang w:eastAsia="en-US" w:bidi="en-US"/>
              </w:rPr>
            </w:pPr>
            <w:r w:rsidRPr="00F8784F">
              <w:rPr>
                <w:b/>
                <w:bCs/>
                <w:lang w:eastAsia="en-US" w:bidi="en-US"/>
              </w:rPr>
              <w:t>VED in the UK &amp; EU quotas on vehicle manufacturers have been structured around vehicle CO2 emissions (g/km)</w:t>
            </w:r>
          </w:p>
        </w:tc>
        <w:tc>
          <w:tcPr>
            <w:tcW w:w="3685" w:type="dxa"/>
          </w:tcPr>
          <w:p w14:paraId="43B587C0" w14:textId="77777777" w:rsidR="00634CD9" w:rsidRPr="00F8784F" w:rsidRDefault="00E339CE" w:rsidP="00634CD9">
            <w:pPr>
              <w:rPr>
                <w:b/>
                <w:bCs/>
                <w:u w:val="single"/>
                <w:lang w:eastAsia="en-US" w:bidi="en-US"/>
              </w:rPr>
            </w:pPr>
            <w:r w:rsidRPr="00F8784F">
              <w:rPr>
                <w:b/>
                <w:bCs/>
                <w:u w:val="single"/>
                <w:lang w:eastAsia="en-US" w:bidi="en-US"/>
              </w:rPr>
              <w:t>Positives</w:t>
            </w:r>
          </w:p>
          <w:p w14:paraId="26259A8F" w14:textId="77777777" w:rsidR="00E339CE" w:rsidRPr="00F8784F" w:rsidRDefault="00E339CE" w:rsidP="00634CD9">
            <w:pPr>
              <w:rPr>
                <w:b/>
                <w:bCs/>
                <w:u w:val="single"/>
                <w:lang w:eastAsia="en-US" w:bidi="en-US"/>
              </w:rPr>
            </w:pPr>
          </w:p>
          <w:p w14:paraId="0BA71E98" w14:textId="77777777" w:rsidR="00E339CE" w:rsidRPr="00F8784F" w:rsidRDefault="00E339CE" w:rsidP="00E339CE">
            <w:pPr>
              <w:pStyle w:val="ListParagraph"/>
              <w:numPr>
                <w:ilvl w:val="0"/>
                <w:numId w:val="30"/>
              </w:numPr>
              <w:rPr>
                <w:b/>
                <w:bCs/>
                <w:sz w:val="20"/>
                <w:szCs w:val="20"/>
                <w:u w:val="single"/>
                <w:lang w:eastAsia="en-US" w:bidi="en-US"/>
              </w:rPr>
            </w:pPr>
            <w:r w:rsidRPr="00F8784F">
              <w:rPr>
                <w:sz w:val="20"/>
                <w:szCs w:val="20"/>
                <w:lang w:eastAsia="en-US" w:bidi="en-US"/>
              </w:rPr>
              <w:t xml:space="preserve">This incentivized development of more </w:t>
            </w:r>
            <w:r w:rsidR="00B33151">
              <w:rPr>
                <w:sz w:val="20"/>
                <w:szCs w:val="20"/>
                <w:lang w:eastAsia="en-US" w:bidi="en-US"/>
              </w:rPr>
              <w:t xml:space="preserve">fuel </w:t>
            </w:r>
            <w:r w:rsidRPr="00F8784F">
              <w:rPr>
                <w:sz w:val="20"/>
                <w:szCs w:val="20"/>
                <w:lang w:eastAsia="en-US" w:bidi="en-US"/>
              </w:rPr>
              <w:t>efficient vehicles.</w:t>
            </w:r>
          </w:p>
          <w:p w14:paraId="254D5B00" w14:textId="77777777" w:rsidR="00E339CE" w:rsidRPr="00F8784F" w:rsidRDefault="00E339CE" w:rsidP="00E339CE">
            <w:pPr>
              <w:pStyle w:val="ListParagraph"/>
              <w:numPr>
                <w:ilvl w:val="0"/>
                <w:numId w:val="30"/>
              </w:numPr>
              <w:rPr>
                <w:b/>
                <w:bCs/>
                <w:u w:val="single"/>
                <w:lang w:eastAsia="en-US" w:bidi="en-US"/>
              </w:rPr>
            </w:pPr>
            <w:r w:rsidRPr="00F8784F">
              <w:rPr>
                <w:sz w:val="20"/>
                <w:szCs w:val="20"/>
                <w:lang w:eastAsia="en-US" w:bidi="en-US"/>
              </w:rPr>
              <w:t xml:space="preserve">The potential impact of vehicles on climate change and air quality was </w:t>
            </w:r>
            <w:r w:rsidR="00F8784F" w:rsidRPr="00F8784F">
              <w:rPr>
                <w:sz w:val="20"/>
                <w:szCs w:val="20"/>
                <w:lang w:eastAsia="en-US" w:bidi="en-US"/>
              </w:rPr>
              <w:t>put under the spotlight</w:t>
            </w:r>
            <w:r w:rsidRPr="00F8784F">
              <w:rPr>
                <w:sz w:val="20"/>
                <w:szCs w:val="20"/>
                <w:lang w:eastAsia="en-US" w:bidi="en-US"/>
              </w:rPr>
              <w:t>.</w:t>
            </w:r>
          </w:p>
          <w:p w14:paraId="23A8E82B" w14:textId="77777777" w:rsidR="00E339CE" w:rsidRPr="00F8784F" w:rsidRDefault="00E339CE" w:rsidP="00E339CE">
            <w:pPr>
              <w:pStyle w:val="ListParagraph"/>
              <w:numPr>
                <w:ilvl w:val="0"/>
                <w:numId w:val="30"/>
              </w:numPr>
              <w:rPr>
                <w:b/>
                <w:bCs/>
                <w:u w:val="single"/>
                <w:lang w:eastAsia="en-US" w:bidi="en-US"/>
              </w:rPr>
            </w:pPr>
            <w:r w:rsidRPr="00F8784F">
              <w:rPr>
                <w:sz w:val="20"/>
                <w:szCs w:val="20"/>
                <w:lang w:eastAsia="en-US" w:bidi="en-US"/>
              </w:rPr>
              <w:t>Consumers were aware of the harmful potential of vehicle exhaust emissions.</w:t>
            </w:r>
          </w:p>
          <w:p w14:paraId="21DF72F2" w14:textId="77777777" w:rsidR="00E339CE" w:rsidRPr="00F8784F" w:rsidRDefault="00E339CE" w:rsidP="00E339CE">
            <w:pPr>
              <w:pStyle w:val="ListParagraph"/>
              <w:numPr>
                <w:ilvl w:val="0"/>
                <w:numId w:val="30"/>
              </w:numPr>
              <w:rPr>
                <w:b/>
                <w:bCs/>
                <w:u w:val="single"/>
                <w:lang w:eastAsia="en-US" w:bidi="en-US"/>
              </w:rPr>
            </w:pPr>
            <w:r w:rsidRPr="00F8784F">
              <w:rPr>
                <w:sz w:val="20"/>
                <w:szCs w:val="20"/>
                <w:lang w:eastAsia="en-US" w:bidi="en-US"/>
              </w:rPr>
              <w:t>Tax revenue from the selling and use of particularly polluting vehicles could be utili</w:t>
            </w:r>
            <w:r w:rsidR="00B33151">
              <w:rPr>
                <w:sz w:val="20"/>
                <w:szCs w:val="20"/>
                <w:lang w:eastAsia="en-US" w:bidi="en-US"/>
              </w:rPr>
              <w:t>s</w:t>
            </w:r>
            <w:r w:rsidRPr="00F8784F">
              <w:rPr>
                <w:sz w:val="20"/>
                <w:szCs w:val="20"/>
                <w:lang w:eastAsia="en-US" w:bidi="en-US"/>
              </w:rPr>
              <w:t xml:space="preserve">ed for environmental causes. </w:t>
            </w:r>
          </w:p>
          <w:p w14:paraId="14495FAB" w14:textId="77777777" w:rsidR="00E339CE" w:rsidRPr="00B33151" w:rsidRDefault="00E339CE" w:rsidP="00E339CE">
            <w:pPr>
              <w:pStyle w:val="ListParagraph"/>
              <w:numPr>
                <w:ilvl w:val="0"/>
                <w:numId w:val="30"/>
              </w:numPr>
              <w:rPr>
                <w:b/>
                <w:bCs/>
                <w:u w:val="single"/>
                <w:lang w:eastAsia="en-US" w:bidi="en-US"/>
              </w:rPr>
            </w:pPr>
            <w:r w:rsidRPr="00F8784F">
              <w:rPr>
                <w:sz w:val="20"/>
                <w:szCs w:val="20"/>
                <w:lang w:eastAsia="en-US" w:bidi="en-US"/>
              </w:rPr>
              <w:t xml:space="preserve">This presented an easily comparable variable relating to environmental impact for the purpose of comparisons between vehicles. </w:t>
            </w:r>
          </w:p>
          <w:p w14:paraId="5DE7EDF9" w14:textId="77777777" w:rsidR="00B33151" w:rsidRPr="00F8784F" w:rsidRDefault="00B33151" w:rsidP="00E339CE">
            <w:pPr>
              <w:pStyle w:val="ListParagraph"/>
              <w:numPr>
                <w:ilvl w:val="0"/>
                <w:numId w:val="30"/>
              </w:numPr>
              <w:rPr>
                <w:b/>
                <w:bCs/>
                <w:u w:val="single"/>
                <w:lang w:eastAsia="en-US" w:bidi="en-US"/>
              </w:rPr>
            </w:pPr>
            <w:r>
              <w:rPr>
                <w:sz w:val="20"/>
                <w:szCs w:val="20"/>
                <w:lang w:eastAsia="en-US" w:bidi="en-US"/>
              </w:rPr>
              <w:t>Incentivised the current rise in zero tailpipe emission vehicle technologies.</w:t>
            </w:r>
          </w:p>
        </w:tc>
        <w:tc>
          <w:tcPr>
            <w:tcW w:w="3828" w:type="dxa"/>
          </w:tcPr>
          <w:p w14:paraId="25A154E8" w14:textId="77777777" w:rsidR="00634CD9" w:rsidRPr="00F8784F" w:rsidRDefault="00E339CE" w:rsidP="00634CD9">
            <w:pPr>
              <w:rPr>
                <w:b/>
                <w:bCs/>
                <w:u w:val="single"/>
                <w:lang w:eastAsia="en-US" w:bidi="en-US"/>
              </w:rPr>
            </w:pPr>
            <w:r w:rsidRPr="00F8784F">
              <w:rPr>
                <w:b/>
                <w:bCs/>
                <w:u w:val="single"/>
                <w:lang w:eastAsia="en-US" w:bidi="en-US"/>
              </w:rPr>
              <w:t>Negatives</w:t>
            </w:r>
          </w:p>
          <w:p w14:paraId="39430DE4" w14:textId="77777777" w:rsidR="00E339CE" w:rsidRPr="00F8784F" w:rsidRDefault="00E339CE" w:rsidP="00634CD9">
            <w:pPr>
              <w:rPr>
                <w:b/>
                <w:bCs/>
                <w:u w:val="single"/>
                <w:lang w:eastAsia="en-US" w:bidi="en-US"/>
              </w:rPr>
            </w:pPr>
          </w:p>
          <w:p w14:paraId="5C78B3DA" w14:textId="77777777" w:rsidR="00E339CE" w:rsidRPr="00F8784F" w:rsidRDefault="00E339CE" w:rsidP="00E339CE">
            <w:pPr>
              <w:pStyle w:val="ListParagraph"/>
              <w:numPr>
                <w:ilvl w:val="0"/>
                <w:numId w:val="31"/>
              </w:numPr>
              <w:rPr>
                <w:sz w:val="20"/>
                <w:szCs w:val="20"/>
                <w:lang w:eastAsia="en-US" w:bidi="en-US"/>
              </w:rPr>
            </w:pPr>
            <w:r w:rsidRPr="00F8784F">
              <w:rPr>
                <w:sz w:val="20"/>
                <w:szCs w:val="20"/>
                <w:lang w:eastAsia="en-US" w:bidi="en-US"/>
              </w:rPr>
              <w:t xml:space="preserve">This strategy fails to consider the vast array of other pollutants sourced from vehicle exhausts that contribute to damaging health. </w:t>
            </w:r>
          </w:p>
          <w:p w14:paraId="1D988BBD" w14:textId="77777777" w:rsidR="00E339CE" w:rsidRPr="00F8784F" w:rsidRDefault="00E339CE" w:rsidP="00E339CE">
            <w:pPr>
              <w:pStyle w:val="ListParagraph"/>
              <w:numPr>
                <w:ilvl w:val="0"/>
                <w:numId w:val="31"/>
              </w:numPr>
              <w:rPr>
                <w:sz w:val="20"/>
                <w:szCs w:val="20"/>
                <w:lang w:eastAsia="en-US" w:bidi="en-US"/>
              </w:rPr>
            </w:pPr>
            <w:r w:rsidRPr="00F8784F">
              <w:rPr>
                <w:sz w:val="20"/>
                <w:szCs w:val="20"/>
                <w:lang w:eastAsia="en-US" w:bidi="en-US"/>
              </w:rPr>
              <w:t>A key driver behind the rapid increase in the popularity of diesel vehicles around the turn of the century, contributing to increased NOx pollution and poorer air quality in urban environments.</w:t>
            </w:r>
          </w:p>
          <w:p w14:paraId="00358777" w14:textId="77777777" w:rsidR="00E339CE" w:rsidRPr="00F8784F" w:rsidRDefault="00E339CE" w:rsidP="00E339CE">
            <w:pPr>
              <w:pStyle w:val="ListParagraph"/>
              <w:numPr>
                <w:ilvl w:val="0"/>
                <w:numId w:val="31"/>
              </w:numPr>
              <w:rPr>
                <w:sz w:val="20"/>
                <w:szCs w:val="20"/>
                <w:lang w:eastAsia="en-US" w:bidi="en-US"/>
              </w:rPr>
            </w:pPr>
            <w:r w:rsidRPr="00F8784F">
              <w:rPr>
                <w:sz w:val="20"/>
                <w:szCs w:val="20"/>
                <w:lang w:eastAsia="en-US" w:bidi="en-US"/>
              </w:rPr>
              <w:t xml:space="preserve">Fails to acknowledge the impact of manufacturing processes and materials use on the environment. </w:t>
            </w:r>
          </w:p>
          <w:p w14:paraId="209A7D61" w14:textId="77777777" w:rsidR="00E339CE" w:rsidRPr="00F8784F" w:rsidRDefault="00E339CE" w:rsidP="00E339CE">
            <w:pPr>
              <w:pStyle w:val="ListParagraph"/>
              <w:numPr>
                <w:ilvl w:val="0"/>
                <w:numId w:val="31"/>
              </w:numPr>
              <w:rPr>
                <w:sz w:val="20"/>
                <w:szCs w:val="20"/>
                <w:lang w:eastAsia="en-US" w:bidi="en-US"/>
              </w:rPr>
            </w:pPr>
            <w:r w:rsidRPr="00F8784F">
              <w:rPr>
                <w:sz w:val="20"/>
                <w:szCs w:val="20"/>
                <w:lang w:eastAsia="en-US" w:bidi="en-US"/>
              </w:rPr>
              <w:t>Tests relating to vehicle emissions were manipulated, leading to lawsuits and vehicles emitting more harmful emissions than advertised.</w:t>
            </w:r>
          </w:p>
          <w:p w14:paraId="61C8BEF7" w14:textId="0CA61EB5" w:rsidR="00E339CE" w:rsidRPr="00F8784F" w:rsidRDefault="00E339CE" w:rsidP="00E339CE">
            <w:pPr>
              <w:pStyle w:val="ListParagraph"/>
              <w:numPr>
                <w:ilvl w:val="0"/>
                <w:numId w:val="31"/>
              </w:numPr>
              <w:rPr>
                <w:sz w:val="20"/>
                <w:szCs w:val="20"/>
                <w:lang w:eastAsia="en-US" w:bidi="en-US"/>
              </w:rPr>
            </w:pPr>
            <w:r w:rsidRPr="00F8784F">
              <w:rPr>
                <w:sz w:val="20"/>
                <w:szCs w:val="20"/>
                <w:lang w:eastAsia="en-US" w:bidi="en-US"/>
              </w:rPr>
              <w:t xml:space="preserve">This does not incentivise development of more efficient BEVs or HFCVs as they are all classified as emitting 0 g/km CO2 emissions </w:t>
            </w:r>
          </w:p>
        </w:tc>
      </w:tr>
      <w:tr w:rsidR="00634CD9" w:rsidRPr="00F8784F" w14:paraId="7AFE3185" w14:textId="77777777" w:rsidTr="00F8784F">
        <w:trPr>
          <w:trHeight w:val="4163"/>
        </w:trPr>
        <w:tc>
          <w:tcPr>
            <w:tcW w:w="2481" w:type="dxa"/>
          </w:tcPr>
          <w:p w14:paraId="221910E2" w14:textId="77777777" w:rsidR="00634CD9" w:rsidRPr="00F8784F" w:rsidRDefault="00E339CE" w:rsidP="00634CD9">
            <w:pPr>
              <w:rPr>
                <w:b/>
                <w:bCs/>
                <w:lang w:eastAsia="en-US" w:bidi="en-US"/>
              </w:rPr>
            </w:pPr>
            <w:r w:rsidRPr="00F8784F">
              <w:rPr>
                <w:b/>
                <w:bCs/>
                <w:lang w:eastAsia="en-US" w:bidi="en-US"/>
              </w:rPr>
              <w:t>What lessons</w:t>
            </w:r>
            <w:r w:rsidR="00F8784F" w:rsidRPr="00F8784F">
              <w:rPr>
                <w:b/>
                <w:bCs/>
                <w:lang w:eastAsia="en-US" w:bidi="en-US"/>
              </w:rPr>
              <w:t xml:space="preserve"> can</w:t>
            </w:r>
            <w:r w:rsidRPr="00F8784F">
              <w:rPr>
                <w:b/>
                <w:bCs/>
                <w:lang w:eastAsia="en-US" w:bidi="en-US"/>
              </w:rPr>
              <w:t xml:space="preserve"> be taken from the current universal method for measuring the environmental impact of vehicles in the context of an electrified vehicle market beyond 2030?</w:t>
            </w:r>
          </w:p>
        </w:tc>
        <w:tc>
          <w:tcPr>
            <w:tcW w:w="3685" w:type="dxa"/>
          </w:tcPr>
          <w:p w14:paraId="36A96FAA" w14:textId="77777777" w:rsidR="00634CD9" w:rsidRPr="00F8784F" w:rsidRDefault="00E339CE" w:rsidP="00634CD9">
            <w:pPr>
              <w:rPr>
                <w:sz w:val="20"/>
                <w:szCs w:val="20"/>
                <w:lang w:eastAsia="en-US" w:bidi="en-US"/>
              </w:rPr>
            </w:pPr>
            <w:r w:rsidRPr="00F8784F">
              <w:rPr>
                <w:sz w:val="20"/>
                <w:szCs w:val="20"/>
                <w:lang w:eastAsia="en-US" w:bidi="en-US"/>
              </w:rPr>
              <w:t>The ease of understanding a</w:t>
            </w:r>
            <w:r w:rsidR="00F8784F" w:rsidRPr="00F8784F">
              <w:rPr>
                <w:sz w:val="20"/>
                <w:szCs w:val="20"/>
                <w:lang w:eastAsia="en-US" w:bidi="en-US"/>
              </w:rPr>
              <w:t>nd measurement of</w:t>
            </w:r>
            <w:r w:rsidRPr="00F8784F">
              <w:rPr>
                <w:sz w:val="20"/>
                <w:szCs w:val="20"/>
                <w:lang w:eastAsia="en-US" w:bidi="en-US"/>
              </w:rPr>
              <w:t xml:space="preserve"> a single measured value facilitates comparisons amongst consumers with a limited knowledge of vehicle</w:t>
            </w:r>
            <w:r w:rsidR="00F8784F" w:rsidRPr="00F8784F">
              <w:rPr>
                <w:sz w:val="20"/>
                <w:szCs w:val="20"/>
                <w:lang w:eastAsia="en-US" w:bidi="en-US"/>
              </w:rPr>
              <w:t>s</w:t>
            </w:r>
            <w:r w:rsidRPr="00F8784F">
              <w:rPr>
                <w:sz w:val="20"/>
                <w:szCs w:val="20"/>
                <w:lang w:eastAsia="en-US" w:bidi="en-US"/>
              </w:rPr>
              <w:t xml:space="preserve"> and/or environmental issues.</w:t>
            </w:r>
            <w:r w:rsidR="00F8784F" w:rsidRPr="00F8784F">
              <w:rPr>
                <w:sz w:val="20"/>
                <w:szCs w:val="20"/>
                <w:lang w:eastAsia="en-US" w:bidi="en-US"/>
              </w:rPr>
              <w:t xml:space="preserve"> Tax revenue based on the perceived environmental impact of vehicles not only offers an incentive to reduce said impact but provides useful public funding. By taxing more environmentally harmful vehicles more heavily this still gives consumers freedom of choice, but makes ownership of less sustainable vehicles a luxury. Less stringent taxation on classic vehicles maintains the ability of enthusiasts to maintain historically important vehicles without excessive financial burden. It is worth noting that the current structure itself has incentivized the current rise of electric vehicles due to their classification of ‘zero emissions’ and the benefits this provides to both manufacturers and consumers.</w:t>
            </w:r>
          </w:p>
        </w:tc>
        <w:tc>
          <w:tcPr>
            <w:tcW w:w="3828" w:type="dxa"/>
          </w:tcPr>
          <w:p w14:paraId="1D2DA420" w14:textId="77777777" w:rsidR="00634CD9" w:rsidRPr="00F8784F" w:rsidRDefault="00F8784F" w:rsidP="00634CD9">
            <w:pPr>
              <w:rPr>
                <w:sz w:val="20"/>
                <w:szCs w:val="20"/>
                <w:lang w:eastAsia="en-US" w:bidi="en-US"/>
              </w:rPr>
            </w:pPr>
            <w:r w:rsidRPr="00F8784F">
              <w:rPr>
                <w:sz w:val="20"/>
                <w:szCs w:val="20"/>
                <w:lang w:eastAsia="en-US" w:bidi="en-US"/>
              </w:rPr>
              <w:t xml:space="preserve">The limitations of the g/km CO2 emissions structure have failed to incentivise </w:t>
            </w:r>
            <w:r>
              <w:rPr>
                <w:sz w:val="20"/>
                <w:szCs w:val="20"/>
                <w:lang w:eastAsia="en-US" w:bidi="en-US"/>
              </w:rPr>
              <w:t xml:space="preserve">cleaner production. A large hybrid SUV that excels ‘on paper’ in terms of emissions may be subject to lower taxation than a small petrol engine hatchback despite the larger life cycle environmental impact of the former. By focussing on one environmental impact of vehicles the larger issue of energy and material use may have been neglected. The severity of the lawsuits surrounding vehicles cheating emissions tests serves as a lesson in how loopholes will always be tested for the purpose of significant financial gain. Despite the current structure incentivising the expansions of vehicle electrification in the first place, beyond owning an electric vehicle it does not incentivise the purchase of an electric vehicle that is more sustainable than its competition. Reducing the ability for manufacturers to cheat tests and incentivising reduced life cycle environmental impacts of vehicles could have a tangible benefit for the environment </w:t>
            </w:r>
          </w:p>
        </w:tc>
      </w:tr>
    </w:tbl>
    <w:p w14:paraId="04BEA99D" w14:textId="77777777" w:rsidR="00F8784F" w:rsidRPr="00F8784F" w:rsidRDefault="00F8784F" w:rsidP="00F8784F">
      <w:pPr>
        <w:rPr>
          <w:rFonts w:asciiTheme="majorBidi" w:hAnsiTheme="majorBidi" w:cstheme="majorBidi"/>
          <w:lang w:eastAsia="en-US" w:bidi="en-US"/>
        </w:rPr>
      </w:pPr>
      <w:r w:rsidRPr="00F8784F">
        <w:rPr>
          <w:rFonts w:asciiTheme="majorBidi" w:hAnsiTheme="majorBidi" w:cstheme="majorBidi"/>
          <w:b/>
          <w:bCs/>
          <w:lang w:eastAsia="en-US" w:bidi="en-US"/>
        </w:rPr>
        <w:t>Table 4.1:</w:t>
      </w:r>
      <w:r>
        <w:rPr>
          <w:rFonts w:asciiTheme="majorBidi" w:hAnsiTheme="majorBidi" w:cstheme="majorBidi"/>
          <w:lang w:eastAsia="en-US" w:bidi="en-US"/>
        </w:rPr>
        <w:t xml:space="preserve"> </w:t>
      </w:r>
      <w:r w:rsidRPr="00F8784F">
        <w:rPr>
          <w:rFonts w:asciiTheme="majorBidi" w:hAnsiTheme="majorBidi" w:cstheme="majorBidi"/>
          <w:lang w:eastAsia="en-US" w:bidi="en-US"/>
        </w:rPr>
        <w:t>Learnings from the successes and failures of environmental policy relating to vehicles in the past and the serviceability of the current method of measuring the environmental impact of vehicles (emissions e.g. grams CO2/km) for EVs.</w:t>
      </w:r>
    </w:p>
    <w:p w14:paraId="217DADE6" w14:textId="77777777" w:rsidR="00F8784F" w:rsidRDefault="00F8784F" w:rsidP="00F8784F">
      <w:pPr>
        <w:rPr>
          <w:rFonts w:asciiTheme="majorBidi" w:hAnsiTheme="majorBidi" w:cstheme="majorBidi"/>
          <w:lang w:eastAsia="en-US" w:bidi="en-US"/>
        </w:rPr>
      </w:pPr>
    </w:p>
    <w:tbl>
      <w:tblPr>
        <w:tblStyle w:val="TableGrid"/>
        <w:tblW w:w="10060" w:type="dxa"/>
        <w:tblLook w:val="04A0" w:firstRow="1" w:lastRow="0" w:firstColumn="1" w:lastColumn="0" w:noHBand="0" w:noVBand="1"/>
      </w:tblPr>
      <w:tblGrid>
        <w:gridCol w:w="1776"/>
        <w:gridCol w:w="4356"/>
        <w:gridCol w:w="3928"/>
      </w:tblGrid>
      <w:tr w:rsidR="00F8784F" w14:paraId="7595A45D" w14:textId="77777777" w:rsidTr="00F8784F">
        <w:tc>
          <w:tcPr>
            <w:tcW w:w="1710" w:type="dxa"/>
          </w:tcPr>
          <w:p w14:paraId="6D851D6E" w14:textId="77777777" w:rsidR="00F8784F" w:rsidRPr="00F8784F" w:rsidRDefault="00F8784F" w:rsidP="00F8784F">
            <w:pPr>
              <w:rPr>
                <w:rFonts w:asciiTheme="majorBidi" w:hAnsiTheme="majorBidi" w:cstheme="majorBidi"/>
                <w:b/>
                <w:bCs/>
                <w:u w:val="single"/>
                <w:lang w:eastAsia="en-US" w:bidi="en-US"/>
              </w:rPr>
            </w:pPr>
            <w:r w:rsidRPr="00F8784F">
              <w:rPr>
                <w:rFonts w:asciiTheme="majorBidi" w:hAnsiTheme="majorBidi" w:cstheme="majorBidi"/>
                <w:b/>
                <w:bCs/>
                <w:u w:val="single"/>
                <w:lang w:eastAsia="en-US" w:bidi="en-US"/>
              </w:rPr>
              <w:t>Type of environmental impact</w:t>
            </w:r>
          </w:p>
        </w:tc>
        <w:tc>
          <w:tcPr>
            <w:tcW w:w="4395" w:type="dxa"/>
          </w:tcPr>
          <w:p w14:paraId="26C6ECBD" w14:textId="77777777" w:rsidR="00F8784F" w:rsidRPr="00F8784F" w:rsidRDefault="00F8784F" w:rsidP="00F8784F">
            <w:pPr>
              <w:rPr>
                <w:rFonts w:asciiTheme="majorBidi" w:hAnsiTheme="majorBidi" w:cstheme="majorBidi"/>
                <w:b/>
                <w:bCs/>
                <w:u w:val="single"/>
                <w:lang w:eastAsia="en-US" w:bidi="en-US"/>
              </w:rPr>
            </w:pPr>
            <w:r w:rsidRPr="00F8784F">
              <w:rPr>
                <w:rFonts w:asciiTheme="majorBidi" w:hAnsiTheme="majorBidi" w:cstheme="majorBidi"/>
                <w:b/>
                <w:bCs/>
                <w:u w:val="single"/>
                <w:lang w:eastAsia="en-US" w:bidi="en-US"/>
              </w:rPr>
              <w:t xml:space="preserve">Arguments for significance </w:t>
            </w:r>
          </w:p>
        </w:tc>
        <w:tc>
          <w:tcPr>
            <w:tcW w:w="3955" w:type="dxa"/>
          </w:tcPr>
          <w:p w14:paraId="3874D82A" w14:textId="77777777" w:rsidR="00F8784F" w:rsidRPr="00F8784F" w:rsidRDefault="00F8784F" w:rsidP="00F8784F">
            <w:pPr>
              <w:rPr>
                <w:rFonts w:asciiTheme="majorBidi" w:hAnsiTheme="majorBidi" w:cstheme="majorBidi"/>
                <w:b/>
                <w:bCs/>
                <w:u w:val="single"/>
                <w:lang w:eastAsia="en-US" w:bidi="en-US"/>
              </w:rPr>
            </w:pPr>
            <w:r w:rsidRPr="00F8784F">
              <w:rPr>
                <w:rFonts w:asciiTheme="majorBidi" w:hAnsiTheme="majorBidi" w:cstheme="majorBidi"/>
                <w:b/>
                <w:bCs/>
                <w:u w:val="single"/>
                <w:lang w:eastAsia="en-US" w:bidi="en-US"/>
              </w:rPr>
              <w:t>Arguments against significance</w:t>
            </w:r>
          </w:p>
        </w:tc>
      </w:tr>
      <w:tr w:rsidR="00F8784F" w14:paraId="3F3B4F51" w14:textId="77777777" w:rsidTr="00F8784F">
        <w:trPr>
          <w:trHeight w:val="2008"/>
        </w:trPr>
        <w:tc>
          <w:tcPr>
            <w:tcW w:w="1710" w:type="dxa"/>
          </w:tcPr>
          <w:p w14:paraId="08CF6D37" w14:textId="77777777" w:rsidR="00F8784F" w:rsidRPr="00B33151" w:rsidRDefault="00F8784F" w:rsidP="00F8784F">
            <w:pPr>
              <w:rPr>
                <w:rFonts w:asciiTheme="majorBidi" w:hAnsiTheme="majorBidi" w:cstheme="majorBidi"/>
                <w:b/>
                <w:bCs/>
                <w:lang w:eastAsia="en-US" w:bidi="en-US"/>
              </w:rPr>
            </w:pPr>
            <w:r w:rsidRPr="00B33151">
              <w:rPr>
                <w:rFonts w:asciiTheme="majorBidi" w:hAnsiTheme="majorBidi" w:cstheme="majorBidi"/>
                <w:b/>
                <w:bCs/>
                <w:lang w:eastAsia="en-US" w:bidi="en-US"/>
              </w:rPr>
              <w:t>Manufacturing &amp; production</w:t>
            </w:r>
          </w:p>
        </w:tc>
        <w:tc>
          <w:tcPr>
            <w:tcW w:w="4395" w:type="dxa"/>
          </w:tcPr>
          <w:p w14:paraId="189D79FA" w14:textId="5BF4CB96" w:rsidR="00F8784F" w:rsidRDefault="00F8784F" w:rsidP="00F8784F">
            <w:pPr>
              <w:pStyle w:val="ListParagraph"/>
              <w:numPr>
                <w:ilvl w:val="0"/>
                <w:numId w:val="34"/>
              </w:numPr>
              <w:rPr>
                <w:rFonts w:asciiTheme="majorBidi" w:hAnsiTheme="majorBidi" w:cstheme="majorBidi"/>
                <w:sz w:val="20"/>
                <w:szCs w:val="20"/>
                <w:lang w:eastAsia="en-US" w:bidi="en-US"/>
              </w:rPr>
            </w:pPr>
            <w:r w:rsidRPr="00F8784F">
              <w:rPr>
                <w:rFonts w:asciiTheme="majorBidi" w:hAnsiTheme="majorBidi" w:cstheme="majorBidi"/>
                <w:sz w:val="20"/>
                <w:szCs w:val="20"/>
                <w:lang w:eastAsia="en-US" w:bidi="en-US"/>
              </w:rPr>
              <w:t>On average BEVs are more energy intensive to manufacture than ICE vehicles</w:t>
            </w:r>
            <w:r>
              <w:rPr>
                <w:rFonts w:asciiTheme="majorBidi" w:hAnsiTheme="majorBidi" w:cstheme="majorBidi"/>
                <w:sz w:val="20"/>
                <w:szCs w:val="20"/>
                <w:lang w:eastAsia="en-US" w:bidi="en-US"/>
              </w:rPr>
              <w:t>.</w:t>
            </w:r>
          </w:p>
          <w:p w14:paraId="6C5D18A0" w14:textId="77777777" w:rsidR="00F8784F" w:rsidRDefault="00F8784F" w:rsidP="00F8784F">
            <w:pPr>
              <w:pStyle w:val="ListParagraph"/>
              <w:numPr>
                <w:ilvl w:val="0"/>
                <w:numId w:val="34"/>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This constitutes a significant proportion of the Life-cycle environmental impact</w:t>
            </w:r>
            <w:r w:rsidR="00B33151">
              <w:rPr>
                <w:rFonts w:asciiTheme="majorBidi" w:hAnsiTheme="majorBidi" w:cstheme="majorBidi"/>
                <w:sz w:val="20"/>
                <w:szCs w:val="20"/>
                <w:lang w:eastAsia="en-US" w:bidi="en-US"/>
              </w:rPr>
              <w:t xml:space="preserve"> of a vehicle.</w:t>
            </w:r>
          </w:p>
          <w:p w14:paraId="4A86A3CA" w14:textId="77777777" w:rsidR="00F8784F" w:rsidRDefault="00F8784F" w:rsidP="00F8784F">
            <w:pPr>
              <w:pStyle w:val="ListParagraph"/>
              <w:numPr>
                <w:ilvl w:val="0"/>
                <w:numId w:val="34"/>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Reduc</w:t>
            </w:r>
            <w:r w:rsidR="00B33151">
              <w:rPr>
                <w:rFonts w:asciiTheme="majorBidi" w:hAnsiTheme="majorBidi" w:cstheme="majorBidi"/>
                <w:sz w:val="20"/>
                <w:szCs w:val="20"/>
                <w:lang w:eastAsia="en-US" w:bidi="en-US"/>
              </w:rPr>
              <w:t>ing</w:t>
            </w:r>
            <w:r>
              <w:rPr>
                <w:rFonts w:asciiTheme="majorBidi" w:hAnsiTheme="majorBidi" w:cstheme="majorBidi"/>
                <w:sz w:val="20"/>
                <w:szCs w:val="20"/>
                <w:lang w:eastAsia="en-US" w:bidi="en-US"/>
              </w:rPr>
              <w:t xml:space="preserve"> energy consumption in manufacturing would reduce strain on the national grid</w:t>
            </w:r>
            <w:r w:rsidR="00B33151">
              <w:rPr>
                <w:rFonts w:asciiTheme="majorBidi" w:hAnsiTheme="majorBidi" w:cstheme="majorBidi"/>
                <w:sz w:val="20"/>
                <w:szCs w:val="20"/>
                <w:lang w:eastAsia="en-US" w:bidi="en-US"/>
              </w:rPr>
              <w:t>.</w:t>
            </w:r>
          </w:p>
          <w:p w14:paraId="2A466B5A" w14:textId="77777777" w:rsidR="00B33151" w:rsidRDefault="00B33151" w:rsidP="00F8784F">
            <w:pPr>
              <w:pStyle w:val="ListParagraph"/>
              <w:numPr>
                <w:ilvl w:val="0"/>
                <w:numId w:val="34"/>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Early adoption of renewable energy usage and sustainable manufacturing techniques could put UK based manufacturers at a competitive technological advantage in the push towards low carbon economies.</w:t>
            </w:r>
          </w:p>
          <w:p w14:paraId="6A9135E8" w14:textId="77777777" w:rsidR="004E4531" w:rsidRPr="00F8784F" w:rsidRDefault="004E4531" w:rsidP="00F8784F">
            <w:pPr>
              <w:pStyle w:val="ListParagraph"/>
              <w:numPr>
                <w:ilvl w:val="0"/>
                <w:numId w:val="34"/>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It is a relatively straightforward process to estimate the energy consumption per unit of product produced at a facility considering the electricity/fuel used (scope 1 emissions)</w:t>
            </w:r>
          </w:p>
        </w:tc>
        <w:tc>
          <w:tcPr>
            <w:tcW w:w="3955" w:type="dxa"/>
          </w:tcPr>
          <w:p w14:paraId="5FCDF9CB" w14:textId="77777777" w:rsidR="00F8784F" w:rsidRPr="005463B8" w:rsidRDefault="00B33151" w:rsidP="005463B8">
            <w:pPr>
              <w:pStyle w:val="ListParagraph"/>
              <w:numPr>
                <w:ilvl w:val="0"/>
                <w:numId w:val="34"/>
              </w:numPr>
              <w:rPr>
                <w:rFonts w:asciiTheme="majorBidi" w:hAnsiTheme="majorBidi" w:cstheme="majorBidi"/>
                <w:sz w:val="20"/>
                <w:szCs w:val="20"/>
                <w:lang w:eastAsia="en-US" w:bidi="en-US"/>
              </w:rPr>
            </w:pPr>
            <w:r w:rsidRPr="005463B8">
              <w:rPr>
                <w:rFonts w:asciiTheme="majorBidi" w:hAnsiTheme="majorBidi" w:cstheme="majorBidi"/>
                <w:sz w:val="20"/>
                <w:szCs w:val="20"/>
                <w:lang w:eastAsia="en-US" w:bidi="en-US"/>
              </w:rPr>
              <w:t>Can be difficult to source reliable information regarding the energy consumption of the entire manufacturing process of a vehicle from manufacturers.</w:t>
            </w:r>
          </w:p>
          <w:p w14:paraId="7BF4CBE4" w14:textId="77777777" w:rsidR="00B33151" w:rsidRDefault="00B33151" w:rsidP="005463B8">
            <w:pPr>
              <w:pStyle w:val="ListParagraph"/>
              <w:numPr>
                <w:ilvl w:val="0"/>
                <w:numId w:val="34"/>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Manufacturers are already incentivised to reduce the energy intensity of their processes to a degree as this reduces the cost of production through reduced energy costs.</w:t>
            </w:r>
          </w:p>
          <w:p w14:paraId="793EE049" w14:textId="77777777" w:rsidR="00B33151" w:rsidRDefault="00B33151" w:rsidP="005463B8">
            <w:pPr>
              <w:pStyle w:val="ListParagraph"/>
              <w:numPr>
                <w:ilvl w:val="0"/>
                <w:numId w:val="34"/>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Attempting to calculate the entire environmental footprint of manufacturing considering indirect emissions can be an exceptionally  complex process.</w:t>
            </w:r>
          </w:p>
          <w:p w14:paraId="7C2F5776" w14:textId="77777777" w:rsidR="00B33151" w:rsidRPr="00B33151" w:rsidRDefault="00B33151" w:rsidP="005463B8">
            <w:pPr>
              <w:pStyle w:val="ListParagraph"/>
              <w:numPr>
                <w:ilvl w:val="0"/>
                <w:numId w:val="34"/>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Some may argue that increased pressure on manufacturers within the UK may put domestic enterprises at a competitive disadvantage to overseas manufacturers that are not as considerate of environmental impact at the potential deficit of ultimate production capacity.</w:t>
            </w:r>
          </w:p>
        </w:tc>
      </w:tr>
      <w:tr w:rsidR="00F8784F" w14:paraId="66C8FE8A" w14:textId="77777777" w:rsidTr="00F8784F">
        <w:tc>
          <w:tcPr>
            <w:tcW w:w="1710" w:type="dxa"/>
          </w:tcPr>
          <w:p w14:paraId="615E9D3B" w14:textId="77777777" w:rsidR="00F8784F" w:rsidRPr="00B33151" w:rsidRDefault="00F8784F" w:rsidP="00F8784F">
            <w:pPr>
              <w:rPr>
                <w:rFonts w:asciiTheme="majorBidi" w:hAnsiTheme="majorBidi" w:cstheme="majorBidi"/>
                <w:b/>
                <w:bCs/>
                <w:lang w:eastAsia="en-US" w:bidi="en-US"/>
              </w:rPr>
            </w:pPr>
            <w:r w:rsidRPr="00B33151">
              <w:rPr>
                <w:rFonts w:asciiTheme="majorBidi" w:hAnsiTheme="majorBidi" w:cstheme="majorBidi"/>
                <w:b/>
                <w:bCs/>
                <w:lang w:eastAsia="en-US" w:bidi="en-US"/>
              </w:rPr>
              <w:t xml:space="preserve">Raw materials usage </w:t>
            </w:r>
          </w:p>
        </w:tc>
        <w:tc>
          <w:tcPr>
            <w:tcW w:w="4395" w:type="dxa"/>
          </w:tcPr>
          <w:p w14:paraId="05C2D33A" w14:textId="77777777" w:rsidR="00F8784F" w:rsidRDefault="00F8784F" w:rsidP="00F8784F">
            <w:pPr>
              <w:pStyle w:val="ListParagraph"/>
              <w:numPr>
                <w:ilvl w:val="0"/>
                <w:numId w:val="34"/>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There is potential to incentivise the purchase of smaller vehicles that use less materials and take up less space on roads (added benefit of reducing congestion?)</w:t>
            </w:r>
          </w:p>
          <w:p w14:paraId="1E2E160A" w14:textId="77777777" w:rsidR="00B33151" w:rsidRDefault="00B33151" w:rsidP="00F8784F">
            <w:pPr>
              <w:pStyle w:val="ListParagraph"/>
              <w:numPr>
                <w:ilvl w:val="0"/>
                <w:numId w:val="34"/>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Unsustainable use of rare earth metals may significantly inflate prices.</w:t>
            </w:r>
          </w:p>
          <w:p w14:paraId="6910396C" w14:textId="77777777" w:rsidR="00B33151" w:rsidRDefault="00B33151" w:rsidP="00F8784F">
            <w:pPr>
              <w:pStyle w:val="ListParagraph"/>
              <w:numPr>
                <w:ilvl w:val="0"/>
                <w:numId w:val="34"/>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Lighter vehicles inherently lead to more efficient vehicles and less damage to roads and associated infrastructure.</w:t>
            </w:r>
          </w:p>
          <w:p w14:paraId="2E77E27D" w14:textId="77777777" w:rsidR="00F8784F" w:rsidRDefault="00F8784F" w:rsidP="00F8784F">
            <w:pPr>
              <w:rPr>
                <w:rFonts w:asciiTheme="majorBidi" w:hAnsiTheme="majorBidi" w:cstheme="majorBidi"/>
                <w:lang w:eastAsia="en-US" w:bidi="en-US"/>
              </w:rPr>
            </w:pPr>
          </w:p>
        </w:tc>
        <w:tc>
          <w:tcPr>
            <w:tcW w:w="3955" w:type="dxa"/>
          </w:tcPr>
          <w:p w14:paraId="4838B1B9" w14:textId="77777777" w:rsidR="00F8784F" w:rsidRDefault="00B33151" w:rsidP="00B33151">
            <w:pPr>
              <w:pStyle w:val="ListParagraph"/>
              <w:numPr>
                <w:ilvl w:val="0"/>
                <w:numId w:val="34"/>
              </w:numPr>
              <w:rPr>
                <w:rFonts w:asciiTheme="majorBidi" w:hAnsiTheme="majorBidi" w:cstheme="majorBidi"/>
                <w:sz w:val="20"/>
                <w:szCs w:val="20"/>
                <w:lang w:eastAsia="en-US" w:bidi="en-US"/>
              </w:rPr>
            </w:pPr>
            <w:r w:rsidRPr="00B33151">
              <w:rPr>
                <w:rFonts w:asciiTheme="majorBidi" w:hAnsiTheme="majorBidi" w:cstheme="majorBidi"/>
                <w:sz w:val="20"/>
                <w:szCs w:val="20"/>
                <w:lang w:eastAsia="en-US" w:bidi="en-US"/>
              </w:rPr>
              <w:t>Potential that astringent consequences for materials use could negatively impact vehicle safety.</w:t>
            </w:r>
          </w:p>
          <w:p w14:paraId="4206D7A7" w14:textId="77777777" w:rsidR="00B33151" w:rsidRDefault="00B33151" w:rsidP="00B33151">
            <w:pPr>
              <w:pStyle w:val="ListParagraph"/>
              <w:numPr>
                <w:ilvl w:val="0"/>
                <w:numId w:val="34"/>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Use of materials such as steel supports the economy.</w:t>
            </w:r>
          </w:p>
          <w:p w14:paraId="1B8C0C85" w14:textId="77777777" w:rsidR="00B33151" w:rsidRPr="00B33151" w:rsidRDefault="00B33151" w:rsidP="00B33151">
            <w:pPr>
              <w:pStyle w:val="ListParagraph"/>
              <w:numPr>
                <w:ilvl w:val="0"/>
                <w:numId w:val="34"/>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 xml:space="preserve">Some vehicles are designed to carry more passengers than others, should a vehicle that has the capacity to carry 7 passengers be scored negatively for increased materials usage over a vehicle that can only carry two passengers? </w:t>
            </w:r>
          </w:p>
        </w:tc>
      </w:tr>
      <w:tr w:rsidR="00F8784F" w14:paraId="15174868" w14:textId="77777777" w:rsidTr="00F8784F">
        <w:tc>
          <w:tcPr>
            <w:tcW w:w="1710" w:type="dxa"/>
          </w:tcPr>
          <w:p w14:paraId="47D9E520" w14:textId="77777777" w:rsidR="00F8784F" w:rsidRPr="00B33151" w:rsidRDefault="00F8784F" w:rsidP="00F8784F">
            <w:pPr>
              <w:rPr>
                <w:rFonts w:asciiTheme="majorBidi" w:hAnsiTheme="majorBidi" w:cstheme="majorBidi"/>
                <w:b/>
                <w:bCs/>
                <w:lang w:eastAsia="en-US" w:bidi="en-US"/>
              </w:rPr>
            </w:pPr>
            <w:r w:rsidRPr="00B33151">
              <w:rPr>
                <w:rFonts w:asciiTheme="majorBidi" w:hAnsiTheme="majorBidi" w:cstheme="majorBidi"/>
                <w:b/>
                <w:bCs/>
                <w:lang w:eastAsia="en-US" w:bidi="en-US"/>
              </w:rPr>
              <w:t xml:space="preserve">Electricity usage </w:t>
            </w:r>
          </w:p>
        </w:tc>
        <w:tc>
          <w:tcPr>
            <w:tcW w:w="4395" w:type="dxa"/>
          </w:tcPr>
          <w:p w14:paraId="0D37D32C" w14:textId="59331E6B" w:rsidR="00F8784F" w:rsidRDefault="00B33151" w:rsidP="00B33151">
            <w:pPr>
              <w:pStyle w:val="ListParagraph"/>
              <w:numPr>
                <w:ilvl w:val="0"/>
                <w:numId w:val="35"/>
              </w:numPr>
              <w:rPr>
                <w:rFonts w:asciiTheme="majorBidi" w:hAnsiTheme="majorBidi" w:cstheme="majorBidi"/>
                <w:sz w:val="20"/>
                <w:szCs w:val="20"/>
                <w:lang w:eastAsia="en-US" w:bidi="en-US"/>
              </w:rPr>
            </w:pPr>
            <w:r w:rsidRPr="00B33151">
              <w:rPr>
                <w:rFonts w:asciiTheme="majorBidi" w:hAnsiTheme="majorBidi" w:cstheme="majorBidi"/>
                <w:sz w:val="20"/>
                <w:szCs w:val="20"/>
                <w:lang w:eastAsia="en-US" w:bidi="en-US"/>
              </w:rPr>
              <w:t>A rapid increase in EVs may lead to a rise in demand for electricity that is difficult to meet</w:t>
            </w:r>
            <w:r>
              <w:rPr>
                <w:rFonts w:asciiTheme="majorBidi" w:hAnsiTheme="majorBidi" w:cstheme="majorBidi"/>
                <w:sz w:val="20"/>
                <w:szCs w:val="20"/>
                <w:lang w:eastAsia="en-US" w:bidi="en-US"/>
              </w:rPr>
              <w:t>, less energy demanding vehicles reduce the severity of this risk.</w:t>
            </w:r>
          </w:p>
          <w:p w14:paraId="31ACEA98" w14:textId="77777777" w:rsidR="00B33151" w:rsidRDefault="00B33151" w:rsidP="00B33151">
            <w:pPr>
              <w:pStyle w:val="ListParagraph"/>
              <w:numPr>
                <w:ilvl w:val="0"/>
                <w:numId w:val="35"/>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Electricity usage is easy to measure and compare between vehicles in kWh/mile, the equivalent of miles per gallon (MPG) for ICE vehicles.</w:t>
            </w:r>
          </w:p>
          <w:p w14:paraId="51B0981E" w14:textId="77777777" w:rsidR="00B33151" w:rsidRDefault="00B33151" w:rsidP="00B33151">
            <w:pPr>
              <w:pStyle w:val="ListParagraph"/>
              <w:numPr>
                <w:ilvl w:val="0"/>
                <w:numId w:val="35"/>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The more efficient an EV, the smaller the battery and shorter the charging time required for every mile covered.</w:t>
            </w:r>
          </w:p>
          <w:p w14:paraId="7EC89B00" w14:textId="77777777" w:rsidR="00B33151" w:rsidRDefault="00B33151" w:rsidP="00B33151">
            <w:pPr>
              <w:pStyle w:val="ListParagraph"/>
              <w:numPr>
                <w:ilvl w:val="0"/>
                <w:numId w:val="35"/>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Consumers are familiar with comparing vehicles on an energy consumption per distance covered basis.</w:t>
            </w:r>
          </w:p>
          <w:p w14:paraId="70EF429D" w14:textId="77777777" w:rsidR="00B33151" w:rsidRPr="00B33151" w:rsidRDefault="00B33151" w:rsidP="00B33151">
            <w:pPr>
              <w:pStyle w:val="ListParagraph"/>
              <w:numPr>
                <w:ilvl w:val="0"/>
                <w:numId w:val="35"/>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Electricity is currently far cheaper than petrol or diesel in terms of fuel costs, limiting the incentive of a consumer to purchase a more efficient electric vehicle over a less efficient alternative.</w:t>
            </w:r>
          </w:p>
        </w:tc>
        <w:tc>
          <w:tcPr>
            <w:tcW w:w="3955" w:type="dxa"/>
          </w:tcPr>
          <w:p w14:paraId="25DB655E" w14:textId="77777777" w:rsidR="00B33151" w:rsidRPr="00B33151" w:rsidRDefault="00B33151" w:rsidP="00B33151">
            <w:pPr>
              <w:pStyle w:val="ListParagraph"/>
              <w:numPr>
                <w:ilvl w:val="0"/>
                <w:numId w:val="35"/>
              </w:numPr>
              <w:rPr>
                <w:rFonts w:asciiTheme="majorBidi" w:hAnsiTheme="majorBidi" w:cstheme="majorBidi"/>
                <w:lang w:eastAsia="en-US" w:bidi="en-US"/>
              </w:rPr>
            </w:pPr>
            <w:r>
              <w:rPr>
                <w:rFonts w:asciiTheme="majorBidi" w:hAnsiTheme="majorBidi" w:cstheme="majorBidi"/>
                <w:sz w:val="20"/>
                <w:szCs w:val="20"/>
                <w:lang w:eastAsia="en-US" w:bidi="en-US"/>
              </w:rPr>
              <w:t>Consumers that purchase less efficient EVs pay more for electricity use, therefore this issue will require little intervention as prices of energy follow supply and demand.</w:t>
            </w:r>
          </w:p>
          <w:p w14:paraId="6CCC8304" w14:textId="77777777" w:rsidR="00B33151" w:rsidRDefault="00B33151" w:rsidP="00B33151">
            <w:pPr>
              <w:pStyle w:val="ListParagraph"/>
              <w:numPr>
                <w:ilvl w:val="0"/>
                <w:numId w:val="35"/>
              </w:numPr>
              <w:rPr>
                <w:rFonts w:asciiTheme="majorBidi" w:hAnsiTheme="majorBidi" w:cstheme="majorBidi"/>
                <w:sz w:val="20"/>
                <w:szCs w:val="20"/>
                <w:lang w:eastAsia="en-US" w:bidi="en-US"/>
              </w:rPr>
            </w:pPr>
            <w:r w:rsidRPr="00B33151">
              <w:rPr>
                <w:rFonts w:asciiTheme="majorBidi" w:hAnsiTheme="majorBidi" w:cstheme="majorBidi"/>
                <w:sz w:val="20"/>
                <w:szCs w:val="20"/>
                <w:lang w:eastAsia="en-US" w:bidi="en-US"/>
              </w:rPr>
              <w:t>In a country increasingly powered by renewable energy, the associated emissions with electricity usage is falling</w:t>
            </w:r>
            <w:r>
              <w:rPr>
                <w:rFonts w:asciiTheme="majorBidi" w:hAnsiTheme="majorBidi" w:cstheme="majorBidi"/>
                <w:sz w:val="20"/>
                <w:szCs w:val="20"/>
                <w:lang w:eastAsia="en-US" w:bidi="en-US"/>
              </w:rPr>
              <w:t>.</w:t>
            </w:r>
          </w:p>
          <w:p w14:paraId="7CCB0F4F" w14:textId="77777777" w:rsidR="00B33151" w:rsidRPr="00B33151" w:rsidRDefault="00B33151" w:rsidP="00B33151">
            <w:pPr>
              <w:pStyle w:val="ListParagraph"/>
              <w:numPr>
                <w:ilvl w:val="0"/>
                <w:numId w:val="35"/>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It could be argued that the environmental footprint of mining minerals for the manufacture of EV batteries is the greatest threat against the sustainability of this technology as it is technically possible to power all vehicles with renewable energy.</w:t>
            </w:r>
          </w:p>
        </w:tc>
      </w:tr>
      <w:tr w:rsidR="00F8784F" w14:paraId="206A9281" w14:textId="77777777" w:rsidTr="00F8784F">
        <w:tc>
          <w:tcPr>
            <w:tcW w:w="1710" w:type="dxa"/>
          </w:tcPr>
          <w:p w14:paraId="39417741" w14:textId="77777777" w:rsidR="00F8784F" w:rsidRPr="00B33151" w:rsidRDefault="00F8784F" w:rsidP="00F8784F">
            <w:pPr>
              <w:rPr>
                <w:rFonts w:asciiTheme="majorBidi" w:hAnsiTheme="majorBidi" w:cstheme="majorBidi"/>
                <w:b/>
                <w:bCs/>
                <w:lang w:eastAsia="en-US" w:bidi="en-US"/>
              </w:rPr>
            </w:pPr>
            <w:r w:rsidRPr="00B33151">
              <w:rPr>
                <w:rFonts w:asciiTheme="majorBidi" w:hAnsiTheme="majorBidi" w:cstheme="majorBidi"/>
                <w:b/>
                <w:bCs/>
                <w:lang w:eastAsia="en-US" w:bidi="en-US"/>
              </w:rPr>
              <w:t>Recyclability &amp; disposal</w:t>
            </w:r>
          </w:p>
        </w:tc>
        <w:tc>
          <w:tcPr>
            <w:tcW w:w="4395" w:type="dxa"/>
          </w:tcPr>
          <w:p w14:paraId="1F88B84E" w14:textId="77777777" w:rsidR="00F8784F" w:rsidRDefault="00B33151" w:rsidP="00B33151">
            <w:pPr>
              <w:pStyle w:val="ListParagraph"/>
              <w:numPr>
                <w:ilvl w:val="0"/>
                <w:numId w:val="36"/>
              </w:numPr>
              <w:rPr>
                <w:rFonts w:asciiTheme="majorBidi" w:hAnsiTheme="majorBidi" w:cstheme="majorBidi"/>
                <w:sz w:val="20"/>
                <w:szCs w:val="20"/>
                <w:lang w:eastAsia="en-US" w:bidi="en-US"/>
              </w:rPr>
            </w:pPr>
            <w:r w:rsidRPr="00B33151">
              <w:rPr>
                <w:rFonts w:asciiTheme="majorBidi" w:hAnsiTheme="majorBidi" w:cstheme="majorBidi"/>
                <w:sz w:val="20"/>
                <w:szCs w:val="20"/>
                <w:lang w:eastAsia="en-US" w:bidi="en-US"/>
              </w:rPr>
              <w:t>There is a lack of indigenous supply of rare earth minerals for BEV production within the UK</w:t>
            </w:r>
            <w:r>
              <w:rPr>
                <w:rFonts w:asciiTheme="majorBidi" w:hAnsiTheme="majorBidi" w:cstheme="majorBidi"/>
                <w:sz w:val="20"/>
                <w:szCs w:val="20"/>
                <w:lang w:eastAsia="en-US" w:bidi="en-US"/>
              </w:rPr>
              <w:t>, this leaves the country reliant on imports.</w:t>
            </w:r>
          </w:p>
          <w:p w14:paraId="5B134AF2" w14:textId="77777777" w:rsidR="00B33151" w:rsidRDefault="00B33151" w:rsidP="00B33151">
            <w:pPr>
              <w:pStyle w:val="ListParagraph"/>
              <w:numPr>
                <w:ilvl w:val="0"/>
                <w:numId w:val="36"/>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lastRenderedPageBreak/>
              <w:t>If the market value of rare earth minerals continue to rise, recycling of lithium ion batteries may become a rapidly expanding industry.</w:t>
            </w:r>
          </w:p>
          <w:p w14:paraId="0E2F121D" w14:textId="1922E26A" w:rsidR="00B33151" w:rsidRDefault="00B33151" w:rsidP="00B33151">
            <w:pPr>
              <w:pStyle w:val="ListParagraph"/>
              <w:numPr>
                <w:ilvl w:val="0"/>
                <w:numId w:val="36"/>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The batteries used in BEVs have useful second life applications for renewable energy installations, it makes economic and environmental sense to utilise this.</w:t>
            </w:r>
          </w:p>
          <w:p w14:paraId="3ED6A11A" w14:textId="77777777" w:rsidR="00B33151" w:rsidRDefault="00B33151" w:rsidP="00B33151">
            <w:pPr>
              <w:pStyle w:val="ListParagraph"/>
              <w:numPr>
                <w:ilvl w:val="0"/>
                <w:numId w:val="36"/>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Consumers are already accustomed to recycling goods and the importance of recycling is already a well understood and respected concept.</w:t>
            </w:r>
          </w:p>
          <w:p w14:paraId="4AEF2F9F" w14:textId="77777777" w:rsidR="00B33151" w:rsidRDefault="00B33151" w:rsidP="00B33151">
            <w:pPr>
              <w:pStyle w:val="ListParagraph"/>
              <w:numPr>
                <w:ilvl w:val="0"/>
                <w:numId w:val="36"/>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Consumer products are already successfully advertised as having environmental credentials by using recycled materials, the full potential of this is yet to be exploited within the automotive industry.</w:t>
            </w:r>
          </w:p>
          <w:p w14:paraId="5502C40C" w14:textId="77777777" w:rsidR="00B33151" w:rsidRDefault="00B33151" w:rsidP="00B33151">
            <w:pPr>
              <w:pStyle w:val="ListParagraph"/>
              <w:numPr>
                <w:ilvl w:val="0"/>
                <w:numId w:val="36"/>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Pollution of the ground and water through improper disposal of toxic materials used in batteries can have lasting and devastating impacts on flora and fauna.</w:t>
            </w:r>
          </w:p>
          <w:p w14:paraId="6627DFAB" w14:textId="77777777" w:rsidR="00B33151" w:rsidRPr="00B33151" w:rsidRDefault="00B33151" w:rsidP="00B33151">
            <w:pPr>
              <w:pStyle w:val="ListParagraph"/>
              <w:numPr>
                <w:ilvl w:val="0"/>
                <w:numId w:val="36"/>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The negative connotations surrounding the mining and use of materials such as lithium and cobalt within batteries for electric vehicles is perhaps the most publicised concern and disadvantage compared to ICE alternatives, incentivising a more sustainable approach to using these materials will directly address these concerns.</w:t>
            </w:r>
          </w:p>
        </w:tc>
        <w:tc>
          <w:tcPr>
            <w:tcW w:w="3955" w:type="dxa"/>
          </w:tcPr>
          <w:p w14:paraId="22BC7EC3" w14:textId="77777777" w:rsidR="00F8784F" w:rsidRPr="005463B8" w:rsidRDefault="00B33151" w:rsidP="005463B8">
            <w:pPr>
              <w:pStyle w:val="ListParagraph"/>
              <w:numPr>
                <w:ilvl w:val="0"/>
                <w:numId w:val="36"/>
              </w:numPr>
              <w:rPr>
                <w:rFonts w:asciiTheme="majorBidi" w:hAnsiTheme="majorBidi" w:cstheme="majorBidi"/>
                <w:sz w:val="20"/>
                <w:szCs w:val="20"/>
                <w:lang w:eastAsia="en-US" w:bidi="en-US"/>
              </w:rPr>
            </w:pPr>
            <w:r w:rsidRPr="005463B8">
              <w:rPr>
                <w:rFonts w:asciiTheme="majorBidi" w:hAnsiTheme="majorBidi" w:cstheme="majorBidi"/>
                <w:sz w:val="20"/>
                <w:szCs w:val="20"/>
                <w:lang w:eastAsia="en-US" w:bidi="en-US"/>
              </w:rPr>
              <w:lastRenderedPageBreak/>
              <w:t xml:space="preserve">Recycling of materials can be an energy intensive process, should the associated reduction or increase in emissions with </w:t>
            </w:r>
            <w:r w:rsidRPr="005463B8">
              <w:rPr>
                <w:rFonts w:asciiTheme="majorBidi" w:hAnsiTheme="majorBidi" w:cstheme="majorBidi"/>
                <w:sz w:val="20"/>
                <w:szCs w:val="20"/>
                <w:lang w:eastAsia="en-US" w:bidi="en-US"/>
              </w:rPr>
              <w:lastRenderedPageBreak/>
              <w:t>the use of recycled materials over alternatives be clearly presented?</w:t>
            </w:r>
          </w:p>
          <w:p w14:paraId="3457B7F0" w14:textId="77777777" w:rsidR="00B33151" w:rsidRDefault="00B33151" w:rsidP="00B33151">
            <w:pPr>
              <w:pStyle w:val="ListParagraph"/>
              <w:numPr>
                <w:ilvl w:val="0"/>
                <w:numId w:val="36"/>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Batteries are a key component of the design philosophy of a BEV, incentivising easily replaceable batteries may have unintended negative consequences in automotive design as integration of batteries within the structure of a vehicle can lead to a more efficient use of space.</w:t>
            </w:r>
          </w:p>
          <w:p w14:paraId="24383566" w14:textId="77777777" w:rsidR="00B33151" w:rsidRDefault="00B33151" w:rsidP="00B33151">
            <w:pPr>
              <w:pStyle w:val="ListParagraph"/>
              <w:numPr>
                <w:ilvl w:val="0"/>
                <w:numId w:val="36"/>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Perhaps vehicles should be incentivised to last longer rather than be more recyclable in their end life.</w:t>
            </w:r>
          </w:p>
          <w:p w14:paraId="1B656146" w14:textId="77777777" w:rsidR="00B33151" w:rsidRDefault="00B33151" w:rsidP="00B33151">
            <w:pPr>
              <w:pStyle w:val="ListParagraph"/>
              <w:numPr>
                <w:ilvl w:val="0"/>
                <w:numId w:val="36"/>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How do you measure exactly how recyclable one vehicle is compared to another? Should the ease of recyclability of materials be considered more important than the sum total of recyclable/recycled materials used?</w:t>
            </w:r>
          </w:p>
          <w:p w14:paraId="1B517E64" w14:textId="77777777" w:rsidR="00B33151" w:rsidRPr="00B33151" w:rsidRDefault="00B33151" w:rsidP="00B33151">
            <w:pPr>
              <w:ind w:left="360"/>
              <w:rPr>
                <w:rFonts w:asciiTheme="majorBidi" w:hAnsiTheme="majorBidi" w:cstheme="majorBidi"/>
                <w:sz w:val="20"/>
                <w:szCs w:val="20"/>
                <w:lang w:eastAsia="en-US" w:bidi="en-US"/>
              </w:rPr>
            </w:pPr>
          </w:p>
        </w:tc>
      </w:tr>
    </w:tbl>
    <w:p w14:paraId="33831FFA" w14:textId="77777777" w:rsidR="00F8784F" w:rsidRPr="00F8784F" w:rsidRDefault="00F8784F" w:rsidP="00F8784F">
      <w:pPr>
        <w:rPr>
          <w:rFonts w:asciiTheme="majorBidi" w:hAnsiTheme="majorBidi" w:cstheme="majorBidi"/>
          <w:lang w:eastAsia="en-US" w:bidi="en-US"/>
        </w:rPr>
      </w:pPr>
    </w:p>
    <w:p w14:paraId="486E8DBD" w14:textId="77777777" w:rsidR="00634CD9" w:rsidRPr="00634CD9" w:rsidRDefault="00634CD9" w:rsidP="00634CD9">
      <w:pPr>
        <w:rPr>
          <w:lang w:val="en-US" w:eastAsia="en-US" w:bidi="en-US"/>
        </w:rPr>
      </w:pPr>
    </w:p>
    <w:p w14:paraId="54407648" w14:textId="6A54B36E" w:rsidR="00F8784F" w:rsidRDefault="00F8784F" w:rsidP="00F8784F">
      <w:pPr>
        <w:rPr>
          <w:rFonts w:asciiTheme="majorBidi" w:hAnsiTheme="majorBidi" w:cstheme="majorBidi"/>
          <w:lang w:eastAsia="en-US" w:bidi="en-US"/>
        </w:rPr>
      </w:pPr>
      <w:r w:rsidRPr="00F8784F">
        <w:rPr>
          <w:rFonts w:asciiTheme="majorBidi" w:hAnsiTheme="majorBidi" w:cstheme="majorBidi"/>
          <w:b/>
          <w:bCs/>
          <w:lang w:eastAsia="en-US" w:bidi="en-US"/>
        </w:rPr>
        <w:t>Table 4.</w:t>
      </w:r>
      <w:r>
        <w:rPr>
          <w:rFonts w:asciiTheme="majorBidi" w:hAnsiTheme="majorBidi" w:cstheme="majorBidi"/>
          <w:b/>
          <w:bCs/>
          <w:lang w:eastAsia="en-US" w:bidi="en-US"/>
        </w:rPr>
        <w:t>2</w:t>
      </w:r>
      <w:r w:rsidRPr="00F8784F">
        <w:rPr>
          <w:rFonts w:asciiTheme="majorBidi" w:hAnsiTheme="majorBidi" w:cstheme="majorBidi"/>
          <w:b/>
          <w:bCs/>
          <w:lang w:eastAsia="en-US" w:bidi="en-US"/>
        </w:rPr>
        <w:t>:</w:t>
      </w:r>
      <w:r>
        <w:rPr>
          <w:rFonts w:asciiTheme="majorBidi" w:hAnsiTheme="majorBidi" w:cstheme="majorBidi"/>
          <w:lang w:eastAsia="en-US" w:bidi="en-US"/>
        </w:rPr>
        <w:t xml:space="preserve"> </w:t>
      </w:r>
      <w:r w:rsidRPr="00F8784F">
        <w:rPr>
          <w:rFonts w:asciiTheme="majorBidi" w:hAnsiTheme="majorBidi" w:cstheme="majorBidi"/>
          <w:lang w:eastAsia="en-US" w:bidi="en-US"/>
        </w:rPr>
        <w:t xml:space="preserve">The environmental concerns surrounding BEVs and determination of their significance in terms of requirement </w:t>
      </w:r>
      <w:r>
        <w:rPr>
          <w:rFonts w:asciiTheme="majorBidi" w:hAnsiTheme="majorBidi" w:cstheme="majorBidi"/>
          <w:lang w:eastAsia="en-US" w:bidi="en-US"/>
        </w:rPr>
        <w:t>of</w:t>
      </w:r>
      <w:r w:rsidRPr="00F8784F">
        <w:rPr>
          <w:rFonts w:asciiTheme="majorBidi" w:hAnsiTheme="majorBidi" w:cstheme="majorBidi"/>
          <w:lang w:eastAsia="en-US" w:bidi="en-US"/>
        </w:rPr>
        <w:t xml:space="preserve"> intervention within British policy.</w:t>
      </w:r>
    </w:p>
    <w:p w14:paraId="48069434" w14:textId="77777777" w:rsidR="00634CD9" w:rsidRDefault="00634CD9" w:rsidP="00B94FD8">
      <w:pPr>
        <w:rPr>
          <w:b/>
          <w:bCs/>
          <w:lang w:val="en-US" w:eastAsia="en-US" w:bidi="en-US"/>
        </w:rPr>
      </w:pPr>
    </w:p>
    <w:p w14:paraId="22423433" w14:textId="453DBB7A" w:rsidR="004E4531" w:rsidRDefault="004E4531" w:rsidP="004E4531">
      <w:pPr>
        <w:rPr>
          <w:b/>
          <w:bCs/>
          <w:lang w:val="en-US" w:eastAsia="en-US" w:bidi="en-US"/>
        </w:rPr>
      </w:pPr>
    </w:p>
    <w:p w14:paraId="6C4E1EF2" w14:textId="0115B247" w:rsidR="00FC6642" w:rsidRDefault="00FC6642" w:rsidP="004E4531">
      <w:pPr>
        <w:rPr>
          <w:lang w:val="en-US" w:eastAsia="en-US" w:bidi="en-US"/>
        </w:rPr>
      </w:pPr>
    </w:p>
    <w:p w14:paraId="386510DB" w14:textId="18446AD8" w:rsidR="007B157D" w:rsidRDefault="007B157D" w:rsidP="004E4531">
      <w:pPr>
        <w:rPr>
          <w:lang w:val="en-US" w:eastAsia="en-US" w:bidi="en-US"/>
        </w:rPr>
      </w:pPr>
    </w:p>
    <w:p w14:paraId="13C391C6" w14:textId="50BC2056" w:rsidR="007B157D" w:rsidRDefault="007B157D" w:rsidP="004E4531">
      <w:pPr>
        <w:rPr>
          <w:lang w:val="en-US" w:eastAsia="en-US" w:bidi="en-US"/>
        </w:rPr>
      </w:pPr>
    </w:p>
    <w:p w14:paraId="5C31610D" w14:textId="6D651972" w:rsidR="007B157D" w:rsidRDefault="007B157D" w:rsidP="004E4531">
      <w:pPr>
        <w:rPr>
          <w:lang w:val="en-US" w:eastAsia="en-US" w:bidi="en-US"/>
        </w:rPr>
      </w:pPr>
    </w:p>
    <w:p w14:paraId="5A8E0F91" w14:textId="16F80FE9" w:rsidR="007B157D" w:rsidRDefault="007B157D" w:rsidP="004E4531">
      <w:pPr>
        <w:rPr>
          <w:lang w:val="en-US" w:eastAsia="en-US" w:bidi="en-US"/>
        </w:rPr>
      </w:pPr>
    </w:p>
    <w:p w14:paraId="45871624" w14:textId="6A693B44" w:rsidR="007B157D" w:rsidRDefault="007B157D" w:rsidP="004E4531">
      <w:pPr>
        <w:rPr>
          <w:lang w:val="en-US" w:eastAsia="en-US" w:bidi="en-US"/>
        </w:rPr>
      </w:pPr>
    </w:p>
    <w:p w14:paraId="621397E3" w14:textId="24B6C6CB" w:rsidR="007B157D" w:rsidRDefault="007B157D" w:rsidP="004E4531">
      <w:pPr>
        <w:rPr>
          <w:lang w:val="en-US" w:eastAsia="en-US" w:bidi="en-US"/>
        </w:rPr>
      </w:pPr>
    </w:p>
    <w:p w14:paraId="12F51FBB" w14:textId="60CF156F" w:rsidR="007B157D" w:rsidRDefault="007B157D" w:rsidP="004E4531">
      <w:pPr>
        <w:rPr>
          <w:lang w:val="en-US" w:eastAsia="en-US" w:bidi="en-US"/>
        </w:rPr>
      </w:pPr>
    </w:p>
    <w:p w14:paraId="03762EA0" w14:textId="67E767CB" w:rsidR="007B157D" w:rsidRDefault="007B157D" w:rsidP="004E4531">
      <w:pPr>
        <w:rPr>
          <w:lang w:val="en-US" w:eastAsia="en-US" w:bidi="en-US"/>
        </w:rPr>
      </w:pPr>
    </w:p>
    <w:p w14:paraId="3385D560" w14:textId="30579CAB" w:rsidR="007B157D" w:rsidRDefault="007B157D" w:rsidP="004E4531">
      <w:pPr>
        <w:rPr>
          <w:lang w:val="en-US" w:eastAsia="en-US" w:bidi="en-US"/>
        </w:rPr>
      </w:pPr>
    </w:p>
    <w:p w14:paraId="2C2208F7" w14:textId="30BEB217" w:rsidR="007B157D" w:rsidRDefault="007B157D" w:rsidP="004E4531">
      <w:pPr>
        <w:rPr>
          <w:lang w:val="en-US" w:eastAsia="en-US" w:bidi="en-US"/>
        </w:rPr>
      </w:pPr>
    </w:p>
    <w:p w14:paraId="1EC2E557" w14:textId="35E4EAEF" w:rsidR="007B157D" w:rsidRDefault="007B157D" w:rsidP="004E4531">
      <w:pPr>
        <w:rPr>
          <w:lang w:val="en-US" w:eastAsia="en-US" w:bidi="en-US"/>
        </w:rPr>
      </w:pPr>
    </w:p>
    <w:p w14:paraId="2A15B2BC" w14:textId="1D769CF5" w:rsidR="007B157D" w:rsidRDefault="007B157D" w:rsidP="004E4531">
      <w:pPr>
        <w:rPr>
          <w:lang w:val="en-US" w:eastAsia="en-US" w:bidi="en-US"/>
        </w:rPr>
      </w:pPr>
    </w:p>
    <w:p w14:paraId="6A70217E" w14:textId="6AC1CB58" w:rsidR="007B157D" w:rsidRDefault="007B157D" w:rsidP="004E4531">
      <w:pPr>
        <w:rPr>
          <w:lang w:val="en-US" w:eastAsia="en-US" w:bidi="en-US"/>
        </w:rPr>
      </w:pPr>
    </w:p>
    <w:p w14:paraId="27A2D061" w14:textId="2C20D1D0" w:rsidR="007B157D" w:rsidRDefault="007B157D" w:rsidP="004E4531">
      <w:pPr>
        <w:rPr>
          <w:lang w:val="en-US" w:eastAsia="en-US" w:bidi="en-US"/>
        </w:rPr>
      </w:pPr>
    </w:p>
    <w:p w14:paraId="021DD15D" w14:textId="4CF5841F" w:rsidR="007B157D" w:rsidRDefault="007B157D" w:rsidP="004E4531">
      <w:pPr>
        <w:rPr>
          <w:lang w:val="en-US" w:eastAsia="en-US" w:bidi="en-US"/>
        </w:rPr>
      </w:pPr>
    </w:p>
    <w:p w14:paraId="01DA80F8" w14:textId="36925D32" w:rsidR="007B157D" w:rsidRDefault="007B157D" w:rsidP="004E4531">
      <w:pPr>
        <w:rPr>
          <w:lang w:val="en-US" w:eastAsia="en-US" w:bidi="en-US"/>
        </w:rPr>
      </w:pPr>
    </w:p>
    <w:p w14:paraId="280E1C5D" w14:textId="77777777" w:rsidR="007B157D" w:rsidRDefault="007B157D" w:rsidP="004E4531">
      <w:pPr>
        <w:rPr>
          <w:lang w:val="en-US" w:eastAsia="en-US" w:bidi="en-US"/>
        </w:rPr>
      </w:pPr>
    </w:p>
    <w:p w14:paraId="60D93E19" w14:textId="77777777" w:rsidR="004E4531" w:rsidRDefault="004E4531" w:rsidP="004E4531">
      <w:pPr>
        <w:rPr>
          <w:lang w:val="en-US" w:eastAsia="en-US" w:bidi="en-US"/>
        </w:rPr>
      </w:pPr>
    </w:p>
    <w:p w14:paraId="0930406B" w14:textId="77777777" w:rsidR="004E4531" w:rsidRDefault="004E4531" w:rsidP="00BD59A3">
      <w:pPr>
        <w:pStyle w:val="ListParagraph"/>
        <w:ind w:left="360"/>
        <w:jc w:val="both"/>
        <w:rPr>
          <w:rFonts w:asciiTheme="majorBidi" w:hAnsiTheme="majorBidi" w:cstheme="majorBidi"/>
          <w:lang w:eastAsia="en-US" w:bidi="en-US"/>
        </w:rPr>
      </w:pPr>
      <w:r>
        <w:rPr>
          <w:rFonts w:asciiTheme="majorBidi" w:hAnsiTheme="majorBidi" w:cstheme="majorBidi"/>
          <w:lang w:eastAsia="en-US" w:bidi="en-US"/>
        </w:rPr>
        <w:lastRenderedPageBreak/>
        <w:t>The Next Green Car “NGC Rating” is the most practical example of a comparative model that allows for the comparison of vehicles from both a direct and indirect emissions perspective for consumers. For such a model to be implemented in place of the current g/km CO2 direct emissions comparison, assessment of some fundamental considerations  within the context of UK policy must be deliberated. Analysis of this model presents some significant strengths and weakness from which future policy surrounding EVs could benefit from;</w:t>
      </w:r>
    </w:p>
    <w:p w14:paraId="1B23FB9A" w14:textId="77777777" w:rsidR="004E4531" w:rsidRDefault="004E4531" w:rsidP="00BD59A3">
      <w:pPr>
        <w:pStyle w:val="ListParagraph"/>
        <w:ind w:left="360"/>
        <w:jc w:val="both"/>
        <w:rPr>
          <w:rFonts w:asciiTheme="majorBidi" w:hAnsiTheme="majorBidi" w:cstheme="majorBidi"/>
          <w:lang w:eastAsia="en-US" w:bidi="en-US"/>
        </w:rPr>
      </w:pPr>
    </w:p>
    <w:p w14:paraId="4E77F54C" w14:textId="77777777" w:rsidR="004E4531" w:rsidRPr="004E4531" w:rsidRDefault="004E4531" w:rsidP="004E4531">
      <w:pPr>
        <w:pStyle w:val="ListParagraph"/>
        <w:ind w:left="360"/>
        <w:jc w:val="center"/>
        <w:rPr>
          <w:rFonts w:asciiTheme="majorBidi" w:hAnsiTheme="majorBidi" w:cstheme="majorBidi"/>
          <w:b/>
          <w:bCs/>
          <w:sz w:val="32"/>
          <w:szCs w:val="32"/>
          <w:u w:val="single"/>
          <w:lang w:eastAsia="en-US" w:bidi="en-US"/>
        </w:rPr>
      </w:pPr>
      <w:r w:rsidRPr="004E4531">
        <w:rPr>
          <w:rFonts w:asciiTheme="majorBidi" w:hAnsiTheme="majorBidi" w:cstheme="majorBidi"/>
          <w:b/>
          <w:bCs/>
          <w:sz w:val="32"/>
          <w:szCs w:val="32"/>
          <w:u w:val="single"/>
          <w:lang w:eastAsia="en-US" w:bidi="en-US"/>
        </w:rPr>
        <w:t>Analysis of the NGC Methodology</w:t>
      </w:r>
    </w:p>
    <w:p w14:paraId="6B0A40D8" w14:textId="77777777" w:rsidR="004E4531" w:rsidRDefault="004E4531" w:rsidP="004E4531">
      <w:pPr>
        <w:pStyle w:val="ListParagraph"/>
        <w:ind w:left="360"/>
        <w:rPr>
          <w:rFonts w:asciiTheme="majorBidi" w:hAnsiTheme="majorBidi" w:cstheme="majorBidi"/>
          <w:lang w:eastAsia="en-US" w:bidi="en-US"/>
        </w:rPr>
      </w:pPr>
    </w:p>
    <w:tbl>
      <w:tblPr>
        <w:tblW w:w="992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52"/>
        <w:gridCol w:w="3543"/>
        <w:gridCol w:w="3828"/>
      </w:tblGrid>
      <w:tr w:rsidR="004E4531" w14:paraId="23594F2D" w14:textId="77777777" w:rsidTr="00174700">
        <w:trPr>
          <w:trHeight w:val="949"/>
        </w:trPr>
        <w:tc>
          <w:tcPr>
            <w:tcW w:w="2552" w:type="dxa"/>
          </w:tcPr>
          <w:p w14:paraId="03668F51" w14:textId="77777777" w:rsidR="004E4531" w:rsidRPr="004E4531" w:rsidRDefault="004E4531" w:rsidP="004E4531">
            <w:pPr>
              <w:pStyle w:val="ListParagraph"/>
              <w:ind w:left="0"/>
              <w:rPr>
                <w:rFonts w:asciiTheme="majorBidi" w:hAnsiTheme="majorBidi" w:cstheme="majorBidi"/>
                <w:b/>
                <w:bCs/>
                <w:sz w:val="20"/>
                <w:szCs w:val="20"/>
                <w:u w:val="single"/>
                <w:lang w:eastAsia="en-US" w:bidi="en-US"/>
              </w:rPr>
            </w:pPr>
            <w:r w:rsidRPr="004E4531">
              <w:rPr>
                <w:rFonts w:asciiTheme="majorBidi" w:hAnsiTheme="majorBidi" w:cstheme="majorBidi"/>
                <w:b/>
                <w:bCs/>
                <w:sz w:val="20"/>
                <w:szCs w:val="20"/>
                <w:u w:val="single"/>
                <w:lang w:eastAsia="en-US" w:bidi="en-US"/>
              </w:rPr>
              <w:t>Fundamental requirements of the model to effectively improve the sustainability of the EV Market</w:t>
            </w:r>
          </w:p>
        </w:tc>
        <w:tc>
          <w:tcPr>
            <w:tcW w:w="3543" w:type="dxa"/>
          </w:tcPr>
          <w:p w14:paraId="1094B8D2" w14:textId="77777777" w:rsidR="004E4531" w:rsidRPr="004E4531" w:rsidRDefault="004E4531" w:rsidP="004E4531">
            <w:pPr>
              <w:pStyle w:val="ListParagraph"/>
              <w:ind w:left="0"/>
              <w:rPr>
                <w:rFonts w:asciiTheme="majorBidi" w:hAnsiTheme="majorBidi" w:cstheme="majorBidi"/>
                <w:b/>
                <w:bCs/>
                <w:sz w:val="32"/>
                <w:szCs w:val="32"/>
                <w:u w:val="single"/>
                <w:lang w:eastAsia="en-US" w:bidi="en-US"/>
              </w:rPr>
            </w:pPr>
            <w:r w:rsidRPr="004E4531">
              <w:rPr>
                <w:rFonts w:asciiTheme="majorBidi" w:hAnsiTheme="majorBidi" w:cstheme="majorBidi"/>
                <w:b/>
                <w:bCs/>
                <w:color w:val="387026" w:themeColor="accent5" w:themeShade="80"/>
                <w:sz w:val="32"/>
                <w:szCs w:val="32"/>
                <w:u w:val="single"/>
                <w:lang w:eastAsia="en-US" w:bidi="en-US"/>
              </w:rPr>
              <w:t xml:space="preserve">Strengths </w:t>
            </w:r>
          </w:p>
        </w:tc>
        <w:tc>
          <w:tcPr>
            <w:tcW w:w="3828" w:type="dxa"/>
          </w:tcPr>
          <w:p w14:paraId="34831214" w14:textId="77777777" w:rsidR="004E4531" w:rsidRPr="004E4531" w:rsidRDefault="004E4531" w:rsidP="004E4531">
            <w:pPr>
              <w:pStyle w:val="ListParagraph"/>
              <w:ind w:left="0"/>
              <w:rPr>
                <w:rFonts w:asciiTheme="majorBidi" w:hAnsiTheme="majorBidi" w:cstheme="majorBidi"/>
                <w:b/>
                <w:bCs/>
                <w:sz w:val="32"/>
                <w:szCs w:val="32"/>
                <w:u w:val="single"/>
                <w:lang w:eastAsia="en-US" w:bidi="en-US"/>
              </w:rPr>
            </w:pPr>
            <w:r w:rsidRPr="004E4531">
              <w:rPr>
                <w:rFonts w:asciiTheme="majorBidi" w:hAnsiTheme="majorBidi" w:cstheme="majorBidi"/>
                <w:b/>
                <w:bCs/>
                <w:color w:val="C00000"/>
                <w:sz w:val="32"/>
                <w:szCs w:val="32"/>
                <w:u w:val="single"/>
                <w:lang w:eastAsia="en-US" w:bidi="en-US"/>
              </w:rPr>
              <w:t>Weaknesses</w:t>
            </w:r>
          </w:p>
        </w:tc>
      </w:tr>
      <w:tr w:rsidR="004E4531" w14:paraId="1526EDF6" w14:textId="77777777" w:rsidTr="00174700">
        <w:trPr>
          <w:trHeight w:val="949"/>
        </w:trPr>
        <w:tc>
          <w:tcPr>
            <w:tcW w:w="2552" w:type="dxa"/>
          </w:tcPr>
          <w:p w14:paraId="343F36E2" w14:textId="77777777" w:rsidR="004E4531" w:rsidRPr="00174700" w:rsidRDefault="004E4531" w:rsidP="004E4531">
            <w:pPr>
              <w:pStyle w:val="ListParagraph"/>
              <w:ind w:left="0"/>
              <w:rPr>
                <w:rFonts w:asciiTheme="majorBidi" w:hAnsiTheme="majorBidi" w:cstheme="majorBidi"/>
                <w:b/>
                <w:bCs/>
                <w:lang w:eastAsia="en-US" w:bidi="en-US"/>
              </w:rPr>
            </w:pPr>
            <w:r w:rsidRPr="00174700">
              <w:rPr>
                <w:rFonts w:asciiTheme="majorBidi" w:hAnsiTheme="majorBidi" w:cstheme="majorBidi"/>
                <w:b/>
                <w:bCs/>
                <w:lang w:eastAsia="en-US" w:bidi="en-US"/>
              </w:rPr>
              <w:t xml:space="preserve">Accuracy of the model in calculating the entire environmental footprint </w:t>
            </w:r>
          </w:p>
        </w:tc>
        <w:tc>
          <w:tcPr>
            <w:tcW w:w="3543" w:type="dxa"/>
          </w:tcPr>
          <w:p w14:paraId="78294527" w14:textId="77777777" w:rsidR="004E4531" w:rsidRPr="004E4531" w:rsidRDefault="004E4531" w:rsidP="004E4531">
            <w:pPr>
              <w:pStyle w:val="ListParagraph"/>
              <w:numPr>
                <w:ilvl w:val="0"/>
                <w:numId w:val="37"/>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Considers emissions beyond carbon dioxide (</w:t>
            </w:r>
            <w:r w:rsidRPr="004E4531">
              <w:rPr>
                <w:rFonts w:asciiTheme="majorBidi" w:hAnsiTheme="majorBidi" w:cstheme="majorBidi"/>
                <w:sz w:val="20"/>
                <w:szCs w:val="20"/>
                <w:lang w:eastAsia="en-US" w:bidi="en-US"/>
              </w:rPr>
              <w:t>CO, HCs, NOx, PM10, SO2, CO2, CH4, and N2O</w:t>
            </w:r>
            <w:r>
              <w:rPr>
                <w:rFonts w:asciiTheme="majorBidi" w:hAnsiTheme="majorBidi" w:cstheme="majorBidi"/>
                <w:sz w:val="20"/>
                <w:szCs w:val="20"/>
                <w:lang w:eastAsia="en-US" w:bidi="en-US"/>
              </w:rPr>
              <w:t>)</w:t>
            </w:r>
          </w:p>
          <w:p w14:paraId="624EED31" w14:textId="77777777" w:rsidR="004E4531" w:rsidRDefault="005463B8" w:rsidP="004E4531">
            <w:pPr>
              <w:pStyle w:val="ListParagraph"/>
              <w:numPr>
                <w:ilvl w:val="0"/>
                <w:numId w:val="37"/>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Includes the indirect fuel production emissions (e.g. UK average energy mix for electricity), not just tailpipe emissions</w:t>
            </w:r>
            <w:r w:rsidR="00DD139A">
              <w:rPr>
                <w:rFonts w:asciiTheme="majorBidi" w:hAnsiTheme="majorBidi" w:cstheme="majorBidi"/>
                <w:sz w:val="20"/>
                <w:szCs w:val="20"/>
                <w:lang w:eastAsia="en-US" w:bidi="en-US"/>
              </w:rPr>
              <w:t>.</w:t>
            </w:r>
          </w:p>
          <w:p w14:paraId="08EE4CBE" w14:textId="77777777" w:rsidR="004E4531" w:rsidRDefault="005463B8" w:rsidP="004E4531">
            <w:pPr>
              <w:pStyle w:val="ListParagraph"/>
              <w:numPr>
                <w:ilvl w:val="0"/>
                <w:numId w:val="37"/>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Includes an estimate for the environmental impact of embodied emissions from manufacturing.</w:t>
            </w:r>
          </w:p>
          <w:p w14:paraId="3902C3A1" w14:textId="77777777" w:rsidR="00DD139A" w:rsidRDefault="00DD139A" w:rsidP="004E4531">
            <w:pPr>
              <w:pStyle w:val="ListParagraph"/>
              <w:numPr>
                <w:ilvl w:val="0"/>
                <w:numId w:val="37"/>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Includes a consideration for the material types used in manufacturing.</w:t>
            </w:r>
          </w:p>
          <w:p w14:paraId="3A17D094" w14:textId="0B5F5A1C" w:rsidR="00DD139A" w:rsidRDefault="00DD139A" w:rsidP="00DD139A">
            <w:pPr>
              <w:pStyle w:val="NormalWeb"/>
              <w:numPr>
                <w:ilvl w:val="0"/>
                <w:numId w:val="37"/>
              </w:numPr>
              <w:rPr>
                <w:rFonts w:asciiTheme="majorBidi" w:hAnsiTheme="majorBidi" w:cstheme="majorBidi"/>
                <w:sz w:val="20"/>
                <w:szCs w:val="20"/>
              </w:rPr>
            </w:pPr>
            <w:r w:rsidRPr="00DD139A">
              <w:rPr>
                <w:rFonts w:asciiTheme="majorBidi" w:hAnsiTheme="majorBidi" w:cstheme="majorBidi"/>
                <w:sz w:val="20"/>
                <w:szCs w:val="20"/>
              </w:rPr>
              <w:t>Considers the perceived importance</w:t>
            </w:r>
            <w:r w:rsidR="00174700">
              <w:rPr>
                <w:rFonts w:asciiTheme="majorBidi" w:hAnsiTheme="majorBidi" w:cstheme="majorBidi"/>
                <w:sz w:val="20"/>
                <w:szCs w:val="20"/>
              </w:rPr>
              <w:t xml:space="preserve"> of</w:t>
            </w:r>
            <w:r w:rsidRPr="00DD139A">
              <w:rPr>
                <w:rFonts w:asciiTheme="majorBidi" w:hAnsiTheme="majorBidi" w:cstheme="majorBidi"/>
                <w:sz w:val="20"/>
                <w:szCs w:val="20"/>
              </w:rPr>
              <w:t xml:space="preserve"> different impact types (e.g. climate change, air quality</w:t>
            </w:r>
            <w:r w:rsidR="007C5CDC">
              <w:rPr>
                <w:rFonts w:asciiTheme="majorBidi" w:hAnsiTheme="majorBidi" w:cstheme="majorBidi"/>
                <w:sz w:val="20"/>
                <w:szCs w:val="20"/>
              </w:rPr>
              <w:t xml:space="preserve"> &amp; human health</w:t>
            </w:r>
            <w:r w:rsidRPr="00DD139A">
              <w:rPr>
                <w:rFonts w:asciiTheme="majorBidi" w:hAnsiTheme="majorBidi" w:cstheme="majorBidi"/>
                <w:sz w:val="20"/>
                <w:szCs w:val="20"/>
              </w:rPr>
              <w:t xml:space="preserve">) by multiplying each emission by its external </w:t>
            </w:r>
            <w:r w:rsidR="007C5CDC">
              <w:rPr>
                <w:rFonts w:asciiTheme="majorBidi" w:hAnsiTheme="majorBidi" w:cstheme="majorBidi"/>
                <w:sz w:val="20"/>
                <w:szCs w:val="20"/>
              </w:rPr>
              <w:t>‘</w:t>
            </w:r>
            <w:r w:rsidRPr="00DD139A">
              <w:rPr>
                <w:rFonts w:asciiTheme="majorBidi" w:hAnsiTheme="majorBidi" w:cstheme="majorBidi"/>
                <w:sz w:val="20"/>
                <w:szCs w:val="20"/>
              </w:rPr>
              <w:t>cost</w:t>
            </w:r>
            <w:r w:rsidR="007C5CDC">
              <w:rPr>
                <w:rFonts w:asciiTheme="majorBidi" w:hAnsiTheme="majorBidi" w:cstheme="majorBidi"/>
                <w:sz w:val="20"/>
                <w:szCs w:val="20"/>
              </w:rPr>
              <w:t>’</w:t>
            </w:r>
            <w:r w:rsidRPr="00DD139A">
              <w:rPr>
                <w:rFonts w:asciiTheme="majorBidi" w:hAnsiTheme="majorBidi" w:cstheme="majorBidi"/>
                <w:sz w:val="20"/>
                <w:szCs w:val="20"/>
              </w:rPr>
              <w:t xml:space="preserve"> to produce a cost-measure of its environmental impact</w:t>
            </w:r>
            <w:r>
              <w:rPr>
                <w:rFonts w:asciiTheme="majorBidi" w:hAnsiTheme="majorBidi" w:cstheme="majorBidi"/>
                <w:sz w:val="20"/>
                <w:szCs w:val="20"/>
              </w:rPr>
              <w:t>.</w:t>
            </w:r>
          </w:p>
          <w:p w14:paraId="58E64A88" w14:textId="52482DF2" w:rsidR="00FC1656" w:rsidRPr="00DD139A" w:rsidRDefault="00FC1656" w:rsidP="00DD139A">
            <w:pPr>
              <w:pStyle w:val="NormalWeb"/>
              <w:numPr>
                <w:ilvl w:val="0"/>
                <w:numId w:val="37"/>
              </w:numPr>
              <w:rPr>
                <w:rFonts w:asciiTheme="majorBidi" w:hAnsiTheme="majorBidi" w:cstheme="majorBidi"/>
                <w:sz w:val="20"/>
                <w:szCs w:val="20"/>
              </w:rPr>
            </w:pPr>
            <w:r>
              <w:rPr>
                <w:rFonts w:asciiTheme="majorBidi" w:hAnsiTheme="majorBidi" w:cstheme="majorBidi"/>
                <w:sz w:val="20"/>
                <w:szCs w:val="20"/>
              </w:rPr>
              <w:t>Real world driving emissions (RDE) data is used where possible in order to represent a more realistic value of the fuel/electricity used per mile by the vehicles measured.</w:t>
            </w:r>
          </w:p>
          <w:p w14:paraId="3EA9967B" w14:textId="77777777" w:rsidR="00DD139A" w:rsidRDefault="00DD139A" w:rsidP="00DD139A">
            <w:pPr>
              <w:pStyle w:val="NormalWeb"/>
              <w:ind w:left="360"/>
            </w:pPr>
          </w:p>
          <w:p w14:paraId="0AFEC8ED" w14:textId="77777777" w:rsidR="00DD139A" w:rsidRPr="00DD139A" w:rsidRDefault="00DD139A" w:rsidP="00DD139A">
            <w:pPr>
              <w:pStyle w:val="NormalWeb"/>
            </w:pPr>
          </w:p>
        </w:tc>
        <w:tc>
          <w:tcPr>
            <w:tcW w:w="3828" w:type="dxa"/>
          </w:tcPr>
          <w:p w14:paraId="6B6ED036" w14:textId="77777777" w:rsidR="004E4531" w:rsidRDefault="005463B8" w:rsidP="005463B8">
            <w:pPr>
              <w:pStyle w:val="ListParagraph"/>
              <w:numPr>
                <w:ilvl w:val="0"/>
                <w:numId w:val="37"/>
              </w:numPr>
              <w:rPr>
                <w:rFonts w:asciiTheme="majorBidi" w:hAnsiTheme="majorBidi" w:cstheme="majorBidi"/>
                <w:sz w:val="20"/>
                <w:szCs w:val="20"/>
                <w:lang w:eastAsia="en-US" w:bidi="en-US"/>
              </w:rPr>
            </w:pPr>
            <w:r w:rsidRPr="005463B8">
              <w:rPr>
                <w:rFonts w:asciiTheme="majorBidi" w:hAnsiTheme="majorBidi" w:cstheme="majorBidi"/>
                <w:sz w:val="20"/>
                <w:szCs w:val="20"/>
                <w:lang w:eastAsia="en-US" w:bidi="en-US"/>
              </w:rPr>
              <w:t xml:space="preserve">Post life vehicle impact is not considered e.g. recyclability of the </w:t>
            </w:r>
            <w:r>
              <w:rPr>
                <w:rFonts w:asciiTheme="majorBidi" w:hAnsiTheme="majorBidi" w:cstheme="majorBidi"/>
                <w:sz w:val="20"/>
                <w:szCs w:val="20"/>
                <w:lang w:eastAsia="en-US" w:bidi="en-US"/>
              </w:rPr>
              <w:t>materials used in the vehicle</w:t>
            </w:r>
            <w:r w:rsidR="00DD139A">
              <w:rPr>
                <w:rFonts w:asciiTheme="majorBidi" w:hAnsiTheme="majorBidi" w:cstheme="majorBidi"/>
                <w:sz w:val="20"/>
                <w:szCs w:val="20"/>
                <w:lang w:eastAsia="en-US" w:bidi="en-US"/>
              </w:rPr>
              <w:t xml:space="preserve"> and toxicity of materials</w:t>
            </w:r>
          </w:p>
          <w:p w14:paraId="15369697" w14:textId="77777777" w:rsidR="005463B8" w:rsidRDefault="005463B8" w:rsidP="005463B8">
            <w:pPr>
              <w:pStyle w:val="ListParagraph"/>
              <w:numPr>
                <w:ilvl w:val="0"/>
                <w:numId w:val="37"/>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 xml:space="preserve">Reliance on average ‘conformity factors’ in the absence of ‘Real Driving Emissions’ (RDE) data leads to estimation of actual vehicle emissions. This fails to acknowledge that some manufacturers have exhibited significantly worse real world performance than others. </w:t>
            </w:r>
          </w:p>
          <w:p w14:paraId="6A3BD2C7" w14:textId="77777777" w:rsidR="005463B8" w:rsidRDefault="005463B8" w:rsidP="005463B8">
            <w:pPr>
              <w:pStyle w:val="ListParagraph"/>
              <w:numPr>
                <w:ilvl w:val="0"/>
                <w:numId w:val="37"/>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Does not address the potential that the energy efficiency of electric models may exhibit similar discrepancies between tested values and ‘real world’ values as found with ICE vehicles.</w:t>
            </w:r>
          </w:p>
          <w:p w14:paraId="141217C7" w14:textId="6CFD3720" w:rsidR="00DD139A" w:rsidRPr="005463B8" w:rsidRDefault="00DD139A" w:rsidP="005463B8">
            <w:pPr>
              <w:pStyle w:val="ListParagraph"/>
              <w:numPr>
                <w:ilvl w:val="0"/>
                <w:numId w:val="37"/>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The model does not give margin for vehicles that can carry more passengers e.g. a</w:t>
            </w:r>
            <w:r w:rsidR="00FC1656">
              <w:rPr>
                <w:rFonts w:asciiTheme="majorBidi" w:hAnsiTheme="majorBidi" w:cstheme="majorBidi"/>
                <w:sz w:val="20"/>
                <w:szCs w:val="20"/>
                <w:lang w:eastAsia="en-US" w:bidi="en-US"/>
              </w:rPr>
              <w:t xml:space="preserve"> 7 seater</w:t>
            </w:r>
            <w:r>
              <w:rPr>
                <w:rFonts w:asciiTheme="majorBidi" w:hAnsiTheme="majorBidi" w:cstheme="majorBidi"/>
                <w:sz w:val="20"/>
                <w:szCs w:val="20"/>
                <w:lang w:eastAsia="en-US" w:bidi="en-US"/>
              </w:rPr>
              <w:t xml:space="preserve"> MPV is at a disadvantage to a 2 seat sports car despite the emissions per passenger potentially being lower.</w:t>
            </w:r>
          </w:p>
        </w:tc>
      </w:tr>
      <w:tr w:rsidR="004E4531" w14:paraId="664C5260" w14:textId="77777777" w:rsidTr="00174700">
        <w:trPr>
          <w:trHeight w:val="949"/>
        </w:trPr>
        <w:tc>
          <w:tcPr>
            <w:tcW w:w="2552" w:type="dxa"/>
          </w:tcPr>
          <w:p w14:paraId="1183A07B" w14:textId="77777777" w:rsidR="004E4531" w:rsidRPr="00174700" w:rsidRDefault="004E4531" w:rsidP="004E4531">
            <w:pPr>
              <w:pStyle w:val="ListParagraph"/>
              <w:ind w:left="0"/>
              <w:rPr>
                <w:rFonts w:asciiTheme="majorBidi" w:hAnsiTheme="majorBidi" w:cstheme="majorBidi"/>
                <w:b/>
                <w:bCs/>
                <w:lang w:eastAsia="en-US" w:bidi="en-US"/>
              </w:rPr>
            </w:pPr>
            <w:r w:rsidRPr="00174700">
              <w:rPr>
                <w:rFonts w:asciiTheme="majorBidi" w:hAnsiTheme="majorBidi" w:cstheme="majorBidi"/>
                <w:b/>
                <w:bCs/>
                <w:lang w:eastAsia="en-US" w:bidi="en-US"/>
              </w:rPr>
              <w:t xml:space="preserve">Practicality of implementation into policy &amp; legislation </w:t>
            </w:r>
          </w:p>
        </w:tc>
        <w:tc>
          <w:tcPr>
            <w:tcW w:w="3543" w:type="dxa"/>
          </w:tcPr>
          <w:p w14:paraId="01B0454F" w14:textId="77777777" w:rsidR="004E4531" w:rsidRPr="00DD139A" w:rsidRDefault="004E4531" w:rsidP="00174700">
            <w:pPr>
              <w:pStyle w:val="ListParagraph"/>
              <w:numPr>
                <w:ilvl w:val="0"/>
                <w:numId w:val="38"/>
              </w:numPr>
              <w:rPr>
                <w:rFonts w:asciiTheme="majorBidi" w:hAnsiTheme="majorBidi" w:cstheme="majorBidi"/>
                <w:lang w:eastAsia="en-US" w:bidi="en-US"/>
              </w:rPr>
            </w:pPr>
            <w:r>
              <w:rPr>
                <w:rFonts w:asciiTheme="majorBidi" w:hAnsiTheme="majorBidi" w:cstheme="majorBidi"/>
                <w:sz w:val="20"/>
                <w:szCs w:val="20"/>
                <w:lang w:eastAsia="en-US" w:bidi="en-US"/>
              </w:rPr>
              <w:t>Given that emissions data for vehicle production currently can be difficult to source, ability to use the GREET estimation method within calculations allows the model to still be useable in the absence of direct data sets.</w:t>
            </w:r>
          </w:p>
          <w:p w14:paraId="625FAB22" w14:textId="77777777" w:rsidR="00DD139A" w:rsidRPr="00174700" w:rsidRDefault="00DD139A" w:rsidP="00174700">
            <w:pPr>
              <w:pStyle w:val="ListParagraph"/>
              <w:numPr>
                <w:ilvl w:val="0"/>
                <w:numId w:val="38"/>
              </w:numPr>
              <w:rPr>
                <w:rFonts w:asciiTheme="majorBidi" w:hAnsiTheme="majorBidi" w:cstheme="majorBidi"/>
                <w:lang w:eastAsia="en-US" w:bidi="en-US"/>
              </w:rPr>
            </w:pPr>
            <w:r>
              <w:rPr>
                <w:rFonts w:asciiTheme="majorBidi" w:hAnsiTheme="majorBidi" w:cstheme="majorBidi"/>
                <w:sz w:val="20"/>
                <w:szCs w:val="20"/>
                <w:lang w:eastAsia="en-US" w:bidi="en-US"/>
              </w:rPr>
              <w:t>The end score is easy to understand and compare between</w:t>
            </w:r>
            <w:r w:rsidR="0018179C">
              <w:rPr>
                <w:rFonts w:asciiTheme="majorBidi" w:hAnsiTheme="majorBidi" w:cstheme="majorBidi"/>
                <w:sz w:val="20"/>
                <w:szCs w:val="20"/>
                <w:lang w:eastAsia="en-US" w:bidi="en-US"/>
              </w:rPr>
              <w:t xml:space="preserve"> vehicle</w:t>
            </w:r>
            <w:r>
              <w:rPr>
                <w:rFonts w:asciiTheme="majorBidi" w:hAnsiTheme="majorBidi" w:cstheme="majorBidi"/>
                <w:sz w:val="20"/>
                <w:szCs w:val="20"/>
                <w:lang w:eastAsia="en-US" w:bidi="en-US"/>
              </w:rPr>
              <w:t xml:space="preserve"> models</w:t>
            </w:r>
            <w:r w:rsidR="00174700">
              <w:rPr>
                <w:rFonts w:asciiTheme="majorBidi" w:hAnsiTheme="majorBidi" w:cstheme="majorBidi"/>
                <w:sz w:val="20"/>
                <w:szCs w:val="20"/>
                <w:lang w:eastAsia="en-US" w:bidi="en-US"/>
              </w:rPr>
              <w:t>.</w:t>
            </w:r>
          </w:p>
          <w:p w14:paraId="0B35237B" w14:textId="77777777" w:rsidR="00174700" w:rsidRPr="00174700" w:rsidRDefault="00174700" w:rsidP="00174700">
            <w:pPr>
              <w:pStyle w:val="ListParagraph"/>
              <w:numPr>
                <w:ilvl w:val="0"/>
                <w:numId w:val="38"/>
              </w:numPr>
              <w:rPr>
                <w:rFonts w:asciiTheme="majorBidi" w:hAnsiTheme="majorBidi" w:cstheme="majorBidi"/>
                <w:lang w:eastAsia="en-US" w:bidi="en-US"/>
              </w:rPr>
            </w:pPr>
            <w:r>
              <w:rPr>
                <w:rFonts w:asciiTheme="majorBidi" w:hAnsiTheme="majorBidi" w:cstheme="majorBidi"/>
                <w:sz w:val="20"/>
                <w:szCs w:val="20"/>
                <w:lang w:eastAsia="en-US" w:bidi="en-US"/>
              </w:rPr>
              <w:t>Allows for the comparison of environmental impact between zero tailpipe emission vehicles</w:t>
            </w:r>
          </w:p>
          <w:p w14:paraId="109ECDEC" w14:textId="77777777" w:rsidR="00174700" w:rsidRDefault="00174700" w:rsidP="00174700">
            <w:pPr>
              <w:pStyle w:val="ListParagraph"/>
              <w:numPr>
                <w:ilvl w:val="0"/>
                <w:numId w:val="38"/>
              </w:numPr>
              <w:rPr>
                <w:rFonts w:asciiTheme="majorBidi" w:hAnsiTheme="majorBidi" w:cstheme="majorBidi"/>
                <w:sz w:val="20"/>
                <w:szCs w:val="20"/>
                <w:lang w:eastAsia="en-US" w:bidi="en-US"/>
              </w:rPr>
            </w:pPr>
            <w:r w:rsidRPr="00174700">
              <w:rPr>
                <w:rFonts w:asciiTheme="majorBidi" w:hAnsiTheme="majorBidi" w:cstheme="majorBidi"/>
                <w:sz w:val="20"/>
                <w:szCs w:val="20"/>
                <w:lang w:eastAsia="en-US" w:bidi="en-US"/>
              </w:rPr>
              <w:t xml:space="preserve">All EVs are currently VED exempt, </w:t>
            </w:r>
            <w:r>
              <w:rPr>
                <w:rFonts w:asciiTheme="majorBidi" w:hAnsiTheme="majorBidi" w:cstheme="majorBidi"/>
                <w:sz w:val="20"/>
                <w:szCs w:val="20"/>
                <w:lang w:eastAsia="en-US" w:bidi="en-US"/>
              </w:rPr>
              <w:t xml:space="preserve">there is </w:t>
            </w:r>
            <w:r w:rsidRPr="00174700">
              <w:rPr>
                <w:rFonts w:asciiTheme="majorBidi" w:hAnsiTheme="majorBidi" w:cstheme="majorBidi"/>
                <w:sz w:val="20"/>
                <w:szCs w:val="20"/>
                <w:lang w:eastAsia="en-US" w:bidi="en-US"/>
              </w:rPr>
              <w:t xml:space="preserve">potential to use embodied </w:t>
            </w:r>
            <w:r w:rsidRPr="00174700">
              <w:rPr>
                <w:rFonts w:asciiTheme="majorBidi" w:hAnsiTheme="majorBidi" w:cstheme="majorBidi"/>
                <w:sz w:val="20"/>
                <w:szCs w:val="20"/>
                <w:lang w:eastAsia="en-US" w:bidi="en-US"/>
              </w:rPr>
              <w:lastRenderedPageBreak/>
              <w:t>emissions as a tax structure</w:t>
            </w:r>
            <w:r>
              <w:rPr>
                <w:rFonts w:asciiTheme="majorBidi" w:hAnsiTheme="majorBidi" w:cstheme="majorBidi"/>
                <w:sz w:val="20"/>
                <w:szCs w:val="20"/>
                <w:lang w:eastAsia="en-US" w:bidi="en-US"/>
              </w:rPr>
              <w:t xml:space="preserve"> to regain lost revenue post 2030.</w:t>
            </w:r>
          </w:p>
          <w:p w14:paraId="374E9EF7" w14:textId="77777777" w:rsidR="00174700" w:rsidRPr="00174700" w:rsidRDefault="00174700" w:rsidP="00174700">
            <w:pPr>
              <w:pStyle w:val="ListParagraph"/>
              <w:numPr>
                <w:ilvl w:val="0"/>
                <w:numId w:val="38"/>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The current pledge to ban the sale of new petrol and diesel vehicles by 2030 represents a paradigm shift in the British automotive industry from both a political and technological perspective, this presents a prime opportunity to change the manner in which vehicles are compared in terms of environmental impact.</w:t>
            </w:r>
          </w:p>
        </w:tc>
        <w:tc>
          <w:tcPr>
            <w:tcW w:w="3828" w:type="dxa"/>
          </w:tcPr>
          <w:p w14:paraId="5E354777" w14:textId="49601407" w:rsidR="004E4531" w:rsidRDefault="005463B8" w:rsidP="00174700">
            <w:pPr>
              <w:pStyle w:val="ListParagraph"/>
              <w:numPr>
                <w:ilvl w:val="0"/>
                <w:numId w:val="38"/>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lastRenderedPageBreak/>
              <w:t>Access of d</w:t>
            </w:r>
            <w:r w:rsidRPr="005463B8">
              <w:rPr>
                <w:rFonts w:asciiTheme="majorBidi" w:hAnsiTheme="majorBidi" w:cstheme="majorBidi"/>
                <w:sz w:val="20"/>
                <w:szCs w:val="20"/>
                <w:lang w:eastAsia="en-US" w:bidi="en-US"/>
              </w:rPr>
              <w:t xml:space="preserve">irect data from manufacturers would improve the reliability and accuracy of scores, </w:t>
            </w:r>
            <w:r>
              <w:rPr>
                <w:rFonts w:asciiTheme="majorBidi" w:hAnsiTheme="majorBidi" w:cstheme="majorBidi"/>
                <w:sz w:val="20"/>
                <w:szCs w:val="20"/>
                <w:lang w:eastAsia="en-US" w:bidi="en-US"/>
              </w:rPr>
              <w:t xml:space="preserve">however </w:t>
            </w:r>
            <w:r w:rsidRPr="005463B8">
              <w:rPr>
                <w:rFonts w:asciiTheme="majorBidi" w:hAnsiTheme="majorBidi" w:cstheme="majorBidi"/>
                <w:sz w:val="20"/>
                <w:szCs w:val="20"/>
                <w:lang w:eastAsia="en-US" w:bidi="en-US"/>
              </w:rPr>
              <w:t xml:space="preserve">this could be difficult to </w:t>
            </w:r>
            <w:r w:rsidR="008301A5">
              <w:rPr>
                <w:rFonts w:asciiTheme="majorBidi" w:hAnsiTheme="majorBidi" w:cstheme="majorBidi"/>
                <w:sz w:val="20"/>
                <w:szCs w:val="20"/>
                <w:lang w:eastAsia="en-US" w:bidi="en-US"/>
              </w:rPr>
              <w:t>enact</w:t>
            </w:r>
            <w:r w:rsidRPr="005463B8">
              <w:rPr>
                <w:rFonts w:asciiTheme="majorBidi" w:hAnsiTheme="majorBidi" w:cstheme="majorBidi"/>
                <w:sz w:val="20"/>
                <w:szCs w:val="20"/>
                <w:lang w:eastAsia="en-US" w:bidi="en-US"/>
              </w:rPr>
              <w:t xml:space="preserve"> </w:t>
            </w:r>
            <w:r>
              <w:rPr>
                <w:rFonts w:asciiTheme="majorBidi" w:hAnsiTheme="majorBidi" w:cstheme="majorBidi"/>
                <w:sz w:val="20"/>
                <w:szCs w:val="20"/>
                <w:lang w:eastAsia="en-US" w:bidi="en-US"/>
              </w:rPr>
              <w:t>by</w:t>
            </w:r>
            <w:r w:rsidRPr="005463B8">
              <w:rPr>
                <w:rFonts w:asciiTheme="majorBidi" w:hAnsiTheme="majorBidi" w:cstheme="majorBidi"/>
                <w:sz w:val="20"/>
                <w:szCs w:val="20"/>
                <w:lang w:eastAsia="en-US" w:bidi="en-US"/>
              </w:rPr>
              <w:t xml:space="preserve"> law</w:t>
            </w:r>
            <w:r>
              <w:rPr>
                <w:rFonts w:asciiTheme="majorBidi" w:hAnsiTheme="majorBidi" w:cstheme="majorBidi"/>
                <w:sz w:val="20"/>
                <w:szCs w:val="20"/>
                <w:lang w:eastAsia="en-US" w:bidi="en-US"/>
              </w:rPr>
              <w:t>.</w:t>
            </w:r>
          </w:p>
          <w:p w14:paraId="3D0382FD" w14:textId="77777777" w:rsidR="00DD139A" w:rsidRDefault="00DD139A" w:rsidP="00174700">
            <w:pPr>
              <w:pStyle w:val="ListParagraph"/>
              <w:numPr>
                <w:ilvl w:val="0"/>
                <w:numId w:val="38"/>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Dimensionless end value may prove difficult to ratify as an agreed target for manufacturers.</w:t>
            </w:r>
          </w:p>
          <w:p w14:paraId="4AC4E6D2" w14:textId="77777777" w:rsidR="00174700" w:rsidRDefault="00174700" w:rsidP="00174700">
            <w:pPr>
              <w:pStyle w:val="ListParagraph"/>
              <w:numPr>
                <w:ilvl w:val="0"/>
                <w:numId w:val="38"/>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Current structure of comparing vehicles by tailpipe emissions is long established, could prove difficult to gain acceptance in the manner in which vehicles are compared from a legal standpoint.</w:t>
            </w:r>
          </w:p>
          <w:p w14:paraId="7ED7E7FE" w14:textId="0C572A8C" w:rsidR="00174700" w:rsidRDefault="00174700" w:rsidP="00174700">
            <w:pPr>
              <w:pStyle w:val="ListParagraph"/>
              <w:numPr>
                <w:ilvl w:val="0"/>
                <w:numId w:val="38"/>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lastRenderedPageBreak/>
              <w:t xml:space="preserve">Could increasing the number of variables </w:t>
            </w:r>
            <w:r w:rsidR="00FC1656">
              <w:rPr>
                <w:rFonts w:asciiTheme="majorBidi" w:hAnsiTheme="majorBidi" w:cstheme="majorBidi"/>
                <w:sz w:val="20"/>
                <w:szCs w:val="20"/>
                <w:lang w:eastAsia="en-US" w:bidi="en-US"/>
              </w:rPr>
              <w:t xml:space="preserve">by which </w:t>
            </w:r>
            <w:r>
              <w:rPr>
                <w:rFonts w:asciiTheme="majorBidi" w:hAnsiTheme="majorBidi" w:cstheme="majorBidi"/>
                <w:sz w:val="20"/>
                <w:szCs w:val="20"/>
                <w:lang w:eastAsia="en-US" w:bidi="en-US"/>
              </w:rPr>
              <w:t>vehicles are compared have the potential to increase the opportunity for legal loopholes and fraud?</w:t>
            </w:r>
          </w:p>
          <w:p w14:paraId="3BEBF615" w14:textId="77777777" w:rsidR="00174700" w:rsidRPr="005463B8" w:rsidRDefault="00174700" w:rsidP="00174700">
            <w:pPr>
              <w:pStyle w:val="ListParagraph"/>
              <w:numPr>
                <w:ilvl w:val="0"/>
                <w:numId w:val="38"/>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Could prove difficult to regulate the accuracy and integrity of data published by manufacturers.</w:t>
            </w:r>
          </w:p>
        </w:tc>
      </w:tr>
      <w:tr w:rsidR="004E4531" w14:paraId="4AF4BABD" w14:textId="77777777" w:rsidTr="00174700">
        <w:trPr>
          <w:trHeight w:val="949"/>
        </w:trPr>
        <w:tc>
          <w:tcPr>
            <w:tcW w:w="2552" w:type="dxa"/>
            <w:tcBorders>
              <w:bottom w:val="single" w:sz="4" w:space="0" w:color="auto"/>
            </w:tcBorders>
          </w:tcPr>
          <w:p w14:paraId="19012969" w14:textId="77777777" w:rsidR="004E4531" w:rsidRPr="00174700" w:rsidRDefault="004E4531" w:rsidP="004E4531">
            <w:pPr>
              <w:pStyle w:val="ListParagraph"/>
              <w:ind w:left="0"/>
              <w:rPr>
                <w:rFonts w:asciiTheme="majorBidi" w:hAnsiTheme="majorBidi" w:cstheme="majorBidi"/>
                <w:b/>
                <w:bCs/>
                <w:lang w:eastAsia="en-US" w:bidi="en-US"/>
              </w:rPr>
            </w:pPr>
            <w:r w:rsidRPr="00174700">
              <w:rPr>
                <w:rFonts w:asciiTheme="majorBidi" w:hAnsiTheme="majorBidi" w:cstheme="majorBidi"/>
                <w:b/>
                <w:bCs/>
                <w:lang w:eastAsia="en-US" w:bidi="en-US"/>
              </w:rPr>
              <w:lastRenderedPageBreak/>
              <w:t>Capacity to incentivise positive development in the sustainability of EVs</w:t>
            </w:r>
          </w:p>
        </w:tc>
        <w:tc>
          <w:tcPr>
            <w:tcW w:w="3543" w:type="dxa"/>
            <w:tcBorders>
              <w:bottom w:val="single" w:sz="4" w:space="0" w:color="auto"/>
            </w:tcBorders>
          </w:tcPr>
          <w:p w14:paraId="5C9E5046" w14:textId="77777777" w:rsidR="004E4531" w:rsidRPr="005463B8" w:rsidRDefault="005463B8" w:rsidP="005463B8">
            <w:pPr>
              <w:pStyle w:val="ListParagraph"/>
              <w:numPr>
                <w:ilvl w:val="0"/>
                <w:numId w:val="41"/>
              </w:numPr>
              <w:rPr>
                <w:rFonts w:asciiTheme="majorBidi" w:hAnsiTheme="majorBidi" w:cstheme="majorBidi"/>
                <w:sz w:val="20"/>
                <w:szCs w:val="20"/>
                <w:lang w:eastAsia="en-US" w:bidi="en-US"/>
              </w:rPr>
            </w:pPr>
            <w:r w:rsidRPr="005463B8">
              <w:rPr>
                <w:rFonts w:asciiTheme="majorBidi" w:hAnsiTheme="majorBidi" w:cstheme="majorBidi"/>
                <w:sz w:val="20"/>
                <w:szCs w:val="20"/>
                <w:lang w:eastAsia="en-US" w:bidi="en-US"/>
              </w:rPr>
              <w:t xml:space="preserve">Embodied emissions from manufacturing and production constitutes a significant proportion of the end score. Studies suggest that manufacturing of </w:t>
            </w:r>
            <w:r>
              <w:rPr>
                <w:rFonts w:asciiTheme="majorBidi" w:hAnsiTheme="majorBidi" w:cstheme="majorBidi"/>
                <w:sz w:val="20"/>
                <w:szCs w:val="20"/>
                <w:lang w:eastAsia="en-US" w:bidi="en-US"/>
              </w:rPr>
              <w:t>a BEV and</w:t>
            </w:r>
            <w:r w:rsidRPr="005463B8">
              <w:rPr>
                <w:rFonts w:asciiTheme="majorBidi" w:hAnsiTheme="majorBidi" w:cstheme="majorBidi"/>
                <w:sz w:val="20"/>
                <w:szCs w:val="20"/>
                <w:lang w:eastAsia="en-US" w:bidi="en-US"/>
              </w:rPr>
              <w:t xml:space="preserve"> </w:t>
            </w:r>
            <w:r>
              <w:rPr>
                <w:rFonts w:asciiTheme="majorBidi" w:hAnsiTheme="majorBidi" w:cstheme="majorBidi"/>
                <w:sz w:val="20"/>
                <w:szCs w:val="20"/>
                <w:lang w:eastAsia="en-US" w:bidi="en-US"/>
              </w:rPr>
              <w:t xml:space="preserve">its </w:t>
            </w:r>
            <w:r w:rsidRPr="005463B8">
              <w:rPr>
                <w:rFonts w:asciiTheme="majorBidi" w:hAnsiTheme="majorBidi" w:cstheme="majorBidi"/>
                <w:sz w:val="20"/>
                <w:szCs w:val="20"/>
                <w:lang w:eastAsia="en-US" w:bidi="en-US"/>
              </w:rPr>
              <w:t xml:space="preserve">battery constitutes around half of the life cycle emissions of EVs within the UK </w:t>
            </w:r>
            <w:sdt>
              <w:sdtPr>
                <w:id w:val="619349197"/>
                <w:citation/>
              </w:sdtPr>
              <w:sdtContent>
                <w:r w:rsidRPr="005463B8">
                  <w:rPr>
                    <w:rFonts w:asciiTheme="majorBidi" w:hAnsiTheme="majorBidi" w:cstheme="majorBidi"/>
                    <w:sz w:val="20"/>
                    <w:szCs w:val="20"/>
                  </w:rPr>
                  <w:fldChar w:fldCharType="begin"/>
                </w:r>
                <w:r w:rsidRPr="005463B8">
                  <w:rPr>
                    <w:rFonts w:asciiTheme="majorBidi" w:hAnsiTheme="majorBidi" w:cstheme="majorBidi"/>
                    <w:sz w:val="20"/>
                    <w:szCs w:val="20"/>
                  </w:rPr>
                  <w:instrText xml:space="preserve"> CITATION Hal18 \l 2057 </w:instrText>
                </w:r>
                <w:r w:rsidRPr="005463B8">
                  <w:rPr>
                    <w:rFonts w:asciiTheme="majorBidi" w:hAnsiTheme="majorBidi" w:cstheme="majorBidi"/>
                    <w:sz w:val="20"/>
                    <w:szCs w:val="20"/>
                  </w:rPr>
                  <w:fldChar w:fldCharType="separate"/>
                </w:r>
                <w:r w:rsidRPr="005463B8">
                  <w:rPr>
                    <w:rFonts w:asciiTheme="majorBidi" w:hAnsiTheme="majorBidi" w:cstheme="majorBidi"/>
                    <w:noProof/>
                    <w:sz w:val="20"/>
                    <w:szCs w:val="20"/>
                  </w:rPr>
                  <w:t>(Hall &amp; Lutsey, 2018)</w:t>
                </w:r>
                <w:r w:rsidRPr="005463B8">
                  <w:rPr>
                    <w:rFonts w:asciiTheme="majorBidi" w:hAnsiTheme="majorBidi" w:cstheme="majorBidi"/>
                    <w:sz w:val="20"/>
                    <w:szCs w:val="20"/>
                  </w:rPr>
                  <w:fldChar w:fldCharType="end"/>
                </w:r>
              </w:sdtContent>
            </w:sdt>
            <w:r>
              <w:t>.</w:t>
            </w:r>
          </w:p>
          <w:p w14:paraId="407A70EF" w14:textId="77777777" w:rsidR="005463B8" w:rsidRDefault="0018179C" w:rsidP="005463B8">
            <w:pPr>
              <w:pStyle w:val="ListParagraph"/>
              <w:numPr>
                <w:ilvl w:val="0"/>
                <w:numId w:val="41"/>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As indirect emissions of electricity are considered, comparisons between the environmental impact of EV’s with different energy supplies/in different geographical locations could be made.</w:t>
            </w:r>
          </w:p>
          <w:p w14:paraId="344B630E" w14:textId="77777777" w:rsidR="00174700" w:rsidRPr="005463B8" w:rsidRDefault="00174700" w:rsidP="005463B8">
            <w:pPr>
              <w:pStyle w:val="ListParagraph"/>
              <w:numPr>
                <w:ilvl w:val="0"/>
                <w:numId w:val="41"/>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Estimates of material by weight used in production used in calculations, therefore incentivising the use of less energy intensive materials.</w:t>
            </w:r>
          </w:p>
        </w:tc>
        <w:tc>
          <w:tcPr>
            <w:tcW w:w="3828" w:type="dxa"/>
            <w:tcBorders>
              <w:bottom w:val="single" w:sz="4" w:space="0" w:color="auto"/>
            </w:tcBorders>
          </w:tcPr>
          <w:p w14:paraId="4B23EEF2" w14:textId="77777777" w:rsidR="004E4531" w:rsidRPr="005463B8" w:rsidRDefault="004E4531" w:rsidP="005463B8">
            <w:pPr>
              <w:pStyle w:val="ListParagraph"/>
              <w:numPr>
                <w:ilvl w:val="0"/>
                <w:numId w:val="41"/>
              </w:numPr>
              <w:rPr>
                <w:rFonts w:asciiTheme="majorBidi" w:hAnsiTheme="majorBidi" w:cstheme="majorBidi"/>
                <w:lang w:eastAsia="en-US" w:bidi="en-US"/>
              </w:rPr>
            </w:pPr>
            <w:r w:rsidRPr="005463B8">
              <w:rPr>
                <w:rFonts w:asciiTheme="majorBidi" w:hAnsiTheme="majorBidi" w:cstheme="majorBidi"/>
                <w:sz w:val="20"/>
                <w:szCs w:val="20"/>
                <w:lang w:eastAsia="en-US" w:bidi="en-US"/>
              </w:rPr>
              <w:t>Designed to facilitate comparisons between ICE vehicles and zero tailpipe emission vehicles, therefore the model is not tailored specifically to reduce the environmental footprint of EV</w:t>
            </w:r>
            <w:r w:rsidR="00DD139A">
              <w:rPr>
                <w:rFonts w:asciiTheme="majorBidi" w:hAnsiTheme="majorBidi" w:cstheme="majorBidi"/>
                <w:sz w:val="20"/>
                <w:szCs w:val="20"/>
                <w:lang w:eastAsia="en-US" w:bidi="en-US"/>
              </w:rPr>
              <w:t>s</w:t>
            </w:r>
            <w:r w:rsidRPr="005463B8">
              <w:rPr>
                <w:rFonts w:asciiTheme="majorBidi" w:hAnsiTheme="majorBidi" w:cstheme="majorBidi"/>
                <w:sz w:val="20"/>
                <w:szCs w:val="20"/>
                <w:lang w:eastAsia="en-US" w:bidi="en-US"/>
              </w:rPr>
              <w:t>.</w:t>
            </w:r>
          </w:p>
          <w:p w14:paraId="3C92921B" w14:textId="77777777" w:rsidR="005463B8" w:rsidRDefault="005463B8" w:rsidP="005463B8">
            <w:pPr>
              <w:pStyle w:val="ListParagraph"/>
              <w:numPr>
                <w:ilvl w:val="0"/>
                <w:numId w:val="41"/>
              </w:numPr>
              <w:rPr>
                <w:rFonts w:asciiTheme="majorBidi" w:hAnsiTheme="majorBidi" w:cstheme="majorBidi"/>
                <w:sz w:val="20"/>
                <w:szCs w:val="20"/>
                <w:lang w:eastAsia="en-US" w:bidi="en-US"/>
              </w:rPr>
            </w:pPr>
            <w:r w:rsidRPr="005463B8">
              <w:rPr>
                <w:rFonts w:asciiTheme="majorBidi" w:hAnsiTheme="majorBidi" w:cstheme="majorBidi"/>
                <w:sz w:val="20"/>
                <w:szCs w:val="20"/>
                <w:lang w:eastAsia="en-US" w:bidi="en-US"/>
              </w:rPr>
              <w:t>Does not separate production of the vehicle itself from the battery</w:t>
            </w:r>
            <w:r>
              <w:rPr>
                <w:rFonts w:asciiTheme="majorBidi" w:hAnsiTheme="majorBidi" w:cstheme="majorBidi"/>
                <w:sz w:val="20"/>
                <w:szCs w:val="20"/>
                <w:lang w:eastAsia="en-US" w:bidi="en-US"/>
              </w:rPr>
              <w:t xml:space="preserve"> in calculations.</w:t>
            </w:r>
          </w:p>
          <w:p w14:paraId="5DFBE7A1" w14:textId="77777777" w:rsidR="005463B8" w:rsidRDefault="005463B8" w:rsidP="005463B8">
            <w:pPr>
              <w:pStyle w:val="ListParagraph"/>
              <w:numPr>
                <w:ilvl w:val="0"/>
                <w:numId w:val="41"/>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Limited incentive to reduce environmental footprint of supply chains.</w:t>
            </w:r>
          </w:p>
          <w:p w14:paraId="23F1F2D1" w14:textId="77777777" w:rsidR="00DD139A" w:rsidRDefault="00DD139A" w:rsidP="005463B8">
            <w:pPr>
              <w:pStyle w:val="ListParagraph"/>
              <w:numPr>
                <w:ilvl w:val="0"/>
                <w:numId w:val="41"/>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Does not consider ease of repair</w:t>
            </w:r>
            <w:r w:rsidR="0018179C">
              <w:rPr>
                <w:rFonts w:asciiTheme="majorBidi" w:hAnsiTheme="majorBidi" w:cstheme="majorBidi"/>
                <w:sz w:val="20"/>
                <w:szCs w:val="20"/>
                <w:lang w:eastAsia="en-US" w:bidi="en-US"/>
              </w:rPr>
              <w:t>.</w:t>
            </w:r>
          </w:p>
          <w:p w14:paraId="13FD01E9" w14:textId="77777777" w:rsidR="0018179C" w:rsidRDefault="0018179C" w:rsidP="005463B8">
            <w:pPr>
              <w:pStyle w:val="ListParagraph"/>
              <w:numPr>
                <w:ilvl w:val="0"/>
                <w:numId w:val="41"/>
              </w:numPr>
              <w:rPr>
                <w:rFonts w:asciiTheme="majorBidi" w:hAnsiTheme="majorBidi" w:cstheme="majorBidi"/>
                <w:sz w:val="20"/>
                <w:szCs w:val="20"/>
                <w:lang w:eastAsia="en-US" w:bidi="en-US"/>
              </w:rPr>
            </w:pPr>
            <w:r>
              <w:rPr>
                <w:rFonts w:asciiTheme="majorBidi" w:hAnsiTheme="majorBidi" w:cstheme="majorBidi"/>
                <w:sz w:val="20"/>
                <w:szCs w:val="20"/>
                <w:lang w:eastAsia="en-US" w:bidi="en-US"/>
              </w:rPr>
              <w:t>Design that facilitates ease of access to the battery for second life use is not incentivised by the model</w:t>
            </w:r>
          </w:p>
          <w:p w14:paraId="6C3F1425" w14:textId="77777777" w:rsidR="00DD139A" w:rsidRPr="005463B8" w:rsidRDefault="00DD139A" w:rsidP="00DD139A">
            <w:pPr>
              <w:pStyle w:val="ListParagraph"/>
              <w:ind w:left="360"/>
              <w:rPr>
                <w:rFonts w:asciiTheme="majorBidi" w:hAnsiTheme="majorBidi" w:cstheme="majorBidi"/>
                <w:sz w:val="20"/>
                <w:szCs w:val="20"/>
                <w:lang w:eastAsia="en-US" w:bidi="en-US"/>
              </w:rPr>
            </w:pPr>
          </w:p>
        </w:tc>
      </w:tr>
    </w:tbl>
    <w:p w14:paraId="29ACC2B2" w14:textId="77777777" w:rsidR="004E4531" w:rsidRPr="004A06AF" w:rsidRDefault="004E4531" w:rsidP="004E4531">
      <w:pPr>
        <w:pStyle w:val="ListParagraph"/>
        <w:ind w:left="360"/>
        <w:rPr>
          <w:rFonts w:asciiTheme="majorBidi" w:hAnsiTheme="majorBidi" w:cstheme="majorBidi"/>
          <w:lang w:eastAsia="en-US" w:bidi="en-US"/>
        </w:rPr>
      </w:pPr>
    </w:p>
    <w:p w14:paraId="63B5FEEE" w14:textId="77777777" w:rsidR="004E4531" w:rsidRDefault="004E4531" w:rsidP="004E4531">
      <w:pPr>
        <w:rPr>
          <w:lang w:val="en-US" w:eastAsia="en-US" w:bidi="en-US"/>
        </w:rPr>
      </w:pPr>
    </w:p>
    <w:p w14:paraId="5801C940" w14:textId="77777777" w:rsidR="00174700" w:rsidRDefault="00174700" w:rsidP="004E4531">
      <w:pPr>
        <w:rPr>
          <w:lang w:val="en-US" w:eastAsia="en-US" w:bidi="en-US"/>
        </w:rPr>
      </w:pPr>
      <w:r w:rsidRPr="00174700">
        <w:rPr>
          <w:b/>
          <w:bCs/>
          <w:lang w:val="en-US" w:eastAsia="en-US" w:bidi="en-US"/>
        </w:rPr>
        <w:t>Table 4.3:</w:t>
      </w:r>
      <w:r>
        <w:rPr>
          <w:lang w:val="en-US" w:eastAsia="en-US" w:bidi="en-US"/>
        </w:rPr>
        <w:t xml:space="preserve"> Strengths &amp; weaknesses of implementing the NGC rating methodology as a means to guide transportation policy to reduce the environmental impacts of EVs .</w:t>
      </w:r>
    </w:p>
    <w:p w14:paraId="57927F74" w14:textId="77777777" w:rsidR="00B46988" w:rsidRDefault="00B46988" w:rsidP="004E4531">
      <w:pPr>
        <w:rPr>
          <w:lang w:val="en-US" w:eastAsia="en-US" w:bidi="en-US"/>
        </w:rPr>
      </w:pPr>
    </w:p>
    <w:p w14:paraId="2A3071DD" w14:textId="77777777" w:rsidR="00B46988" w:rsidRDefault="00B46988" w:rsidP="004E4531">
      <w:pPr>
        <w:rPr>
          <w:lang w:val="en-US" w:eastAsia="en-US" w:bidi="en-US"/>
        </w:rPr>
      </w:pPr>
    </w:p>
    <w:p w14:paraId="1F8CF445" w14:textId="77777777" w:rsidR="00B46988" w:rsidRDefault="00B46988">
      <w:pPr>
        <w:rPr>
          <w:lang w:val="en-US" w:eastAsia="en-US" w:bidi="en-US"/>
        </w:rPr>
      </w:pPr>
      <w:r>
        <w:rPr>
          <w:lang w:val="en-US" w:eastAsia="en-US" w:bidi="en-US"/>
        </w:rPr>
        <w:br w:type="page"/>
      </w:r>
    </w:p>
    <w:p w14:paraId="7D83AB64" w14:textId="77777777" w:rsidR="00B46988" w:rsidRDefault="00B46988" w:rsidP="00B46988">
      <w:pPr>
        <w:pStyle w:val="Heading2"/>
        <w:rPr>
          <w:lang w:val="en-US" w:eastAsia="en-US" w:bidi="en-US"/>
        </w:rPr>
      </w:pPr>
      <w:bookmarkStart w:id="33" w:name="_Toc85543823"/>
      <w:r>
        <w:rPr>
          <w:lang w:val="en-US" w:eastAsia="en-US" w:bidi="en-US"/>
        </w:rPr>
        <w:lastRenderedPageBreak/>
        <w:t>4.1. Results of structured survey</w:t>
      </w:r>
      <w:bookmarkEnd w:id="33"/>
    </w:p>
    <w:p w14:paraId="3F53219A" w14:textId="77777777" w:rsidR="00B46988" w:rsidRDefault="00B46988" w:rsidP="00B46988">
      <w:pPr>
        <w:rPr>
          <w:lang w:val="en-US" w:eastAsia="en-US" w:bidi="en-US"/>
        </w:rPr>
      </w:pPr>
    </w:p>
    <w:p w14:paraId="733CD79A" w14:textId="2D056E61" w:rsidR="00B46988" w:rsidRPr="00B46988" w:rsidRDefault="00B46988" w:rsidP="00BD59A3">
      <w:pPr>
        <w:jc w:val="both"/>
        <w:rPr>
          <w:lang w:eastAsia="en-US" w:bidi="en-US"/>
        </w:rPr>
      </w:pPr>
      <w:r w:rsidRPr="00B46988">
        <w:rPr>
          <w:lang w:eastAsia="en-US" w:bidi="en-US"/>
        </w:rPr>
        <w:t xml:space="preserve">The structured survey was completed and </w:t>
      </w:r>
      <w:r w:rsidR="008301A5">
        <w:rPr>
          <w:lang w:eastAsia="en-US" w:bidi="en-US"/>
        </w:rPr>
        <w:t>published</w:t>
      </w:r>
      <w:r w:rsidRPr="00B46988">
        <w:rPr>
          <w:lang w:eastAsia="en-US" w:bidi="en-US"/>
        </w:rPr>
        <w:t xml:space="preserve"> online on the 5</w:t>
      </w:r>
      <w:r w:rsidRPr="00B46988">
        <w:rPr>
          <w:vertAlign w:val="superscript"/>
          <w:lang w:eastAsia="en-US" w:bidi="en-US"/>
        </w:rPr>
        <w:t>th</w:t>
      </w:r>
      <w:r w:rsidRPr="00B46988">
        <w:rPr>
          <w:lang w:eastAsia="en-US" w:bidi="en-US"/>
        </w:rPr>
        <w:t xml:space="preserve"> August 2021. Links to the survey were published on social media accounts including Facebook, Instagram (</w:t>
      </w:r>
      <w:proofErr w:type="spellStart"/>
      <w:r w:rsidRPr="00B46988">
        <w:rPr>
          <w:lang w:eastAsia="en-US" w:bidi="en-US"/>
        </w:rPr>
        <w:t>estherinwales</w:t>
      </w:r>
      <w:proofErr w:type="spellEnd"/>
      <w:r w:rsidR="00B36CD1">
        <w:rPr>
          <w:lang w:eastAsia="en-US" w:bidi="en-US"/>
        </w:rPr>
        <w:t xml:space="preserve"> account</w:t>
      </w:r>
      <w:r w:rsidRPr="00B46988">
        <w:rPr>
          <w:lang w:eastAsia="en-US" w:bidi="en-US"/>
        </w:rPr>
        <w:t>), Snapchat and LinkedIn. By the 19</w:t>
      </w:r>
      <w:r w:rsidRPr="00B46988">
        <w:rPr>
          <w:vertAlign w:val="superscript"/>
          <w:lang w:eastAsia="en-US" w:bidi="en-US"/>
        </w:rPr>
        <w:t>th</w:t>
      </w:r>
      <w:r w:rsidRPr="00B46988">
        <w:rPr>
          <w:lang w:eastAsia="en-US" w:bidi="en-US"/>
        </w:rPr>
        <w:t xml:space="preserve"> of August 2021 the survey had accumulated 215 responses. Out of these respondents 2 chose not to disclose their age and one chose not to include their employment title or area of study. Firstly, by analy</w:t>
      </w:r>
      <w:r w:rsidR="00B36CD1">
        <w:rPr>
          <w:lang w:eastAsia="en-US" w:bidi="en-US"/>
        </w:rPr>
        <w:t>s</w:t>
      </w:r>
      <w:r w:rsidRPr="00B46988">
        <w:rPr>
          <w:lang w:eastAsia="en-US" w:bidi="en-US"/>
        </w:rPr>
        <w:t>ing the demographic information provided by respondents, the level of representation between different age groups, genders and employment sectors can be established before carrying out an analysis of the role that environmental impact played in the purchasing decisions of the respondents</w:t>
      </w:r>
      <w:r>
        <w:rPr>
          <w:lang w:eastAsia="en-US" w:bidi="en-US"/>
        </w:rPr>
        <w:t>.</w:t>
      </w:r>
      <w:r w:rsidRPr="00B46988">
        <w:rPr>
          <w:lang w:eastAsia="en-US" w:bidi="en-US"/>
        </w:rPr>
        <w:t xml:space="preserve"> </w:t>
      </w:r>
      <w:r>
        <w:rPr>
          <w:lang w:eastAsia="en-US" w:bidi="en-US"/>
        </w:rPr>
        <w:t>A</w:t>
      </w:r>
      <w:r w:rsidRPr="00B46988">
        <w:rPr>
          <w:lang w:eastAsia="en-US" w:bidi="en-US"/>
        </w:rPr>
        <w:t>s the demographic characteristics of respondents may have a significant influence on the individuals perspectives and experiences</w:t>
      </w:r>
      <w:r>
        <w:rPr>
          <w:lang w:eastAsia="en-US" w:bidi="en-US"/>
        </w:rPr>
        <w:t xml:space="preserve"> relating to perceived value and importance of ecological issues </w:t>
      </w:r>
      <w:sdt>
        <w:sdtPr>
          <w:rPr>
            <w:lang w:eastAsia="en-US" w:bidi="en-US"/>
          </w:rPr>
          <w:id w:val="-1856112491"/>
          <w:citation/>
        </w:sdtPr>
        <w:sdtContent>
          <w:r>
            <w:rPr>
              <w:lang w:eastAsia="en-US" w:bidi="en-US"/>
            </w:rPr>
            <w:fldChar w:fldCharType="begin"/>
          </w:r>
          <w:r>
            <w:rPr>
              <w:lang w:eastAsia="en-US" w:bidi="en-US"/>
            </w:rPr>
            <w:instrText xml:space="preserve"> CITATION deM16 \l 2057 </w:instrText>
          </w:r>
          <w:r>
            <w:rPr>
              <w:lang w:eastAsia="en-US" w:bidi="en-US"/>
            </w:rPr>
            <w:fldChar w:fldCharType="separate"/>
          </w:r>
          <w:r>
            <w:rPr>
              <w:noProof/>
              <w:lang w:eastAsia="en-US" w:bidi="en-US"/>
            </w:rPr>
            <w:t>(de Medeiros, et al., 2016)</w:t>
          </w:r>
          <w:r>
            <w:rPr>
              <w:lang w:eastAsia="en-US" w:bidi="en-US"/>
            </w:rPr>
            <w:fldChar w:fldCharType="end"/>
          </w:r>
        </w:sdtContent>
      </w:sdt>
      <w:r w:rsidRPr="00B46988">
        <w:rPr>
          <w:lang w:eastAsia="en-US" w:bidi="en-US"/>
        </w:rPr>
        <w:t xml:space="preserve">, </w:t>
      </w:r>
      <w:r>
        <w:rPr>
          <w:lang w:eastAsia="en-US" w:bidi="en-US"/>
        </w:rPr>
        <w:t xml:space="preserve">this </w:t>
      </w:r>
      <w:r w:rsidRPr="00B46988">
        <w:rPr>
          <w:lang w:eastAsia="en-US" w:bidi="en-US"/>
        </w:rPr>
        <w:t>present</w:t>
      </w:r>
      <w:r>
        <w:rPr>
          <w:lang w:eastAsia="en-US" w:bidi="en-US"/>
        </w:rPr>
        <w:t>s</w:t>
      </w:r>
      <w:r w:rsidRPr="00B46988">
        <w:rPr>
          <w:lang w:eastAsia="en-US" w:bidi="en-US"/>
        </w:rPr>
        <w:t xml:space="preserve"> an opportunity to analyse the role in which gender and age may have on the likelihood of environmental impact </w:t>
      </w:r>
      <w:r>
        <w:rPr>
          <w:lang w:eastAsia="en-US" w:bidi="en-US"/>
        </w:rPr>
        <w:t>being</w:t>
      </w:r>
      <w:r w:rsidRPr="00B46988">
        <w:rPr>
          <w:lang w:eastAsia="en-US" w:bidi="en-US"/>
        </w:rPr>
        <w:t xml:space="preserve"> a priority </w:t>
      </w:r>
      <w:r>
        <w:rPr>
          <w:lang w:eastAsia="en-US" w:bidi="en-US"/>
        </w:rPr>
        <w:t>in vehicle purchasing decisions.</w:t>
      </w:r>
    </w:p>
    <w:p w14:paraId="002813CE" w14:textId="77777777" w:rsidR="00B46988" w:rsidRPr="00B46988" w:rsidRDefault="00B46988" w:rsidP="00B46988">
      <w:pPr>
        <w:rPr>
          <w:lang w:eastAsia="en-US" w:bidi="en-US"/>
        </w:rPr>
      </w:pPr>
    </w:p>
    <w:p w14:paraId="1C8C65D5" w14:textId="77777777" w:rsidR="00B46988" w:rsidRPr="00B46988" w:rsidRDefault="00B46988" w:rsidP="00B46988">
      <w:pPr>
        <w:pStyle w:val="Heading2"/>
        <w:rPr>
          <w:lang w:eastAsia="en-US" w:bidi="en-US"/>
        </w:rPr>
      </w:pPr>
      <w:bookmarkStart w:id="34" w:name="_Toc85543824"/>
      <w:r w:rsidRPr="00B46988">
        <w:rPr>
          <w:lang w:eastAsia="en-US" w:bidi="en-US"/>
        </w:rPr>
        <w:t>4.2. Demographics of the respondents</w:t>
      </w:r>
      <w:bookmarkEnd w:id="34"/>
    </w:p>
    <w:p w14:paraId="512B655C" w14:textId="77777777" w:rsidR="00B46988" w:rsidRPr="00B46988" w:rsidRDefault="007C1E0B" w:rsidP="00B46988">
      <w:pPr>
        <w:rPr>
          <w:lang w:eastAsia="en-US" w:bidi="en-US"/>
        </w:rPr>
      </w:pPr>
      <w:r>
        <w:rPr>
          <w:noProof/>
          <w:lang w:val="en-US" w:eastAsia="en-US" w:bidi="en-US"/>
        </w:rPr>
        <w:drawing>
          <wp:anchor distT="0" distB="0" distL="114300" distR="114300" simplePos="0" relativeHeight="251687936" behindDoc="1" locked="0" layoutInCell="1" allowOverlap="1" wp14:anchorId="1E3808E0" wp14:editId="66B946EC">
            <wp:simplePos x="0" y="0"/>
            <wp:positionH relativeFrom="column">
              <wp:posOffset>-182880</wp:posOffset>
            </wp:positionH>
            <wp:positionV relativeFrom="paragraph">
              <wp:posOffset>86360</wp:posOffset>
            </wp:positionV>
            <wp:extent cx="6720840" cy="3063240"/>
            <wp:effectExtent l="0" t="0" r="0" b="0"/>
            <wp:wrapNone/>
            <wp:docPr id="40" name="Picture 40" descr="/var/folders/s0/b6_9vzx92hx0ph2mw1bvn1yh0000gn/T/com.microsoft.Word/Content.MSO/AE3A25B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var/folders/s0/b6_9vzx92hx0ph2mw1bvn1yh0000gn/T/com.microsoft.Word/Content.MSO/AE3A25B2.tmp"/>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720840" cy="3063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DC5F81" w14:textId="77777777" w:rsidR="00B46988" w:rsidRPr="00B46988" w:rsidRDefault="00B46988" w:rsidP="00B46988">
      <w:pPr>
        <w:rPr>
          <w:lang w:val="en-US" w:eastAsia="en-US" w:bidi="en-US"/>
        </w:rPr>
      </w:pPr>
    </w:p>
    <w:p w14:paraId="09488C9E" w14:textId="77777777" w:rsidR="00B46988" w:rsidRDefault="00B46988" w:rsidP="004E4531">
      <w:pPr>
        <w:rPr>
          <w:lang w:val="en-US" w:eastAsia="en-US" w:bidi="en-US"/>
        </w:rPr>
      </w:pPr>
    </w:p>
    <w:p w14:paraId="3F473814" w14:textId="77777777" w:rsidR="00B46988" w:rsidRDefault="00B46988" w:rsidP="004E4531">
      <w:pPr>
        <w:rPr>
          <w:lang w:val="en-US" w:eastAsia="en-US" w:bidi="en-US"/>
        </w:rPr>
      </w:pPr>
    </w:p>
    <w:p w14:paraId="2A3F3753" w14:textId="77777777" w:rsidR="007C1E0B" w:rsidRDefault="007C1E0B">
      <w:pPr>
        <w:rPr>
          <w:lang w:val="en-US" w:eastAsia="en-US" w:bidi="en-US"/>
        </w:rPr>
      </w:pPr>
    </w:p>
    <w:p w14:paraId="563A3FBF" w14:textId="77777777" w:rsidR="007C1E0B" w:rsidRDefault="007C1E0B">
      <w:pPr>
        <w:rPr>
          <w:lang w:val="en-US" w:eastAsia="en-US" w:bidi="en-US"/>
        </w:rPr>
      </w:pPr>
    </w:p>
    <w:p w14:paraId="13AC5F00" w14:textId="77777777" w:rsidR="007C1E0B" w:rsidRDefault="007C1E0B">
      <w:pPr>
        <w:rPr>
          <w:lang w:val="en-US" w:eastAsia="en-US" w:bidi="en-US"/>
        </w:rPr>
      </w:pPr>
    </w:p>
    <w:p w14:paraId="56C549F5" w14:textId="77777777" w:rsidR="007C1E0B" w:rsidRDefault="007C1E0B">
      <w:pPr>
        <w:rPr>
          <w:lang w:val="en-US" w:eastAsia="en-US" w:bidi="en-US"/>
        </w:rPr>
      </w:pPr>
    </w:p>
    <w:p w14:paraId="69B3165D" w14:textId="77777777" w:rsidR="007C1E0B" w:rsidRDefault="007C1E0B">
      <w:pPr>
        <w:rPr>
          <w:lang w:val="en-US" w:eastAsia="en-US" w:bidi="en-US"/>
        </w:rPr>
      </w:pPr>
    </w:p>
    <w:p w14:paraId="166DF03D" w14:textId="77777777" w:rsidR="007C1E0B" w:rsidRDefault="007C1E0B">
      <w:pPr>
        <w:rPr>
          <w:lang w:val="en-US" w:eastAsia="en-US" w:bidi="en-US"/>
        </w:rPr>
      </w:pPr>
    </w:p>
    <w:p w14:paraId="12A610B5" w14:textId="77777777" w:rsidR="007C1E0B" w:rsidRDefault="007C1E0B">
      <w:pPr>
        <w:rPr>
          <w:lang w:val="en-US" w:eastAsia="en-US" w:bidi="en-US"/>
        </w:rPr>
      </w:pPr>
    </w:p>
    <w:p w14:paraId="07DB9A3E" w14:textId="77777777" w:rsidR="007C1E0B" w:rsidRDefault="007C1E0B">
      <w:pPr>
        <w:rPr>
          <w:lang w:val="en-US" w:eastAsia="en-US" w:bidi="en-US"/>
        </w:rPr>
      </w:pPr>
    </w:p>
    <w:p w14:paraId="0EB8EFA1" w14:textId="77777777" w:rsidR="007C1E0B" w:rsidRDefault="007C1E0B">
      <w:pPr>
        <w:rPr>
          <w:lang w:val="en-US" w:eastAsia="en-US" w:bidi="en-US"/>
        </w:rPr>
      </w:pPr>
    </w:p>
    <w:p w14:paraId="67CDA251" w14:textId="77777777" w:rsidR="007C1E0B" w:rsidRDefault="007C1E0B">
      <w:pPr>
        <w:rPr>
          <w:lang w:val="en-US" w:eastAsia="en-US" w:bidi="en-US"/>
        </w:rPr>
      </w:pPr>
    </w:p>
    <w:p w14:paraId="56D8EB6B" w14:textId="77777777" w:rsidR="007C1E0B" w:rsidRDefault="007C1E0B">
      <w:pPr>
        <w:rPr>
          <w:lang w:val="en-US" w:eastAsia="en-US" w:bidi="en-US"/>
        </w:rPr>
      </w:pPr>
    </w:p>
    <w:p w14:paraId="5ACC5A96" w14:textId="77777777" w:rsidR="007C1E0B" w:rsidRDefault="007C1E0B">
      <w:pPr>
        <w:rPr>
          <w:lang w:val="en-US" w:eastAsia="en-US" w:bidi="en-US"/>
        </w:rPr>
      </w:pPr>
    </w:p>
    <w:p w14:paraId="6CBC09DA" w14:textId="77777777" w:rsidR="007C1E0B" w:rsidRDefault="007C1E0B">
      <w:pPr>
        <w:rPr>
          <w:lang w:val="en-US" w:eastAsia="en-US" w:bidi="en-US"/>
        </w:rPr>
      </w:pPr>
    </w:p>
    <w:p w14:paraId="04D2D67A" w14:textId="77777777" w:rsidR="007C1E0B" w:rsidRDefault="007C1E0B">
      <w:pPr>
        <w:rPr>
          <w:lang w:val="en-US" w:eastAsia="en-US" w:bidi="en-US"/>
        </w:rPr>
      </w:pPr>
    </w:p>
    <w:p w14:paraId="277AB78D" w14:textId="77777777" w:rsidR="00B36CD1" w:rsidRDefault="007C1E0B">
      <w:pPr>
        <w:rPr>
          <w:lang w:val="en-US" w:eastAsia="en-US" w:bidi="en-US"/>
        </w:rPr>
      </w:pPr>
      <w:r w:rsidRPr="00B36CD1">
        <w:rPr>
          <w:b/>
          <w:bCs/>
          <w:lang w:val="en-US" w:eastAsia="en-US" w:bidi="en-US"/>
        </w:rPr>
        <w:t>Figure 4.1:</w:t>
      </w:r>
      <w:r>
        <w:rPr>
          <w:lang w:val="en-US" w:eastAsia="en-US" w:bidi="en-US"/>
        </w:rPr>
        <w:t xml:space="preserve"> Pie chart representing the </w:t>
      </w:r>
      <w:r w:rsidR="00B36CD1">
        <w:rPr>
          <w:lang w:val="en-US" w:eastAsia="en-US" w:bidi="en-US"/>
        </w:rPr>
        <w:t xml:space="preserve">distribution </w:t>
      </w:r>
      <w:r>
        <w:rPr>
          <w:lang w:val="en-US" w:eastAsia="en-US" w:bidi="en-US"/>
        </w:rPr>
        <w:t xml:space="preserve">of </w:t>
      </w:r>
      <w:r w:rsidR="00B36CD1">
        <w:rPr>
          <w:lang w:val="en-US" w:eastAsia="en-US" w:bidi="en-US"/>
        </w:rPr>
        <w:t xml:space="preserve">ages of </w:t>
      </w:r>
      <w:r>
        <w:rPr>
          <w:lang w:val="en-US" w:eastAsia="en-US" w:bidi="en-US"/>
        </w:rPr>
        <w:t>respondents to the survey</w:t>
      </w:r>
    </w:p>
    <w:p w14:paraId="29E05CAA" w14:textId="77777777" w:rsidR="00B36CD1" w:rsidRDefault="00B36CD1">
      <w:pPr>
        <w:rPr>
          <w:lang w:val="en-US" w:eastAsia="en-US" w:bidi="en-US"/>
        </w:rPr>
      </w:pPr>
    </w:p>
    <w:p w14:paraId="1F4FA154" w14:textId="77777777" w:rsidR="00B36CD1" w:rsidRDefault="00B36CD1">
      <w:pPr>
        <w:rPr>
          <w:lang w:val="en-US" w:eastAsia="en-US" w:bidi="en-US"/>
        </w:rPr>
      </w:pPr>
      <w:r>
        <w:rPr>
          <w:lang w:val="en-US" w:eastAsia="en-US" w:bidi="en-US"/>
        </w:rPr>
        <w:t>According to a survey completed by the Department for Transport Statistics, by the end of 2019 the share of full driving license holders by age group in England were as follows:</w:t>
      </w:r>
    </w:p>
    <w:p w14:paraId="4CECD680" w14:textId="77777777" w:rsidR="00B36CD1" w:rsidRDefault="00B36CD1">
      <w:pPr>
        <w:rPr>
          <w:lang w:val="en-US" w:eastAsia="en-US" w:bidi="en-US"/>
        </w:rPr>
      </w:pPr>
    </w:p>
    <w:tbl>
      <w:tblPr>
        <w:tblStyle w:val="TableGrid"/>
        <w:tblW w:w="0" w:type="auto"/>
        <w:tblLook w:val="04A0" w:firstRow="1" w:lastRow="0" w:firstColumn="1" w:lastColumn="0" w:noHBand="0" w:noVBand="1"/>
      </w:tblPr>
      <w:tblGrid>
        <w:gridCol w:w="804"/>
        <w:gridCol w:w="786"/>
        <w:gridCol w:w="786"/>
        <w:gridCol w:w="787"/>
        <w:gridCol w:w="787"/>
        <w:gridCol w:w="787"/>
        <w:gridCol w:w="787"/>
        <w:gridCol w:w="787"/>
        <w:gridCol w:w="1256"/>
        <w:gridCol w:w="1443"/>
      </w:tblGrid>
      <w:tr w:rsidR="00032BC7" w14:paraId="0BCD10BD" w14:textId="77777777" w:rsidTr="00B36CD1">
        <w:tc>
          <w:tcPr>
            <w:tcW w:w="901" w:type="dxa"/>
          </w:tcPr>
          <w:p w14:paraId="34EDD52D" w14:textId="77777777" w:rsidR="00B36CD1" w:rsidRPr="00B36CD1" w:rsidRDefault="00B36CD1">
            <w:pPr>
              <w:rPr>
                <w:b/>
                <w:bCs/>
                <w:lang w:val="en-US" w:eastAsia="en-US" w:bidi="en-US"/>
              </w:rPr>
            </w:pPr>
            <w:r w:rsidRPr="00B36CD1">
              <w:rPr>
                <w:b/>
                <w:bCs/>
                <w:lang w:val="en-US" w:eastAsia="en-US" w:bidi="en-US"/>
              </w:rPr>
              <w:t>All aged 17+</w:t>
            </w:r>
          </w:p>
        </w:tc>
        <w:tc>
          <w:tcPr>
            <w:tcW w:w="901" w:type="dxa"/>
          </w:tcPr>
          <w:p w14:paraId="2317EFAC" w14:textId="77777777" w:rsidR="00B36CD1" w:rsidRPr="00B36CD1" w:rsidRDefault="00B36CD1">
            <w:pPr>
              <w:rPr>
                <w:b/>
                <w:bCs/>
                <w:lang w:val="en-US" w:eastAsia="en-US" w:bidi="en-US"/>
              </w:rPr>
            </w:pPr>
            <w:r w:rsidRPr="00B36CD1">
              <w:rPr>
                <w:b/>
                <w:bCs/>
                <w:lang w:val="en-US" w:eastAsia="en-US" w:bidi="en-US"/>
              </w:rPr>
              <w:t>17-20</w:t>
            </w:r>
          </w:p>
        </w:tc>
        <w:tc>
          <w:tcPr>
            <w:tcW w:w="901" w:type="dxa"/>
          </w:tcPr>
          <w:p w14:paraId="68526888" w14:textId="77777777" w:rsidR="00B36CD1" w:rsidRPr="00B36CD1" w:rsidRDefault="00B36CD1">
            <w:pPr>
              <w:rPr>
                <w:b/>
                <w:bCs/>
                <w:lang w:val="en-US" w:eastAsia="en-US" w:bidi="en-US"/>
              </w:rPr>
            </w:pPr>
            <w:r w:rsidRPr="00B36CD1">
              <w:rPr>
                <w:b/>
                <w:bCs/>
                <w:lang w:val="en-US" w:eastAsia="en-US" w:bidi="en-US"/>
              </w:rPr>
              <w:t>21-29</w:t>
            </w:r>
          </w:p>
        </w:tc>
        <w:tc>
          <w:tcPr>
            <w:tcW w:w="901" w:type="dxa"/>
          </w:tcPr>
          <w:p w14:paraId="3C811B73" w14:textId="77777777" w:rsidR="00B36CD1" w:rsidRPr="00B36CD1" w:rsidRDefault="00B36CD1">
            <w:pPr>
              <w:rPr>
                <w:b/>
                <w:bCs/>
                <w:lang w:val="en-US" w:eastAsia="en-US" w:bidi="en-US"/>
              </w:rPr>
            </w:pPr>
            <w:r w:rsidRPr="00B36CD1">
              <w:rPr>
                <w:b/>
                <w:bCs/>
                <w:lang w:val="en-US" w:eastAsia="en-US" w:bidi="en-US"/>
              </w:rPr>
              <w:t>30-39</w:t>
            </w:r>
          </w:p>
        </w:tc>
        <w:tc>
          <w:tcPr>
            <w:tcW w:w="901" w:type="dxa"/>
          </w:tcPr>
          <w:p w14:paraId="4006CFC9" w14:textId="77777777" w:rsidR="00B36CD1" w:rsidRPr="00B36CD1" w:rsidRDefault="00B36CD1">
            <w:pPr>
              <w:rPr>
                <w:b/>
                <w:bCs/>
                <w:lang w:val="en-US" w:eastAsia="en-US" w:bidi="en-US"/>
              </w:rPr>
            </w:pPr>
            <w:r w:rsidRPr="00B36CD1">
              <w:rPr>
                <w:b/>
                <w:bCs/>
                <w:lang w:val="en-US" w:eastAsia="en-US" w:bidi="en-US"/>
              </w:rPr>
              <w:t>40-49</w:t>
            </w:r>
          </w:p>
        </w:tc>
        <w:tc>
          <w:tcPr>
            <w:tcW w:w="901" w:type="dxa"/>
          </w:tcPr>
          <w:p w14:paraId="605E3705" w14:textId="77777777" w:rsidR="00B36CD1" w:rsidRPr="00B36CD1" w:rsidRDefault="00B36CD1">
            <w:pPr>
              <w:rPr>
                <w:b/>
                <w:bCs/>
                <w:lang w:val="en-US" w:eastAsia="en-US" w:bidi="en-US"/>
              </w:rPr>
            </w:pPr>
            <w:r w:rsidRPr="00B36CD1">
              <w:rPr>
                <w:b/>
                <w:bCs/>
                <w:lang w:val="en-US" w:eastAsia="en-US" w:bidi="en-US"/>
              </w:rPr>
              <w:t>50-59</w:t>
            </w:r>
          </w:p>
        </w:tc>
        <w:tc>
          <w:tcPr>
            <w:tcW w:w="901" w:type="dxa"/>
          </w:tcPr>
          <w:p w14:paraId="1971B554" w14:textId="77777777" w:rsidR="00B36CD1" w:rsidRPr="00B36CD1" w:rsidRDefault="00B36CD1">
            <w:pPr>
              <w:rPr>
                <w:b/>
                <w:bCs/>
                <w:lang w:val="en-US" w:eastAsia="en-US" w:bidi="en-US"/>
              </w:rPr>
            </w:pPr>
            <w:r w:rsidRPr="00B36CD1">
              <w:rPr>
                <w:b/>
                <w:bCs/>
                <w:lang w:val="en-US" w:eastAsia="en-US" w:bidi="en-US"/>
              </w:rPr>
              <w:t>60-69</w:t>
            </w:r>
          </w:p>
        </w:tc>
        <w:tc>
          <w:tcPr>
            <w:tcW w:w="901" w:type="dxa"/>
          </w:tcPr>
          <w:p w14:paraId="3A460A51" w14:textId="77777777" w:rsidR="00B36CD1" w:rsidRPr="00B36CD1" w:rsidRDefault="00B36CD1">
            <w:pPr>
              <w:rPr>
                <w:b/>
                <w:bCs/>
                <w:lang w:val="en-US" w:eastAsia="en-US" w:bidi="en-US"/>
              </w:rPr>
            </w:pPr>
            <w:r w:rsidRPr="00B36CD1">
              <w:rPr>
                <w:b/>
                <w:bCs/>
                <w:lang w:val="en-US" w:eastAsia="en-US" w:bidi="en-US"/>
              </w:rPr>
              <w:t>70+</w:t>
            </w:r>
          </w:p>
        </w:tc>
        <w:tc>
          <w:tcPr>
            <w:tcW w:w="901" w:type="dxa"/>
          </w:tcPr>
          <w:p w14:paraId="2C06A51C" w14:textId="77777777" w:rsidR="00B36CD1" w:rsidRPr="00B36CD1" w:rsidRDefault="00B36CD1">
            <w:pPr>
              <w:rPr>
                <w:b/>
                <w:bCs/>
                <w:lang w:val="en-US" w:eastAsia="en-US" w:bidi="en-US"/>
              </w:rPr>
            </w:pPr>
            <w:r w:rsidRPr="00B36CD1">
              <w:rPr>
                <w:b/>
                <w:bCs/>
                <w:lang w:val="en-US" w:eastAsia="en-US" w:bidi="en-US"/>
              </w:rPr>
              <w:t>Estimated license holders (Millions)</w:t>
            </w:r>
          </w:p>
        </w:tc>
        <w:tc>
          <w:tcPr>
            <w:tcW w:w="901" w:type="dxa"/>
          </w:tcPr>
          <w:p w14:paraId="15F8FB4A" w14:textId="77777777" w:rsidR="00B36CD1" w:rsidRPr="00B36CD1" w:rsidRDefault="00B36CD1">
            <w:pPr>
              <w:rPr>
                <w:b/>
                <w:bCs/>
                <w:lang w:val="en-US" w:eastAsia="en-US" w:bidi="en-US"/>
              </w:rPr>
            </w:pPr>
            <w:r w:rsidRPr="00B36CD1">
              <w:rPr>
                <w:b/>
                <w:bCs/>
                <w:lang w:val="en-US" w:eastAsia="en-US" w:bidi="en-US"/>
              </w:rPr>
              <w:t>Unweighted Sample size</w:t>
            </w:r>
          </w:p>
        </w:tc>
      </w:tr>
      <w:tr w:rsidR="00032BC7" w14:paraId="414E7687" w14:textId="77777777" w:rsidTr="00B36CD1">
        <w:trPr>
          <w:trHeight w:val="619"/>
        </w:trPr>
        <w:tc>
          <w:tcPr>
            <w:tcW w:w="901" w:type="dxa"/>
          </w:tcPr>
          <w:p w14:paraId="5507E7BE" w14:textId="77777777" w:rsidR="00B36CD1" w:rsidRDefault="00B36CD1">
            <w:pPr>
              <w:rPr>
                <w:lang w:val="en-US" w:eastAsia="en-US" w:bidi="en-US"/>
              </w:rPr>
            </w:pPr>
            <w:r>
              <w:rPr>
                <w:lang w:val="en-US" w:eastAsia="en-US" w:bidi="en-US"/>
              </w:rPr>
              <w:t>75</w:t>
            </w:r>
            <w:r w:rsidR="00032BC7">
              <w:rPr>
                <w:lang w:val="en-US" w:eastAsia="en-US" w:bidi="en-US"/>
              </w:rPr>
              <w:t>%</w:t>
            </w:r>
          </w:p>
        </w:tc>
        <w:tc>
          <w:tcPr>
            <w:tcW w:w="901" w:type="dxa"/>
          </w:tcPr>
          <w:p w14:paraId="2B524FFF" w14:textId="77777777" w:rsidR="00B36CD1" w:rsidRDefault="00B36CD1">
            <w:pPr>
              <w:rPr>
                <w:lang w:val="en-US" w:eastAsia="en-US" w:bidi="en-US"/>
              </w:rPr>
            </w:pPr>
            <w:r>
              <w:rPr>
                <w:lang w:val="en-US" w:eastAsia="en-US" w:bidi="en-US"/>
              </w:rPr>
              <w:t>35</w:t>
            </w:r>
            <w:r w:rsidR="00032BC7">
              <w:rPr>
                <w:lang w:val="en-US" w:eastAsia="en-US" w:bidi="en-US"/>
              </w:rPr>
              <w:t>%</w:t>
            </w:r>
          </w:p>
        </w:tc>
        <w:tc>
          <w:tcPr>
            <w:tcW w:w="901" w:type="dxa"/>
          </w:tcPr>
          <w:p w14:paraId="0FD3B9AA" w14:textId="77777777" w:rsidR="00B36CD1" w:rsidRDefault="00B36CD1">
            <w:pPr>
              <w:rPr>
                <w:lang w:val="en-US" w:eastAsia="en-US" w:bidi="en-US"/>
              </w:rPr>
            </w:pPr>
            <w:r>
              <w:rPr>
                <w:lang w:val="en-US" w:eastAsia="en-US" w:bidi="en-US"/>
              </w:rPr>
              <w:t>62</w:t>
            </w:r>
            <w:r w:rsidR="00032BC7">
              <w:rPr>
                <w:lang w:val="en-US" w:eastAsia="en-US" w:bidi="en-US"/>
              </w:rPr>
              <w:t>%</w:t>
            </w:r>
          </w:p>
        </w:tc>
        <w:tc>
          <w:tcPr>
            <w:tcW w:w="901" w:type="dxa"/>
          </w:tcPr>
          <w:p w14:paraId="488661EF" w14:textId="77777777" w:rsidR="00B36CD1" w:rsidRDefault="00B36CD1">
            <w:pPr>
              <w:rPr>
                <w:lang w:val="en-US" w:eastAsia="en-US" w:bidi="en-US"/>
              </w:rPr>
            </w:pPr>
            <w:r>
              <w:rPr>
                <w:lang w:val="en-US" w:eastAsia="en-US" w:bidi="en-US"/>
              </w:rPr>
              <w:t>79</w:t>
            </w:r>
            <w:r w:rsidR="00032BC7">
              <w:rPr>
                <w:lang w:val="en-US" w:eastAsia="en-US" w:bidi="en-US"/>
              </w:rPr>
              <w:t>%</w:t>
            </w:r>
          </w:p>
        </w:tc>
        <w:tc>
          <w:tcPr>
            <w:tcW w:w="901" w:type="dxa"/>
          </w:tcPr>
          <w:p w14:paraId="6667E9FC" w14:textId="77777777" w:rsidR="00B36CD1" w:rsidRDefault="00B36CD1">
            <w:pPr>
              <w:rPr>
                <w:lang w:val="en-US" w:eastAsia="en-US" w:bidi="en-US"/>
              </w:rPr>
            </w:pPr>
            <w:r>
              <w:rPr>
                <w:lang w:val="en-US" w:eastAsia="en-US" w:bidi="en-US"/>
              </w:rPr>
              <w:t>86</w:t>
            </w:r>
            <w:r w:rsidR="00032BC7">
              <w:rPr>
                <w:lang w:val="en-US" w:eastAsia="en-US" w:bidi="en-US"/>
              </w:rPr>
              <w:t>%</w:t>
            </w:r>
          </w:p>
        </w:tc>
        <w:tc>
          <w:tcPr>
            <w:tcW w:w="901" w:type="dxa"/>
          </w:tcPr>
          <w:p w14:paraId="3B88526C" w14:textId="77777777" w:rsidR="00B36CD1" w:rsidRDefault="00B36CD1">
            <w:pPr>
              <w:rPr>
                <w:lang w:val="en-US" w:eastAsia="en-US" w:bidi="en-US"/>
              </w:rPr>
            </w:pPr>
            <w:r>
              <w:rPr>
                <w:lang w:val="en-US" w:eastAsia="en-US" w:bidi="en-US"/>
              </w:rPr>
              <w:t>86</w:t>
            </w:r>
            <w:r w:rsidR="00032BC7">
              <w:rPr>
                <w:lang w:val="en-US" w:eastAsia="en-US" w:bidi="en-US"/>
              </w:rPr>
              <w:t>%</w:t>
            </w:r>
          </w:p>
        </w:tc>
        <w:tc>
          <w:tcPr>
            <w:tcW w:w="901" w:type="dxa"/>
          </w:tcPr>
          <w:p w14:paraId="77CEC5F5" w14:textId="77777777" w:rsidR="00B36CD1" w:rsidRDefault="00B36CD1">
            <w:pPr>
              <w:rPr>
                <w:lang w:val="en-US" w:eastAsia="en-US" w:bidi="en-US"/>
              </w:rPr>
            </w:pPr>
            <w:r>
              <w:rPr>
                <w:lang w:val="en-US" w:eastAsia="en-US" w:bidi="en-US"/>
              </w:rPr>
              <w:t>85</w:t>
            </w:r>
            <w:r w:rsidR="00032BC7">
              <w:rPr>
                <w:lang w:val="en-US" w:eastAsia="en-US" w:bidi="en-US"/>
              </w:rPr>
              <w:t>%</w:t>
            </w:r>
          </w:p>
        </w:tc>
        <w:tc>
          <w:tcPr>
            <w:tcW w:w="901" w:type="dxa"/>
          </w:tcPr>
          <w:p w14:paraId="528D4835" w14:textId="77777777" w:rsidR="00B36CD1" w:rsidRDefault="00B36CD1">
            <w:pPr>
              <w:rPr>
                <w:lang w:val="en-US" w:eastAsia="en-US" w:bidi="en-US"/>
              </w:rPr>
            </w:pPr>
            <w:r>
              <w:rPr>
                <w:lang w:val="en-US" w:eastAsia="en-US" w:bidi="en-US"/>
              </w:rPr>
              <w:t>67</w:t>
            </w:r>
            <w:r w:rsidR="00032BC7">
              <w:rPr>
                <w:lang w:val="en-US" w:eastAsia="en-US" w:bidi="en-US"/>
              </w:rPr>
              <w:t>%</w:t>
            </w:r>
          </w:p>
        </w:tc>
        <w:tc>
          <w:tcPr>
            <w:tcW w:w="901" w:type="dxa"/>
          </w:tcPr>
          <w:p w14:paraId="1117EB01" w14:textId="77777777" w:rsidR="00B36CD1" w:rsidRDefault="00B36CD1">
            <w:pPr>
              <w:rPr>
                <w:lang w:val="en-US" w:eastAsia="en-US" w:bidi="en-US"/>
              </w:rPr>
            </w:pPr>
            <w:r>
              <w:rPr>
                <w:lang w:val="en-US" w:eastAsia="en-US" w:bidi="en-US"/>
              </w:rPr>
              <w:t>33</w:t>
            </w:r>
          </w:p>
        </w:tc>
        <w:tc>
          <w:tcPr>
            <w:tcW w:w="901" w:type="dxa"/>
          </w:tcPr>
          <w:p w14:paraId="5D9F3F5B" w14:textId="77777777" w:rsidR="00B36CD1" w:rsidRDefault="00B36CD1">
            <w:pPr>
              <w:rPr>
                <w:lang w:val="en-US" w:eastAsia="en-US" w:bidi="en-US"/>
              </w:rPr>
            </w:pPr>
            <w:r>
              <w:rPr>
                <w:lang w:val="en-US" w:eastAsia="en-US" w:bidi="en-US"/>
              </w:rPr>
              <w:t>12,656</w:t>
            </w:r>
          </w:p>
        </w:tc>
      </w:tr>
    </w:tbl>
    <w:p w14:paraId="7A25E52B" w14:textId="77777777" w:rsidR="00032BC7" w:rsidRDefault="00032BC7">
      <w:pPr>
        <w:rPr>
          <w:lang w:val="en-US" w:eastAsia="en-US" w:bidi="en-US"/>
        </w:rPr>
      </w:pPr>
    </w:p>
    <w:p w14:paraId="1AD59171" w14:textId="77777777" w:rsidR="00B46988" w:rsidRPr="00032BC7" w:rsidRDefault="00032BC7">
      <w:pPr>
        <w:rPr>
          <w:b/>
          <w:bCs/>
          <w:lang w:val="en-US" w:eastAsia="en-US" w:bidi="en-US"/>
        </w:rPr>
      </w:pPr>
      <w:r w:rsidRPr="00032BC7">
        <w:rPr>
          <w:b/>
          <w:bCs/>
          <w:lang w:val="en-US" w:eastAsia="en-US" w:bidi="en-US"/>
        </w:rPr>
        <w:t>Table 4.4.:</w:t>
      </w:r>
      <w:r>
        <w:rPr>
          <w:b/>
          <w:bCs/>
          <w:lang w:val="en-US" w:eastAsia="en-US" w:bidi="en-US"/>
        </w:rPr>
        <w:t xml:space="preserve"> </w:t>
      </w:r>
      <w:r>
        <w:rPr>
          <w:lang w:val="en-US" w:eastAsia="en-US" w:bidi="en-US"/>
        </w:rPr>
        <w:t>Proportion of age groups that hold a full UK driving license in England</w:t>
      </w:r>
      <w:r w:rsidRPr="00032BC7">
        <w:rPr>
          <w:b/>
          <w:bCs/>
          <w:lang w:val="en-US" w:eastAsia="en-US" w:bidi="en-US"/>
        </w:rPr>
        <w:t xml:space="preserve"> </w:t>
      </w:r>
      <w:sdt>
        <w:sdtPr>
          <w:rPr>
            <w:b/>
            <w:bCs/>
            <w:lang w:val="en-US" w:eastAsia="en-US" w:bidi="en-US"/>
          </w:rPr>
          <w:id w:val="-1710954812"/>
          <w:citation/>
        </w:sdtPr>
        <w:sdtContent>
          <w:r>
            <w:rPr>
              <w:b/>
              <w:bCs/>
              <w:lang w:val="en-US" w:eastAsia="en-US" w:bidi="en-US"/>
            </w:rPr>
            <w:fldChar w:fldCharType="begin"/>
          </w:r>
          <w:r>
            <w:rPr>
              <w:b/>
              <w:bCs/>
              <w:lang w:eastAsia="en-US" w:bidi="en-US"/>
            </w:rPr>
            <w:instrText xml:space="preserve"> CITATION Dep201 \l 2057 </w:instrText>
          </w:r>
          <w:r>
            <w:rPr>
              <w:b/>
              <w:bCs/>
              <w:lang w:val="en-US" w:eastAsia="en-US" w:bidi="en-US"/>
            </w:rPr>
            <w:fldChar w:fldCharType="separate"/>
          </w:r>
          <w:r>
            <w:rPr>
              <w:noProof/>
              <w:lang w:eastAsia="en-US" w:bidi="en-US"/>
            </w:rPr>
            <w:t>(Department for Transport Statistics , 2020)</w:t>
          </w:r>
          <w:r>
            <w:rPr>
              <w:b/>
              <w:bCs/>
              <w:lang w:val="en-US" w:eastAsia="en-US" w:bidi="en-US"/>
            </w:rPr>
            <w:fldChar w:fldCharType="end"/>
          </w:r>
        </w:sdtContent>
      </w:sdt>
    </w:p>
    <w:p w14:paraId="0E396868" w14:textId="77777777" w:rsidR="007C1E0B" w:rsidRDefault="00032BC7">
      <w:pPr>
        <w:rPr>
          <w:lang w:val="en-US" w:eastAsia="en-US" w:bidi="en-US"/>
        </w:rPr>
      </w:pPr>
      <w:r>
        <w:rPr>
          <w:lang w:val="en-US" w:eastAsia="en-US" w:bidi="en-US"/>
        </w:rPr>
        <w:lastRenderedPageBreak/>
        <w:t xml:space="preserve"> </w:t>
      </w:r>
    </w:p>
    <w:p w14:paraId="4B6714C7" w14:textId="7EC2AC68" w:rsidR="00B36CD1" w:rsidRDefault="00B36CD1" w:rsidP="00032BC7">
      <w:pPr>
        <w:jc w:val="both"/>
        <w:rPr>
          <w:lang w:val="en-US" w:eastAsia="en-US" w:bidi="en-US"/>
        </w:rPr>
      </w:pPr>
      <w:r>
        <w:rPr>
          <w:lang w:val="en-US" w:eastAsia="en-US" w:bidi="en-US"/>
        </w:rPr>
        <w:t>As expected, under 20s represented the smallest proportion of respondents as the legal limit to drive a vehicle in the UK is 17 years of age. The age groups of 40-49 and 50-59 represented the two greatest proportions of respondents with 26.8% and 23% respectively, unsurprising as this is the age range w</w:t>
      </w:r>
      <w:r w:rsidR="00C2571C">
        <w:rPr>
          <w:lang w:val="en-US" w:eastAsia="en-US" w:bidi="en-US"/>
        </w:rPr>
        <w:t>here</w:t>
      </w:r>
      <w:r>
        <w:rPr>
          <w:lang w:val="en-US" w:eastAsia="en-US" w:bidi="en-US"/>
        </w:rPr>
        <w:t xml:space="preserve"> the highest proportion of adults hold a driving license in the UK. Overall the responses </w:t>
      </w:r>
      <w:r w:rsidR="00032BC7">
        <w:rPr>
          <w:lang w:val="en-US" w:eastAsia="en-US" w:bidi="en-US"/>
        </w:rPr>
        <w:t xml:space="preserve">to the survey </w:t>
      </w:r>
      <w:r>
        <w:rPr>
          <w:lang w:val="en-US" w:eastAsia="en-US" w:bidi="en-US"/>
        </w:rPr>
        <w:t>gathered a representative distribution of all ages of drivers within the UK</w:t>
      </w:r>
      <w:r w:rsidR="00032BC7">
        <w:rPr>
          <w:lang w:val="en-US" w:eastAsia="en-US" w:bidi="en-US"/>
        </w:rPr>
        <w:t xml:space="preserve"> and the proportion of responses by age group is consistent with that published by the Department for Transport Statistics</w:t>
      </w:r>
      <w:r>
        <w:rPr>
          <w:lang w:val="en-US" w:eastAsia="en-US" w:bidi="en-US"/>
        </w:rPr>
        <w:t>.</w:t>
      </w:r>
    </w:p>
    <w:p w14:paraId="4C94FC92" w14:textId="77777777" w:rsidR="00B36CD1" w:rsidRDefault="00B36CD1" w:rsidP="004E4531">
      <w:pPr>
        <w:rPr>
          <w:lang w:eastAsia="en-US" w:bidi="en-US"/>
        </w:rPr>
      </w:pPr>
      <w:r>
        <w:rPr>
          <w:noProof/>
          <w:lang w:eastAsia="en-US" w:bidi="en-US"/>
        </w:rPr>
        <w:drawing>
          <wp:anchor distT="0" distB="0" distL="114300" distR="114300" simplePos="0" relativeHeight="251696128" behindDoc="1" locked="0" layoutInCell="1" allowOverlap="1" wp14:anchorId="6F449A10" wp14:editId="35D7450F">
            <wp:simplePos x="0" y="0"/>
            <wp:positionH relativeFrom="column">
              <wp:posOffset>-274320</wp:posOffset>
            </wp:positionH>
            <wp:positionV relativeFrom="paragraph">
              <wp:posOffset>60960</wp:posOffset>
            </wp:positionV>
            <wp:extent cx="6709410" cy="3040380"/>
            <wp:effectExtent l="0" t="0" r="0" b="0"/>
            <wp:wrapNone/>
            <wp:docPr id="49" name="Picture 49" descr="/var/folders/s0/b6_9vzx92hx0ph2mw1bvn1yh0000gn/T/com.microsoft.Word/Content.MSO/DB84FBE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var/folders/s0/b6_9vzx92hx0ph2mw1bvn1yh0000gn/T/com.microsoft.Word/Content.MSO/DB84FBE8.tmp"/>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709410" cy="3040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AA448F" w14:textId="77777777" w:rsidR="00B46988" w:rsidRDefault="00B36CD1" w:rsidP="004E4531">
      <w:pPr>
        <w:rPr>
          <w:lang w:eastAsia="en-US" w:bidi="en-US"/>
        </w:rPr>
      </w:pPr>
      <w:r>
        <w:rPr>
          <w:lang w:eastAsia="en-US" w:bidi="en-US"/>
        </w:rPr>
        <w:t xml:space="preserve"> </w:t>
      </w:r>
    </w:p>
    <w:p w14:paraId="4114DB6B" w14:textId="77777777" w:rsidR="00B36CD1" w:rsidRDefault="00B36CD1" w:rsidP="004E4531">
      <w:pPr>
        <w:rPr>
          <w:lang w:eastAsia="en-US" w:bidi="en-US"/>
        </w:rPr>
      </w:pPr>
    </w:p>
    <w:p w14:paraId="58327DEC" w14:textId="77777777" w:rsidR="00B36CD1" w:rsidRDefault="00B36CD1" w:rsidP="004E4531">
      <w:pPr>
        <w:rPr>
          <w:lang w:eastAsia="en-US" w:bidi="en-US"/>
        </w:rPr>
      </w:pPr>
    </w:p>
    <w:p w14:paraId="2415AFB6" w14:textId="77777777" w:rsidR="00B36CD1" w:rsidRDefault="00B36CD1" w:rsidP="004E4531">
      <w:pPr>
        <w:rPr>
          <w:lang w:eastAsia="en-US" w:bidi="en-US"/>
        </w:rPr>
      </w:pPr>
    </w:p>
    <w:p w14:paraId="6F029EF3" w14:textId="77777777" w:rsidR="00B36CD1" w:rsidRDefault="00B36CD1" w:rsidP="004E4531">
      <w:pPr>
        <w:rPr>
          <w:lang w:eastAsia="en-US" w:bidi="en-US"/>
        </w:rPr>
      </w:pPr>
    </w:p>
    <w:p w14:paraId="5298B534" w14:textId="77777777" w:rsidR="00B36CD1" w:rsidRDefault="00B36CD1" w:rsidP="004E4531">
      <w:pPr>
        <w:rPr>
          <w:lang w:eastAsia="en-US" w:bidi="en-US"/>
        </w:rPr>
      </w:pPr>
    </w:p>
    <w:p w14:paraId="476C7F81" w14:textId="77777777" w:rsidR="00B36CD1" w:rsidRDefault="00B36CD1" w:rsidP="004E4531">
      <w:pPr>
        <w:rPr>
          <w:lang w:eastAsia="en-US" w:bidi="en-US"/>
        </w:rPr>
      </w:pPr>
    </w:p>
    <w:p w14:paraId="28645C1E" w14:textId="77777777" w:rsidR="00B36CD1" w:rsidRDefault="00B36CD1" w:rsidP="004E4531">
      <w:pPr>
        <w:rPr>
          <w:lang w:eastAsia="en-US" w:bidi="en-US"/>
        </w:rPr>
      </w:pPr>
    </w:p>
    <w:p w14:paraId="2D2EC616" w14:textId="77777777" w:rsidR="00B36CD1" w:rsidRDefault="00B36CD1" w:rsidP="004E4531">
      <w:pPr>
        <w:rPr>
          <w:lang w:eastAsia="en-US" w:bidi="en-US"/>
        </w:rPr>
      </w:pPr>
    </w:p>
    <w:p w14:paraId="76721600" w14:textId="77777777" w:rsidR="00B36CD1" w:rsidRDefault="00B36CD1" w:rsidP="004E4531">
      <w:pPr>
        <w:rPr>
          <w:lang w:eastAsia="en-US" w:bidi="en-US"/>
        </w:rPr>
      </w:pPr>
    </w:p>
    <w:p w14:paraId="11C3004E" w14:textId="77777777" w:rsidR="00B36CD1" w:rsidRDefault="00B36CD1" w:rsidP="004E4531">
      <w:pPr>
        <w:rPr>
          <w:lang w:eastAsia="en-US" w:bidi="en-US"/>
        </w:rPr>
      </w:pPr>
    </w:p>
    <w:p w14:paraId="00EF5F05" w14:textId="77777777" w:rsidR="00B36CD1" w:rsidRDefault="00B36CD1" w:rsidP="004E4531">
      <w:pPr>
        <w:rPr>
          <w:lang w:eastAsia="en-US" w:bidi="en-US"/>
        </w:rPr>
      </w:pPr>
    </w:p>
    <w:p w14:paraId="7A1CFC82" w14:textId="77777777" w:rsidR="00B36CD1" w:rsidRDefault="00B36CD1" w:rsidP="004E4531">
      <w:pPr>
        <w:rPr>
          <w:lang w:eastAsia="en-US" w:bidi="en-US"/>
        </w:rPr>
      </w:pPr>
    </w:p>
    <w:p w14:paraId="4510022F" w14:textId="77777777" w:rsidR="00B36CD1" w:rsidRDefault="00B36CD1" w:rsidP="004E4531">
      <w:pPr>
        <w:rPr>
          <w:lang w:eastAsia="en-US" w:bidi="en-US"/>
        </w:rPr>
      </w:pPr>
    </w:p>
    <w:p w14:paraId="1230AD4D" w14:textId="77777777" w:rsidR="00B36CD1" w:rsidRDefault="00B36CD1" w:rsidP="004E4531">
      <w:pPr>
        <w:rPr>
          <w:lang w:eastAsia="en-US" w:bidi="en-US"/>
        </w:rPr>
      </w:pPr>
    </w:p>
    <w:p w14:paraId="70752FD9" w14:textId="77777777" w:rsidR="00032BC7" w:rsidRDefault="00032BC7" w:rsidP="004E4531">
      <w:pPr>
        <w:rPr>
          <w:lang w:eastAsia="en-US" w:bidi="en-US"/>
        </w:rPr>
      </w:pPr>
    </w:p>
    <w:p w14:paraId="5AB97F9B" w14:textId="77777777" w:rsidR="00B36CD1" w:rsidRDefault="00B36CD1" w:rsidP="004E4531">
      <w:pPr>
        <w:rPr>
          <w:lang w:eastAsia="en-US" w:bidi="en-US"/>
        </w:rPr>
      </w:pPr>
      <w:r w:rsidRPr="00B36CD1">
        <w:rPr>
          <w:b/>
          <w:bCs/>
          <w:lang w:eastAsia="en-US" w:bidi="en-US"/>
        </w:rPr>
        <w:t>Figure</w:t>
      </w:r>
      <w:r>
        <w:rPr>
          <w:b/>
          <w:bCs/>
          <w:lang w:eastAsia="en-US" w:bidi="en-US"/>
        </w:rPr>
        <w:t xml:space="preserve"> </w:t>
      </w:r>
      <w:r w:rsidRPr="00B36CD1">
        <w:rPr>
          <w:b/>
          <w:bCs/>
          <w:lang w:eastAsia="en-US" w:bidi="en-US"/>
        </w:rPr>
        <w:t>4.2:</w:t>
      </w:r>
      <w:r>
        <w:rPr>
          <w:lang w:eastAsia="en-US" w:bidi="en-US"/>
        </w:rPr>
        <w:t xml:space="preserve"> Proportion of male to female respondents to the survey  </w:t>
      </w:r>
    </w:p>
    <w:p w14:paraId="19614D2E" w14:textId="77777777" w:rsidR="00B36CD1" w:rsidRDefault="00B36CD1" w:rsidP="004E4531">
      <w:pPr>
        <w:rPr>
          <w:lang w:eastAsia="en-US" w:bidi="en-US"/>
        </w:rPr>
      </w:pPr>
    </w:p>
    <w:p w14:paraId="44DA9874" w14:textId="77777777" w:rsidR="00B36CD1" w:rsidRDefault="00B36CD1" w:rsidP="00BD59A3">
      <w:pPr>
        <w:jc w:val="both"/>
        <w:rPr>
          <w:lang w:eastAsia="en-US" w:bidi="en-US"/>
        </w:rPr>
      </w:pPr>
    </w:p>
    <w:p w14:paraId="11178391" w14:textId="46B9A24C" w:rsidR="00602081" w:rsidRDefault="00032BC7" w:rsidP="00BD59A3">
      <w:pPr>
        <w:jc w:val="both"/>
        <w:rPr>
          <w:lang w:eastAsia="en-US" w:bidi="en-US"/>
        </w:rPr>
      </w:pPr>
      <w:r>
        <w:rPr>
          <w:lang w:eastAsia="en-US" w:bidi="en-US"/>
        </w:rPr>
        <w:t xml:space="preserve">In terms of the gender of respondents, 68.4% were female, 30.7% were male and two described themselves as non-binary. Whilst it is estimated that 71% of females and 80% of males hold a driving license in the UK </w:t>
      </w:r>
      <w:sdt>
        <w:sdtPr>
          <w:rPr>
            <w:lang w:eastAsia="en-US" w:bidi="en-US"/>
          </w:rPr>
          <w:id w:val="1602456420"/>
          <w:citation/>
        </w:sdtPr>
        <w:sdtContent>
          <w:r>
            <w:rPr>
              <w:lang w:eastAsia="en-US" w:bidi="en-US"/>
            </w:rPr>
            <w:fldChar w:fldCharType="begin"/>
          </w:r>
          <w:r>
            <w:rPr>
              <w:lang w:eastAsia="en-US" w:bidi="en-US"/>
            </w:rPr>
            <w:instrText xml:space="preserve"> CITATION Wag21 \l 2057 </w:instrText>
          </w:r>
          <w:r>
            <w:rPr>
              <w:lang w:eastAsia="en-US" w:bidi="en-US"/>
            </w:rPr>
            <w:fldChar w:fldCharType="separate"/>
          </w:r>
          <w:r>
            <w:rPr>
              <w:noProof/>
              <w:lang w:eastAsia="en-US" w:bidi="en-US"/>
            </w:rPr>
            <w:t>(Wagner, 2021)</w:t>
          </w:r>
          <w:r>
            <w:rPr>
              <w:lang w:eastAsia="en-US" w:bidi="en-US"/>
            </w:rPr>
            <w:fldChar w:fldCharType="end"/>
          </w:r>
        </w:sdtContent>
      </w:sdt>
      <w:r>
        <w:rPr>
          <w:lang w:eastAsia="en-US" w:bidi="en-US"/>
        </w:rPr>
        <w:t xml:space="preserve">, females were more greatly represented within the response to the survey. Bias towards female responses is a documented phenomenon within both traditional and online surveys </w:t>
      </w:r>
      <w:sdt>
        <w:sdtPr>
          <w:rPr>
            <w:lang w:eastAsia="en-US" w:bidi="en-US"/>
          </w:rPr>
          <w:id w:val="-951940580"/>
          <w:citation/>
        </w:sdtPr>
        <w:sdtContent>
          <w:r>
            <w:rPr>
              <w:lang w:eastAsia="en-US" w:bidi="en-US"/>
            </w:rPr>
            <w:fldChar w:fldCharType="begin"/>
          </w:r>
          <w:r>
            <w:rPr>
              <w:lang w:eastAsia="en-US" w:bidi="en-US"/>
            </w:rPr>
            <w:instrText xml:space="preserve"> CITATION Smi08 \l 2057 </w:instrText>
          </w:r>
          <w:r>
            <w:rPr>
              <w:lang w:eastAsia="en-US" w:bidi="en-US"/>
            </w:rPr>
            <w:fldChar w:fldCharType="separate"/>
          </w:r>
          <w:r>
            <w:rPr>
              <w:noProof/>
              <w:lang w:eastAsia="en-US" w:bidi="en-US"/>
            </w:rPr>
            <w:t>(Smith, 2008)</w:t>
          </w:r>
          <w:r>
            <w:rPr>
              <w:lang w:eastAsia="en-US" w:bidi="en-US"/>
            </w:rPr>
            <w:fldChar w:fldCharType="end"/>
          </w:r>
        </w:sdtContent>
      </w:sdt>
      <w:r>
        <w:rPr>
          <w:lang w:eastAsia="en-US" w:bidi="en-US"/>
        </w:rPr>
        <w:t xml:space="preserve"> </w:t>
      </w:r>
      <w:sdt>
        <w:sdtPr>
          <w:rPr>
            <w:lang w:eastAsia="en-US" w:bidi="en-US"/>
          </w:rPr>
          <w:id w:val="-1591769343"/>
          <w:citation/>
        </w:sdtPr>
        <w:sdtContent>
          <w:r>
            <w:rPr>
              <w:lang w:eastAsia="en-US" w:bidi="en-US"/>
            </w:rPr>
            <w:fldChar w:fldCharType="begin"/>
          </w:r>
          <w:r>
            <w:rPr>
              <w:lang w:eastAsia="en-US" w:bidi="en-US"/>
            </w:rPr>
            <w:instrText xml:space="preserve"> CITATION Cur00 \l 2057 </w:instrText>
          </w:r>
          <w:r>
            <w:rPr>
              <w:lang w:eastAsia="en-US" w:bidi="en-US"/>
            </w:rPr>
            <w:fldChar w:fldCharType="separate"/>
          </w:r>
          <w:r>
            <w:rPr>
              <w:noProof/>
              <w:lang w:eastAsia="en-US" w:bidi="en-US"/>
            </w:rPr>
            <w:t>(Curtin, et al., 2000)</w:t>
          </w:r>
          <w:r>
            <w:rPr>
              <w:lang w:eastAsia="en-US" w:bidi="en-US"/>
            </w:rPr>
            <w:fldChar w:fldCharType="end"/>
          </w:r>
        </w:sdtContent>
      </w:sdt>
      <w:r>
        <w:rPr>
          <w:lang w:eastAsia="en-US" w:bidi="en-US"/>
        </w:rPr>
        <w:t>, so this is not surprising in the context of this study. Despite this, the potential role of a significant gender bias in the further analysis of the responses was considered.       Amongst the employment sectors of respondents, there was a wide variety of fields covered, however employment related to teaching and education was most represented (2</w:t>
      </w:r>
      <w:r w:rsidR="00602081">
        <w:rPr>
          <w:lang w:eastAsia="en-US" w:bidi="en-US"/>
        </w:rPr>
        <w:t>2</w:t>
      </w:r>
      <w:r>
        <w:rPr>
          <w:lang w:eastAsia="en-US" w:bidi="en-US"/>
        </w:rPr>
        <w:t xml:space="preserve"> responses) with engineering related employment and areas of stud</w:t>
      </w:r>
      <w:r w:rsidR="002A5FB0">
        <w:rPr>
          <w:lang w:eastAsia="en-US" w:bidi="en-US"/>
        </w:rPr>
        <w:t>y</w:t>
      </w:r>
      <w:r>
        <w:rPr>
          <w:lang w:eastAsia="en-US" w:bidi="en-US"/>
        </w:rPr>
        <w:t xml:space="preserve"> being the second most represented (20 responses).</w:t>
      </w:r>
    </w:p>
    <w:p w14:paraId="4E1F1AF5" w14:textId="77777777" w:rsidR="00602081" w:rsidRDefault="00602081" w:rsidP="00BD59A3">
      <w:pPr>
        <w:jc w:val="both"/>
        <w:rPr>
          <w:lang w:eastAsia="en-US" w:bidi="en-US"/>
        </w:rPr>
      </w:pPr>
    </w:p>
    <w:p w14:paraId="1A59F535" w14:textId="77777777" w:rsidR="00602081" w:rsidRDefault="00602081" w:rsidP="00032BC7">
      <w:pPr>
        <w:rPr>
          <w:lang w:eastAsia="en-US" w:bidi="en-US"/>
        </w:rPr>
      </w:pPr>
    </w:p>
    <w:p w14:paraId="0820C1AE" w14:textId="77777777" w:rsidR="00602081" w:rsidRDefault="00602081" w:rsidP="00032BC7">
      <w:pPr>
        <w:rPr>
          <w:lang w:eastAsia="en-US" w:bidi="en-US"/>
        </w:rPr>
      </w:pPr>
    </w:p>
    <w:p w14:paraId="6BB2F85D" w14:textId="77777777" w:rsidR="00602081" w:rsidRDefault="00602081" w:rsidP="00032BC7">
      <w:pPr>
        <w:rPr>
          <w:lang w:eastAsia="en-US" w:bidi="en-US"/>
        </w:rPr>
      </w:pPr>
    </w:p>
    <w:p w14:paraId="4BEF04EA" w14:textId="5A0F74FD" w:rsidR="00602081" w:rsidRDefault="00602081" w:rsidP="00032BC7">
      <w:pPr>
        <w:rPr>
          <w:lang w:eastAsia="en-US" w:bidi="en-US"/>
        </w:rPr>
      </w:pPr>
    </w:p>
    <w:p w14:paraId="1E07F158" w14:textId="31C271DF" w:rsidR="00C14204" w:rsidRDefault="00C14204" w:rsidP="00032BC7">
      <w:pPr>
        <w:rPr>
          <w:lang w:eastAsia="en-US" w:bidi="en-US"/>
        </w:rPr>
      </w:pPr>
    </w:p>
    <w:p w14:paraId="0B9734A2" w14:textId="41A4926D" w:rsidR="00C14204" w:rsidRDefault="00C14204" w:rsidP="00032BC7">
      <w:pPr>
        <w:rPr>
          <w:lang w:eastAsia="en-US" w:bidi="en-US"/>
        </w:rPr>
      </w:pPr>
    </w:p>
    <w:p w14:paraId="61923564" w14:textId="41171658" w:rsidR="00BD59A3" w:rsidRDefault="00BD59A3" w:rsidP="00032BC7">
      <w:pPr>
        <w:rPr>
          <w:lang w:eastAsia="en-US" w:bidi="en-US"/>
        </w:rPr>
      </w:pPr>
    </w:p>
    <w:p w14:paraId="2DC0FFB8" w14:textId="601EEFD6" w:rsidR="00BD59A3" w:rsidRDefault="00BD59A3" w:rsidP="00032BC7">
      <w:pPr>
        <w:rPr>
          <w:lang w:eastAsia="en-US" w:bidi="en-US"/>
        </w:rPr>
      </w:pPr>
    </w:p>
    <w:p w14:paraId="1DE3D536" w14:textId="487744BF" w:rsidR="00BD59A3" w:rsidRDefault="00BD59A3" w:rsidP="00032BC7">
      <w:pPr>
        <w:rPr>
          <w:lang w:eastAsia="en-US" w:bidi="en-US"/>
        </w:rPr>
      </w:pPr>
    </w:p>
    <w:p w14:paraId="22951BD8" w14:textId="4D59F9BF" w:rsidR="00BD59A3" w:rsidRDefault="00BD59A3" w:rsidP="00032BC7">
      <w:pPr>
        <w:rPr>
          <w:lang w:eastAsia="en-US" w:bidi="en-US"/>
        </w:rPr>
      </w:pPr>
    </w:p>
    <w:p w14:paraId="0FCEEAC8" w14:textId="77777777" w:rsidR="00BD59A3" w:rsidRDefault="00BD59A3" w:rsidP="00032BC7">
      <w:pPr>
        <w:rPr>
          <w:lang w:eastAsia="en-US" w:bidi="en-US"/>
        </w:rPr>
      </w:pPr>
    </w:p>
    <w:p w14:paraId="7B7271AD" w14:textId="77777777" w:rsidR="00C14204" w:rsidRDefault="00C14204" w:rsidP="00032BC7">
      <w:pPr>
        <w:rPr>
          <w:lang w:eastAsia="en-US" w:bidi="en-US"/>
        </w:rPr>
      </w:pPr>
    </w:p>
    <w:p w14:paraId="59D86FA1" w14:textId="5F3F5F89" w:rsidR="00C14204" w:rsidRDefault="00C14204" w:rsidP="00032BC7">
      <w:pPr>
        <w:rPr>
          <w:lang w:eastAsia="en-US" w:bidi="en-US"/>
        </w:rPr>
      </w:pPr>
    </w:p>
    <w:p w14:paraId="1D40E1C4" w14:textId="5D21CB42" w:rsidR="00C14204" w:rsidRDefault="00C14204" w:rsidP="00032BC7">
      <w:pPr>
        <w:rPr>
          <w:lang w:eastAsia="en-US" w:bidi="en-US"/>
        </w:rPr>
      </w:pPr>
    </w:p>
    <w:p w14:paraId="747F7F83" w14:textId="77777777" w:rsidR="00C14204" w:rsidRDefault="00C14204" w:rsidP="00032BC7">
      <w:pPr>
        <w:rPr>
          <w:lang w:eastAsia="en-US" w:bidi="en-US"/>
        </w:rPr>
      </w:pPr>
    </w:p>
    <w:p w14:paraId="2B9C6C09" w14:textId="13262A56" w:rsidR="00602081" w:rsidRDefault="00C14204" w:rsidP="00032BC7">
      <w:pPr>
        <w:rPr>
          <w:lang w:eastAsia="en-US" w:bidi="en-US"/>
        </w:rPr>
      </w:pPr>
      <w:r>
        <w:rPr>
          <w:noProof/>
          <w:lang w:eastAsia="en-US" w:bidi="en-US"/>
        </w:rPr>
        <w:drawing>
          <wp:anchor distT="0" distB="0" distL="114300" distR="114300" simplePos="0" relativeHeight="251711488" behindDoc="1" locked="0" layoutInCell="1" allowOverlap="1" wp14:anchorId="7B6A23DC" wp14:editId="493B01C7">
            <wp:simplePos x="0" y="0"/>
            <wp:positionH relativeFrom="column">
              <wp:posOffset>297180</wp:posOffset>
            </wp:positionH>
            <wp:positionV relativeFrom="page">
              <wp:posOffset>603439</wp:posOffset>
            </wp:positionV>
            <wp:extent cx="4919980" cy="3306726"/>
            <wp:effectExtent l="0" t="0" r="0" b="0"/>
            <wp:wrapNone/>
            <wp:docPr id="76" name="Picture 76" descr="/var/folders/s0/b6_9vzx92hx0ph2mw1bvn1yh0000gn/T/com.microsoft.Word/Content.MSO/7E2C0A9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var/folders/s0/b6_9vzx92hx0ph2mw1bvn1yh0000gn/T/com.microsoft.Word/Content.MSO/7E2C0A9A.tmp"/>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919980" cy="330672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D46375" w14:textId="77777777" w:rsidR="00C14204" w:rsidRDefault="00C14204" w:rsidP="00C14204">
      <w:pPr>
        <w:rPr>
          <w:lang w:eastAsia="en-US" w:bidi="en-US"/>
        </w:rPr>
      </w:pPr>
    </w:p>
    <w:p w14:paraId="663D42FB" w14:textId="73C3BCA6" w:rsidR="00C14204" w:rsidRDefault="00C14204" w:rsidP="00C14204">
      <w:pPr>
        <w:rPr>
          <w:lang w:eastAsia="en-US" w:bidi="en-US"/>
        </w:rPr>
      </w:pPr>
    </w:p>
    <w:p w14:paraId="3BAB5924" w14:textId="051509D0" w:rsidR="00C14204" w:rsidRDefault="00C14204" w:rsidP="00C14204">
      <w:pPr>
        <w:rPr>
          <w:lang w:eastAsia="en-US" w:bidi="en-US"/>
        </w:rPr>
      </w:pPr>
    </w:p>
    <w:p w14:paraId="656B0540" w14:textId="77777777" w:rsidR="00C14204" w:rsidRDefault="00C14204" w:rsidP="00C14204">
      <w:pPr>
        <w:rPr>
          <w:lang w:eastAsia="en-US" w:bidi="en-US"/>
        </w:rPr>
      </w:pPr>
    </w:p>
    <w:p w14:paraId="293055F0" w14:textId="77777777" w:rsidR="00C14204" w:rsidRDefault="00C14204" w:rsidP="00C14204">
      <w:pPr>
        <w:rPr>
          <w:lang w:eastAsia="en-US" w:bidi="en-US"/>
        </w:rPr>
      </w:pPr>
    </w:p>
    <w:p w14:paraId="29B79CE9" w14:textId="77777777" w:rsidR="00C14204" w:rsidRDefault="00C14204" w:rsidP="00C14204">
      <w:pPr>
        <w:rPr>
          <w:lang w:eastAsia="en-US" w:bidi="en-US"/>
        </w:rPr>
      </w:pPr>
    </w:p>
    <w:p w14:paraId="412A0D4B" w14:textId="77777777" w:rsidR="00C14204" w:rsidRDefault="00C14204" w:rsidP="00C14204">
      <w:pPr>
        <w:rPr>
          <w:lang w:eastAsia="en-US" w:bidi="en-US"/>
        </w:rPr>
      </w:pPr>
    </w:p>
    <w:p w14:paraId="70AF1874" w14:textId="77777777" w:rsidR="00C14204" w:rsidRDefault="00C14204" w:rsidP="00C14204">
      <w:pPr>
        <w:rPr>
          <w:lang w:eastAsia="en-US" w:bidi="en-US"/>
        </w:rPr>
      </w:pPr>
    </w:p>
    <w:p w14:paraId="1A43DD5C" w14:textId="77777777" w:rsidR="00C14204" w:rsidRDefault="00C14204" w:rsidP="00C14204">
      <w:pPr>
        <w:rPr>
          <w:lang w:eastAsia="en-US" w:bidi="en-US"/>
        </w:rPr>
      </w:pPr>
    </w:p>
    <w:p w14:paraId="030607EC" w14:textId="77777777" w:rsidR="00C14204" w:rsidRDefault="00C14204" w:rsidP="00C14204">
      <w:pPr>
        <w:rPr>
          <w:lang w:eastAsia="en-US" w:bidi="en-US"/>
        </w:rPr>
      </w:pPr>
    </w:p>
    <w:p w14:paraId="2B1FA7F9" w14:textId="77777777" w:rsidR="00C14204" w:rsidRDefault="00C14204" w:rsidP="00C14204">
      <w:pPr>
        <w:rPr>
          <w:lang w:eastAsia="en-US" w:bidi="en-US"/>
        </w:rPr>
      </w:pPr>
    </w:p>
    <w:p w14:paraId="3EF535D6" w14:textId="77777777" w:rsidR="00C14204" w:rsidRDefault="00C14204" w:rsidP="00C14204">
      <w:pPr>
        <w:rPr>
          <w:lang w:eastAsia="en-US" w:bidi="en-US"/>
        </w:rPr>
      </w:pPr>
    </w:p>
    <w:p w14:paraId="411B810A" w14:textId="77777777" w:rsidR="002920CA" w:rsidRDefault="002920CA" w:rsidP="00C14204">
      <w:pPr>
        <w:rPr>
          <w:b/>
          <w:bCs/>
          <w:lang w:eastAsia="en-US" w:bidi="en-US"/>
        </w:rPr>
      </w:pPr>
    </w:p>
    <w:p w14:paraId="7C773DEA" w14:textId="77777777" w:rsidR="002A5FB0" w:rsidRDefault="002A5FB0" w:rsidP="00C14204">
      <w:pPr>
        <w:rPr>
          <w:b/>
          <w:bCs/>
          <w:lang w:eastAsia="en-US" w:bidi="en-US"/>
        </w:rPr>
      </w:pPr>
    </w:p>
    <w:p w14:paraId="3BFDF44A" w14:textId="77777777" w:rsidR="002A5FB0" w:rsidRDefault="002A5FB0" w:rsidP="00C14204">
      <w:pPr>
        <w:rPr>
          <w:b/>
          <w:bCs/>
          <w:lang w:eastAsia="en-US" w:bidi="en-US"/>
        </w:rPr>
      </w:pPr>
    </w:p>
    <w:p w14:paraId="01C4A862" w14:textId="74E97A19" w:rsidR="00C14204" w:rsidRDefault="00C14204" w:rsidP="00C14204">
      <w:pPr>
        <w:rPr>
          <w:lang w:eastAsia="en-US" w:bidi="en-US"/>
        </w:rPr>
      </w:pPr>
      <w:r w:rsidRPr="00C14204">
        <w:rPr>
          <w:b/>
          <w:bCs/>
          <w:lang w:eastAsia="en-US" w:bidi="en-US"/>
        </w:rPr>
        <w:t>Figure 4.3:</w:t>
      </w:r>
      <w:r>
        <w:rPr>
          <w:lang w:eastAsia="en-US" w:bidi="en-US"/>
        </w:rPr>
        <w:t xml:space="preserve"> The survey also asked whether the respondents were aware of the impending 2030 ban on new ICE vehicles in the UK, the vast majority at 86.5% were aware of this.</w:t>
      </w:r>
    </w:p>
    <w:p w14:paraId="0626AFCE" w14:textId="22DAB0FB" w:rsidR="00C14204" w:rsidRDefault="00BD59A3" w:rsidP="00C14204">
      <w:pPr>
        <w:rPr>
          <w:lang w:eastAsia="en-US" w:bidi="en-US"/>
        </w:rPr>
      </w:pPr>
      <w:r w:rsidRPr="00C14204">
        <w:rPr>
          <w:b/>
          <w:bCs/>
          <w:noProof/>
          <w:lang w:eastAsia="en-US" w:bidi="en-US"/>
        </w:rPr>
        <w:drawing>
          <wp:anchor distT="0" distB="0" distL="114300" distR="114300" simplePos="0" relativeHeight="251712512" behindDoc="1" locked="0" layoutInCell="1" allowOverlap="1" wp14:anchorId="58ED9FC2" wp14:editId="0D7E3944">
            <wp:simplePos x="0" y="0"/>
            <wp:positionH relativeFrom="column">
              <wp:posOffset>-137160</wp:posOffset>
            </wp:positionH>
            <wp:positionV relativeFrom="page">
              <wp:posOffset>4762500</wp:posOffset>
            </wp:positionV>
            <wp:extent cx="6102985" cy="3295650"/>
            <wp:effectExtent l="0" t="0" r="5715" b="6350"/>
            <wp:wrapNone/>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Screenshot 2021-08-22 at 15.43.11.png"/>
                    <pic:cNvPicPr/>
                  </pic:nvPicPr>
                  <pic:blipFill>
                    <a:blip r:embed="rId37">
                      <a:extLst>
                        <a:ext uri="{28A0092B-C50C-407E-A947-70E740481C1C}">
                          <a14:useLocalDpi xmlns:a14="http://schemas.microsoft.com/office/drawing/2010/main" val="0"/>
                        </a:ext>
                      </a:extLst>
                    </a:blip>
                    <a:stretch>
                      <a:fillRect/>
                    </a:stretch>
                  </pic:blipFill>
                  <pic:spPr>
                    <a:xfrm>
                      <a:off x="0" y="0"/>
                      <a:ext cx="6102985" cy="3295650"/>
                    </a:xfrm>
                    <a:prstGeom prst="rect">
                      <a:avLst/>
                    </a:prstGeom>
                  </pic:spPr>
                </pic:pic>
              </a:graphicData>
            </a:graphic>
            <wp14:sizeRelH relativeFrom="page">
              <wp14:pctWidth>0</wp14:pctWidth>
            </wp14:sizeRelH>
            <wp14:sizeRelV relativeFrom="page">
              <wp14:pctHeight>0</wp14:pctHeight>
            </wp14:sizeRelV>
          </wp:anchor>
        </w:drawing>
      </w:r>
    </w:p>
    <w:p w14:paraId="649E9194" w14:textId="477D094D" w:rsidR="00C14204" w:rsidRDefault="00C14204" w:rsidP="00C14204">
      <w:pPr>
        <w:rPr>
          <w:lang w:eastAsia="en-US" w:bidi="en-US"/>
        </w:rPr>
      </w:pPr>
    </w:p>
    <w:p w14:paraId="6F203A2E" w14:textId="4435ACE3" w:rsidR="00C14204" w:rsidRDefault="00C14204" w:rsidP="00C14204">
      <w:pPr>
        <w:rPr>
          <w:lang w:eastAsia="en-US" w:bidi="en-US"/>
        </w:rPr>
      </w:pPr>
    </w:p>
    <w:p w14:paraId="325C2F0E" w14:textId="77777777" w:rsidR="00C14204" w:rsidRDefault="00C14204" w:rsidP="00C14204">
      <w:pPr>
        <w:rPr>
          <w:lang w:eastAsia="en-US" w:bidi="en-US"/>
        </w:rPr>
      </w:pPr>
    </w:p>
    <w:p w14:paraId="4F791F78" w14:textId="77777777" w:rsidR="00C14204" w:rsidRDefault="00C14204" w:rsidP="00C14204">
      <w:pPr>
        <w:rPr>
          <w:lang w:eastAsia="en-US" w:bidi="en-US"/>
        </w:rPr>
      </w:pPr>
    </w:p>
    <w:p w14:paraId="7ED3AA7F" w14:textId="77777777" w:rsidR="00C14204" w:rsidRDefault="00C14204" w:rsidP="00C14204">
      <w:pPr>
        <w:rPr>
          <w:lang w:eastAsia="en-US" w:bidi="en-US"/>
        </w:rPr>
      </w:pPr>
    </w:p>
    <w:p w14:paraId="6696723A" w14:textId="77777777" w:rsidR="00C14204" w:rsidRDefault="00C14204" w:rsidP="00C14204">
      <w:pPr>
        <w:rPr>
          <w:lang w:eastAsia="en-US" w:bidi="en-US"/>
        </w:rPr>
      </w:pPr>
    </w:p>
    <w:p w14:paraId="562382A0" w14:textId="77777777" w:rsidR="00C14204" w:rsidRDefault="00C14204" w:rsidP="00C14204">
      <w:pPr>
        <w:rPr>
          <w:lang w:eastAsia="en-US" w:bidi="en-US"/>
        </w:rPr>
      </w:pPr>
    </w:p>
    <w:p w14:paraId="4A0C7CDF" w14:textId="77777777" w:rsidR="00C14204" w:rsidRDefault="00C14204" w:rsidP="00C14204">
      <w:pPr>
        <w:rPr>
          <w:lang w:eastAsia="en-US" w:bidi="en-US"/>
        </w:rPr>
      </w:pPr>
    </w:p>
    <w:p w14:paraId="378A7716" w14:textId="77777777" w:rsidR="00C14204" w:rsidRDefault="00C14204" w:rsidP="00C14204">
      <w:pPr>
        <w:rPr>
          <w:lang w:eastAsia="en-US" w:bidi="en-US"/>
        </w:rPr>
      </w:pPr>
    </w:p>
    <w:p w14:paraId="71155FD6" w14:textId="77777777" w:rsidR="00C14204" w:rsidRDefault="00C14204" w:rsidP="00C14204">
      <w:pPr>
        <w:rPr>
          <w:lang w:eastAsia="en-US" w:bidi="en-US"/>
        </w:rPr>
      </w:pPr>
    </w:p>
    <w:p w14:paraId="1C574138" w14:textId="77777777" w:rsidR="00C14204" w:rsidRDefault="00C14204" w:rsidP="00C14204">
      <w:pPr>
        <w:rPr>
          <w:lang w:eastAsia="en-US" w:bidi="en-US"/>
        </w:rPr>
      </w:pPr>
    </w:p>
    <w:p w14:paraId="3F9EB85D" w14:textId="77777777" w:rsidR="00C14204" w:rsidRDefault="00C14204" w:rsidP="00C14204">
      <w:pPr>
        <w:rPr>
          <w:lang w:eastAsia="en-US" w:bidi="en-US"/>
        </w:rPr>
      </w:pPr>
    </w:p>
    <w:p w14:paraId="57742590" w14:textId="77777777" w:rsidR="00C14204" w:rsidRDefault="00C14204" w:rsidP="00C14204">
      <w:pPr>
        <w:rPr>
          <w:lang w:eastAsia="en-US" w:bidi="en-US"/>
        </w:rPr>
      </w:pPr>
    </w:p>
    <w:p w14:paraId="192838CC" w14:textId="77777777" w:rsidR="00C14204" w:rsidRDefault="00C14204" w:rsidP="00C14204">
      <w:pPr>
        <w:rPr>
          <w:lang w:eastAsia="en-US" w:bidi="en-US"/>
        </w:rPr>
      </w:pPr>
    </w:p>
    <w:p w14:paraId="21F69ECB" w14:textId="77777777" w:rsidR="00C14204" w:rsidRDefault="00C14204" w:rsidP="00C14204">
      <w:pPr>
        <w:rPr>
          <w:lang w:eastAsia="en-US" w:bidi="en-US"/>
        </w:rPr>
      </w:pPr>
    </w:p>
    <w:p w14:paraId="01F4B29D" w14:textId="77777777" w:rsidR="00C14204" w:rsidRDefault="00C14204" w:rsidP="00C14204">
      <w:pPr>
        <w:rPr>
          <w:lang w:eastAsia="en-US" w:bidi="en-US"/>
        </w:rPr>
      </w:pPr>
    </w:p>
    <w:p w14:paraId="02097066" w14:textId="7F3AC66E" w:rsidR="006424C0" w:rsidRDefault="00C14204" w:rsidP="00C14204">
      <w:pPr>
        <w:rPr>
          <w:lang w:eastAsia="en-US" w:bidi="en-US"/>
        </w:rPr>
      </w:pPr>
      <w:r w:rsidRPr="00C14204">
        <w:rPr>
          <w:b/>
          <w:bCs/>
          <w:lang w:eastAsia="en-US" w:bidi="en-US"/>
        </w:rPr>
        <w:t>Figure 4.4:</w:t>
      </w:r>
      <w:r>
        <w:rPr>
          <w:lang w:eastAsia="en-US" w:bidi="en-US"/>
        </w:rPr>
        <w:t xml:space="preserve"> Opinions surrounding the environmental impact </w:t>
      </w:r>
      <w:r w:rsidR="002920CA">
        <w:rPr>
          <w:lang w:eastAsia="en-US" w:bidi="en-US"/>
        </w:rPr>
        <w:t xml:space="preserve">that </w:t>
      </w:r>
      <w:r>
        <w:rPr>
          <w:lang w:eastAsia="en-US" w:bidi="en-US"/>
        </w:rPr>
        <w:t>electric</w:t>
      </w:r>
      <w:r w:rsidR="002920CA">
        <w:rPr>
          <w:lang w:eastAsia="en-US" w:bidi="en-US"/>
        </w:rPr>
        <w:t xml:space="preserve"> </w:t>
      </w:r>
      <w:r>
        <w:rPr>
          <w:lang w:eastAsia="en-US" w:bidi="en-US"/>
        </w:rPr>
        <w:t>vehicles will have was mixed.</w:t>
      </w:r>
    </w:p>
    <w:p w14:paraId="3A5A16C5" w14:textId="77777777" w:rsidR="006424C0" w:rsidRDefault="006424C0" w:rsidP="00C14204">
      <w:pPr>
        <w:rPr>
          <w:lang w:eastAsia="en-US" w:bidi="en-US"/>
        </w:rPr>
      </w:pPr>
    </w:p>
    <w:p w14:paraId="0693D107" w14:textId="7FCAC1C9" w:rsidR="00C14204" w:rsidRDefault="006424C0" w:rsidP="00BD59A3">
      <w:pPr>
        <w:jc w:val="both"/>
        <w:rPr>
          <w:lang w:eastAsia="en-US" w:bidi="en-US"/>
        </w:rPr>
      </w:pPr>
      <w:r>
        <w:rPr>
          <w:lang w:eastAsia="en-US" w:bidi="en-US"/>
        </w:rPr>
        <w:t xml:space="preserve">The majority at 57.2% either agreed or strongly agreed that the development of EVs will have a positive impact on the environment. 19.5% thought </w:t>
      </w:r>
      <w:r w:rsidR="002920CA">
        <w:rPr>
          <w:lang w:eastAsia="en-US" w:bidi="en-US"/>
        </w:rPr>
        <w:t xml:space="preserve">that </w:t>
      </w:r>
      <w:r>
        <w:rPr>
          <w:lang w:eastAsia="en-US" w:bidi="en-US"/>
        </w:rPr>
        <w:t>they would have a neutral impact whereas a significant minority at 17.7% either disagreed or strongly disagreed that EVs will have a positive impact</w:t>
      </w:r>
      <w:r w:rsidR="002920CA">
        <w:rPr>
          <w:lang w:eastAsia="en-US" w:bidi="en-US"/>
        </w:rPr>
        <w:t xml:space="preserve">, </w:t>
      </w:r>
      <w:r>
        <w:rPr>
          <w:lang w:eastAsia="en-US" w:bidi="en-US"/>
        </w:rPr>
        <w:t>while 5.6% were unsure. These results suggest</w:t>
      </w:r>
      <w:r w:rsidR="002920CA">
        <w:rPr>
          <w:lang w:eastAsia="en-US" w:bidi="en-US"/>
        </w:rPr>
        <w:t xml:space="preserve"> </w:t>
      </w:r>
      <w:r>
        <w:rPr>
          <w:lang w:eastAsia="en-US" w:bidi="en-US"/>
        </w:rPr>
        <w:t>that overall EVs have a positive image from an environmental standpoint amongst most British motorists, however there are a significant proportion that are unconvinced about their environmental merits as the technology currently stands.</w:t>
      </w:r>
      <w:r w:rsidR="00602081">
        <w:rPr>
          <w:lang w:eastAsia="en-US" w:bidi="en-US"/>
        </w:rPr>
        <w:br w:type="page"/>
      </w:r>
    </w:p>
    <w:p w14:paraId="318705E8" w14:textId="77777777" w:rsidR="00C14204" w:rsidRDefault="00C14204" w:rsidP="00602081">
      <w:pPr>
        <w:pStyle w:val="Heading2"/>
        <w:rPr>
          <w:lang w:eastAsia="en-US" w:bidi="en-US"/>
        </w:rPr>
      </w:pPr>
    </w:p>
    <w:p w14:paraId="56F10702" w14:textId="6FC69D22" w:rsidR="00602081" w:rsidRDefault="00602081" w:rsidP="00602081">
      <w:pPr>
        <w:pStyle w:val="Heading2"/>
        <w:rPr>
          <w:lang w:eastAsia="en-US" w:bidi="en-US"/>
        </w:rPr>
      </w:pPr>
      <w:bookmarkStart w:id="35" w:name="_Toc85543825"/>
      <w:r>
        <w:rPr>
          <w:lang w:eastAsia="en-US" w:bidi="en-US"/>
        </w:rPr>
        <w:t>4.3. Vehicle ownership patterns of respondents</w:t>
      </w:r>
      <w:bookmarkEnd w:id="35"/>
    </w:p>
    <w:p w14:paraId="77A6C186" w14:textId="77777777" w:rsidR="00602081" w:rsidRDefault="00602081" w:rsidP="00602081">
      <w:pPr>
        <w:pStyle w:val="Heading2"/>
        <w:rPr>
          <w:lang w:eastAsia="en-US" w:bidi="en-US"/>
        </w:rPr>
      </w:pPr>
    </w:p>
    <w:p w14:paraId="535B1DCD" w14:textId="77777777" w:rsidR="00602081" w:rsidRDefault="00602081" w:rsidP="00602081">
      <w:pPr>
        <w:rPr>
          <w:lang w:eastAsia="en-US" w:bidi="en-US"/>
        </w:rPr>
      </w:pPr>
      <w:r>
        <w:rPr>
          <w:lang w:eastAsia="en-US" w:bidi="en-US"/>
        </w:rPr>
        <w:t>In order to gains some insights into the vehicle ownership patterns of the respondents and the potential impact this may have on the success of policy in reducing the environmental impact of vehicles, the follow results were collected;</w:t>
      </w:r>
    </w:p>
    <w:p w14:paraId="69931F81" w14:textId="77777777" w:rsidR="00602081" w:rsidRDefault="00602081" w:rsidP="00602081">
      <w:pPr>
        <w:rPr>
          <w:lang w:eastAsia="en-US" w:bidi="en-US"/>
        </w:rPr>
      </w:pPr>
      <w:r>
        <w:rPr>
          <w:noProof/>
          <w:lang w:eastAsia="en-US" w:bidi="en-US"/>
        </w:rPr>
        <w:drawing>
          <wp:anchor distT="0" distB="0" distL="114300" distR="114300" simplePos="0" relativeHeight="251697152" behindDoc="1" locked="0" layoutInCell="1" allowOverlap="1" wp14:anchorId="15B08E04" wp14:editId="3144F01E">
            <wp:simplePos x="0" y="0"/>
            <wp:positionH relativeFrom="column">
              <wp:posOffset>-116205</wp:posOffset>
            </wp:positionH>
            <wp:positionV relativeFrom="paragraph">
              <wp:posOffset>8336</wp:posOffset>
            </wp:positionV>
            <wp:extent cx="6195188" cy="2801566"/>
            <wp:effectExtent l="0" t="0" r="2540" b="5715"/>
            <wp:wrapNone/>
            <wp:docPr id="50" name="Picture 50" descr="/var/folders/s0/b6_9vzx92hx0ph2mw1bvn1yh0000gn/T/com.microsoft.Word/Content.MSO/D8B0261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var/folders/s0/b6_9vzx92hx0ph2mw1bvn1yh0000gn/T/com.microsoft.Word/Content.MSO/D8B0261D.tmp"/>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195188" cy="280156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2C967E" w14:textId="77777777" w:rsidR="00602081" w:rsidRDefault="00602081" w:rsidP="00602081">
      <w:pPr>
        <w:rPr>
          <w:lang w:eastAsia="en-US" w:bidi="en-US"/>
        </w:rPr>
      </w:pPr>
      <w:r>
        <w:rPr>
          <w:lang w:eastAsia="en-US" w:bidi="en-US"/>
        </w:rPr>
        <w:t xml:space="preserve"> </w:t>
      </w:r>
      <w:r w:rsidR="00032BC7">
        <w:rPr>
          <w:lang w:eastAsia="en-US" w:bidi="en-US"/>
        </w:rPr>
        <w:t xml:space="preserve"> </w:t>
      </w:r>
    </w:p>
    <w:p w14:paraId="65963890" w14:textId="77777777" w:rsidR="00B36CD1" w:rsidRDefault="00B36CD1" w:rsidP="00602081">
      <w:pPr>
        <w:rPr>
          <w:lang w:eastAsia="en-US" w:bidi="en-US"/>
        </w:rPr>
      </w:pPr>
    </w:p>
    <w:p w14:paraId="4F04CF84" w14:textId="77777777" w:rsidR="00602081" w:rsidRDefault="00602081" w:rsidP="00602081">
      <w:pPr>
        <w:rPr>
          <w:lang w:eastAsia="en-US" w:bidi="en-US"/>
        </w:rPr>
      </w:pPr>
    </w:p>
    <w:p w14:paraId="0699E7AE" w14:textId="77777777" w:rsidR="00602081" w:rsidRDefault="00602081" w:rsidP="00602081">
      <w:pPr>
        <w:rPr>
          <w:lang w:eastAsia="en-US" w:bidi="en-US"/>
        </w:rPr>
      </w:pPr>
    </w:p>
    <w:p w14:paraId="5959A0D4" w14:textId="77777777" w:rsidR="00602081" w:rsidRDefault="00602081" w:rsidP="00602081">
      <w:pPr>
        <w:rPr>
          <w:lang w:eastAsia="en-US" w:bidi="en-US"/>
        </w:rPr>
      </w:pPr>
    </w:p>
    <w:p w14:paraId="5E7BBBB5" w14:textId="77777777" w:rsidR="00602081" w:rsidRDefault="00602081" w:rsidP="00602081">
      <w:pPr>
        <w:rPr>
          <w:lang w:eastAsia="en-US" w:bidi="en-US"/>
        </w:rPr>
      </w:pPr>
    </w:p>
    <w:p w14:paraId="4BDCEEA9" w14:textId="77777777" w:rsidR="00602081" w:rsidRDefault="00602081" w:rsidP="00602081">
      <w:pPr>
        <w:rPr>
          <w:lang w:eastAsia="en-US" w:bidi="en-US"/>
        </w:rPr>
      </w:pPr>
    </w:p>
    <w:p w14:paraId="75BCB66A" w14:textId="77777777" w:rsidR="00602081" w:rsidRDefault="00602081" w:rsidP="00602081">
      <w:pPr>
        <w:rPr>
          <w:lang w:eastAsia="en-US" w:bidi="en-US"/>
        </w:rPr>
      </w:pPr>
    </w:p>
    <w:p w14:paraId="63AEE55C" w14:textId="77777777" w:rsidR="00602081" w:rsidRDefault="00602081" w:rsidP="00602081">
      <w:pPr>
        <w:rPr>
          <w:lang w:eastAsia="en-US" w:bidi="en-US"/>
        </w:rPr>
      </w:pPr>
    </w:p>
    <w:p w14:paraId="47A1E725" w14:textId="77777777" w:rsidR="00602081" w:rsidRDefault="00602081" w:rsidP="00602081">
      <w:pPr>
        <w:rPr>
          <w:lang w:eastAsia="en-US" w:bidi="en-US"/>
        </w:rPr>
      </w:pPr>
    </w:p>
    <w:p w14:paraId="292D3F6C" w14:textId="77777777" w:rsidR="00602081" w:rsidRDefault="00602081" w:rsidP="00602081">
      <w:pPr>
        <w:rPr>
          <w:lang w:eastAsia="en-US" w:bidi="en-US"/>
        </w:rPr>
      </w:pPr>
    </w:p>
    <w:p w14:paraId="47E6E8ED" w14:textId="77777777" w:rsidR="00602081" w:rsidRDefault="00602081" w:rsidP="00602081">
      <w:pPr>
        <w:rPr>
          <w:lang w:eastAsia="en-US" w:bidi="en-US"/>
        </w:rPr>
      </w:pPr>
    </w:p>
    <w:p w14:paraId="0082AC03" w14:textId="77777777" w:rsidR="00602081" w:rsidRDefault="00602081" w:rsidP="00602081">
      <w:pPr>
        <w:rPr>
          <w:lang w:eastAsia="en-US" w:bidi="en-US"/>
        </w:rPr>
      </w:pPr>
    </w:p>
    <w:p w14:paraId="300D8F63" w14:textId="77777777" w:rsidR="00602081" w:rsidRDefault="00602081" w:rsidP="00602081">
      <w:pPr>
        <w:rPr>
          <w:lang w:eastAsia="en-US" w:bidi="en-US"/>
        </w:rPr>
      </w:pPr>
    </w:p>
    <w:p w14:paraId="1145496A" w14:textId="77777777" w:rsidR="00C14204" w:rsidRDefault="00C14204" w:rsidP="00602081">
      <w:pPr>
        <w:rPr>
          <w:b/>
          <w:bCs/>
          <w:lang w:eastAsia="en-US" w:bidi="en-US"/>
        </w:rPr>
      </w:pPr>
    </w:p>
    <w:p w14:paraId="13428776" w14:textId="327D04F1" w:rsidR="00602081" w:rsidRDefault="00602081" w:rsidP="00602081">
      <w:pPr>
        <w:rPr>
          <w:lang w:eastAsia="en-US" w:bidi="en-US"/>
        </w:rPr>
      </w:pPr>
      <w:r w:rsidRPr="00602081">
        <w:rPr>
          <w:b/>
          <w:bCs/>
          <w:lang w:eastAsia="en-US" w:bidi="en-US"/>
        </w:rPr>
        <w:t>Figure 4.</w:t>
      </w:r>
      <w:r w:rsidR="00C14204">
        <w:rPr>
          <w:b/>
          <w:bCs/>
          <w:lang w:eastAsia="en-US" w:bidi="en-US"/>
        </w:rPr>
        <w:t>5</w:t>
      </w:r>
      <w:r w:rsidRPr="00602081">
        <w:rPr>
          <w:b/>
          <w:bCs/>
          <w:lang w:eastAsia="en-US" w:bidi="en-US"/>
        </w:rPr>
        <w:t>:</w:t>
      </w:r>
      <w:r>
        <w:rPr>
          <w:lang w:eastAsia="en-US" w:bidi="en-US"/>
        </w:rPr>
        <w:t xml:space="preserve"> Proportion of ownership types of the respondents </w:t>
      </w:r>
    </w:p>
    <w:p w14:paraId="7A536536" w14:textId="77777777" w:rsidR="00602081" w:rsidRDefault="00602081" w:rsidP="00602081">
      <w:pPr>
        <w:rPr>
          <w:lang w:eastAsia="en-US" w:bidi="en-US"/>
        </w:rPr>
      </w:pPr>
    </w:p>
    <w:p w14:paraId="6C5EB8AC" w14:textId="77777777" w:rsidR="00602081" w:rsidRDefault="00602081" w:rsidP="00602081">
      <w:pPr>
        <w:rPr>
          <w:lang w:eastAsia="en-US" w:bidi="en-US"/>
        </w:rPr>
      </w:pPr>
      <w:r>
        <w:rPr>
          <w:lang w:eastAsia="en-US" w:bidi="en-US"/>
        </w:rPr>
        <w:t>The majority (66%) owned their vehicle outright and do not pay monthly fees for the ownership of their vehicle. This is to be expected and mirrors a similar proportion to that of purchasers of used vehicles;</w:t>
      </w:r>
    </w:p>
    <w:p w14:paraId="08DF7DDF" w14:textId="77777777" w:rsidR="00602081" w:rsidRDefault="00602081" w:rsidP="00602081">
      <w:pPr>
        <w:rPr>
          <w:lang w:eastAsia="en-US" w:bidi="en-US"/>
        </w:rPr>
      </w:pPr>
      <w:r>
        <w:rPr>
          <w:noProof/>
          <w:lang w:eastAsia="en-US" w:bidi="en-US"/>
        </w:rPr>
        <w:drawing>
          <wp:anchor distT="0" distB="0" distL="114300" distR="114300" simplePos="0" relativeHeight="251698176" behindDoc="1" locked="0" layoutInCell="1" allowOverlap="1" wp14:anchorId="5E10DB8C" wp14:editId="47C37B9A">
            <wp:simplePos x="0" y="0"/>
            <wp:positionH relativeFrom="column">
              <wp:posOffset>135890</wp:posOffset>
            </wp:positionH>
            <wp:positionV relativeFrom="paragraph">
              <wp:posOffset>-4283</wp:posOffset>
            </wp:positionV>
            <wp:extent cx="6028690" cy="2771576"/>
            <wp:effectExtent l="0" t="0" r="3810" b="0"/>
            <wp:wrapNone/>
            <wp:docPr id="51" name="Picture 51" descr="/var/folders/s0/b6_9vzx92hx0ph2mw1bvn1yh0000gn/T/com.microsoft.Word/Content.MSO/4B6CFB3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var/folders/s0/b6_9vzx92hx0ph2mw1bvn1yh0000gn/T/com.microsoft.Word/Content.MSO/4B6CFB33.tmp"/>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028690" cy="277157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EC9055" w14:textId="77777777" w:rsidR="00602081" w:rsidRDefault="00602081" w:rsidP="00602081">
      <w:pPr>
        <w:rPr>
          <w:lang w:eastAsia="en-US" w:bidi="en-US"/>
        </w:rPr>
      </w:pPr>
    </w:p>
    <w:p w14:paraId="0E69C8D3" w14:textId="77777777" w:rsidR="00602081" w:rsidRDefault="00602081" w:rsidP="00602081">
      <w:pPr>
        <w:rPr>
          <w:lang w:eastAsia="en-US" w:bidi="en-US"/>
        </w:rPr>
      </w:pPr>
    </w:p>
    <w:p w14:paraId="0B4A061F" w14:textId="77777777" w:rsidR="00602081" w:rsidRDefault="00602081" w:rsidP="00602081">
      <w:pPr>
        <w:rPr>
          <w:lang w:eastAsia="en-US" w:bidi="en-US"/>
        </w:rPr>
      </w:pPr>
    </w:p>
    <w:p w14:paraId="31D98C78" w14:textId="77777777" w:rsidR="00602081" w:rsidRDefault="00602081" w:rsidP="00602081">
      <w:pPr>
        <w:rPr>
          <w:lang w:eastAsia="en-US" w:bidi="en-US"/>
        </w:rPr>
      </w:pPr>
    </w:p>
    <w:p w14:paraId="01EEB871" w14:textId="77777777" w:rsidR="00602081" w:rsidRDefault="00602081" w:rsidP="00602081">
      <w:pPr>
        <w:rPr>
          <w:lang w:eastAsia="en-US" w:bidi="en-US"/>
        </w:rPr>
      </w:pPr>
    </w:p>
    <w:p w14:paraId="3E2684E8" w14:textId="77777777" w:rsidR="00602081" w:rsidRDefault="00602081" w:rsidP="00602081">
      <w:pPr>
        <w:rPr>
          <w:lang w:eastAsia="en-US" w:bidi="en-US"/>
        </w:rPr>
      </w:pPr>
    </w:p>
    <w:p w14:paraId="66C57CCE" w14:textId="77777777" w:rsidR="00602081" w:rsidRDefault="00602081" w:rsidP="00602081">
      <w:pPr>
        <w:rPr>
          <w:lang w:eastAsia="en-US" w:bidi="en-US"/>
        </w:rPr>
      </w:pPr>
    </w:p>
    <w:p w14:paraId="4151CCB1" w14:textId="77777777" w:rsidR="00602081" w:rsidRDefault="00602081">
      <w:pPr>
        <w:rPr>
          <w:lang w:eastAsia="en-US" w:bidi="en-US"/>
        </w:rPr>
      </w:pPr>
    </w:p>
    <w:p w14:paraId="7A2684AE" w14:textId="77777777" w:rsidR="00602081" w:rsidRDefault="00602081">
      <w:pPr>
        <w:rPr>
          <w:lang w:eastAsia="en-US" w:bidi="en-US"/>
        </w:rPr>
      </w:pPr>
    </w:p>
    <w:p w14:paraId="32BCF402" w14:textId="77777777" w:rsidR="00602081" w:rsidRDefault="00602081">
      <w:pPr>
        <w:rPr>
          <w:lang w:eastAsia="en-US" w:bidi="en-US"/>
        </w:rPr>
      </w:pPr>
    </w:p>
    <w:p w14:paraId="15E9C0AE" w14:textId="77777777" w:rsidR="00602081" w:rsidRDefault="00602081">
      <w:pPr>
        <w:rPr>
          <w:lang w:eastAsia="en-US" w:bidi="en-US"/>
        </w:rPr>
      </w:pPr>
    </w:p>
    <w:p w14:paraId="43917F6B" w14:textId="77777777" w:rsidR="00602081" w:rsidRDefault="00602081">
      <w:pPr>
        <w:rPr>
          <w:lang w:eastAsia="en-US" w:bidi="en-US"/>
        </w:rPr>
      </w:pPr>
    </w:p>
    <w:p w14:paraId="3FD20C27" w14:textId="77777777" w:rsidR="00602081" w:rsidRDefault="00602081">
      <w:pPr>
        <w:rPr>
          <w:lang w:eastAsia="en-US" w:bidi="en-US"/>
        </w:rPr>
      </w:pPr>
    </w:p>
    <w:p w14:paraId="78291DAA" w14:textId="77777777" w:rsidR="00602081" w:rsidRDefault="00602081">
      <w:pPr>
        <w:rPr>
          <w:lang w:eastAsia="en-US" w:bidi="en-US"/>
        </w:rPr>
      </w:pPr>
    </w:p>
    <w:p w14:paraId="5C63F95E" w14:textId="77777777" w:rsidR="00602081" w:rsidRDefault="00602081">
      <w:pPr>
        <w:rPr>
          <w:lang w:eastAsia="en-US" w:bidi="en-US"/>
        </w:rPr>
      </w:pPr>
    </w:p>
    <w:p w14:paraId="582CD974" w14:textId="77777777" w:rsidR="00C14204" w:rsidRDefault="00C14204">
      <w:pPr>
        <w:rPr>
          <w:b/>
          <w:bCs/>
          <w:lang w:eastAsia="en-US" w:bidi="en-US"/>
        </w:rPr>
      </w:pPr>
    </w:p>
    <w:p w14:paraId="026279AC" w14:textId="2A0DEB22" w:rsidR="00602081" w:rsidRDefault="00602081">
      <w:pPr>
        <w:rPr>
          <w:lang w:eastAsia="en-US" w:bidi="en-US"/>
        </w:rPr>
      </w:pPr>
      <w:r w:rsidRPr="00602081">
        <w:rPr>
          <w:b/>
          <w:bCs/>
          <w:lang w:eastAsia="en-US" w:bidi="en-US"/>
        </w:rPr>
        <w:t>Figure 4.</w:t>
      </w:r>
      <w:r w:rsidR="00C14204">
        <w:rPr>
          <w:b/>
          <w:bCs/>
          <w:lang w:eastAsia="en-US" w:bidi="en-US"/>
        </w:rPr>
        <w:t>6</w:t>
      </w:r>
      <w:r w:rsidRPr="00602081">
        <w:rPr>
          <w:b/>
          <w:bCs/>
          <w:lang w:eastAsia="en-US" w:bidi="en-US"/>
        </w:rPr>
        <w:t>:</w:t>
      </w:r>
      <w:r>
        <w:rPr>
          <w:lang w:eastAsia="en-US" w:bidi="en-US"/>
        </w:rPr>
        <w:t xml:space="preserve"> Proportion of used vs new vehicle purchases of respondents</w:t>
      </w:r>
    </w:p>
    <w:p w14:paraId="16E26BE4" w14:textId="77777777" w:rsidR="00602081" w:rsidRDefault="00602081">
      <w:pPr>
        <w:rPr>
          <w:lang w:eastAsia="en-US" w:bidi="en-US"/>
        </w:rPr>
      </w:pPr>
    </w:p>
    <w:p w14:paraId="34506885" w14:textId="50AD1268" w:rsidR="00C14204" w:rsidRDefault="00602081" w:rsidP="00DD04AD">
      <w:pPr>
        <w:rPr>
          <w:lang w:eastAsia="en-US" w:bidi="en-US"/>
        </w:rPr>
      </w:pPr>
      <w:r>
        <w:rPr>
          <w:lang w:eastAsia="en-US" w:bidi="en-US"/>
        </w:rPr>
        <w:t>Used vehicle purchases constituted 68.8% of those taking part in the survey, this highlights the scale of the used vehicle market within the UK and the environmental impacts of vehicles  beyond new vehicle purchases. Whil</w:t>
      </w:r>
      <w:r w:rsidR="002920CA">
        <w:rPr>
          <w:lang w:eastAsia="en-US" w:bidi="en-US"/>
        </w:rPr>
        <w:t>e</w:t>
      </w:r>
      <w:r>
        <w:rPr>
          <w:lang w:eastAsia="en-US" w:bidi="en-US"/>
        </w:rPr>
        <w:t xml:space="preserve"> EVs are set to dominate the new car market beyond </w:t>
      </w:r>
    </w:p>
    <w:p w14:paraId="5A7B6CE0" w14:textId="77777777" w:rsidR="00C14204" w:rsidRDefault="00C14204" w:rsidP="00C14204">
      <w:pPr>
        <w:rPr>
          <w:lang w:eastAsia="en-US" w:bidi="en-US"/>
        </w:rPr>
      </w:pPr>
    </w:p>
    <w:p w14:paraId="1F6E9883" w14:textId="77777777" w:rsidR="00C14204" w:rsidRDefault="00C14204" w:rsidP="00C14204">
      <w:pPr>
        <w:rPr>
          <w:lang w:eastAsia="en-US" w:bidi="en-US"/>
        </w:rPr>
      </w:pPr>
    </w:p>
    <w:p w14:paraId="77B6CDC7" w14:textId="7BADAA8F" w:rsidR="00602081" w:rsidRDefault="00602081" w:rsidP="00C14204">
      <w:pPr>
        <w:rPr>
          <w:lang w:eastAsia="en-US" w:bidi="en-US"/>
        </w:rPr>
      </w:pPr>
      <w:r>
        <w:rPr>
          <w:lang w:eastAsia="en-US" w:bidi="en-US"/>
        </w:rPr>
        <w:t xml:space="preserve">2030, existing ICE vehicles are set to constitute a significant proportion of the vehicles on </w:t>
      </w:r>
      <w:r w:rsidR="002920CA">
        <w:rPr>
          <w:lang w:eastAsia="en-US" w:bidi="en-US"/>
        </w:rPr>
        <w:t xml:space="preserve">British roads </w:t>
      </w:r>
      <w:r>
        <w:rPr>
          <w:lang w:eastAsia="en-US" w:bidi="en-US"/>
        </w:rPr>
        <w:t xml:space="preserve">for </w:t>
      </w:r>
      <w:r w:rsidR="002920CA">
        <w:rPr>
          <w:lang w:eastAsia="en-US" w:bidi="en-US"/>
        </w:rPr>
        <w:t>the foreseeable future.</w:t>
      </w:r>
    </w:p>
    <w:p w14:paraId="575FBC61" w14:textId="295CAC42" w:rsidR="00C14204" w:rsidRDefault="00C14204" w:rsidP="00C14204">
      <w:pPr>
        <w:rPr>
          <w:lang w:eastAsia="en-US" w:bidi="en-US"/>
        </w:rPr>
      </w:pPr>
      <w:r>
        <w:rPr>
          <w:noProof/>
          <w:lang w:eastAsia="en-US" w:bidi="en-US"/>
        </w:rPr>
        <w:drawing>
          <wp:anchor distT="0" distB="0" distL="114300" distR="114300" simplePos="0" relativeHeight="251699200" behindDoc="1" locked="0" layoutInCell="1" allowOverlap="1" wp14:anchorId="7BB82BEC" wp14:editId="3A7DDB75">
            <wp:simplePos x="0" y="0"/>
            <wp:positionH relativeFrom="column">
              <wp:posOffset>-116840</wp:posOffset>
            </wp:positionH>
            <wp:positionV relativeFrom="paragraph">
              <wp:posOffset>90170</wp:posOffset>
            </wp:positionV>
            <wp:extent cx="6079490" cy="2811145"/>
            <wp:effectExtent l="0" t="0" r="3810" b="0"/>
            <wp:wrapNone/>
            <wp:docPr id="52" name="Picture 52" descr="/var/folders/s0/b6_9vzx92hx0ph2mw1bvn1yh0000gn/T/com.microsoft.Word/Content.MSO/7D798EB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var/folders/s0/b6_9vzx92hx0ph2mw1bvn1yh0000gn/T/com.microsoft.Word/Content.MSO/7D798EB9.tmp"/>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079490" cy="28111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863122" w14:textId="2A1796BB" w:rsidR="00C14204" w:rsidRDefault="00C14204" w:rsidP="00C14204">
      <w:pPr>
        <w:rPr>
          <w:lang w:eastAsia="en-US" w:bidi="en-US"/>
        </w:rPr>
      </w:pPr>
    </w:p>
    <w:p w14:paraId="65FE524E" w14:textId="68A87A63" w:rsidR="00C14204" w:rsidRDefault="00C14204" w:rsidP="00C14204">
      <w:pPr>
        <w:rPr>
          <w:lang w:eastAsia="en-US" w:bidi="en-US"/>
        </w:rPr>
      </w:pPr>
    </w:p>
    <w:p w14:paraId="226C1211" w14:textId="26FDD172" w:rsidR="00C14204" w:rsidRDefault="00C14204" w:rsidP="00C14204">
      <w:pPr>
        <w:rPr>
          <w:lang w:eastAsia="en-US" w:bidi="en-US"/>
        </w:rPr>
      </w:pPr>
    </w:p>
    <w:p w14:paraId="7258CFE3" w14:textId="542C309F" w:rsidR="00C14204" w:rsidRDefault="00C14204" w:rsidP="00C14204">
      <w:pPr>
        <w:rPr>
          <w:lang w:eastAsia="en-US" w:bidi="en-US"/>
        </w:rPr>
      </w:pPr>
    </w:p>
    <w:p w14:paraId="3E523906" w14:textId="73627F48" w:rsidR="00C14204" w:rsidRDefault="00C14204" w:rsidP="00C14204">
      <w:pPr>
        <w:rPr>
          <w:lang w:eastAsia="en-US" w:bidi="en-US"/>
        </w:rPr>
      </w:pPr>
    </w:p>
    <w:p w14:paraId="24B9E0C6" w14:textId="09F0C9E6" w:rsidR="00C14204" w:rsidRDefault="00C14204" w:rsidP="00C14204">
      <w:pPr>
        <w:rPr>
          <w:lang w:eastAsia="en-US" w:bidi="en-US"/>
        </w:rPr>
      </w:pPr>
    </w:p>
    <w:p w14:paraId="757E3858" w14:textId="0644863A" w:rsidR="00C14204" w:rsidRDefault="00C14204" w:rsidP="00C14204">
      <w:pPr>
        <w:rPr>
          <w:lang w:eastAsia="en-US" w:bidi="en-US"/>
        </w:rPr>
      </w:pPr>
    </w:p>
    <w:p w14:paraId="0DDE1519" w14:textId="1BDC1223" w:rsidR="00C14204" w:rsidRDefault="00C14204" w:rsidP="00C14204">
      <w:pPr>
        <w:rPr>
          <w:lang w:eastAsia="en-US" w:bidi="en-US"/>
        </w:rPr>
      </w:pPr>
    </w:p>
    <w:p w14:paraId="64B08914" w14:textId="63879F3A" w:rsidR="00C14204" w:rsidRDefault="00C14204" w:rsidP="00C14204">
      <w:pPr>
        <w:rPr>
          <w:lang w:eastAsia="en-US" w:bidi="en-US"/>
        </w:rPr>
      </w:pPr>
    </w:p>
    <w:p w14:paraId="64F4618A" w14:textId="0E4ED370" w:rsidR="00C14204" w:rsidRDefault="00C14204" w:rsidP="00C14204">
      <w:pPr>
        <w:rPr>
          <w:lang w:eastAsia="en-US" w:bidi="en-US"/>
        </w:rPr>
      </w:pPr>
    </w:p>
    <w:p w14:paraId="01121D2C" w14:textId="2EF5DE47" w:rsidR="00C14204" w:rsidRDefault="00C14204" w:rsidP="00C14204">
      <w:pPr>
        <w:rPr>
          <w:lang w:eastAsia="en-US" w:bidi="en-US"/>
        </w:rPr>
      </w:pPr>
    </w:p>
    <w:p w14:paraId="295D139A" w14:textId="72C5B6B3" w:rsidR="00C14204" w:rsidRDefault="00C14204" w:rsidP="00C14204">
      <w:pPr>
        <w:rPr>
          <w:lang w:eastAsia="en-US" w:bidi="en-US"/>
        </w:rPr>
      </w:pPr>
    </w:p>
    <w:p w14:paraId="25FED89E" w14:textId="3CC8F0B4" w:rsidR="00C14204" w:rsidRDefault="00C14204" w:rsidP="00C14204">
      <w:pPr>
        <w:rPr>
          <w:lang w:eastAsia="en-US" w:bidi="en-US"/>
        </w:rPr>
      </w:pPr>
    </w:p>
    <w:p w14:paraId="03C6F1ED" w14:textId="023BBDFC" w:rsidR="00C14204" w:rsidRDefault="00C14204" w:rsidP="00C14204">
      <w:pPr>
        <w:rPr>
          <w:lang w:eastAsia="en-US" w:bidi="en-US"/>
        </w:rPr>
      </w:pPr>
    </w:p>
    <w:p w14:paraId="48F41874" w14:textId="77777777" w:rsidR="00C14204" w:rsidRDefault="00C14204" w:rsidP="00C14204">
      <w:pPr>
        <w:rPr>
          <w:lang w:eastAsia="en-US" w:bidi="en-US"/>
        </w:rPr>
      </w:pPr>
    </w:p>
    <w:p w14:paraId="3B014D4B" w14:textId="77777777" w:rsidR="00602081" w:rsidRDefault="00602081" w:rsidP="00602081">
      <w:pPr>
        <w:rPr>
          <w:lang w:eastAsia="en-US" w:bidi="en-US"/>
        </w:rPr>
      </w:pPr>
    </w:p>
    <w:p w14:paraId="3BFF15C8" w14:textId="3B0B80D0" w:rsidR="00602081" w:rsidRDefault="00602081" w:rsidP="00602081">
      <w:pPr>
        <w:jc w:val="both"/>
        <w:rPr>
          <w:lang w:eastAsia="en-US" w:bidi="en-US"/>
        </w:rPr>
      </w:pPr>
      <w:r w:rsidRPr="00602081">
        <w:rPr>
          <w:b/>
          <w:bCs/>
          <w:lang w:eastAsia="en-US" w:bidi="en-US"/>
        </w:rPr>
        <w:t>Figure 4.</w:t>
      </w:r>
      <w:r w:rsidR="00C14204">
        <w:rPr>
          <w:b/>
          <w:bCs/>
          <w:lang w:eastAsia="en-US" w:bidi="en-US"/>
        </w:rPr>
        <w:t>7</w:t>
      </w:r>
      <w:r w:rsidRPr="00602081">
        <w:rPr>
          <w:b/>
          <w:bCs/>
          <w:lang w:eastAsia="en-US" w:bidi="en-US"/>
        </w:rPr>
        <w:t>:</w:t>
      </w:r>
      <w:r>
        <w:rPr>
          <w:lang w:eastAsia="en-US" w:bidi="en-US"/>
        </w:rPr>
        <w:t xml:space="preserve"> The share of powertrain technologies of respondents vehicles  </w:t>
      </w:r>
    </w:p>
    <w:p w14:paraId="43F363D6" w14:textId="77777777" w:rsidR="00602081" w:rsidRDefault="00602081" w:rsidP="00602081">
      <w:pPr>
        <w:jc w:val="both"/>
        <w:rPr>
          <w:lang w:eastAsia="en-US" w:bidi="en-US"/>
        </w:rPr>
      </w:pPr>
    </w:p>
    <w:p w14:paraId="6B49DBD6" w14:textId="77777777" w:rsidR="00602081" w:rsidRDefault="00602081" w:rsidP="00BD59A3">
      <w:pPr>
        <w:rPr>
          <w:rFonts w:asciiTheme="majorBidi" w:hAnsiTheme="majorBidi" w:cstheme="majorBidi"/>
          <w:lang w:eastAsia="en-US" w:bidi="en-US"/>
        </w:rPr>
      </w:pPr>
      <w:r>
        <w:rPr>
          <w:lang w:eastAsia="en-US" w:bidi="en-US"/>
        </w:rPr>
        <w:t xml:space="preserve">Petrol and diesel engines combined made up the vast majority (94%) of respondents vehicle types, representative of the national total of 96%  </w:t>
      </w:r>
      <w:sdt>
        <w:sdtPr>
          <w:rPr>
            <w:rFonts w:asciiTheme="majorBidi" w:hAnsiTheme="majorBidi" w:cstheme="majorBidi"/>
            <w:lang w:eastAsia="en-US" w:bidi="en-US"/>
          </w:rPr>
          <w:id w:val="-458651471"/>
          <w:citation/>
        </w:sdtPr>
        <w:sdtContent>
          <w:r>
            <w:rPr>
              <w:rFonts w:asciiTheme="majorBidi" w:hAnsiTheme="majorBidi" w:cstheme="majorBidi"/>
              <w:lang w:eastAsia="en-US" w:bidi="en-US"/>
            </w:rPr>
            <w:fldChar w:fldCharType="begin"/>
          </w:r>
          <w:r>
            <w:rPr>
              <w:rFonts w:asciiTheme="majorBidi" w:hAnsiTheme="majorBidi" w:cstheme="majorBidi"/>
              <w:lang w:eastAsia="en-US" w:bidi="en-US"/>
            </w:rPr>
            <w:instrText xml:space="preserve">CITATION Dep211 \l 2057 </w:instrText>
          </w:r>
          <w:r>
            <w:rPr>
              <w:rFonts w:asciiTheme="majorBidi" w:hAnsiTheme="majorBidi" w:cstheme="majorBidi"/>
              <w:lang w:eastAsia="en-US" w:bidi="en-US"/>
            </w:rPr>
            <w:fldChar w:fldCharType="separate"/>
          </w:r>
          <w:r w:rsidRPr="006F439B">
            <w:rPr>
              <w:rFonts w:asciiTheme="majorBidi" w:hAnsiTheme="majorBidi" w:cstheme="majorBidi"/>
              <w:noProof/>
              <w:lang w:eastAsia="en-US" w:bidi="en-US"/>
            </w:rPr>
            <w:t>(Department for Transport Statistics, 2021)</w:t>
          </w:r>
          <w:r>
            <w:rPr>
              <w:rFonts w:asciiTheme="majorBidi" w:hAnsiTheme="majorBidi" w:cstheme="majorBidi"/>
              <w:lang w:eastAsia="en-US" w:bidi="en-US"/>
            </w:rPr>
            <w:fldChar w:fldCharType="end"/>
          </w:r>
        </w:sdtContent>
      </w:sdt>
      <w:r>
        <w:rPr>
          <w:rFonts w:asciiTheme="majorBidi" w:hAnsiTheme="majorBidi" w:cstheme="majorBidi"/>
          <w:lang w:eastAsia="en-US" w:bidi="en-US"/>
        </w:rPr>
        <w:t>.</w:t>
      </w:r>
    </w:p>
    <w:p w14:paraId="0B838B72" w14:textId="77777777" w:rsidR="00602081" w:rsidRDefault="00602081" w:rsidP="00BD59A3">
      <w:pPr>
        <w:rPr>
          <w:lang w:eastAsia="en-US" w:bidi="en-US"/>
        </w:rPr>
      </w:pPr>
      <w:r>
        <w:rPr>
          <w:lang w:eastAsia="en-US" w:bidi="en-US"/>
        </w:rPr>
        <w:t>5 respondents owned a BEV (2.3%) &amp; 8 owned a hybrid vehicle of some description (3.7%)</w:t>
      </w:r>
    </w:p>
    <w:p w14:paraId="50893AB4" w14:textId="77777777" w:rsidR="00602081" w:rsidRDefault="00602081" w:rsidP="00BD59A3">
      <w:pPr>
        <w:rPr>
          <w:lang w:eastAsia="en-US" w:bidi="en-US"/>
        </w:rPr>
      </w:pPr>
    </w:p>
    <w:p w14:paraId="3B9DDE43" w14:textId="77777777" w:rsidR="00602081" w:rsidRDefault="00602081" w:rsidP="00602081">
      <w:pPr>
        <w:rPr>
          <w:lang w:eastAsia="en-US" w:bidi="en-US"/>
        </w:rPr>
      </w:pPr>
    </w:p>
    <w:p w14:paraId="32648622" w14:textId="77777777" w:rsidR="00D702DD" w:rsidRDefault="00D702DD" w:rsidP="00602081">
      <w:pPr>
        <w:rPr>
          <w:lang w:eastAsia="en-US" w:bidi="en-US"/>
        </w:rPr>
      </w:pPr>
    </w:p>
    <w:p w14:paraId="557A9F5E" w14:textId="77777777" w:rsidR="00D702DD" w:rsidRDefault="00D702DD" w:rsidP="00602081">
      <w:pPr>
        <w:rPr>
          <w:lang w:eastAsia="en-US" w:bidi="en-US"/>
        </w:rPr>
      </w:pPr>
    </w:p>
    <w:p w14:paraId="5C40AAE5" w14:textId="77777777" w:rsidR="00D702DD" w:rsidRDefault="00D702DD" w:rsidP="00602081">
      <w:pPr>
        <w:rPr>
          <w:lang w:eastAsia="en-US" w:bidi="en-US"/>
        </w:rPr>
      </w:pPr>
    </w:p>
    <w:p w14:paraId="37E8F38D" w14:textId="77777777" w:rsidR="00D702DD" w:rsidRDefault="00D702DD" w:rsidP="00602081">
      <w:pPr>
        <w:rPr>
          <w:lang w:eastAsia="en-US" w:bidi="en-US"/>
        </w:rPr>
      </w:pPr>
    </w:p>
    <w:p w14:paraId="7ED43253" w14:textId="77777777" w:rsidR="00D702DD" w:rsidRDefault="00D702DD" w:rsidP="00602081">
      <w:pPr>
        <w:rPr>
          <w:lang w:eastAsia="en-US" w:bidi="en-US"/>
        </w:rPr>
      </w:pPr>
    </w:p>
    <w:p w14:paraId="2D9B8CA5" w14:textId="77777777" w:rsidR="00D702DD" w:rsidRDefault="00D702DD" w:rsidP="00602081">
      <w:pPr>
        <w:rPr>
          <w:lang w:eastAsia="en-US" w:bidi="en-US"/>
        </w:rPr>
      </w:pPr>
    </w:p>
    <w:p w14:paraId="436F5E66" w14:textId="77777777" w:rsidR="00D702DD" w:rsidRDefault="00D702DD" w:rsidP="00602081">
      <w:pPr>
        <w:rPr>
          <w:lang w:eastAsia="en-US" w:bidi="en-US"/>
        </w:rPr>
      </w:pPr>
    </w:p>
    <w:p w14:paraId="22853B55" w14:textId="77777777" w:rsidR="00D702DD" w:rsidRDefault="00D702DD" w:rsidP="00602081">
      <w:pPr>
        <w:rPr>
          <w:lang w:eastAsia="en-US" w:bidi="en-US"/>
        </w:rPr>
      </w:pPr>
    </w:p>
    <w:p w14:paraId="6C420245" w14:textId="77777777" w:rsidR="00D702DD" w:rsidRDefault="00D702DD" w:rsidP="00602081">
      <w:pPr>
        <w:rPr>
          <w:lang w:eastAsia="en-US" w:bidi="en-US"/>
        </w:rPr>
      </w:pPr>
    </w:p>
    <w:p w14:paraId="3B5DFB77" w14:textId="77777777" w:rsidR="00D702DD" w:rsidRDefault="00D702DD" w:rsidP="00602081">
      <w:pPr>
        <w:rPr>
          <w:lang w:eastAsia="en-US" w:bidi="en-US"/>
        </w:rPr>
      </w:pPr>
    </w:p>
    <w:p w14:paraId="1F84DB60" w14:textId="77777777" w:rsidR="00D702DD" w:rsidRDefault="00D702DD" w:rsidP="00602081">
      <w:pPr>
        <w:rPr>
          <w:lang w:eastAsia="en-US" w:bidi="en-US"/>
        </w:rPr>
      </w:pPr>
    </w:p>
    <w:p w14:paraId="46E0AEDE" w14:textId="77777777" w:rsidR="00D702DD" w:rsidRDefault="00D702DD" w:rsidP="00602081">
      <w:pPr>
        <w:rPr>
          <w:lang w:eastAsia="en-US" w:bidi="en-US"/>
        </w:rPr>
      </w:pPr>
    </w:p>
    <w:p w14:paraId="34A14EF2" w14:textId="77777777" w:rsidR="00D702DD" w:rsidRDefault="00D702DD" w:rsidP="00602081">
      <w:pPr>
        <w:rPr>
          <w:lang w:eastAsia="en-US" w:bidi="en-US"/>
        </w:rPr>
      </w:pPr>
    </w:p>
    <w:p w14:paraId="2B5E5AA7" w14:textId="77777777" w:rsidR="00D702DD" w:rsidRDefault="00D702DD" w:rsidP="00602081">
      <w:pPr>
        <w:rPr>
          <w:lang w:eastAsia="en-US" w:bidi="en-US"/>
        </w:rPr>
      </w:pPr>
    </w:p>
    <w:p w14:paraId="5DC8901C" w14:textId="77777777" w:rsidR="00D702DD" w:rsidRDefault="00D702DD" w:rsidP="00602081">
      <w:pPr>
        <w:rPr>
          <w:lang w:eastAsia="en-US" w:bidi="en-US"/>
        </w:rPr>
      </w:pPr>
    </w:p>
    <w:p w14:paraId="724D5B09" w14:textId="77777777" w:rsidR="00D702DD" w:rsidRDefault="00D702DD" w:rsidP="00602081">
      <w:pPr>
        <w:rPr>
          <w:lang w:eastAsia="en-US" w:bidi="en-US"/>
        </w:rPr>
      </w:pPr>
    </w:p>
    <w:p w14:paraId="1CAA5272" w14:textId="77777777" w:rsidR="00D702DD" w:rsidRDefault="00D702DD" w:rsidP="00602081">
      <w:pPr>
        <w:rPr>
          <w:lang w:eastAsia="en-US" w:bidi="en-US"/>
        </w:rPr>
      </w:pPr>
    </w:p>
    <w:p w14:paraId="4D29A1BA" w14:textId="77777777" w:rsidR="00D702DD" w:rsidRDefault="00D702DD" w:rsidP="00602081">
      <w:pPr>
        <w:rPr>
          <w:lang w:eastAsia="en-US" w:bidi="en-US"/>
        </w:rPr>
      </w:pPr>
    </w:p>
    <w:p w14:paraId="512E2CE5" w14:textId="77777777" w:rsidR="00D702DD" w:rsidRDefault="00D702DD" w:rsidP="00602081">
      <w:pPr>
        <w:rPr>
          <w:lang w:eastAsia="en-US" w:bidi="en-US"/>
        </w:rPr>
      </w:pPr>
    </w:p>
    <w:p w14:paraId="737D1C3D" w14:textId="77777777" w:rsidR="00D702DD" w:rsidRDefault="00D702DD" w:rsidP="00602081">
      <w:pPr>
        <w:rPr>
          <w:lang w:eastAsia="en-US" w:bidi="en-US"/>
        </w:rPr>
      </w:pPr>
    </w:p>
    <w:p w14:paraId="21B14234" w14:textId="77777777" w:rsidR="00D702DD" w:rsidRDefault="00D702DD">
      <w:pPr>
        <w:rPr>
          <w:lang w:eastAsia="en-US" w:bidi="en-US"/>
        </w:rPr>
      </w:pPr>
      <w:r>
        <w:rPr>
          <w:lang w:eastAsia="en-US" w:bidi="en-US"/>
        </w:rPr>
        <w:br w:type="page"/>
      </w:r>
    </w:p>
    <w:p w14:paraId="28458A0D" w14:textId="77777777" w:rsidR="00D702DD" w:rsidRDefault="00D702DD" w:rsidP="00602081">
      <w:pPr>
        <w:rPr>
          <w:lang w:eastAsia="en-US" w:bidi="en-US"/>
        </w:rPr>
      </w:pPr>
    </w:p>
    <w:p w14:paraId="0ECDE14D" w14:textId="78136D81" w:rsidR="00D702DD" w:rsidRDefault="00D702DD" w:rsidP="00D702DD">
      <w:pPr>
        <w:pStyle w:val="Heading2"/>
        <w:numPr>
          <w:ilvl w:val="1"/>
          <w:numId w:val="26"/>
        </w:numPr>
        <w:rPr>
          <w:lang w:eastAsia="en-US" w:bidi="en-US"/>
        </w:rPr>
      </w:pPr>
      <w:bookmarkStart w:id="36" w:name="_Toc85543826"/>
      <w:r>
        <w:rPr>
          <w:lang w:eastAsia="en-US" w:bidi="en-US"/>
        </w:rPr>
        <w:t>Significance of environmental i</w:t>
      </w:r>
      <w:r w:rsidR="001052BA">
        <w:rPr>
          <w:lang w:eastAsia="en-US" w:bidi="en-US"/>
        </w:rPr>
        <w:t>m</w:t>
      </w:r>
      <w:r>
        <w:rPr>
          <w:lang w:eastAsia="en-US" w:bidi="en-US"/>
        </w:rPr>
        <w:t xml:space="preserve">pact </w:t>
      </w:r>
      <w:r w:rsidR="00B0106B">
        <w:rPr>
          <w:lang w:eastAsia="en-US" w:bidi="en-US"/>
        </w:rPr>
        <w:t>in</w:t>
      </w:r>
      <w:r>
        <w:rPr>
          <w:lang w:eastAsia="en-US" w:bidi="en-US"/>
        </w:rPr>
        <w:t xml:space="preserve"> vehicle purchasing decisions</w:t>
      </w:r>
      <w:bookmarkEnd w:id="36"/>
    </w:p>
    <w:p w14:paraId="0B4912E1" w14:textId="77777777" w:rsidR="00D702DD" w:rsidRDefault="00D702DD" w:rsidP="00D702DD">
      <w:pPr>
        <w:pStyle w:val="Heading2"/>
        <w:rPr>
          <w:lang w:eastAsia="en-US" w:bidi="en-US"/>
        </w:rPr>
      </w:pPr>
    </w:p>
    <w:p w14:paraId="0D65F54B" w14:textId="77777777" w:rsidR="00D702DD" w:rsidRDefault="00D702DD" w:rsidP="00D702DD">
      <w:pPr>
        <w:rPr>
          <w:lang w:eastAsia="en-US" w:bidi="en-US"/>
        </w:rPr>
      </w:pPr>
      <w:r>
        <w:rPr>
          <w:lang w:eastAsia="en-US" w:bidi="en-US"/>
        </w:rPr>
        <w:t>In order to establish the role that perceived environmental impact has on the vehicle purchasing decisions of the respondents, they were requested to rank 8 vehicle characteristics in order of importance in relation to their purchasing decision. The results of which were as follows;</w:t>
      </w:r>
    </w:p>
    <w:p w14:paraId="1B7FF087" w14:textId="132982BB" w:rsidR="00D702DD" w:rsidRDefault="006A3664" w:rsidP="00D702DD">
      <w:pPr>
        <w:rPr>
          <w:lang w:eastAsia="en-US" w:bidi="en-US"/>
        </w:rPr>
      </w:pPr>
      <w:r>
        <w:rPr>
          <w:noProof/>
        </w:rPr>
        <mc:AlternateContent>
          <mc:Choice Requires="cx2">
            <w:drawing>
              <wp:anchor distT="0" distB="0" distL="114300" distR="114300" simplePos="0" relativeHeight="251700224" behindDoc="1" locked="0" layoutInCell="1" allowOverlap="1" wp14:anchorId="168352A4" wp14:editId="7B6A4E8A">
                <wp:simplePos x="0" y="0"/>
                <wp:positionH relativeFrom="column">
                  <wp:posOffset>0</wp:posOffset>
                </wp:positionH>
                <wp:positionV relativeFrom="paragraph">
                  <wp:posOffset>12700</wp:posOffset>
                </wp:positionV>
                <wp:extent cx="5727700" cy="3434080"/>
                <wp:effectExtent l="0" t="0" r="0" b="7620"/>
                <wp:wrapNone/>
                <wp:docPr id="59" name="Chart 59">
                  <a:extLst xmlns:a="http://schemas.openxmlformats.org/drawingml/2006/main">
                    <a:ext uri="{FF2B5EF4-FFF2-40B4-BE49-F238E27FC236}">
                      <a16:creationId xmlns:a16="http://schemas.microsoft.com/office/drawing/2014/main" id="{5FB816AB-E661-034B-8B67-CF700674FC1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41"/>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700224" behindDoc="1" locked="0" layoutInCell="1" allowOverlap="1" wp14:anchorId="168352A4" wp14:editId="7B6A4E8A">
                <wp:simplePos x="0" y="0"/>
                <wp:positionH relativeFrom="column">
                  <wp:posOffset>0</wp:posOffset>
                </wp:positionH>
                <wp:positionV relativeFrom="paragraph">
                  <wp:posOffset>12700</wp:posOffset>
                </wp:positionV>
                <wp:extent cx="5727700" cy="3434080"/>
                <wp:effectExtent l="0" t="0" r="0" b="7620"/>
                <wp:wrapNone/>
                <wp:docPr id="59" name="Chart 59">
                  <a:extLst xmlns:a="http://schemas.openxmlformats.org/drawingml/2006/main">
                    <a:ext uri="{FF2B5EF4-FFF2-40B4-BE49-F238E27FC236}">
                      <a16:creationId xmlns:a16="http://schemas.microsoft.com/office/drawing/2014/main" id="{5FB816AB-E661-034B-8B67-CF700674FC1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9" name="Chart 59">
                          <a:extLst>
                            <a:ext uri="{FF2B5EF4-FFF2-40B4-BE49-F238E27FC236}">
                              <a16:creationId xmlns:a16="http://schemas.microsoft.com/office/drawing/2014/main" id="{5FB816AB-E661-034B-8B67-CF700674FC1D}"/>
                            </a:ext>
                          </a:extLst>
                        </pic:cNvPr>
                        <pic:cNvPicPr>
                          <a:picLocks noGrp="1" noRot="1" noChangeAspect="1" noMove="1" noResize="1" noEditPoints="1" noAdjustHandles="1" noChangeArrowheads="1" noChangeShapeType="1"/>
                        </pic:cNvPicPr>
                      </pic:nvPicPr>
                      <pic:blipFill>
                        <a:blip r:embed="rId42"/>
                        <a:stretch>
                          <a:fillRect/>
                        </a:stretch>
                      </pic:blipFill>
                      <pic:spPr>
                        <a:xfrm>
                          <a:off x="0" y="0"/>
                          <a:ext cx="5727700" cy="3434080"/>
                        </a:xfrm>
                        <a:prstGeom prst="rect">
                          <a:avLst/>
                        </a:prstGeom>
                      </pic:spPr>
                    </pic:pic>
                  </a:graphicData>
                </a:graphic>
                <wp14:sizeRelH relativeFrom="page">
                  <wp14:pctWidth>0</wp14:pctWidth>
                </wp14:sizeRelH>
                <wp14:sizeRelV relativeFrom="page">
                  <wp14:pctHeight>0</wp14:pctHeight>
                </wp14:sizeRelV>
              </wp:anchor>
            </w:drawing>
          </mc:Fallback>
        </mc:AlternateContent>
      </w:r>
    </w:p>
    <w:p w14:paraId="163B19F3" w14:textId="1AA3A624" w:rsidR="00D702DD" w:rsidRDefault="00D702DD" w:rsidP="00D702DD">
      <w:pPr>
        <w:rPr>
          <w:lang w:eastAsia="en-US" w:bidi="en-US"/>
        </w:rPr>
      </w:pPr>
    </w:p>
    <w:p w14:paraId="745F4DE0" w14:textId="77777777" w:rsidR="00D702DD" w:rsidRDefault="00D702DD" w:rsidP="00602081">
      <w:pPr>
        <w:rPr>
          <w:lang w:eastAsia="en-US" w:bidi="en-US"/>
        </w:rPr>
      </w:pPr>
    </w:p>
    <w:p w14:paraId="073B78F9" w14:textId="77777777" w:rsidR="00D702DD" w:rsidRDefault="00D702DD" w:rsidP="00602081">
      <w:pPr>
        <w:rPr>
          <w:lang w:eastAsia="en-US" w:bidi="en-US"/>
        </w:rPr>
      </w:pPr>
    </w:p>
    <w:p w14:paraId="0F9C9FD5" w14:textId="77777777" w:rsidR="00D702DD" w:rsidRDefault="00D702DD" w:rsidP="00602081">
      <w:pPr>
        <w:rPr>
          <w:lang w:eastAsia="en-US" w:bidi="en-US"/>
        </w:rPr>
      </w:pPr>
    </w:p>
    <w:p w14:paraId="06AC6AC6" w14:textId="77777777" w:rsidR="00D702DD" w:rsidRDefault="00D702DD" w:rsidP="00602081">
      <w:pPr>
        <w:rPr>
          <w:lang w:eastAsia="en-US" w:bidi="en-US"/>
        </w:rPr>
      </w:pPr>
    </w:p>
    <w:p w14:paraId="1F88F0D8" w14:textId="77777777" w:rsidR="00D702DD" w:rsidRDefault="00D702DD" w:rsidP="00602081">
      <w:pPr>
        <w:rPr>
          <w:lang w:eastAsia="en-US" w:bidi="en-US"/>
        </w:rPr>
      </w:pPr>
    </w:p>
    <w:p w14:paraId="638C49CF" w14:textId="77777777" w:rsidR="00D702DD" w:rsidRDefault="00D702DD" w:rsidP="00602081">
      <w:pPr>
        <w:rPr>
          <w:lang w:eastAsia="en-US" w:bidi="en-US"/>
        </w:rPr>
      </w:pPr>
    </w:p>
    <w:p w14:paraId="17F88502" w14:textId="77777777" w:rsidR="00D702DD" w:rsidRDefault="00D702DD" w:rsidP="00602081">
      <w:pPr>
        <w:rPr>
          <w:lang w:eastAsia="en-US" w:bidi="en-US"/>
        </w:rPr>
      </w:pPr>
    </w:p>
    <w:p w14:paraId="34136C67" w14:textId="77777777" w:rsidR="00D702DD" w:rsidRDefault="00D702DD" w:rsidP="00602081">
      <w:pPr>
        <w:rPr>
          <w:lang w:eastAsia="en-US" w:bidi="en-US"/>
        </w:rPr>
      </w:pPr>
    </w:p>
    <w:p w14:paraId="68327A9D" w14:textId="77777777" w:rsidR="00D702DD" w:rsidRDefault="00D702DD" w:rsidP="00602081">
      <w:pPr>
        <w:rPr>
          <w:lang w:eastAsia="en-US" w:bidi="en-US"/>
        </w:rPr>
      </w:pPr>
    </w:p>
    <w:p w14:paraId="7396D903" w14:textId="77777777" w:rsidR="00D702DD" w:rsidRDefault="00D702DD" w:rsidP="00602081">
      <w:pPr>
        <w:rPr>
          <w:lang w:eastAsia="en-US" w:bidi="en-US"/>
        </w:rPr>
      </w:pPr>
    </w:p>
    <w:p w14:paraId="7D102B37" w14:textId="77777777" w:rsidR="00D702DD" w:rsidRDefault="00D702DD" w:rsidP="00602081">
      <w:pPr>
        <w:rPr>
          <w:lang w:eastAsia="en-US" w:bidi="en-US"/>
        </w:rPr>
      </w:pPr>
    </w:p>
    <w:p w14:paraId="7056E92B" w14:textId="77777777" w:rsidR="00D702DD" w:rsidRDefault="00D702DD" w:rsidP="00602081">
      <w:pPr>
        <w:rPr>
          <w:lang w:eastAsia="en-US" w:bidi="en-US"/>
        </w:rPr>
      </w:pPr>
    </w:p>
    <w:p w14:paraId="513C1121" w14:textId="77777777" w:rsidR="00D702DD" w:rsidRDefault="00D702DD" w:rsidP="00602081">
      <w:pPr>
        <w:rPr>
          <w:lang w:eastAsia="en-US" w:bidi="en-US"/>
        </w:rPr>
      </w:pPr>
    </w:p>
    <w:p w14:paraId="0869F83B" w14:textId="77777777" w:rsidR="00D702DD" w:rsidRDefault="00D702DD" w:rsidP="00602081">
      <w:pPr>
        <w:rPr>
          <w:lang w:eastAsia="en-US" w:bidi="en-US"/>
        </w:rPr>
      </w:pPr>
    </w:p>
    <w:p w14:paraId="6464AFB8" w14:textId="77777777" w:rsidR="00D702DD" w:rsidRDefault="00D702DD" w:rsidP="00602081">
      <w:pPr>
        <w:rPr>
          <w:lang w:eastAsia="en-US" w:bidi="en-US"/>
        </w:rPr>
      </w:pPr>
    </w:p>
    <w:p w14:paraId="05B62035" w14:textId="77777777" w:rsidR="00D702DD" w:rsidRDefault="00D702DD" w:rsidP="00602081">
      <w:pPr>
        <w:rPr>
          <w:lang w:eastAsia="en-US" w:bidi="en-US"/>
        </w:rPr>
      </w:pPr>
    </w:p>
    <w:p w14:paraId="36FE361F" w14:textId="77777777" w:rsidR="00D702DD" w:rsidRDefault="00D702DD" w:rsidP="00602081">
      <w:pPr>
        <w:rPr>
          <w:lang w:eastAsia="en-US" w:bidi="en-US"/>
        </w:rPr>
      </w:pPr>
    </w:p>
    <w:p w14:paraId="2B18EA05" w14:textId="77777777" w:rsidR="00D702DD" w:rsidRDefault="00D702DD" w:rsidP="00602081">
      <w:pPr>
        <w:rPr>
          <w:lang w:eastAsia="en-US" w:bidi="en-US"/>
        </w:rPr>
      </w:pPr>
    </w:p>
    <w:p w14:paraId="75D693B6" w14:textId="58F5B967" w:rsidR="00D702DD" w:rsidRDefault="00F33E05" w:rsidP="00602081">
      <w:pPr>
        <w:rPr>
          <w:lang w:eastAsia="en-US" w:bidi="en-US"/>
        </w:rPr>
      </w:pPr>
      <w:r>
        <w:rPr>
          <w:noProof/>
          <w:lang w:eastAsia="en-US" w:bidi="en-US"/>
        </w:rPr>
        <w:drawing>
          <wp:anchor distT="0" distB="0" distL="114300" distR="114300" simplePos="0" relativeHeight="251703296" behindDoc="1" locked="0" layoutInCell="1" allowOverlap="1" wp14:anchorId="4FE5AAF4" wp14:editId="771A290E">
            <wp:simplePos x="0" y="0"/>
            <wp:positionH relativeFrom="column">
              <wp:posOffset>11575</wp:posOffset>
            </wp:positionH>
            <wp:positionV relativeFrom="paragraph">
              <wp:posOffset>142224</wp:posOffset>
            </wp:positionV>
            <wp:extent cx="5802863" cy="3310037"/>
            <wp:effectExtent l="0" t="0" r="1270" b="5080"/>
            <wp:wrapNone/>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Screenshot 2021-08-20 at 19.42.29.png"/>
                    <pic:cNvPicPr/>
                  </pic:nvPicPr>
                  <pic:blipFill>
                    <a:blip r:embed="rId43">
                      <a:extLst>
                        <a:ext uri="{28A0092B-C50C-407E-A947-70E740481C1C}">
                          <a14:useLocalDpi xmlns:a14="http://schemas.microsoft.com/office/drawing/2010/main" val="0"/>
                        </a:ext>
                      </a:extLst>
                    </a:blip>
                    <a:stretch>
                      <a:fillRect/>
                    </a:stretch>
                  </pic:blipFill>
                  <pic:spPr>
                    <a:xfrm>
                      <a:off x="0" y="0"/>
                      <a:ext cx="5803430" cy="3310360"/>
                    </a:xfrm>
                    <a:prstGeom prst="rect">
                      <a:avLst/>
                    </a:prstGeom>
                  </pic:spPr>
                </pic:pic>
              </a:graphicData>
            </a:graphic>
            <wp14:sizeRelH relativeFrom="page">
              <wp14:pctWidth>0</wp14:pctWidth>
            </wp14:sizeRelH>
            <wp14:sizeRelV relativeFrom="page">
              <wp14:pctHeight>0</wp14:pctHeight>
            </wp14:sizeRelV>
          </wp:anchor>
        </w:drawing>
      </w:r>
      <w:r w:rsidR="008F499B" w:rsidRPr="00F33E05">
        <w:rPr>
          <w:b/>
          <w:bCs/>
          <w:lang w:eastAsia="en-US" w:bidi="en-US"/>
        </w:rPr>
        <w:t>Figure 4.</w:t>
      </w:r>
      <w:r w:rsidR="00C14204">
        <w:rPr>
          <w:b/>
          <w:bCs/>
          <w:lang w:eastAsia="en-US" w:bidi="en-US"/>
        </w:rPr>
        <w:t>8</w:t>
      </w:r>
      <w:r w:rsidR="008F499B" w:rsidRPr="00F33E05">
        <w:rPr>
          <w:b/>
          <w:bCs/>
          <w:lang w:eastAsia="en-US" w:bidi="en-US"/>
        </w:rPr>
        <w:t>:</w:t>
      </w:r>
      <w:r w:rsidR="008F499B">
        <w:rPr>
          <w:lang w:eastAsia="en-US" w:bidi="en-US"/>
        </w:rPr>
        <w:t xml:space="preserve"> </w:t>
      </w:r>
      <w:r w:rsidR="006A3664">
        <w:rPr>
          <w:lang w:eastAsia="en-US" w:bidi="en-US"/>
        </w:rPr>
        <w:t>I</w:t>
      </w:r>
      <w:r>
        <w:rPr>
          <w:lang w:eastAsia="en-US" w:bidi="en-US"/>
        </w:rPr>
        <w:t>nitial cost and safety gathered the most votes as the most important of the 8 factors</w:t>
      </w:r>
      <w:r w:rsidR="006A3664">
        <w:rPr>
          <w:lang w:eastAsia="en-US" w:bidi="en-US"/>
        </w:rPr>
        <w:t>.</w:t>
      </w:r>
    </w:p>
    <w:p w14:paraId="43ED9B69" w14:textId="1BE66B3E" w:rsidR="00D702DD" w:rsidRDefault="00D702DD" w:rsidP="00602081">
      <w:pPr>
        <w:rPr>
          <w:lang w:eastAsia="en-US" w:bidi="en-US"/>
        </w:rPr>
      </w:pPr>
    </w:p>
    <w:p w14:paraId="0D6FF360" w14:textId="77777777" w:rsidR="00D702DD" w:rsidRDefault="00D702DD" w:rsidP="00602081">
      <w:pPr>
        <w:rPr>
          <w:lang w:eastAsia="en-US" w:bidi="en-US"/>
        </w:rPr>
      </w:pPr>
    </w:p>
    <w:p w14:paraId="1AD85064" w14:textId="5B57832D" w:rsidR="00D702DD" w:rsidRDefault="00D702DD" w:rsidP="00602081">
      <w:pPr>
        <w:rPr>
          <w:lang w:eastAsia="en-US" w:bidi="en-US"/>
        </w:rPr>
      </w:pPr>
    </w:p>
    <w:p w14:paraId="6FB2E177" w14:textId="77777777" w:rsidR="00D702DD" w:rsidRDefault="00D702DD" w:rsidP="00602081">
      <w:pPr>
        <w:rPr>
          <w:lang w:eastAsia="en-US" w:bidi="en-US"/>
        </w:rPr>
      </w:pPr>
    </w:p>
    <w:p w14:paraId="29DDB0E6" w14:textId="77777777" w:rsidR="00F33E05" w:rsidRDefault="00F33E05" w:rsidP="00602081">
      <w:pPr>
        <w:rPr>
          <w:lang w:eastAsia="en-US" w:bidi="en-US"/>
        </w:rPr>
      </w:pPr>
    </w:p>
    <w:p w14:paraId="5AE73626" w14:textId="77777777" w:rsidR="00F33E05" w:rsidRDefault="00F33E05" w:rsidP="00602081">
      <w:pPr>
        <w:rPr>
          <w:lang w:eastAsia="en-US" w:bidi="en-US"/>
        </w:rPr>
      </w:pPr>
    </w:p>
    <w:p w14:paraId="0DB4D313" w14:textId="77777777" w:rsidR="00F33E05" w:rsidRDefault="00F33E05" w:rsidP="00602081">
      <w:pPr>
        <w:rPr>
          <w:lang w:eastAsia="en-US" w:bidi="en-US"/>
        </w:rPr>
      </w:pPr>
    </w:p>
    <w:p w14:paraId="6E77DFD7" w14:textId="77777777" w:rsidR="00F33E05" w:rsidRDefault="00F33E05" w:rsidP="00602081">
      <w:pPr>
        <w:rPr>
          <w:lang w:eastAsia="en-US" w:bidi="en-US"/>
        </w:rPr>
      </w:pPr>
    </w:p>
    <w:p w14:paraId="4969C78E" w14:textId="77777777" w:rsidR="00F33E05" w:rsidRDefault="00F33E05" w:rsidP="00602081">
      <w:pPr>
        <w:rPr>
          <w:lang w:eastAsia="en-US" w:bidi="en-US"/>
        </w:rPr>
      </w:pPr>
    </w:p>
    <w:p w14:paraId="3D21FA9B" w14:textId="77777777" w:rsidR="00F33E05" w:rsidRDefault="00F33E05" w:rsidP="00602081">
      <w:pPr>
        <w:rPr>
          <w:lang w:eastAsia="en-US" w:bidi="en-US"/>
        </w:rPr>
      </w:pPr>
    </w:p>
    <w:p w14:paraId="6C345F2F" w14:textId="77777777" w:rsidR="00F33E05" w:rsidRDefault="00F33E05" w:rsidP="00602081">
      <w:pPr>
        <w:rPr>
          <w:lang w:eastAsia="en-US" w:bidi="en-US"/>
        </w:rPr>
      </w:pPr>
    </w:p>
    <w:p w14:paraId="67AB34EC" w14:textId="77777777" w:rsidR="00F33E05" w:rsidRDefault="00F33E05" w:rsidP="00602081">
      <w:pPr>
        <w:rPr>
          <w:lang w:eastAsia="en-US" w:bidi="en-US"/>
        </w:rPr>
      </w:pPr>
    </w:p>
    <w:p w14:paraId="3DC2A3FE" w14:textId="77777777" w:rsidR="00F33E05" w:rsidRDefault="00F33E05" w:rsidP="00602081">
      <w:pPr>
        <w:rPr>
          <w:lang w:eastAsia="en-US" w:bidi="en-US"/>
        </w:rPr>
      </w:pPr>
    </w:p>
    <w:p w14:paraId="588F060B" w14:textId="77777777" w:rsidR="00F33E05" w:rsidRDefault="00F33E05" w:rsidP="00602081">
      <w:pPr>
        <w:rPr>
          <w:lang w:eastAsia="en-US" w:bidi="en-US"/>
        </w:rPr>
      </w:pPr>
    </w:p>
    <w:p w14:paraId="30273ADD" w14:textId="77777777" w:rsidR="00F33E05" w:rsidRDefault="00F33E05" w:rsidP="00602081">
      <w:pPr>
        <w:rPr>
          <w:lang w:eastAsia="en-US" w:bidi="en-US"/>
        </w:rPr>
      </w:pPr>
    </w:p>
    <w:p w14:paraId="5678AA37" w14:textId="77777777" w:rsidR="00F33E05" w:rsidRDefault="00F33E05" w:rsidP="00602081">
      <w:pPr>
        <w:rPr>
          <w:lang w:eastAsia="en-US" w:bidi="en-US"/>
        </w:rPr>
      </w:pPr>
    </w:p>
    <w:p w14:paraId="606C5BFD" w14:textId="77777777" w:rsidR="00F33E05" w:rsidRDefault="00F33E05" w:rsidP="00602081">
      <w:pPr>
        <w:rPr>
          <w:lang w:eastAsia="en-US" w:bidi="en-US"/>
        </w:rPr>
      </w:pPr>
    </w:p>
    <w:p w14:paraId="16C5FDE5" w14:textId="77777777" w:rsidR="006A3664" w:rsidRDefault="006A3664" w:rsidP="00602081">
      <w:pPr>
        <w:rPr>
          <w:b/>
          <w:bCs/>
          <w:lang w:eastAsia="en-US" w:bidi="en-US"/>
        </w:rPr>
      </w:pPr>
    </w:p>
    <w:p w14:paraId="7790CDBD" w14:textId="746B10F8" w:rsidR="00F33E05" w:rsidRPr="00B36CD1" w:rsidRDefault="00F33E05" w:rsidP="00602081">
      <w:pPr>
        <w:rPr>
          <w:lang w:eastAsia="en-US" w:bidi="en-US"/>
        </w:rPr>
        <w:sectPr w:rsidR="00F33E05" w:rsidRPr="00B36CD1" w:rsidSect="00CA1749">
          <w:footerReference w:type="even" r:id="rId44"/>
          <w:footerReference w:type="default" r:id="rId45"/>
          <w:pgSz w:w="11900" w:h="16840"/>
          <w:pgMar w:top="1440" w:right="1440" w:bottom="1440" w:left="1440" w:header="720" w:footer="720" w:gutter="0"/>
          <w:cols w:space="720"/>
          <w:titlePg/>
          <w:docGrid w:linePitch="360"/>
        </w:sectPr>
      </w:pPr>
      <w:r w:rsidRPr="006A3664">
        <w:rPr>
          <w:b/>
          <w:bCs/>
          <w:lang w:eastAsia="en-US" w:bidi="en-US"/>
        </w:rPr>
        <w:t xml:space="preserve">Figure </w:t>
      </w:r>
      <w:r w:rsidR="006C0B99" w:rsidRPr="006A3664">
        <w:rPr>
          <w:b/>
          <w:bCs/>
          <w:lang w:eastAsia="en-US" w:bidi="en-US"/>
        </w:rPr>
        <w:t>4.</w:t>
      </w:r>
      <w:r w:rsidR="00C14204">
        <w:rPr>
          <w:b/>
          <w:bCs/>
          <w:lang w:eastAsia="en-US" w:bidi="en-US"/>
        </w:rPr>
        <w:t>9</w:t>
      </w:r>
      <w:r w:rsidR="006C0B99" w:rsidRPr="006A3664">
        <w:rPr>
          <w:b/>
          <w:bCs/>
          <w:lang w:eastAsia="en-US" w:bidi="en-US"/>
        </w:rPr>
        <w:t>:</w:t>
      </w:r>
      <w:r w:rsidR="006C0B99">
        <w:rPr>
          <w:lang w:eastAsia="en-US" w:bidi="en-US"/>
        </w:rPr>
        <w:t xml:space="preserve">  </w:t>
      </w:r>
      <w:r w:rsidR="006A3664">
        <w:rPr>
          <w:lang w:eastAsia="en-US" w:bidi="en-US"/>
        </w:rPr>
        <w:t>Safety, practicality and running costs gained the majority of votes as the second most important considerations.</w:t>
      </w:r>
    </w:p>
    <w:p w14:paraId="0931BB75" w14:textId="77777777" w:rsidR="00D702DD" w:rsidRDefault="00D702DD" w:rsidP="00D23B02">
      <w:pPr>
        <w:pStyle w:val="Heading1"/>
        <w:jc w:val="center"/>
        <w:rPr>
          <w:sz w:val="52"/>
          <w:szCs w:val="52"/>
        </w:rPr>
      </w:pPr>
      <w:bookmarkStart w:id="37" w:name="_Toc85543827"/>
      <w:r>
        <w:rPr>
          <w:noProof/>
        </w:rPr>
        <w:lastRenderedPageBreak/>
        <w:drawing>
          <wp:anchor distT="0" distB="0" distL="114300" distR="114300" simplePos="0" relativeHeight="251702272" behindDoc="1" locked="0" layoutInCell="1" allowOverlap="1" wp14:anchorId="73AB84F2" wp14:editId="161826A9">
            <wp:simplePos x="0" y="0"/>
            <wp:positionH relativeFrom="column">
              <wp:posOffset>138430</wp:posOffset>
            </wp:positionH>
            <wp:positionV relativeFrom="paragraph">
              <wp:posOffset>-197983</wp:posOffset>
            </wp:positionV>
            <wp:extent cx="5461000" cy="3517900"/>
            <wp:effectExtent l="0" t="0" r="0" b="0"/>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Screenshot 2021-08-20 at 19.39.11.png"/>
                    <pic:cNvPicPr/>
                  </pic:nvPicPr>
                  <pic:blipFill>
                    <a:blip r:embed="rId46">
                      <a:extLst>
                        <a:ext uri="{28A0092B-C50C-407E-A947-70E740481C1C}">
                          <a14:useLocalDpi xmlns:a14="http://schemas.microsoft.com/office/drawing/2010/main" val="0"/>
                        </a:ext>
                      </a:extLst>
                    </a:blip>
                    <a:stretch>
                      <a:fillRect/>
                    </a:stretch>
                  </pic:blipFill>
                  <pic:spPr>
                    <a:xfrm>
                      <a:off x="0" y="0"/>
                      <a:ext cx="5461000" cy="3517900"/>
                    </a:xfrm>
                    <a:prstGeom prst="rect">
                      <a:avLst/>
                    </a:prstGeom>
                  </pic:spPr>
                </pic:pic>
              </a:graphicData>
            </a:graphic>
            <wp14:sizeRelH relativeFrom="page">
              <wp14:pctWidth>0</wp14:pctWidth>
            </wp14:sizeRelH>
            <wp14:sizeRelV relativeFrom="page">
              <wp14:pctHeight>0</wp14:pctHeight>
            </wp14:sizeRelV>
          </wp:anchor>
        </w:drawing>
      </w:r>
      <w:bookmarkEnd w:id="37"/>
    </w:p>
    <w:p w14:paraId="5290B7EC" w14:textId="77777777" w:rsidR="006A3664" w:rsidRDefault="00D702DD" w:rsidP="00D702DD">
      <w:r>
        <w:rPr>
          <w:noProof/>
        </w:rPr>
        <w:drawing>
          <wp:anchor distT="0" distB="0" distL="114300" distR="114300" simplePos="0" relativeHeight="251704320" behindDoc="1" locked="0" layoutInCell="1" allowOverlap="1" wp14:anchorId="345C9940" wp14:editId="5F6FFEAB">
            <wp:simplePos x="0" y="0"/>
            <wp:positionH relativeFrom="column">
              <wp:posOffset>138430</wp:posOffset>
            </wp:positionH>
            <wp:positionV relativeFrom="paragraph">
              <wp:posOffset>3225760</wp:posOffset>
            </wp:positionV>
            <wp:extent cx="5727700" cy="3584575"/>
            <wp:effectExtent l="0" t="0" r="0" b="0"/>
            <wp:wrapNone/>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Screenshot 2021-08-20 at 19.47.15.png"/>
                    <pic:cNvPicPr/>
                  </pic:nvPicPr>
                  <pic:blipFill>
                    <a:blip r:embed="rId47">
                      <a:extLst>
                        <a:ext uri="{28A0092B-C50C-407E-A947-70E740481C1C}">
                          <a14:useLocalDpi xmlns:a14="http://schemas.microsoft.com/office/drawing/2010/main" val="0"/>
                        </a:ext>
                      </a:extLst>
                    </a:blip>
                    <a:stretch>
                      <a:fillRect/>
                    </a:stretch>
                  </pic:blipFill>
                  <pic:spPr>
                    <a:xfrm>
                      <a:off x="0" y="0"/>
                      <a:ext cx="5727700" cy="3584575"/>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56E1EAB4" w14:textId="77777777" w:rsidR="006A3664" w:rsidRDefault="006A3664" w:rsidP="00D702DD"/>
    <w:p w14:paraId="7AE21481" w14:textId="77777777" w:rsidR="006A3664" w:rsidRDefault="006A3664" w:rsidP="00D702DD"/>
    <w:p w14:paraId="12F9CF9E" w14:textId="77777777" w:rsidR="006A3664" w:rsidRDefault="006A3664" w:rsidP="00D702DD"/>
    <w:p w14:paraId="24595601" w14:textId="77777777" w:rsidR="006A3664" w:rsidRDefault="006A3664" w:rsidP="00D702DD"/>
    <w:p w14:paraId="01A1AE68" w14:textId="77777777" w:rsidR="006A3664" w:rsidRDefault="006A3664" w:rsidP="00D702DD"/>
    <w:p w14:paraId="20EDDDE2" w14:textId="77777777" w:rsidR="006A3664" w:rsidRDefault="006A3664" w:rsidP="00D702DD"/>
    <w:p w14:paraId="3ECB5E03" w14:textId="77777777" w:rsidR="006A3664" w:rsidRDefault="006A3664" w:rsidP="00D702DD"/>
    <w:p w14:paraId="7A51DDCC" w14:textId="77777777" w:rsidR="006A3664" w:rsidRDefault="006A3664" w:rsidP="00D702DD"/>
    <w:p w14:paraId="4D00154B" w14:textId="77777777" w:rsidR="006A3664" w:rsidRDefault="006A3664" w:rsidP="00D702DD"/>
    <w:p w14:paraId="349E233F" w14:textId="77777777" w:rsidR="006A3664" w:rsidRDefault="006A3664" w:rsidP="00D702DD"/>
    <w:p w14:paraId="6A081EBD" w14:textId="77777777" w:rsidR="006A3664" w:rsidRDefault="006A3664" w:rsidP="00D702DD"/>
    <w:p w14:paraId="37B21832" w14:textId="77777777" w:rsidR="006A3664" w:rsidRDefault="006A3664" w:rsidP="00D702DD"/>
    <w:p w14:paraId="1561244A" w14:textId="77777777" w:rsidR="006A3664" w:rsidRDefault="006A3664" w:rsidP="00D702DD"/>
    <w:p w14:paraId="56D96980" w14:textId="77777777" w:rsidR="006A3664" w:rsidRDefault="006A3664" w:rsidP="00D702DD"/>
    <w:p w14:paraId="3736B2DF" w14:textId="35D67039" w:rsidR="006A3664" w:rsidRDefault="006A3664" w:rsidP="00D702DD">
      <w:r w:rsidRPr="006A3664">
        <w:rPr>
          <w:b/>
          <w:bCs/>
        </w:rPr>
        <w:t>Figure 4.</w:t>
      </w:r>
      <w:r w:rsidR="00C14204">
        <w:rPr>
          <w:b/>
          <w:bCs/>
        </w:rPr>
        <w:t>10</w:t>
      </w:r>
      <w:r w:rsidRPr="006A3664">
        <w:rPr>
          <w:b/>
          <w:bCs/>
        </w:rPr>
        <w:t>:</w:t>
      </w:r>
      <w:r>
        <w:rPr>
          <w:b/>
          <w:bCs/>
        </w:rPr>
        <w:t xml:space="preserve"> </w:t>
      </w:r>
      <w:r>
        <w:t>Interestingly practicality, running costs, performance and comfort all acquired the same number of votes as the third most important considerations of the respondents.</w:t>
      </w:r>
    </w:p>
    <w:p w14:paraId="615BFF48" w14:textId="77777777" w:rsidR="006A3664" w:rsidRDefault="006A3664" w:rsidP="00D702DD">
      <w:pPr>
        <w:rPr>
          <w:b/>
          <w:bCs/>
        </w:rPr>
      </w:pPr>
    </w:p>
    <w:p w14:paraId="14342265" w14:textId="77777777" w:rsidR="006A3664" w:rsidRDefault="006A3664" w:rsidP="00D702DD">
      <w:pPr>
        <w:rPr>
          <w:b/>
          <w:bCs/>
        </w:rPr>
      </w:pPr>
    </w:p>
    <w:p w14:paraId="508C15CE" w14:textId="77777777" w:rsidR="006A3664" w:rsidRDefault="006A3664" w:rsidP="00D702DD">
      <w:pPr>
        <w:rPr>
          <w:b/>
          <w:bCs/>
        </w:rPr>
      </w:pPr>
    </w:p>
    <w:p w14:paraId="4EB032AC" w14:textId="77777777" w:rsidR="006A3664" w:rsidRDefault="006A3664" w:rsidP="00D702DD">
      <w:pPr>
        <w:rPr>
          <w:b/>
          <w:bCs/>
        </w:rPr>
      </w:pPr>
    </w:p>
    <w:p w14:paraId="5D6DB77B" w14:textId="77777777" w:rsidR="006A3664" w:rsidRDefault="006A3664" w:rsidP="00D702DD">
      <w:pPr>
        <w:rPr>
          <w:b/>
          <w:bCs/>
        </w:rPr>
      </w:pPr>
    </w:p>
    <w:p w14:paraId="003F6868" w14:textId="77777777" w:rsidR="006A3664" w:rsidRDefault="006A3664" w:rsidP="00D702DD">
      <w:pPr>
        <w:rPr>
          <w:b/>
          <w:bCs/>
        </w:rPr>
      </w:pPr>
    </w:p>
    <w:p w14:paraId="3E627E11" w14:textId="77777777" w:rsidR="006A3664" w:rsidRDefault="006A3664" w:rsidP="00D702DD">
      <w:pPr>
        <w:rPr>
          <w:b/>
          <w:bCs/>
        </w:rPr>
      </w:pPr>
    </w:p>
    <w:p w14:paraId="6DED9E12" w14:textId="77777777" w:rsidR="006A3664" w:rsidRDefault="006A3664" w:rsidP="00D702DD">
      <w:pPr>
        <w:rPr>
          <w:b/>
          <w:bCs/>
        </w:rPr>
      </w:pPr>
    </w:p>
    <w:p w14:paraId="607225F2" w14:textId="77777777" w:rsidR="006A3664" w:rsidRDefault="006A3664" w:rsidP="00D702DD">
      <w:pPr>
        <w:rPr>
          <w:b/>
          <w:bCs/>
        </w:rPr>
      </w:pPr>
    </w:p>
    <w:p w14:paraId="627B5A0C" w14:textId="77777777" w:rsidR="006A3664" w:rsidRDefault="006A3664" w:rsidP="00D702DD">
      <w:pPr>
        <w:rPr>
          <w:b/>
          <w:bCs/>
        </w:rPr>
      </w:pPr>
    </w:p>
    <w:p w14:paraId="29DA25B9" w14:textId="77777777" w:rsidR="006A3664" w:rsidRDefault="006A3664" w:rsidP="00D702DD">
      <w:pPr>
        <w:rPr>
          <w:b/>
          <w:bCs/>
        </w:rPr>
      </w:pPr>
    </w:p>
    <w:p w14:paraId="7F8FDC0F" w14:textId="77777777" w:rsidR="006A3664" w:rsidRDefault="006A3664" w:rsidP="00D702DD">
      <w:pPr>
        <w:rPr>
          <w:b/>
          <w:bCs/>
        </w:rPr>
      </w:pPr>
    </w:p>
    <w:p w14:paraId="33D6DDF0" w14:textId="77777777" w:rsidR="006A3664" w:rsidRDefault="006A3664" w:rsidP="00D702DD">
      <w:pPr>
        <w:rPr>
          <w:b/>
          <w:bCs/>
        </w:rPr>
      </w:pPr>
    </w:p>
    <w:p w14:paraId="6F9B9385" w14:textId="77777777" w:rsidR="006A3664" w:rsidRDefault="006A3664" w:rsidP="00D702DD">
      <w:pPr>
        <w:rPr>
          <w:b/>
          <w:bCs/>
        </w:rPr>
      </w:pPr>
    </w:p>
    <w:p w14:paraId="7F27AE61" w14:textId="77777777" w:rsidR="006A3664" w:rsidRDefault="006A3664" w:rsidP="00D702DD">
      <w:pPr>
        <w:rPr>
          <w:b/>
          <w:bCs/>
        </w:rPr>
      </w:pPr>
    </w:p>
    <w:p w14:paraId="7C4ED82C" w14:textId="77777777" w:rsidR="006A3664" w:rsidRDefault="006A3664" w:rsidP="00D702DD">
      <w:pPr>
        <w:rPr>
          <w:b/>
          <w:bCs/>
        </w:rPr>
      </w:pPr>
    </w:p>
    <w:p w14:paraId="5260E4E7" w14:textId="77777777" w:rsidR="006A3664" w:rsidRDefault="006A3664" w:rsidP="00D702DD">
      <w:pPr>
        <w:rPr>
          <w:b/>
          <w:bCs/>
        </w:rPr>
      </w:pPr>
    </w:p>
    <w:p w14:paraId="5BF186B2" w14:textId="77777777" w:rsidR="006A3664" w:rsidRDefault="006A3664" w:rsidP="00D702DD">
      <w:pPr>
        <w:rPr>
          <w:b/>
          <w:bCs/>
        </w:rPr>
      </w:pPr>
    </w:p>
    <w:p w14:paraId="52FB32FF" w14:textId="77777777" w:rsidR="006A3664" w:rsidRDefault="006A3664" w:rsidP="00D702DD">
      <w:pPr>
        <w:rPr>
          <w:b/>
          <w:bCs/>
        </w:rPr>
      </w:pPr>
    </w:p>
    <w:p w14:paraId="7CB40F05" w14:textId="77777777" w:rsidR="006A3664" w:rsidRDefault="006A3664" w:rsidP="00D702DD">
      <w:pPr>
        <w:rPr>
          <w:b/>
          <w:bCs/>
        </w:rPr>
      </w:pPr>
    </w:p>
    <w:p w14:paraId="0291DD7B" w14:textId="77777777" w:rsidR="006A3664" w:rsidRDefault="006A3664" w:rsidP="00D702DD">
      <w:pPr>
        <w:rPr>
          <w:b/>
          <w:bCs/>
        </w:rPr>
      </w:pPr>
    </w:p>
    <w:p w14:paraId="2D90A4E3" w14:textId="77777777" w:rsidR="006A3664" w:rsidRDefault="006A3664" w:rsidP="00D702DD">
      <w:pPr>
        <w:rPr>
          <w:b/>
          <w:bCs/>
        </w:rPr>
      </w:pPr>
    </w:p>
    <w:p w14:paraId="5A2B3DDA" w14:textId="77777777" w:rsidR="006A3664" w:rsidRDefault="006A3664" w:rsidP="00D702DD">
      <w:pPr>
        <w:rPr>
          <w:b/>
          <w:bCs/>
        </w:rPr>
      </w:pPr>
    </w:p>
    <w:p w14:paraId="7BFD2B23" w14:textId="77777777" w:rsidR="006A3664" w:rsidRDefault="006A3664" w:rsidP="00D702DD">
      <w:pPr>
        <w:rPr>
          <w:b/>
          <w:bCs/>
        </w:rPr>
      </w:pPr>
    </w:p>
    <w:p w14:paraId="53F12B47" w14:textId="6154A6D0" w:rsidR="00D702DD" w:rsidRPr="006A3664" w:rsidRDefault="006A3664" w:rsidP="00D702DD">
      <w:pPr>
        <w:rPr>
          <w:b/>
          <w:bCs/>
        </w:rPr>
      </w:pPr>
      <w:r>
        <w:rPr>
          <w:b/>
          <w:bCs/>
        </w:rPr>
        <w:t>Figure 4.</w:t>
      </w:r>
      <w:r w:rsidR="00C14204">
        <w:rPr>
          <w:b/>
          <w:bCs/>
        </w:rPr>
        <w:t>11</w:t>
      </w:r>
      <w:r>
        <w:rPr>
          <w:b/>
          <w:bCs/>
        </w:rPr>
        <w:t xml:space="preserve">: </w:t>
      </w:r>
      <w:r>
        <w:t>Comfort gained the most votes as the fourth most important consideration by a considerable margin</w:t>
      </w:r>
      <w:r w:rsidR="00D702DD" w:rsidRPr="006A3664">
        <w:rPr>
          <w:b/>
          <w:bCs/>
        </w:rPr>
        <w:br w:type="page"/>
      </w:r>
    </w:p>
    <w:p w14:paraId="66163056" w14:textId="2164ACBB" w:rsidR="00D702DD" w:rsidRDefault="006A3664" w:rsidP="00D702DD">
      <w:pPr>
        <w:rPr>
          <w:rFonts w:eastAsiaTheme="majorEastAsia"/>
          <w:lang w:val="en-US" w:eastAsia="en-US" w:bidi="en-US"/>
        </w:rPr>
      </w:pPr>
      <w:r>
        <w:rPr>
          <w:rFonts w:eastAsiaTheme="majorEastAsia"/>
          <w:noProof/>
          <w:lang w:val="en-US" w:eastAsia="en-US" w:bidi="en-US"/>
        </w:rPr>
        <w:lastRenderedPageBreak/>
        <w:drawing>
          <wp:anchor distT="0" distB="0" distL="114300" distR="114300" simplePos="0" relativeHeight="251705344" behindDoc="1" locked="0" layoutInCell="1" allowOverlap="1" wp14:anchorId="0590BA52" wp14:editId="2D588FE1">
            <wp:simplePos x="0" y="0"/>
            <wp:positionH relativeFrom="column">
              <wp:posOffset>0</wp:posOffset>
            </wp:positionH>
            <wp:positionV relativeFrom="paragraph">
              <wp:posOffset>141605</wp:posOffset>
            </wp:positionV>
            <wp:extent cx="5727700" cy="3597910"/>
            <wp:effectExtent l="0" t="0" r="0" b="0"/>
            <wp:wrapNone/>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Screenshot 2021-08-20 at 19.50.33.png"/>
                    <pic:cNvPicPr/>
                  </pic:nvPicPr>
                  <pic:blipFill>
                    <a:blip r:embed="rId48">
                      <a:extLst>
                        <a:ext uri="{28A0092B-C50C-407E-A947-70E740481C1C}">
                          <a14:useLocalDpi xmlns:a14="http://schemas.microsoft.com/office/drawing/2010/main" val="0"/>
                        </a:ext>
                      </a:extLst>
                    </a:blip>
                    <a:stretch>
                      <a:fillRect/>
                    </a:stretch>
                  </pic:blipFill>
                  <pic:spPr>
                    <a:xfrm>
                      <a:off x="0" y="0"/>
                      <a:ext cx="5727700" cy="3597910"/>
                    </a:xfrm>
                    <a:prstGeom prst="rect">
                      <a:avLst/>
                    </a:prstGeom>
                  </pic:spPr>
                </pic:pic>
              </a:graphicData>
            </a:graphic>
            <wp14:sizeRelH relativeFrom="page">
              <wp14:pctWidth>0</wp14:pctWidth>
            </wp14:sizeRelH>
            <wp14:sizeRelV relativeFrom="page">
              <wp14:pctHeight>0</wp14:pctHeight>
            </wp14:sizeRelV>
          </wp:anchor>
        </w:drawing>
      </w:r>
    </w:p>
    <w:p w14:paraId="522FCB50" w14:textId="77777777" w:rsidR="006A3664" w:rsidRDefault="006A3664">
      <w:pPr>
        <w:rPr>
          <w:rFonts w:eastAsiaTheme="majorEastAsia"/>
          <w:lang w:val="en-US" w:eastAsia="en-US" w:bidi="en-US"/>
        </w:rPr>
      </w:pPr>
    </w:p>
    <w:p w14:paraId="63CC4A29" w14:textId="77777777" w:rsidR="006A3664" w:rsidRDefault="006A3664">
      <w:pPr>
        <w:rPr>
          <w:rFonts w:eastAsiaTheme="majorEastAsia"/>
          <w:lang w:val="en-US" w:eastAsia="en-US" w:bidi="en-US"/>
        </w:rPr>
      </w:pPr>
    </w:p>
    <w:p w14:paraId="65107367" w14:textId="77777777" w:rsidR="006A3664" w:rsidRDefault="006A3664">
      <w:pPr>
        <w:rPr>
          <w:rFonts w:eastAsiaTheme="majorEastAsia"/>
          <w:lang w:val="en-US" w:eastAsia="en-US" w:bidi="en-US"/>
        </w:rPr>
      </w:pPr>
    </w:p>
    <w:p w14:paraId="737EB01D" w14:textId="77777777" w:rsidR="006A3664" w:rsidRDefault="006A3664">
      <w:pPr>
        <w:rPr>
          <w:rFonts w:eastAsiaTheme="majorEastAsia"/>
          <w:lang w:val="en-US" w:eastAsia="en-US" w:bidi="en-US"/>
        </w:rPr>
      </w:pPr>
    </w:p>
    <w:p w14:paraId="061738A4" w14:textId="77777777" w:rsidR="006A3664" w:rsidRDefault="006A3664">
      <w:pPr>
        <w:rPr>
          <w:rFonts w:eastAsiaTheme="majorEastAsia"/>
          <w:lang w:val="en-US" w:eastAsia="en-US" w:bidi="en-US"/>
        </w:rPr>
      </w:pPr>
    </w:p>
    <w:p w14:paraId="342F93D6" w14:textId="77777777" w:rsidR="006A3664" w:rsidRDefault="006A3664">
      <w:pPr>
        <w:rPr>
          <w:rFonts w:eastAsiaTheme="majorEastAsia"/>
          <w:lang w:val="en-US" w:eastAsia="en-US" w:bidi="en-US"/>
        </w:rPr>
      </w:pPr>
    </w:p>
    <w:p w14:paraId="6B6E8D57" w14:textId="77777777" w:rsidR="006A3664" w:rsidRDefault="006A3664">
      <w:pPr>
        <w:rPr>
          <w:rFonts w:eastAsiaTheme="majorEastAsia"/>
          <w:lang w:val="en-US" w:eastAsia="en-US" w:bidi="en-US"/>
        </w:rPr>
      </w:pPr>
    </w:p>
    <w:p w14:paraId="7B8F345C" w14:textId="77777777" w:rsidR="006A3664" w:rsidRDefault="006A3664">
      <w:pPr>
        <w:rPr>
          <w:rFonts w:eastAsiaTheme="majorEastAsia"/>
          <w:lang w:val="en-US" w:eastAsia="en-US" w:bidi="en-US"/>
        </w:rPr>
      </w:pPr>
    </w:p>
    <w:p w14:paraId="75E5CC51" w14:textId="77777777" w:rsidR="006A3664" w:rsidRDefault="006A3664">
      <w:pPr>
        <w:rPr>
          <w:rFonts w:eastAsiaTheme="majorEastAsia"/>
          <w:lang w:val="en-US" w:eastAsia="en-US" w:bidi="en-US"/>
        </w:rPr>
      </w:pPr>
    </w:p>
    <w:p w14:paraId="187C981A" w14:textId="77777777" w:rsidR="006A3664" w:rsidRDefault="006A3664">
      <w:pPr>
        <w:rPr>
          <w:rFonts w:eastAsiaTheme="majorEastAsia"/>
          <w:lang w:val="en-US" w:eastAsia="en-US" w:bidi="en-US"/>
        </w:rPr>
      </w:pPr>
    </w:p>
    <w:p w14:paraId="063FCEFC" w14:textId="77777777" w:rsidR="006A3664" w:rsidRDefault="006A3664">
      <w:pPr>
        <w:rPr>
          <w:rFonts w:eastAsiaTheme="majorEastAsia"/>
          <w:lang w:val="en-US" w:eastAsia="en-US" w:bidi="en-US"/>
        </w:rPr>
      </w:pPr>
    </w:p>
    <w:p w14:paraId="313B59D5" w14:textId="77777777" w:rsidR="006A3664" w:rsidRDefault="006A3664">
      <w:pPr>
        <w:rPr>
          <w:rFonts w:eastAsiaTheme="majorEastAsia"/>
          <w:lang w:val="en-US" w:eastAsia="en-US" w:bidi="en-US"/>
        </w:rPr>
      </w:pPr>
    </w:p>
    <w:p w14:paraId="7E2130CE" w14:textId="77777777" w:rsidR="006A3664" w:rsidRDefault="006A3664">
      <w:pPr>
        <w:rPr>
          <w:rFonts w:eastAsiaTheme="majorEastAsia"/>
          <w:lang w:val="en-US" w:eastAsia="en-US" w:bidi="en-US"/>
        </w:rPr>
      </w:pPr>
    </w:p>
    <w:p w14:paraId="574630FB" w14:textId="77777777" w:rsidR="006A3664" w:rsidRDefault="006A3664">
      <w:pPr>
        <w:rPr>
          <w:rFonts w:eastAsiaTheme="majorEastAsia"/>
          <w:lang w:val="en-US" w:eastAsia="en-US" w:bidi="en-US"/>
        </w:rPr>
      </w:pPr>
    </w:p>
    <w:p w14:paraId="21EBFF1A" w14:textId="77777777" w:rsidR="006A3664" w:rsidRDefault="006A3664">
      <w:pPr>
        <w:rPr>
          <w:rFonts w:eastAsiaTheme="majorEastAsia"/>
          <w:lang w:val="en-US" w:eastAsia="en-US" w:bidi="en-US"/>
        </w:rPr>
      </w:pPr>
    </w:p>
    <w:p w14:paraId="0A5A849A" w14:textId="77777777" w:rsidR="006A3664" w:rsidRDefault="006A3664">
      <w:pPr>
        <w:rPr>
          <w:rFonts w:eastAsiaTheme="majorEastAsia"/>
          <w:lang w:val="en-US" w:eastAsia="en-US" w:bidi="en-US"/>
        </w:rPr>
      </w:pPr>
    </w:p>
    <w:p w14:paraId="3703B1B8" w14:textId="77777777" w:rsidR="006A3664" w:rsidRDefault="006A3664">
      <w:pPr>
        <w:rPr>
          <w:rFonts w:eastAsiaTheme="majorEastAsia"/>
          <w:lang w:val="en-US" w:eastAsia="en-US" w:bidi="en-US"/>
        </w:rPr>
      </w:pPr>
    </w:p>
    <w:p w14:paraId="7085E1DE" w14:textId="77777777" w:rsidR="006A3664" w:rsidRDefault="006A3664">
      <w:pPr>
        <w:rPr>
          <w:rFonts w:eastAsiaTheme="majorEastAsia"/>
          <w:lang w:val="en-US" w:eastAsia="en-US" w:bidi="en-US"/>
        </w:rPr>
      </w:pPr>
    </w:p>
    <w:p w14:paraId="67D61F5F" w14:textId="77777777" w:rsidR="006A3664" w:rsidRDefault="006A3664">
      <w:pPr>
        <w:rPr>
          <w:rFonts w:eastAsiaTheme="majorEastAsia"/>
          <w:lang w:val="en-US" w:eastAsia="en-US" w:bidi="en-US"/>
        </w:rPr>
      </w:pPr>
    </w:p>
    <w:p w14:paraId="3A21D63C" w14:textId="77777777" w:rsidR="006A3664" w:rsidRDefault="006A3664">
      <w:pPr>
        <w:rPr>
          <w:rFonts w:eastAsiaTheme="majorEastAsia"/>
          <w:lang w:val="en-US" w:eastAsia="en-US" w:bidi="en-US"/>
        </w:rPr>
      </w:pPr>
    </w:p>
    <w:p w14:paraId="76AAA11F" w14:textId="506C7A5F" w:rsidR="006A3664" w:rsidRDefault="006A3664">
      <w:pPr>
        <w:rPr>
          <w:rFonts w:eastAsiaTheme="majorEastAsia"/>
          <w:lang w:val="en-US" w:eastAsia="en-US" w:bidi="en-US"/>
        </w:rPr>
      </w:pPr>
    </w:p>
    <w:p w14:paraId="6C9F6A72" w14:textId="3AC392BF" w:rsidR="006A3664" w:rsidRDefault="006A3664">
      <w:pPr>
        <w:rPr>
          <w:rFonts w:eastAsiaTheme="majorEastAsia"/>
          <w:lang w:val="en-US" w:eastAsia="en-US" w:bidi="en-US"/>
        </w:rPr>
      </w:pPr>
    </w:p>
    <w:p w14:paraId="7BE1829F" w14:textId="47917FF1" w:rsidR="006A3664" w:rsidRDefault="006A3664">
      <w:pPr>
        <w:rPr>
          <w:rFonts w:eastAsiaTheme="majorEastAsia"/>
          <w:lang w:val="en-US" w:eastAsia="en-US" w:bidi="en-US"/>
        </w:rPr>
      </w:pPr>
      <w:r w:rsidRPr="006A3664">
        <w:rPr>
          <w:rFonts w:eastAsiaTheme="majorEastAsia"/>
          <w:b/>
          <w:bCs/>
          <w:lang w:val="en-US" w:eastAsia="en-US" w:bidi="en-US"/>
        </w:rPr>
        <w:t xml:space="preserve">Figure </w:t>
      </w:r>
      <w:r w:rsidR="00E950F5">
        <w:rPr>
          <w:rFonts w:eastAsiaTheme="majorEastAsia"/>
          <w:b/>
          <w:bCs/>
          <w:lang w:val="en-US" w:eastAsia="en-US" w:bidi="en-US"/>
        </w:rPr>
        <w:t>4.1</w:t>
      </w:r>
      <w:r w:rsidR="00C14204">
        <w:rPr>
          <w:rFonts w:eastAsiaTheme="majorEastAsia"/>
          <w:b/>
          <w:bCs/>
          <w:lang w:val="en-US" w:eastAsia="en-US" w:bidi="en-US"/>
        </w:rPr>
        <w:t>2</w:t>
      </w:r>
      <w:r w:rsidRPr="006A3664">
        <w:rPr>
          <w:rFonts w:eastAsiaTheme="majorEastAsia"/>
          <w:b/>
          <w:bCs/>
          <w:lang w:val="en-US" w:eastAsia="en-US" w:bidi="en-US"/>
        </w:rPr>
        <w:t>:</w:t>
      </w:r>
      <w:r>
        <w:rPr>
          <w:rFonts w:eastAsiaTheme="majorEastAsia"/>
          <w:lang w:val="en-US" w:eastAsia="en-US" w:bidi="en-US"/>
        </w:rPr>
        <w:t xml:space="preserve"> Environmental impact gained the most amount of votes as the fifth most important of the considerations, suggesting that it was not a particularly important consideration in the respondents vehicle purchasing decisions.</w:t>
      </w:r>
    </w:p>
    <w:p w14:paraId="08156204" w14:textId="77F65F06" w:rsidR="006A3664" w:rsidRDefault="006A3664">
      <w:pPr>
        <w:rPr>
          <w:rFonts w:eastAsiaTheme="majorEastAsia"/>
          <w:lang w:val="en-US" w:eastAsia="en-US" w:bidi="en-US"/>
        </w:rPr>
      </w:pPr>
    </w:p>
    <w:p w14:paraId="41A85647" w14:textId="7202A740" w:rsidR="006A3664" w:rsidRDefault="006A3664">
      <w:pPr>
        <w:rPr>
          <w:rFonts w:eastAsiaTheme="majorEastAsia"/>
          <w:lang w:val="en-US" w:eastAsia="en-US" w:bidi="en-US"/>
        </w:rPr>
      </w:pPr>
    </w:p>
    <w:p w14:paraId="6AD72AB3" w14:textId="5B8DF6F5" w:rsidR="006A3664" w:rsidRDefault="006A3664">
      <w:pPr>
        <w:rPr>
          <w:rFonts w:eastAsiaTheme="majorEastAsia"/>
          <w:lang w:val="en-US" w:eastAsia="en-US" w:bidi="en-US"/>
        </w:rPr>
      </w:pPr>
    </w:p>
    <w:p w14:paraId="7047FE6D" w14:textId="14F88B3E" w:rsidR="006A3664" w:rsidRDefault="006A3664">
      <w:pPr>
        <w:rPr>
          <w:rFonts w:eastAsiaTheme="majorEastAsia"/>
          <w:lang w:val="en-US" w:eastAsia="en-US" w:bidi="en-US"/>
        </w:rPr>
      </w:pPr>
    </w:p>
    <w:p w14:paraId="1E0295E1" w14:textId="643C8FBC" w:rsidR="006A3664" w:rsidRDefault="006A3664">
      <w:pPr>
        <w:rPr>
          <w:rFonts w:eastAsiaTheme="majorEastAsia"/>
          <w:lang w:val="en-US" w:eastAsia="en-US" w:bidi="en-US"/>
        </w:rPr>
      </w:pPr>
    </w:p>
    <w:p w14:paraId="02630594" w14:textId="2BD9AFEC" w:rsidR="006A3664" w:rsidRDefault="006A3664">
      <w:pPr>
        <w:rPr>
          <w:rFonts w:eastAsiaTheme="majorEastAsia"/>
          <w:lang w:val="en-US" w:eastAsia="en-US" w:bidi="en-US"/>
        </w:rPr>
      </w:pPr>
    </w:p>
    <w:p w14:paraId="593EAA35" w14:textId="541489F2" w:rsidR="006A3664" w:rsidRDefault="006A3664">
      <w:pPr>
        <w:rPr>
          <w:rFonts w:eastAsiaTheme="majorEastAsia"/>
          <w:lang w:val="en-US" w:eastAsia="en-US" w:bidi="en-US"/>
        </w:rPr>
      </w:pPr>
    </w:p>
    <w:p w14:paraId="32FCE8D3" w14:textId="2B7CAD50" w:rsidR="006A3664" w:rsidRDefault="006A3664">
      <w:pPr>
        <w:rPr>
          <w:rFonts w:eastAsiaTheme="majorEastAsia"/>
          <w:lang w:val="en-US" w:eastAsia="en-US" w:bidi="en-US"/>
        </w:rPr>
      </w:pPr>
    </w:p>
    <w:p w14:paraId="6911948D" w14:textId="627CD1CB" w:rsidR="006A3664" w:rsidRDefault="006A3664">
      <w:pPr>
        <w:rPr>
          <w:rFonts w:eastAsiaTheme="majorEastAsia"/>
          <w:lang w:val="en-US" w:eastAsia="en-US" w:bidi="en-US"/>
        </w:rPr>
      </w:pPr>
    </w:p>
    <w:p w14:paraId="69893A27" w14:textId="5088C91A" w:rsidR="006A3664" w:rsidRDefault="006A3664">
      <w:pPr>
        <w:rPr>
          <w:rFonts w:eastAsiaTheme="majorEastAsia"/>
          <w:lang w:val="en-US" w:eastAsia="en-US" w:bidi="en-US"/>
        </w:rPr>
      </w:pPr>
    </w:p>
    <w:p w14:paraId="2A97C99B" w14:textId="1C1E0D03" w:rsidR="006A3664" w:rsidRDefault="006A3664">
      <w:pPr>
        <w:rPr>
          <w:rFonts w:eastAsiaTheme="majorEastAsia"/>
          <w:lang w:val="en-US" w:eastAsia="en-US" w:bidi="en-US"/>
        </w:rPr>
      </w:pPr>
    </w:p>
    <w:p w14:paraId="47E5ED6D" w14:textId="5AD2576C" w:rsidR="006A3664" w:rsidRDefault="006A3664">
      <w:pPr>
        <w:rPr>
          <w:rFonts w:eastAsiaTheme="majorEastAsia"/>
          <w:lang w:val="en-US" w:eastAsia="en-US" w:bidi="en-US"/>
        </w:rPr>
      </w:pPr>
    </w:p>
    <w:p w14:paraId="5270A87E" w14:textId="46FCD6F2" w:rsidR="006A3664" w:rsidRDefault="006A3664">
      <w:pPr>
        <w:rPr>
          <w:rFonts w:eastAsiaTheme="majorEastAsia"/>
          <w:lang w:val="en-US" w:eastAsia="en-US" w:bidi="en-US"/>
        </w:rPr>
      </w:pPr>
    </w:p>
    <w:p w14:paraId="6CCECE57" w14:textId="54CEC3EF" w:rsidR="006A3664" w:rsidRDefault="006A3664">
      <w:pPr>
        <w:rPr>
          <w:rFonts w:eastAsiaTheme="majorEastAsia"/>
          <w:lang w:val="en-US" w:eastAsia="en-US" w:bidi="en-US"/>
        </w:rPr>
      </w:pPr>
    </w:p>
    <w:p w14:paraId="1B3F8A0F" w14:textId="6FA019F1" w:rsidR="006A3664" w:rsidRDefault="006A3664">
      <w:pPr>
        <w:rPr>
          <w:rFonts w:eastAsiaTheme="majorEastAsia"/>
          <w:lang w:val="en-US" w:eastAsia="en-US" w:bidi="en-US"/>
        </w:rPr>
      </w:pPr>
    </w:p>
    <w:p w14:paraId="6C10311A" w14:textId="4438AAB5" w:rsidR="006A3664" w:rsidRDefault="006A3664">
      <w:pPr>
        <w:rPr>
          <w:rFonts w:eastAsiaTheme="majorEastAsia"/>
          <w:lang w:val="en-US" w:eastAsia="en-US" w:bidi="en-US"/>
        </w:rPr>
      </w:pPr>
    </w:p>
    <w:p w14:paraId="4CF9A9C2" w14:textId="20F266AC" w:rsidR="006A3664" w:rsidRDefault="006A3664">
      <w:pPr>
        <w:rPr>
          <w:rFonts w:eastAsiaTheme="majorEastAsia"/>
          <w:lang w:val="en-US" w:eastAsia="en-US" w:bidi="en-US"/>
        </w:rPr>
      </w:pPr>
    </w:p>
    <w:p w14:paraId="0E599D3E" w14:textId="1EF21550" w:rsidR="006A3664" w:rsidRDefault="006A3664">
      <w:pPr>
        <w:rPr>
          <w:rFonts w:eastAsiaTheme="majorEastAsia"/>
          <w:lang w:val="en-US" w:eastAsia="en-US" w:bidi="en-US"/>
        </w:rPr>
      </w:pPr>
    </w:p>
    <w:p w14:paraId="482863F8" w14:textId="50900CFD" w:rsidR="006A3664" w:rsidRDefault="006A3664">
      <w:pPr>
        <w:rPr>
          <w:rFonts w:eastAsiaTheme="majorEastAsia"/>
          <w:lang w:val="en-US" w:eastAsia="en-US" w:bidi="en-US"/>
        </w:rPr>
      </w:pPr>
    </w:p>
    <w:p w14:paraId="414F3554" w14:textId="16BDB52E" w:rsidR="006A3664" w:rsidRDefault="006A3664">
      <w:pPr>
        <w:rPr>
          <w:rFonts w:eastAsiaTheme="majorEastAsia"/>
          <w:lang w:val="en-US" w:eastAsia="en-US" w:bidi="en-US"/>
        </w:rPr>
      </w:pPr>
    </w:p>
    <w:p w14:paraId="06DC5B23" w14:textId="4EA114BF" w:rsidR="006A3664" w:rsidRDefault="006A3664">
      <w:pPr>
        <w:rPr>
          <w:rFonts w:eastAsiaTheme="majorEastAsia"/>
          <w:lang w:val="en-US" w:eastAsia="en-US" w:bidi="en-US"/>
        </w:rPr>
      </w:pPr>
    </w:p>
    <w:p w14:paraId="14A5C4B9" w14:textId="36789ECF" w:rsidR="006A3664" w:rsidRDefault="006A3664">
      <w:pPr>
        <w:rPr>
          <w:rFonts w:eastAsiaTheme="majorEastAsia"/>
          <w:lang w:val="en-US" w:eastAsia="en-US" w:bidi="en-US"/>
        </w:rPr>
      </w:pPr>
    </w:p>
    <w:p w14:paraId="75DA41F2" w14:textId="1ED41163" w:rsidR="006A3664" w:rsidRDefault="006A3664">
      <w:pPr>
        <w:rPr>
          <w:rFonts w:eastAsiaTheme="majorEastAsia"/>
          <w:lang w:val="en-US" w:eastAsia="en-US" w:bidi="en-US"/>
        </w:rPr>
      </w:pPr>
      <w:r w:rsidRPr="006A3664">
        <w:rPr>
          <w:rFonts w:eastAsiaTheme="majorEastAsia"/>
          <w:b/>
          <w:bCs/>
          <w:lang w:val="en-US" w:eastAsia="en-US" w:bidi="en-US"/>
        </w:rPr>
        <w:t xml:space="preserve">Figure </w:t>
      </w:r>
      <w:r w:rsidR="00E950F5">
        <w:rPr>
          <w:rFonts w:eastAsiaTheme="majorEastAsia"/>
          <w:b/>
          <w:bCs/>
          <w:lang w:val="en-US" w:eastAsia="en-US" w:bidi="en-US"/>
        </w:rPr>
        <w:t>4.1</w:t>
      </w:r>
      <w:r w:rsidR="00C14204">
        <w:rPr>
          <w:rFonts w:eastAsiaTheme="majorEastAsia"/>
          <w:b/>
          <w:bCs/>
          <w:lang w:val="en-US" w:eastAsia="en-US" w:bidi="en-US"/>
        </w:rPr>
        <w:t>3</w:t>
      </w:r>
      <w:r w:rsidRPr="006A3664">
        <w:rPr>
          <w:rFonts w:eastAsiaTheme="majorEastAsia"/>
          <w:b/>
          <w:bCs/>
          <w:lang w:val="en-US" w:eastAsia="en-US" w:bidi="en-US"/>
        </w:rPr>
        <w:t>:</w:t>
      </w:r>
      <w:r>
        <w:rPr>
          <w:rFonts w:eastAsiaTheme="majorEastAsia"/>
          <w:lang w:val="en-US" w:eastAsia="en-US" w:bidi="en-US"/>
        </w:rPr>
        <w:t xml:space="preserve"> Aesthetics gained the most votes as the sixth most important consideration.</w:t>
      </w:r>
    </w:p>
    <w:p w14:paraId="51452BA0" w14:textId="467F17A9" w:rsidR="006A3664" w:rsidRDefault="00D702DD" w:rsidP="006A3664">
      <w:pPr>
        <w:rPr>
          <w:rFonts w:eastAsiaTheme="majorEastAsia"/>
          <w:lang w:val="en-US" w:eastAsia="en-US" w:bidi="en-US"/>
        </w:rPr>
      </w:pPr>
      <w:r>
        <w:rPr>
          <w:rFonts w:eastAsiaTheme="majorEastAsia"/>
          <w:noProof/>
          <w:lang w:val="en-US" w:eastAsia="en-US" w:bidi="en-US"/>
        </w:rPr>
        <w:drawing>
          <wp:anchor distT="0" distB="0" distL="114300" distR="114300" simplePos="0" relativeHeight="251706368" behindDoc="1" locked="0" layoutInCell="1" allowOverlap="1" wp14:anchorId="0A914DFB" wp14:editId="3B05BE5F">
            <wp:simplePos x="0" y="0"/>
            <wp:positionH relativeFrom="column">
              <wp:posOffset>0</wp:posOffset>
            </wp:positionH>
            <wp:positionV relativeFrom="page">
              <wp:posOffset>5682615</wp:posOffset>
            </wp:positionV>
            <wp:extent cx="5727700" cy="3693160"/>
            <wp:effectExtent l="0" t="0" r="0" b="2540"/>
            <wp:wrapNone/>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Screenshot 2021-08-20 at 19.53.09.png"/>
                    <pic:cNvPicPr/>
                  </pic:nvPicPr>
                  <pic:blipFill>
                    <a:blip r:embed="rId49">
                      <a:extLst>
                        <a:ext uri="{28A0092B-C50C-407E-A947-70E740481C1C}">
                          <a14:useLocalDpi xmlns:a14="http://schemas.microsoft.com/office/drawing/2010/main" val="0"/>
                        </a:ext>
                      </a:extLst>
                    </a:blip>
                    <a:stretch>
                      <a:fillRect/>
                    </a:stretch>
                  </pic:blipFill>
                  <pic:spPr>
                    <a:xfrm>
                      <a:off x="0" y="0"/>
                      <a:ext cx="5727700" cy="3693160"/>
                    </a:xfrm>
                    <a:prstGeom prst="rect">
                      <a:avLst/>
                    </a:prstGeom>
                  </pic:spPr>
                </pic:pic>
              </a:graphicData>
            </a:graphic>
            <wp14:sizeRelH relativeFrom="page">
              <wp14:pctWidth>0</wp14:pctWidth>
            </wp14:sizeRelH>
            <wp14:sizeRelV relativeFrom="page">
              <wp14:pctHeight>0</wp14:pctHeight>
            </wp14:sizeRelV>
          </wp:anchor>
        </w:drawing>
      </w:r>
      <w:r>
        <w:rPr>
          <w:rFonts w:eastAsiaTheme="majorEastAsia"/>
          <w:lang w:val="en-US" w:eastAsia="en-US" w:bidi="en-US"/>
        </w:rPr>
        <w:br w:type="page"/>
      </w:r>
    </w:p>
    <w:p w14:paraId="14BB7EA6" w14:textId="11E08948" w:rsidR="006A3664" w:rsidRDefault="006A3664" w:rsidP="006A3664">
      <w:pPr>
        <w:rPr>
          <w:rFonts w:eastAsiaTheme="majorEastAsia"/>
          <w:lang w:val="en-US" w:eastAsia="en-US" w:bidi="en-US"/>
        </w:rPr>
      </w:pPr>
      <w:r>
        <w:rPr>
          <w:rFonts w:eastAsiaTheme="majorEastAsia"/>
          <w:noProof/>
          <w:lang w:val="en-US" w:eastAsia="en-US" w:bidi="en-US"/>
        </w:rPr>
        <w:lastRenderedPageBreak/>
        <w:drawing>
          <wp:anchor distT="0" distB="0" distL="114300" distR="114300" simplePos="0" relativeHeight="251707392" behindDoc="1" locked="0" layoutInCell="1" allowOverlap="1" wp14:anchorId="14BA3C27" wp14:editId="51A32727">
            <wp:simplePos x="0" y="0"/>
            <wp:positionH relativeFrom="column">
              <wp:posOffset>0</wp:posOffset>
            </wp:positionH>
            <wp:positionV relativeFrom="page">
              <wp:posOffset>509905</wp:posOffset>
            </wp:positionV>
            <wp:extent cx="5727700" cy="3620135"/>
            <wp:effectExtent l="0" t="0" r="0" b="0"/>
            <wp:wrapNone/>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Screenshot 2021-08-20 at 19.57.56.png"/>
                    <pic:cNvPicPr/>
                  </pic:nvPicPr>
                  <pic:blipFill>
                    <a:blip r:embed="rId50">
                      <a:extLst>
                        <a:ext uri="{28A0092B-C50C-407E-A947-70E740481C1C}">
                          <a14:useLocalDpi xmlns:a14="http://schemas.microsoft.com/office/drawing/2010/main" val="0"/>
                        </a:ext>
                      </a:extLst>
                    </a:blip>
                    <a:stretch>
                      <a:fillRect/>
                    </a:stretch>
                  </pic:blipFill>
                  <pic:spPr>
                    <a:xfrm>
                      <a:off x="0" y="0"/>
                      <a:ext cx="5727700" cy="3620135"/>
                    </a:xfrm>
                    <a:prstGeom prst="rect">
                      <a:avLst/>
                    </a:prstGeom>
                  </pic:spPr>
                </pic:pic>
              </a:graphicData>
            </a:graphic>
            <wp14:sizeRelH relativeFrom="page">
              <wp14:pctWidth>0</wp14:pctWidth>
            </wp14:sizeRelH>
            <wp14:sizeRelV relativeFrom="page">
              <wp14:pctHeight>0</wp14:pctHeight>
            </wp14:sizeRelV>
          </wp:anchor>
        </w:drawing>
      </w:r>
    </w:p>
    <w:p w14:paraId="657403EE" w14:textId="77777777" w:rsidR="006A3664" w:rsidRDefault="006A3664" w:rsidP="006A3664">
      <w:pPr>
        <w:rPr>
          <w:rFonts w:eastAsiaTheme="majorEastAsia"/>
          <w:lang w:val="en-US" w:eastAsia="en-US" w:bidi="en-US"/>
        </w:rPr>
      </w:pPr>
    </w:p>
    <w:p w14:paraId="5949B580" w14:textId="77777777" w:rsidR="006A3664" w:rsidRDefault="006A3664" w:rsidP="006A3664">
      <w:pPr>
        <w:rPr>
          <w:rFonts w:eastAsiaTheme="majorEastAsia"/>
          <w:lang w:val="en-US" w:eastAsia="en-US" w:bidi="en-US"/>
        </w:rPr>
      </w:pPr>
    </w:p>
    <w:p w14:paraId="1F11E407" w14:textId="01825C1F" w:rsidR="006A3664" w:rsidRDefault="006A3664">
      <w:pPr>
        <w:rPr>
          <w:rFonts w:eastAsiaTheme="majorEastAsia"/>
          <w:lang w:val="en-US" w:eastAsia="en-US" w:bidi="en-US"/>
        </w:rPr>
      </w:pPr>
    </w:p>
    <w:p w14:paraId="0114BA07" w14:textId="77777777" w:rsidR="006A3664" w:rsidRDefault="006A3664">
      <w:pPr>
        <w:rPr>
          <w:rFonts w:eastAsiaTheme="majorEastAsia"/>
          <w:lang w:val="en-US" w:eastAsia="en-US" w:bidi="en-US"/>
        </w:rPr>
      </w:pPr>
    </w:p>
    <w:p w14:paraId="21896B51" w14:textId="77777777" w:rsidR="00D702DD" w:rsidRDefault="00D702DD" w:rsidP="00D702DD">
      <w:pPr>
        <w:rPr>
          <w:rFonts w:eastAsiaTheme="majorEastAsia"/>
          <w:lang w:val="en-US" w:eastAsia="en-US" w:bidi="en-US"/>
        </w:rPr>
      </w:pPr>
    </w:p>
    <w:p w14:paraId="03CE7E2F" w14:textId="77777777" w:rsidR="006A3664" w:rsidRDefault="006A3664">
      <w:pPr>
        <w:rPr>
          <w:rFonts w:eastAsiaTheme="majorEastAsia"/>
          <w:lang w:val="en-US" w:eastAsia="en-US" w:bidi="en-US"/>
        </w:rPr>
      </w:pPr>
    </w:p>
    <w:p w14:paraId="2609DD7D" w14:textId="77777777" w:rsidR="006A3664" w:rsidRDefault="006A3664">
      <w:pPr>
        <w:rPr>
          <w:rFonts w:eastAsiaTheme="majorEastAsia"/>
          <w:lang w:val="en-US" w:eastAsia="en-US" w:bidi="en-US"/>
        </w:rPr>
      </w:pPr>
    </w:p>
    <w:p w14:paraId="4915B263" w14:textId="77777777" w:rsidR="006A3664" w:rsidRDefault="006A3664">
      <w:pPr>
        <w:rPr>
          <w:rFonts w:eastAsiaTheme="majorEastAsia"/>
          <w:lang w:val="en-US" w:eastAsia="en-US" w:bidi="en-US"/>
        </w:rPr>
      </w:pPr>
    </w:p>
    <w:p w14:paraId="42E0D9F1" w14:textId="77777777" w:rsidR="006A3664" w:rsidRDefault="006A3664">
      <w:pPr>
        <w:rPr>
          <w:rFonts w:eastAsiaTheme="majorEastAsia"/>
          <w:lang w:val="en-US" w:eastAsia="en-US" w:bidi="en-US"/>
        </w:rPr>
      </w:pPr>
    </w:p>
    <w:p w14:paraId="2A156C97" w14:textId="77777777" w:rsidR="006A3664" w:rsidRDefault="006A3664">
      <w:pPr>
        <w:rPr>
          <w:rFonts w:eastAsiaTheme="majorEastAsia"/>
          <w:lang w:val="en-US" w:eastAsia="en-US" w:bidi="en-US"/>
        </w:rPr>
      </w:pPr>
    </w:p>
    <w:p w14:paraId="25BE1580" w14:textId="77777777" w:rsidR="006A3664" w:rsidRDefault="006A3664">
      <w:pPr>
        <w:rPr>
          <w:rFonts w:eastAsiaTheme="majorEastAsia"/>
          <w:lang w:val="en-US" w:eastAsia="en-US" w:bidi="en-US"/>
        </w:rPr>
      </w:pPr>
    </w:p>
    <w:p w14:paraId="569E6374" w14:textId="77777777" w:rsidR="006A3664" w:rsidRDefault="006A3664">
      <w:pPr>
        <w:rPr>
          <w:rFonts w:eastAsiaTheme="majorEastAsia"/>
          <w:lang w:val="en-US" w:eastAsia="en-US" w:bidi="en-US"/>
        </w:rPr>
      </w:pPr>
    </w:p>
    <w:p w14:paraId="41934B26" w14:textId="77777777" w:rsidR="006A3664" w:rsidRDefault="006A3664">
      <w:pPr>
        <w:rPr>
          <w:rFonts w:eastAsiaTheme="majorEastAsia"/>
          <w:lang w:val="en-US" w:eastAsia="en-US" w:bidi="en-US"/>
        </w:rPr>
      </w:pPr>
    </w:p>
    <w:p w14:paraId="5F3E87FF" w14:textId="77777777" w:rsidR="006A3664" w:rsidRDefault="006A3664">
      <w:pPr>
        <w:rPr>
          <w:rFonts w:eastAsiaTheme="majorEastAsia"/>
          <w:lang w:val="en-US" w:eastAsia="en-US" w:bidi="en-US"/>
        </w:rPr>
      </w:pPr>
    </w:p>
    <w:p w14:paraId="3B3F2F76" w14:textId="77777777" w:rsidR="006A3664" w:rsidRDefault="006A3664">
      <w:pPr>
        <w:rPr>
          <w:rFonts w:eastAsiaTheme="majorEastAsia"/>
          <w:lang w:val="en-US" w:eastAsia="en-US" w:bidi="en-US"/>
        </w:rPr>
      </w:pPr>
    </w:p>
    <w:p w14:paraId="350F6AD8" w14:textId="77777777" w:rsidR="006A3664" w:rsidRDefault="006A3664">
      <w:pPr>
        <w:rPr>
          <w:rFonts w:eastAsiaTheme="majorEastAsia"/>
          <w:lang w:val="en-US" w:eastAsia="en-US" w:bidi="en-US"/>
        </w:rPr>
      </w:pPr>
    </w:p>
    <w:p w14:paraId="527A02A1" w14:textId="77777777" w:rsidR="006A3664" w:rsidRDefault="006A3664">
      <w:pPr>
        <w:rPr>
          <w:rFonts w:eastAsiaTheme="majorEastAsia"/>
          <w:lang w:val="en-US" w:eastAsia="en-US" w:bidi="en-US"/>
        </w:rPr>
      </w:pPr>
    </w:p>
    <w:p w14:paraId="4AD24AB1" w14:textId="77777777" w:rsidR="006A3664" w:rsidRDefault="006A3664">
      <w:pPr>
        <w:rPr>
          <w:rFonts w:eastAsiaTheme="majorEastAsia"/>
          <w:lang w:val="en-US" w:eastAsia="en-US" w:bidi="en-US"/>
        </w:rPr>
      </w:pPr>
    </w:p>
    <w:p w14:paraId="5CE57D04" w14:textId="03654678" w:rsidR="006A3664" w:rsidRDefault="00D702DD">
      <w:pPr>
        <w:rPr>
          <w:rFonts w:eastAsiaTheme="majorEastAsia"/>
          <w:lang w:val="en-US" w:eastAsia="en-US" w:bidi="en-US"/>
        </w:rPr>
      </w:pPr>
      <w:r w:rsidRPr="006A3664">
        <w:rPr>
          <w:rFonts w:eastAsiaTheme="majorEastAsia"/>
          <w:b/>
          <w:bCs/>
          <w:noProof/>
          <w:lang w:val="en-US" w:eastAsia="en-US" w:bidi="en-US"/>
        </w:rPr>
        <w:drawing>
          <wp:anchor distT="0" distB="0" distL="114300" distR="114300" simplePos="0" relativeHeight="251708416" behindDoc="1" locked="0" layoutInCell="1" allowOverlap="1" wp14:anchorId="6536EB76" wp14:editId="266D1160">
            <wp:simplePos x="0" y="0"/>
            <wp:positionH relativeFrom="column">
              <wp:posOffset>-57874</wp:posOffset>
            </wp:positionH>
            <wp:positionV relativeFrom="page">
              <wp:posOffset>4907320</wp:posOffset>
            </wp:positionV>
            <wp:extent cx="5727700" cy="3581400"/>
            <wp:effectExtent l="0" t="0" r="0" b="0"/>
            <wp:wrapNone/>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Screenshot 2021-08-20 at 20.00.36.png"/>
                    <pic:cNvPicPr/>
                  </pic:nvPicPr>
                  <pic:blipFill>
                    <a:blip r:embed="rId51">
                      <a:extLst>
                        <a:ext uri="{28A0092B-C50C-407E-A947-70E740481C1C}">
                          <a14:useLocalDpi xmlns:a14="http://schemas.microsoft.com/office/drawing/2010/main" val="0"/>
                        </a:ext>
                      </a:extLst>
                    </a:blip>
                    <a:stretch>
                      <a:fillRect/>
                    </a:stretch>
                  </pic:blipFill>
                  <pic:spPr>
                    <a:xfrm>
                      <a:off x="0" y="0"/>
                      <a:ext cx="5727700" cy="3581400"/>
                    </a:xfrm>
                    <a:prstGeom prst="rect">
                      <a:avLst/>
                    </a:prstGeom>
                  </pic:spPr>
                </pic:pic>
              </a:graphicData>
            </a:graphic>
            <wp14:sizeRelH relativeFrom="page">
              <wp14:pctWidth>0</wp14:pctWidth>
            </wp14:sizeRelH>
            <wp14:sizeRelV relativeFrom="page">
              <wp14:pctHeight>0</wp14:pctHeight>
            </wp14:sizeRelV>
          </wp:anchor>
        </w:drawing>
      </w:r>
      <w:r w:rsidR="006A3664" w:rsidRPr="006A3664">
        <w:rPr>
          <w:rFonts w:eastAsiaTheme="majorEastAsia"/>
          <w:b/>
          <w:bCs/>
          <w:lang w:val="en-US" w:eastAsia="en-US" w:bidi="en-US"/>
        </w:rPr>
        <w:t xml:space="preserve">Figure </w:t>
      </w:r>
      <w:r w:rsidR="00E950F5">
        <w:rPr>
          <w:rFonts w:eastAsiaTheme="majorEastAsia"/>
          <w:b/>
          <w:bCs/>
          <w:lang w:val="en-US" w:eastAsia="en-US" w:bidi="en-US"/>
        </w:rPr>
        <w:t>4.1</w:t>
      </w:r>
      <w:r w:rsidR="00C14204">
        <w:rPr>
          <w:rFonts w:eastAsiaTheme="majorEastAsia"/>
          <w:b/>
          <w:bCs/>
          <w:lang w:val="en-US" w:eastAsia="en-US" w:bidi="en-US"/>
        </w:rPr>
        <w:t>4</w:t>
      </w:r>
      <w:r w:rsidR="006A3664" w:rsidRPr="006A3664">
        <w:rPr>
          <w:rFonts w:eastAsiaTheme="majorEastAsia"/>
          <w:b/>
          <w:bCs/>
          <w:lang w:val="en-US" w:eastAsia="en-US" w:bidi="en-US"/>
        </w:rPr>
        <w:t>:</w:t>
      </w:r>
      <w:r w:rsidR="006A3664">
        <w:rPr>
          <w:rFonts w:eastAsiaTheme="majorEastAsia"/>
          <w:lang w:val="en-US" w:eastAsia="en-US" w:bidi="en-US"/>
        </w:rPr>
        <w:t xml:space="preserve"> Environmental impact was selected as the seventh most important consideration the most out of the 8.</w:t>
      </w:r>
    </w:p>
    <w:p w14:paraId="113C9BA0" w14:textId="77777777" w:rsidR="006A3664" w:rsidRDefault="006A3664">
      <w:pPr>
        <w:rPr>
          <w:rFonts w:eastAsiaTheme="majorEastAsia"/>
          <w:lang w:val="en-US" w:eastAsia="en-US" w:bidi="en-US"/>
        </w:rPr>
      </w:pPr>
    </w:p>
    <w:p w14:paraId="551DF222" w14:textId="77777777" w:rsidR="006A3664" w:rsidRDefault="006A3664">
      <w:pPr>
        <w:rPr>
          <w:rFonts w:eastAsiaTheme="majorEastAsia"/>
          <w:lang w:val="en-US" w:eastAsia="en-US" w:bidi="en-US"/>
        </w:rPr>
      </w:pPr>
    </w:p>
    <w:p w14:paraId="1B1939CD" w14:textId="77777777" w:rsidR="006A3664" w:rsidRDefault="006A3664">
      <w:pPr>
        <w:rPr>
          <w:rFonts w:eastAsiaTheme="majorEastAsia"/>
          <w:lang w:val="en-US" w:eastAsia="en-US" w:bidi="en-US"/>
        </w:rPr>
      </w:pPr>
    </w:p>
    <w:p w14:paraId="58BBDBF3" w14:textId="77777777" w:rsidR="006A3664" w:rsidRDefault="006A3664">
      <w:pPr>
        <w:rPr>
          <w:rFonts w:eastAsiaTheme="majorEastAsia"/>
          <w:lang w:val="en-US" w:eastAsia="en-US" w:bidi="en-US"/>
        </w:rPr>
      </w:pPr>
    </w:p>
    <w:p w14:paraId="0D2BB85A" w14:textId="77777777" w:rsidR="006A3664" w:rsidRDefault="006A3664">
      <w:pPr>
        <w:rPr>
          <w:rFonts w:eastAsiaTheme="majorEastAsia"/>
          <w:lang w:val="en-US" w:eastAsia="en-US" w:bidi="en-US"/>
        </w:rPr>
      </w:pPr>
    </w:p>
    <w:p w14:paraId="3AC5E9F8" w14:textId="77777777" w:rsidR="006A3664" w:rsidRDefault="006A3664">
      <w:pPr>
        <w:rPr>
          <w:rFonts w:eastAsiaTheme="majorEastAsia"/>
          <w:lang w:val="en-US" w:eastAsia="en-US" w:bidi="en-US"/>
        </w:rPr>
      </w:pPr>
    </w:p>
    <w:p w14:paraId="0344DE58" w14:textId="77777777" w:rsidR="006A3664" w:rsidRDefault="006A3664">
      <w:pPr>
        <w:rPr>
          <w:rFonts w:eastAsiaTheme="majorEastAsia"/>
          <w:lang w:val="en-US" w:eastAsia="en-US" w:bidi="en-US"/>
        </w:rPr>
      </w:pPr>
    </w:p>
    <w:p w14:paraId="558EB354" w14:textId="77777777" w:rsidR="006A3664" w:rsidRDefault="006A3664">
      <w:pPr>
        <w:rPr>
          <w:rFonts w:eastAsiaTheme="majorEastAsia"/>
          <w:lang w:val="en-US" w:eastAsia="en-US" w:bidi="en-US"/>
        </w:rPr>
      </w:pPr>
    </w:p>
    <w:p w14:paraId="51A18BC2" w14:textId="77777777" w:rsidR="006A3664" w:rsidRDefault="006A3664">
      <w:pPr>
        <w:rPr>
          <w:rFonts w:eastAsiaTheme="majorEastAsia"/>
          <w:lang w:val="en-US" w:eastAsia="en-US" w:bidi="en-US"/>
        </w:rPr>
      </w:pPr>
    </w:p>
    <w:p w14:paraId="4152854C" w14:textId="77777777" w:rsidR="006A3664" w:rsidRDefault="006A3664">
      <w:pPr>
        <w:rPr>
          <w:rFonts w:eastAsiaTheme="majorEastAsia"/>
          <w:lang w:val="en-US" w:eastAsia="en-US" w:bidi="en-US"/>
        </w:rPr>
      </w:pPr>
    </w:p>
    <w:p w14:paraId="7E8AF136" w14:textId="77777777" w:rsidR="006A3664" w:rsidRDefault="006A3664">
      <w:pPr>
        <w:rPr>
          <w:rFonts w:eastAsiaTheme="majorEastAsia"/>
          <w:lang w:val="en-US" w:eastAsia="en-US" w:bidi="en-US"/>
        </w:rPr>
      </w:pPr>
    </w:p>
    <w:p w14:paraId="505B0896" w14:textId="77777777" w:rsidR="006A3664" w:rsidRDefault="006A3664">
      <w:pPr>
        <w:rPr>
          <w:rFonts w:eastAsiaTheme="majorEastAsia"/>
          <w:lang w:val="en-US" w:eastAsia="en-US" w:bidi="en-US"/>
        </w:rPr>
      </w:pPr>
    </w:p>
    <w:p w14:paraId="7A15F70E" w14:textId="77777777" w:rsidR="006A3664" w:rsidRDefault="006A3664">
      <w:pPr>
        <w:rPr>
          <w:rFonts w:eastAsiaTheme="majorEastAsia"/>
          <w:lang w:val="en-US" w:eastAsia="en-US" w:bidi="en-US"/>
        </w:rPr>
      </w:pPr>
    </w:p>
    <w:p w14:paraId="096546BD" w14:textId="77777777" w:rsidR="006A3664" w:rsidRDefault="006A3664">
      <w:pPr>
        <w:rPr>
          <w:rFonts w:eastAsiaTheme="majorEastAsia"/>
          <w:lang w:val="en-US" w:eastAsia="en-US" w:bidi="en-US"/>
        </w:rPr>
      </w:pPr>
    </w:p>
    <w:p w14:paraId="6FF24A2B" w14:textId="77777777" w:rsidR="006A3664" w:rsidRDefault="006A3664">
      <w:pPr>
        <w:rPr>
          <w:rFonts w:eastAsiaTheme="majorEastAsia"/>
          <w:lang w:val="en-US" w:eastAsia="en-US" w:bidi="en-US"/>
        </w:rPr>
      </w:pPr>
    </w:p>
    <w:p w14:paraId="4D03984D" w14:textId="77777777" w:rsidR="006A3664" w:rsidRDefault="006A3664">
      <w:pPr>
        <w:rPr>
          <w:rFonts w:eastAsiaTheme="majorEastAsia"/>
          <w:lang w:val="en-US" w:eastAsia="en-US" w:bidi="en-US"/>
        </w:rPr>
      </w:pPr>
    </w:p>
    <w:p w14:paraId="1AF4D305" w14:textId="77777777" w:rsidR="006A3664" w:rsidRDefault="006A3664">
      <w:pPr>
        <w:rPr>
          <w:rFonts w:eastAsiaTheme="majorEastAsia"/>
          <w:lang w:val="en-US" w:eastAsia="en-US" w:bidi="en-US"/>
        </w:rPr>
      </w:pPr>
    </w:p>
    <w:p w14:paraId="4549DE34" w14:textId="77777777" w:rsidR="006A3664" w:rsidRDefault="006A3664">
      <w:pPr>
        <w:rPr>
          <w:rFonts w:eastAsiaTheme="majorEastAsia"/>
          <w:lang w:val="en-US" w:eastAsia="en-US" w:bidi="en-US"/>
        </w:rPr>
      </w:pPr>
    </w:p>
    <w:p w14:paraId="125BEB54" w14:textId="77777777" w:rsidR="006A3664" w:rsidRDefault="006A3664">
      <w:pPr>
        <w:rPr>
          <w:rFonts w:eastAsiaTheme="majorEastAsia"/>
          <w:lang w:val="en-US" w:eastAsia="en-US" w:bidi="en-US"/>
        </w:rPr>
      </w:pPr>
    </w:p>
    <w:p w14:paraId="4E30DD79" w14:textId="77777777" w:rsidR="006A3664" w:rsidRDefault="006A3664">
      <w:pPr>
        <w:rPr>
          <w:rFonts w:eastAsiaTheme="majorEastAsia"/>
          <w:lang w:val="en-US" w:eastAsia="en-US" w:bidi="en-US"/>
        </w:rPr>
      </w:pPr>
    </w:p>
    <w:p w14:paraId="6A6B89D0" w14:textId="77777777" w:rsidR="006A3664" w:rsidRDefault="006A3664">
      <w:pPr>
        <w:rPr>
          <w:rFonts w:eastAsiaTheme="majorEastAsia"/>
          <w:lang w:val="en-US" w:eastAsia="en-US" w:bidi="en-US"/>
        </w:rPr>
      </w:pPr>
    </w:p>
    <w:p w14:paraId="2EA4C97C" w14:textId="77777777" w:rsidR="006A3664" w:rsidRDefault="006A3664">
      <w:pPr>
        <w:rPr>
          <w:rFonts w:eastAsiaTheme="majorEastAsia"/>
          <w:lang w:val="en-US" w:eastAsia="en-US" w:bidi="en-US"/>
        </w:rPr>
      </w:pPr>
    </w:p>
    <w:p w14:paraId="5D16AFC2" w14:textId="77777777" w:rsidR="006A3664" w:rsidRDefault="006A3664">
      <w:pPr>
        <w:rPr>
          <w:rFonts w:eastAsiaTheme="majorEastAsia"/>
          <w:lang w:val="en-US" w:eastAsia="en-US" w:bidi="en-US"/>
        </w:rPr>
      </w:pPr>
    </w:p>
    <w:p w14:paraId="517C5130" w14:textId="27863D3F" w:rsidR="006A3664" w:rsidRDefault="006A3664">
      <w:pPr>
        <w:rPr>
          <w:rFonts w:eastAsiaTheme="majorEastAsia"/>
          <w:lang w:val="en-US" w:eastAsia="en-US" w:bidi="en-US"/>
        </w:rPr>
      </w:pPr>
      <w:r w:rsidRPr="006A3664">
        <w:rPr>
          <w:rFonts w:eastAsiaTheme="majorEastAsia"/>
          <w:b/>
          <w:bCs/>
          <w:lang w:val="en-US" w:eastAsia="en-US" w:bidi="en-US"/>
        </w:rPr>
        <w:t xml:space="preserve">Figure </w:t>
      </w:r>
      <w:r w:rsidR="00E950F5">
        <w:rPr>
          <w:rFonts w:eastAsiaTheme="majorEastAsia"/>
          <w:b/>
          <w:bCs/>
          <w:lang w:val="en-US" w:eastAsia="en-US" w:bidi="en-US"/>
        </w:rPr>
        <w:t>4.1</w:t>
      </w:r>
      <w:r w:rsidR="00C14204">
        <w:rPr>
          <w:rFonts w:eastAsiaTheme="majorEastAsia"/>
          <w:b/>
          <w:bCs/>
          <w:lang w:val="en-US" w:eastAsia="en-US" w:bidi="en-US"/>
        </w:rPr>
        <w:t>5</w:t>
      </w:r>
      <w:r w:rsidRPr="006A3664">
        <w:rPr>
          <w:rFonts w:eastAsiaTheme="majorEastAsia"/>
          <w:b/>
          <w:bCs/>
          <w:lang w:val="en-US" w:eastAsia="en-US" w:bidi="en-US"/>
        </w:rPr>
        <w:t>:</w:t>
      </w:r>
      <w:r>
        <w:rPr>
          <w:rFonts w:eastAsiaTheme="majorEastAsia"/>
          <w:lang w:val="en-US" w:eastAsia="en-US" w:bidi="en-US"/>
        </w:rPr>
        <w:t xml:space="preserve"> Environmental impact was chosen as the least most important consideration more than any other</w:t>
      </w:r>
      <w:r w:rsidR="002920CA">
        <w:rPr>
          <w:rFonts w:eastAsiaTheme="majorEastAsia"/>
          <w:lang w:val="en-US" w:eastAsia="en-US" w:bidi="en-US"/>
        </w:rPr>
        <w:t>.</w:t>
      </w:r>
    </w:p>
    <w:p w14:paraId="1F8089E7" w14:textId="77777777" w:rsidR="006A3664" w:rsidRDefault="006A3664">
      <w:pPr>
        <w:rPr>
          <w:rFonts w:eastAsiaTheme="majorEastAsia"/>
          <w:lang w:val="en-US" w:eastAsia="en-US" w:bidi="en-US"/>
        </w:rPr>
      </w:pPr>
    </w:p>
    <w:p w14:paraId="5BF534BF" w14:textId="77777777" w:rsidR="006A3664" w:rsidRDefault="006A3664">
      <w:pPr>
        <w:rPr>
          <w:rFonts w:eastAsiaTheme="majorEastAsia"/>
          <w:lang w:val="en-US" w:eastAsia="en-US" w:bidi="en-US"/>
        </w:rPr>
      </w:pPr>
    </w:p>
    <w:p w14:paraId="2A425202" w14:textId="77777777" w:rsidR="006A3664" w:rsidRDefault="006A3664">
      <w:pPr>
        <w:rPr>
          <w:rFonts w:eastAsiaTheme="majorEastAsia"/>
          <w:lang w:val="en-US" w:eastAsia="en-US" w:bidi="en-US"/>
        </w:rPr>
      </w:pPr>
      <w:r>
        <w:rPr>
          <w:rFonts w:eastAsiaTheme="majorEastAsia"/>
          <w:lang w:val="en-US" w:eastAsia="en-US" w:bidi="en-US"/>
        </w:rPr>
        <w:br w:type="page"/>
      </w:r>
    </w:p>
    <w:p w14:paraId="6B3561D8" w14:textId="02216226" w:rsidR="00B0106B" w:rsidRDefault="006A3664" w:rsidP="00BD59A3">
      <w:pPr>
        <w:rPr>
          <w:rFonts w:eastAsiaTheme="majorEastAsia"/>
          <w:lang w:val="en-US" w:eastAsia="en-US" w:bidi="en-US"/>
        </w:rPr>
      </w:pPr>
      <w:r>
        <w:rPr>
          <w:rFonts w:eastAsiaTheme="majorEastAsia"/>
          <w:lang w:eastAsia="en-US" w:bidi="en-US"/>
        </w:rPr>
        <w:lastRenderedPageBreak/>
        <w:t>By a</w:t>
      </w:r>
      <w:r w:rsidRPr="006A3664">
        <w:rPr>
          <w:rFonts w:eastAsiaTheme="majorEastAsia"/>
          <w:lang w:eastAsia="en-US" w:bidi="en-US"/>
        </w:rPr>
        <w:t xml:space="preserve">nalysing </w:t>
      </w:r>
      <w:r w:rsidR="00BB21FF">
        <w:rPr>
          <w:rFonts w:eastAsiaTheme="majorEastAsia"/>
          <w:lang w:eastAsia="en-US" w:bidi="en-US"/>
        </w:rPr>
        <w:t xml:space="preserve">the </w:t>
      </w:r>
      <w:r>
        <w:rPr>
          <w:rFonts w:eastAsiaTheme="majorEastAsia"/>
          <w:lang w:eastAsia="en-US" w:bidi="en-US"/>
        </w:rPr>
        <w:t>aforementioned</w:t>
      </w:r>
      <w:r>
        <w:rPr>
          <w:rFonts w:eastAsiaTheme="majorEastAsia"/>
          <w:lang w:val="en-US" w:eastAsia="en-US" w:bidi="en-US"/>
        </w:rPr>
        <w:t xml:space="preserve"> responses, it becomes obvious that the environmental impact of </w:t>
      </w:r>
      <w:r w:rsidR="00383B68">
        <w:rPr>
          <w:rFonts w:eastAsiaTheme="majorEastAsia"/>
          <w:lang w:val="en-US" w:eastAsia="en-US" w:bidi="en-US"/>
        </w:rPr>
        <w:t xml:space="preserve">their </w:t>
      </w:r>
      <w:r>
        <w:rPr>
          <w:rFonts w:eastAsiaTheme="majorEastAsia"/>
          <w:lang w:val="en-US" w:eastAsia="en-US" w:bidi="en-US"/>
        </w:rPr>
        <w:t>vehicle</w:t>
      </w:r>
      <w:r w:rsidR="00BB21FF">
        <w:rPr>
          <w:rFonts w:eastAsiaTheme="majorEastAsia"/>
          <w:lang w:val="en-US" w:eastAsia="en-US" w:bidi="en-US"/>
        </w:rPr>
        <w:t xml:space="preserve"> </w:t>
      </w:r>
      <w:r>
        <w:rPr>
          <w:rFonts w:eastAsiaTheme="majorEastAsia"/>
          <w:lang w:val="en-US" w:eastAsia="en-US" w:bidi="en-US"/>
        </w:rPr>
        <w:t>was not a significant consideration for the vast majority of respondents and is likely to be amongst the very least important vehicle traits that the respondents were considering when purchasing their current vehicle. Only 2.3% of the responses selected environmental impact as the most important consideration, whereas 25% selected this to be the least important consideration. Interestingly, the results suggest that safety was amongst the most important consideration for the respondents, along with</w:t>
      </w:r>
      <w:r w:rsidR="00BB21FF">
        <w:rPr>
          <w:rFonts w:eastAsiaTheme="majorEastAsia"/>
          <w:lang w:val="en-US" w:eastAsia="en-US" w:bidi="en-US"/>
        </w:rPr>
        <w:t xml:space="preserve">, </w:t>
      </w:r>
      <w:r>
        <w:rPr>
          <w:rFonts w:eastAsiaTheme="majorEastAsia"/>
          <w:lang w:val="en-US" w:eastAsia="en-US" w:bidi="en-US"/>
        </w:rPr>
        <w:t>unsurprisingly</w:t>
      </w:r>
      <w:r w:rsidR="00BB21FF">
        <w:rPr>
          <w:rFonts w:eastAsiaTheme="majorEastAsia"/>
          <w:lang w:val="en-US" w:eastAsia="en-US" w:bidi="en-US"/>
        </w:rPr>
        <w:t xml:space="preserve">, </w:t>
      </w:r>
      <w:r>
        <w:rPr>
          <w:rFonts w:eastAsiaTheme="majorEastAsia"/>
          <w:lang w:val="en-US" w:eastAsia="en-US" w:bidi="en-US"/>
        </w:rPr>
        <w:t>the initial cost. While the environmental impact was not an important consideration for most, running costs are likely to be the second (22% of selections) or third (17% along with practicality comfort &amp; performance) most important, this could be a powerful incentive for consumers to support the EV market as EVs have proven to be significantly less expensive to run than their ICE counterparts. Judging by the responses gained by the survey, most British drivers would be unlikely to compromise on the safety, initial cost or practicality of their vehicle in order to reduce their environmental impact. However, this does not suggest that an improved perceived environmental impact in itself would not be an appealing trait that may positively differentiate one vehicle from another with similar characteristics.</w:t>
      </w:r>
      <w:r w:rsidR="00E950F5">
        <w:rPr>
          <w:rFonts w:eastAsiaTheme="majorEastAsia"/>
          <w:lang w:val="en-US" w:eastAsia="en-US" w:bidi="en-US"/>
        </w:rPr>
        <w:t xml:space="preserve"> The response to the following question partially supports this hypothesis; </w:t>
      </w:r>
    </w:p>
    <w:p w14:paraId="2B1BE73C" w14:textId="7715C0BC" w:rsidR="00B0106B" w:rsidRDefault="00E950F5" w:rsidP="00BD59A3">
      <w:pPr>
        <w:rPr>
          <w:rFonts w:eastAsiaTheme="majorEastAsia"/>
          <w:lang w:val="en-US" w:eastAsia="en-US" w:bidi="en-US"/>
        </w:rPr>
      </w:pPr>
      <w:r>
        <w:rPr>
          <w:rFonts w:eastAsiaTheme="majorEastAsia"/>
          <w:noProof/>
          <w:lang w:val="en-US" w:eastAsia="en-US" w:bidi="en-US"/>
        </w:rPr>
        <w:drawing>
          <wp:anchor distT="0" distB="0" distL="114300" distR="114300" simplePos="0" relativeHeight="251709440" behindDoc="1" locked="0" layoutInCell="1" allowOverlap="1" wp14:anchorId="37701549" wp14:editId="096874B2">
            <wp:simplePos x="0" y="0"/>
            <wp:positionH relativeFrom="column">
              <wp:posOffset>0</wp:posOffset>
            </wp:positionH>
            <wp:positionV relativeFrom="paragraph">
              <wp:posOffset>61492</wp:posOffset>
            </wp:positionV>
            <wp:extent cx="6527800" cy="3604437"/>
            <wp:effectExtent l="0" t="0" r="0" b="2540"/>
            <wp:wrapNone/>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Screenshot 2021-08-22 at 14.22.58.png"/>
                    <pic:cNvPicPr/>
                  </pic:nvPicPr>
                  <pic:blipFill>
                    <a:blip r:embed="rId52">
                      <a:extLst>
                        <a:ext uri="{28A0092B-C50C-407E-A947-70E740481C1C}">
                          <a14:useLocalDpi xmlns:a14="http://schemas.microsoft.com/office/drawing/2010/main" val="0"/>
                        </a:ext>
                      </a:extLst>
                    </a:blip>
                    <a:stretch>
                      <a:fillRect/>
                    </a:stretch>
                  </pic:blipFill>
                  <pic:spPr>
                    <a:xfrm>
                      <a:off x="0" y="0"/>
                      <a:ext cx="6532014" cy="3606764"/>
                    </a:xfrm>
                    <a:prstGeom prst="rect">
                      <a:avLst/>
                    </a:prstGeom>
                  </pic:spPr>
                </pic:pic>
              </a:graphicData>
            </a:graphic>
            <wp14:sizeRelH relativeFrom="page">
              <wp14:pctWidth>0</wp14:pctWidth>
            </wp14:sizeRelH>
            <wp14:sizeRelV relativeFrom="page">
              <wp14:pctHeight>0</wp14:pctHeight>
            </wp14:sizeRelV>
          </wp:anchor>
        </w:drawing>
      </w:r>
    </w:p>
    <w:p w14:paraId="37AF4891" w14:textId="77777777" w:rsidR="00E950F5" w:rsidRDefault="00E950F5" w:rsidP="00BD59A3">
      <w:pPr>
        <w:rPr>
          <w:rFonts w:eastAsiaTheme="majorEastAsia"/>
          <w:lang w:val="en-US" w:eastAsia="en-US" w:bidi="en-US"/>
        </w:rPr>
      </w:pPr>
    </w:p>
    <w:p w14:paraId="31C03EB3" w14:textId="77777777" w:rsidR="00E950F5" w:rsidRDefault="00B0106B" w:rsidP="00BD59A3">
      <w:pPr>
        <w:rPr>
          <w:rFonts w:eastAsiaTheme="majorEastAsia"/>
          <w:lang w:val="en-US" w:eastAsia="en-US" w:bidi="en-US"/>
        </w:rPr>
      </w:pPr>
      <w:r>
        <w:rPr>
          <w:rFonts w:eastAsiaTheme="majorEastAsia"/>
          <w:lang w:val="en-US" w:eastAsia="en-US" w:bidi="en-US"/>
        </w:rPr>
        <w:t xml:space="preserve"> </w:t>
      </w:r>
    </w:p>
    <w:p w14:paraId="1CA816E2" w14:textId="77777777" w:rsidR="00E950F5" w:rsidRDefault="00E950F5" w:rsidP="00BD59A3">
      <w:pPr>
        <w:rPr>
          <w:rFonts w:eastAsiaTheme="majorEastAsia"/>
          <w:lang w:val="en-US" w:eastAsia="en-US" w:bidi="en-US"/>
        </w:rPr>
      </w:pPr>
    </w:p>
    <w:p w14:paraId="67A288BC" w14:textId="77777777" w:rsidR="00E950F5" w:rsidRDefault="00E950F5" w:rsidP="00BD59A3">
      <w:pPr>
        <w:rPr>
          <w:rFonts w:eastAsiaTheme="majorEastAsia"/>
          <w:lang w:val="en-US" w:eastAsia="en-US" w:bidi="en-US"/>
        </w:rPr>
      </w:pPr>
    </w:p>
    <w:p w14:paraId="6A400891" w14:textId="77777777" w:rsidR="00E950F5" w:rsidRDefault="00E950F5" w:rsidP="00BD59A3">
      <w:pPr>
        <w:rPr>
          <w:rFonts w:eastAsiaTheme="majorEastAsia"/>
          <w:lang w:val="en-US" w:eastAsia="en-US" w:bidi="en-US"/>
        </w:rPr>
      </w:pPr>
    </w:p>
    <w:p w14:paraId="46857B35" w14:textId="772C3C64" w:rsidR="00E950F5" w:rsidRDefault="00E950F5" w:rsidP="00BD59A3">
      <w:pPr>
        <w:rPr>
          <w:rFonts w:eastAsiaTheme="majorEastAsia"/>
          <w:lang w:val="en-US" w:eastAsia="en-US" w:bidi="en-US"/>
        </w:rPr>
      </w:pPr>
    </w:p>
    <w:p w14:paraId="35F28CB0" w14:textId="77777777" w:rsidR="00E950F5" w:rsidRDefault="00E950F5" w:rsidP="00BD59A3">
      <w:pPr>
        <w:rPr>
          <w:rFonts w:eastAsiaTheme="majorEastAsia"/>
          <w:lang w:val="en-US" w:eastAsia="en-US" w:bidi="en-US"/>
        </w:rPr>
      </w:pPr>
    </w:p>
    <w:p w14:paraId="28EEE486" w14:textId="77777777" w:rsidR="00E950F5" w:rsidRDefault="00E950F5" w:rsidP="00BD59A3">
      <w:pPr>
        <w:rPr>
          <w:rFonts w:eastAsiaTheme="majorEastAsia"/>
          <w:lang w:val="en-US" w:eastAsia="en-US" w:bidi="en-US"/>
        </w:rPr>
      </w:pPr>
    </w:p>
    <w:p w14:paraId="72B5AF02" w14:textId="77777777" w:rsidR="00E950F5" w:rsidRDefault="00E950F5" w:rsidP="00BD59A3">
      <w:pPr>
        <w:rPr>
          <w:rFonts w:eastAsiaTheme="majorEastAsia"/>
          <w:lang w:val="en-US" w:eastAsia="en-US" w:bidi="en-US"/>
        </w:rPr>
      </w:pPr>
    </w:p>
    <w:p w14:paraId="2C547D24" w14:textId="77777777" w:rsidR="00E950F5" w:rsidRDefault="00E950F5" w:rsidP="00BD59A3">
      <w:pPr>
        <w:rPr>
          <w:rFonts w:eastAsiaTheme="majorEastAsia"/>
          <w:lang w:val="en-US" w:eastAsia="en-US" w:bidi="en-US"/>
        </w:rPr>
      </w:pPr>
    </w:p>
    <w:p w14:paraId="147BF863" w14:textId="77777777" w:rsidR="00E950F5" w:rsidRDefault="00E950F5" w:rsidP="00BD59A3">
      <w:pPr>
        <w:rPr>
          <w:rFonts w:eastAsiaTheme="majorEastAsia"/>
          <w:lang w:val="en-US" w:eastAsia="en-US" w:bidi="en-US"/>
        </w:rPr>
      </w:pPr>
    </w:p>
    <w:p w14:paraId="2EE21237" w14:textId="77777777" w:rsidR="00E950F5" w:rsidRDefault="00E950F5" w:rsidP="00BD59A3">
      <w:pPr>
        <w:rPr>
          <w:rFonts w:eastAsiaTheme="majorEastAsia"/>
          <w:lang w:val="en-US" w:eastAsia="en-US" w:bidi="en-US"/>
        </w:rPr>
      </w:pPr>
    </w:p>
    <w:p w14:paraId="34C26CBA" w14:textId="77777777" w:rsidR="00E950F5" w:rsidRDefault="00E950F5" w:rsidP="00BD59A3">
      <w:pPr>
        <w:rPr>
          <w:rFonts w:eastAsiaTheme="majorEastAsia"/>
          <w:lang w:val="en-US" w:eastAsia="en-US" w:bidi="en-US"/>
        </w:rPr>
      </w:pPr>
    </w:p>
    <w:p w14:paraId="0B0BF97F" w14:textId="77777777" w:rsidR="00E950F5" w:rsidRDefault="00E950F5" w:rsidP="00BD59A3">
      <w:pPr>
        <w:rPr>
          <w:rFonts w:eastAsiaTheme="majorEastAsia"/>
          <w:lang w:val="en-US" w:eastAsia="en-US" w:bidi="en-US"/>
        </w:rPr>
      </w:pPr>
    </w:p>
    <w:p w14:paraId="782CABBC" w14:textId="77777777" w:rsidR="00E950F5" w:rsidRDefault="00E950F5" w:rsidP="00BD59A3">
      <w:pPr>
        <w:rPr>
          <w:rFonts w:eastAsiaTheme="majorEastAsia"/>
          <w:lang w:val="en-US" w:eastAsia="en-US" w:bidi="en-US"/>
        </w:rPr>
      </w:pPr>
    </w:p>
    <w:p w14:paraId="7F810428" w14:textId="77777777" w:rsidR="00E950F5" w:rsidRDefault="00E950F5" w:rsidP="00BD59A3">
      <w:pPr>
        <w:rPr>
          <w:rFonts w:eastAsiaTheme="majorEastAsia"/>
          <w:lang w:val="en-US" w:eastAsia="en-US" w:bidi="en-US"/>
        </w:rPr>
      </w:pPr>
    </w:p>
    <w:p w14:paraId="1C76374A" w14:textId="77777777" w:rsidR="00E950F5" w:rsidRDefault="00E950F5" w:rsidP="00BD59A3">
      <w:pPr>
        <w:rPr>
          <w:rFonts w:eastAsiaTheme="majorEastAsia"/>
          <w:lang w:val="en-US" w:eastAsia="en-US" w:bidi="en-US"/>
        </w:rPr>
      </w:pPr>
    </w:p>
    <w:p w14:paraId="30A6B3F3" w14:textId="77777777" w:rsidR="00E950F5" w:rsidRDefault="00E950F5" w:rsidP="00BD59A3">
      <w:pPr>
        <w:rPr>
          <w:rFonts w:eastAsiaTheme="majorEastAsia"/>
          <w:lang w:val="en-US" w:eastAsia="en-US" w:bidi="en-US"/>
        </w:rPr>
      </w:pPr>
    </w:p>
    <w:p w14:paraId="2C79596F" w14:textId="77777777" w:rsidR="00E950F5" w:rsidRDefault="00E950F5" w:rsidP="00BD59A3">
      <w:pPr>
        <w:rPr>
          <w:rFonts w:eastAsiaTheme="majorEastAsia"/>
          <w:b/>
          <w:bCs/>
          <w:lang w:val="en-US" w:eastAsia="en-US" w:bidi="en-US"/>
        </w:rPr>
      </w:pPr>
    </w:p>
    <w:p w14:paraId="3A72B4DE" w14:textId="77777777" w:rsidR="00E950F5" w:rsidRDefault="00E950F5" w:rsidP="00BD59A3">
      <w:pPr>
        <w:rPr>
          <w:rFonts w:eastAsiaTheme="majorEastAsia"/>
          <w:b/>
          <w:bCs/>
          <w:lang w:val="en-US" w:eastAsia="en-US" w:bidi="en-US"/>
        </w:rPr>
      </w:pPr>
    </w:p>
    <w:p w14:paraId="1DD9BCEC" w14:textId="75E087EB" w:rsidR="00E950F5" w:rsidRDefault="00E950F5" w:rsidP="00BD59A3">
      <w:pPr>
        <w:rPr>
          <w:rFonts w:eastAsiaTheme="majorEastAsia"/>
          <w:lang w:val="en-US" w:eastAsia="en-US" w:bidi="en-US"/>
        </w:rPr>
      </w:pPr>
      <w:r w:rsidRPr="00E950F5">
        <w:rPr>
          <w:rFonts w:eastAsiaTheme="majorEastAsia"/>
          <w:b/>
          <w:bCs/>
          <w:lang w:val="en-US" w:eastAsia="en-US" w:bidi="en-US"/>
        </w:rPr>
        <w:t>Figure 4.1</w:t>
      </w:r>
      <w:r w:rsidR="00C14204">
        <w:rPr>
          <w:rFonts w:eastAsiaTheme="majorEastAsia"/>
          <w:b/>
          <w:bCs/>
          <w:lang w:val="en-US" w:eastAsia="en-US" w:bidi="en-US"/>
        </w:rPr>
        <w:t>6</w:t>
      </w:r>
      <w:r w:rsidRPr="00E950F5">
        <w:rPr>
          <w:rFonts w:eastAsiaTheme="majorEastAsia"/>
          <w:b/>
          <w:bCs/>
          <w:lang w:val="en-US" w:eastAsia="en-US" w:bidi="en-US"/>
        </w:rPr>
        <w:t>:</w:t>
      </w:r>
      <w:r>
        <w:rPr>
          <w:rFonts w:eastAsiaTheme="majorEastAsia"/>
          <w:lang w:val="en-US" w:eastAsia="en-US" w:bidi="en-US"/>
        </w:rPr>
        <w:t xml:space="preserve"> Responses to whether a clear demonstration of the life-cycle environmental footprint of a vehicle may influence their purchasing decision.</w:t>
      </w:r>
    </w:p>
    <w:p w14:paraId="138F3E3F" w14:textId="77777777" w:rsidR="00E950F5" w:rsidRDefault="00E950F5" w:rsidP="00BD59A3">
      <w:pPr>
        <w:rPr>
          <w:rFonts w:eastAsiaTheme="majorEastAsia"/>
          <w:lang w:val="en-US" w:eastAsia="en-US" w:bidi="en-US"/>
        </w:rPr>
      </w:pPr>
    </w:p>
    <w:p w14:paraId="4F8566A9" w14:textId="6959B20B" w:rsidR="00E950F5" w:rsidRDefault="00E950F5" w:rsidP="00BD59A3">
      <w:pPr>
        <w:rPr>
          <w:rFonts w:eastAsiaTheme="majorEastAsia"/>
          <w:lang w:val="en-US" w:eastAsia="en-US" w:bidi="en-US"/>
        </w:rPr>
      </w:pPr>
      <w:r>
        <w:rPr>
          <w:rFonts w:eastAsiaTheme="majorEastAsia"/>
          <w:lang w:val="en-US" w:eastAsia="en-US" w:bidi="en-US"/>
        </w:rPr>
        <w:t>A slim majority of respondents either agreed or strongly agreed that a clear presentation of the total environmental impact of a vehicle would influence their purchasing decision (53% of responses). 34.9% responded neutrally that such information would have an effect on their purchasing decision while 12.1% either disagreed or strongly disagreed that such information would have any influence on their vehicle purchasing decision. In contrast to the question involving the ranking of vehicle considerations, where environmental impact was the least important factor among the 8 provided, most respondents suggested that a clear</w:t>
      </w:r>
      <w:r w:rsidR="00BD59A3">
        <w:rPr>
          <w:rFonts w:eastAsiaTheme="majorEastAsia"/>
          <w:lang w:val="en-US" w:eastAsia="en-US" w:bidi="en-US"/>
        </w:rPr>
        <w:t xml:space="preserve"> </w:t>
      </w:r>
      <w:r>
        <w:rPr>
          <w:rFonts w:eastAsiaTheme="majorEastAsia"/>
          <w:lang w:val="en-US" w:eastAsia="en-US" w:bidi="en-US"/>
        </w:rPr>
        <w:lastRenderedPageBreak/>
        <w:t xml:space="preserve">demonstration of life-cycle environmental impact would have an influence on their purchasing decision. </w:t>
      </w:r>
    </w:p>
    <w:p w14:paraId="2814E553" w14:textId="77777777" w:rsidR="00E950F5" w:rsidRDefault="00E950F5" w:rsidP="00BD59A3">
      <w:pPr>
        <w:rPr>
          <w:rFonts w:eastAsiaTheme="majorEastAsia"/>
          <w:lang w:val="en-US" w:eastAsia="en-US" w:bidi="en-US"/>
        </w:rPr>
      </w:pPr>
    </w:p>
    <w:p w14:paraId="72DCA906" w14:textId="77777777" w:rsidR="00E950F5" w:rsidRDefault="00E950F5" w:rsidP="00BD59A3">
      <w:pPr>
        <w:rPr>
          <w:rFonts w:eastAsiaTheme="majorEastAsia"/>
          <w:lang w:val="en-US" w:eastAsia="en-US" w:bidi="en-US"/>
        </w:rPr>
      </w:pPr>
    </w:p>
    <w:p w14:paraId="1C44C19B" w14:textId="1668D800" w:rsidR="00E950F5" w:rsidRPr="00E950F5" w:rsidRDefault="00E950F5" w:rsidP="00BD59A3">
      <w:pPr>
        <w:rPr>
          <w:rFonts w:eastAsiaTheme="majorEastAsia"/>
          <w:lang w:eastAsia="en-US" w:bidi="en-US"/>
        </w:rPr>
      </w:pPr>
      <w:r w:rsidRPr="00E950F5">
        <w:rPr>
          <w:rFonts w:eastAsiaTheme="majorEastAsia"/>
          <w:lang w:eastAsia="en-US" w:bidi="en-US"/>
        </w:rPr>
        <w:t>Inference</w:t>
      </w:r>
      <w:r w:rsidR="002920CA">
        <w:rPr>
          <w:rFonts w:eastAsiaTheme="majorEastAsia"/>
          <w:lang w:eastAsia="en-US" w:bidi="en-US"/>
        </w:rPr>
        <w:t xml:space="preserve"> gathered</w:t>
      </w:r>
      <w:r w:rsidRPr="00E950F5">
        <w:rPr>
          <w:rFonts w:eastAsiaTheme="majorEastAsia"/>
          <w:lang w:eastAsia="en-US" w:bidi="en-US"/>
        </w:rPr>
        <w:t xml:space="preserve"> from this information could be twofold;</w:t>
      </w:r>
    </w:p>
    <w:p w14:paraId="2B6F01A9" w14:textId="77777777" w:rsidR="00E950F5" w:rsidRPr="00E950F5" w:rsidRDefault="00E950F5" w:rsidP="00BD59A3">
      <w:pPr>
        <w:rPr>
          <w:rFonts w:eastAsiaTheme="majorEastAsia"/>
          <w:lang w:eastAsia="en-US" w:bidi="en-US"/>
        </w:rPr>
      </w:pPr>
    </w:p>
    <w:p w14:paraId="1B23B248" w14:textId="4A57A745" w:rsidR="00E950F5" w:rsidRPr="00E950F5" w:rsidRDefault="00E950F5" w:rsidP="00BD59A3">
      <w:pPr>
        <w:pStyle w:val="ListParagraph"/>
        <w:numPr>
          <w:ilvl w:val="0"/>
          <w:numId w:val="45"/>
        </w:numPr>
        <w:rPr>
          <w:rFonts w:eastAsiaTheme="majorEastAsia"/>
          <w:lang w:eastAsia="en-US" w:bidi="en-US"/>
        </w:rPr>
      </w:pPr>
      <w:r w:rsidRPr="00E950F5">
        <w:rPr>
          <w:rFonts w:eastAsiaTheme="majorEastAsia"/>
          <w:lang w:eastAsia="en-US" w:bidi="en-US"/>
        </w:rPr>
        <w:t>An absence of a clear and holistic method of demonstrating life-cycle environmental impact has led to environmental impact being neglected as an important purchasing consideration.</w:t>
      </w:r>
    </w:p>
    <w:p w14:paraId="075AF336" w14:textId="1FB8DF0E" w:rsidR="00E950F5" w:rsidRPr="00E950F5" w:rsidRDefault="00E950F5" w:rsidP="00BD59A3">
      <w:pPr>
        <w:pStyle w:val="ListParagraph"/>
        <w:numPr>
          <w:ilvl w:val="0"/>
          <w:numId w:val="45"/>
        </w:numPr>
        <w:rPr>
          <w:rFonts w:eastAsiaTheme="majorEastAsia"/>
          <w:lang w:eastAsia="en-US" w:bidi="en-US"/>
        </w:rPr>
      </w:pPr>
      <w:r w:rsidRPr="00E950F5">
        <w:rPr>
          <w:rFonts w:eastAsiaTheme="majorEastAsia"/>
          <w:lang w:eastAsia="en-US" w:bidi="en-US"/>
        </w:rPr>
        <w:t>The majority of respondents view a reduced environmental impact as a positive trait in a vehicle, but ultimately their demands from a cost, practicality, performance, comfort and safety perspective are likely to outweigh this in terms of their vehicle choice.</w:t>
      </w:r>
    </w:p>
    <w:p w14:paraId="3D74E4DB" w14:textId="697C1EA9" w:rsidR="00E950F5" w:rsidRDefault="00E950F5" w:rsidP="00BD59A3">
      <w:pPr>
        <w:rPr>
          <w:rFonts w:eastAsiaTheme="majorEastAsia"/>
          <w:lang w:eastAsia="en-US" w:bidi="en-US"/>
        </w:rPr>
      </w:pPr>
      <w:r w:rsidRPr="00E950F5">
        <w:rPr>
          <w:rFonts w:eastAsiaTheme="majorEastAsia"/>
          <w:lang w:eastAsia="en-US" w:bidi="en-US"/>
        </w:rPr>
        <w:t xml:space="preserve">In practice the truth is likely to include both scenarios to an extent, however the overwhelming neglection of environmental impact as one of the more important considerations for the majority of respondents suggests that a reduced environmental impact in itself is unlikely to incentivise the purchase of one vehicle over another </w:t>
      </w:r>
      <w:r>
        <w:rPr>
          <w:rFonts w:eastAsiaTheme="majorEastAsia"/>
          <w:lang w:eastAsia="en-US" w:bidi="en-US"/>
        </w:rPr>
        <w:t>in the UK, particularly if this is perceived to require a compromise in safety, practicality or initial cost.</w:t>
      </w:r>
    </w:p>
    <w:p w14:paraId="59B13A45" w14:textId="4E1163B0" w:rsidR="00E950F5" w:rsidRDefault="00E950F5" w:rsidP="00BD59A3">
      <w:pPr>
        <w:rPr>
          <w:rFonts w:eastAsiaTheme="majorEastAsia"/>
          <w:lang w:eastAsia="en-US" w:bidi="en-US"/>
        </w:rPr>
      </w:pPr>
      <w:r>
        <w:rPr>
          <w:rFonts w:eastAsiaTheme="majorEastAsia"/>
          <w:lang w:eastAsia="en-US" w:bidi="en-US"/>
        </w:rPr>
        <w:t>Participants in the survey were also required to describe whether the cost of VED had an influence on their vehicle choice;</w:t>
      </w:r>
    </w:p>
    <w:p w14:paraId="0C2A4024" w14:textId="74932504" w:rsidR="00E950F5" w:rsidRDefault="00E950F5" w:rsidP="00BD59A3">
      <w:pPr>
        <w:rPr>
          <w:rFonts w:eastAsiaTheme="majorEastAsia"/>
          <w:lang w:eastAsia="en-US" w:bidi="en-US"/>
        </w:rPr>
      </w:pPr>
      <w:r>
        <w:rPr>
          <w:rFonts w:eastAsiaTheme="majorEastAsia"/>
          <w:noProof/>
          <w:lang w:eastAsia="en-US" w:bidi="en-US"/>
        </w:rPr>
        <w:drawing>
          <wp:anchor distT="0" distB="0" distL="114300" distR="114300" simplePos="0" relativeHeight="251710464" behindDoc="1" locked="0" layoutInCell="1" allowOverlap="1" wp14:anchorId="3C83EFD6" wp14:editId="38666ACC">
            <wp:simplePos x="0" y="0"/>
            <wp:positionH relativeFrom="column">
              <wp:posOffset>-42530</wp:posOffset>
            </wp:positionH>
            <wp:positionV relativeFrom="paragraph">
              <wp:posOffset>162678</wp:posOffset>
            </wp:positionV>
            <wp:extent cx="6315320" cy="3242930"/>
            <wp:effectExtent l="0" t="0" r="0" b="0"/>
            <wp:wrapNone/>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Screenshot 2021-08-22 at 15.06.19.png"/>
                    <pic:cNvPicPr/>
                  </pic:nvPicPr>
                  <pic:blipFill>
                    <a:blip r:embed="rId53">
                      <a:extLst>
                        <a:ext uri="{28A0092B-C50C-407E-A947-70E740481C1C}">
                          <a14:useLocalDpi xmlns:a14="http://schemas.microsoft.com/office/drawing/2010/main" val="0"/>
                        </a:ext>
                      </a:extLst>
                    </a:blip>
                    <a:stretch>
                      <a:fillRect/>
                    </a:stretch>
                  </pic:blipFill>
                  <pic:spPr>
                    <a:xfrm>
                      <a:off x="0" y="0"/>
                      <a:ext cx="6316748" cy="3243663"/>
                    </a:xfrm>
                    <a:prstGeom prst="rect">
                      <a:avLst/>
                    </a:prstGeom>
                  </pic:spPr>
                </pic:pic>
              </a:graphicData>
            </a:graphic>
            <wp14:sizeRelH relativeFrom="page">
              <wp14:pctWidth>0</wp14:pctWidth>
            </wp14:sizeRelH>
            <wp14:sizeRelV relativeFrom="page">
              <wp14:pctHeight>0</wp14:pctHeight>
            </wp14:sizeRelV>
          </wp:anchor>
        </w:drawing>
      </w:r>
    </w:p>
    <w:p w14:paraId="1ED38FB5" w14:textId="77777777" w:rsidR="00E950F5" w:rsidRPr="00E950F5" w:rsidRDefault="00E950F5" w:rsidP="00BD59A3">
      <w:pPr>
        <w:rPr>
          <w:rFonts w:eastAsiaTheme="majorEastAsia"/>
          <w:lang w:eastAsia="en-US" w:bidi="en-US"/>
        </w:rPr>
      </w:pPr>
    </w:p>
    <w:p w14:paraId="38EC8AF1" w14:textId="77777777" w:rsidR="00E950F5" w:rsidRDefault="00E950F5" w:rsidP="00BD59A3">
      <w:pPr>
        <w:rPr>
          <w:rFonts w:eastAsiaTheme="majorEastAsia"/>
          <w:lang w:eastAsia="en-US" w:bidi="en-US"/>
        </w:rPr>
      </w:pPr>
    </w:p>
    <w:p w14:paraId="0A9CDDD5" w14:textId="77777777" w:rsidR="00E950F5" w:rsidRDefault="00E950F5" w:rsidP="00BD59A3">
      <w:pPr>
        <w:rPr>
          <w:rFonts w:eastAsiaTheme="majorEastAsia"/>
          <w:lang w:eastAsia="en-US" w:bidi="en-US"/>
        </w:rPr>
      </w:pPr>
    </w:p>
    <w:p w14:paraId="1F6362AB" w14:textId="77777777" w:rsidR="00E950F5" w:rsidRDefault="00E950F5" w:rsidP="00BD59A3">
      <w:pPr>
        <w:rPr>
          <w:rFonts w:eastAsiaTheme="majorEastAsia"/>
          <w:lang w:eastAsia="en-US" w:bidi="en-US"/>
        </w:rPr>
      </w:pPr>
    </w:p>
    <w:p w14:paraId="4A8A5AD7" w14:textId="77777777" w:rsidR="00E950F5" w:rsidRDefault="00E950F5" w:rsidP="00BD59A3">
      <w:pPr>
        <w:rPr>
          <w:rFonts w:eastAsiaTheme="majorEastAsia"/>
          <w:lang w:eastAsia="en-US" w:bidi="en-US"/>
        </w:rPr>
      </w:pPr>
    </w:p>
    <w:p w14:paraId="7CF22388" w14:textId="77777777" w:rsidR="00E950F5" w:rsidRDefault="00E950F5" w:rsidP="00BD59A3">
      <w:pPr>
        <w:rPr>
          <w:rFonts w:eastAsiaTheme="majorEastAsia"/>
          <w:lang w:eastAsia="en-US" w:bidi="en-US"/>
        </w:rPr>
      </w:pPr>
    </w:p>
    <w:p w14:paraId="62910D98" w14:textId="77777777" w:rsidR="00E950F5" w:rsidRDefault="00E950F5" w:rsidP="00BD59A3">
      <w:pPr>
        <w:rPr>
          <w:rFonts w:eastAsiaTheme="majorEastAsia"/>
          <w:lang w:eastAsia="en-US" w:bidi="en-US"/>
        </w:rPr>
      </w:pPr>
    </w:p>
    <w:p w14:paraId="70A1A941" w14:textId="77777777" w:rsidR="00E950F5" w:rsidRDefault="00E950F5" w:rsidP="00BD59A3">
      <w:pPr>
        <w:rPr>
          <w:rFonts w:eastAsiaTheme="majorEastAsia"/>
          <w:lang w:eastAsia="en-US" w:bidi="en-US"/>
        </w:rPr>
      </w:pPr>
    </w:p>
    <w:p w14:paraId="2F5B1E44" w14:textId="77777777" w:rsidR="00E950F5" w:rsidRDefault="00E950F5" w:rsidP="00BD59A3">
      <w:pPr>
        <w:rPr>
          <w:rFonts w:eastAsiaTheme="majorEastAsia"/>
          <w:lang w:eastAsia="en-US" w:bidi="en-US"/>
        </w:rPr>
      </w:pPr>
    </w:p>
    <w:p w14:paraId="2F4EA87A" w14:textId="77777777" w:rsidR="00E950F5" w:rsidRDefault="00E950F5" w:rsidP="00BD59A3">
      <w:pPr>
        <w:rPr>
          <w:rFonts w:eastAsiaTheme="majorEastAsia"/>
          <w:lang w:eastAsia="en-US" w:bidi="en-US"/>
        </w:rPr>
      </w:pPr>
    </w:p>
    <w:p w14:paraId="21EDA771" w14:textId="77777777" w:rsidR="00E950F5" w:rsidRDefault="00E950F5" w:rsidP="00BD59A3">
      <w:pPr>
        <w:rPr>
          <w:rFonts w:eastAsiaTheme="majorEastAsia"/>
          <w:lang w:eastAsia="en-US" w:bidi="en-US"/>
        </w:rPr>
      </w:pPr>
    </w:p>
    <w:p w14:paraId="0DCDEEF5" w14:textId="77777777" w:rsidR="00E950F5" w:rsidRDefault="00E950F5" w:rsidP="00BD59A3">
      <w:pPr>
        <w:rPr>
          <w:rFonts w:eastAsiaTheme="majorEastAsia"/>
          <w:lang w:eastAsia="en-US" w:bidi="en-US"/>
        </w:rPr>
      </w:pPr>
    </w:p>
    <w:p w14:paraId="43AD5AED" w14:textId="77777777" w:rsidR="00E950F5" w:rsidRDefault="00E950F5" w:rsidP="00BD59A3">
      <w:pPr>
        <w:rPr>
          <w:rFonts w:eastAsiaTheme="majorEastAsia"/>
          <w:lang w:eastAsia="en-US" w:bidi="en-US"/>
        </w:rPr>
      </w:pPr>
    </w:p>
    <w:p w14:paraId="6B1BDE84" w14:textId="77777777" w:rsidR="00E950F5" w:rsidRDefault="00E950F5" w:rsidP="00BD59A3">
      <w:pPr>
        <w:rPr>
          <w:rFonts w:eastAsiaTheme="majorEastAsia"/>
          <w:lang w:eastAsia="en-US" w:bidi="en-US"/>
        </w:rPr>
      </w:pPr>
    </w:p>
    <w:p w14:paraId="2030D4C4" w14:textId="77777777" w:rsidR="00E950F5" w:rsidRDefault="00E950F5" w:rsidP="00BD59A3">
      <w:pPr>
        <w:rPr>
          <w:rFonts w:eastAsiaTheme="majorEastAsia"/>
          <w:lang w:eastAsia="en-US" w:bidi="en-US"/>
        </w:rPr>
      </w:pPr>
    </w:p>
    <w:p w14:paraId="381DF590" w14:textId="77777777" w:rsidR="00E950F5" w:rsidRDefault="00E950F5" w:rsidP="00BD59A3">
      <w:pPr>
        <w:rPr>
          <w:rFonts w:eastAsiaTheme="majorEastAsia"/>
          <w:lang w:eastAsia="en-US" w:bidi="en-US"/>
        </w:rPr>
      </w:pPr>
    </w:p>
    <w:p w14:paraId="0ADEE1E3" w14:textId="77777777" w:rsidR="00E950F5" w:rsidRDefault="00E950F5" w:rsidP="00BD59A3">
      <w:pPr>
        <w:rPr>
          <w:rFonts w:eastAsiaTheme="majorEastAsia"/>
          <w:lang w:eastAsia="en-US" w:bidi="en-US"/>
        </w:rPr>
      </w:pPr>
    </w:p>
    <w:p w14:paraId="5F778753" w14:textId="77777777" w:rsidR="00E950F5" w:rsidRDefault="00E950F5" w:rsidP="00BD59A3">
      <w:pPr>
        <w:rPr>
          <w:rFonts w:eastAsiaTheme="majorEastAsia"/>
          <w:lang w:eastAsia="en-US" w:bidi="en-US"/>
        </w:rPr>
      </w:pPr>
    </w:p>
    <w:p w14:paraId="21579EF7" w14:textId="77777777" w:rsidR="00E950F5" w:rsidRDefault="00E950F5" w:rsidP="00BD59A3">
      <w:pPr>
        <w:rPr>
          <w:rFonts w:eastAsiaTheme="majorEastAsia"/>
          <w:lang w:eastAsia="en-US" w:bidi="en-US"/>
        </w:rPr>
      </w:pPr>
    </w:p>
    <w:p w14:paraId="3450CC52" w14:textId="2A78B92C" w:rsidR="00E950F5" w:rsidRDefault="00E950F5" w:rsidP="00BD59A3">
      <w:pPr>
        <w:rPr>
          <w:rFonts w:eastAsiaTheme="majorEastAsia"/>
          <w:lang w:eastAsia="en-US" w:bidi="en-US"/>
        </w:rPr>
      </w:pPr>
      <w:r w:rsidRPr="00E950F5">
        <w:rPr>
          <w:rFonts w:eastAsiaTheme="majorEastAsia"/>
          <w:b/>
          <w:bCs/>
          <w:lang w:eastAsia="en-US" w:bidi="en-US"/>
        </w:rPr>
        <w:t>Figure 4.1</w:t>
      </w:r>
      <w:r w:rsidR="00C14204">
        <w:rPr>
          <w:rFonts w:eastAsiaTheme="majorEastAsia"/>
          <w:b/>
          <w:bCs/>
          <w:lang w:eastAsia="en-US" w:bidi="en-US"/>
        </w:rPr>
        <w:t>7</w:t>
      </w:r>
      <w:r w:rsidRPr="00E950F5">
        <w:rPr>
          <w:rFonts w:eastAsiaTheme="majorEastAsia"/>
          <w:b/>
          <w:bCs/>
          <w:lang w:eastAsia="en-US" w:bidi="en-US"/>
        </w:rPr>
        <w:t>:</w:t>
      </w:r>
      <w:r>
        <w:rPr>
          <w:rFonts w:eastAsiaTheme="majorEastAsia"/>
          <w:lang w:eastAsia="en-US" w:bidi="en-US"/>
        </w:rPr>
        <w:t xml:space="preserve"> Responses to the question relating to VED</w:t>
      </w:r>
    </w:p>
    <w:p w14:paraId="18886313" w14:textId="77777777" w:rsidR="00E950F5" w:rsidRDefault="00E950F5" w:rsidP="00BD59A3">
      <w:pPr>
        <w:rPr>
          <w:rFonts w:eastAsiaTheme="majorEastAsia"/>
          <w:lang w:eastAsia="en-US" w:bidi="en-US"/>
        </w:rPr>
      </w:pPr>
    </w:p>
    <w:p w14:paraId="05E955E7" w14:textId="77777777" w:rsidR="00C14204" w:rsidRDefault="00C14204" w:rsidP="00BD59A3">
      <w:pPr>
        <w:jc w:val="both"/>
        <w:rPr>
          <w:rFonts w:eastAsiaTheme="majorEastAsia"/>
          <w:lang w:eastAsia="en-US" w:bidi="en-US"/>
        </w:rPr>
      </w:pPr>
      <w:r>
        <w:rPr>
          <w:rFonts w:eastAsiaTheme="majorEastAsia"/>
          <w:lang w:eastAsia="en-US" w:bidi="en-US"/>
        </w:rPr>
        <w:t>26.5% agreed, and only 3.7% strongly agreed that the cost of VED was an influential factor in the purchasing decision of their vehicle. 35.4% either disagreed or strongly disagreed, suggesting that the cost of VED for their vehicle was either not researched before purchase or they were willing to spend the assigned cost of VED in order to purchase their chosen vehicle. The most proficient response was that the cost of VED had a neutral influence on their vehicle choice. The results of the survey suggest that the cost of VED in itself is unlikely to have a significant influence on the purchasing decision of most British motorists.</w:t>
      </w:r>
    </w:p>
    <w:p w14:paraId="1018E2A9" w14:textId="77777777" w:rsidR="00470ABD" w:rsidRDefault="00470ABD" w:rsidP="00BD59A3">
      <w:pPr>
        <w:jc w:val="both"/>
        <w:rPr>
          <w:rFonts w:eastAsiaTheme="majorEastAsia"/>
          <w:lang w:eastAsia="en-US" w:bidi="en-US"/>
        </w:rPr>
      </w:pPr>
    </w:p>
    <w:p w14:paraId="0C93DF79" w14:textId="61AC612D" w:rsidR="00470ABD" w:rsidRDefault="00383B68" w:rsidP="00BD59A3">
      <w:pPr>
        <w:rPr>
          <w:rFonts w:eastAsiaTheme="majorEastAsia"/>
          <w:lang w:eastAsia="en-US" w:bidi="en-US"/>
        </w:rPr>
      </w:pPr>
      <w:r>
        <w:rPr>
          <w:rFonts w:eastAsiaTheme="majorEastAsia"/>
          <w:noProof/>
          <w:lang w:eastAsia="en-US" w:bidi="en-US"/>
        </w:rPr>
        <w:lastRenderedPageBreak/>
        <w:drawing>
          <wp:anchor distT="0" distB="0" distL="114300" distR="114300" simplePos="0" relativeHeight="251713536" behindDoc="1" locked="0" layoutInCell="1" allowOverlap="1" wp14:anchorId="37D491E1" wp14:editId="7B8025B7">
            <wp:simplePos x="0" y="0"/>
            <wp:positionH relativeFrom="column">
              <wp:posOffset>-254635</wp:posOffset>
            </wp:positionH>
            <wp:positionV relativeFrom="page">
              <wp:posOffset>809341</wp:posOffset>
            </wp:positionV>
            <wp:extent cx="6368415" cy="3964940"/>
            <wp:effectExtent l="0" t="0" r="0" b="0"/>
            <wp:wrapNone/>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Screenshot 2021-08-22 at 20.45.53.png"/>
                    <pic:cNvPicPr/>
                  </pic:nvPicPr>
                  <pic:blipFill>
                    <a:blip r:embed="rId54">
                      <a:extLst>
                        <a:ext uri="{28A0092B-C50C-407E-A947-70E740481C1C}">
                          <a14:useLocalDpi xmlns:a14="http://schemas.microsoft.com/office/drawing/2010/main" val="0"/>
                        </a:ext>
                      </a:extLst>
                    </a:blip>
                    <a:stretch>
                      <a:fillRect/>
                    </a:stretch>
                  </pic:blipFill>
                  <pic:spPr>
                    <a:xfrm>
                      <a:off x="0" y="0"/>
                      <a:ext cx="6368415" cy="3964940"/>
                    </a:xfrm>
                    <a:prstGeom prst="rect">
                      <a:avLst/>
                    </a:prstGeom>
                  </pic:spPr>
                </pic:pic>
              </a:graphicData>
            </a:graphic>
            <wp14:sizeRelH relativeFrom="page">
              <wp14:pctWidth>0</wp14:pctWidth>
            </wp14:sizeRelH>
            <wp14:sizeRelV relativeFrom="page">
              <wp14:pctHeight>0</wp14:pctHeight>
            </wp14:sizeRelV>
          </wp:anchor>
        </w:drawing>
      </w:r>
    </w:p>
    <w:p w14:paraId="2D18EB97" w14:textId="3012DD71" w:rsidR="00383B68" w:rsidRDefault="00383B68" w:rsidP="00BD59A3">
      <w:pPr>
        <w:rPr>
          <w:rFonts w:eastAsiaTheme="majorEastAsia"/>
          <w:lang w:eastAsia="en-US" w:bidi="en-US"/>
        </w:rPr>
      </w:pPr>
    </w:p>
    <w:p w14:paraId="5EC60CDE" w14:textId="6EE8922A" w:rsidR="00383B68" w:rsidRDefault="00383B68" w:rsidP="00BD59A3">
      <w:pPr>
        <w:rPr>
          <w:rFonts w:eastAsiaTheme="majorEastAsia"/>
          <w:lang w:eastAsia="en-US" w:bidi="en-US"/>
        </w:rPr>
      </w:pPr>
    </w:p>
    <w:p w14:paraId="6B3C3636" w14:textId="7FF8B79D" w:rsidR="00383B68" w:rsidRDefault="00383B68" w:rsidP="00BD59A3">
      <w:pPr>
        <w:rPr>
          <w:rFonts w:eastAsiaTheme="majorEastAsia"/>
          <w:lang w:eastAsia="en-US" w:bidi="en-US"/>
        </w:rPr>
      </w:pPr>
    </w:p>
    <w:p w14:paraId="03A907F0" w14:textId="06A22615" w:rsidR="00383B68" w:rsidRDefault="00383B68" w:rsidP="00BD59A3">
      <w:pPr>
        <w:rPr>
          <w:rFonts w:eastAsiaTheme="majorEastAsia"/>
          <w:lang w:eastAsia="en-US" w:bidi="en-US"/>
        </w:rPr>
      </w:pPr>
    </w:p>
    <w:p w14:paraId="159BA755" w14:textId="0F6F2819" w:rsidR="00383B68" w:rsidRDefault="00383B68" w:rsidP="00BD59A3">
      <w:pPr>
        <w:rPr>
          <w:rFonts w:eastAsiaTheme="majorEastAsia"/>
          <w:lang w:eastAsia="en-US" w:bidi="en-US"/>
        </w:rPr>
      </w:pPr>
    </w:p>
    <w:p w14:paraId="3661EDBF" w14:textId="65EA87BC" w:rsidR="00383B68" w:rsidRDefault="00383B68" w:rsidP="00BD59A3">
      <w:pPr>
        <w:rPr>
          <w:rFonts w:eastAsiaTheme="majorEastAsia"/>
          <w:lang w:eastAsia="en-US" w:bidi="en-US"/>
        </w:rPr>
      </w:pPr>
    </w:p>
    <w:p w14:paraId="71661ED8" w14:textId="75BA45B8" w:rsidR="00383B68" w:rsidRDefault="00383B68" w:rsidP="00BD59A3">
      <w:pPr>
        <w:rPr>
          <w:rFonts w:eastAsiaTheme="majorEastAsia"/>
          <w:lang w:eastAsia="en-US" w:bidi="en-US"/>
        </w:rPr>
      </w:pPr>
    </w:p>
    <w:p w14:paraId="06118A6D" w14:textId="69F81E55" w:rsidR="00383B68" w:rsidRDefault="00383B68" w:rsidP="00BD59A3">
      <w:pPr>
        <w:rPr>
          <w:rFonts w:eastAsiaTheme="majorEastAsia"/>
          <w:lang w:eastAsia="en-US" w:bidi="en-US"/>
        </w:rPr>
      </w:pPr>
    </w:p>
    <w:p w14:paraId="6EB09F8F" w14:textId="08E61462" w:rsidR="00383B68" w:rsidRDefault="00383B68" w:rsidP="00BD59A3">
      <w:pPr>
        <w:rPr>
          <w:rFonts w:eastAsiaTheme="majorEastAsia"/>
          <w:lang w:eastAsia="en-US" w:bidi="en-US"/>
        </w:rPr>
      </w:pPr>
    </w:p>
    <w:p w14:paraId="7DA8A893" w14:textId="4A57F95A" w:rsidR="00383B68" w:rsidRDefault="00383B68" w:rsidP="00BD59A3">
      <w:pPr>
        <w:rPr>
          <w:rFonts w:eastAsiaTheme="majorEastAsia"/>
          <w:lang w:eastAsia="en-US" w:bidi="en-US"/>
        </w:rPr>
      </w:pPr>
    </w:p>
    <w:p w14:paraId="2C05C58B" w14:textId="747822C9" w:rsidR="00383B68" w:rsidRDefault="00383B68" w:rsidP="00BD59A3">
      <w:pPr>
        <w:rPr>
          <w:rFonts w:eastAsiaTheme="majorEastAsia"/>
          <w:lang w:eastAsia="en-US" w:bidi="en-US"/>
        </w:rPr>
      </w:pPr>
    </w:p>
    <w:p w14:paraId="3FDB6930" w14:textId="5F5F2D21" w:rsidR="00383B68" w:rsidRDefault="00383B68" w:rsidP="00BD59A3">
      <w:pPr>
        <w:rPr>
          <w:rFonts w:eastAsiaTheme="majorEastAsia"/>
          <w:lang w:eastAsia="en-US" w:bidi="en-US"/>
        </w:rPr>
      </w:pPr>
    </w:p>
    <w:p w14:paraId="61532AE5" w14:textId="4EA18036" w:rsidR="00383B68" w:rsidRDefault="00383B68" w:rsidP="00BD59A3">
      <w:pPr>
        <w:rPr>
          <w:rFonts w:eastAsiaTheme="majorEastAsia"/>
          <w:lang w:eastAsia="en-US" w:bidi="en-US"/>
        </w:rPr>
      </w:pPr>
    </w:p>
    <w:p w14:paraId="24C07C79" w14:textId="0773F42B" w:rsidR="00383B68" w:rsidRDefault="00383B68" w:rsidP="00BD59A3">
      <w:pPr>
        <w:rPr>
          <w:rFonts w:eastAsiaTheme="majorEastAsia"/>
          <w:lang w:eastAsia="en-US" w:bidi="en-US"/>
        </w:rPr>
      </w:pPr>
    </w:p>
    <w:p w14:paraId="066AD0AB" w14:textId="4AD3E8B1" w:rsidR="00383B68" w:rsidRDefault="00383B68" w:rsidP="00BD59A3">
      <w:pPr>
        <w:rPr>
          <w:rFonts w:eastAsiaTheme="majorEastAsia"/>
          <w:lang w:eastAsia="en-US" w:bidi="en-US"/>
        </w:rPr>
      </w:pPr>
    </w:p>
    <w:p w14:paraId="3E92AD76" w14:textId="1C155592" w:rsidR="00383B68" w:rsidRDefault="00383B68" w:rsidP="00BD59A3">
      <w:pPr>
        <w:rPr>
          <w:rFonts w:eastAsiaTheme="majorEastAsia"/>
          <w:lang w:eastAsia="en-US" w:bidi="en-US"/>
        </w:rPr>
      </w:pPr>
    </w:p>
    <w:p w14:paraId="79808360" w14:textId="523CE2B3" w:rsidR="00383B68" w:rsidRDefault="00383B68" w:rsidP="00BD59A3">
      <w:pPr>
        <w:rPr>
          <w:rFonts w:eastAsiaTheme="majorEastAsia"/>
          <w:lang w:eastAsia="en-US" w:bidi="en-US"/>
        </w:rPr>
      </w:pPr>
    </w:p>
    <w:p w14:paraId="04D1CB5E" w14:textId="77777777" w:rsidR="00383B68" w:rsidRDefault="00383B68" w:rsidP="00BD59A3">
      <w:pPr>
        <w:rPr>
          <w:rFonts w:eastAsiaTheme="majorEastAsia"/>
          <w:lang w:eastAsia="en-US" w:bidi="en-US"/>
        </w:rPr>
      </w:pPr>
    </w:p>
    <w:p w14:paraId="052138C1" w14:textId="00093EF7" w:rsidR="00470ABD" w:rsidRDefault="00470ABD" w:rsidP="00BD59A3">
      <w:pPr>
        <w:rPr>
          <w:rFonts w:eastAsiaTheme="majorEastAsia"/>
          <w:lang w:eastAsia="en-US" w:bidi="en-US"/>
        </w:rPr>
      </w:pPr>
    </w:p>
    <w:p w14:paraId="7DC13842" w14:textId="78983476" w:rsidR="00383B68" w:rsidRDefault="00383B68" w:rsidP="00BD59A3">
      <w:pPr>
        <w:rPr>
          <w:rFonts w:eastAsiaTheme="majorEastAsia"/>
          <w:lang w:eastAsia="en-US" w:bidi="en-US"/>
        </w:rPr>
      </w:pPr>
    </w:p>
    <w:p w14:paraId="02217D7F" w14:textId="77777777" w:rsidR="00383B68" w:rsidRDefault="00383B68" w:rsidP="00BD59A3">
      <w:pPr>
        <w:rPr>
          <w:rFonts w:eastAsiaTheme="majorEastAsia"/>
          <w:lang w:eastAsia="en-US" w:bidi="en-US"/>
        </w:rPr>
      </w:pPr>
    </w:p>
    <w:p w14:paraId="2470AF7B" w14:textId="77777777" w:rsidR="00BD59A3" w:rsidRDefault="00BD59A3" w:rsidP="00BD59A3">
      <w:pPr>
        <w:rPr>
          <w:rFonts w:eastAsiaTheme="majorEastAsia"/>
          <w:b/>
          <w:bCs/>
          <w:lang w:eastAsia="en-US" w:bidi="en-US"/>
        </w:rPr>
      </w:pPr>
    </w:p>
    <w:p w14:paraId="1C570DD7" w14:textId="7E33CDF2" w:rsidR="00470ABD" w:rsidRDefault="00470ABD" w:rsidP="00BD59A3">
      <w:pPr>
        <w:rPr>
          <w:rFonts w:eastAsiaTheme="majorEastAsia"/>
          <w:lang w:eastAsia="en-US" w:bidi="en-US"/>
        </w:rPr>
      </w:pPr>
      <w:r w:rsidRPr="00470ABD">
        <w:rPr>
          <w:rFonts w:eastAsiaTheme="majorEastAsia"/>
          <w:b/>
          <w:bCs/>
          <w:lang w:eastAsia="en-US" w:bidi="en-US"/>
        </w:rPr>
        <w:t xml:space="preserve">Figure 4.18: </w:t>
      </w:r>
      <w:r>
        <w:rPr>
          <w:rFonts w:eastAsiaTheme="majorEastAsia"/>
          <w:lang w:eastAsia="en-US" w:bidi="en-US"/>
        </w:rPr>
        <w:t>The responses of the 213</w:t>
      </w:r>
      <w:r w:rsidR="00720AF7">
        <w:rPr>
          <w:rFonts w:eastAsiaTheme="majorEastAsia"/>
          <w:lang w:eastAsia="en-US" w:bidi="en-US"/>
        </w:rPr>
        <w:t xml:space="preserve"> participants</w:t>
      </w:r>
      <w:r>
        <w:rPr>
          <w:rFonts w:eastAsiaTheme="majorEastAsia"/>
          <w:lang w:eastAsia="en-US" w:bidi="en-US"/>
        </w:rPr>
        <w:t xml:space="preserve"> that selected one or more of the 8 scenarios that were applicable to their vehicle purchasing experience.</w:t>
      </w:r>
    </w:p>
    <w:p w14:paraId="5D42FA0F" w14:textId="5784DE08" w:rsidR="00470ABD" w:rsidRDefault="00470ABD" w:rsidP="00BD59A3">
      <w:pPr>
        <w:rPr>
          <w:rFonts w:eastAsiaTheme="majorEastAsia"/>
          <w:lang w:eastAsia="en-US" w:bidi="en-US"/>
        </w:rPr>
      </w:pPr>
      <w:r w:rsidRPr="00470ABD">
        <w:rPr>
          <w:rFonts w:eastAsiaTheme="majorEastAsia"/>
          <w:b/>
          <w:bCs/>
          <w:color w:val="387026" w:themeColor="accent5" w:themeShade="80"/>
          <w:lang w:eastAsia="en-US" w:bidi="en-US"/>
        </w:rPr>
        <w:t>Green</w:t>
      </w:r>
      <w:r>
        <w:rPr>
          <w:rFonts w:eastAsiaTheme="majorEastAsia"/>
          <w:lang w:eastAsia="en-US" w:bidi="en-US"/>
        </w:rPr>
        <w:t>= positive environmental discussion taken by retailer.</w:t>
      </w:r>
    </w:p>
    <w:p w14:paraId="3178C867" w14:textId="2298B5D8" w:rsidR="00470ABD" w:rsidRDefault="00470ABD" w:rsidP="00BD59A3">
      <w:pPr>
        <w:rPr>
          <w:rFonts w:eastAsiaTheme="majorEastAsia"/>
          <w:lang w:eastAsia="en-US" w:bidi="en-US"/>
        </w:rPr>
      </w:pPr>
      <w:r w:rsidRPr="00470ABD">
        <w:rPr>
          <w:rFonts w:eastAsiaTheme="majorEastAsia"/>
          <w:color w:val="0B5294" w:themeColor="accent1" w:themeShade="BF"/>
          <w:lang w:eastAsia="en-US" w:bidi="en-US"/>
        </w:rPr>
        <w:t>Blue</w:t>
      </w:r>
      <w:r>
        <w:rPr>
          <w:rFonts w:eastAsiaTheme="majorEastAsia"/>
          <w:lang w:eastAsia="en-US" w:bidi="en-US"/>
        </w:rPr>
        <w:t>= Positive environmental consideration made by respondent.</w:t>
      </w:r>
    </w:p>
    <w:p w14:paraId="061F3DEA" w14:textId="77777777" w:rsidR="00470ABD" w:rsidRDefault="00470ABD" w:rsidP="00BD59A3">
      <w:pPr>
        <w:rPr>
          <w:rFonts w:eastAsiaTheme="majorEastAsia"/>
          <w:lang w:eastAsia="en-US" w:bidi="en-US"/>
        </w:rPr>
      </w:pPr>
      <w:r w:rsidRPr="00470ABD">
        <w:rPr>
          <w:rFonts w:eastAsiaTheme="majorEastAsia"/>
          <w:color w:val="FF0000"/>
          <w:lang w:eastAsia="en-US" w:bidi="en-US"/>
        </w:rPr>
        <w:t>Red</w:t>
      </w:r>
      <w:r>
        <w:rPr>
          <w:rFonts w:eastAsiaTheme="majorEastAsia"/>
          <w:lang w:eastAsia="en-US" w:bidi="en-US"/>
        </w:rPr>
        <w:t>= no environmental consideration made.</w:t>
      </w:r>
    </w:p>
    <w:p w14:paraId="738646B3" w14:textId="77777777" w:rsidR="00470ABD" w:rsidRDefault="00470ABD" w:rsidP="00BD59A3">
      <w:pPr>
        <w:rPr>
          <w:rFonts w:eastAsiaTheme="majorEastAsia"/>
          <w:b/>
          <w:bCs/>
          <w:lang w:eastAsia="en-US" w:bidi="en-US"/>
        </w:rPr>
      </w:pPr>
    </w:p>
    <w:p w14:paraId="7DF3CC5C" w14:textId="77777777" w:rsidR="009F4302" w:rsidRDefault="009F4302" w:rsidP="00BD59A3">
      <w:pPr>
        <w:jc w:val="both"/>
        <w:rPr>
          <w:rFonts w:eastAsiaTheme="majorEastAsia"/>
          <w:lang w:eastAsia="en-US" w:bidi="en-US"/>
        </w:rPr>
      </w:pPr>
      <w:r>
        <w:rPr>
          <w:rFonts w:eastAsiaTheme="majorEastAsia"/>
          <w:lang w:eastAsia="en-US" w:bidi="en-US"/>
        </w:rPr>
        <w:t xml:space="preserve">The respondents of this question could choose to select any number of statements, or not choose any at all if none were applicable. Of the 8 statements available to the respondents, the two that attained the most selections both related to no consideration of environmental impact by the respondent themselves and the retailer of their vehicle, both gathering the exact same proportion of responses at </w:t>
      </w:r>
      <w:r w:rsidR="00DF7DE3" w:rsidRPr="009F4302">
        <w:rPr>
          <w:rFonts w:eastAsiaTheme="majorEastAsia"/>
          <w:lang w:eastAsia="en-US" w:bidi="en-US"/>
        </w:rPr>
        <w:t>52.58</w:t>
      </w:r>
      <w:r w:rsidR="000300AF" w:rsidRPr="009F4302">
        <w:rPr>
          <w:rFonts w:eastAsiaTheme="majorEastAsia"/>
          <w:lang w:eastAsia="en-US" w:bidi="en-US"/>
        </w:rPr>
        <w:t>%</w:t>
      </w:r>
      <w:r>
        <w:rPr>
          <w:rFonts w:eastAsiaTheme="majorEastAsia"/>
          <w:lang w:eastAsia="en-US" w:bidi="en-US"/>
        </w:rPr>
        <w:t xml:space="preserve"> of the total number taking part in the question. Only 1.9% selected the statements relating to the discussion of embodied emissions and environmental offsetting schemes respectively. 8% compared the environmental impacts of different vehicles independently when choosing their vehicle, whereas only 3.3% referenced an environmental impact comparison being made by the vehicle seller. This would not be expected within private sales and most used vehicle sales, however as 31.2% of the respondents had purchased a new vehicle, this is also indicative of a neglection to make an environmental impact comparison amongst new vehicle retailers.</w:t>
      </w:r>
    </w:p>
    <w:p w14:paraId="02332EAB" w14:textId="77777777" w:rsidR="009F4302" w:rsidRDefault="009F4302" w:rsidP="00BD59A3">
      <w:pPr>
        <w:rPr>
          <w:rFonts w:eastAsiaTheme="majorEastAsia"/>
          <w:lang w:eastAsia="en-US" w:bidi="en-US"/>
        </w:rPr>
      </w:pPr>
    </w:p>
    <w:p w14:paraId="7DEB9FBA" w14:textId="77777777" w:rsidR="009F4302" w:rsidRDefault="009F4302" w:rsidP="00BD59A3">
      <w:pPr>
        <w:rPr>
          <w:rFonts w:eastAsiaTheme="majorEastAsia"/>
          <w:lang w:eastAsia="en-US" w:bidi="en-US"/>
        </w:rPr>
      </w:pPr>
    </w:p>
    <w:p w14:paraId="7C832982" w14:textId="77777777" w:rsidR="009F4302" w:rsidRDefault="009F4302" w:rsidP="00BD59A3">
      <w:pPr>
        <w:rPr>
          <w:rFonts w:eastAsiaTheme="majorEastAsia"/>
          <w:lang w:eastAsia="en-US" w:bidi="en-US"/>
        </w:rPr>
      </w:pPr>
      <w:r>
        <w:rPr>
          <w:rFonts w:eastAsiaTheme="majorEastAsia"/>
          <w:lang w:eastAsia="en-US" w:bidi="en-US"/>
        </w:rPr>
        <w:br w:type="page"/>
      </w:r>
    </w:p>
    <w:p w14:paraId="124A83DA" w14:textId="48B2D4D1" w:rsidR="009F4302" w:rsidRDefault="009F4302" w:rsidP="009F4302">
      <w:pPr>
        <w:pStyle w:val="Heading2"/>
        <w:rPr>
          <w:lang w:eastAsia="en-US" w:bidi="en-US"/>
        </w:rPr>
      </w:pPr>
      <w:bookmarkStart w:id="38" w:name="_Toc85543828"/>
      <w:r>
        <w:rPr>
          <w:lang w:eastAsia="en-US" w:bidi="en-US"/>
        </w:rPr>
        <w:lastRenderedPageBreak/>
        <w:t>4.5 Findings from the semi-structured interview</w:t>
      </w:r>
      <w:bookmarkEnd w:id="38"/>
      <w:r w:rsidR="00CA3AEE">
        <w:rPr>
          <w:lang w:eastAsia="en-US" w:bidi="en-US"/>
        </w:rPr>
        <w:t>s</w:t>
      </w:r>
      <w:r>
        <w:rPr>
          <w:lang w:eastAsia="en-US" w:bidi="en-US"/>
        </w:rPr>
        <w:t xml:space="preserve"> </w:t>
      </w:r>
    </w:p>
    <w:p w14:paraId="52ADFA94" w14:textId="77777777" w:rsidR="009F4302" w:rsidRDefault="009F4302" w:rsidP="009F4302">
      <w:pPr>
        <w:pStyle w:val="Heading2"/>
        <w:rPr>
          <w:lang w:eastAsia="en-US" w:bidi="en-US"/>
        </w:rPr>
      </w:pPr>
    </w:p>
    <w:p w14:paraId="4300ADD2" w14:textId="1898BA11" w:rsidR="009F4302" w:rsidRDefault="009F4302" w:rsidP="00BD59A3">
      <w:pPr>
        <w:jc w:val="both"/>
        <w:rPr>
          <w:rFonts w:eastAsiaTheme="majorEastAsia"/>
          <w:lang w:eastAsia="en-US" w:bidi="en-US"/>
        </w:rPr>
      </w:pPr>
      <w:r>
        <w:rPr>
          <w:rFonts w:eastAsiaTheme="majorEastAsia"/>
          <w:lang w:eastAsia="en-US" w:bidi="en-US"/>
        </w:rPr>
        <w:t xml:space="preserve">An interview was completed with published author and </w:t>
      </w:r>
      <w:r w:rsidR="002A5FB0">
        <w:rPr>
          <w:rFonts w:eastAsiaTheme="majorEastAsia"/>
          <w:lang w:eastAsia="en-US" w:bidi="en-US"/>
        </w:rPr>
        <w:t>Formula 1</w:t>
      </w:r>
      <w:r>
        <w:rPr>
          <w:rFonts w:eastAsiaTheme="majorEastAsia"/>
          <w:lang w:eastAsia="en-US" w:bidi="en-US"/>
        </w:rPr>
        <w:t xml:space="preserve"> engineer Neil Waterman using Microsoft Teams on the 18</w:t>
      </w:r>
      <w:r w:rsidRPr="009F4302">
        <w:rPr>
          <w:rFonts w:eastAsiaTheme="majorEastAsia"/>
          <w:vertAlign w:val="superscript"/>
          <w:lang w:eastAsia="en-US" w:bidi="en-US"/>
        </w:rPr>
        <w:t>th</w:t>
      </w:r>
      <w:r>
        <w:rPr>
          <w:rFonts w:eastAsiaTheme="majorEastAsia"/>
          <w:lang w:eastAsia="en-US" w:bidi="en-US"/>
        </w:rPr>
        <w:t xml:space="preserve"> of August 2021 at 4:45pm. The interview lasted approximately 40 minutes and a summary of the responses to the questions presented </w:t>
      </w:r>
      <w:r w:rsidR="00834EC3">
        <w:rPr>
          <w:rFonts w:eastAsiaTheme="majorEastAsia"/>
          <w:lang w:eastAsia="en-US" w:bidi="en-US"/>
        </w:rPr>
        <w:t xml:space="preserve">(see appendix E) </w:t>
      </w:r>
      <w:r>
        <w:rPr>
          <w:rFonts w:eastAsiaTheme="majorEastAsia"/>
          <w:lang w:eastAsia="en-US" w:bidi="en-US"/>
        </w:rPr>
        <w:t>are represented in the following table:</w:t>
      </w:r>
    </w:p>
    <w:p w14:paraId="3B4531EC" w14:textId="77777777" w:rsidR="009F4302" w:rsidRDefault="009F4302" w:rsidP="00BD59A3">
      <w:pPr>
        <w:jc w:val="both"/>
        <w:rPr>
          <w:rFonts w:eastAsiaTheme="majorEastAsia"/>
          <w:lang w:eastAsia="en-US" w:bidi="en-US"/>
        </w:rPr>
      </w:pPr>
    </w:p>
    <w:tbl>
      <w:tblPr>
        <w:tblStyle w:val="TableGrid"/>
        <w:tblW w:w="0" w:type="auto"/>
        <w:tblLook w:val="04A0" w:firstRow="1" w:lastRow="0" w:firstColumn="1" w:lastColumn="0" w:noHBand="0" w:noVBand="1"/>
      </w:tblPr>
      <w:tblGrid>
        <w:gridCol w:w="1137"/>
        <w:gridCol w:w="7873"/>
      </w:tblGrid>
      <w:tr w:rsidR="009F4302" w14:paraId="45E77C3E" w14:textId="77777777" w:rsidTr="009F4302">
        <w:tc>
          <w:tcPr>
            <w:tcW w:w="1129" w:type="dxa"/>
          </w:tcPr>
          <w:p w14:paraId="1FB7861A" w14:textId="7125016F" w:rsidR="009F4302" w:rsidRPr="009F4302" w:rsidRDefault="009F4302" w:rsidP="009F4302">
            <w:pPr>
              <w:rPr>
                <w:rFonts w:eastAsiaTheme="majorEastAsia"/>
                <w:b/>
                <w:bCs/>
                <w:u w:val="single"/>
                <w:lang w:eastAsia="en-US" w:bidi="en-US"/>
              </w:rPr>
            </w:pPr>
            <w:r w:rsidRPr="009F4302">
              <w:rPr>
                <w:rFonts w:eastAsiaTheme="majorEastAsia"/>
                <w:b/>
                <w:bCs/>
                <w:u w:val="single"/>
                <w:lang w:eastAsia="en-US" w:bidi="en-US"/>
              </w:rPr>
              <w:t>Question number</w:t>
            </w:r>
          </w:p>
        </w:tc>
        <w:tc>
          <w:tcPr>
            <w:tcW w:w="7881" w:type="dxa"/>
          </w:tcPr>
          <w:p w14:paraId="5EA04798" w14:textId="1E46AE90" w:rsidR="009F4302" w:rsidRPr="009F4302" w:rsidRDefault="009F4302" w:rsidP="009F4302">
            <w:pPr>
              <w:rPr>
                <w:rFonts w:eastAsiaTheme="majorEastAsia"/>
                <w:b/>
                <w:bCs/>
                <w:u w:val="single"/>
                <w:lang w:eastAsia="en-US" w:bidi="en-US"/>
              </w:rPr>
            </w:pPr>
            <w:r w:rsidRPr="009F4302">
              <w:rPr>
                <w:rFonts w:eastAsiaTheme="majorEastAsia"/>
                <w:b/>
                <w:bCs/>
                <w:u w:val="single"/>
                <w:lang w:eastAsia="en-US" w:bidi="en-US"/>
              </w:rPr>
              <w:t xml:space="preserve">Summary of response </w:t>
            </w:r>
          </w:p>
        </w:tc>
      </w:tr>
      <w:tr w:rsidR="009F4302" w14:paraId="0CDEBBB2" w14:textId="77777777" w:rsidTr="009F4302">
        <w:tc>
          <w:tcPr>
            <w:tcW w:w="1129" w:type="dxa"/>
          </w:tcPr>
          <w:p w14:paraId="5C96312F" w14:textId="18A37ED7" w:rsidR="009F4302" w:rsidRPr="00CA3AEE" w:rsidRDefault="009F4302" w:rsidP="009F4302">
            <w:pPr>
              <w:rPr>
                <w:rFonts w:eastAsiaTheme="majorEastAsia"/>
                <w:b/>
                <w:bCs/>
                <w:sz w:val="28"/>
                <w:szCs w:val="28"/>
                <w:lang w:eastAsia="en-US" w:bidi="en-US"/>
              </w:rPr>
            </w:pPr>
            <w:r w:rsidRPr="00CA3AEE">
              <w:rPr>
                <w:rFonts w:eastAsiaTheme="majorEastAsia"/>
                <w:b/>
                <w:bCs/>
                <w:sz w:val="28"/>
                <w:szCs w:val="28"/>
                <w:lang w:eastAsia="en-US" w:bidi="en-US"/>
              </w:rPr>
              <w:t>1</w:t>
            </w:r>
          </w:p>
        </w:tc>
        <w:tc>
          <w:tcPr>
            <w:tcW w:w="7881" w:type="dxa"/>
          </w:tcPr>
          <w:p w14:paraId="5DA41DD6" w14:textId="3EA5A828" w:rsidR="009F4302" w:rsidRPr="00834EC3" w:rsidRDefault="00FC277F" w:rsidP="009F4302">
            <w:r w:rsidRPr="00834EC3">
              <w:rPr>
                <w:rFonts w:ascii="Arial" w:hAnsi="Arial" w:cs="Arial"/>
                <w:color w:val="1F497D"/>
                <w:shd w:val="clear" w:color="auto" w:fill="FFFFFF"/>
              </w:rPr>
              <w:t>“</w:t>
            </w:r>
            <w:r w:rsidR="009F4302" w:rsidRPr="00834EC3">
              <w:rPr>
                <w:rFonts w:ascii="Arial" w:hAnsi="Arial" w:cs="Arial"/>
                <w:i/>
                <w:iCs/>
                <w:color w:val="1F497D"/>
                <w:shd w:val="clear" w:color="auto" w:fill="FFFFFF"/>
              </w:rPr>
              <w:t>I believe the ban will have a positive environmental impact when measured at the consumer end of the lifecycle (with EVs producing &gt; 3 times less Co2 emissions than Petrol/Diesel engines)</w:t>
            </w:r>
            <w:r w:rsidRPr="00834EC3">
              <w:rPr>
                <w:rFonts w:ascii="Arial" w:hAnsi="Arial" w:cs="Arial"/>
                <w:i/>
                <w:iCs/>
                <w:color w:val="1F497D"/>
                <w:shd w:val="clear" w:color="auto" w:fill="FFFFFF"/>
              </w:rPr>
              <w:t>”.</w:t>
            </w:r>
          </w:p>
          <w:p w14:paraId="08E9D00A" w14:textId="77777777" w:rsidR="009F4302" w:rsidRDefault="009F4302" w:rsidP="009F4302">
            <w:pPr>
              <w:rPr>
                <w:rFonts w:eastAsiaTheme="majorEastAsia"/>
                <w:lang w:eastAsia="en-US" w:bidi="en-US"/>
              </w:rPr>
            </w:pPr>
          </w:p>
        </w:tc>
      </w:tr>
      <w:tr w:rsidR="009F4302" w14:paraId="7885E712" w14:textId="77777777" w:rsidTr="009F4302">
        <w:tc>
          <w:tcPr>
            <w:tcW w:w="1129" w:type="dxa"/>
          </w:tcPr>
          <w:p w14:paraId="57D347A5" w14:textId="7C1975C7" w:rsidR="009F4302" w:rsidRPr="00CA3AEE" w:rsidRDefault="009F4302" w:rsidP="009F4302">
            <w:pPr>
              <w:rPr>
                <w:rFonts w:eastAsiaTheme="majorEastAsia"/>
                <w:b/>
                <w:bCs/>
                <w:sz w:val="28"/>
                <w:szCs w:val="28"/>
                <w:lang w:eastAsia="en-US" w:bidi="en-US"/>
              </w:rPr>
            </w:pPr>
            <w:r w:rsidRPr="00CA3AEE">
              <w:rPr>
                <w:rFonts w:eastAsiaTheme="majorEastAsia"/>
                <w:b/>
                <w:bCs/>
                <w:sz w:val="28"/>
                <w:szCs w:val="28"/>
                <w:lang w:eastAsia="en-US" w:bidi="en-US"/>
              </w:rPr>
              <w:t>2</w:t>
            </w:r>
          </w:p>
        </w:tc>
        <w:tc>
          <w:tcPr>
            <w:tcW w:w="7881" w:type="dxa"/>
          </w:tcPr>
          <w:p w14:paraId="08513BF4" w14:textId="7B09D6D5" w:rsidR="009F4302" w:rsidRPr="00834EC3" w:rsidRDefault="00FC277F" w:rsidP="009F4302">
            <w:pPr>
              <w:rPr>
                <w:i/>
                <w:iCs/>
              </w:rPr>
            </w:pPr>
            <w:r w:rsidRPr="00834EC3">
              <w:rPr>
                <w:rFonts w:ascii="Arial" w:hAnsi="Arial" w:cs="Arial"/>
                <w:i/>
                <w:iCs/>
                <w:color w:val="1F497D"/>
                <w:shd w:val="clear" w:color="auto" w:fill="FFFFFF"/>
              </w:rPr>
              <w:t>“</w:t>
            </w:r>
            <w:r w:rsidR="009F4302" w:rsidRPr="00834EC3">
              <w:rPr>
                <w:rFonts w:ascii="Arial" w:hAnsi="Arial" w:cs="Arial"/>
                <w:i/>
                <w:iCs/>
                <w:color w:val="1F497D"/>
                <w:shd w:val="clear" w:color="auto" w:fill="FFFFFF"/>
              </w:rPr>
              <w:t>Reclaiming materials / Recycling of parts associated with Batteries (&amp; understanding the entire lifecycle of these parts &amp; materials)</w:t>
            </w:r>
            <w:r w:rsidRPr="00834EC3">
              <w:rPr>
                <w:rFonts w:ascii="Arial" w:hAnsi="Arial" w:cs="Arial"/>
                <w:i/>
                <w:iCs/>
                <w:color w:val="1F497D"/>
                <w:shd w:val="clear" w:color="auto" w:fill="FFFFFF"/>
              </w:rPr>
              <w:t>”.</w:t>
            </w:r>
          </w:p>
          <w:p w14:paraId="5F7076AE" w14:textId="77777777" w:rsidR="009F4302" w:rsidRPr="002A5FB0" w:rsidRDefault="009F4302" w:rsidP="009F4302">
            <w:pPr>
              <w:rPr>
                <w:rFonts w:eastAsiaTheme="majorEastAsia"/>
                <w:i/>
                <w:iCs/>
                <w:lang w:eastAsia="en-US" w:bidi="en-US"/>
              </w:rPr>
            </w:pPr>
          </w:p>
        </w:tc>
      </w:tr>
      <w:tr w:rsidR="009F4302" w14:paraId="00A086B1" w14:textId="77777777" w:rsidTr="009F4302">
        <w:tc>
          <w:tcPr>
            <w:tcW w:w="1129" w:type="dxa"/>
          </w:tcPr>
          <w:p w14:paraId="43FE9307" w14:textId="2F75B85D" w:rsidR="009F4302" w:rsidRPr="00CA3AEE" w:rsidRDefault="009F4302" w:rsidP="009F4302">
            <w:pPr>
              <w:rPr>
                <w:rFonts w:eastAsiaTheme="majorEastAsia"/>
                <w:b/>
                <w:bCs/>
                <w:sz w:val="28"/>
                <w:szCs w:val="28"/>
                <w:lang w:eastAsia="en-US" w:bidi="en-US"/>
              </w:rPr>
            </w:pPr>
            <w:r w:rsidRPr="00CA3AEE">
              <w:rPr>
                <w:rFonts w:eastAsiaTheme="majorEastAsia"/>
                <w:b/>
                <w:bCs/>
                <w:sz w:val="28"/>
                <w:szCs w:val="28"/>
                <w:lang w:eastAsia="en-US" w:bidi="en-US"/>
              </w:rPr>
              <w:t>3</w:t>
            </w:r>
          </w:p>
        </w:tc>
        <w:tc>
          <w:tcPr>
            <w:tcW w:w="7881" w:type="dxa"/>
          </w:tcPr>
          <w:p w14:paraId="17415CD9" w14:textId="337A26A7" w:rsidR="009F4302" w:rsidRPr="00834EC3" w:rsidRDefault="00FC277F" w:rsidP="009F4302">
            <w:pPr>
              <w:rPr>
                <w:i/>
                <w:iCs/>
              </w:rPr>
            </w:pPr>
            <w:r w:rsidRPr="00834EC3">
              <w:rPr>
                <w:rFonts w:ascii="Arial" w:hAnsi="Arial" w:cs="Arial"/>
                <w:i/>
                <w:iCs/>
                <w:color w:val="1F497D"/>
                <w:shd w:val="clear" w:color="auto" w:fill="FFFFFF"/>
              </w:rPr>
              <w:t>“</w:t>
            </w:r>
            <w:r w:rsidR="009F4302" w:rsidRPr="00834EC3">
              <w:rPr>
                <w:rFonts w:ascii="Arial" w:hAnsi="Arial" w:cs="Arial"/>
                <w:i/>
                <w:iCs/>
                <w:color w:val="1F497D"/>
                <w:shd w:val="clear" w:color="auto" w:fill="FFFFFF"/>
              </w:rPr>
              <w:t>I think they probably are, but also will be in some sort of priority order as the manufacturers primarily exist to make money for their shareholders. It’s likely that other metrics &amp; data will be taken from all vehicles in the future, &amp; with controls &amp; sensor technology continuing to advance at pace, it will be fairly straight forward to understand where &amp; what the emissions are</w:t>
            </w:r>
            <w:r w:rsidRPr="00834EC3">
              <w:rPr>
                <w:rFonts w:ascii="Arial" w:hAnsi="Arial" w:cs="Arial"/>
                <w:i/>
                <w:iCs/>
                <w:color w:val="1F497D"/>
                <w:shd w:val="clear" w:color="auto" w:fill="FFFFFF"/>
              </w:rPr>
              <w:t>”</w:t>
            </w:r>
            <w:r w:rsidR="009F4302" w:rsidRPr="00834EC3">
              <w:rPr>
                <w:rFonts w:ascii="Arial" w:hAnsi="Arial" w:cs="Arial"/>
                <w:i/>
                <w:iCs/>
                <w:color w:val="1F497D"/>
                <w:shd w:val="clear" w:color="auto" w:fill="FFFFFF"/>
              </w:rPr>
              <w:t>.</w:t>
            </w:r>
          </w:p>
          <w:p w14:paraId="185B4631" w14:textId="77777777" w:rsidR="009F4302" w:rsidRDefault="009F4302" w:rsidP="009F4302">
            <w:pPr>
              <w:rPr>
                <w:rFonts w:eastAsiaTheme="majorEastAsia"/>
                <w:lang w:eastAsia="en-US" w:bidi="en-US"/>
              </w:rPr>
            </w:pPr>
          </w:p>
        </w:tc>
      </w:tr>
      <w:tr w:rsidR="009F4302" w14:paraId="4FF031C8" w14:textId="77777777" w:rsidTr="009F4302">
        <w:tc>
          <w:tcPr>
            <w:tcW w:w="1129" w:type="dxa"/>
          </w:tcPr>
          <w:p w14:paraId="295BF351" w14:textId="4193A4E8" w:rsidR="009F4302" w:rsidRPr="00CA3AEE" w:rsidRDefault="009F4302" w:rsidP="009F4302">
            <w:pPr>
              <w:rPr>
                <w:rFonts w:eastAsiaTheme="majorEastAsia"/>
                <w:b/>
                <w:bCs/>
                <w:sz w:val="28"/>
                <w:szCs w:val="28"/>
                <w:lang w:eastAsia="en-US" w:bidi="en-US"/>
              </w:rPr>
            </w:pPr>
            <w:r w:rsidRPr="00CA3AEE">
              <w:rPr>
                <w:rFonts w:eastAsiaTheme="majorEastAsia"/>
                <w:b/>
                <w:bCs/>
                <w:sz w:val="28"/>
                <w:szCs w:val="28"/>
                <w:lang w:eastAsia="en-US" w:bidi="en-US"/>
              </w:rPr>
              <w:t>4</w:t>
            </w:r>
          </w:p>
        </w:tc>
        <w:tc>
          <w:tcPr>
            <w:tcW w:w="7881" w:type="dxa"/>
          </w:tcPr>
          <w:p w14:paraId="31E8D05D" w14:textId="4734A3D0" w:rsidR="009F4302" w:rsidRPr="00834EC3" w:rsidRDefault="00FC277F" w:rsidP="009F4302">
            <w:pPr>
              <w:rPr>
                <w:i/>
                <w:iCs/>
              </w:rPr>
            </w:pPr>
            <w:r w:rsidRPr="00834EC3">
              <w:rPr>
                <w:rFonts w:ascii="Arial" w:hAnsi="Arial" w:cs="Arial"/>
                <w:i/>
                <w:iCs/>
                <w:color w:val="1F497D"/>
                <w:shd w:val="clear" w:color="auto" w:fill="FFFFFF"/>
              </w:rPr>
              <w:t>“</w:t>
            </w:r>
            <w:r w:rsidR="009F4302" w:rsidRPr="00834EC3">
              <w:rPr>
                <w:rFonts w:ascii="Arial" w:hAnsi="Arial" w:cs="Arial"/>
                <w:i/>
                <w:iCs/>
                <w:color w:val="1F497D"/>
                <w:shd w:val="clear" w:color="auto" w:fill="FFFFFF"/>
              </w:rPr>
              <w:t>With so many subsidies &amp; incentives to ‘go electric’ the cost of using roads will need to charge the consumer before long. The most obvious method might be something like ‘pay as you go’ based on vehicle mileage &amp; then types of journey or road use</w:t>
            </w:r>
            <w:r w:rsidRPr="00834EC3">
              <w:rPr>
                <w:rFonts w:ascii="Arial" w:hAnsi="Arial" w:cs="Arial"/>
                <w:i/>
                <w:iCs/>
                <w:color w:val="1F497D"/>
                <w:shd w:val="clear" w:color="auto" w:fill="FFFFFF"/>
              </w:rPr>
              <w:t>”</w:t>
            </w:r>
            <w:r w:rsidR="009F4302" w:rsidRPr="00834EC3">
              <w:rPr>
                <w:rFonts w:ascii="Arial" w:hAnsi="Arial" w:cs="Arial"/>
                <w:i/>
                <w:iCs/>
                <w:color w:val="1F497D"/>
                <w:shd w:val="clear" w:color="auto" w:fill="FFFFFF"/>
              </w:rPr>
              <w:t>.</w:t>
            </w:r>
          </w:p>
          <w:p w14:paraId="47923B0D" w14:textId="77777777" w:rsidR="009F4302" w:rsidRDefault="009F4302" w:rsidP="009F4302">
            <w:pPr>
              <w:rPr>
                <w:rFonts w:eastAsiaTheme="majorEastAsia"/>
                <w:lang w:eastAsia="en-US" w:bidi="en-US"/>
              </w:rPr>
            </w:pPr>
          </w:p>
        </w:tc>
      </w:tr>
      <w:tr w:rsidR="009F4302" w14:paraId="34D337E6" w14:textId="77777777" w:rsidTr="009F4302">
        <w:tc>
          <w:tcPr>
            <w:tcW w:w="1129" w:type="dxa"/>
          </w:tcPr>
          <w:p w14:paraId="4CB2B5E6" w14:textId="582A3B56" w:rsidR="009F4302" w:rsidRPr="00CA3AEE" w:rsidRDefault="009F4302" w:rsidP="009F4302">
            <w:pPr>
              <w:rPr>
                <w:rFonts w:eastAsiaTheme="majorEastAsia"/>
                <w:b/>
                <w:bCs/>
                <w:sz w:val="28"/>
                <w:szCs w:val="28"/>
                <w:lang w:eastAsia="en-US" w:bidi="en-US"/>
              </w:rPr>
            </w:pPr>
            <w:r w:rsidRPr="00CA3AEE">
              <w:rPr>
                <w:rFonts w:eastAsiaTheme="majorEastAsia"/>
                <w:b/>
                <w:bCs/>
                <w:sz w:val="28"/>
                <w:szCs w:val="28"/>
                <w:lang w:eastAsia="en-US" w:bidi="en-US"/>
              </w:rPr>
              <w:t>5</w:t>
            </w:r>
          </w:p>
        </w:tc>
        <w:tc>
          <w:tcPr>
            <w:tcW w:w="7881" w:type="dxa"/>
          </w:tcPr>
          <w:p w14:paraId="56764BF3" w14:textId="55387880" w:rsidR="009F4302" w:rsidRPr="00834EC3" w:rsidRDefault="00FC277F" w:rsidP="009F4302">
            <w:pPr>
              <w:rPr>
                <w:i/>
                <w:iCs/>
              </w:rPr>
            </w:pPr>
            <w:r w:rsidRPr="00834EC3">
              <w:rPr>
                <w:rFonts w:ascii="Arial" w:hAnsi="Arial" w:cs="Arial"/>
                <w:i/>
                <w:iCs/>
                <w:color w:val="1F497D"/>
                <w:shd w:val="clear" w:color="auto" w:fill="FFFFFF"/>
              </w:rPr>
              <w:t>“</w:t>
            </w:r>
            <w:r w:rsidR="009F4302" w:rsidRPr="00834EC3">
              <w:rPr>
                <w:rFonts w:ascii="Arial" w:hAnsi="Arial" w:cs="Arial"/>
                <w:i/>
                <w:iCs/>
                <w:color w:val="1F497D"/>
                <w:shd w:val="clear" w:color="auto" w:fill="FFFFFF"/>
              </w:rPr>
              <w:t>Personally I have not, but expect that rather like the food industry (where ‘food miles’ have become a key factor), there is likely to be more focus on ‘mileage’ of either parts required to build cars or cars being shipped around the world for sale across the continents</w:t>
            </w:r>
            <w:r w:rsidRPr="00834EC3">
              <w:rPr>
                <w:rFonts w:ascii="Arial" w:hAnsi="Arial" w:cs="Arial"/>
                <w:i/>
                <w:iCs/>
                <w:color w:val="1F497D"/>
                <w:shd w:val="clear" w:color="auto" w:fill="FFFFFF"/>
              </w:rPr>
              <w:t>”</w:t>
            </w:r>
            <w:r w:rsidR="009F4302" w:rsidRPr="00834EC3">
              <w:rPr>
                <w:rFonts w:ascii="Arial" w:hAnsi="Arial" w:cs="Arial"/>
                <w:i/>
                <w:iCs/>
                <w:color w:val="1F497D"/>
                <w:shd w:val="clear" w:color="auto" w:fill="FFFFFF"/>
              </w:rPr>
              <w:t>.</w:t>
            </w:r>
          </w:p>
          <w:p w14:paraId="7EF91623" w14:textId="77777777" w:rsidR="009F4302" w:rsidRDefault="009F4302" w:rsidP="009F4302">
            <w:pPr>
              <w:rPr>
                <w:rFonts w:eastAsiaTheme="majorEastAsia"/>
                <w:lang w:eastAsia="en-US" w:bidi="en-US"/>
              </w:rPr>
            </w:pPr>
          </w:p>
        </w:tc>
      </w:tr>
      <w:tr w:rsidR="009F4302" w14:paraId="429D069B" w14:textId="77777777" w:rsidTr="009F4302">
        <w:tc>
          <w:tcPr>
            <w:tcW w:w="1129" w:type="dxa"/>
          </w:tcPr>
          <w:p w14:paraId="26143DB6" w14:textId="67333106" w:rsidR="009F4302" w:rsidRPr="00CA3AEE" w:rsidRDefault="009F4302" w:rsidP="009F4302">
            <w:pPr>
              <w:rPr>
                <w:rFonts w:eastAsiaTheme="majorEastAsia"/>
                <w:b/>
                <w:bCs/>
                <w:sz w:val="28"/>
                <w:szCs w:val="28"/>
                <w:lang w:eastAsia="en-US" w:bidi="en-US"/>
              </w:rPr>
            </w:pPr>
            <w:r w:rsidRPr="00CA3AEE">
              <w:rPr>
                <w:rFonts w:eastAsiaTheme="majorEastAsia"/>
                <w:b/>
                <w:bCs/>
                <w:sz w:val="28"/>
                <w:szCs w:val="28"/>
                <w:lang w:eastAsia="en-US" w:bidi="en-US"/>
              </w:rPr>
              <w:t>6</w:t>
            </w:r>
          </w:p>
        </w:tc>
        <w:tc>
          <w:tcPr>
            <w:tcW w:w="7881" w:type="dxa"/>
          </w:tcPr>
          <w:p w14:paraId="078CEB9E" w14:textId="7430DC9F" w:rsidR="009F4302" w:rsidRPr="00834EC3" w:rsidRDefault="00FC277F" w:rsidP="009F4302">
            <w:pPr>
              <w:rPr>
                <w:i/>
                <w:iCs/>
              </w:rPr>
            </w:pPr>
            <w:r w:rsidRPr="00834EC3">
              <w:rPr>
                <w:rFonts w:ascii="Arial" w:hAnsi="Arial" w:cs="Arial"/>
                <w:i/>
                <w:iCs/>
                <w:color w:val="1F497D"/>
                <w:shd w:val="clear" w:color="auto" w:fill="FFFFFF"/>
              </w:rPr>
              <w:t>“</w:t>
            </w:r>
            <w:r w:rsidR="009F4302" w:rsidRPr="00834EC3">
              <w:rPr>
                <w:rFonts w:ascii="Arial" w:hAnsi="Arial" w:cs="Arial"/>
                <w:i/>
                <w:iCs/>
                <w:color w:val="1F497D"/>
                <w:shd w:val="clear" w:color="auto" w:fill="FFFFFF"/>
              </w:rPr>
              <w:t>I think this will depend on the facts that emerge from the entire lifecycle of say EVs from conception to scrappage (&amp; recycling).. We are at the very beginning of the sustainable vehicle journey. Hydrogen power will likely take greater strides during the next decade &amp; this is likely to bring other associated ‘savings’.. which may well be incentivised or even legislated</w:t>
            </w:r>
            <w:r w:rsidRPr="00834EC3">
              <w:rPr>
                <w:rFonts w:ascii="Arial" w:hAnsi="Arial" w:cs="Arial"/>
                <w:i/>
                <w:iCs/>
                <w:color w:val="1F497D"/>
                <w:shd w:val="clear" w:color="auto" w:fill="FFFFFF"/>
              </w:rPr>
              <w:t>”</w:t>
            </w:r>
            <w:r w:rsidR="009F4302" w:rsidRPr="00834EC3">
              <w:rPr>
                <w:rFonts w:ascii="Arial" w:hAnsi="Arial" w:cs="Arial"/>
                <w:i/>
                <w:iCs/>
                <w:color w:val="1F497D"/>
                <w:shd w:val="clear" w:color="auto" w:fill="FFFFFF"/>
              </w:rPr>
              <w:t>.</w:t>
            </w:r>
          </w:p>
          <w:p w14:paraId="719029B5" w14:textId="77777777" w:rsidR="009F4302" w:rsidRDefault="009F4302" w:rsidP="009F4302">
            <w:pPr>
              <w:rPr>
                <w:rFonts w:eastAsiaTheme="majorEastAsia"/>
                <w:lang w:eastAsia="en-US" w:bidi="en-US"/>
              </w:rPr>
            </w:pPr>
          </w:p>
        </w:tc>
      </w:tr>
    </w:tbl>
    <w:p w14:paraId="66648E23" w14:textId="77777777" w:rsidR="00FC277F" w:rsidRDefault="00FC277F" w:rsidP="009F4302">
      <w:pPr>
        <w:rPr>
          <w:rFonts w:eastAsiaTheme="majorEastAsia"/>
          <w:lang w:eastAsia="en-US" w:bidi="en-US"/>
        </w:rPr>
      </w:pPr>
    </w:p>
    <w:p w14:paraId="6D418137" w14:textId="720F223D" w:rsidR="002A5FB0" w:rsidRDefault="00FC277F" w:rsidP="009F4302">
      <w:pPr>
        <w:rPr>
          <w:rFonts w:eastAsiaTheme="majorEastAsia"/>
          <w:lang w:eastAsia="en-US" w:bidi="en-US"/>
        </w:rPr>
      </w:pPr>
      <w:r w:rsidRPr="00FC277F">
        <w:rPr>
          <w:rFonts w:eastAsiaTheme="majorEastAsia"/>
          <w:b/>
          <w:bCs/>
          <w:lang w:eastAsia="en-US" w:bidi="en-US"/>
        </w:rPr>
        <w:t>Table 4.5:</w:t>
      </w:r>
      <w:r>
        <w:rPr>
          <w:rFonts w:eastAsiaTheme="majorEastAsia"/>
          <w:lang w:eastAsia="en-US" w:bidi="en-US"/>
        </w:rPr>
        <w:t xml:space="preserve"> Summarised answers to the questions presented in the interview</w:t>
      </w:r>
      <w:r w:rsidR="00C2571C">
        <w:rPr>
          <w:rFonts w:eastAsiaTheme="majorEastAsia"/>
          <w:lang w:eastAsia="en-US" w:bidi="en-US"/>
        </w:rPr>
        <w:t xml:space="preserve"> sent via email</w:t>
      </w:r>
      <w:r>
        <w:rPr>
          <w:rFonts w:eastAsiaTheme="majorEastAsia"/>
          <w:lang w:eastAsia="en-US" w:bidi="en-US"/>
        </w:rPr>
        <w:t xml:space="preserve"> (Waterman, 2021).</w:t>
      </w:r>
    </w:p>
    <w:p w14:paraId="78B3F98B" w14:textId="77777777" w:rsidR="002A5FB0" w:rsidRDefault="002A5FB0" w:rsidP="009F4302">
      <w:pPr>
        <w:rPr>
          <w:rFonts w:eastAsiaTheme="majorEastAsia"/>
          <w:lang w:eastAsia="en-US" w:bidi="en-US"/>
        </w:rPr>
      </w:pPr>
    </w:p>
    <w:p w14:paraId="10893130" w14:textId="7978592B" w:rsidR="00C2571C" w:rsidRDefault="00C2571C" w:rsidP="00BD59A3">
      <w:pPr>
        <w:jc w:val="both"/>
        <w:rPr>
          <w:rFonts w:eastAsiaTheme="majorEastAsia"/>
          <w:lang w:eastAsia="en-US" w:bidi="en-US"/>
        </w:rPr>
      </w:pPr>
      <w:r>
        <w:rPr>
          <w:rFonts w:eastAsiaTheme="majorEastAsia"/>
          <w:lang w:eastAsia="en-US" w:bidi="en-US"/>
        </w:rPr>
        <w:t>As a result of the discussion</w:t>
      </w:r>
      <w:r w:rsidR="002A5FB0">
        <w:rPr>
          <w:rFonts w:eastAsiaTheme="majorEastAsia"/>
          <w:lang w:eastAsia="en-US" w:bidi="en-US"/>
        </w:rPr>
        <w:t xml:space="preserve"> with Neil </w:t>
      </w:r>
      <w:r>
        <w:rPr>
          <w:rFonts w:eastAsiaTheme="majorEastAsia"/>
          <w:lang w:eastAsia="en-US" w:bidi="en-US"/>
        </w:rPr>
        <w:t>Waterman,</w:t>
      </w:r>
      <w:r w:rsidR="002A5FB0">
        <w:rPr>
          <w:rFonts w:eastAsiaTheme="majorEastAsia"/>
          <w:lang w:eastAsia="en-US" w:bidi="en-US"/>
        </w:rPr>
        <w:t xml:space="preserve"> the</w:t>
      </w:r>
      <w:r>
        <w:rPr>
          <w:rFonts w:eastAsiaTheme="majorEastAsia"/>
          <w:lang w:eastAsia="en-US" w:bidi="en-US"/>
        </w:rPr>
        <w:t xml:space="preserve"> likelihood of</w:t>
      </w:r>
      <w:r w:rsidR="002A5FB0">
        <w:rPr>
          <w:rFonts w:eastAsiaTheme="majorEastAsia"/>
          <w:lang w:eastAsia="en-US" w:bidi="en-US"/>
        </w:rPr>
        <w:t xml:space="preserve"> the associated environmental footprint of supply chains within the automotive </w:t>
      </w:r>
      <w:r>
        <w:rPr>
          <w:rFonts w:eastAsiaTheme="majorEastAsia"/>
          <w:lang w:eastAsia="en-US" w:bidi="en-US"/>
        </w:rPr>
        <w:t>sector becoming a greater priority in the development of a more sustainable industry was recognised</w:t>
      </w:r>
      <w:r w:rsidR="002A5FB0">
        <w:rPr>
          <w:rFonts w:eastAsiaTheme="majorEastAsia"/>
          <w:lang w:eastAsia="en-US" w:bidi="en-US"/>
        </w:rPr>
        <w:t>. In addition to this</w:t>
      </w:r>
      <w:r>
        <w:rPr>
          <w:rFonts w:eastAsiaTheme="majorEastAsia"/>
          <w:lang w:eastAsia="en-US" w:bidi="en-US"/>
        </w:rPr>
        <w:t>,</w:t>
      </w:r>
      <w:r w:rsidR="002A5FB0">
        <w:rPr>
          <w:rFonts w:eastAsiaTheme="majorEastAsia"/>
          <w:lang w:eastAsia="en-US" w:bidi="en-US"/>
        </w:rPr>
        <w:t xml:space="preserve"> suggestion was made </w:t>
      </w:r>
      <w:r>
        <w:rPr>
          <w:rFonts w:eastAsiaTheme="majorEastAsia"/>
          <w:lang w:eastAsia="en-US" w:bidi="en-US"/>
        </w:rPr>
        <w:t xml:space="preserve">within the discussion </w:t>
      </w:r>
      <w:r w:rsidR="002A5FB0">
        <w:rPr>
          <w:rFonts w:eastAsiaTheme="majorEastAsia"/>
          <w:lang w:eastAsia="en-US" w:bidi="en-US"/>
        </w:rPr>
        <w:t xml:space="preserve">that the current trends in consumer demands are paradoxical with intentions to improve the sustainability of the automotive sector as </w:t>
      </w:r>
      <w:r>
        <w:rPr>
          <w:rFonts w:eastAsiaTheme="majorEastAsia"/>
          <w:lang w:eastAsia="en-US" w:bidi="en-US"/>
        </w:rPr>
        <w:t xml:space="preserve">a result of </w:t>
      </w:r>
      <w:r w:rsidR="002A5FB0">
        <w:rPr>
          <w:rFonts w:eastAsiaTheme="majorEastAsia"/>
          <w:lang w:eastAsia="en-US" w:bidi="en-US"/>
        </w:rPr>
        <w:lastRenderedPageBreak/>
        <w:t xml:space="preserve">the </w:t>
      </w:r>
      <w:r>
        <w:rPr>
          <w:rFonts w:eastAsiaTheme="majorEastAsia"/>
          <w:lang w:eastAsia="en-US" w:bidi="en-US"/>
        </w:rPr>
        <w:t>market share</w:t>
      </w:r>
      <w:r w:rsidR="002A5FB0">
        <w:rPr>
          <w:rFonts w:eastAsiaTheme="majorEastAsia"/>
          <w:lang w:eastAsia="en-US" w:bidi="en-US"/>
        </w:rPr>
        <w:t xml:space="preserve"> of ever more luxurious and large vehicles such as ‘SUVs’ or ‘SAVs’ continu</w:t>
      </w:r>
      <w:r>
        <w:rPr>
          <w:rFonts w:eastAsiaTheme="majorEastAsia"/>
          <w:lang w:eastAsia="en-US" w:bidi="en-US"/>
        </w:rPr>
        <w:t>ing</w:t>
      </w:r>
      <w:r w:rsidR="002A5FB0">
        <w:rPr>
          <w:rFonts w:eastAsiaTheme="majorEastAsia"/>
          <w:lang w:eastAsia="en-US" w:bidi="en-US"/>
        </w:rPr>
        <w:t xml:space="preserve"> to increase</w:t>
      </w:r>
      <w:r>
        <w:rPr>
          <w:rFonts w:eastAsiaTheme="majorEastAsia"/>
          <w:lang w:eastAsia="en-US" w:bidi="en-US"/>
        </w:rPr>
        <w:t>;</w:t>
      </w:r>
    </w:p>
    <w:p w14:paraId="3C060E93" w14:textId="77777777" w:rsidR="00C2571C" w:rsidRDefault="00C2571C" w:rsidP="00BD59A3">
      <w:pPr>
        <w:jc w:val="both"/>
        <w:rPr>
          <w:rFonts w:eastAsiaTheme="majorEastAsia"/>
          <w:lang w:eastAsia="en-US" w:bidi="en-US"/>
        </w:rPr>
      </w:pPr>
    </w:p>
    <w:p w14:paraId="2C5378D2" w14:textId="77777777" w:rsidR="00C2571C" w:rsidRDefault="00C2571C" w:rsidP="00BD59A3">
      <w:pPr>
        <w:jc w:val="both"/>
        <w:rPr>
          <w:rFonts w:eastAsiaTheme="majorEastAsia"/>
          <w:lang w:eastAsia="en-US" w:bidi="en-US"/>
        </w:rPr>
      </w:pPr>
    </w:p>
    <w:p w14:paraId="03000B19" w14:textId="77777777" w:rsidR="00C2571C" w:rsidRDefault="00C2571C" w:rsidP="009F4302">
      <w:pPr>
        <w:rPr>
          <w:rFonts w:eastAsiaTheme="majorEastAsia"/>
          <w:lang w:eastAsia="en-US" w:bidi="en-US"/>
        </w:rPr>
      </w:pPr>
    </w:p>
    <w:p w14:paraId="764F6DBA" w14:textId="77777777" w:rsidR="00C2571C" w:rsidRDefault="00C2571C" w:rsidP="009F4302">
      <w:pPr>
        <w:rPr>
          <w:rFonts w:eastAsiaTheme="majorEastAsia"/>
          <w:lang w:eastAsia="en-US" w:bidi="en-US"/>
        </w:rPr>
      </w:pPr>
    </w:p>
    <w:p w14:paraId="65746FC8" w14:textId="77777777" w:rsidR="00C2571C" w:rsidRDefault="00C2571C" w:rsidP="009F4302">
      <w:pPr>
        <w:rPr>
          <w:rFonts w:eastAsiaTheme="majorEastAsia"/>
          <w:lang w:eastAsia="en-US" w:bidi="en-US"/>
        </w:rPr>
      </w:pPr>
    </w:p>
    <w:p w14:paraId="451B6098" w14:textId="3C0B2FD1" w:rsidR="00C2571C" w:rsidRDefault="00C2571C" w:rsidP="009F4302">
      <w:pPr>
        <w:rPr>
          <w:rFonts w:eastAsiaTheme="majorEastAsia"/>
          <w:lang w:eastAsia="en-US" w:bidi="en-US"/>
        </w:rPr>
      </w:pPr>
      <w:r>
        <w:rPr>
          <w:noProof/>
        </w:rPr>
        <w:drawing>
          <wp:anchor distT="0" distB="0" distL="114300" distR="114300" simplePos="0" relativeHeight="251719680" behindDoc="1" locked="0" layoutInCell="1" allowOverlap="1" wp14:anchorId="5F8B955A" wp14:editId="2C115CD4">
            <wp:simplePos x="0" y="0"/>
            <wp:positionH relativeFrom="column">
              <wp:posOffset>0</wp:posOffset>
            </wp:positionH>
            <wp:positionV relativeFrom="paragraph">
              <wp:posOffset>-297712</wp:posOffset>
            </wp:positionV>
            <wp:extent cx="5727159" cy="2829501"/>
            <wp:effectExtent l="0" t="0" r="635" b="3175"/>
            <wp:wrapNone/>
            <wp:docPr id="90" name="Picture 90" descr="/var/folders/s0/b6_9vzx92hx0ph2mw1bvn1yh0000gn/T/com.microsoft.Word/WebArchiveCopyPasteTempFiles/2-1024x4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var/folders/s0/b6_9vzx92hx0ph2mw1bvn1yh0000gn/T/com.microsoft.Word/WebArchiveCopyPasteTempFiles/2-1024x441.jp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27700" cy="282976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7EF19" w14:textId="13B5AF1A" w:rsidR="00C2571C" w:rsidRDefault="00C2571C" w:rsidP="009F4302">
      <w:pPr>
        <w:rPr>
          <w:rFonts w:eastAsiaTheme="majorEastAsia"/>
          <w:lang w:eastAsia="en-US" w:bidi="en-US"/>
        </w:rPr>
      </w:pPr>
    </w:p>
    <w:p w14:paraId="08ED94E9" w14:textId="30E0E66D" w:rsidR="00C2571C" w:rsidRDefault="00C2571C" w:rsidP="00C2571C">
      <w:r>
        <w:fldChar w:fldCharType="begin"/>
      </w:r>
      <w:r>
        <w:instrText xml:space="preserve"> INCLUDEPICTURE "/var/folders/s0/b6_9vzx92hx0ph2mw1bvn1yh0000gn/T/com.microsoft.Word/WebArchiveCopyPasteTempFiles/2-1024x441.jpg" \* MERGEFORMATINET </w:instrText>
      </w:r>
      <w:r>
        <w:fldChar w:fldCharType="end"/>
      </w:r>
    </w:p>
    <w:p w14:paraId="4D059530" w14:textId="77777777" w:rsidR="00C2571C" w:rsidRDefault="00C2571C" w:rsidP="009F4302">
      <w:pPr>
        <w:rPr>
          <w:rFonts w:eastAsiaTheme="majorEastAsia"/>
          <w:lang w:eastAsia="en-US" w:bidi="en-US"/>
        </w:rPr>
      </w:pPr>
    </w:p>
    <w:p w14:paraId="2EA3AE9F" w14:textId="77777777" w:rsidR="00C2571C" w:rsidRDefault="00C2571C" w:rsidP="009F4302">
      <w:pPr>
        <w:rPr>
          <w:rFonts w:eastAsiaTheme="majorEastAsia"/>
          <w:lang w:eastAsia="en-US" w:bidi="en-US"/>
        </w:rPr>
      </w:pPr>
    </w:p>
    <w:p w14:paraId="2EF67573" w14:textId="77777777" w:rsidR="00C2571C" w:rsidRDefault="00C2571C" w:rsidP="009F4302">
      <w:pPr>
        <w:rPr>
          <w:rFonts w:eastAsiaTheme="majorEastAsia"/>
          <w:lang w:eastAsia="en-US" w:bidi="en-US"/>
        </w:rPr>
      </w:pPr>
    </w:p>
    <w:p w14:paraId="08D9D6AE" w14:textId="77777777" w:rsidR="00C2571C" w:rsidRDefault="00C2571C" w:rsidP="009F4302">
      <w:pPr>
        <w:rPr>
          <w:rFonts w:eastAsiaTheme="majorEastAsia"/>
          <w:lang w:eastAsia="en-US" w:bidi="en-US"/>
        </w:rPr>
      </w:pPr>
    </w:p>
    <w:p w14:paraId="2B23948A" w14:textId="77777777" w:rsidR="00C2571C" w:rsidRDefault="00C2571C" w:rsidP="009F4302">
      <w:pPr>
        <w:rPr>
          <w:rFonts w:eastAsiaTheme="majorEastAsia"/>
          <w:lang w:eastAsia="en-US" w:bidi="en-US"/>
        </w:rPr>
      </w:pPr>
    </w:p>
    <w:p w14:paraId="7E83ADCD" w14:textId="77777777" w:rsidR="00C2571C" w:rsidRDefault="00C2571C" w:rsidP="009F4302">
      <w:pPr>
        <w:rPr>
          <w:rFonts w:eastAsiaTheme="majorEastAsia"/>
          <w:lang w:eastAsia="en-US" w:bidi="en-US"/>
        </w:rPr>
      </w:pPr>
    </w:p>
    <w:p w14:paraId="13AB8BAC" w14:textId="77777777" w:rsidR="00C2571C" w:rsidRDefault="00C2571C" w:rsidP="009F4302">
      <w:pPr>
        <w:rPr>
          <w:rFonts w:eastAsiaTheme="majorEastAsia"/>
          <w:lang w:eastAsia="en-US" w:bidi="en-US"/>
        </w:rPr>
      </w:pPr>
    </w:p>
    <w:p w14:paraId="7959F395" w14:textId="77777777" w:rsidR="00C2571C" w:rsidRDefault="00C2571C" w:rsidP="009F4302">
      <w:pPr>
        <w:rPr>
          <w:rFonts w:eastAsiaTheme="majorEastAsia"/>
          <w:lang w:eastAsia="en-US" w:bidi="en-US"/>
        </w:rPr>
      </w:pPr>
    </w:p>
    <w:p w14:paraId="0C0B8368" w14:textId="77777777" w:rsidR="00C2571C" w:rsidRDefault="002A5FB0" w:rsidP="009F4302">
      <w:pPr>
        <w:rPr>
          <w:rFonts w:eastAsiaTheme="majorEastAsia"/>
          <w:lang w:eastAsia="en-US" w:bidi="en-US"/>
        </w:rPr>
      </w:pPr>
      <w:r>
        <w:rPr>
          <w:rFonts w:eastAsiaTheme="majorEastAsia"/>
          <w:lang w:eastAsia="en-US" w:bidi="en-US"/>
        </w:rPr>
        <w:t xml:space="preserve"> </w:t>
      </w:r>
    </w:p>
    <w:p w14:paraId="5C2470EB" w14:textId="77777777" w:rsidR="00C2571C" w:rsidRDefault="00C2571C" w:rsidP="009F4302">
      <w:pPr>
        <w:rPr>
          <w:rFonts w:eastAsiaTheme="majorEastAsia"/>
          <w:lang w:eastAsia="en-US" w:bidi="en-US"/>
        </w:rPr>
      </w:pPr>
    </w:p>
    <w:p w14:paraId="70202679" w14:textId="77777777" w:rsidR="00C2571C" w:rsidRDefault="00C2571C" w:rsidP="009F4302">
      <w:pPr>
        <w:rPr>
          <w:rFonts w:eastAsiaTheme="majorEastAsia"/>
          <w:lang w:eastAsia="en-US" w:bidi="en-US"/>
        </w:rPr>
      </w:pPr>
    </w:p>
    <w:p w14:paraId="3136439D" w14:textId="77777777" w:rsidR="00C2571C" w:rsidRDefault="00C2571C" w:rsidP="009F4302">
      <w:pPr>
        <w:rPr>
          <w:rFonts w:eastAsiaTheme="majorEastAsia"/>
          <w:lang w:eastAsia="en-US" w:bidi="en-US"/>
        </w:rPr>
      </w:pPr>
    </w:p>
    <w:p w14:paraId="094D30E0" w14:textId="1AA7F700" w:rsidR="00C2571C" w:rsidRDefault="00C2571C" w:rsidP="009F4302">
      <w:pPr>
        <w:rPr>
          <w:rFonts w:eastAsiaTheme="majorEastAsia"/>
          <w:lang w:eastAsia="en-US" w:bidi="en-US"/>
        </w:rPr>
      </w:pPr>
      <w:r w:rsidRPr="00C2571C">
        <w:rPr>
          <w:rFonts w:eastAsiaTheme="majorEastAsia"/>
          <w:b/>
          <w:bCs/>
          <w:lang w:eastAsia="en-US" w:bidi="en-US"/>
        </w:rPr>
        <w:t>Figure 4.19:</w:t>
      </w:r>
      <w:r>
        <w:rPr>
          <w:rFonts w:eastAsiaTheme="majorEastAsia"/>
          <w:lang w:eastAsia="en-US" w:bidi="en-US"/>
        </w:rPr>
        <w:t xml:space="preserve"> The market share of ‘SUVs’ has steadily increased within Europe over the past 5 years to the detriment of vehicles in smaller segments. </w:t>
      </w:r>
      <w:sdt>
        <w:sdtPr>
          <w:rPr>
            <w:rFonts w:eastAsiaTheme="majorEastAsia"/>
            <w:lang w:eastAsia="en-US" w:bidi="en-US"/>
          </w:rPr>
          <w:id w:val="691191777"/>
          <w:citation/>
        </w:sdtPr>
        <w:sdtContent>
          <w:r>
            <w:rPr>
              <w:rFonts w:eastAsiaTheme="majorEastAsia"/>
              <w:lang w:eastAsia="en-US" w:bidi="en-US"/>
            </w:rPr>
            <w:fldChar w:fldCharType="begin"/>
          </w:r>
          <w:r>
            <w:rPr>
              <w:rFonts w:eastAsiaTheme="majorEastAsia"/>
              <w:lang w:eastAsia="en-US" w:bidi="en-US"/>
            </w:rPr>
            <w:instrText xml:space="preserve"> CITATION JAT21 \l 2057 </w:instrText>
          </w:r>
          <w:r>
            <w:rPr>
              <w:rFonts w:eastAsiaTheme="majorEastAsia"/>
              <w:lang w:eastAsia="en-US" w:bidi="en-US"/>
            </w:rPr>
            <w:fldChar w:fldCharType="separate"/>
          </w:r>
          <w:r w:rsidRPr="00C2571C">
            <w:rPr>
              <w:rFonts w:eastAsiaTheme="majorEastAsia"/>
              <w:noProof/>
              <w:lang w:eastAsia="en-US" w:bidi="en-US"/>
            </w:rPr>
            <w:t>(JATO Dynamics , 2021)</w:t>
          </w:r>
          <w:r>
            <w:rPr>
              <w:rFonts w:eastAsiaTheme="majorEastAsia"/>
              <w:lang w:eastAsia="en-US" w:bidi="en-US"/>
            </w:rPr>
            <w:fldChar w:fldCharType="end"/>
          </w:r>
        </w:sdtContent>
      </w:sdt>
    </w:p>
    <w:p w14:paraId="2FE6C018" w14:textId="17FA1859" w:rsidR="00D702DD" w:rsidRPr="00FC1656" w:rsidRDefault="002A5FB0" w:rsidP="00BD59A3">
      <w:pPr>
        <w:pStyle w:val="NormalWeb"/>
        <w:spacing w:before="100" w:beforeAutospacing="1" w:after="100" w:afterAutospacing="1"/>
        <w:jc w:val="both"/>
        <w:rPr>
          <w:rFonts w:asciiTheme="majorBidi" w:hAnsiTheme="majorBidi" w:cstheme="majorBidi"/>
        </w:rPr>
      </w:pPr>
      <w:r>
        <w:rPr>
          <w:rFonts w:eastAsiaTheme="majorEastAsia"/>
          <w:lang w:eastAsia="en-US" w:bidi="en-US"/>
        </w:rPr>
        <w:t xml:space="preserve">In terms of vehicle taxation, </w:t>
      </w:r>
      <w:r w:rsidR="00C2571C">
        <w:rPr>
          <w:rFonts w:eastAsiaTheme="majorEastAsia"/>
          <w:lang w:eastAsia="en-US" w:bidi="en-US"/>
        </w:rPr>
        <w:t>from the perspective of Neil Waterman</w:t>
      </w:r>
      <w:r w:rsidR="001052BA">
        <w:rPr>
          <w:rFonts w:eastAsiaTheme="majorEastAsia"/>
          <w:lang w:eastAsia="en-US" w:bidi="en-US"/>
        </w:rPr>
        <w:t xml:space="preserve"> </w:t>
      </w:r>
      <w:r>
        <w:rPr>
          <w:rFonts w:eastAsiaTheme="majorEastAsia"/>
          <w:lang w:eastAsia="en-US" w:bidi="en-US"/>
        </w:rPr>
        <w:t>the current system is unlikely to remain viable beyond 2030. Within the discussion</w:t>
      </w:r>
      <w:r w:rsidR="001052BA">
        <w:rPr>
          <w:rFonts w:eastAsiaTheme="majorEastAsia"/>
          <w:lang w:eastAsia="en-US" w:bidi="en-US"/>
        </w:rPr>
        <w:t>,</w:t>
      </w:r>
      <w:r>
        <w:rPr>
          <w:rFonts w:eastAsiaTheme="majorEastAsia"/>
          <w:lang w:eastAsia="en-US" w:bidi="en-US"/>
        </w:rPr>
        <w:t xml:space="preserve"> the possibility of a tax based on embodied emissions of EVs was deliberated, with the possibility of such charges being passed on to second hand EV owners in a manner resembling the current structure of VAT charge rates for commercial vehicles. Amongst a variety of possibilities, a pay by mile system appears to be gaining the most attention within the media and automotive industry</w:t>
      </w:r>
      <w:r w:rsidR="00FC1656">
        <w:rPr>
          <w:rFonts w:eastAsiaTheme="majorEastAsia"/>
          <w:lang w:eastAsia="en-US" w:bidi="en-US"/>
        </w:rPr>
        <w:t>. A recent report handed to the government suggests a 2p/km flat rate being charged to all vehicles with an additional hourly charge varying on the VED band of a vehicle</w:t>
      </w:r>
      <w:r w:rsidR="00DC78FA">
        <w:rPr>
          <w:rFonts w:eastAsiaTheme="majorEastAsia"/>
          <w:lang w:eastAsia="en-US" w:bidi="en-US"/>
        </w:rPr>
        <w:t xml:space="preserve"> (see appendix F)</w:t>
      </w:r>
      <w:r w:rsidR="00FC1656">
        <w:rPr>
          <w:rFonts w:eastAsiaTheme="majorEastAsia"/>
          <w:lang w:eastAsia="en-US" w:bidi="en-US"/>
        </w:rPr>
        <w:t xml:space="preserve"> in place of the current annual charge </w:t>
      </w:r>
      <w:r w:rsidR="00FC1656" w:rsidRPr="00FC1656">
        <w:rPr>
          <w:rFonts w:asciiTheme="majorBidi" w:hAnsiTheme="majorBidi" w:cstheme="majorBidi"/>
        </w:rPr>
        <w:t xml:space="preserve">to replace </w:t>
      </w:r>
      <w:r w:rsidR="007C5CDC">
        <w:rPr>
          <w:rFonts w:asciiTheme="majorBidi" w:hAnsiTheme="majorBidi" w:cstheme="majorBidi"/>
        </w:rPr>
        <w:t>revenue lost</w:t>
      </w:r>
      <w:r w:rsidR="00FC1656" w:rsidRPr="00FC1656">
        <w:rPr>
          <w:rFonts w:asciiTheme="majorBidi" w:hAnsiTheme="majorBidi" w:cstheme="majorBidi"/>
        </w:rPr>
        <w:t xml:space="preserve"> from fuel duty and Vehicle Excise Duty (VED) as vehicle</w:t>
      </w:r>
      <w:r w:rsidR="007C5CDC">
        <w:rPr>
          <w:rFonts w:asciiTheme="majorBidi" w:hAnsiTheme="majorBidi" w:cstheme="majorBidi"/>
        </w:rPr>
        <w:t>s</w:t>
      </w:r>
      <w:r w:rsidR="00FC1656" w:rsidRPr="00FC1656">
        <w:rPr>
          <w:rFonts w:asciiTheme="majorBidi" w:hAnsiTheme="majorBidi" w:cstheme="majorBidi"/>
        </w:rPr>
        <w:t xml:space="preserve"> </w:t>
      </w:r>
      <w:r w:rsidR="007C5CDC">
        <w:rPr>
          <w:rFonts w:asciiTheme="majorBidi" w:hAnsiTheme="majorBidi" w:cstheme="majorBidi"/>
        </w:rPr>
        <w:t>inevitably get cleaner</w:t>
      </w:r>
      <w:r w:rsidR="00FC1656" w:rsidRPr="00FC1656">
        <w:rPr>
          <w:rFonts w:asciiTheme="majorBidi" w:hAnsiTheme="majorBidi" w:cstheme="majorBidi"/>
        </w:rPr>
        <w:t xml:space="preserve"> (annually £28bn is received in fuel duty; £6bn from VAT on fuel, £6.5bn from VED)</w:t>
      </w:r>
      <w:r w:rsidR="00FC1656">
        <w:rPr>
          <w:rFonts w:eastAsiaTheme="majorEastAsia"/>
          <w:lang w:eastAsia="en-US" w:bidi="en-US"/>
        </w:rPr>
        <w:t xml:space="preserve"> </w:t>
      </w:r>
      <w:sdt>
        <w:sdtPr>
          <w:rPr>
            <w:rFonts w:eastAsiaTheme="majorEastAsia"/>
            <w:lang w:eastAsia="en-US" w:bidi="en-US"/>
          </w:rPr>
          <w:id w:val="-318657159"/>
          <w:citation/>
        </w:sdtPr>
        <w:sdtContent>
          <w:r w:rsidR="00FC1656">
            <w:rPr>
              <w:rFonts w:eastAsiaTheme="majorEastAsia"/>
              <w:lang w:eastAsia="en-US" w:bidi="en-US"/>
            </w:rPr>
            <w:fldChar w:fldCharType="begin"/>
          </w:r>
          <w:r w:rsidR="00FC1656">
            <w:rPr>
              <w:rFonts w:eastAsiaTheme="majorEastAsia"/>
              <w:lang w:eastAsia="en-US" w:bidi="en-US"/>
            </w:rPr>
            <w:instrText xml:space="preserve"> CITATION Beg21 \l 2057 </w:instrText>
          </w:r>
          <w:r w:rsidR="00FC1656">
            <w:rPr>
              <w:rFonts w:eastAsiaTheme="majorEastAsia"/>
              <w:lang w:eastAsia="en-US" w:bidi="en-US"/>
            </w:rPr>
            <w:fldChar w:fldCharType="separate"/>
          </w:r>
          <w:r w:rsidR="00FC1656" w:rsidRPr="00FC1656">
            <w:rPr>
              <w:rFonts w:eastAsiaTheme="majorEastAsia"/>
              <w:noProof/>
              <w:lang w:eastAsia="en-US" w:bidi="en-US"/>
            </w:rPr>
            <w:t>(Begg &amp; Haigh, 2021)</w:t>
          </w:r>
          <w:r w:rsidR="00FC1656">
            <w:rPr>
              <w:rFonts w:eastAsiaTheme="majorEastAsia"/>
              <w:lang w:eastAsia="en-US" w:bidi="en-US"/>
            </w:rPr>
            <w:fldChar w:fldCharType="end"/>
          </w:r>
        </w:sdtContent>
      </w:sdt>
      <w:r>
        <w:rPr>
          <w:rFonts w:eastAsiaTheme="majorEastAsia"/>
          <w:lang w:eastAsia="en-US" w:bidi="en-US"/>
        </w:rPr>
        <w:t xml:space="preserve">. The possibility of taxing electricity use at vehicle chargers based on the associated energy mix supply from a geographic perspective was also discussed, however the potential issues surrounding discrimination against motorists based on </w:t>
      </w:r>
      <w:r w:rsidR="001052BA">
        <w:rPr>
          <w:rFonts w:eastAsiaTheme="majorEastAsia"/>
          <w:lang w:eastAsia="en-US" w:bidi="en-US"/>
        </w:rPr>
        <w:t xml:space="preserve">their geographical location </w:t>
      </w:r>
      <w:r>
        <w:rPr>
          <w:rFonts w:eastAsiaTheme="majorEastAsia"/>
          <w:lang w:eastAsia="en-US" w:bidi="en-US"/>
        </w:rPr>
        <w:t xml:space="preserve">was agreed to be a significant barrier to such a method. The benefits associated with the inherent structure of BEV architectures being suitable for powertrain and vehicle platform sharing amongst a variety of potential body styles was discussed, as this is predisposed to facilitating a rationalisation and henceforth </w:t>
      </w:r>
      <w:r w:rsidR="0079512B">
        <w:rPr>
          <w:rFonts w:eastAsiaTheme="majorEastAsia"/>
          <w:lang w:eastAsia="en-US" w:bidi="en-US"/>
        </w:rPr>
        <w:t>improvement</w:t>
      </w:r>
      <w:r>
        <w:rPr>
          <w:rFonts w:eastAsiaTheme="majorEastAsia"/>
          <w:lang w:eastAsia="en-US" w:bidi="en-US"/>
        </w:rPr>
        <w:t xml:space="preserve"> in the efficiency of automotive manufacturing and assembly methods </w:t>
      </w:r>
      <w:sdt>
        <w:sdtPr>
          <w:rPr>
            <w:rFonts w:eastAsiaTheme="majorEastAsia"/>
            <w:lang w:eastAsia="en-US" w:bidi="en-US"/>
          </w:rPr>
          <w:id w:val="61538845"/>
          <w:citation/>
        </w:sdtPr>
        <w:sdtContent>
          <w:r>
            <w:rPr>
              <w:rFonts w:eastAsiaTheme="majorEastAsia"/>
              <w:lang w:eastAsia="en-US" w:bidi="en-US"/>
            </w:rPr>
            <w:fldChar w:fldCharType="begin"/>
          </w:r>
          <w:r>
            <w:rPr>
              <w:rFonts w:eastAsiaTheme="majorEastAsia"/>
              <w:lang w:eastAsia="en-US" w:bidi="en-US"/>
            </w:rPr>
            <w:instrText xml:space="preserve"> CITATION Wat211 \l 2057 </w:instrText>
          </w:r>
          <w:r>
            <w:rPr>
              <w:rFonts w:eastAsiaTheme="majorEastAsia"/>
              <w:lang w:eastAsia="en-US" w:bidi="en-US"/>
            </w:rPr>
            <w:fldChar w:fldCharType="separate"/>
          </w:r>
          <w:r w:rsidRPr="002A5FB0">
            <w:rPr>
              <w:rFonts w:eastAsiaTheme="majorEastAsia"/>
              <w:noProof/>
              <w:lang w:eastAsia="en-US" w:bidi="en-US"/>
            </w:rPr>
            <w:t>(Waterman, 2021)</w:t>
          </w:r>
          <w:r>
            <w:rPr>
              <w:rFonts w:eastAsiaTheme="majorEastAsia"/>
              <w:lang w:eastAsia="en-US" w:bidi="en-US"/>
            </w:rPr>
            <w:fldChar w:fldCharType="end"/>
          </w:r>
        </w:sdtContent>
      </w:sdt>
      <w:r>
        <w:rPr>
          <w:rFonts w:eastAsiaTheme="majorEastAsia"/>
          <w:lang w:eastAsia="en-US" w:bidi="en-US"/>
        </w:rPr>
        <w:t>.</w:t>
      </w:r>
    </w:p>
    <w:p w14:paraId="553E8ED5" w14:textId="5BFA5D9D" w:rsidR="00376982" w:rsidRDefault="00376982" w:rsidP="009F4302">
      <w:pPr>
        <w:rPr>
          <w:rFonts w:eastAsiaTheme="majorEastAsia"/>
          <w:lang w:eastAsia="en-US" w:bidi="en-US"/>
        </w:rPr>
      </w:pPr>
    </w:p>
    <w:p w14:paraId="2EE640E1" w14:textId="5253C058" w:rsidR="00376982" w:rsidRDefault="00376982" w:rsidP="009F4302">
      <w:pPr>
        <w:rPr>
          <w:rFonts w:eastAsiaTheme="majorEastAsia"/>
          <w:lang w:eastAsia="en-US" w:bidi="en-US"/>
        </w:rPr>
      </w:pPr>
    </w:p>
    <w:p w14:paraId="42641F00" w14:textId="58580721" w:rsidR="00D702DD" w:rsidRDefault="00D702DD" w:rsidP="00D702DD">
      <w:pPr>
        <w:rPr>
          <w:rFonts w:eastAsiaTheme="majorEastAsia"/>
          <w:lang w:val="en-US" w:eastAsia="en-US" w:bidi="en-US"/>
        </w:rPr>
      </w:pPr>
    </w:p>
    <w:p w14:paraId="44165375" w14:textId="278C7A82" w:rsidR="00FC1656" w:rsidRDefault="00FC1656" w:rsidP="00D702DD">
      <w:pPr>
        <w:rPr>
          <w:rFonts w:eastAsiaTheme="majorEastAsia"/>
          <w:lang w:val="en-US" w:eastAsia="en-US" w:bidi="en-US"/>
        </w:rPr>
      </w:pPr>
    </w:p>
    <w:p w14:paraId="5344A03F" w14:textId="687AE67C" w:rsidR="00FC1656" w:rsidRDefault="00FC1656" w:rsidP="00D702DD">
      <w:pPr>
        <w:rPr>
          <w:rFonts w:eastAsiaTheme="majorEastAsia"/>
          <w:lang w:val="en-US" w:eastAsia="en-US" w:bidi="en-US"/>
        </w:rPr>
      </w:pPr>
    </w:p>
    <w:p w14:paraId="4DE90BB9" w14:textId="00738889" w:rsidR="00FC1656" w:rsidRDefault="00FC1656" w:rsidP="00D702DD">
      <w:pPr>
        <w:rPr>
          <w:rFonts w:eastAsiaTheme="majorEastAsia"/>
          <w:lang w:val="en-US" w:eastAsia="en-US" w:bidi="en-US"/>
        </w:rPr>
      </w:pPr>
    </w:p>
    <w:p w14:paraId="5C3AFEE2" w14:textId="40040A4B" w:rsidR="00834EC3" w:rsidRDefault="00834EC3" w:rsidP="00CA3AEE">
      <w:pPr>
        <w:jc w:val="both"/>
        <w:rPr>
          <w:rFonts w:eastAsiaTheme="majorEastAsia"/>
          <w:lang w:val="en-US" w:eastAsia="en-US" w:bidi="en-US"/>
        </w:rPr>
      </w:pPr>
      <w:r>
        <w:rPr>
          <w:rFonts w:eastAsiaTheme="majorEastAsia"/>
          <w:lang w:val="en-US" w:eastAsia="en-US" w:bidi="en-US"/>
        </w:rPr>
        <w:lastRenderedPageBreak/>
        <w:t xml:space="preserve">A second interview was completed with Lee Waters, a member of the </w:t>
      </w:r>
      <w:proofErr w:type="spellStart"/>
      <w:r>
        <w:rPr>
          <w:rFonts w:eastAsiaTheme="majorEastAsia"/>
          <w:lang w:val="en-US" w:eastAsia="en-US" w:bidi="en-US"/>
        </w:rPr>
        <w:t>Senedd</w:t>
      </w:r>
      <w:proofErr w:type="spellEnd"/>
      <w:r>
        <w:rPr>
          <w:rFonts w:eastAsiaTheme="majorEastAsia"/>
          <w:lang w:val="en-US" w:eastAsia="en-US" w:bidi="en-US"/>
        </w:rPr>
        <w:t xml:space="preserve"> for the </w:t>
      </w:r>
      <w:proofErr w:type="spellStart"/>
      <w:r>
        <w:rPr>
          <w:rFonts w:eastAsiaTheme="majorEastAsia"/>
          <w:lang w:val="en-US" w:eastAsia="en-US" w:bidi="en-US"/>
        </w:rPr>
        <w:t>Llanelli</w:t>
      </w:r>
      <w:proofErr w:type="spellEnd"/>
      <w:r>
        <w:rPr>
          <w:rFonts w:eastAsiaTheme="majorEastAsia"/>
          <w:lang w:val="en-US" w:eastAsia="en-US" w:bidi="en-US"/>
        </w:rPr>
        <w:t xml:space="preserve"> constituency representing the </w:t>
      </w:r>
      <w:proofErr w:type="spellStart"/>
      <w:r>
        <w:rPr>
          <w:rFonts w:eastAsiaTheme="majorEastAsia"/>
          <w:lang w:val="en-US" w:eastAsia="en-US" w:bidi="en-US"/>
        </w:rPr>
        <w:t>Labour</w:t>
      </w:r>
      <w:proofErr w:type="spellEnd"/>
      <w:r>
        <w:rPr>
          <w:rFonts w:eastAsiaTheme="majorEastAsia"/>
          <w:lang w:val="en-US" w:eastAsia="en-US" w:bidi="en-US"/>
        </w:rPr>
        <w:t xml:space="preserve"> party</w:t>
      </w:r>
      <w:r w:rsidR="0087693C">
        <w:rPr>
          <w:rFonts w:eastAsiaTheme="majorEastAsia"/>
          <w:lang w:val="en-US" w:eastAsia="en-US" w:bidi="en-US"/>
        </w:rPr>
        <w:t xml:space="preserve"> and the </w:t>
      </w:r>
      <w:r>
        <w:rPr>
          <w:rFonts w:eastAsiaTheme="majorEastAsia"/>
          <w:lang w:val="en-US" w:eastAsia="en-US" w:bidi="en-US"/>
        </w:rPr>
        <w:t>current serving deputy minister for climate change in the Welsh assembly since the 13</w:t>
      </w:r>
      <w:r w:rsidRPr="00834EC3">
        <w:rPr>
          <w:rFonts w:eastAsiaTheme="majorEastAsia"/>
          <w:vertAlign w:val="superscript"/>
          <w:lang w:val="en-US" w:eastAsia="en-US" w:bidi="en-US"/>
        </w:rPr>
        <w:t>th</w:t>
      </w:r>
      <w:r>
        <w:rPr>
          <w:rFonts w:eastAsiaTheme="majorEastAsia"/>
          <w:lang w:val="en-US" w:eastAsia="en-US" w:bidi="en-US"/>
        </w:rPr>
        <w:t xml:space="preserve"> of May 2021. The interview lasted approximately 15 minutes and was conducted using Microsoft Teams at 2:30pm on the 12</w:t>
      </w:r>
      <w:r w:rsidRPr="00834EC3">
        <w:rPr>
          <w:rFonts w:eastAsiaTheme="majorEastAsia"/>
          <w:vertAlign w:val="superscript"/>
          <w:lang w:val="en-US" w:eastAsia="en-US" w:bidi="en-US"/>
        </w:rPr>
        <w:t>th</w:t>
      </w:r>
      <w:r>
        <w:rPr>
          <w:rFonts w:eastAsiaTheme="majorEastAsia"/>
          <w:lang w:val="en-US" w:eastAsia="en-US" w:bidi="en-US"/>
        </w:rPr>
        <w:t xml:space="preserve"> of October 2021. A summary of the responses relevant to the questions presented (see appendix E) are represented in the following table;</w:t>
      </w:r>
    </w:p>
    <w:tbl>
      <w:tblPr>
        <w:tblpPr w:leftFromText="180" w:rightFromText="180" w:vertAnchor="text" w:horzAnchor="margin" w:tblpXSpec="center" w:tblpY="387"/>
        <w:tblW w:w="9085" w:type="dxa"/>
        <w:tblCellMar>
          <w:left w:w="0" w:type="dxa"/>
          <w:right w:w="0" w:type="dxa"/>
        </w:tblCellMar>
        <w:tblLook w:val="04A0" w:firstRow="1" w:lastRow="0" w:firstColumn="1" w:lastColumn="0" w:noHBand="0" w:noVBand="1"/>
      </w:tblPr>
      <w:tblGrid>
        <w:gridCol w:w="1134"/>
        <w:gridCol w:w="7951"/>
      </w:tblGrid>
      <w:tr w:rsidR="00834EC3" w:rsidRPr="00834EC3" w14:paraId="140EFFD0" w14:textId="77777777" w:rsidTr="00CA3AEE">
        <w:trPr>
          <w:trHeight w:val="778"/>
        </w:trPr>
        <w:tc>
          <w:tcPr>
            <w:tcW w:w="1134" w:type="dxa"/>
            <w:tcBorders>
              <w:top w:val="single" w:sz="8" w:space="0" w:color="000000"/>
              <w:left w:val="single" w:sz="8" w:space="0" w:color="000000"/>
              <w:bottom w:val="single" w:sz="8" w:space="0" w:color="000000"/>
              <w:right w:val="single" w:sz="8" w:space="0" w:color="000000"/>
            </w:tcBorders>
            <w:shd w:val="clear" w:color="auto" w:fill="auto"/>
            <w:tcMar>
              <w:top w:w="14" w:type="dxa"/>
              <w:left w:w="98" w:type="dxa"/>
              <w:bottom w:w="0" w:type="dxa"/>
              <w:right w:w="98" w:type="dxa"/>
            </w:tcMar>
            <w:hideMark/>
          </w:tcPr>
          <w:p w14:paraId="41AFAC76" w14:textId="77777777" w:rsidR="00834EC3" w:rsidRPr="00834EC3" w:rsidRDefault="00834EC3" w:rsidP="00834EC3">
            <w:pPr>
              <w:rPr>
                <w:rFonts w:eastAsiaTheme="majorEastAsia"/>
                <w:lang w:eastAsia="en-US" w:bidi="en-US"/>
              </w:rPr>
            </w:pPr>
            <w:r w:rsidRPr="00834EC3">
              <w:rPr>
                <w:rFonts w:eastAsiaTheme="majorEastAsia"/>
                <w:b/>
                <w:bCs/>
                <w:u w:val="single"/>
                <w:lang w:eastAsia="en-US" w:bidi="en-US"/>
              </w:rPr>
              <w:t>Question number</w:t>
            </w:r>
          </w:p>
        </w:tc>
        <w:tc>
          <w:tcPr>
            <w:tcW w:w="7951" w:type="dxa"/>
            <w:tcBorders>
              <w:top w:val="single" w:sz="8" w:space="0" w:color="000000"/>
              <w:left w:val="single" w:sz="8" w:space="0" w:color="000000"/>
              <w:bottom w:val="single" w:sz="8" w:space="0" w:color="000000"/>
              <w:right w:val="single" w:sz="8" w:space="0" w:color="000000"/>
            </w:tcBorders>
            <w:shd w:val="clear" w:color="auto" w:fill="auto"/>
            <w:tcMar>
              <w:top w:w="14" w:type="dxa"/>
              <w:left w:w="98" w:type="dxa"/>
              <w:bottom w:w="0" w:type="dxa"/>
              <w:right w:w="98" w:type="dxa"/>
            </w:tcMar>
            <w:hideMark/>
          </w:tcPr>
          <w:p w14:paraId="0B77F56D" w14:textId="77777777" w:rsidR="00834EC3" w:rsidRPr="00834EC3" w:rsidRDefault="00834EC3" w:rsidP="00834EC3">
            <w:pPr>
              <w:rPr>
                <w:rFonts w:eastAsiaTheme="majorEastAsia"/>
                <w:lang w:eastAsia="en-US" w:bidi="en-US"/>
              </w:rPr>
            </w:pPr>
            <w:r w:rsidRPr="00834EC3">
              <w:rPr>
                <w:rFonts w:eastAsiaTheme="majorEastAsia"/>
                <w:b/>
                <w:bCs/>
                <w:u w:val="single"/>
                <w:lang w:eastAsia="en-US" w:bidi="en-US"/>
              </w:rPr>
              <w:t xml:space="preserve">Summary of response </w:t>
            </w:r>
          </w:p>
        </w:tc>
      </w:tr>
      <w:tr w:rsidR="00834EC3" w:rsidRPr="00834EC3" w14:paraId="1575EBA9" w14:textId="77777777" w:rsidTr="00CA3AEE">
        <w:trPr>
          <w:trHeight w:val="1267"/>
        </w:trPr>
        <w:tc>
          <w:tcPr>
            <w:tcW w:w="1134" w:type="dxa"/>
            <w:tcBorders>
              <w:top w:val="single" w:sz="8" w:space="0" w:color="000000"/>
              <w:left w:val="single" w:sz="8" w:space="0" w:color="000000"/>
              <w:bottom w:val="single" w:sz="8" w:space="0" w:color="000000"/>
              <w:right w:val="single" w:sz="8" w:space="0" w:color="000000"/>
            </w:tcBorders>
            <w:shd w:val="clear" w:color="auto" w:fill="auto"/>
            <w:tcMar>
              <w:top w:w="14" w:type="dxa"/>
              <w:left w:w="98" w:type="dxa"/>
              <w:bottom w:w="0" w:type="dxa"/>
              <w:right w:w="98" w:type="dxa"/>
            </w:tcMar>
            <w:hideMark/>
          </w:tcPr>
          <w:p w14:paraId="1E787E4B" w14:textId="77777777" w:rsidR="00834EC3" w:rsidRPr="00CA3AEE" w:rsidRDefault="00834EC3" w:rsidP="00834EC3">
            <w:pPr>
              <w:rPr>
                <w:rFonts w:eastAsiaTheme="majorEastAsia"/>
                <w:b/>
                <w:bCs/>
                <w:sz w:val="28"/>
                <w:szCs w:val="28"/>
                <w:lang w:eastAsia="en-US" w:bidi="en-US"/>
              </w:rPr>
            </w:pPr>
            <w:r w:rsidRPr="00CA3AEE">
              <w:rPr>
                <w:rFonts w:eastAsiaTheme="majorEastAsia"/>
                <w:b/>
                <w:bCs/>
                <w:sz w:val="28"/>
                <w:szCs w:val="28"/>
                <w:lang w:eastAsia="en-US" w:bidi="en-US"/>
              </w:rPr>
              <w:t>1</w:t>
            </w:r>
          </w:p>
        </w:tc>
        <w:tc>
          <w:tcPr>
            <w:tcW w:w="7951" w:type="dxa"/>
            <w:tcBorders>
              <w:top w:val="single" w:sz="8" w:space="0" w:color="000000"/>
              <w:left w:val="single" w:sz="8" w:space="0" w:color="000000"/>
              <w:bottom w:val="single" w:sz="8" w:space="0" w:color="000000"/>
              <w:right w:val="single" w:sz="8" w:space="0" w:color="000000"/>
            </w:tcBorders>
            <w:shd w:val="clear" w:color="auto" w:fill="auto"/>
            <w:tcMar>
              <w:top w:w="14" w:type="dxa"/>
              <w:left w:w="98" w:type="dxa"/>
              <w:bottom w:w="0" w:type="dxa"/>
              <w:right w:w="98" w:type="dxa"/>
            </w:tcMar>
            <w:hideMark/>
          </w:tcPr>
          <w:p w14:paraId="0F91D1C6" w14:textId="38FA2B47" w:rsidR="00834EC3" w:rsidRPr="00CA3AEE" w:rsidRDefault="00834EC3" w:rsidP="00834EC3">
            <w:pPr>
              <w:rPr>
                <w:rFonts w:asciiTheme="minorBidi" w:eastAsiaTheme="majorEastAsia" w:hAnsiTheme="minorBidi" w:cstheme="minorBidi"/>
                <w:color w:val="17406D" w:themeColor="text2"/>
                <w:lang w:eastAsia="en-US" w:bidi="en-US"/>
              </w:rPr>
            </w:pPr>
            <w:r w:rsidRPr="00CA3AEE">
              <w:rPr>
                <w:rFonts w:asciiTheme="minorBidi" w:eastAsiaTheme="majorEastAsia" w:hAnsiTheme="minorBidi" w:cstheme="minorBidi"/>
                <w:color w:val="17406D" w:themeColor="text2"/>
                <w:lang w:eastAsia="en-US" w:bidi="en-US"/>
              </w:rPr>
              <w:t>“</w:t>
            </w:r>
            <w:r w:rsidRPr="00CA3AEE">
              <w:rPr>
                <w:rFonts w:asciiTheme="minorBidi" w:eastAsiaTheme="majorEastAsia" w:hAnsiTheme="minorBidi" w:cstheme="minorBidi"/>
                <w:i/>
                <w:iCs/>
                <w:color w:val="17406D" w:themeColor="text2"/>
                <w:lang w:eastAsia="en-US" w:bidi="en-US"/>
              </w:rPr>
              <w:t>EVs will still have the negative environmental impacts that (ICE) cars have from having a car dependent society and policy such as urban sprawl, congestion, parking and social interaction in a heavily trafficked area is lower”.</w:t>
            </w:r>
          </w:p>
          <w:p w14:paraId="68295A31" w14:textId="77777777" w:rsidR="00834EC3" w:rsidRPr="00834EC3" w:rsidRDefault="00834EC3" w:rsidP="00834EC3">
            <w:pPr>
              <w:rPr>
                <w:rFonts w:eastAsiaTheme="majorEastAsia"/>
                <w:lang w:eastAsia="en-US" w:bidi="en-US"/>
              </w:rPr>
            </w:pPr>
            <w:r w:rsidRPr="00834EC3">
              <w:rPr>
                <w:rFonts w:eastAsiaTheme="majorEastAsia"/>
                <w:lang w:eastAsia="en-US" w:bidi="en-US"/>
              </w:rPr>
              <w:t> </w:t>
            </w:r>
          </w:p>
        </w:tc>
      </w:tr>
      <w:tr w:rsidR="00834EC3" w:rsidRPr="00834EC3" w14:paraId="0C645381" w14:textId="77777777" w:rsidTr="00CA3AEE">
        <w:trPr>
          <w:trHeight w:val="1009"/>
        </w:trPr>
        <w:tc>
          <w:tcPr>
            <w:tcW w:w="1134" w:type="dxa"/>
            <w:tcBorders>
              <w:top w:val="single" w:sz="8" w:space="0" w:color="000000"/>
              <w:left w:val="single" w:sz="8" w:space="0" w:color="000000"/>
              <w:bottom w:val="single" w:sz="8" w:space="0" w:color="000000"/>
              <w:right w:val="single" w:sz="8" w:space="0" w:color="000000"/>
            </w:tcBorders>
            <w:shd w:val="clear" w:color="auto" w:fill="auto"/>
            <w:tcMar>
              <w:top w:w="14" w:type="dxa"/>
              <w:left w:w="98" w:type="dxa"/>
              <w:bottom w:w="0" w:type="dxa"/>
              <w:right w:w="98" w:type="dxa"/>
            </w:tcMar>
            <w:hideMark/>
          </w:tcPr>
          <w:p w14:paraId="67DE6E69" w14:textId="77777777" w:rsidR="00834EC3" w:rsidRPr="00CA3AEE" w:rsidRDefault="00834EC3" w:rsidP="00834EC3">
            <w:pPr>
              <w:rPr>
                <w:rFonts w:eastAsiaTheme="majorEastAsia"/>
                <w:b/>
                <w:bCs/>
                <w:sz w:val="28"/>
                <w:szCs w:val="28"/>
                <w:lang w:eastAsia="en-US" w:bidi="en-US"/>
              </w:rPr>
            </w:pPr>
            <w:r w:rsidRPr="00CA3AEE">
              <w:rPr>
                <w:rFonts w:eastAsiaTheme="majorEastAsia"/>
                <w:b/>
                <w:bCs/>
                <w:sz w:val="28"/>
                <w:szCs w:val="28"/>
                <w:lang w:eastAsia="en-US" w:bidi="en-US"/>
              </w:rPr>
              <w:t>2</w:t>
            </w:r>
          </w:p>
        </w:tc>
        <w:tc>
          <w:tcPr>
            <w:tcW w:w="7951" w:type="dxa"/>
            <w:tcBorders>
              <w:top w:val="single" w:sz="8" w:space="0" w:color="000000"/>
              <w:left w:val="single" w:sz="8" w:space="0" w:color="000000"/>
              <w:bottom w:val="single" w:sz="8" w:space="0" w:color="000000"/>
              <w:right w:val="single" w:sz="8" w:space="0" w:color="000000"/>
            </w:tcBorders>
            <w:shd w:val="clear" w:color="auto" w:fill="auto"/>
            <w:tcMar>
              <w:top w:w="14" w:type="dxa"/>
              <w:left w:w="98" w:type="dxa"/>
              <w:bottom w:w="0" w:type="dxa"/>
              <w:right w:w="98" w:type="dxa"/>
            </w:tcMar>
            <w:hideMark/>
          </w:tcPr>
          <w:p w14:paraId="5B3E9EF0" w14:textId="55F75FC1" w:rsidR="00834EC3" w:rsidRPr="00CA3AEE" w:rsidRDefault="00834EC3" w:rsidP="00834EC3">
            <w:pPr>
              <w:rPr>
                <w:rFonts w:asciiTheme="minorBidi" w:eastAsiaTheme="majorEastAsia" w:hAnsiTheme="minorBidi" w:cstheme="minorBidi"/>
                <w:color w:val="17406D" w:themeColor="text2"/>
                <w:lang w:eastAsia="en-US" w:bidi="en-US"/>
              </w:rPr>
            </w:pPr>
            <w:r w:rsidRPr="00CA3AEE">
              <w:rPr>
                <w:rFonts w:asciiTheme="minorBidi" w:eastAsiaTheme="majorEastAsia" w:hAnsiTheme="minorBidi" w:cstheme="minorBidi"/>
                <w:i/>
                <w:iCs/>
                <w:color w:val="17406D" w:themeColor="text2"/>
                <w:lang w:eastAsia="en-US" w:bidi="en-US"/>
              </w:rPr>
              <w:t> </w:t>
            </w:r>
            <w:r w:rsidRPr="00CA3AEE">
              <w:rPr>
                <w:rFonts w:asciiTheme="minorBidi" w:eastAsiaTheme="majorEastAsia" w:hAnsiTheme="minorBidi" w:cstheme="minorBidi"/>
                <w:color w:val="17406D" w:themeColor="text2"/>
                <w:lang w:eastAsia="en-US" w:bidi="en-US"/>
              </w:rPr>
              <w:t xml:space="preserve">“The </w:t>
            </w:r>
            <w:r w:rsidRPr="00CA3AEE">
              <w:rPr>
                <w:rFonts w:asciiTheme="minorBidi" w:eastAsiaTheme="majorEastAsia" w:hAnsiTheme="minorBidi" w:cstheme="minorBidi"/>
                <w:i/>
                <w:iCs/>
                <w:color w:val="17406D" w:themeColor="text2"/>
                <w:lang w:eastAsia="en-US" w:bidi="en-US"/>
              </w:rPr>
              <w:t>direct impact from the mining of the rare metals and the carbon footprint of the car itself”. “E</w:t>
            </w:r>
            <w:r w:rsidR="00162D35">
              <w:rPr>
                <w:rFonts w:asciiTheme="minorBidi" w:eastAsiaTheme="majorEastAsia" w:hAnsiTheme="minorBidi" w:cstheme="minorBidi"/>
                <w:i/>
                <w:iCs/>
                <w:color w:val="17406D" w:themeColor="text2"/>
                <w:lang w:eastAsia="en-US" w:bidi="en-US"/>
              </w:rPr>
              <w:t>V</w:t>
            </w:r>
            <w:r w:rsidRPr="00CA3AEE">
              <w:rPr>
                <w:rFonts w:asciiTheme="minorBidi" w:eastAsiaTheme="majorEastAsia" w:hAnsiTheme="minorBidi" w:cstheme="minorBidi"/>
                <w:i/>
                <w:iCs/>
                <w:color w:val="17406D" w:themeColor="text2"/>
                <w:lang w:eastAsia="en-US" w:bidi="en-US"/>
              </w:rPr>
              <w:t>s are better than combustion cars in that their impact is less, but they still have a significant impact”.</w:t>
            </w:r>
          </w:p>
        </w:tc>
      </w:tr>
      <w:tr w:rsidR="00834EC3" w:rsidRPr="00834EC3" w14:paraId="732BD3DC" w14:textId="77777777" w:rsidTr="0087693C">
        <w:trPr>
          <w:trHeight w:val="677"/>
        </w:trPr>
        <w:tc>
          <w:tcPr>
            <w:tcW w:w="1134" w:type="dxa"/>
            <w:tcBorders>
              <w:top w:val="single" w:sz="8" w:space="0" w:color="000000"/>
              <w:left w:val="single" w:sz="8" w:space="0" w:color="000000"/>
              <w:bottom w:val="single" w:sz="8" w:space="0" w:color="000000"/>
              <w:right w:val="single" w:sz="8" w:space="0" w:color="000000"/>
            </w:tcBorders>
            <w:shd w:val="clear" w:color="auto" w:fill="auto"/>
            <w:tcMar>
              <w:top w:w="14" w:type="dxa"/>
              <w:left w:w="98" w:type="dxa"/>
              <w:bottom w:w="0" w:type="dxa"/>
              <w:right w:w="98" w:type="dxa"/>
            </w:tcMar>
            <w:hideMark/>
          </w:tcPr>
          <w:p w14:paraId="7FE42811" w14:textId="77777777" w:rsidR="00834EC3" w:rsidRPr="00CA3AEE" w:rsidRDefault="00834EC3" w:rsidP="00834EC3">
            <w:pPr>
              <w:rPr>
                <w:rFonts w:eastAsiaTheme="majorEastAsia"/>
                <w:b/>
                <w:bCs/>
                <w:sz w:val="28"/>
                <w:szCs w:val="28"/>
                <w:lang w:eastAsia="en-US" w:bidi="en-US"/>
              </w:rPr>
            </w:pPr>
            <w:r w:rsidRPr="00CA3AEE">
              <w:rPr>
                <w:rFonts w:eastAsiaTheme="majorEastAsia"/>
                <w:b/>
                <w:bCs/>
                <w:sz w:val="28"/>
                <w:szCs w:val="28"/>
                <w:lang w:eastAsia="en-US" w:bidi="en-US"/>
              </w:rPr>
              <w:t>3</w:t>
            </w:r>
          </w:p>
        </w:tc>
        <w:tc>
          <w:tcPr>
            <w:tcW w:w="7951" w:type="dxa"/>
            <w:tcBorders>
              <w:top w:val="single" w:sz="8" w:space="0" w:color="000000"/>
              <w:left w:val="single" w:sz="8" w:space="0" w:color="000000"/>
              <w:bottom w:val="single" w:sz="8" w:space="0" w:color="000000"/>
              <w:right w:val="single" w:sz="8" w:space="0" w:color="000000"/>
            </w:tcBorders>
            <w:shd w:val="clear" w:color="auto" w:fill="auto"/>
            <w:tcMar>
              <w:top w:w="14" w:type="dxa"/>
              <w:left w:w="98" w:type="dxa"/>
              <w:bottom w:w="0" w:type="dxa"/>
              <w:right w:w="98" w:type="dxa"/>
            </w:tcMar>
            <w:hideMark/>
          </w:tcPr>
          <w:p w14:paraId="6EE21AD2" w14:textId="2E34E799" w:rsidR="00834EC3" w:rsidRPr="00CA3AEE" w:rsidRDefault="00834EC3" w:rsidP="00834EC3">
            <w:pPr>
              <w:rPr>
                <w:rFonts w:asciiTheme="minorBidi" w:eastAsiaTheme="majorEastAsia" w:hAnsiTheme="minorBidi" w:cstheme="minorBidi"/>
                <w:lang w:eastAsia="en-US" w:bidi="en-US"/>
              </w:rPr>
            </w:pPr>
            <w:r w:rsidRPr="00CA3AEE">
              <w:rPr>
                <w:rFonts w:asciiTheme="minorBidi" w:eastAsiaTheme="majorEastAsia" w:hAnsiTheme="minorBidi" w:cstheme="minorBidi"/>
                <w:i/>
                <w:iCs/>
                <w:color w:val="17406D" w:themeColor="text2"/>
                <w:lang w:eastAsia="en-US" w:bidi="en-US"/>
              </w:rPr>
              <w:t>“ We want to see more BEVs and HFCVs providing the energy powering them can be met sustainably”.</w:t>
            </w:r>
          </w:p>
        </w:tc>
      </w:tr>
      <w:tr w:rsidR="00834EC3" w:rsidRPr="00834EC3" w14:paraId="511EFA18" w14:textId="77777777" w:rsidTr="00CA3AEE">
        <w:trPr>
          <w:trHeight w:val="1297"/>
        </w:trPr>
        <w:tc>
          <w:tcPr>
            <w:tcW w:w="1134" w:type="dxa"/>
            <w:tcBorders>
              <w:top w:val="single" w:sz="8" w:space="0" w:color="000000"/>
              <w:left w:val="single" w:sz="8" w:space="0" w:color="000000"/>
              <w:bottom w:val="single" w:sz="8" w:space="0" w:color="000000"/>
              <w:right w:val="single" w:sz="8" w:space="0" w:color="000000"/>
            </w:tcBorders>
            <w:shd w:val="clear" w:color="auto" w:fill="auto"/>
            <w:tcMar>
              <w:top w:w="14" w:type="dxa"/>
              <w:left w:w="98" w:type="dxa"/>
              <w:bottom w:w="0" w:type="dxa"/>
              <w:right w:w="98" w:type="dxa"/>
            </w:tcMar>
            <w:hideMark/>
          </w:tcPr>
          <w:p w14:paraId="736B9C93" w14:textId="77777777" w:rsidR="00834EC3" w:rsidRPr="00CA3AEE" w:rsidRDefault="00834EC3" w:rsidP="00834EC3">
            <w:pPr>
              <w:rPr>
                <w:rFonts w:eastAsiaTheme="majorEastAsia"/>
                <w:b/>
                <w:bCs/>
                <w:sz w:val="28"/>
                <w:szCs w:val="28"/>
                <w:lang w:eastAsia="en-US" w:bidi="en-US"/>
              </w:rPr>
            </w:pPr>
            <w:r w:rsidRPr="00CA3AEE">
              <w:rPr>
                <w:rFonts w:eastAsiaTheme="majorEastAsia"/>
                <w:b/>
                <w:bCs/>
                <w:sz w:val="28"/>
                <w:szCs w:val="28"/>
                <w:lang w:eastAsia="en-US" w:bidi="en-US"/>
              </w:rPr>
              <w:t>4</w:t>
            </w:r>
          </w:p>
        </w:tc>
        <w:tc>
          <w:tcPr>
            <w:tcW w:w="7951" w:type="dxa"/>
            <w:tcBorders>
              <w:top w:val="single" w:sz="8" w:space="0" w:color="000000"/>
              <w:left w:val="single" w:sz="8" w:space="0" w:color="000000"/>
              <w:bottom w:val="single" w:sz="8" w:space="0" w:color="000000"/>
              <w:right w:val="single" w:sz="8" w:space="0" w:color="000000"/>
            </w:tcBorders>
            <w:shd w:val="clear" w:color="auto" w:fill="auto"/>
            <w:tcMar>
              <w:top w:w="14" w:type="dxa"/>
              <w:left w:w="98" w:type="dxa"/>
              <w:bottom w:w="0" w:type="dxa"/>
              <w:right w:w="98" w:type="dxa"/>
            </w:tcMar>
            <w:hideMark/>
          </w:tcPr>
          <w:p w14:paraId="0262A4C6" w14:textId="5C56E97E" w:rsidR="00834EC3" w:rsidRPr="00CA3AEE" w:rsidRDefault="00834EC3" w:rsidP="00834EC3">
            <w:pPr>
              <w:rPr>
                <w:rFonts w:asciiTheme="minorBidi" w:eastAsiaTheme="majorEastAsia" w:hAnsiTheme="minorBidi" w:cstheme="minorBidi"/>
                <w:color w:val="17406D" w:themeColor="text2"/>
                <w:lang w:eastAsia="en-US" w:bidi="en-US"/>
              </w:rPr>
            </w:pPr>
            <w:r w:rsidRPr="00CA3AEE">
              <w:rPr>
                <w:rFonts w:asciiTheme="minorBidi" w:eastAsiaTheme="majorEastAsia" w:hAnsiTheme="minorBidi" w:cstheme="minorBidi"/>
                <w:i/>
                <w:iCs/>
                <w:color w:val="17406D" w:themeColor="text2"/>
                <w:lang w:eastAsia="en-US" w:bidi="en-US"/>
              </w:rPr>
              <w:t>“A live question and policy isn’t settled on it”. “Current system relies on petrol tax which will be useless in 10 years’ time” (However this is not the responsibility of the devolved government</w:t>
            </w:r>
            <w:r w:rsidR="00F8255F">
              <w:rPr>
                <w:rFonts w:asciiTheme="minorBidi" w:eastAsiaTheme="majorEastAsia" w:hAnsiTheme="minorBidi" w:cstheme="minorBidi"/>
                <w:i/>
                <w:iCs/>
                <w:color w:val="17406D" w:themeColor="text2"/>
                <w:lang w:eastAsia="en-US" w:bidi="en-US"/>
              </w:rPr>
              <w:t>, but Cardiff is set to introduce a live trial for charging motorists based on road usage entering the city</w:t>
            </w:r>
            <w:r w:rsidRPr="00CA3AEE">
              <w:rPr>
                <w:rFonts w:asciiTheme="minorBidi" w:eastAsiaTheme="majorEastAsia" w:hAnsiTheme="minorBidi" w:cstheme="minorBidi"/>
                <w:i/>
                <w:iCs/>
                <w:color w:val="17406D" w:themeColor="text2"/>
                <w:lang w:eastAsia="en-US" w:bidi="en-US"/>
              </w:rPr>
              <w:t>.)</w:t>
            </w:r>
            <w:r w:rsidR="00F8255F">
              <w:rPr>
                <w:rFonts w:asciiTheme="minorBidi" w:eastAsiaTheme="majorEastAsia" w:hAnsiTheme="minorBidi" w:cstheme="minorBidi"/>
                <w:i/>
                <w:iCs/>
                <w:color w:val="17406D" w:themeColor="text2"/>
                <w:lang w:eastAsia="en-US" w:bidi="en-US"/>
              </w:rPr>
              <w:t xml:space="preserve"> </w:t>
            </w:r>
          </w:p>
          <w:p w14:paraId="1D57ECAA" w14:textId="77777777" w:rsidR="00834EC3" w:rsidRPr="00834EC3" w:rsidRDefault="00834EC3" w:rsidP="00834EC3">
            <w:pPr>
              <w:rPr>
                <w:rFonts w:eastAsiaTheme="majorEastAsia"/>
                <w:lang w:eastAsia="en-US" w:bidi="en-US"/>
              </w:rPr>
            </w:pPr>
            <w:r w:rsidRPr="00834EC3">
              <w:rPr>
                <w:rFonts w:eastAsiaTheme="majorEastAsia"/>
                <w:lang w:eastAsia="en-US" w:bidi="en-US"/>
              </w:rPr>
              <w:t> </w:t>
            </w:r>
          </w:p>
        </w:tc>
      </w:tr>
      <w:tr w:rsidR="00834EC3" w:rsidRPr="00834EC3" w14:paraId="77C954F4" w14:textId="77777777" w:rsidTr="0087693C">
        <w:trPr>
          <w:trHeight w:val="665"/>
        </w:trPr>
        <w:tc>
          <w:tcPr>
            <w:tcW w:w="1134" w:type="dxa"/>
            <w:tcBorders>
              <w:top w:val="single" w:sz="8" w:space="0" w:color="000000"/>
              <w:left w:val="single" w:sz="8" w:space="0" w:color="000000"/>
              <w:bottom w:val="single" w:sz="8" w:space="0" w:color="000000"/>
              <w:right w:val="single" w:sz="8" w:space="0" w:color="000000"/>
            </w:tcBorders>
            <w:shd w:val="clear" w:color="auto" w:fill="auto"/>
            <w:tcMar>
              <w:top w:w="14" w:type="dxa"/>
              <w:left w:w="98" w:type="dxa"/>
              <w:bottom w:w="0" w:type="dxa"/>
              <w:right w:w="98" w:type="dxa"/>
            </w:tcMar>
            <w:hideMark/>
          </w:tcPr>
          <w:p w14:paraId="2C6D4E60" w14:textId="77777777" w:rsidR="00834EC3" w:rsidRPr="00CA3AEE" w:rsidRDefault="00834EC3" w:rsidP="00834EC3">
            <w:pPr>
              <w:rPr>
                <w:rFonts w:eastAsiaTheme="majorEastAsia"/>
                <w:b/>
                <w:bCs/>
                <w:sz w:val="28"/>
                <w:szCs w:val="28"/>
                <w:lang w:eastAsia="en-US" w:bidi="en-US"/>
              </w:rPr>
            </w:pPr>
            <w:r w:rsidRPr="00CA3AEE">
              <w:rPr>
                <w:rFonts w:eastAsiaTheme="majorEastAsia"/>
                <w:b/>
                <w:bCs/>
                <w:sz w:val="28"/>
                <w:szCs w:val="28"/>
                <w:lang w:eastAsia="en-US" w:bidi="en-US"/>
              </w:rPr>
              <w:t>5</w:t>
            </w:r>
          </w:p>
        </w:tc>
        <w:tc>
          <w:tcPr>
            <w:tcW w:w="7951" w:type="dxa"/>
            <w:tcBorders>
              <w:top w:val="single" w:sz="8" w:space="0" w:color="000000"/>
              <w:left w:val="single" w:sz="8" w:space="0" w:color="000000"/>
              <w:bottom w:val="single" w:sz="8" w:space="0" w:color="000000"/>
              <w:right w:val="single" w:sz="8" w:space="0" w:color="000000"/>
            </w:tcBorders>
            <w:shd w:val="clear" w:color="auto" w:fill="auto"/>
            <w:tcMar>
              <w:top w:w="14" w:type="dxa"/>
              <w:left w:w="98" w:type="dxa"/>
              <w:bottom w:w="0" w:type="dxa"/>
              <w:right w:w="98" w:type="dxa"/>
            </w:tcMar>
            <w:hideMark/>
          </w:tcPr>
          <w:p w14:paraId="42F623D4" w14:textId="0716E377" w:rsidR="00834EC3" w:rsidRPr="00CA3AEE" w:rsidRDefault="00834EC3" w:rsidP="0087693C">
            <w:pPr>
              <w:rPr>
                <w:rFonts w:asciiTheme="minorBidi" w:eastAsiaTheme="majorEastAsia" w:hAnsiTheme="minorBidi" w:cstheme="minorBidi"/>
                <w:color w:val="17406D" w:themeColor="text2"/>
                <w:lang w:eastAsia="en-US" w:bidi="en-US"/>
              </w:rPr>
            </w:pPr>
            <w:r w:rsidRPr="00CA3AEE">
              <w:rPr>
                <w:rFonts w:asciiTheme="minorBidi" w:eastAsiaTheme="majorEastAsia" w:hAnsiTheme="minorBidi" w:cstheme="minorBidi"/>
                <w:i/>
                <w:iCs/>
                <w:color w:val="17406D" w:themeColor="text2"/>
                <w:lang w:eastAsia="en-US" w:bidi="en-US"/>
              </w:rPr>
              <w:t>“Range was the principle consideration”. (In his EV purchasing decision.)</w:t>
            </w:r>
          </w:p>
        </w:tc>
      </w:tr>
      <w:tr w:rsidR="00834EC3" w:rsidRPr="00834EC3" w14:paraId="2B2155D9" w14:textId="77777777" w:rsidTr="0087693C">
        <w:trPr>
          <w:trHeight w:val="1052"/>
        </w:trPr>
        <w:tc>
          <w:tcPr>
            <w:tcW w:w="1134" w:type="dxa"/>
            <w:tcBorders>
              <w:top w:val="single" w:sz="8" w:space="0" w:color="000000"/>
              <w:left w:val="single" w:sz="8" w:space="0" w:color="000000"/>
              <w:bottom w:val="single" w:sz="8" w:space="0" w:color="000000"/>
              <w:right w:val="single" w:sz="8" w:space="0" w:color="000000"/>
            </w:tcBorders>
            <w:shd w:val="clear" w:color="auto" w:fill="auto"/>
            <w:tcMar>
              <w:top w:w="14" w:type="dxa"/>
              <w:left w:w="98" w:type="dxa"/>
              <w:bottom w:w="0" w:type="dxa"/>
              <w:right w:w="98" w:type="dxa"/>
            </w:tcMar>
            <w:hideMark/>
          </w:tcPr>
          <w:p w14:paraId="01CD05C9" w14:textId="77777777" w:rsidR="00834EC3" w:rsidRPr="00CA3AEE" w:rsidRDefault="00834EC3" w:rsidP="00834EC3">
            <w:pPr>
              <w:rPr>
                <w:rFonts w:eastAsiaTheme="majorEastAsia"/>
                <w:b/>
                <w:bCs/>
                <w:sz w:val="28"/>
                <w:szCs w:val="28"/>
                <w:lang w:eastAsia="en-US" w:bidi="en-US"/>
              </w:rPr>
            </w:pPr>
            <w:r w:rsidRPr="00CA3AEE">
              <w:rPr>
                <w:rFonts w:eastAsiaTheme="majorEastAsia"/>
                <w:b/>
                <w:bCs/>
                <w:sz w:val="28"/>
                <w:szCs w:val="28"/>
                <w:lang w:eastAsia="en-US" w:bidi="en-US"/>
              </w:rPr>
              <w:t>6</w:t>
            </w:r>
          </w:p>
        </w:tc>
        <w:tc>
          <w:tcPr>
            <w:tcW w:w="7951" w:type="dxa"/>
            <w:tcBorders>
              <w:top w:val="single" w:sz="8" w:space="0" w:color="000000"/>
              <w:left w:val="single" w:sz="8" w:space="0" w:color="000000"/>
              <w:bottom w:val="single" w:sz="8" w:space="0" w:color="000000"/>
              <w:right w:val="single" w:sz="8" w:space="0" w:color="000000"/>
            </w:tcBorders>
            <w:shd w:val="clear" w:color="auto" w:fill="auto"/>
            <w:tcMar>
              <w:top w:w="14" w:type="dxa"/>
              <w:left w:w="98" w:type="dxa"/>
              <w:bottom w:w="0" w:type="dxa"/>
              <w:right w:w="98" w:type="dxa"/>
            </w:tcMar>
            <w:hideMark/>
          </w:tcPr>
          <w:p w14:paraId="3163AE49" w14:textId="77777777" w:rsidR="00834EC3" w:rsidRPr="00CA3AEE" w:rsidRDefault="00834EC3" w:rsidP="00834EC3">
            <w:pPr>
              <w:rPr>
                <w:rFonts w:asciiTheme="minorBidi" w:eastAsiaTheme="majorEastAsia" w:hAnsiTheme="minorBidi" w:cstheme="minorBidi"/>
                <w:color w:val="17406D" w:themeColor="text2"/>
                <w:lang w:eastAsia="en-US" w:bidi="en-US"/>
              </w:rPr>
            </w:pPr>
            <w:r w:rsidRPr="00CA3AEE">
              <w:rPr>
                <w:rFonts w:asciiTheme="minorBidi" w:eastAsiaTheme="majorEastAsia" w:hAnsiTheme="minorBidi" w:cstheme="minorBidi"/>
                <w:i/>
                <w:iCs/>
                <w:color w:val="17406D" w:themeColor="text2"/>
                <w:lang w:eastAsia="en-US" w:bidi="en-US"/>
              </w:rPr>
              <w:t xml:space="preserve">“I don’t think it will be that different to ICE cars”. (The consumer market.) “People buy highly inefficient vehicles for other reasons, the same may be true with electric.” </w:t>
            </w:r>
          </w:p>
          <w:p w14:paraId="5821FE30" w14:textId="77777777" w:rsidR="00834EC3" w:rsidRPr="00834EC3" w:rsidRDefault="00834EC3" w:rsidP="00834EC3">
            <w:pPr>
              <w:rPr>
                <w:rFonts w:eastAsiaTheme="majorEastAsia"/>
                <w:lang w:eastAsia="en-US" w:bidi="en-US"/>
              </w:rPr>
            </w:pPr>
            <w:r w:rsidRPr="00834EC3">
              <w:rPr>
                <w:rFonts w:eastAsiaTheme="majorEastAsia"/>
                <w:lang w:eastAsia="en-US" w:bidi="en-US"/>
              </w:rPr>
              <w:t> </w:t>
            </w:r>
          </w:p>
        </w:tc>
      </w:tr>
    </w:tbl>
    <w:p w14:paraId="67A31042" w14:textId="77777777" w:rsidR="00834EC3" w:rsidRDefault="00834EC3">
      <w:pPr>
        <w:rPr>
          <w:rFonts w:eastAsiaTheme="majorEastAsia"/>
          <w:lang w:val="en-US" w:eastAsia="en-US" w:bidi="en-US"/>
        </w:rPr>
      </w:pPr>
    </w:p>
    <w:p w14:paraId="3529D93E" w14:textId="77777777" w:rsidR="00CA3AEE" w:rsidRDefault="00CA3AEE">
      <w:pPr>
        <w:rPr>
          <w:rFonts w:eastAsiaTheme="majorEastAsia"/>
          <w:lang w:val="en-US" w:eastAsia="en-US" w:bidi="en-US"/>
        </w:rPr>
      </w:pPr>
    </w:p>
    <w:p w14:paraId="20B00FCA" w14:textId="77777777" w:rsidR="00F8255F" w:rsidRDefault="00CA3AEE">
      <w:pPr>
        <w:rPr>
          <w:rFonts w:eastAsiaTheme="majorEastAsia"/>
          <w:lang w:val="en-US" w:eastAsia="en-US" w:bidi="en-US"/>
        </w:rPr>
      </w:pPr>
      <w:r w:rsidRPr="00CA3AEE">
        <w:rPr>
          <w:rFonts w:eastAsiaTheme="majorEastAsia"/>
          <w:b/>
          <w:bCs/>
          <w:lang w:val="en-US" w:eastAsia="en-US" w:bidi="en-US"/>
        </w:rPr>
        <w:t>Table 4.6:</w:t>
      </w:r>
      <w:r>
        <w:rPr>
          <w:rFonts w:eastAsiaTheme="majorEastAsia"/>
          <w:lang w:val="en-US" w:eastAsia="en-US" w:bidi="en-US"/>
        </w:rPr>
        <w:t xml:space="preserve"> Summary of responses taken as direct quotes from the interview with Lee Water</w:t>
      </w:r>
      <w:r w:rsidR="00331852">
        <w:rPr>
          <w:rFonts w:eastAsiaTheme="majorEastAsia"/>
          <w:lang w:val="en-US" w:eastAsia="en-US" w:bidi="en-US"/>
        </w:rPr>
        <w:t xml:space="preserve">s </w:t>
      </w:r>
      <w:r>
        <w:rPr>
          <w:rFonts w:eastAsiaTheme="majorEastAsia"/>
          <w:lang w:val="en-US" w:eastAsia="en-US" w:bidi="en-US"/>
        </w:rPr>
        <w:t xml:space="preserve">MS </w:t>
      </w:r>
      <w:sdt>
        <w:sdtPr>
          <w:rPr>
            <w:rFonts w:eastAsiaTheme="majorEastAsia"/>
            <w:lang w:val="en-US" w:eastAsia="en-US" w:bidi="en-US"/>
          </w:rPr>
          <w:id w:val="275997505"/>
          <w:citation/>
        </w:sdtPr>
        <w:sdtContent>
          <w:r>
            <w:rPr>
              <w:rFonts w:eastAsiaTheme="majorEastAsia"/>
              <w:lang w:val="en-US" w:eastAsia="en-US" w:bidi="en-US"/>
            </w:rPr>
            <w:fldChar w:fldCharType="begin"/>
          </w:r>
          <w:r>
            <w:rPr>
              <w:rFonts w:eastAsiaTheme="majorEastAsia"/>
              <w:lang w:eastAsia="en-US" w:bidi="en-US"/>
            </w:rPr>
            <w:instrText xml:space="preserve"> CITATION Wat212 \l 2057 </w:instrText>
          </w:r>
          <w:r>
            <w:rPr>
              <w:rFonts w:eastAsiaTheme="majorEastAsia"/>
              <w:lang w:val="en-US" w:eastAsia="en-US" w:bidi="en-US"/>
            </w:rPr>
            <w:fldChar w:fldCharType="separate"/>
          </w:r>
          <w:r w:rsidRPr="00CA3AEE">
            <w:rPr>
              <w:rFonts w:eastAsiaTheme="majorEastAsia"/>
              <w:noProof/>
              <w:lang w:eastAsia="en-US" w:bidi="en-US"/>
            </w:rPr>
            <w:t>(Waters, 2021)</w:t>
          </w:r>
          <w:r>
            <w:rPr>
              <w:rFonts w:eastAsiaTheme="majorEastAsia"/>
              <w:lang w:val="en-US" w:eastAsia="en-US" w:bidi="en-US"/>
            </w:rPr>
            <w:fldChar w:fldCharType="end"/>
          </w:r>
        </w:sdtContent>
      </w:sdt>
      <w:r w:rsidR="00331852">
        <w:rPr>
          <w:rFonts w:eastAsiaTheme="majorEastAsia"/>
          <w:lang w:val="en-US" w:eastAsia="en-US" w:bidi="en-US"/>
        </w:rPr>
        <w:t>.</w:t>
      </w:r>
    </w:p>
    <w:p w14:paraId="328695F9" w14:textId="77777777" w:rsidR="00F8255F" w:rsidRDefault="00F8255F">
      <w:pPr>
        <w:rPr>
          <w:rFonts w:eastAsiaTheme="majorEastAsia"/>
          <w:lang w:val="en-US" w:eastAsia="en-US" w:bidi="en-US"/>
        </w:rPr>
      </w:pPr>
    </w:p>
    <w:p w14:paraId="75AE5950" w14:textId="23B3F345" w:rsidR="00FC1656" w:rsidRDefault="00F8255F" w:rsidP="0087693C">
      <w:pPr>
        <w:rPr>
          <w:rFonts w:eastAsiaTheme="majorEastAsia"/>
          <w:lang w:val="en-US" w:eastAsia="en-US" w:bidi="en-US"/>
        </w:rPr>
      </w:pPr>
      <w:r>
        <w:rPr>
          <w:rFonts w:eastAsiaTheme="majorEastAsia"/>
          <w:lang w:val="en-US" w:eastAsia="en-US" w:bidi="en-US"/>
        </w:rPr>
        <w:t>From the interview with Lee Waters, a valuable insight into how the Welsh government views the challenge of reacting to the 2030 ban on new ICE vehicles was gathered. It was clear to understand from the interview that improving the availability and cost of public transportation, hence reducing the reliance on privately owned vehicles, is a fundamental goal that will reduce the environmental footprint of transportation in Wales. In addition to this, the government would like to see an increase in the prevalence of BEV’s and HFCV’s within the market, however a distinction was made between the sustainability of ‘blue’ and ‘green’ hydrogen, while consensus was reached that within the private vehicle market BEV’s are set to dominate.</w:t>
      </w:r>
      <w:r w:rsidR="0087693C">
        <w:rPr>
          <w:rFonts w:eastAsiaTheme="majorEastAsia"/>
          <w:lang w:val="en-US" w:eastAsia="en-US" w:bidi="en-US"/>
        </w:rPr>
        <w:t xml:space="preserve"> Policy around vehicle taxation etc. beyond 2030 is currently a live debate and no indication of a LCA based vehicle comparison was inferred, however pay per mile road usage was highlighted as a method of taxation gaining support as “</w:t>
      </w:r>
      <w:r w:rsidR="0087693C" w:rsidRPr="0087693C">
        <w:rPr>
          <w:rFonts w:eastAsiaTheme="majorEastAsia"/>
          <w:i/>
          <w:iCs/>
          <w:lang w:val="en-US" w:eastAsia="en-US" w:bidi="en-US"/>
        </w:rPr>
        <w:t>those who have the greatest impact pay the most</w:t>
      </w:r>
      <w:r w:rsidR="0087693C">
        <w:rPr>
          <w:rFonts w:eastAsiaTheme="majorEastAsia"/>
          <w:lang w:val="en-US" w:eastAsia="en-US" w:bidi="en-US"/>
        </w:rPr>
        <w:t>”</w:t>
      </w:r>
      <w:r w:rsidR="0087693C" w:rsidRPr="0087693C">
        <w:rPr>
          <w:rFonts w:eastAsiaTheme="majorEastAsia"/>
          <w:lang w:val="en-US" w:eastAsia="en-US" w:bidi="en-US"/>
        </w:rPr>
        <w:t xml:space="preserve"> </w:t>
      </w:r>
      <w:sdt>
        <w:sdtPr>
          <w:rPr>
            <w:rFonts w:eastAsiaTheme="majorEastAsia"/>
            <w:lang w:val="en-US" w:eastAsia="en-US" w:bidi="en-US"/>
          </w:rPr>
          <w:id w:val="1315989820"/>
          <w:citation/>
        </w:sdtPr>
        <w:sdtContent>
          <w:r w:rsidR="0087693C">
            <w:rPr>
              <w:rFonts w:eastAsiaTheme="majorEastAsia"/>
              <w:lang w:val="en-US" w:eastAsia="en-US" w:bidi="en-US"/>
            </w:rPr>
            <w:fldChar w:fldCharType="begin"/>
          </w:r>
          <w:r w:rsidR="0087693C">
            <w:rPr>
              <w:rFonts w:eastAsiaTheme="majorEastAsia"/>
              <w:lang w:eastAsia="en-US" w:bidi="en-US"/>
            </w:rPr>
            <w:instrText xml:space="preserve"> CITATION Wat212 \l 2057 </w:instrText>
          </w:r>
          <w:r w:rsidR="0087693C">
            <w:rPr>
              <w:rFonts w:eastAsiaTheme="majorEastAsia"/>
              <w:lang w:val="en-US" w:eastAsia="en-US" w:bidi="en-US"/>
            </w:rPr>
            <w:fldChar w:fldCharType="separate"/>
          </w:r>
          <w:r w:rsidR="0087693C" w:rsidRPr="00CA3AEE">
            <w:rPr>
              <w:rFonts w:eastAsiaTheme="majorEastAsia"/>
              <w:noProof/>
              <w:lang w:eastAsia="en-US" w:bidi="en-US"/>
            </w:rPr>
            <w:t>(Waters, 2021)</w:t>
          </w:r>
          <w:r w:rsidR="0087693C">
            <w:rPr>
              <w:rFonts w:eastAsiaTheme="majorEastAsia"/>
              <w:lang w:val="en-US" w:eastAsia="en-US" w:bidi="en-US"/>
            </w:rPr>
            <w:fldChar w:fldCharType="end"/>
          </w:r>
        </w:sdtContent>
      </w:sdt>
      <w:r w:rsidR="0087693C">
        <w:rPr>
          <w:rFonts w:eastAsiaTheme="majorEastAsia"/>
          <w:lang w:val="en-US" w:eastAsia="en-US" w:bidi="en-US"/>
        </w:rPr>
        <w:t>.</w:t>
      </w:r>
    </w:p>
    <w:p w14:paraId="799564C4" w14:textId="3024D00F" w:rsidR="00FC1656" w:rsidRPr="00BD59A3" w:rsidRDefault="00FC1656" w:rsidP="00BD59A3">
      <w:pPr>
        <w:rPr>
          <w:rFonts w:asciiTheme="minorHAnsi" w:hAnsiTheme="minorHAnsi"/>
          <w:b/>
          <w:bCs/>
          <w:sz w:val="40"/>
          <w:szCs w:val="40"/>
          <w:lang w:val="en-US" w:eastAsia="en-US" w:bidi="en-US"/>
        </w:rPr>
      </w:pPr>
      <w:r w:rsidRPr="00BD59A3">
        <w:rPr>
          <w:rFonts w:asciiTheme="minorHAnsi" w:hAnsiTheme="minorHAnsi"/>
          <w:b/>
          <w:bCs/>
          <w:sz w:val="40"/>
          <w:szCs w:val="40"/>
          <w:lang w:val="en-US" w:eastAsia="en-US" w:bidi="en-US"/>
        </w:rPr>
        <w:lastRenderedPageBreak/>
        <w:t>CHAPTER 5: CONCLUSION &amp; RECOMMENDATIONS</w:t>
      </w:r>
    </w:p>
    <w:p w14:paraId="2235DD76" w14:textId="55FA43B0" w:rsidR="00FC1656" w:rsidRPr="00FC1656" w:rsidRDefault="00AD2EC9" w:rsidP="00FC1656">
      <w:pPr>
        <w:pStyle w:val="Heading1"/>
        <w:numPr>
          <w:ilvl w:val="0"/>
          <w:numId w:val="26"/>
        </w:numPr>
      </w:pPr>
      <w:bookmarkStart w:id="39" w:name="_Toc85543829"/>
      <w:r>
        <w:t xml:space="preserve">Conclusion- </w:t>
      </w:r>
      <w:r w:rsidR="00FC1656">
        <w:t>Introduction</w:t>
      </w:r>
      <w:bookmarkEnd w:id="39"/>
      <w:r w:rsidR="00FC1656">
        <w:t xml:space="preserve"> </w:t>
      </w:r>
    </w:p>
    <w:p w14:paraId="1D026736" w14:textId="2A022A7D" w:rsidR="00FC1656" w:rsidRDefault="00FC1656" w:rsidP="00BD59A3">
      <w:pPr>
        <w:pStyle w:val="NormalWeb"/>
        <w:jc w:val="both"/>
        <w:rPr>
          <w:rFonts w:asciiTheme="majorBidi" w:hAnsiTheme="majorBidi" w:cstheme="majorBidi"/>
        </w:rPr>
      </w:pPr>
      <w:r>
        <w:rPr>
          <w:rFonts w:asciiTheme="majorBidi" w:hAnsiTheme="majorBidi" w:cstheme="majorBidi"/>
          <w:lang w:eastAsia="en-US" w:bidi="en-US"/>
        </w:rPr>
        <w:t>It is becoming increasingly clear that BEVs are set to rapidly increase in their market share of new vehicles across the globe and within the UK in particular in the coming years as a result of the 2030 ban on the sale of new ICE vehicles. While there are some significant environmental and technological arguments in favour of the electrification of passenger vehicles, there are substantial challenges in the form of adapting infrastructure, managing the use of raw materials, improving consumer knowledge and mitigating the environmental impact of manufacturing</w:t>
      </w:r>
      <w:r w:rsidR="007C5CDC">
        <w:rPr>
          <w:rFonts w:asciiTheme="majorBidi" w:hAnsiTheme="majorBidi" w:cstheme="majorBidi"/>
          <w:lang w:eastAsia="en-US" w:bidi="en-US"/>
        </w:rPr>
        <w:t xml:space="preserve"> and recycling</w:t>
      </w:r>
      <w:r>
        <w:rPr>
          <w:rFonts w:asciiTheme="majorBidi" w:hAnsiTheme="majorBidi" w:cstheme="majorBidi"/>
          <w:lang w:eastAsia="en-US" w:bidi="en-US"/>
        </w:rPr>
        <w:t xml:space="preserve"> such vehicles </w:t>
      </w:r>
      <w:sdt>
        <w:sdtPr>
          <w:rPr>
            <w:rFonts w:asciiTheme="majorBidi" w:hAnsiTheme="majorBidi" w:cstheme="majorBidi"/>
          </w:rPr>
          <w:id w:val="-579983313"/>
          <w:citation/>
        </w:sdtPr>
        <w:sdtContent>
          <w:r w:rsidRPr="009B3C0F">
            <w:rPr>
              <w:rFonts w:asciiTheme="majorBidi" w:hAnsiTheme="majorBidi" w:cstheme="majorBidi"/>
            </w:rPr>
            <w:fldChar w:fldCharType="begin"/>
          </w:r>
          <w:r w:rsidRPr="009B3C0F">
            <w:rPr>
              <w:rFonts w:asciiTheme="majorBidi" w:hAnsiTheme="majorBidi" w:cstheme="majorBidi"/>
            </w:rPr>
            <w:instrText xml:space="preserve"> CITATION Bar16 \l 2057 </w:instrText>
          </w:r>
          <w:r w:rsidRPr="009B3C0F">
            <w:rPr>
              <w:rFonts w:asciiTheme="majorBidi" w:hAnsiTheme="majorBidi" w:cstheme="majorBidi"/>
            </w:rPr>
            <w:fldChar w:fldCharType="separate"/>
          </w:r>
          <w:r w:rsidRPr="009B3C0F">
            <w:rPr>
              <w:rFonts w:asciiTheme="majorBidi" w:hAnsiTheme="majorBidi" w:cstheme="majorBidi"/>
              <w:noProof/>
            </w:rPr>
            <w:t>(Barton &amp; Schutte, 2016)</w:t>
          </w:r>
          <w:r w:rsidRPr="009B3C0F">
            <w:rPr>
              <w:rFonts w:asciiTheme="majorBidi" w:hAnsiTheme="majorBidi" w:cstheme="majorBidi"/>
            </w:rPr>
            <w:fldChar w:fldCharType="end"/>
          </w:r>
        </w:sdtContent>
      </w:sdt>
      <w:r>
        <w:rPr>
          <w:rFonts w:asciiTheme="majorBidi" w:hAnsiTheme="majorBidi" w:cstheme="majorBidi"/>
        </w:rPr>
        <w:t>. There exists a wide array o</w:t>
      </w:r>
      <w:r w:rsidR="00BD59A3">
        <w:rPr>
          <w:rFonts w:asciiTheme="majorBidi" w:hAnsiTheme="majorBidi" w:cstheme="majorBidi"/>
        </w:rPr>
        <w:t>f</w:t>
      </w:r>
      <w:r>
        <w:rPr>
          <w:rFonts w:asciiTheme="majorBidi" w:hAnsiTheme="majorBidi" w:cstheme="majorBidi"/>
        </w:rPr>
        <w:t xml:space="preserve"> academic articles that attempt to make a comparative analysis of the cumulative environmental impacts of different vehicle technologies, the results of which are sometimes contradictory. Due to the vast number of factors that can influence the measurement of the total environmental impact of a car, in addition to the potentially contradictory aims of vehicle development, e.g. reducing tailpipe emissions versus reducing embodied emissions in manufacturing, it is inevitable that consensus will be difficult to achieve in regards to the optimal solution for improving the sustainability of the automotive industry beyond 2030.</w:t>
      </w:r>
      <w:r w:rsidR="00BD59A3">
        <w:rPr>
          <w:rFonts w:asciiTheme="majorBidi" w:hAnsiTheme="majorBidi" w:cstheme="majorBidi"/>
        </w:rPr>
        <w:t xml:space="preserve"> This study finds that despite some of the limitations discussed, the NGC methodology currently presents the most feasible alternative method by which the environmental merits of zero emissions vehicles can be compared directly, for both the purposes of informing consumers and replacing the existing structure of tailpipe emissions recording for VED and associated emissions regulations. Additionally, the generation of an alternative model built from scratch was deemed unnecessary as the existing NGC methodology provides a sufficient basis from which future policy around zero emissions vehicles can be structured.</w:t>
      </w:r>
    </w:p>
    <w:p w14:paraId="703A8B08" w14:textId="3038FBAA" w:rsidR="00FC1656" w:rsidRDefault="00FC1656" w:rsidP="00BD59A3">
      <w:pPr>
        <w:pStyle w:val="NormalWeb"/>
        <w:jc w:val="both"/>
        <w:rPr>
          <w:rFonts w:asciiTheme="majorBidi" w:hAnsiTheme="majorBidi" w:cstheme="majorBidi"/>
        </w:rPr>
      </w:pPr>
    </w:p>
    <w:p w14:paraId="151B6C1F" w14:textId="096BD6EC" w:rsidR="00FC1656" w:rsidRDefault="00FC1656" w:rsidP="00BD59A3">
      <w:pPr>
        <w:pStyle w:val="Heading2"/>
        <w:numPr>
          <w:ilvl w:val="1"/>
          <w:numId w:val="48"/>
        </w:numPr>
      </w:pPr>
      <w:bookmarkStart w:id="40" w:name="_Toc85543830"/>
      <w:r>
        <w:t>Main conclusions drawn from research</w:t>
      </w:r>
      <w:bookmarkEnd w:id="40"/>
      <w:r>
        <w:t xml:space="preserve"> </w:t>
      </w:r>
    </w:p>
    <w:p w14:paraId="0324DDC1" w14:textId="77777777" w:rsidR="00FC1656" w:rsidRPr="00FC1656" w:rsidRDefault="00FC1656" w:rsidP="00BD59A3"/>
    <w:p w14:paraId="10101445" w14:textId="4929C778" w:rsidR="00FC1656" w:rsidRPr="005463B8" w:rsidRDefault="00FC1656" w:rsidP="00BD59A3">
      <w:pPr>
        <w:jc w:val="both"/>
      </w:pPr>
      <w:r>
        <w:t xml:space="preserve">As legislation aiming to reduce the environmental impacts of vehicles within Europe has centred around incentivising the reduction of carbon dioxide from exhaust emissions, exemplified by the UK VED pricing structure and EU manufacturer fleet averages being calculated using g/km CO2 emissions </w:t>
      </w:r>
      <w:sdt>
        <w:sdtPr>
          <w:id w:val="-541123792"/>
          <w:citation/>
        </w:sdtPr>
        <w:sdtContent>
          <w:r w:rsidRPr="009B3C0F">
            <w:fldChar w:fldCharType="begin"/>
          </w:r>
          <w:r w:rsidRPr="009B3C0F">
            <w:instrText xml:space="preserve"> CITATION Ota19 \l 2057 </w:instrText>
          </w:r>
          <w:r w:rsidRPr="009B3C0F">
            <w:fldChar w:fldCharType="separate"/>
          </w:r>
          <w:r w:rsidRPr="009B3C0F">
            <w:rPr>
              <w:noProof/>
            </w:rPr>
            <w:t>(Otani &amp; Yamada, 2019)</w:t>
          </w:r>
          <w:r w:rsidRPr="009B3C0F">
            <w:fldChar w:fldCharType="end"/>
          </w:r>
        </w:sdtContent>
      </w:sdt>
      <w:r>
        <w:t xml:space="preserve">, this led to continual development in the reduction of ICE emissions and incentivised the sale of diesel fuelled vehicles. This approach neglected the importance of embodied emissions within production and presented opportunities for corporate fraud, exemplified by the exposure of the ‘Volkswagen Emission Gate Scandal’ in 2015 </w:t>
      </w:r>
      <w:sdt>
        <w:sdtPr>
          <w:id w:val="1509566647"/>
          <w:citation/>
        </w:sdtPr>
        <w:sdtContent>
          <w:r>
            <w:fldChar w:fldCharType="begin"/>
          </w:r>
          <w:r>
            <w:instrText xml:space="preserve"> CITATION LiL18 \l 2057 </w:instrText>
          </w:r>
          <w:r>
            <w:fldChar w:fldCharType="separate"/>
          </w:r>
          <w:r w:rsidRPr="00843AE5">
            <w:rPr>
              <w:rFonts w:eastAsiaTheme="minorEastAsia"/>
              <w:noProof/>
            </w:rPr>
            <w:t>(Li, et al., 2018)</w:t>
          </w:r>
          <w:r>
            <w:fldChar w:fldCharType="end"/>
          </w:r>
        </w:sdtContent>
      </w:sdt>
      <w:r>
        <w:t>. Further scandals relating to multiple manufacturers across the globe r</w:t>
      </w:r>
      <w:r w:rsidRPr="00B94FD8">
        <w:t xml:space="preserve">evealed severe shortcomings in </w:t>
      </w:r>
      <w:r>
        <w:t xml:space="preserve">both </w:t>
      </w:r>
      <w:r w:rsidRPr="00B94FD8">
        <w:t>car manufacturers' efforts to reduce the impacts of driving on global climate change and local air quality</w:t>
      </w:r>
      <w:r>
        <w:t xml:space="preserve">, as well as the shortcomings in structuring vehicle policy around tests that could be easily manipulated </w:t>
      </w:r>
      <w:sdt>
        <w:sdtPr>
          <w:id w:val="875827810"/>
          <w:citation/>
        </w:sdtPr>
        <w:sdtContent>
          <w:r>
            <w:fldChar w:fldCharType="begin"/>
          </w:r>
          <w:r>
            <w:instrText xml:space="preserve"> CITATION Pal19 \l 2057 </w:instrText>
          </w:r>
          <w:r>
            <w:fldChar w:fldCharType="separate"/>
          </w:r>
          <w:r w:rsidRPr="00B94FD8">
            <w:rPr>
              <w:rFonts w:eastAsiaTheme="minorEastAsia"/>
              <w:noProof/>
            </w:rPr>
            <w:t>(Palmer, 2019)</w:t>
          </w:r>
          <w:r>
            <w:fldChar w:fldCharType="end"/>
          </w:r>
        </w:sdtContent>
      </w:sdt>
      <w:r>
        <w:t>. The significance of legal loopholes within automotive legislation should not be ignored from the perspective of environmental management.</w:t>
      </w:r>
      <w:r>
        <w:rPr>
          <w:rFonts w:ascii="Calibri" w:hAnsi="Calibri"/>
        </w:rPr>
        <w:t xml:space="preserve"> </w:t>
      </w:r>
      <w:r>
        <w:t>The ICCT (International Council on Clean Transportation) suggests that r</w:t>
      </w:r>
      <w:r w:rsidRPr="005463B8">
        <w:t xml:space="preserve">eal-world </w:t>
      </w:r>
      <w:r w:rsidRPr="00FC1656">
        <w:t>direct NOx emissions</w:t>
      </w:r>
      <w:r w:rsidRPr="005463B8">
        <w:rPr>
          <w:b/>
          <w:bCs/>
        </w:rPr>
        <w:t xml:space="preserve"> </w:t>
      </w:r>
      <w:r w:rsidRPr="005463B8">
        <w:t>can be estimated by applying ‘conformity factors’ to official figures. These factors vary by Euro standard as follows:</w:t>
      </w:r>
    </w:p>
    <w:p w14:paraId="53E665C5" w14:textId="77777777" w:rsidR="00FC1656" w:rsidRPr="005463B8" w:rsidRDefault="00FC1656" w:rsidP="00BD59A3">
      <w:pPr>
        <w:pStyle w:val="NormalWeb"/>
        <w:numPr>
          <w:ilvl w:val="0"/>
          <w:numId w:val="44"/>
        </w:numPr>
        <w:jc w:val="both"/>
        <w:rPr>
          <w:rFonts w:asciiTheme="majorBidi" w:hAnsiTheme="majorBidi" w:cstheme="majorBidi"/>
        </w:rPr>
      </w:pPr>
      <w:r w:rsidRPr="005463B8">
        <w:rPr>
          <w:rFonts w:asciiTheme="majorBidi" w:hAnsiTheme="majorBidi" w:cstheme="majorBidi"/>
        </w:rPr>
        <w:t xml:space="preserve">Euro 2 (1.0) </w:t>
      </w:r>
    </w:p>
    <w:p w14:paraId="48DB1414" w14:textId="77777777" w:rsidR="00FC1656" w:rsidRPr="005463B8" w:rsidRDefault="00FC1656" w:rsidP="00BD59A3">
      <w:pPr>
        <w:pStyle w:val="NormalWeb"/>
        <w:numPr>
          <w:ilvl w:val="0"/>
          <w:numId w:val="44"/>
        </w:numPr>
        <w:jc w:val="both"/>
        <w:rPr>
          <w:rFonts w:asciiTheme="majorBidi" w:hAnsiTheme="majorBidi" w:cstheme="majorBidi"/>
        </w:rPr>
      </w:pPr>
      <w:r w:rsidRPr="005463B8">
        <w:rPr>
          <w:rFonts w:asciiTheme="majorBidi" w:hAnsiTheme="majorBidi" w:cstheme="majorBidi"/>
        </w:rPr>
        <w:t>Euro 3 (1.5)</w:t>
      </w:r>
    </w:p>
    <w:p w14:paraId="179E111E" w14:textId="77777777" w:rsidR="00FC1656" w:rsidRPr="005463B8" w:rsidRDefault="00FC1656" w:rsidP="00BD59A3">
      <w:pPr>
        <w:pStyle w:val="NormalWeb"/>
        <w:numPr>
          <w:ilvl w:val="0"/>
          <w:numId w:val="44"/>
        </w:numPr>
        <w:jc w:val="both"/>
        <w:rPr>
          <w:rFonts w:asciiTheme="majorBidi" w:hAnsiTheme="majorBidi" w:cstheme="majorBidi"/>
        </w:rPr>
      </w:pPr>
      <w:r w:rsidRPr="005463B8">
        <w:rPr>
          <w:rFonts w:asciiTheme="majorBidi" w:hAnsiTheme="majorBidi" w:cstheme="majorBidi"/>
        </w:rPr>
        <w:t xml:space="preserve">Euro 4 (2.4) </w:t>
      </w:r>
    </w:p>
    <w:p w14:paraId="26037B2D" w14:textId="77777777" w:rsidR="00FC1656" w:rsidRPr="005463B8" w:rsidRDefault="00FC1656" w:rsidP="00BD59A3">
      <w:pPr>
        <w:pStyle w:val="NormalWeb"/>
        <w:numPr>
          <w:ilvl w:val="0"/>
          <w:numId w:val="44"/>
        </w:numPr>
        <w:jc w:val="both"/>
        <w:rPr>
          <w:rFonts w:asciiTheme="majorBidi" w:hAnsiTheme="majorBidi" w:cstheme="majorBidi"/>
        </w:rPr>
      </w:pPr>
      <w:r w:rsidRPr="005463B8">
        <w:rPr>
          <w:rFonts w:asciiTheme="majorBidi" w:hAnsiTheme="majorBidi" w:cstheme="majorBidi"/>
        </w:rPr>
        <w:t>Euro 5 (3.6)</w:t>
      </w:r>
    </w:p>
    <w:p w14:paraId="6E992790" w14:textId="77777777" w:rsidR="00FC1656" w:rsidRPr="005463B8" w:rsidRDefault="00FC1656" w:rsidP="00BD59A3">
      <w:pPr>
        <w:pStyle w:val="NormalWeb"/>
        <w:numPr>
          <w:ilvl w:val="0"/>
          <w:numId w:val="44"/>
        </w:numPr>
        <w:jc w:val="both"/>
        <w:rPr>
          <w:rFonts w:asciiTheme="majorBidi" w:hAnsiTheme="majorBidi" w:cstheme="majorBidi"/>
        </w:rPr>
      </w:pPr>
      <w:r w:rsidRPr="005463B8">
        <w:rPr>
          <w:rFonts w:asciiTheme="majorBidi" w:hAnsiTheme="majorBidi" w:cstheme="majorBidi"/>
        </w:rPr>
        <w:t>Euro 6 (5.5 est.)</w:t>
      </w:r>
    </w:p>
    <w:p w14:paraId="3B8CE9F9" w14:textId="64E2DB86" w:rsidR="00FC1656" w:rsidRDefault="00FC1656" w:rsidP="00BD59A3">
      <w:pPr>
        <w:pStyle w:val="NormalWeb"/>
        <w:jc w:val="both"/>
        <w:rPr>
          <w:rFonts w:asciiTheme="majorBidi" w:hAnsiTheme="majorBidi" w:cstheme="majorBidi"/>
        </w:rPr>
      </w:pPr>
      <w:r w:rsidRPr="005463B8">
        <w:rPr>
          <w:rFonts w:asciiTheme="majorBidi" w:hAnsiTheme="majorBidi" w:cstheme="majorBidi"/>
        </w:rPr>
        <w:lastRenderedPageBreak/>
        <w:t>Published by COPERT 4 and the ICCT, these factors quantify the estimated discrepancy between tested and ‘on-road’ NOx emissions for diesel vehicles, suggesting that the NOx emissions for a Euro 6 diesel car are typically 5.5 times higher than the official test figures with the conformity factor increasing over time as the accuracy of the tested figures continue</w:t>
      </w:r>
      <w:r>
        <w:rPr>
          <w:rFonts w:asciiTheme="majorBidi" w:hAnsiTheme="majorBidi" w:cstheme="majorBidi"/>
        </w:rPr>
        <w:t>d</w:t>
      </w:r>
      <w:r w:rsidRPr="005463B8">
        <w:rPr>
          <w:rFonts w:asciiTheme="majorBidi" w:hAnsiTheme="majorBidi" w:cstheme="majorBidi"/>
        </w:rPr>
        <w:t xml:space="preserve"> to reduce as manufacturers</w:t>
      </w:r>
      <w:r>
        <w:rPr>
          <w:rFonts w:asciiTheme="majorBidi" w:hAnsiTheme="majorBidi" w:cstheme="majorBidi"/>
        </w:rPr>
        <w:t xml:space="preserve"> improved their ability to</w:t>
      </w:r>
      <w:r w:rsidRPr="005463B8">
        <w:rPr>
          <w:rFonts w:asciiTheme="majorBidi" w:hAnsiTheme="majorBidi" w:cstheme="majorBidi"/>
        </w:rPr>
        <w:t xml:space="preserve"> manipulat</w:t>
      </w:r>
      <w:r>
        <w:rPr>
          <w:rFonts w:asciiTheme="majorBidi" w:hAnsiTheme="majorBidi" w:cstheme="majorBidi"/>
        </w:rPr>
        <w:t>e</w:t>
      </w:r>
      <w:r w:rsidRPr="005463B8">
        <w:rPr>
          <w:rFonts w:asciiTheme="majorBidi" w:hAnsiTheme="majorBidi" w:cstheme="majorBidi"/>
        </w:rPr>
        <w:t xml:space="preserve"> the tested emissions of their models </w:t>
      </w:r>
      <w:sdt>
        <w:sdtPr>
          <w:rPr>
            <w:rFonts w:asciiTheme="majorBidi" w:hAnsiTheme="majorBidi" w:cstheme="majorBidi"/>
          </w:rPr>
          <w:id w:val="-2062393847"/>
          <w:citation/>
        </w:sdtPr>
        <w:sdtContent>
          <w:r w:rsidRPr="005463B8">
            <w:rPr>
              <w:rFonts w:asciiTheme="majorBidi" w:hAnsiTheme="majorBidi" w:cstheme="majorBidi"/>
            </w:rPr>
            <w:fldChar w:fldCharType="begin"/>
          </w:r>
          <w:r w:rsidRPr="005463B8">
            <w:rPr>
              <w:rFonts w:asciiTheme="majorBidi" w:hAnsiTheme="majorBidi" w:cstheme="majorBidi"/>
            </w:rPr>
            <w:instrText xml:space="preserve"> CITATION Nex16 \l 2057 </w:instrText>
          </w:r>
          <w:r w:rsidRPr="005463B8">
            <w:rPr>
              <w:rFonts w:asciiTheme="majorBidi" w:hAnsiTheme="majorBidi" w:cstheme="majorBidi"/>
            </w:rPr>
            <w:fldChar w:fldCharType="separate"/>
          </w:r>
          <w:r w:rsidRPr="005463B8">
            <w:rPr>
              <w:rFonts w:asciiTheme="majorBidi" w:hAnsiTheme="majorBidi" w:cstheme="majorBidi"/>
              <w:noProof/>
            </w:rPr>
            <w:t>(Next Green Car Limited, 2016)</w:t>
          </w:r>
          <w:r w:rsidRPr="005463B8">
            <w:rPr>
              <w:rFonts w:asciiTheme="majorBidi" w:hAnsiTheme="majorBidi" w:cstheme="majorBidi"/>
            </w:rPr>
            <w:fldChar w:fldCharType="end"/>
          </w:r>
        </w:sdtContent>
      </w:sdt>
      <w:r>
        <w:rPr>
          <w:rFonts w:asciiTheme="majorBidi" w:hAnsiTheme="majorBidi" w:cstheme="majorBidi"/>
        </w:rPr>
        <w:t>. The following graph represents the discrepancy in real world driving emissions (RDE) and the type approval CO2 and NOx emissions of multiple Euro 5 diesel vehicles;</w:t>
      </w:r>
    </w:p>
    <w:p w14:paraId="27F8B72C" w14:textId="5723C7EC" w:rsidR="00FC1656" w:rsidRDefault="00FC1656" w:rsidP="00BD59A3">
      <w:pPr>
        <w:pStyle w:val="NormalWeb"/>
        <w:rPr>
          <w:rFonts w:asciiTheme="majorBidi" w:hAnsiTheme="majorBidi" w:cstheme="majorBidi"/>
        </w:rPr>
      </w:pPr>
      <w:r>
        <w:rPr>
          <w:rFonts w:asciiTheme="majorBidi" w:hAnsiTheme="majorBidi" w:cstheme="majorBidi"/>
          <w:noProof/>
        </w:rPr>
        <w:drawing>
          <wp:anchor distT="0" distB="0" distL="114300" distR="114300" simplePos="0" relativeHeight="251720704" behindDoc="1" locked="0" layoutInCell="1" allowOverlap="1" wp14:anchorId="3820EC63" wp14:editId="6EB37853">
            <wp:simplePos x="0" y="0"/>
            <wp:positionH relativeFrom="column">
              <wp:posOffset>0</wp:posOffset>
            </wp:positionH>
            <wp:positionV relativeFrom="paragraph">
              <wp:posOffset>86478</wp:posOffset>
            </wp:positionV>
            <wp:extent cx="6380367" cy="4093535"/>
            <wp:effectExtent l="0" t="0" r="0" b="0"/>
            <wp:wrapNone/>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21-08-17 at 15.52.20.png"/>
                    <pic:cNvPicPr/>
                  </pic:nvPicPr>
                  <pic:blipFill>
                    <a:blip r:embed="rId56">
                      <a:extLst>
                        <a:ext uri="{28A0092B-C50C-407E-A947-70E740481C1C}">
                          <a14:useLocalDpi xmlns:a14="http://schemas.microsoft.com/office/drawing/2010/main" val="0"/>
                        </a:ext>
                      </a:extLst>
                    </a:blip>
                    <a:stretch>
                      <a:fillRect/>
                    </a:stretch>
                  </pic:blipFill>
                  <pic:spPr>
                    <a:xfrm>
                      <a:off x="0" y="0"/>
                      <a:ext cx="6381115" cy="4094015"/>
                    </a:xfrm>
                    <a:prstGeom prst="rect">
                      <a:avLst/>
                    </a:prstGeom>
                  </pic:spPr>
                </pic:pic>
              </a:graphicData>
            </a:graphic>
            <wp14:sizeRelH relativeFrom="page">
              <wp14:pctWidth>0</wp14:pctWidth>
            </wp14:sizeRelH>
            <wp14:sizeRelV relativeFrom="page">
              <wp14:pctHeight>0</wp14:pctHeight>
            </wp14:sizeRelV>
          </wp:anchor>
        </w:drawing>
      </w:r>
    </w:p>
    <w:p w14:paraId="52195DF4" w14:textId="1C0717AB" w:rsidR="00FC1656" w:rsidRDefault="00FC1656" w:rsidP="00BD59A3">
      <w:pPr>
        <w:pStyle w:val="NormalWeb"/>
        <w:rPr>
          <w:rFonts w:asciiTheme="majorBidi" w:hAnsiTheme="majorBidi" w:cstheme="majorBidi"/>
          <w:b/>
          <w:bCs/>
        </w:rPr>
      </w:pPr>
    </w:p>
    <w:p w14:paraId="683BBAFF" w14:textId="77777777" w:rsidR="00FC1656" w:rsidRDefault="00FC1656" w:rsidP="00BD59A3">
      <w:pPr>
        <w:pStyle w:val="NormalWeb"/>
        <w:rPr>
          <w:rFonts w:asciiTheme="majorBidi" w:hAnsiTheme="majorBidi" w:cstheme="majorBidi"/>
          <w:b/>
          <w:bCs/>
        </w:rPr>
      </w:pPr>
    </w:p>
    <w:p w14:paraId="4714CA8D" w14:textId="77777777" w:rsidR="00FC1656" w:rsidRDefault="00FC1656" w:rsidP="00BD59A3">
      <w:pPr>
        <w:pStyle w:val="NormalWeb"/>
        <w:rPr>
          <w:rFonts w:asciiTheme="majorBidi" w:hAnsiTheme="majorBidi" w:cstheme="majorBidi"/>
          <w:b/>
          <w:bCs/>
        </w:rPr>
      </w:pPr>
    </w:p>
    <w:p w14:paraId="60F596C9" w14:textId="77777777" w:rsidR="00FC1656" w:rsidRDefault="00FC1656" w:rsidP="00BD59A3">
      <w:pPr>
        <w:pStyle w:val="NormalWeb"/>
        <w:rPr>
          <w:rFonts w:asciiTheme="majorBidi" w:hAnsiTheme="majorBidi" w:cstheme="majorBidi"/>
          <w:b/>
          <w:bCs/>
        </w:rPr>
      </w:pPr>
    </w:p>
    <w:p w14:paraId="34C60C1F" w14:textId="77777777" w:rsidR="00FC1656" w:rsidRDefault="00FC1656" w:rsidP="00BD59A3">
      <w:pPr>
        <w:pStyle w:val="NormalWeb"/>
        <w:rPr>
          <w:rFonts w:asciiTheme="majorBidi" w:hAnsiTheme="majorBidi" w:cstheme="majorBidi"/>
          <w:b/>
          <w:bCs/>
        </w:rPr>
      </w:pPr>
    </w:p>
    <w:p w14:paraId="222E76CD" w14:textId="77777777" w:rsidR="00FC1656" w:rsidRDefault="00FC1656" w:rsidP="00BD59A3">
      <w:pPr>
        <w:pStyle w:val="NormalWeb"/>
        <w:rPr>
          <w:rFonts w:asciiTheme="majorBidi" w:hAnsiTheme="majorBidi" w:cstheme="majorBidi"/>
          <w:b/>
          <w:bCs/>
        </w:rPr>
      </w:pPr>
    </w:p>
    <w:p w14:paraId="1E4E68F4" w14:textId="77777777" w:rsidR="00FC1656" w:rsidRDefault="00FC1656" w:rsidP="00BD59A3">
      <w:pPr>
        <w:pStyle w:val="NormalWeb"/>
        <w:rPr>
          <w:rFonts w:asciiTheme="majorBidi" w:hAnsiTheme="majorBidi" w:cstheme="majorBidi"/>
          <w:b/>
          <w:bCs/>
        </w:rPr>
      </w:pPr>
    </w:p>
    <w:p w14:paraId="15240D05" w14:textId="77777777" w:rsidR="00FC1656" w:rsidRDefault="00FC1656" w:rsidP="00BD59A3">
      <w:pPr>
        <w:pStyle w:val="NormalWeb"/>
        <w:rPr>
          <w:rFonts w:asciiTheme="majorBidi" w:hAnsiTheme="majorBidi" w:cstheme="majorBidi"/>
          <w:b/>
          <w:bCs/>
        </w:rPr>
      </w:pPr>
    </w:p>
    <w:p w14:paraId="56AC59A9" w14:textId="77777777" w:rsidR="00FC1656" w:rsidRDefault="00FC1656" w:rsidP="00BD59A3">
      <w:pPr>
        <w:pStyle w:val="NormalWeb"/>
        <w:rPr>
          <w:rFonts w:asciiTheme="majorBidi" w:hAnsiTheme="majorBidi" w:cstheme="majorBidi"/>
          <w:b/>
          <w:bCs/>
        </w:rPr>
      </w:pPr>
    </w:p>
    <w:p w14:paraId="5601F9F3" w14:textId="77777777" w:rsidR="00FC1656" w:rsidRDefault="00FC1656" w:rsidP="00BD59A3">
      <w:pPr>
        <w:pStyle w:val="NormalWeb"/>
        <w:rPr>
          <w:rFonts w:asciiTheme="majorBidi" w:hAnsiTheme="majorBidi" w:cstheme="majorBidi"/>
          <w:b/>
          <w:bCs/>
        </w:rPr>
      </w:pPr>
    </w:p>
    <w:p w14:paraId="10003F1B" w14:textId="77777777" w:rsidR="00FC1656" w:rsidRDefault="00FC1656" w:rsidP="00BD59A3">
      <w:pPr>
        <w:pStyle w:val="NormalWeb"/>
        <w:rPr>
          <w:rFonts w:asciiTheme="majorBidi" w:hAnsiTheme="majorBidi" w:cstheme="majorBidi"/>
          <w:b/>
          <w:bCs/>
        </w:rPr>
      </w:pPr>
    </w:p>
    <w:p w14:paraId="2FC7F353" w14:textId="77777777" w:rsidR="00FC1656" w:rsidRDefault="00FC1656" w:rsidP="00BD59A3">
      <w:pPr>
        <w:pStyle w:val="NormalWeb"/>
        <w:rPr>
          <w:rFonts w:asciiTheme="majorBidi" w:hAnsiTheme="majorBidi" w:cstheme="majorBidi"/>
          <w:b/>
          <w:bCs/>
        </w:rPr>
      </w:pPr>
    </w:p>
    <w:p w14:paraId="23E22ED8" w14:textId="77777777" w:rsidR="00FC1656" w:rsidRDefault="00FC1656" w:rsidP="00BD59A3">
      <w:pPr>
        <w:pStyle w:val="NormalWeb"/>
        <w:rPr>
          <w:rFonts w:asciiTheme="majorBidi" w:hAnsiTheme="majorBidi" w:cstheme="majorBidi"/>
          <w:b/>
          <w:bCs/>
        </w:rPr>
      </w:pPr>
    </w:p>
    <w:p w14:paraId="27FE056E" w14:textId="77777777" w:rsidR="00FC1656" w:rsidRDefault="00FC1656" w:rsidP="00BD59A3">
      <w:pPr>
        <w:pStyle w:val="NormalWeb"/>
        <w:rPr>
          <w:rFonts w:asciiTheme="majorBidi" w:hAnsiTheme="majorBidi" w:cstheme="majorBidi"/>
          <w:b/>
          <w:bCs/>
        </w:rPr>
      </w:pPr>
    </w:p>
    <w:p w14:paraId="774CFDE8" w14:textId="77777777" w:rsidR="00FC1656" w:rsidRDefault="00FC1656" w:rsidP="00BD59A3">
      <w:pPr>
        <w:pStyle w:val="NormalWeb"/>
        <w:rPr>
          <w:rFonts w:asciiTheme="majorBidi" w:hAnsiTheme="majorBidi" w:cstheme="majorBidi"/>
          <w:b/>
          <w:bCs/>
        </w:rPr>
      </w:pPr>
    </w:p>
    <w:p w14:paraId="5418AA78" w14:textId="77777777" w:rsidR="00FC1656" w:rsidRDefault="00FC1656" w:rsidP="00BD59A3">
      <w:pPr>
        <w:pStyle w:val="NormalWeb"/>
        <w:rPr>
          <w:rFonts w:asciiTheme="majorBidi" w:hAnsiTheme="majorBidi" w:cstheme="majorBidi"/>
          <w:b/>
          <w:bCs/>
        </w:rPr>
      </w:pPr>
    </w:p>
    <w:p w14:paraId="1F5D8601" w14:textId="77777777" w:rsidR="00FC1656" w:rsidRDefault="00FC1656" w:rsidP="00BD59A3">
      <w:pPr>
        <w:pStyle w:val="NormalWeb"/>
        <w:rPr>
          <w:rFonts w:asciiTheme="majorBidi" w:hAnsiTheme="majorBidi" w:cstheme="majorBidi"/>
          <w:b/>
          <w:bCs/>
        </w:rPr>
      </w:pPr>
    </w:p>
    <w:p w14:paraId="7D0B390B" w14:textId="77777777" w:rsidR="00FC1656" w:rsidRDefault="00FC1656" w:rsidP="00BD59A3">
      <w:pPr>
        <w:pStyle w:val="NormalWeb"/>
        <w:rPr>
          <w:rFonts w:asciiTheme="majorBidi" w:hAnsiTheme="majorBidi" w:cstheme="majorBidi"/>
          <w:b/>
          <w:bCs/>
        </w:rPr>
      </w:pPr>
    </w:p>
    <w:p w14:paraId="1740841C" w14:textId="77777777" w:rsidR="00FC1656" w:rsidRDefault="00FC1656" w:rsidP="00BD59A3">
      <w:pPr>
        <w:pStyle w:val="NormalWeb"/>
        <w:rPr>
          <w:rFonts w:asciiTheme="majorBidi" w:hAnsiTheme="majorBidi" w:cstheme="majorBidi"/>
          <w:b/>
          <w:bCs/>
        </w:rPr>
      </w:pPr>
    </w:p>
    <w:p w14:paraId="5530FB22" w14:textId="77777777" w:rsidR="00FC1656" w:rsidRDefault="00FC1656" w:rsidP="00BD59A3">
      <w:pPr>
        <w:pStyle w:val="NormalWeb"/>
        <w:rPr>
          <w:rFonts w:asciiTheme="majorBidi" w:hAnsiTheme="majorBidi" w:cstheme="majorBidi"/>
          <w:b/>
          <w:bCs/>
        </w:rPr>
      </w:pPr>
    </w:p>
    <w:p w14:paraId="6F936094" w14:textId="77777777" w:rsidR="00FC1656" w:rsidRDefault="00FC1656" w:rsidP="00BD59A3">
      <w:pPr>
        <w:pStyle w:val="NormalWeb"/>
        <w:rPr>
          <w:rFonts w:asciiTheme="majorBidi" w:hAnsiTheme="majorBidi" w:cstheme="majorBidi"/>
          <w:b/>
          <w:bCs/>
        </w:rPr>
      </w:pPr>
    </w:p>
    <w:p w14:paraId="3571F51E" w14:textId="77777777" w:rsidR="00FC1656" w:rsidRDefault="00FC1656" w:rsidP="00BD59A3">
      <w:pPr>
        <w:pStyle w:val="NormalWeb"/>
        <w:rPr>
          <w:rFonts w:asciiTheme="majorBidi" w:hAnsiTheme="majorBidi" w:cstheme="majorBidi"/>
          <w:b/>
          <w:bCs/>
        </w:rPr>
      </w:pPr>
    </w:p>
    <w:p w14:paraId="1C97AA7A" w14:textId="77777777" w:rsidR="00FC1656" w:rsidRDefault="00FC1656" w:rsidP="00BD59A3">
      <w:pPr>
        <w:pStyle w:val="NormalWeb"/>
        <w:rPr>
          <w:rFonts w:asciiTheme="majorBidi" w:hAnsiTheme="majorBidi" w:cstheme="majorBidi"/>
          <w:b/>
          <w:bCs/>
        </w:rPr>
      </w:pPr>
    </w:p>
    <w:p w14:paraId="0B97D1ED" w14:textId="537A0DB3" w:rsidR="00FC1656" w:rsidRDefault="00FC1656" w:rsidP="00BD59A3">
      <w:pPr>
        <w:pStyle w:val="NormalWeb"/>
        <w:rPr>
          <w:rFonts w:asciiTheme="majorBidi" w:hAnsiTheme="majorBidi" w:cstheme="majorBidi"/>
        </w:rPr>
      </w:pPr>
      <w:r w:rsidRPr="005463B8">
        <w:rPr>
          <w:rFonts w:asciiTheme="majorBidi" w:hAnsiTheme="majorBidi" w:cstheme="majorBidi"/>
          <w:b/>
          <w:bCs/>
        </w:rPr>
        <w:t xml:space="preserve">Figure </w:t>
      </w:r>
      <w:r w:rsidR="00CA1749">
        <w:rPr>
          <w:rFonts w:asciiTheme="majorBidi" w:hAnsiTheme="majorBidi" w:cstheme="majorBidi"/>
          <w:b/>
          <w:bCs/>
        </w:rPr>
        <w:t>5.1</w:t>
      </w:r>
      <w:r w:rsidRPr="005463B8">
        <w:rPr>
          <w:rFonts w:asciiTheme="majorBidi" w:hAnsiTheme="majorBidi" w:cstheme="majorBidi"/>
          <w:b/>
          <w:bCs/>
        </w:rPr>
        <w:t>:</w:t>
      </w:r>
      <w:r>
        <w:rPr>
          <w:rFonts w:asciiTheme="majorBidi" w:hAnsiTheme="majorBidi" w:cstheme="majorBidi"/>
        </w:rPr>
        <w:t xml:space="preserve"> </w:t>
      </w:r>
      <w:r w:rsidRPr="005463B8">
        <w:rPr>
          <w:rFonts w:asciiTheme="majorBidi" w:hAnsiTheme="majorBidi" w:cstheme="majorBidi"/>
        </w:rPr>
        <w:t xml:space="preserve">Euro 5 diesel passenger car </w:t>
      </w:r>
      <w:r>
        <w:rPr>
          <w:rFonts w:asciiTheme="majorBidi" w:hAnsiTheme="majorBidi" w:cstheme="majorBidi"/>
        </w:rPr>
        <w:t>discrepancy</w:t>
      </w:r>
      <w:r w:rsidRPr="005463B8">
        <w:rPr>
          <w:rFonts w:asciiTheme="majorBidi" w:hAnsiTheme="majorBidi" w:cstheme="majorBidi"/>
        </w:rPr>
        <w:t xml:space="preserve"> between </w:t>
      </w:r>
      <w:r>
        <w:rPr>
          <w:rFonts w:asciiTheme="majorBidi" w:hAnsiTheme="majorBidi" w:cstheme="majorBidi"/>
        </w:rPr>
        <w:t xml:space="preserve">real world </w:t>
      </w:r>
      <w:r w:rsidRPr="005463B8">
        <w:rPr>
          <w:rFonts w:asciiTheme="majorBidi" w:hAnsiTheme="majorBidi" w:cstheme="majorBidi"/>
        </w:rPr>
        <w:t xml:space="preserve">and type-approval CO2 emission values vs. on-road NOX emissions conformity factors by manufacturer </w:t>
      </w:r>
      <w:sdt>
        <w:sdtPr>
          <w:rPr>
            <w:rFonts w:asciiTheme="majorBidi" w:hAnsiTheme="majorBidi" w:cstheme="majorBidi"/>
          </w:rPr>
          <w:id w:val="-998575222"/>
          <w:citation/>
        </w:sdtPr>
        <w:sdtContent>
          <w:r>
            <w:rPr>
              <w:rFonts w:asciiTheme="majorBidi" w:hAnsiTheme="majorBidi" w:cstheme="majorBidi"/>
            </w:rPr>
            <w:fldChar w:fldCharType="begin"/>
          </w:r>
          <w:r>
            <w:rPr>
              <w:rFonts w:asciiTheme="majorBidi" w:hAnsiTheme="majorBidi" w:cstheme="majorBidi"/>
            </w:rPr>
            <w:instrText xml:space="preserve"> CITATION Bal17 \l 2057 </w:instrText>
          </w:r>
          <w:r>
            <w:rPr>
              <w:rFonts w:asciiTheme="majorBidi" w:hAnsiTheme="majorBidi" w:cstheme="majorBidi"/>
            </w:rPr>
            <w:fldChar w:fldCharType="separate"/>
          </w:r>
          <w:r w:rsidRPr="005463B8">
            <w:rPr>
              <w:rFonts w:asciiTheme="majorBidi" w:hAnsiTheme="majorBidi" w:cstheme="majorBidi"/>
              <w:noProof/>
            </w:rPr>
            <w:t>(Baldino, et al., 2017)</w:t>
          </w:r>
          <w:r>
            <w:rPr>
              <w:rFonts w:asciiTheme="majorBidi" w:hAnsiTheme="majorBidi" w:cstheme="majorBidi"/>
            </w:rPr>
            <w:fldChar w:fldCharType="end"/>
          </w:r>
        </w:sdtContent>
      </w:sdt>
    </w:p>
    <w:p w14:paraId="1E8900F6" w14:textId="77777777" w:rsidR="00BD59A3" w:rsidRDefault="00BD59A3" w:rsidP="00BD59A3">
      <w:pPr>
        <w:jc w:val="both"/>
        <w:rPr>
          <w:rFonts w:asciiTheme="majorBidi" w:hAnsiTheme="majorBidi" w:cstheme="majorBidi"/>
        </w:rPr>
      </w:pPr>
    </w:p>
    <w:p w14:paraId="45A3C6CB" w14:textId="2716535E" w:rsidR="00FC1656" w:rsidRPr="00FD4DE9" w:rsidRDefault="00FC1656" w:rsidP="00BD59A3">
      <w:pPr>
        <w:jc w:val="both"/>
        <w:rPr>
          <w:rFonts w:asciiTheme="majorBidi" w:hAnsiTheme="majorBidi" w:cstheme="majorBidi"/>
        </w:rPr>
      </w:pPr>
      <w:r>
        <w:rPr>
          <w:rFonts w:asciiTheme="majorBidi" w:hAnsiTheme="majorBidi" w:cstheme="majorBidi"/>
        </w:rPr>
        <w:t xml:space="preserve">Ford’s legal disputes in North America surrounding the inclusion of rear seats and associated equipment designed for immediate disposal within its Turkish imported transit connect models in an attempt to circumnavigate the </w:t>
      </w:r>
      <w:r w:rsidRPr="00FD4DE9">
        <w:rPr>
          <w:rFonts w:asciiTheme="majorBidi" w:hAnsiTheme="majorBidi" w:cstheme="majorBidi"/>
        </w:rPr>
        <w:t xml:space="preserve">25% </w:t>
      </w:r>
      <w:r>
        <w:rPr>
          <w:rFonts w:asciiTheme="majorBidi" w:hAnsiTheme="majorBidi" w:cstheme="majorBidi"/>
        </w:rPr>
        <w:t xml:space="preserve">import </w:t>
      </w:r>
      <w:r w:rsidRPr="00FD4DE9">
        <w:rPr>
          <w:rFonts w:asciiTheme="majorBidi" w:hAnsiTheme="majorBidi" w:cstheme="majorBidi"/>
        </w:rPr>
        <w:t>duty applicable to cargo vehicles, rather than the 2.5% duty applicable to passenger vehicles</w:t>
      </w:r>
      <w:r>
        <w:rPr>
          <w:rFonts w:asciiTheme="majorBidi" w:hAnsiTheme="majorBidi" w:cstheme="majorBidi"/>
        </w:rPr>
        <w:t xml:space="preserve"> </w:t>
      </w:r>
      <w:sdt>
        <w:sdtPr>
          <w:rPr>
            <w:rFonts w:asciiTheme="majorBidi" w:hAnsiTheme="majorBidi" w:cstheme="majorBidi"/>
          </w:rPr>
          <w:id w:val="1608321010"/>
          <w:citation/>
        </w:sdtPr>
        <w:sdtContent>
          <w:r>
            <w:rPr>
              <w:rFonts w:asciiTheme="majorBidi" w:hAnsiTheme="majorBidi" w:cstheme="majorBidi"/>
            </w:rPr>
            <w:fldChar w:fldCharType="begin"/>
          </w:r>
          <w:r>
            <w:rPr>
              <w:rFonts w:asciiTheme="majorBidi" w:hAnsiTheme="majorBidi" w:cstheme="majorBidi"/>
            </w:rPr>
            <w:instrText xml:space="preserve"> CITATION How21 \l 2057 </w:instrText>
          </w:r>
          <w:r>
            <w:rPr>
              <w:rFonts w:asciiTheme="majorBidi" w:hAnsiTheme="majorBidi" w:cstheme="majorBidi"/>
            </w:rPr>
            <w:fldChar w:fldCharType="separate"/>
          </w:r>
          <w:r w:rsidRPr="00FD4DE9">
            <w:rPr>
              <w:rFonts w:asciiTheme="majorBidi" w:hAnsiTheme="majorBidi" w:cstheme="majorBidi"/>
              <w:noProof/>
            </w:rPr>
            <w:t>(Howard, 2021)</w:t>
          </w:r>
          <w:r>
            <w:rPr>
              <w:rFonts w:asciiTheme="majorBidi" w:hAnsiTheme="majorBidi" w:cstheme="majorBidi"/>
            </w:rPr>
            <w:fldChar w:fldCharType="end"/>
          </w:r>
        </w:sdtContent>
      </w:sdt>
      <w:r>
        <w:rPr>
          <w:rFonts w:asciiTheme="majorBidi" w:hAnsiTheme="majorBidi" w:cstheme="majorBidi"/>
        </w:rPr>
        <w:t xml:space="preserve"> </w:t>
      </w:r>
      <w:r w:rsidR="001052BA">
        <w:rPr>
          <w:rFonts w:asciiTheme="majorBidi" w:hAnsiTheme="majorBidi" w:cstheme="majorBidi"/>
        </w:rPr>
        <w:t>exemplifies how</w:t>
      </w:r>
      <w:r>
        <w:rPr>
          <w:rFonts w:asciiTheme="majorBidi" w:hAnsiTheme="majorBidi" w:cstheme="majorBidi"/>
        </w:rPr>
        <w:t xml:space="preserve"> legal loopholes can lead to unnecessary environmental impact within the automotive industry. The aforementioned failures in the current structures of environmental legislation surrounding passenger vehicles present a lesson to the electrified future of personal mobility, that a lack of flexibility in the legislation and taxing structures surrounding vehicles</w:t>
      </w:r>
      <w:r w:rsidR="00DD04AD">
        <w:rPr>
          <w:rFonts w:asciiTheme="majorBidi" w:hAnsiTheme="majorBidi" w:cstheme="majorBidi"/>
        </w:rPr>
        <w:t xml:space="preserve"> can</w:t>
      </w:r>
      <w:r>
        <w:rPr>
          <w:rFonts w:asciiTheme="majorBidi" w:hAnsiTheme="majorBidi" w:cstheme="majorBidi"/>
        </w:rPr>
        <w:t xml:space="preserve"> present</w:t>
      </w:r>
      <w:r w:rsidR="00DD04AD">
        <w:rPr>
          <w:rFonts w:asciiTheme="majorBidi" w:hAnsiTheme="majorBidi" w:cstheme="majorBidi"/>
        </w:rPr>
        <w:t xml:space="preserve"> </w:t>
      </w:r>
      <w:r>
        <w:rPr>
          <w:rFonts w:asciiTheme="majorBidi" w:hAnsiTheme="majorBidi" w:cstheme="majorBidi"/>
        </w:rPr>
        <w:t xml:space="preserve">an opportunity for legal loopholes to be </w:t>
      </w:r>
      <w:r w:rsidR="00DD04AD">
        <w:rPr>
          <w:rFonts w:asciiTheme="majorBidi" w:hAnsiTheme="majorBidi" w:cstheme="majorBidi"/>
        </w:rPr>
        <w:t>exploited</w:t>
      </w:r>
      <w:r>
        <w:rPr>
          <w:rFonts w:asciiTheme="majorBidi" w:hAnsiTheme="majorBidi" w:cstheme="majorBidi"/>
        </w:rPr>
        <w:t xml:space="preserve"> to the detriment of the environment and the parity of the free market.</w:t>
      </w:r>
    </w:p>
    <w:p w14:paraId="72DE670B" w14:textId="0EFB0C06" w:rsidR="00FC1656" w:rsidRDefault="00FC1656" w:rsidP="00BD59A3">
      <w:pPr>
        <w:jc w:val="both"/>
        <w:rPr>
          <w:rFonts w:asciiTheme="majorBidi" w:hAnsiTheme="majorBidi" w:cstheme="majorBidi"/>
          <w:lang w:eastAsia="en-US" w:bidi="en-US"/>
        </w:rPr>
      </w:pPr>
      <w:r>
        <w:rPr>
          <w:rFonts w:asciiTheme="majorBidi" w:hAnsiTheme="majorBidi" w:cstheme="majorBidi"/>
        </w:rPr>
        <w:t xml:space="preserve">    </w:t>
      </w:r>
      <w:r w:rsidR="001052BA">
        <w:rPr>
          <w:rFonts w:asciiTheme="majorBidi" w:hAnsiTheme="majorBidi" w:cstheme="majorBidi"/>
        </w:rPr>
        <w:t>T</w:t>
      </w:r>
      <w:r>
        <w:rPr>
          <w:rFonts w:asciiTheme="majorBidi" w:hAnsiTheme="majorBidi" w:cstheme="majorBidi"/>
        </w:rPr>
        <w:t>he current model of comparing vehicle</w:t>
      </w:r>
      <w:r w:rsidR="001052BA">
        <w:rPr>
          <w:rFonts w:asciiTheme="majorBidi" w:hAnsiTheme="majorBidi" w:cstheme="majorBidi"/>
        </w:rPr>
        <w:t>s by</w:t>
      </w:r>
      <w:r>
        <w:rPr>
          <w:rFonts w:asciiTheme="majorBidi" w:hAnsiTheme="majorBidi" w:cstheme="majorBidi"/>
        </w:rPr>
        <w:t xml:space="preserve"> tailpipe emissions has led to some positive advancement in the efficiency of modern ICE vehicles</w:t>
      </w:r>
      <w:r w:rsidR="001052BA">
        <w:rPr>
          <w:rFonts w:asciiTheme="majorBidi" w:hAnsiTheme="majorBidi" w:cstheme="majorBidi"/>
        </w:rPr>
        <w:t>, however</w:t>
      </w:r>
      <w:r>
        <w:rPr>
          <w:rFonts w:asciiTheme="majorBidi" w:hAnsiTheme="majorBidi" w:cstheme="majorBidi"/>
        </w:rPr>
        <w:t xml:space="preserve"> this structure is not compatible with EVs as they are all classified as ‘zero emissions vehicles’. In order to maintain continual improvement of the sustainability of vehicles in an EV dominated market, it is </w:t>
      </w:r>
      <w:r w:rsidR="001052BA">
        <w:rPr>
          <w:rFonts w:asciiTheme="majorBidi" w:hAnsiTheme="majorBidi" w:cstheme="majorBidi"/>
        </w:rPr>
        <w:t>imperative</w:t>
      </w:r>
      <w:r>
        <w:rPr>
          <w:rFonts w:asciiTheme="majorBidi" w:hAnsiTheme="majorBidi" w:cstheme="majorBidi"/>
        </w:rPr>
        <w:t xml:space="preserve"> to </w:t>
      </w:r>
      <w:r>
        <w:rPr>
          <w:rFonts w:asciiTheme="majorBidi" w:hAnsiTheme="majorBidi" w:cstheme="majorBidi"/>
        </w:rPr>
        <w:lastRenderedPageBreak/>
        <w:t>maintain a structure whereby the production and purchase of less environmentally damaging vehicles is incentivised</w:t>
      </w:r>
      <w:r w:rsidR="001052BA">
        <w:rPr>
          <w:rFonts w:asciiTheme="majorBidi" w:hAnsiTheme="majorBidi" w:cstheme="majorBidi"/>
        </w:rPr>
        <w:t xml:space="preserve"> by an alternative method</w:t>
      </w:r>
      <w:r>
        <w:rPr>
          <w:rFonts w:asciiTheme="majorBidi" w:hAnsiTheme="majorBidi" w:cstheme="majorBidi"/>
        </w:rPr>
        <w:t>.</w:t>
      </w:r>
      <w:r>
        <w:rPr>
          <w:rFonts w:asciiTheme="majorBidi" w:hAnsiTheme="majorBidi" w:cstheme="majorBidi"/>
          <w:lang w:eastAsia="en-US" w:bidi="en-US"/>
        </w:rPr>
        <w:t xml:space="preserve"> </w:t>
      </w:r>
    </w:p>
    <w:p w14:paraId="5008F940" w14:textId="77777777" w:rsidR="00BD59A3" w:rsidRDefault="00BD59A3" w:rsidP="00BD59A3">
      <w:pPr>
        <w:jc w:val="both"/>
        <w:rPr>
          <w:rFonts w:asciiTheme="majorBidi" w:hAnsiTheme="majorBidi" w:cstheme="majorBidi"/>
          <w:lang w:eastAsia="en-US" w:bidi="en-US"/>
        </w:rPr>
      </w:pPr>
    </w:p>
    <w:p w14:paraId="57B1C37A" w14:textId="0E46F3B3" w:rsidR="00FC1656" w:rsidRDefault="00277FA3" w:rsidP="00BD59A3">
      <w:pPr>
        <w:pStyle w:val="Heading2"/>
        <w:numPr>
          <w:ilvl w:val="1"/>
          <w:numId w:val="48"/>
        </w:numPr>
        <w:rPr>
          <w:lang w:eastAsia="en-US" w:bidi="en-US"/>
        </w:rPr>
      </w:pPr>
      <w:bookmarkStart w:id="41" w:name="_Toc85543831"/>
      <w:r>
        <w:rPr>
          <w:lang w:eastAsia="en-US" w:bidi="en-US"/>
        </w:rPr>
        <w:t>A</w:t>
      </w:r>
      <w:r w:rsidR="00FC1656">
        <w:rPr>
          <w:lang w:eastAsia="en-US" w:bidi="en-US"/>
        </w:rPr>
        <w:t>dd</w:t>
      </w:r>
      <w:r>
        <w:rPr>
          <w:lang w:eastAsia="en-US" w:bidi="en-US"/>
        </w:rPr>
        <w:t xml:space="preserve">itions of the research </w:t>
      </w:r>
      <w:r w:rsidR="00FC1656">
        <w:rPr>
          <w:lang w:eastAsia="en-US" w:bidi="en-US"/>
        </w:rPr>
        <w:t xml:space="preserve">to existing </w:t>
      </w:r>
      <w:r>
        <w:rPr>
          <w:lang w:eastAsia="en-US" w:bidi="en-US"/>
        </w:rPr>
        <w:t>finding</w:t>
      </w:r>
      <w:r w:rsidR="00DC78FA">
        <w:rPr>
          <w:lang w:eastAsia="en-US" w:bidi="en-US"/>
        </w:rPr>
        <w:t xml:space="preserve">s </w:t>
      </w:r>
      <w:r w:rsidR="001E133B">
        <w:rPr>
          <w:lang w:eastAsia="en-US" w:bidi="en-US"/>
        </w:rPr>
        <w:t>&amp; subsequent recommendations</w:t>
      </w:r>
      <w:bookmarkEnd w:id="41"/>
      <w:r w:rsidR="001E133B">
        <w:rPr>
          <w:lang w:eastAsia="en-US" w:bidi="en-US"/>
        </w:rPr>
        <w:t xml:space="preserve"> </w:t>
      </w:r>
    </w:p>
    <w:p w14:paraId="755A672E" w14:textId="77777777" w:rsidR="00BD59A3" w:rsidRPr="00BD59A3" w:rsidRDefault="00BD59A3" w:rsidP="00BD59A3">
      <w:pPr>
        <w:rPr>
          <w:lang w:eastAsia="en-US" w:bidi="en-US"/>
        </w:rPr>
      </w:pPr>
    </w:p>
    <w:p w14:paraId="3AD106D9" w14:textId="7AC7FEAA" w:rsidR="00FC1656" w:rsidRDefault="00FC1656" w:rsidP="00BD59A3">
      <w:pPr>
        <w:jc w:val="both"/>
        <w:rPr>
          <w:rFonts w:asciiTheme="majorBidi" w:hAnsiTheme="majorBidi" w:cstheme="majorBidi"/>
          <w:lang w:eastAsia="en-US" w:bidi="en-US"/>
        </w:rPr>
      </w:pPr>
      <w:r>
        <w:t>The recent history of the automotive industry and its path of technological development provides some lessons in how positive action can be taken to drive continuous improvement. Advancements in vehicle safety were rapidly accelerated around the beginning of the 21</w:t>
      </w:r>
      <w:r w:rsidRPr="00843AE5">
        <w:rPr>
          <w:vertAlign w:val="superscript"/>
        </w:rPr>
        <w:t>st</w:t>
      </w:r>
      <w:r>
        <w:t xml:space="preserve"> century, at the same time as independent vehicle safety tests being widely publicised and gaining influence in vehicle legislation. However the results of the questionnaire suggest that, an increased exposure to the comparable performance of vehicles from an environmental impact perspective is unlikely to gain as significant an influence on the purchasing habits of consumers in comparison to th</w:t>
      </w:r>
      <w:r w:rsidR="00277FA3">
        <w:t>at of the</w:t>
      </w:r>
      <w:r>
        <w:t xml:space="preserve"> rise in the publishing of crash test result comparisons. This conclusion can be drawn from the stark contrast in vehicle safety being amongst the top 2 vehicle considerations of the 8 offered to respondents, in comparison to environmental impact being the least important consideration on average. Despite the cost of VED not significantly influencing the purchasing decisions of the majority of the questionnaire respondents, initial cost and running costs were among the most important vehicle considerations. This suggests that in order to influence the purchase of more sustainably manufactured and designed vehicles, financial incentives in the form of influencing the initial cost of the vehicle through grants/VAT would be more likely to be an effective measure.</w:t>
      </w:r>
      <w:r w:rsidR="00BD59A3">
        <w:t xml:space="preserve"> This corroborates with findings from Andersson et al. (2020), that improved environmental credentials alone are unlikely to influence consumer decisions from a mass market point of view in the absence of a financial incentive.</w:t>
      </w:r>
      <w:r>
        <w:t xml:space="preserve"> The perceived importance of running costs amongst British motorists in the context of discussions surrounding pay per mile/hour rates for the use of UK roads presents an opportunity to incentivise the purchase of EVs that have a lower overall environmental footprint. If the assigned ‘band’ of road use charges are based upon the life cycle environmental footprint of a vehicle, this could further incentivise the purchase of less environmentally damaging electric vehicles in the future.</w:t>
      </w:r>
    </w:p>
    <w:p w14:paraId="2D60AFE5" w14:textId="191A55EC" w:rsidR="00C66572" w:rsidRPr="007C5CDC" w:rsidRDefault="00FC1656" w:rsidP="00BD59A3">
      <w:pPr>
        <w:jc w:val="both"/>
        <w:rPr>
          <w:rFonts w:eastAsiaTheme="majorEastAsia"/>
          <w:lang w:eastAsia="en-US" w:bidi="en-US"/>
        </w:rPr>
      </w:pPr>
      <w:r>
        <w:rPr>
          <w:rFonts w:asciiTheme="majorBidi" w:hAnsiTheme="majorBidi" w:cstheme="majorBidi"/>
          <w:lang w:eastAsia="en-US" w:bidi="en-US"/>
        </w:rPr>
        <w:t xml:space="preserve">       Although the NGC methodology presents a model that allows for the direct comparison of a vehicles environmental footprint beyond their end use application emissions, a lack of collaboration between manufacturers and legislative authorities causes some limitations.</w:t>
      </w:r>
      <w:r w:rsidR="007C5CDC">
        <w:rPr>
          <w:rFonts w:asciiTheme="majorBidi" w:hAnsiTheme="majorBidi" w:cstheme="majorBidi"/>
          <w:lang w:eastAsia="en-US" w:bidi="en-US"/>
        </w:rPr>
        <w:t xml:space="preserve"> A lack of transparency </w:t>
      </w:r>
      <w:r w:rsidR="00C66572">
        <w:rPr>
          <w:rFonts w:asciiTheme="majorBidi" w:hAnsiTheme="majorBidi" w:cstheme="majorBidi"/>
          <w:lang w:eastAsia="en-US" w:bidi="en-US"/>
        </w:rPr>
        <w:t>surrounding</w:t>
      </w:r>
      <w:r w:rsidR="007C5CDC">
        <w:rPr>
          <w:rFonts w:asciiTheme="majorBidi" w:hAnsiTheme="majorBidi" w:cstheme="majorBidi"/>
          <w:lang w:eastAsia="en-US" w:bidi="en-US"/>
        </w:rPr>
        <w:t xml:space="preserve"> calculations relat</w:t>
      </w:r>
      <w:r w:rsidR="00C66572">
        <w:rPr>
          <w:rFonts w:asciiTheme="majorBidi" w:hAnsiTheme="majorBidi" w:cstheme="majorBidi"/>
          <w:lang w:eastAsia="en-US" w:bidi="en-US"/>
        </w:rPr>
        <w:t>ed</w:t>
      </w:r>
      <w:r w:rsidR="007C5CDC">
        <w:rPr>
          <w:rFonts w:asciiTheme="majorBidi" w:hAnsiTheme="majorBidi" w:cstheme="majorBidi"/>
          <w:lang w:eastAsia="en-US" w:bidi="en-US"/>
        </w:rPr>
        <w:t xml:space="preserve"> to the indirect production emissions of specific vehicle models forces the model to rely on a methodology that uses broad estimations in this regard.</w:t>
      </w:r>
      <w:r>
        <w:rPr>
          <w:rFonts w:asciiTheme="majorBidi" w:hAnsiTheme="majorBidi" w:cstheme="majorBidi"/>
          <w:lang w:eastAsia="en-US" w:bidi="en-US"/>
        </w:rPr>
        <w:t xml:space="preserve"> As the NGC model relies on generalisations surrounding materials procurement and manufacturing impact</w:t>
      </w:r>
      <w:r w:rsidR="007C5CDC">
        <w:rPr>
          <w:rFonts w:asciiTheme="majorBidi" w:hAnsiTheme="majorBidi" w:cstheme="majorBidi"/>
          <w:lang w:eastAsia="en-US" w:bidi="en-US"/>
        </w:rPr>
        <w:t xml:space="preserve"> through the utilisation of the GREET methodology</w:t>
      </w:r>
      <w:r>
        <w:rPr>
          <w:rFonts w:asciiTheme="majorBidi" w:hAnsiTheme="majorBidi" w:cstheme="majorBidi"/>
          <w:lang w:eastAsia="en-US" w:bidi="en-US"/>
        </w:rPr>
        <w:t xml:space="preserve">, this limits the accuracy of the resulting scores assigned to each vehicle. For example, the model does not consider the energy source used to power manufacturing facilities and does not consider any carbon offsetting schemes. In defence of the NGC model, adding further complexity to the methodology may limit its ability to offer like for like comparisons against wide ranges of vehicles across all forms of fuel type from a consumer perspective. </w:t>
      </w:r>
      <w:r>
        <w:rPr>
          <w:rFonts w:eastAsiaTheme="majorEastAsia"/>
          <w:lang w:eastAsia="en-US" w:bidi="en-US"/>
        </w:rPr>
        <w:t xml:space="preserve">The existing NGC methodology as it stands is a useful tool to compare vehicles across the spectrum of vehicle drivetrain technologies. </w:t>
      </w:r>
      <w:r w:rsidR="00C66572">
        <w:rPr>
          <w:rFonts w:eastAsiaTheme="majorEastAsia"/>
          <w:lang w:eastAsia="en-US" w:bidi="en-US"/>
        </w:rPr>
        <w:t>Acknowledging that</w:t>
      </w:r>
      <w:r>
        <w:rPr>
          <w:rFonts w:eastAsiaTheme="majorEastAsia"/>
          <w:lang w:eastAsia="en-US" w:bidi="en-US"/>
        </w:rPr>
        <w:t xml:space="preserve"> the existing practice of measuring exhaust emissions for ICE vehicles is set to remain, adaptation of the model for the sole purpose of directly comparing zero emissions vehicles could improve the accuracy of the model and present an opportunity to structure future vehicle legislation and taxation around a more holistic view of environmental impact. The consideration of the recyclability of vehicles is arguably covered substantially under existing UK regulations as the end of life vehicles (ELV) regulations </w:t>
      </w:r>
      <w:r w:rsidR="007C5CDC">
        <w:rPr>
          <w:rFonts w:eastAsiaTheme="majorEastAsia"/>
          <w:lang w:eastAsia="en-US" w:bidi="en-US"/>
        </w:rPr>
        <w:t xml:space="preserve">as </w:t>
      </w:r>
      <w:r>
        <w:rPr>
          <w:rFonts w:eastAsiaTheme="majorEastAsia"/>
          <w:lang w:eastAsia="en-US" w:bidi="en-US"/>
        </w:rPr>
        <w:t>in its current amendment</w:t>
      </w:r>
      <w:r w:rsidR="007C5CDC">
        <w:rPr>
          <w:rFonts w:eastAsiaTheme="majorEastAsia"/>
          <w:lang w:eastAsia="en-US" w:bidi="en-US"/>
        </w:rPr>
        <w:t xml:space="preserve"> it is</w:t>
      </w:r>
      <w:r>
        <w:rPr>
          <w:rFonts w:eastAsiaTheme="majorEastAsia"/>
          <w:lang w:eastAsia="en-US" w:bidi="en-US"/>
        </w:rPr>
        <w:t xml:space="preserve"> state</w:t>
      </w:r>
      <w:r w:rsidR="007C5CDC">
        <w:rPr>
          <w:rFonts w:eastAsiaTheme="majorEastAsia"/>
          <w:lang w:eastAsia="en-US" w:bidi="en-US"/>
        </w:rPr>
        <w:t>d</w:t>
      </w:r>
      <w:r>
        <w:rPr>
          <w:rFonts w:eastAsiaTheme="majorEastAsia"/>
          <w:lang w:eastAsia="en-US" w:bidi="en-US"/>
        </w:rPr>
        <w:t xml:space="preserve"> that “Producers must meet annual targets </w:t>
      </w:r>
      <w:r>
        <w:rPr>
          <w:rFonts w:eastAsiaTheme="majorEastAsia"/>
          <w:lang w:eastAsia="en-US" w:bidi="en-US"/>
        </w:rPr>
        <w:lastRenderedPageBreak/>
        <w:t xml:space="preserve">for their brands, currently 95% recovery and 85% recycling by average weight of each ELV” </w:t>
      </w:r>
      <w:sdt>
        <w:sdtPr>
          <w:rPr>
            <w:rFonts w:eastAsiaTheme="majorEastAsia"/>
            <w:lang w:eastAsia="en-US" w:bidi="en-US"/>
          </w:rPr>
          <w:id w:val="-1781788108"/>
          <w:citation/>
        </w:sdtPr>
        <w:sdtContent>
          <w:r>
            <w:rPr>
              <w:rFonts w:eastAsiaTheme="majorEastAsia"/>
              <w:lang w:eastAsia="en-US" w:bidi="en-US"/>
            </w:rPr>
            <w:fldChar w:fldCharType="begin"/>
          </w:r>
          <w:r>
            <w:rPr>
              <w:rFonts w:eastAsiaTheme="majorEastAsia"/>
              <w:lang w:eastAsia="en-US" w:bidi="en-US"/>
            </w:rPr>
            <w:instrText xml:space="preserve"> CITATION DEF21 \l 2057 </w:instrText>
          </w:r>
          <w:r>
            <w:rPr>
              <w:rFonts w:eastAsiaTheme="majorEastAsia"/>
              <w:lang w:eastAsia="en-US" w:bidi="en-US"/>
            </w:rPr>
            <w:fldChar w:fldCharType="separate"/>
          </w:r>
          <w:r w:rsidRPr="00FC1656">
            <w:rPr>
              <w:rFonts w:eastAsiaTheme="majorEastAsia"/>
              <w:noProof/>
              <w:lang w:eastAsia="en-US" w:bidi="en-US"/>
            </w:rPr>
            <w:t>(DEFRA, OPSS, 2021)</w:t>
          </w:r>
          <w:r>
            <w:rPr>
              <w:rFonts w:eastAsiaTheme="majorEastAsia"/>
              <w:lang w:eastAsia="en-US" w:bidi="en-US"/>
            </w:rPr>
            <w:fldChar w:fldCharType="end"/>
          </w:r>
        </w:sdtContent>
      </w:sdt>
      <w:r>
        <w:rPr>
          <w:rFonts w:eastAsiaTheme="majorEastAsia"/>
          <w:lang w:eastAsia="en-US" w:bidi="en-US"/>
        </w:rPr>
        <w:t>, or face the risk of an unlimited fine for failure to comply.</w:t>
      </w:r>
      <w:r w:rsidR="00911EF4">
        <w:rPr>
          <w:rFonts w:eastAsiaTheme="majorEastAsia"/>
          <w:lang w:eastAsia="en-US" w:bidi="en-US"/>
        </w:rPr>
        <w:t xml:space="preserve"> Despite this, adoption of the ‘waste hierarchy’ is set to become an influential yardstick by which the environmental credentials of automotive manufactures are measured in an electrified market as a result of the severity of potential environmental risks associated with the materials procurement and processing required for LIBs.</w:t>
      </w:r>
      <w:r w:rsidR="00CF5CD2">
        <w:rPr>
          <w:rFonts w:eastAsiaTheme="majorEastAsia"/>
          <w:lang w:eastAsia="en-US" w:bidi="en-US"/>
        </w:rPr>
        <w:t xml:space="preserve"> In order to accelerate the sustainability of BEV technologies, manufacturers and consumers alike should be incentivised to invest in vehicles that adopt the waste hierarchy in terms of battery design and manufacture.</w:t>
      </w:r>
      <w:r w:rsidR="007C5CDC">
        <w:rPr>
          <w:rFonts w:eastAsiaTheme="majorEastAsia"/>
          <w:lang w:eastAsia="en-US" w:bidi="en-US"/>
        </w:rPr>
        <w:t xml:space="preserve"> Baring this in mind, adoption of a comparative model such as the NGC model presents an opportunity for relevant governing bodies to ‘weight’ the influence of equations related to specific environmental impacts in a manner that incentivises positive action in addressing the environmental impacts that are considered most pertinent. This presents greater flexibility as a fundamental method by which the environmental performances of vehicles are compared as modifications to the hierarchy of credentials within the model can be made. This can be considered a particularly useful trait in the presence of emerging scientific evidence of specific environmental impacts, in the context of the automotive industry, requiring </w:t>
      </w:r>
      <w:r w:rsidR="00994813">
        <w:rPr>
          <w:rFonts w:eastAsiaTheme="majorEastAsia"/>
          <w:lang w:eastAsia="en-US" w:bidi="en-US"/>
        </w:rPr>
        <w:t>urgent</w:t>
      </w:r>
      <w:r w:rsidR="007C5CDC">
        <w:rPr>
          <w:rFonts w:eastAsiaTheme="majorEastAsia"/>
          <w:lang w:eastAsia="en-US" w:bidi="en-US"/>
        </w:rPr>
        <w:t xml:space="preserve"> attention. This may be as a result of the emergence of environmental emergencies and/or evidence surrounding the exploitation of loopholes.</w:t>
      </w:r>
      <w:r w:rsidR="00C66572">
        <w:rPr>
          <w:rFonts w:eastAsiaTheme="majorEastAsia"/>
          <w:lang w:eastAsia="en-US" w:bidi="en-US"/>
        </w:rPr>
        <w:t xml:space="preserve"> The heterogeneous nature of literature surrounding the LCA of vehicles complicates efforts to compare vehicles on an even playing field, as the assumptions made by different methodologies must be considered. If consensus is reached regarding a standardised model by which the environmental performance of EVs are evaluated and used as a basis to structure policy and legislation in place of the current framework around tailpipe emissions, this presents an opportunity to advance development in mitigating the environmental risks posed by the production of EVs specifically.</w:t>
      </w:r>
    </w:p>
    <w:p w14:paraId="5F0DDB09" w14:textId="3198C4CF" w:rsidR="007C5CDC" w:rsidRDefault="007C5CDC" w:rsidP="00BD59A3">
      <w:pPr>
        <w:rPr>
          <w:rFonts w:eastAsiaTheme="majorEastAsia"/>
          <w:lang w:eastAsia="en-US" w:bidi="en-US"/>
        </w:rPr>
      </w:pPr>
    </w:p>
    <w:p w14:paraId="4CC2F930" w14:textId="68CC4481" w:rsidR="007C5CDC" w:rsidRDefault="007C5CDC" w:rsidP="00BD59A3">
      <w:pPr>
        <w:pStyle w:val="Heading2"/>
        <w:numPr>
          <w:ilvl w:val="1"/>
          <w:numId w:val="48"/>
        </w:numPr>
        <w:rPr>
          <w:lang w:eastAsia="en-US" w:bidi="en-US"/>
        </w:rPr>
      </w:pPr>
      <w:bookmarkStart w:id="42" w:name="_Toc85543832"/>
      <w:r>
        <w:rPr>
          <w:lang w:eastAsia="en-US" w:bidi="en-US"/>
        </w:rPr>
        <w:t>Suggestions for future development of the research</w:t>
      </w:r>
      <w:bookmarkEnd w:id="42"/>
    </w:p>
    <w:p w14:paraId="7F6CEBD7" w14:textId="10A0954A" w:rsidR="007C5CDC" w:rsidRDefault="007C5CDC" w:rsidP="00BD59A3">
      <w:pPr>
        <w:rPr>
          <w:rFonts w:eastAsiaTheme="majorEastAsia"/>
          <w:lang w:eastAsia="en-US" w:bidi="en-US"/>
        </w:rPr>
      </w:pPr>
    </w:p>
    <w:p w14:paraId="35CED0B9" w14:textId="464BA45C" w:rsidR="00C66572" w:rsidRPr="00BD59A3" w:rsidRDefault="007C5CDC" w:rsidP="00BD59A3">
      <w:pPr>
        <w:jc w:val="both"/>
        <w:rPr>
          <w:rFonts w:eastAsiaTheme="majorEastAsia"/>
          <w:lang w:eastAsia="en-US" w:bidi="en-US"/>
        </w:rPr>
      </w:pPr>
      <w:r>
        <w:rPr>
          <w:rFonts w:eastAsiaTheme="majorEastAsia"/>
          <w:lang w:eastAsia="en-US" w:bidi="en-US"/>
        </w:rPr>
        <w:t>Offering the ability for questionnaire respondents to demonstrate a desire to consider the environmental impact of their next vehicle purchase more seriously than the in the purchase of their current vehicle may present some insightful data in relation to whether or not environmental impact is set to gain influence as a more i</w:t>
      </w:r>
      <w:r w:rsidR="00A60417">
        <w:rPr>
          <w:rFonts w:eastAsiaTheme="majorEastAsia"/>
          <w:lang w:eastAsia="en-US" w:bidi="en-US"/>
        </w:rPr>
        <w:t>nfluential</w:t>
      </w:r>
      <w:r>
        <w:rPr>
          <w:rFonts w:eastAsiaTheme="majorEastAsia"/>
          <w:lang w:eastAsia="en-US" w:bidi="en-US"/>
        </w:rPr>
        <w:t xml:space="preserve"> purchasing consideration for British motorists</w:t>
      </w:r>
      <w:r w:rsidR="00A60417">
        <w:rPr>
          <w:rFonts w:eastAsiaTheme="majorEastAsia"/>
          <w:lang w:eastAsia="en-US" w:bidi="en-US"/>
        </w:rPr>
        <w:t xml:space="preserve"> moving forwards</w:t>
      </w:r>
      <w:r>
        <w:rPr>
          <w:rFonts w:eastAsiaTheme="majorEastAsia"/>
          <w:lang w:eastAsia="en-US" w:bidi="en-US"/>
        </w:rPr>
        <w:t>.</w:t>
      </w:r>
      <w:r w:rsidR="008301A5">
        <w:rPr>
          <w:rFonts w:eastAsiaTheme="majorEastAsia"/>
          <w:lang w:eastAsia="en-US" w:bidi="en-US"/>
        </w:rPr>
        <w:t xml:space="preserve"> </w:t>
      </w:r>
      <w:r w:rsidR="00C66572">
        <w:rPr>
          <w:rFonts w:eastAsiaTheme="majorEastAsia"/>
          <w:lang w:eastAsia="en-US" w:bidi="en-US"/>
        </w:rPr>
        <w:t xml:space="preserve">A greater publication of the survey itself by a governmental body could facilitate an analysis of the differences in attitudes surrounding the environmental impact of vehicles from a geographical perspective, e.g. are consumers in South Wales more likely to consider environmental impact in their vehicle purchasing decisions than in the North of England? </w:t>
      </w:r>
      <w:r w:rsidR="008301A5">
        <w:rPr>
          <w:rFonts w:eastAsiaTheme="majorEastAsia"/>
          <w:lang w:eastAsia="en-US" w:bidi="en-US"/>
        </w:rPr>
        <w:t xml:space="preserve">Further research into the </w:t>
      </w:r>
      <w:r w:rsidR="00CF5CD2">
        <w:rPr>
          <w:rFonts w:eastAsiaTheme="majorEastAsia"/>
          <w:lang w:eastAsia="en-US" w:bidi="en-US"/>
        </w:rPr>
        <w:t xml:space="preserve">legal challenges </w:t>
      </w:r>
      <w:r w:rsidR="00A60417">
        <w:rPr>
          <w:rFonts w:eastAsiaTheme="majorEastAsia"/>
          <w:lang w:eastAsia="en-US" w:bidi="en-US"/>
        </w:rPr>
        <w:t>around</w:t>
      </w:r>
      <w:r w:rsidR="008301A5">
        <w:rPr>
          <w:rFonts w:eastAsiaTheme="majorEastAsia"/>
          <w:lang w:eastAsia="en-US" w:bidi="en-US"/>
        </w:rPr>
        <w:t xml:space="preserve"> legislating the requirement for a more detailed publication of the associated environmental impacts of vehicle design and production by manufacturers could further develop an understanding of the practicality of pursuing this avenue </w:t>
      </w:r>
      <w:r w:rsidR="00CF5CD2">
        <w:rPr>
          <w:rFonts w:eastAsiaTheme="majorEastAsia"/>
          <w:lang w:eastAsia="en-US" w:bidi="en-US"/>
        </w:rPr>
        <w:t>to</w:t>
      </w:r>
      <w:r w:rsidR="008301A5">
        <w:rPr>
          <w:rFonts w:eastAsiaTheme="majorEastAsia"/>
          <w:lang w:eastAsia="en-US" w:bidi="en-US"/>
        </w:rPr>
        <w:t xml:space="preserve"> improv</w:t>
      </w:r>
      <w:r w:rsidR="00CF5CD2">
        <w:rPr>
          <w:rFonts w:eastAsiaTheme="majorEastAsia"/>
          <w:lang w:eastAsia="en-US" w:bidi="en-US"/>
        </w:rPr>
        <w:t>e</w:t>
      </w:r>
      <w:r w:rsidR="008301A5">
        <w:rPr>
          <w:rFonts w:eastAsiaTheme="majorEastAsia"/>
          <w:lang w:eastAsia="en-US" w:bidi="en-US"/>
        </w:rPr>
        <w:t xml:space="preserve"> the sustainability of the automotive industry, specifically from the perspective of allowing manufacturers to protect their intellectual property.</w:t>
      </w:r>
      <w:r w:rsidR="00DD04AD">
        <w:rPr>
          <w:rFonts w:eastAsiaTheme="majorEastAsia"/>
          <w:lang w:eastAsia="en-US" w:bidi="en-US"/>
        </w:rPr>
        <w:t xml:space="preserve"> </w:t>
      </w:r>
      <w:r w:rsidR="00BD59A3">
        <w:rPr>
          <w:rFonts w:eastAsiaTheme="majorEastAsia"/>
          <w:lang w:eastAsia="en-US" w:bidi="en-US"/>
        </w:rPr>
        <w:t>In terms of further development of the NGC or similar LCA models, a detailed rationalisation of impact hierarchy modification could further demonstrate the versatility of using such methods to structure policy around zero emissions vehicles. Through the application of modifying the impacts of distinct variables within the methodology based on justification from an environmental risk perspective, this would provide a practical example of the flexibility of such</w:t>
      </w:r>
      <w:r w:rsidR="00A663FB">
        <w:rPr>
          <w:rFonts w:eastAsiaTheme="majorEastAsia"/>
          <w:lang w:eastAsia="en-US" w:bidi="en-US"/>
        </w:rPr>
        <w:t xml:space="preserve"> a</w:t>
      </w:r>
      <w:r w:rsidR="00BD59A3">
        <w:rPr>
          <w:rFonts w:eastAsiaTheme="majorEastAsia"/>
          <w:lang w:eastAsia="en-US" w:bidi="en-US"/>
        </w:rPr>
        <w:t xml:space="preserve"> model. Finally, a draft example of how life cycle environmental impact scores could replace existing CO2 emissions bands would present a clear indication of whether an alternative measurement for environmental impact should be placed directly within the existing structures around environmental regulations, or function as a catalyst for revolutionary change, such as pay per mile road use charges.</w:t>
      </w:r>
    </w:p>
    <w:bookmarkStart w:id="43" w:name="_Toc85543833" w:displacedByCustomXml="next"/>
    <w:sdt>
      <w:sdtPr>
        <w:rPr>
          <w:rFonts w:ascii="Times New Roman" w:eastAsia="Times New Roman" w:hAnsi="Times New Roman" w:cs="Times New Roman"/>
          <w:b w:val="0"/>
          <w:bCs w:val="0"/>
          <w:color w:val="auto"/>
          <w:sz w:val="24"/>
          <w:szCs w:val="24"/>
          <w:lang w:val="en-GB" w:eastAsia="zh-CN" w:bidi="ar-SA"/>
        </w:rPr>
        <w:id w:val="67697371"/>
        <w:docPartObj>
          <w:docPartGallery w:val="Bibliographies"/>
          <w:docPartUnique/>
        </w:docPartObj>
      </w:sdtPr>
      <w:sdtContent>
        <w:p w14:paraId="6845D870" w14:textId="705DE171" w:rsidR="00C66572" w:rsidRPr="00E11B56" w:rsidRDefault="00C66572">
          <w:pPr>
            <w:pStyle w:val="Heading1"/>
          </w:pPr>
          <w:r w:rsidRPr="00E11B56">
            <w:t>References</w:t>
          </w:r>
          <w:bookmarkEnd w:id="43"/>
        </w:p>
        <w:sdt>
          <w:sdtPr>
            <w:id w:val="111145805"/>
            <w:bibliography/>
          </w:sdtPr>
          <w:sdtContent>
            <w:p w14:paraId="508F6355" w14:textId="77777777" w:rsidR="00E11B56" w:rsidRDefault="00C66572" w:rsidP="00C66572">
              <w:pPr>
                <w:pStyle w:val="Bibliography"/>
                <w:rPr>
                  <w:noProof/>
                  <w:lang w:val="en-US"/>
                </w:rPr>
              </w:pPr>
              <w:r>
                <w:fldChar w:fldCharType="begin"/>
              </w:r>
              <w:r>
                <w:instrText xml:space="preserve"> BIBLIOGRAPHY </w:instrText>
              </w:r>
              <w:r>
                <w:fldChar w:fldCharType="separate"/>
              </w:r>
              <w:r>
                <w:rPr>
                  <w:noProof/>
                  <w:lang w:val="en-US"/>
                </w:rPr>
                <w:t xml:space="preserve">Abnett, K. &amp; Carey, N., 2021. </w:t>
              </w:r>
              <w:r>
                <w:rPr>
                  <w:i/>
                  <w:iCs/>
                  <w:noProof/>
                  <w:lang w:val="en-US"/>
                </w:rPr>
                <w:t xml:space="preserve">Once ‘green’ plug-in hybrid cars suddenly look like dinosaurs in Europe. </w:t>
              </w:r>
              <w:r>
                <w:rPr>
                  <w:noProof/>
                  <w:lang w:val="en-US"/>
                </w:rPr>
                <w:t xml:space="preserve">[Online] </w:t>
              </w:r>
            </w:p>
            <w:p w14:paraId="5CA17D1F" w14:textId="27E294B0" w:rsidR="00C66572" w:rsidRDefault="00C66572" w:rsidP="00C66572">
              <w:pPr>
                <w:pStyle w:val="Bibliography"/>
                <w:rPr>
                  <w:noProof/>
                  <w:lang w:val="en-US"/>
                </w:rPr>
              </w:pPr>
              <w:r>
                <w:rPr>
                  <w:noProof/>
                  <w:lang w:val="en-US"/>
                </w:rPr>
                <w:br/>
                <w:t xml:space="preserve">Available at: </w:t>
              </w:r>
              <w:r>
                <w:rPr>
                  <w:noProof/>
                  <w:u w:val="single"/>
                  <w:lang w:val="en-US"/>
                </w:rPr>
                <w:t>ban manufacturers from labelling them as "sustainable investments" beyond 2025</w:t>
              </w:r>
              <w:r>
                <w:rPr>
                  <w:noProof/>
                  <w:lang w:val="en-US"/>
                </w:rPr>
                <w:br/>
                <w:t>[Accessed 22 June 2021].</w:t>
              </w:r>
            </w:p>
            <w:p w14:paraId="3A6EF17D" w14:textId="77777777" w:rsidR="00E11B56" w:rsidRPr="00E11B56" w:rsidRDefault="00E11B56" w:rsidP="00E11B56">
              <w:pPr>
                <w:rPr>
                  <w:lang w:val="en-US"/>
                </w:rPr>
              </w:pPr>
            </w:p>
            <w:p w14:paraId="3A49EEEB" w14:textId="4D33222C" w:rsidR="00C66572" w:rsidRDefault="00C66572" w:rsidP="00C66572">
              <w:pPr>
                <w:pStyle w:val="Bibliography"/>
                <w:rPr>
                  <w:noProof/>
                  <w:lang w:val="en-US"/>
                </w:rPr>
              </w:pPr>
              <w:r>
                <w:rPr>
                  <w:noProof/>
                  <w:lang w:val="en-US"/>
                </w:rPr>
                <w:t xml:space="preserve">Adams, C. W., 2015. Conducting Semi-Structured Interviews. In: E. K. Newcomer, P. H. Hatry &amp; S. J. Wholey, eds. </w:t>
              </w:r>
              <w:r>
                <w:rPr>
                  <w:i/>
                  <w:iCs/>
                  <w:noProof/>
                  <w:lang w:val="en-US"/>
                </w:rPr>
                <w:t xml:space="preserve">Handbook of Practical Program Evaluation. </w:t>
              </w:r>
              <w:r>
                <w:rPr>
                  <w:noProof/>
                  <w:lang w:val="en-US"/>
                </w:rPr>
                <w:t>s.l.:Wiley Online Library , pp. 462-463.</w:t>
              </w:r>
            </w:p>
            <w:p w14:paraId="3DB2E30D" w14:textId="77777777" w:rsidR="00E11B56" w:rsidRPr="00E11B56" w:rsidRDefault="00E11B56" w:rsidP="00E11B56">
              <w:pPr>
                <w:rPr>
                  <w:lang w:val="en-US"/>
                </w:rPr>
              </w:pPr>
            </w:p>
            <w:p w14:paraId="415F9359" w14:textId="12BD473C" w:rsidR="00C66572" w:rsidRDefault="00C66572" w:rsidP="00C66572">
              <w:pPr>
                <w:pStyle w:val="Bibliography"/>
                <w:rPr>
                  <w:noProof/>
                  <w:lang w:val="en-US"/>
                </w:rPr>
              </w:pPr>
              <w:r>
                <w:rPr>
                  <w:noProof/>
                  <w:lang w:val="en-US"/>
                </w:rPr>
                <w:t xml:space="preserve">Andersen, P. H., Mathews, J. A. &amp; Rask, M., 2009. Integrating private transport into renewable energy policy: The strategy of creating intelligent recharging grids for electric vehicles. </w:t>
              </w:r>
              <w:r>
                <w:rPr>
                  <w:i/>
                  <w:iCs/>
                  <w:noProof/>
                  <w:lang w:val="en-US"/>
                </w:rPr>
                <w:t xml:space="preserve">Energy policy, </w:t>
              </w:r>
              <w:r>
                <w:rPr>
                  <w:noProof/>
                  <w:lang w:val="en-US"/>
                </w:rPr>
                <w:t>37(7), pp. 2481-2486.</w:t>
              </w:r>
            </w:p>
            <w:p w14:paraId="026296A7" w14:textId="77777777" w:rsidR="00E11B56" w:rsidRPr="00E11B56" w:rsidRDefault="00E11B56" w:rsidP="00E11B56">
              <w:pPr>
                <w:rPr>
                  <w:lang w:val="en-US"/>
                </w:rPr>
              </w:pPr>
            </w:p>
            <w:p w14:paraId="0AA49F58" w14:textId="1B3A2D95" w:rsidR="00C66572" w:rsidRDefault="00C66572" w:rsidP="00C66572">
              <w:pPr>
                <w:pStyle w:val="Bibliography"/>
                <w:rPr>
                  <w:noProof/>
                  <w:lang w:val="en-US"/>
                </w:rPr>
              </w:pPr>
              <w:r>
                <w:rPr>
                  <w:noProof/>
                  <w:lang w:val="en-US"/>
                </w:rPr>
                <w:t xml:space="preserve">Andersson, L., Ek, K., Kastensson, Å. &amp; Wårell, L., 2020. Transition towards sustainable transportation – What determines fuel choice?. </w:t>
              </w:r>
              <w:r>
                <w:rPr>
                  <w:i/>
                  <w:iCs/>
                  <w:noProof/>
                  <w:lang w:val="en-US"/>
                </w:rPr>
                <w:t xml:space="preserve">Transport policy, </w:t>
              </w:r>
              <w:r>
                <w:rPr>
                  <w:noProof/>
                  <w:lang w:val="en-US"/>
                </w:rPr>
                <w:t>90(1), pp. 31-38.</w:t>
              </w:r>
            </w:p>
            <w:p w14:paraId="21F3675A" w14:textId="77777777" w:rsidR="00E11B56" w:rsidRPr="00E11B56" w:rsidRDefault="00E11B56" w:rsidP="00E11B56">
              <w:pPr>
                <w:rPr>
                  <w:lang w:val="en-US"/>
                </w:rPr>
              </w:pPr>
            </w:p>
            <w:p w14:paraId="6881968F" w14:textId="11D0B759" w:rsidR="00C66572" w:rsidRDefault="00C66572" w:rsidP="00C66572">
              <w:pPr>
                <w:pStyle w:val="Bibliography"/>
                <w:rPr>
                  <w:noProof/>
                  <w:lang w:val="en-US"/>
                </w:rPr>
              </w:pPr>
              <w:r>
                <w:rPr>
                  <w:noProof/>
                  <w:lang w:val="en-US"/>
                </w:rPr>
                <w:t>Ausfelder, F. &amp; Wagemann, K., 2020. Power</w:t>
              </w:r>
              <w:r>
                <w:rPr>
                  <w:rFonts w:ascii="Cambria Math" w:hAnsi="Cambria Math" w:cs="Cambria Math"/>
                  <w:noProof/>
                  <w:lang w:val="en-US"/>
                </w:rPr>
                <w:t>‐</w:t>
              </w:r>
              <w:r>
                <w:rPr>
                  <w:noProof/>
                  <w:lang w:val="en-US"/>
                </w:rPr>
                <w:t>to</w:t>
              </w:r>
              <w:r>
                <w:rPr>
                  <w:rFonts w:ascii="Cambria Math" w:hAnsi="Cambria Math" w:cs="Cambria Math"/>
                  <w:noProof/>
                  <w:lang w:val="en-US"/>
                </w:rPr>
                <w:t>‐</w:t>
              </w:r>
              <w:r>
                <w:rPr>
                  <w:noProof/>
                  <w:lang w:val="en-US"/>
                </w:rPr>
                <w:t>Fuels: E</w:t>
              </w:r>
              <w:r>
                <w:rPr>
                  <w:rFonts w:ascii="Cambria Math" w:hAnsi="Cambria Math" w:cs="Cambria Math"/>
                  <w:noProof/>
                  <w:lang w:val="en-US"/>
                </w:rPr>
                <w:t>‐</w:t>
              </w:r>
              <w:r>
                <w:rPr>
                  <w:noProof/>
                  <w:lang w:val="en-US"/>
                </w:rPr>
                <w:t>Fuels as an Important Option for a Climate</w:t>
              </w:r>
              <w:r>
                <w:rPr>
                  <w:rFonts w:ascii="Cambria Math" w:hAnsi="Cambria Math" w:cs="Cambria Math"/>
                  <w:noProof/>
                  <w:lang w:val="en-US"/>
                </w:rPr>
                <w:t>‐</w:t>
              </w:r>
              <w:r>
                <w:rPr>
                  <w:noProof/>
                  <w:lang w:val="en-US"/>
                </w:rPr>
                <w:t xml:space="preserve">Friendly Mobility of the Future. </w:t>
              </w:r>
              <w:r>
                <w:rPr>
                  <w:i/>
                  <w:iCs/>
                  <w:noProof/>
                  <w:lang w:val="en-US"/>
                </w:rPr>
                <w:t xml:space="preserve">Chemie ingenieur technik, </w:t>
              </w:r>
              <w:r>
                <w:rPr>
                  <w:noProof/>
                  <w:lang w:val="en-US"/>
                </w:rPr>
                <w:t>91(1), pp. 21-30.</w:t>
              </w:r>
            </w:p>
            <w:p w14:paraId="0F168808" w14:textId="77777777" w:rsidR="00E11B56" w:rsidRPr="00E11B56" w:rsidRDefault="00E11B56" w:rsidP="00E11B56">
              <w:pPr>
                <w:rPr>
                  <w:lang w:val="en-US"/>
                </w:rPr>
              </w:pPr>
            </w:p>
            <w:p w14:paraId="4E79D081" w14:textId="29CA3AAE" w:rsidR="00C66572" w:rsidRDefault="00C66572" w:rsidP="00C66572">
              <w:pPr>
                <w:pStyle w:val="Bibliography"/>
                <w:rPr>
                  <w:noProof/>
                  <w:lang w:val="en-US"/>
                </w:rPr>
              </w:pPr>
              <w:r>
                <w:rPr>
                  <w:noProof/>
                  <w:lang w:val="en-US"/>
                </w:rPr>
                <w:t>Baldino, C.</w:t>
              </w:r>
              <w:r w:rsidR="00CF5CD2">
                <w:rPr>
                  <w:noProof/>
                  <w:lang w:val="en-US"/>
                </w:rPr>
                <w:t>, Uwe, T., Muncrief, R., Bernard, Y., Mock, P.</w:t>
              </w:r>
              <w:r>
                <w:rPr>
                  <w:noProof/>
                  <w:lang w:val="en-US"/>
                </w:rPr>
                <w:t xml:space="preserve">, 2017. </w:t>
              </w:r>
              <w:r>
                <w:rPr>
                  <w:i/>
                  <w:iCs/>
                  <w:noProof/>
                  <w:lang w:val="en-US"/>
                </w:rPr>
                <w:t xml:space="preserve">Road tested: Comparative overview of real-world versus type-approval NOX and CO2 emissions from diesel cars in Europe, </w:t>
              </w:r>
              <w:r>
                <w:rPr>
                  <w:noProof/>
                  <w:lang w:val="en-US"/>
                </w:rPr>
                <w:t>Berlin: International Council on Clean Transportation Europe (ICCT).</w:t>
              </w:r>
            </w:p>
            <w:p w14:paraId="75D46FB2" w14:textId="77777777" w:rsidR="00E11B56" w:rsidRPr="00E11B56" w:rsidRDefault="00E11B56" w:rsidP="00E11B56">
              <w:pPr>
                <w:rPr>
                  <w:lang w:val="en-US"/>
                </w:rPr>
              </w:pPr>
            </w:p>
            <w:p w14:paraId="3240B590" w14:textId="71CE045C" w:rsidR="00C66572" w:rsidRDefault="00C66572" w:rsidP="00C66572">
              <w:pPr>
                <w:pStyle w:val="Bibliography"/>
                <w:rPr>
                  <w:noProof/>
                  <w:lang w:val="en-US"/>
                </w:rPr>
              </w:pPr>
              <w:r>
                <w:rPr>
                  <w:noProof/>
                  <w:lang w:val="en-US"/>
                </w:rPr>
                <w:t xml:space="preserve">Bannon, E., 2020. </w:t>
              </w:r>
              <w:r>
                <w:rPr>
                  <w:i/>
                  <w:iCs/>
                  <w:noProof/>
                  <w:lang w:val="en-US"/>
                </w:rPr>
                <w:t xml:space="preserve">Plug-in hybrids in new emissions scandal as tests show higher pollution than claimed. </w:t>
              </w:r>
              <w:r>
                <w:rPr>
                  <w:noProof/>
                  <w:lang w:val="en-US"/>
                </w:rPr>
                <w:t xml:space="preserve">[Online] </w:t>
              </w:r>
              <w:r>
                <w:rPr>
                  <w:noProof/>
                  <w:lang w:val="en-US"/>
                </w:rPr>
                <w:br/>
                <w:t xml:space="preserve">Available at: </w:t>
              </w:r>
              <w:r>
                <w:rPr>
                  <w:noProof/>
                  <w:u w:val="single"/>
                  <w:lang w:val="en-US"/>
                </w:rPr>
                <w:t>https://www.transportenvironment.org/press/plug-hybrids-new-emissions-scandal-tests-show-higher-pollution-claimed</w:t>
              </w:r>
              <w:r>
                <w:rPr>
                  <w:noProof/>
                  <w:lang w:val="en-US"/>
                </w:rPr>
                <w:br/>
                <w:t>[Accessed 22 June 2021].</w:t>
              </w:r>
            </w:p>
            <w:p w14:paraId="078A31A4" w14:textId="77777777" w:rsidR="00E11B56" w:rsidRPr="00E11B56" w:rsidRDefault="00E11B56" w:rsidP="00E11B56">
              <w:pPr>
                <w:rPr>
                  <w:lang w:val="en-US"/>
                </w:rPr>
              </w:pPr>
            </w:p>
            <w:p w14:paraId="778220D6" w14:textId="5B9F0990" w:rsidR="00C66572" w:rsidRDefault="00C66572" w:rsidP="00C66572">
              <w:pPr>
                <w:pStyle w:val="Bibliography"/>
                <w:rPr>
                  <w:noProof/>
                  <w:lang w:val="en-US"/>
                </w:rPr>
              </w:pPr>
              <w:r>
                <w:rPr>
                  <w:noProof/>
                  <w:lang w:val="en-US"/>
                </w:rPr>
                <w:t xml:space="preserve">Barton, B. &amp; Schutte, P., 2016. Electric vehicle law and policy: a comparative analysis. </w:t>
              </w:r>
              <w:r>
                <w:rPr>
                  <w:i/>
                  <w:iCs/>
                  <w:noProof/>
                  <w:lang w:val="en-US"/>
                </w:rPr>
                <w:t xml:space="preserve">Journal of Energy &amp; Natural Resources Law, </w:t>
              </w:r>
              <w:r>
                <w:rPr>
                  <w:noProof/>
                  <w:lang w:val="en-US"/>
                </w:rPr>
                <w:t>35(2), pp. 147-170.</w:t>
              </w:r>
            </w:p>
            <w:p w14:paraId="7F3EC0DC" w14:textId="77777777" w:rsidR="00E11B56" w:rsidRPr="00E11B56" w:rsidRDefault="00E11B56" w:rsidP="00E11B56">
              <w:pPr>
                <w:rPr>
                  <w:lang w:val="en-US"/>
                </w:rPr>
              </w:pPr>
            </w:p>
            <w:p w14:paraId="5632B58A" w14:textId="2579B92D" w:rsidR="00C66572" w:rsidRDefault="00C66572" w:rsidP="00C66572">
              <w:pPr>
                <w:pStyle w:val="Bibliography"/>
                <w:rPr>
                  <w:noProof/>
                  <w:lang w:val="en-US"/>
                </w:rPr>
              </w:pPr>
              <w:r>
                <w:rPr>
                  <w:noProof/>
                  <w:lang w:val="en-US"/>
                </w:rPr>
                <w:t xml:space="preserve">Bebkiewicz, K., Chłopek, Z., Sar, H. &amp; Szczepański, K. H., 2021. Comparison of pollutant emission associated with the operation of passenger cars with internal combustion engines and passenger cars with electric motors. </w:t>
              </w:r>
              <w:r>
                <w:rPr>
                  <w:i/>
                  <w:iCs/>
                  <w:noProof/>
                  <w:lang w:val="en-US"/>
                </w:rPr>
                <w:t xml:space="preserve">International journal of energy and environmental engineering, </w:t>
              </w:r>
              <w:r>
                <w:rPr>
                  <w:noProof/>
                  <w:lang w:val="en-US"/>
                </w:rPr>
                <w:t>12(2), p. 215–228.</w:t>
              </w:r>
            </w:p>
            <w:p w14:paraId="49C1B390" w14:textId="77777777" w:rsidR="00E11B56" w:rsidRPr="00E11B56" w:rsidRDefault="00E11B56" w:rsidP="00E11B56">
              <w:pPr>
                <w:rPr>
                  <w:lang w:val="en-US"/>
                </w:rPr>
              </w:pPr>
            </w:p>
            <w:p w14:paraId="726B5C73" w14:textId="27126857" w:rsidR="00C66572" w:rsidRDefault="00C66572" w:rsidP="00C66572">
              <w:pPr>
                <w:pStyle w:val="Bibliography"/>
                <w:rPr>
                  <w:noProof/>
                  <w:lang w:val="en-US"/>
                </w:rPr>
              </w:pPr>
              <w:r>
                <w:rPr>
                  <w:noProof/>
                  <w:lang w:val="en-US"/>
                </w:rPr>
                <w:t xml:space="preserve">Begg, D. &amp; Haigh, C., 2021. </w:t>
              </w:r>
              <w:r>
                <w:rPr>
                  <w:i/>
                  <w:iCs/>
                  <w:noProof/>
                  <w:lang w:val="en-US"/>
                </w:rPr>
                <w:t xml:space="preserve">RE-CHARGING BRITAIN’S ROADS POLICY- Greener Transport Solutions supplementary written evidence to the Transport Select Committee Inquiry into Zero Emissions Vehicles and Road Pricing, </w:t>
              </w:r>
              <w:r>
                <w:rPr>
                  <w:noProof/>
                  <w:lang w:val="en-US"/>
                </w:rPr>
                <w:t>London: Greener Transport Solutions.</w:t>
              </w:r>
            </w:p>
            <w:p w14:paraId="0839A0F5" w14:textId="77777777" w:rsidR="00E11B56" w:rsidRPr="00E11B56" w:rsidRDefault="00E11B56" w:rsidP="00E11B56">
              <w:pPr>
                <w:rPr>
                  <w:lang w:val="en-US"/>
                </w:rPr>
              </w:pPr>
            </w:p>
            <w:p w14:paraId="1BC6A882" w14:textId="25E09832" w:rsidR="00C66572" w:rsidRDefault="00C66572" w:rsidP="00C66572">
              <w:pPr>
                <w:pStyle w:val="Bibliography"/>
                <w:rPr>
                  <w:noProof/>
                  <w:lang w:val="en-US"/>
                </w:rPr>
              </w:pPr>
              <w:r>
                <w:rPr>
                  <w:noProof/>
                  <w:lang w:val="en-US"/>
                </w:rPr>
                <w:t xml:space="preserve">Berkeley, N., Jarvis, D. &amp; Jones, A., 2018. Analysing the take up of battery electric vehicles: An investigation of barriers amongst drivers in the UK. </w:t>
              </w:r>
              <w:r>
                <w:rPr>
                  <w:i/>
                  <w:iCs/>
                  <w:noProof/>
                  <w:lang w:val="en-US"/>
                </w:rPr>
                <w:t xml:space="preserve">Transportation Research: Part D, </w:t>
              </w:r>
              <w:r>
                <w:rPr>
                  <w:noProof/>
                  <w:lang w:val="en-US"/>
                </w:rPr>
                <w:t>1(63), pp. 466-482.</w:t>
              </w:r>
            </w:p>
            <w:p w14:paraId="343B6AB1" w14:textId="77777777" w:rsidR="00E11B56" w:rsidRPr="00E11B56" w:rsidRDefault="00E11B56" w:rsidP="00E11B56">
              <w:pPr>
                <w:rPr>
                  <w:lang w:val="en-US"/>
                </w:rPr>
              </w:pPr>
            </w:p>
            <w:p w14:paraId="2F3B391A" w14:textId="6678C870" w:rsidR="00C66572" w:rsidRDefault="00C66572" w:rsidP="00C66572">
              <w:pPr>
                <w:pStyle w:val="Bibliography"/>
                <w:rPr>
                  <w:noProof/>
                  <w:lang w:val="en-US"/>
                </w:rPr>
              </w:pPr>
              <w:r>
                <w:rPr>
                  <w:noProof/>
                  <w:lang w:val="en-US"/>
                </w:rPr>
                <w:lastRenderedPageBreak/>
                <w:t xml:space="preserve">Berry, Z., 2017. </w:t>
              </w:r>
              <w:r>
                <w:rPr>
                  <w:i/>
                  <w:iCs/>
                  <w:noProof/>
                  <w:lang w:val="en-US"/>
                </w:rPr>
                <w:t xml:space="preserve">Crash Test Between 1998 Corolla and 2015 Corolla Reveals Just How Far Car Safety Has Come. </w:t>
              </w:r>
              <w:r>
                <w:rPr>
                  <w:noProof/>
                  <w:lang w:val="en-US"/>
                </w:rPr>
                <w:t xml:space="preserve">[Online] </w:t>
              </w:r>
              <w:r>
                <w:rPr>
                  <w:noProof/>
                  <w:lang w:val="en-US"/>
                </w:rPr>
                <w:br/>
                <w:t xml:space="preserve">Available at: </w:t>
              </w:r>
              <w:r>
                <w:rPr>
                  <w:noProof/>
                  <w:u w:val="single"/>
                  <w:lang w:val="en-US"/>
                </w:rPr>
                <w:t>https://thenewswheel.com/crash-test-between-1998-corolla-and-2015-corolla-reveals-just-how-far-car-safety-has-come/</w:t>
              </w:r>
              <w:r>
                <w:rPr>
                  <w:noProof/>
                  <w:lang w:val="en-US"/>
                </w:rPr>
                <w:br/>
                <w:t>[Accessed 18 March 2020].</w:t>
              </w:r>
            </w:p>
            <w:p w14:paraId="42AE5D1C" w14:textId="77777777" w:rsidR="00E11B56" w:rsidRPr="00E11B56" w:rsidRDefault="00E11B56" w:rsidP="00E11B56">
              <w:pPr>
                <w:rPr>
                  <w:lang w:val="en-US"/>
                </w:rPr>
              </w:pPr>
            </w:p>
            <w:p w14:paraId="0E0A64ED" w14:textId="77777777" w:rsidR="00C66572" w:rsidRDefault="00C66572" w:rsidP="00C66572">
              <w:pPr>
                <w:pStyle w:val="Bibliography"/>
                <w:rPr>
                  <w:noProof/>
                  <w:lang w:val="en-US"/>
                </w:rPr>
              </w:pPr>
              <w:r>
                <w:rPr>
                  <w:noProof/>
                  <w:lang w:val="en-US"/>
                </w:rPr>
                <w:t xml:space="preserve">Bickerstaffe, S., 2010. The five-star car of 2016.. </w:t>
              </w:r>
              <w:r>
                <w:rPr>
                  <w:i/>
                  <w:iCs/>
                  <w:noProof/>
                  <w:lang w:val="en-US"/>
                </w:rPr>
                <w:t xml:space="preserve">Automotive Engineer, </w:t>
              </w:r>
              <w:r>
                <w:rPr>
                  <w:noProof/>
                  <w:lang w:val="en-US"/>
                </w:rPr>
                <w:t>35(6), pp. 39-41.</w:t>
              </w:r>
            </w:p>
            <w:p w14:paraId="3FCEA0B4" w14:textId="3636CEA5" w:rsidR="00C66572" w:rsidRDefault="00C66572" w:rsidP="00C66572">
              <w:pPr>
                <w:pStyle w:val="Bibliography"/>
                <w:rPr>
                  <w:noProof/>
                  <w:lang w:val="en-US"/>
                </w:rPr>
              </w:pPr>
              <w:r>
                <w:rPr>
                  <w:noProof/>
                  <w:lang w:val="en-US"/>
                </w:rPr>
                <w:t xml:space="preserve">Bonsu, N. O., 2020. Towards a circular and low-carbon economy: Insights from the transitioning to electric vehicles and net zero economy. </w:t>
              </w:r>
              <w:r>
                <w:rPr>
                  <w:i/>
                  <w:iCs/>
                  <w:noProof/>
                  <w:lang w:val="en-US"/>
                </w:rPr>
                <w:t xml:space="preserve">Journal of cleaner production, </w:t>
              </w:r>
              <w:r>
                <w:rPr>
                  <w:noProof/>
                  <w:lang w:val="en-US"/>
                </w:rPr>
                <w:t>256(1), p. 120659.</w:t>
              </w:r>
            </w:p>
            <w:p w14:paraId="6FA250C0" w14:textId="77777777" w:rsidR="00E11B56" w:rsidRPr="00E11B56" w:rsidRDefault="00E11B56" w:rsidP="00E11B56">
              <w:pPr>
                <w:rPr>
                  <w:lang w:val="en-US"/>
                </w:rPr>
              </w:pPr>
            </w:p>
            <w:p w14:paraId="74F7F39A" w14:textId="4100DA86" w:rsidR="00C66572" w:rsidRDefault="00C66572" w:rsidP="00C66572">
              <w:pPr>
                <w:pStyle w:val="Bibliography"/>
                <w:rPr>
                  <w:noProof/>
                  <w:lang w:val="en-US"/>
                </w:rPr>
              </w:pPr>
              <w:r>
                <w:rPr>
                  <w:noProof/>
                  <w:lang w:val="en-US"/>
                </w:rPr>
                <w:t xml:space="preserve">Boudah, D. J., 2011. Chapter 6: Designing and Conducting Qualitative Research. In: D. J. Boudah, ed. </w:t>
              </w:r>
              <w:r>
                <w:rPr>
                  <w:i/>
                  <w:iCs/>
                  <w:noProof/>
                  <w:lang w:val="en-US"/>
                </w:rPr>
                <w:t xml:space="preserve">Conducting Educational Research: Guide to Completing a Major Project. </w:t>
              </w:r>
              <w:r>
                <w:rPr>
                  <w:noProof/>
                  <w:lang w:val="en-US"/>
                </w:rPr>
                <w:t>Los Angeles: SAGE Publications Inc., pp. 130-130.</w:t>
              </w:r>
            </w:p>
            <w:p w14:paraId="58CC1B6C" w14:textId="77777777" w:rsidR="00E11B56" w:rsidRPr="00E11B56" w:rsidRDefault="00E11B56" w:rsidP="00E11B56">
              <w:pPr>
                <w:rPr>
                  <w:lang w:val="en-US"/>
                </w:rPr>
              </w:pPr>
            </w:p>
            <w:p w14:paraId="67494F75" w14:textId="2944E8C9" w:rsidR="00C66572" w:rsidRDefault="00C66572" w:rsidP="00C66572">
              <w:pPr>
                <w:pStyle w:val="Bibliography"/>
                <w:rPr>
                  <w:noProof/>
                  <w:lang w:val="en-US"/>
                </w:rPr>
              </w:pPr>
              <w:r>
                <w:rPr>
                  <w:noProof/>
                  <w:lang w:val="en-US"/>
                </w:rPr>
                <w:t xml:space="preserve">Buchanan, E. A. &amp;. H. E. E., 2009. Online Survey Tools: Ethical and Methodological Concerns of Human Research Ethics Committees. </w:t>
              </w:r>
              <w:r>
                <w:rPr>
                  <w:i/>
                  <w:iCs/>
                  <w:noProof/>
                  <w:lang w:val="en-US"/>
                </w:rPr>
                <w:t xml:space="preserve">Journal of Empirical Research on Human Research Ethics, </w:t>
              </w:r>
              <w:r>
                <w:rPr>
                  <w:noProof/>
                  <w:lang w:val="en-US"/>
                </w:rPr>
                <w:t>4(2), pp. 37-48.</w:t>
              </w:r>
            </w:p>
            <w:p w14:paraId="53A325BC" w14:textId="77777777" w:rsidR="00E11B56" w:rsidRPr="00E11B56" w:rsidRDefault="00E11B56" w:rsidP="00E11B56">
              <w:pPr>
                <w:rPr>
                  <w:lang w:val="en-US"/>
                </w:rPr>
              </w:pPr>
            </w:p>
            <w:p w14:paraId="027A26BB" w14:textId="77777777" w:rsidR="00C66572" w:rsidRDefault="00C66572" w:rsidP="00C66572">
              <w:pPr>
                <w:pStyle w:val="Bibliography"/>
                <w:rPr>
                  <w:noProof/>
                  <w:lang w:val="en-US"/>
                </w:rPr>
              </w:pPr>
              <w:r>
                <w:rPr>
                  <w:noProof/>
                  <w:lang w:val="en-US"/>
                </w:rPr>
                <w:t xml:space="preserve">Buckley, G., 2020. EV infrastructure needs a boost. </w:t>
              </w:r>
              <w:r>
                <w:rPr>
                  <w:i/>
                  <w:iCs/>
                  <w:noProof/>
                  <w:lang w:val="en-US"/>
                </w:rPr>
                <w:t>Parking Review</w:t>
              </w:r>
              <w:r>
                <w:rPr>
                  <w:noProof/>
                  <w:lang w:val="en-US"/>
                </w:rPr>
                <w:t>, October, p. 49.</w:t>
              </w:r>
            </w:p>
            <w:p w14:paraId="232C84A4" w14:textId="34EB7869" w:rsidR="00C66572" w:rsidRDefault="00C66572" w:rsidP="00C66572">
              <w:pPr>
                <w:pStyle w:val="Bibliography"/>
                <w:rPr>
                  <w:noProof/>
                  <w:lang w:val="en-US"/>
                </w:rPr>
              </w:pPr>
              <w:r>
                <w:rPr>
                  <w:noProof/>
                  <w:lang w:val="en-US"/>
                </w:rPr>
                <w:t xml:space="preserve">Canals Casals, L., Amante García, B. &amp; Cremades, L. V., 2017. Electric vehicle battery reuse: Preparing for a second life. </w:t>
              </w:r>
              <w:r>
                <w:rPr>
                  <w:i/>
                  <w:iCs/>
                  <w:noProof/>
                  <w:lang w:val="en-US"/>
                </w:rPr>
                <w:t xml:space="preserve">Journal of Industrial Engineering and Management, </w:t>
              </w:r>
              <w:r>
                <w:rPr>
                  <w:noProof/>
                  <w:lang w:val="en-US"/>
                </w:rPr>
                <w:t>10(2), pp. 266-267.</w:t>
              </w:r>
            </w:p>
            <w:p w14:paraId="48772930" w14:textId="77777777" w:rsidR="00E11B56" w:rsidRPr="00E11B56" w:rsidRDefault="00E11B56" w:rsidP="00E11B56">
              <w:pPr>
                <w:rPr>
                  <w:lang w:val="en-US"/>
                </w:rPr>
              </w:pPr>
            </w:p>
            <w:p w14:paraId="7DE93D9A" w14:textId="1E73F67F" w:rsidR="00C66572" w:rsidRDefault="00C66572" w:rsidP="00C66572">
              <w:pPr>
                <w:pStyle w:val="Bibliography"/>
                <w:rPr>
                  <w:noProof/>
                  <w:lang w:val="en-US"/>
                </w:rPr>
              </w:pPr>
              <w:r>
                <w:rPr>
                  <w:noProof/>
                  <w:lang w:val="en-US"/>
                </w:rPr>
                <w:t xml:space="preserve">Cerruti, D., Alberini, A. &amp; Linn, J., 2019. Charging Drivers by the Pound: How Does the UK Vehicle Tax System Affect CO2 Emissions?. </w:t>
              </w:r>
              <w:r>
                <w:rPr>
                  <w:i/>
                  <w:iCs/>
                  <w:noProof/>
                  <w:lang w:val="en-US"/>
                </w:rPr>
                <w:t xml:space="preserve">Environmental &amp; resource economics, </w:t>
              </w:r>
              <w:r>
                <w:rPr>
                  <w:noProof/>
                  <w:lang w:val="en-US"/>
                </w:rPr>
                <w:t>74(1), pp. 99-129.</w:t>
              </w:r>
            </w:p>
            <w:p w14:paraId="61C43ABB" w14:textId="77777777" w:rsidR="00E11B56" w:rsidRPr="00E11B56" w:rsidRDefault="00E11B56" w:rsidP="00E11B56">
              <w:pPr>
                <w:rPr>
                  <w:lang w:val="en-US"/>
                </w:rPr>
              </w:pPr>
            </w:p>
            <w:p w14:paraId="77ED2C5C" w14:textId="01DD0A47" w:rsidR="00C66572" w:rsidRDefault="00C66572" w:rsidP="00C66572">
              <w:pPr>
                <w:pStyle w:val="Bibliography"/>
                <w:rPr>
                  <w:noProof/>
                  <w:lang w:val="en-US"/>
                </w:rPr>
              </w:pPr>
              <w:r>
                <w:rPr>
                  <w:noProof/>
                  <w:lang w:val="en-US"/>
                </w:rPr>
                <w:t>Chengjian, X.</w:t>
              </w:r>
              <w:r w:rsidR="00CF5CD2">
                <w:rPr>
                  <w:noProof/>
                  <w:lang w:val="en-US"/>
                </w:rPr>
                <w:t>, Qiang, D., Linda, G., Mingming, H., Arnold, T., Bernhard, S.</w:t>
              </w:r>
              <w:r>
                <w:rPr>
                  <w:noProof/>
                  <w:lang w:val="en-US"/>
                </w:rPr>
                <w:t xml:space="preserve">, 2020. Future material demand for automotive lithium-based batteries. </w:t>
              </w:r>
              <w:r>
                <w:rPr>
                  <w:i/>
                  <w:iCs/>
                  <w:noProof/>
                  <w:lang w:val="en-US"/>
                </w:rPr>
                <w:t xml:space="preserve">Communications materials, </w:t>
              </w:r>
              <w:r>
                <w:rPr>
                  <w:noProof/>
                  <w:lang w:val="en-US"/>
                </w:rPr>
                <w:t>1(1), pp. 1-10.</w:t>
              </w:r>
            </w:p>
            <w:p w14:paraId="726B65D0" w14:textId="77777777" w:rsidR="00E11B56" w:rsidRPr="00E11B56" w:rsidRDefault="00E11B56" w:rsidP="00E11B56">
              <w:pPr>
                <w:rPr>
                  <w:lang w:val="en-US"/>
                </w:rPr>
              </w:pPr>
            </w:p>
            <w:p w14:paraId="60CBC985" w14:textId="1D2DDD4B" w:rsidR="00C66572" w:rsidRDefault="00C66572" w:rsidP="00C66572">
              <w:pPr>
                <w:pStyle w:val="Bibliography"/>
                <w:rPr>
                  <w:noProof/>
                  <w:lang w:val="en-US"/>
                </w:rPr>
              </w:pPr>
              <w:r>
                <w:rPr>
                  <w:noProof/>
                  <w:lang w:val="en-US"/>
                </w:rPr>
                <w:t xml:space="preserve">Creswell, J. W., 1998. </w:t>
              </w:r>
              <w:r>
                <w:rPr>
                  <w:i/>
                  <w:iCs/>
                  <w:noProof/>
                  <w:lang w:val="en-US"/>
                </w:rPr>
                <w:t xml:space="preserve">Qualitative inquiry and research design: Choosing among five traditions. </w:t>
              </w:r>
              <w:r>
                <w:rPr>
                  <w:noProof/>
                  <w:lang w:val="en-US"/>
                </w:rPr>
                <w:t>1st Edition ed. Thousand Oaks, CA: Sage Publications.</w:t>
              </w:r>
            </w:p>
            <w:p w14:paraId="038F3C20" w14:textId="77777777" w:rsidR="00E11B56" w:rsidRPr="00E11B56" w:rsidRDefault="00E11B56" w:rsidP="00E11B56">
              <w:pPr>
                <w:rPr>
                  <w:lang w:val="en-US"/>
                </w:rPr>
              </w:pPr>
            </w:p>
            <w:p w14:paraId="04FED627" w14:textId="29023BBE" w:rsidR="00C66572" w:rsidRDefault="00C66572" w:rsidP="00C66572">
              <w:pPr>
                <w:pStyle w:val="Bibliography"/>
                <w:rPr>
                  <w:noProof/>
                  <w:lang w:val="en-US"/>
                </w:rPr>
              </w:pPr>
              <w:r>
                <w:rPr>
                  <w:noProof/>
                  <w:lang w:val="en-US"/>
                </w:rPr>
                <w:t xml:space="preserve">Curtin, R., Presser, S. &amp; Singer, E., 2000. The effects of response rate changes on the index of consumer sentiment: The polls.. </w:t>
              </w:r>
              <w:r>
                <w:rPr>
                  <w:i/>
                  <w:iCs/>
                  <w:noProof/>
                  <w:lang w:val="en-US"/>
                </w:rPr>
                <w:t xml:space="preserve">Public Opinion Quarterly, </w:t>
              </w:r>
              <w:r>
                <w:rPr>
                  <w:noProof/>
                  <w:lang w:val="en-US"/>
                </w:rPr>
                <w:t>64(4), pp. 413-428.</w:t>
              </w:r>
            </w:p>
            <w:p w14:paraId="55BAB0A1" w14:textId="77777777" w:rsidR="00E11B56" w:rsidRPr="00E11B56" w:rsidRDefault="00E11B56" w:rsidP="00E11B56">
              <w:pPr>
                <w:rPr>
                  <w:lang w:val="en-US"/>
                </w:rPr>
              </w:pPr>
            </w:p>
            <w:p w14:paraId="3F6A39AF" w14:textId="7616EAB3" w:rsidR="00C66572" w:rsidRDefault="00C66572" w:rsidP="00C66572">
              <w:pPr>
                <w:pStyle w:val="Bibliography"/>
                <w:rPr>
                  <w:noProof/>
                  <w:lang w:val="en-US"/>
                </w:rPr>
              </w:pPr>
              <w:r>
                <w:rPr>
                  <w:noProof/>
                  <w:lang w:val="en-US"/>
                </w:rPr>
                <w:t xml:space="preserve">de Medeiros, J. F., Ribeiro, J. L. D. &amp; Cortimiglia, M. N., 2016. Influence of perceived value on purchasing decisions of green products in Brazil. </w:t>
              </w:r>
              <w:r>
                <w:rPr>
                  <w:i/>
                  <w:iCs/>
                  <w:noProof/>
                  <w:lang w:val="en-US"/>
                </w:rPr>
                <w:t xml:space="preserve">Journal of cleaner production, </w:t>
              </w:r>
              <w:r>
                <w:rPr>
                  <w:noProof/>
                  <w:lang w:val="en-US"/>
                </w:rPr>
                <w:t>110(1), pp. 158-169.</w:t>
              </w:r>
            </w:p>
            <w:p w14:paraId="6836C98A" w14:textId="77777777" w:rsidR="00E11B56" w:rsidRPr="00E11B56" w:rsidRDefault="00E11B56" w:rsidP="00E11B56">
              <w:pPr>
                <w:rPr>
                  <w:lang w:val="en-US"/>
                </w:rPr>
              </w:pPr>
            </w:p>
            <w:p w14:paraId="6933CC28" w14:textId="18DE9E5C" w:rsidR="00C66572" w:rsidRDefault="00C66572" w:rsidP="00C66572">
              <w:pPr>
                <w:pStyle w:val="Bibliography"/>
                <w:rPr>
                  <w:noProof/>
                  <w:lang w:val="en-US"/>
                </w:rPr>
              </w:pPr>
              <w:r>
                <w:rPr>
                  <w:noProof/>
                  <w:lang w:val="en-US"/>
                </w:rPr>
                <w:t xml:space="preserve">DEFRA, OPSS, 2021. </w:t>
              </w:r>
              <w:r>
                <w:rPr>
                  <w:i/>
                  <w:iCs/>
                  <w:noProof/>
                  <w:lang w:val="en-US"/>
                </w:rPr>
                <w:t xml:space="preserve">Regulations: end-of-life vehicles (ELVs). </w:t>
              </w:r>
              <w:r>
                <w:rPr>
                  <w:noProof/>
                  <w:lang w:val="en-US"/>
                </w:rPr>
                <w:t xml:space="preserve">[Online] </w:t>
              </w:r>
              <w:r>
                <w:rPr>
                  <w:noProof/>
                  <w:lang w:val="en-US"/>
                </w:rPr>
                <w:br/>
                <w:t xml:space="preserve">Available at: </w:t>
              </w:r>
              <w:r>
                <w:rPr>
                  <w:noProof/>
                  <w:u w:val="single"/>
                  <w:lang w:val="en-US"/>
                </w:rPr>
                <w:t>https://www.gov.uk/guidance/elv#what-is-covered</w:t>
              </w:r>
              <w:r>
                <w:rPr>
                  <w:noProof/>
                  <w:lang w:val="en-US"/>
                </w:rPr>
                <w:br/>
                <w:t>[Accessed 15 September 2021].</w:t>
              </w:r>
            </w:p>
            <w:p w14:paraId="2F6DE020" w14:textId="77777777" w:rsidR="00E11B56" w:rsidRPr="00E11B56" w:rsidRDefault="00E11B56" w:rsidP="00E11B56">
              <w:pPr>
                <w:rPr>
                  <w:lang w:val="en-US"/>
                </w:rPr>
              </w:pPr>
            </w:p>
            <w:p w14:paraId="032C15B8" w14:textId="528E95D0" w:rsidR="00C66572" w:rsidRDefault="00C66572" w:rsidP="00C66572">
              <w:pPr>
                <w:pStyle w:val="Bibliography"/>
                <w:rPr>
                  <w:noProof/>
                  <w:lang w:val="en-US"/>
                </w:rPr>
              </w:pPr>
              <w:r>
                <w:rPr>
                  <w:noProof/>
                  <w:lang w:val="en-US"/>
                </w:rPr>
                <w:t>Deng, Y.</w:t>
              </w:r>
              <w:r w:rsidR="00CF5CD2">
                <w:rPr>
                  <w:noProof/>
                  <w:lang w:val="en-US"/>
                </w:rPr>
                <w:t>, Li, J., Li, T., Zhang, J., Li, T.,Yang, F., Yuan, C.</w:t>
              </w:r>
              <w:r>
                <w:rPr>
                  <w:noProof/>
                  <w:lang w:val="en-US"/>
                </w:rPr>
                <w:t xml:space="preserve">, 2017. Life cycle assessment of high capacity molybdenum disulfide lithium-ion battery for electric vehicles. </w:t>
              </w:r>
              <w:r>
                <w:rPr>
                  <w:i/>
                  <w:iCs/>
                  <w:noProof/>
                  <w:lang w:val="en-US"/>
                </w:rPr>
                <w:t xml:space="preserve">Energy (Oxford), </w:t>
              </w:r>
              <w:r>
                <w:rPr>
                  <w:noProof/>
                  <w:lang w:val="en-US"/>
                </w:rPr>
                <w:t>123(1), pp. 77-88.</w:t>
              </w:r>
            </w:p>
            <w:p w14:paraId="19AFE026" w14:textId="77777777" w:rsidR="00E11B56" w:rsidRPr="00E11B56" w:rsidRDefault="00E11B56" w:rsidP="00E11B56">
              <w:pPr>
                <w:rPr>
                  <w:lang w:val="en-US"/>
                </w:rPr>
              </w:pPr>
            </w:p>
            <w:p w14:paraId="4D49D8A2" w14:textId="0B36E0C8" w:rsidR="00C66572" w:rsidRDefault="00C66572" w:rsidP="00C66572">
              <w:pPr>
                <w:pStyle w:val="Bibliography"/>
                <w:rPr>
                  <w:noProof/>
                  <w:lang w:val="en-US"/>
                </w:rPr>
              </w:pPr>
              <w:r>
                <w:rPr>
                  <w:noProof/>
                  <w:lang w:val="en-US"/>
                </w:rPr>
                <w:lastRenderedPageBreak/>
                <w:t xml:space="preserve">Department for Business, Energy &amp; Industrial Strategy, 2021. </w:t>
              </w:r>
              <w:r>
                <w:rPr>
                  <w:i/>
                  <w:iCs/>
                  <w:noProof/>
                  <w:lang w:val="en-US"/>
                </w:rPr>
                <w:t xml:space="preserve">Energy Trends UK, January to March 2021.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https://assets.publishing.service.gov.uk/government/uploads/system/uploads/attachment_data/file/997347/Energy_Trends_June_2021.pdf</w:t>
              </w:r>
              <w:r>
                <w:rPr>
                  <w:noProof/>
                  <w:lang w:val="en-US"/>
                </w:rPr>
                <w:br/>
                <w:t>[Accessed 6 July 2021].</w:t>
              </w:r>
            </w:p>
            <w:p w14:paraId="535A1D5D" w14:textId="77777777" w:rsidR="00E11B56" w:rsidRPr="00E11B56" w:rsidRDefault="00E11B56" w:rsidP="00E11B56">
              <w:pPr>
                <w:rPr>
                  <w:lang w:val="en-US"/>
                </w:rPr>
              </w:pPr>
            </w:p>
            <w:p w14:paraId="25089FD0" w14:textId="43256847" w:rsidR="00C66572" w:rsidRDefault="00C66572" w:rsidP="00C66572">
              <w:pPr>
                <w:pStyle w:val="Bibliography"/>
                <w:rPr>
                  <w:noProof/>
                  <w:lang w:val="en-US"/>
                </w:rPr>
              </w:pPr>
              <w:r>
                <w:rPr>
                  <w:noProof/>
                  <w:lang w:val="en-US"/>
                </w:rPr>
                <w:t xml:space="preserve">Department for Transport , 2020. </w:t>
              </w:r>
              <w:r>
                <w:rPr>
                  <w:i/>
                  <w:iCs/>
                  <w:noProof/>
                  <w:lang w:val="en-US"/>
                </w:rPr>
                <w:t xml:space="preserve">Licensed vehicles at the end of the year by tax class, Great Britain from 1909; also United Kingdom from 2014, </w:t>
              </w:r>
              <w:r>
                <w:rPr>
                  <w:noProof/>
                  <w:lang w:val="en-US"/>
                </w:rPr>
                <w:t>London: UK Government .</w:t>
              </w:r>
            </w:p>
            <w:p w14:paraId="0D1E506D" w14:textId="77777777" w:rsidR="00E11B56" w:rsidRPr="00E11B56" w:rsidRDefault="00E11B56" w:rsidP="00E11B56">
              <w:pPr>
                <w:rPr>
                  <w:lang w:val="en-US"/>
                </w:rPr>
              </w:pPr>
            </w:p>
            <w:p w14:paraId="56E7BAB0" w14:textId="5F0016E6" w:rsidR="00C66572" w:rsidRDefault="00C66572" w:rsidP="00C66572">
              <w:pPr>
                <w:pStyle w:val="Bibliography"/>
                <w:rPr>
                  <w:noProof/>
                  <w:lang w:val="en-US"/>
                </w:rPr>
              </w:pPr>
              <w:r>
                <w:rPr>
                  <w:noProof/>
                  <w:lang w:val="en-US"/>
                </w:rPr>
                <w:t xml:space="preserve">Department for Transport Statistics , 2020. </w:t>
              </w:r>
              <w:r>
                <w:rPr>
                  <w:i/>
                  <w:iCs/>
                  <w:noProof/>
                  <w:lang w:val="en-US"/>
                </w:rPr>
                <w:t xml:space="preserve">Table NTS0201 Full car driving licence holders by age and gender: England, 1975/76 onwards , </w:t>
              </w:r>
              <w:r>
                <w:rPr>
                  <w:noProof/>
                  <w:lang w:val="en-US"/>
                </w:rPr>
                <w:t>London: Office for National Statistics .</w:t>
              </w:r>
            </w:p>
            <w:p w14:paraId="217B6354" w14:textId="77777777" w:rsidR="00E11B56" w:rsidRPr="00E11B56" w:rsidRDefault="00E11B56" w:rsidP="00E11B56">
              <w:pPr>
                <w:rPr>
                  <w:lang w:val="en-US"/>
                </w:rPr>
              </w:pPr>
            </w:p>
            <w:p w14:paraId="12F1E0C2" w14:textId="159E44F7" w:rsidR="00C66572" w:rsidRDefault="00C66572" w:rsidP="00C66572">
              <w:pPr>
                <w:pStyle w:val="Bibliography"/>
                <w:rPr>
                  <w:noProof/>
                  <w:lang w:val="en-US"/>
                </w:rPr>
              </w:pPr>
              <w:r>
                <w:rPr>
                  <w:noProof/>
                  <w:lang w:val="en-US"/>
                </w:rPr>
                <w:t xml:space="preserve">Department for Transport Statistics, 2021. </w:t>
              </w:r>
              <w:r>
                <w:rPr>
                  <w:i/>
                  <w:iCs/>
                  <w:noProof/>
                  <w:lang w:val="en-US"/>
                </w:rPr>
                <w:t xml:space="preserve">Table VEH0203 Licensed cars at the end of the year by propulsion / fuel type, Great Britain from 1994; also United Kingdom from 2014, </w:t>
              </w:r>
              <w:r>
                <w:rPr>
                  <w:noProof/>
                  <w:lang w:val="en-US"/>
                </w:rPr>
                <w:t>London: UK Government.</w:t>
              </w:r>
            </w:p>
            <w:p w14:paraId="73C87B17" w14:textId="77777777" w:rsidR="00E11B56" w:rsidRPr="00E11B56" w:rsidRDefault="00E11B56" w:rsidP="00E11B56">
              <w:pPr>
                <w:rPr>
                  <w:lang w:val="en-US"/>
                </w:rPr>
              </w:pPr>
            </w:p>
            <w:p w14:paraId="64483EC0" w14:textId="6D270682" w:rsidR="00C66572" w:rsidRDefault="00C66572" w:rsidP="00C66572">
              <w:pPr>
                <w:pStyle w:val="Bibliography"/>
                <w:rPr>
                  <w:noProof/>
                  <w:lang w:val="en-US"/>
                </w:rPr>
              </w:pPr>
              <w:r>
                <w:rPr>
                  <w:noProof/>
                  <w:lang w:val="en-US"/>
                </w:rPr>
                <w:t xml:space="preserve">Department for Transport, 2021. </w:t>
              </w:r>
              <w:r>
                <w:rPr>
                  <w:i/>
                  <w:iCs/>
                  <w:noProof/>
                  <w:lang w:val="en-US"/>
                </w:rPr>
                <w:t xml:space="preserve">Electric Vehicle Charging Device Statistics January 2021.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https://assets.publishing.service.gov.uk/government/uploads/system/uploads/attachment_data/file/959366/electric-vehicle-charging-device-statistics-january-2021.pdf</w:t>
              </w:r>
              <w:r>
                <w:rPr>
                  <w:noProof/>
                  <w:lang w:val="en-US"/>
                </w:rPr>
                <w:br/>
                <w:t>[Accessed 6 July 2021].</w:t>
              </w:r>
            </w:p>
            <w:p w14:paraId="0D318B76" w14:textId="77777777" w:rsidR="00E11B56" w:rsidRPr="00E11B56" w:rsidRDefault="00E11B56" w:rsidP="00E11B56">
              <w:pPr>
                <w:rPr>
                  <w:lang w:val="en-US"/>
                </w:rPr>
              </w:pPr>
            </w:p>
            <w:p w14:paraId="429C4881" w14:textId="40BFE670" w:rsidR="00C66572" w:rsidRDefault="00C66572" w:rsidP="00C66572">
              <w:pPr>
                <w:pStyle w:val="Bibliography"/>
                <w:rPr>
                  <w:noProof/>
                  <w:lang w:val="en-US"/>
                </w:rPr>
              </w:pPr>
              <w:r>
                <w:rPr>
                  <w:noProof/>
                  <w:lang w:val="en-US"/>
                </w:rPr>
                <w:t xml:space="preserve">ecoinvent, 2021. </w:t>
              </w:r>
              <w:r>
                <w:rPr>
                  <w:i/>
                  <w:iCs/>
                  <w:noProof/>
                  <w:lang w:val="en-US"/>
                </w:rPr>
                <w:t xml:space="preserve">Introduction to ecoinvent Version 3. </w:t>
              </w:r>
              <w:r>
                <w:rPr>
                  <w:noProof/>
                  <w:lang w:val="en-US"/>
                </w:rPr>
                <w:t xml:space="preserve">[Online] </w:t>
              </w:r>
              <w:r>
                <w:rPr>
                  <w:noProof/>
                  <w:lang w:val="en-US"/>
                </w:rPr>
                <w:br/>
                <w:t xml:space="preserve">Available at: </w:t>
              </w:r>
              <w:r>
                <w:rPr>
                  <w:noProof/>
                  <w:u w:val="single"/>
                  <w:lang w:val="en-US"/>
                </w:rPr>
                <w:t>https://www.ecoinvent.org</w:t>
              </w:r>
              <w:r>
                <w:rPr>
                  <w:noProof/>
                  <w:lang w:val="en-US"/>
                </w:rPr>
                <w:br/>
                <w:t>[Accessed 2 July 2021].</w:t>
              </w:r>
            </w:p>
            <w:p w14:paraId="1CF835D9" w14:textId="77777777" w:rsidR="00E11B56" w:rsidRPr="00E11B56" w:rsidRDefault="00E11B56" w:rsidP="00E11B56">
              <w:pPr>
                <w:rPr>
                  <w:lang w:val="en-US"/>
                </w:rPr>
              </w:pPr>
            </w:p>
            <w:p w14:paraId="00966744" w14:textId="79369388" w:rsidR="00C66572" w:rsidRDefault="00C66572" w:rsidP="00C66572">
              <w:pPr>
                <w:pStyle w:val="Bibliography"/>
                <w:rPr>
                  <w:noProof/>
                  <w:lang w:val="en-US"/>
                </w:rPr>
              </w:pPr>
              <w:r>
                <w:rPr>
                  <w:noProof/>
                  <w:lang w:val="en-US"/>
                </w:rPr>
                <w:t xml:space="preserve">Edwards, K. D., Wagner, R. M., Briggs, T. E. J. &amp; Theiss, T. J., 2011. </w:t>
              </w:r>
              <w:r>
                <w:rPr>
                  <w:i/>
                  <w:iCs/>
                  <w:noProof/>
                  <w:lang w:val="en-US"/>
                </w:rPr>
                <w:t xml:space="preserve">Defining engine efficiency limits. </w:t>
              </w:r>
              <w:r>
                <w:rPr>
                  <w:noProof/>
                  <w:lang w:val="en-US"/>
                </w:rPr>
                <w:t>Detroit, U.S. Department of Energy.</w:t>
              </w:r>
            </w:p>
            <w:p w14:paraId="3DC6B01C" w14:textId="77777777" w:rsidR="00E11B56" w:rsidRPr="00E11B56" w:rsidRDefault="00E11B56" w:rsidP="00E11B56">
              <w:pPr>
                <w:rPr>
                  <w:lang w:val="en-US"/>
                </w:rPr>
              </w:pPr>
            </w:p>
            <w:p w14:paraId="25044C7C" w14:textId="4E668327" w:rsidR="00C66572" w:rsidRDefault="00CF5CD2" w:rsidP="00C66572">
              <w:pPr>
                <w:pStyle w:val="Bibliography"/>
                <w:rPr>
                  <w:noProof/>
                  <w:lang w:val="en-US"/>
                </w:rPr>
              </w:pPr>
              <w:r w:rsidRPr="00CF5CD2">
                <w:rPr>
                  <w:noProof/>
                  <w:lang w:val="en-US"/>
                </w:rPr>
                <w:t>Edwards, Philip James; Roberts, Ian; Clarke, Mike J; DiGuiseppi, Carolyn; Wentz, Reinhard; Kwan, Irene; Cooper, Rachel; Felix, Lambert M; Pratap, Sarah; Edwards, Philip James</w:t>
              </w:r>
              <w:r>
                <w:rPr>
                  <w:noProof/>
                  <w:lang w:val="en-US"/>
                </w:rPr>
                <w:t xml:space="preserve">, </w:t>
              </w:r>
              <w:r w:rsidR="00C66572">
                <w:rPr>
                  <w:noProof/>
                  <w:lang w:val="en-US"/>
                </w:rPr>
                <w:t xml:space="preserve">2009. Methods to increase response to postal and electronic questionnaires. </w:t>
              </w:r>
              <w:r w:rsidR="00C66572">
                <w:rPr>
                  <w:i/>
                  <w:iCs/>
                  <w:noProof/>
                  <w:lang w:val="en-US"/>
                </w:rPr>
                <w:t xml:space="preserve">Cochrane Database of Systematic Reviews, </w:t>
              </w:r>
              <w:r w:rsidR="00C66572">
                <w:rPr>
                  <w:noProof/>
                  <w:lang w:val="en-US"/>
                </w:rPr>
                <w:t>2010(3), pp. 12-12.</w:t>
              </w:r>
            </w:p>
            <w:p w14:paraId="7575F91C" w14:textId="77777777" w:rsidR="00E11B56" w:rsidRPr="00E11B56" w:rsidRDefault="00E11B56" w:rsidP="00E11B56">
              <w:pPr>
                <w:rPr>
                  <w:lang w:val="en-US"/>
                </w:rPr>
              </w:pPr>
            </w:p>
            <w:p w14:paraId="30F6EE0A" w14:textId="49E29458" w:rsidR="00C66572" w:rsidRDefault="00C66572" w:rsidP="00C66572">
              <w:pPr>
                <w:pStyle w:val="Bibliography"/>
                <w:rPr>
                  <w:noProof/>
                  <w:lang w:val="en-US"/>
                </w:rPr>
              </w:pPr>
              <w:r>
                <w:rPr>
                  <w:noProof/>
                  <w:lang w:val="en-US"/>
                </w:rPr>
                <w:t xml:space="preserve">EEC, 1975. Council Directive 75/442/EEC of 15 July 1975 on waste. </w:t>
              </w:r>
              <w:r>
                <w:rPr>
                  <w:i/>
                  <w:iCs/>
                  <w:noProof/>
                  <w:lang w:val="en-US"/>
                </w:rPr>
                <w:t xml:space="preserve">Official Journal of the European Communities, </w:t>
              </w:r>
              <w:r>
                <w:rPr>
                  <w:noProof/>
                  <w:lang w:val="en-US"/>
                </w:rPr>
                <w:t>194(1), pp. 39-41.</w:t>
              </w:r>
            </w:p>
            <w:p w14:paraId="1461C079" w14:textId="77777777" w:rsidR="00E11B56" w:rsidRPr="00E11B56" w:rsidRDefault="00E11B56" w:rsidP="00E11B56">
              <w:pPr>
                <w:rPr>
                  <w:lang w:val="en-US"/>
                </w:rPr>
              </w:pPr>
            </w:p>
            <w:p w14:paraId="0C16D56F" w14:textId="0521A6E5" w:rsidR="00C66572" w:rsidRDefault="00C66572" w:rsidP="00C66572">
              <w:pPr>
                <w:pStyle w:val="Bibliography"/>
                <w:rPr>
                  <w:noProof/>
                  <w:lang w:val="en-US"/>
                </w:rPr>
              </w:pPr>
              <w:r>
                <w:rPr>
                  <w:noProof/>
                  <w:lang w:val="en-US"/>
                </w:rPr>
                <w:t xml:space="preserve">EnergySage, 2019. </w:t>
              </w:r>
              <w:r>
                <w:rPr>
                  <w:i/>
                  <w:iCs/>
                  <w:noProof/>
                  <w:lang w:val="en-US"/>
                </w:rPr>
                <w:t xml:space="preserve">Electric vehicles &amp; the environment. </w:t>
              </w:r>
              <w:r>
                <w:rPr>
                  <w:noProof/>
                  <w:lang w:val="en-US"/>
                </w:rPr>
                <w:t xml:space="preserve">[Online] </w:t>
              </w:r>
              <w:r>
                <w:rPr>
                  <w:noProof/>
                  <w:lang w:val="en-US"/>
                </w:rPr>
                <w:br/>
                <w:t xml:space="preserve">Available at: </w:t>
              </w:r>
              <w:r>
                <w:rPr>
                  <w:noProof/>
                  <w:u w:val="single"/>
                  <w:lang w:val="en-US"/>
                </w:rPr>
                <w:t>https://www.energysage.com/electric-vehicles/advantages-of-evs/evs-environmental-impact/</w:t>
              </w:r>
              <w:r>
                <w:rPr>
                  <w:noProof/>
                  <w:lang w:val="en-US"/>
                </w:rPr>
                <w:br/>
                <w:t>[Accessed 7 June 2021].</w:t>
              </w:r>
            </w:p>
            <w:p w14:paraId="770C56DC" w14:textId="77777777" w:rsidR="00E11B56" w:rsidRPr="00E11B56" w:rsidRDefault="00E11B56" w:rsidP="00E11B56">
              <w:pPr>
                <w:rPr>
                  <w:lang w:val="en-US"/>
                </w:rPr>
              </w:pPr>
            </w:p>
            <w:p w14:paraId="6306AC58" w14:textId="2F6D348D" w:rsidR="00C66572" w:rsidRDefault="00C66572" w:rsidP="00C66572">
              <w:pPr>
                <w:pStyle w:val="Bibliography"/>
                <w:rPr>
                  <w:noProof/>
                  <w:lang w:val="en-US"/>
                </w:rPr>
              </w:pPr>
              <w:r>
                <w:rPr>
                  <w:noProof/>
                  <w:lang w:val="en-US"/>
                </w:rPr>
                <w:t xml:space="preserve">Euro NCAP, 2001. </w:t>
              </w:r>
              <w:r>
                <w:rPr>
                  <w:i/>
                  <w:iCs/>
                  <w:noProof/>
                  <w:lang w:val="en-US"/>
                </w:rPr>
                <w:t xml:space="preserve">How Safe is Your Car?. </w:t>
              </w:r>
              <w:r>
                <w:rPr>
                  <w:noProof/>
                  <w:lang w:val="en-US"/>
                </w:rPr>
                <w:t xml:space="preserve">[Online] </w:t>
              </w:r>
              <w:r>
                <w:rPr>
                  <w:noProof/>
                  <w:lang w:val="en-US"/>
                </w:rPr>
                <w:br/>
                <w:t xml:space="preserve">Available at: </w:t>
              </w:r>
              <w:r>
                <w:rPr>
                  <w:noProof/>
                  <w:u w:val="single"/>
                  <w:lang w:val="en-US"/>
                </w:rPr>
                <w:t>https://www.euroncap.com/en/ratings-rewards/latest-safety-ratings/en/results/honda/civic/15543</w:t>
              </w:r>
              <w:r>
                <w:rPr>
                  <w:noProof/>
                  <w:lang w:val="en-US"/>
                </w:rPr>
                <w:br/>
                <w:t>[Accessed 15 July 2021].</w:t>
              </w:r>
            </w:p>
            <w:p w14:paraId="0B85DE2B" w14:textId="77777777" w:rsidR="00E11B56" w:rsidRPr="00E11B56" w:rsidRDefault="00E11B56" w:rsidP="00E11B56">
              <w:pPr>
                <w:rPr>
                  <w:lang w:val="en-US"/>
                </w:rPr>
              </w:pPr>
            </w:p>
            <w:p w14:paraId="120EAA30" w14:textId="77777777" w:rsidR="00C66572" w:rsidRDefault="00C66572" w:rsidP="00C66572">
              <w:pPr>
                <w:pStyle w:val="Bibliography"/>
                <w:rPr>
                  <w:noProof/>
                  <w:lang w:val="en-US"/>
                </w:rPr>
              </w:pPr>
              <w:r>
                <w:rPr>
                  <w:noProof/>
                  <w:lang w:val="en-US"/>
                </w:rPr>
                <w:lastRenderedPageBreak/>
                <w:t xml:space="preserve">Euro NCAP, 2013. </w:t>
              </w:r>
              <w:r>
                <w:rPr>
                  <w:i/>
                  <w:iCs/>
                  <w:noProof/>
                  <w:lang w:val="en-US"/>
                </w:rPr>
                <w:t xml:space="preserve">EUROPEAN NEW CAR ASSESSMENT PROGRAMME (Euro NCAP) ASSESSMENT PROTOCOL – ADULT OCCUPANT PROTECTION. </w:t>
              </w:r>
              <w:r>
                <w:rPr>
                  <w:noProof/>
                  <w:lang w:val="en-US"/>
                </w:rPr>
                <w:t xml:space="preserve">[Online] </w:t>
              </w:r>
              <w:r>
                <w:rPr>
                  <w:noProof/>
                  <w:lang w:val="en-US"/>
                </w:rPr>
                <w:br/>
                <w:t xml:space="preserve">Available at: </w:t>
              </w:r>
              <w:r>
                <w:rPr>
                  <w:noProof/>
                  <w:u w:val="single"/>
                  <w:lang w:val="en-US"/>
                </w:rPr>
                <w:t>https://cdn.euroncap.com/media/1568/euro-ncap-assessment-protocol-aop-v-60.pdf</w:t>
              </w:r>
              <w:r>
                <w:rPr>
                  <w:noProof/>
                  <w:lang w:val="en-US"/>
                </w:rPr>
                <w:br/>
                <w:t>[Accessed 15 July 2021].</w:t>
              </w:r>
            </w:p>
            <w:p w14:paraId="57A3B91F" w14:textId="29A8BC0A" w:rsidR="00C66572" w:rsidRDefault="00C66572" w:rsidP="00C66572">
              <w:pPr>
                <w:pStyle w:val="Bibliography"/>
                <w:rPr>
                  <w:noProof/>
                  <w:lang w:val="en-US"/>
                </w:rPr>
              </w:pPr>
              <w:r>
                <w:rPr>
                  <w:noProof/>
                  <w:lang w:val="en-US"/>
                </w:rPr>
                <w:t xml:space="preserve">Eysenbach, G. &amp; Wyatt, J., 2002. Using the Internet for surveys and health research. </w:t>
              </w:r>
              <w:r>
                <w:rPr>
                  <w:i/>
                  <w:iCs/>
                  <w:noProof/>
                  <w:lang w:val="en-US"/>
                </w:rPr>
                <w:t xml:space="preserve">Journal of Medical Internet Research, </w:t>
              </w:r>
              <w:r>
                <w:rPr>
                  <w:noProof/>
                  <w:lang w:val="en-US"/>
                </w:rPr>
                <w:t>4(2), p. 13.</w:t>
              </w:r>
            </w:p>
            <w:p w14:paraId="494289C0" w14:textId="77777777" w:rsidR="00E11B56" w:rsidRPr="00E11B56" w:rsidRDefault="00E11B56" w:rsidP="00E11B56">
              <w:pPr>
                <w:rPr>
                  <w:lang w:val="en-US"/>
                </w:rPr>
              </w:pPr>
            </w:p>
            <w:p w14:paraId="3F01B141" w14:textId="18AB547B" w:rsidR="00C66572" w:rsidRDefault="00C66572" w:rsidP="00C66572">
              <w:pPr>
                <w:pStyle w:val="Bibliography"/>
                <w:rPr>
                  <w:noProof/>
                  <w:lang w:val="en-US"/>
                </w:rPr>
              </w:pPr>
              <w:r>
                <w:rPr>
                  <w:noProof/>
                  <w:lang w:val="en-US"/>
                </w:rPr>
                <w:t xml:space="preserve">Ford, 2021. </w:t>
              </w:r>
              <w:r>
                <w:rPr>
                  <w:i/>
                  <w:iCs/>
                  <w:noProof/>
                  <w:lang w:val="en-US"/>
                </w:rPr>
                <w:t xml:space="preserve">FORD EUROPE GOES ALL-IN ON EVS ON ROAD TO SUSTAINABLE PROFITABILITY; COLOGNE SITE BEGINS $1 BILLION TRANSFORMATION. </w:t>
              </w:r>
              <w:r>
                <w:rPr>
                  <w:noProof/>
                  <w:lang w:val="en-US"/>
                </w:rPr>
                <w:t xml:space="preserve">[Online] </w:t>
              </w:r>
              <w:r>
                <w:rPr>
                  <w:noProof/>
                  <w:lang w:val="en-US"/>
                </w:rPr>
                <w:br/>
                <w:t xml:space="preserve">Available at: </w:t>
              </w:r>
              <w:r>
                <w:rPr>
                  <w:noProof/>
                  <w:u w:val="single"/>
                  <w:lang w:val="en-US"/>
                </w:rPr>
                <w:t>https://media.ford.com/content/fordmedia/feu/en/news/2021/02/17/ford-europe-goes-all-in-on-evs-on-road-to-sustainable-profitabil.html</w:t>
              </w:r>
              <w:r>
                <w:rPr>
                  <w:noProof/>
                  <w:lang w:val="en-US"/>
                </w:rPr>
                <w:br/>
                <w:t>[Accessed 6 July 2021].</w:t>
              </w:r>
            </w:p>
            <w:p w14:paraId="7FD4C254" w14:textId="77777777" w:rsidR="00E11B56" w:rsidRPr="00E11B56" w:rsidRDefault="00E11B56" w:rsidP="00E11B56">
              <w:pPr>
                <w:rPr>
                  <w:lang w:val="en-US"/>
                </w:rPr>
              </w:pPr>
            </w:p>
            <w:p w14:paraId="3EF9E008" w14:textId="203013F1" w:rsidR="00C66572" w:rsidRDefault="00C66572" w:rsidP="00C66572">
              <w:pPr>
                <w:pStyle w:val="Bibliography"/>
                <w:rPr>
                  <w:noProof/>
                  <w:lang w:val="en-US"/>
                </w:rPr>
              </w:pPr>
              <w:r>
                <w:rPr>
                  <w:noProof/>
                  <w:lang w:val="en-US"/>
                </w:rPr>
                <w:t xml:space="preserve">General Motors, 2021. </w:t>
              </w:r>
              <w:r>
                <w:rPr>
                  <w:i/>
                  <w:iCs/>
                  <w:noProof/>
                  <w:lang w:val="en-US"/>
                </w:rPr>
                <w:t xml:space="preserve">General Motors, the Largest U.S. Automaker, Plans to be Carbon Neutral by 2040. </w:t>
              </w:r>
              <w:r>
                <w:rPr>
                  <w:noProof/>
                  <w:lang w:val="en-US"/>
                </w:rPr>
                <w:t xml:space="preserve">[Online] </w:t>
              </w:r>
              <w:r>
                <w:rPr>
                  <w:noProof/>
                  <w:lang w:val="en-US"/>
                </w:rPr>
                <w:br/>
                <w:t xml:space="preserve">Available at: </w:t>
              </w:r>
              <w:r>
                <w:rPr>
                  <w:noProof/>
                  <w:u w:val="single"/>
                  <w:lang w:val="en-US"/>
                </w:rPr>
                <w:t>https://media.gm.com/media/us/en/gm/home.detail.html/content/Pages/news/us/en/2021/jan/0128-carbon.html</w:t>
              </w:r>
              <w:r>
                <w:rPr>
                  <w:noProof/>
                  <w:lang w:val="en-US"/>
                </w:rPr>
                <w:br/>
                <w:t>[Accessed 6 July 2021].</w:t>
              </w:r>
            </w:p>
            <w:p w14:paraId="6F79CF1A" w14:textId="77777777" w:rsidR="00E11B56" w:rsidRPr="00E11B56" w:rsidRDefault="00E11B56" w:rsidP="00E11B56">
              <w:pPr>
                <w:rPr>
                  <w:lang w:val="en-US"/>
                </w:rPr>
              </w:pPr>
            </w:p>
            <w:p w14:paraId="13146F72" w14:textId="6B22D602" w:rsidR="00C66572" w:rsidRDefault="00CF5CD2" w:rsidP="00C66572">
              <w:pPr>
                <w:pStyle w:val="Bibliography"/>
                <w:rPr>
                  <w:noProof/>
                  <w:lang w:val="en-US"/>
                </w:rPr>
              </w:pPr>
              <w:r w:rsidRPr="00CF5CD2">
                <w:rPr>
                  <w:noProof/>
                  <w:lang w:val="en-US"/>
                </w:rPr>
                <w:t>Gonzalez-Barcala, F.J; Pertega, S; Garnelo, L; Castro, T.P; Sampedro, M; Lastres, J.S; San Jose Gonzalez, M.A; Bamonde, L; Valdes, L; Carreira, J.-M; Silvarrey, A.L</w:t>
              </w:r>
              <w:r w:rsidR="00C66572">
                <w:rPr>
                  <w:noProof/>
                  <w:lang w:val="en-US"/>
                </w:rPr>
                <w:t xml:space="preserve">, 2013. Truck traffic related air pollution associated with asthma symptoms in young boys: a cross-sectional study.. </w:t>
              </w:r>
              <w:r w:rsidR="00C66572">
                <w:rPr>
                  <w:i/>
                  <w:iCs/>
                  <w:noProof/>
                  <w:lang w:val="en-US"/>
                </w:rPr>
                <w:t xml:space="preserve">Public health (London), </w:t>
              </w:r>
              <w:r w:rsidR="00C66572">
                <w:rPr>
                  <w:noProof/>
                  <w:lang w:val="en-US"/>
                </w:rPr>
                <w:t>127(3), pp. 275-281.</w:t>
              </w:r>
            </w:p>
            <w:p w14:paraId="56339BD8" w14:textId="77777777" w:rsidR="00E11B56" w:rsidRPr="00E11B56" w:rsidRDefault="00E11B56" w:rsidP="00E11B56">
              <w:pPr>
                <w:rPr>
                  <w:lang w:val="en-US"/>
                </w:rPr>
              </w:pPr>
            </w:p>
            <w:p w14:paraId="12042868" w14:textId="14EE89EF" w:rsidR="00C66572" w:rsidRDefault="00C66572" w:rsidP="00C66572">
              <w:pPr>
                <w:pStyle w:val="Bibliography"/>
                <w:rPr>
                  <w:noProof/>
                  <w:lang w:val="en-US"/>
                </w:rPr>
              </w:pPr>
              <w:r>
                <w:rPr>
                  <w:noProof/>
                  <w:lang w:val="en-US"/>
                </w:rPr>
                <w:t xml:space="preserve">Greene, J. C., Caracelli, V. J. &amp; Graham, W. F., 1989. Toward a Conceptual Framework for Mixed-Method Evaluation Designs. </w:t>
              </w:r>
              <w:r>
                <w:rPr>
                  <w:i/>
                  <w:iCs/>
                  <w:noProof/>
                  <w:lang w:val="en-US"/>
                </w:rPr>
                <w:t xml:space="preserve">Educational evaluation and policy analysis, </w:t>
              </w:r>
              <w:r>
                <w:rPr>
                  <w:noProof/>
                  <w:lang w:val="en-US"/>
                </w:rPr>
                <w:t>11(3), pp. 255-274.</w:t>
              </w:r>
            </w:p>
            <w:p w14:paraId="1E2E4ED9" w14:textId="77777777" w:rsidR="00E11B56" w:rsidRPr="00E11B56" w:rsidRDefault="00E11B56" w:rsidP="00E11B56">
              <w:pPr>
                <w:rPr>
                  <w:lang w:val="en-US"/>
                </w:rPr>
              </w:pPr>
            </w:p>
            <w:p w14:paraId="448ED5E7" w14:textId="71939712" w:rsidR="00C66572" w:rsidRDefault="00C66572" w:rsidP="00C66572">
              <w:pPr>
                <w:pStyle w:val="Bibliography"/>
                <w:rPr>
                  <w:noProof/>
                  <w:lang w:val="en-US"/>
                </w:rPr>
              </w:pPr>
              <w:r>
                <w:rPr>
                  <w:noProof/>
                  <w:lang w:val="en-US"/>
                </w:rPr>
                <w:t xml:space="preserve">Guarnieri, M., 2012. </w:t>
              </w:r>
              <w:r>
                <w:rPr>
                  <w:i/>
                  <w:iCs/>
                  <w:noProof/>
                  <w:lang w:val="en-US"/>
                </w:rPr>
                <w:t xml:space="preserve">Looking back to electric cars. </w:t>
              </w:r>
              <w:r>
                <w:rPr>
                  <w:noProof/>
                  <w:lang w:val="en-US"/>
                </w:rPr>
                <w:t>Pavia, IEEE.</w:t>
              </w:r>
            </w:p>
            <w:p w14:paraId="46178F3D" w14:textId="77777777" w:rsidR="00E11B56" w:rsidRPr="00E11B56" w:rsidRDefault="00E11B56" w:rsidP="00E11B56">
              <w:pPr>
                <w:rPr>
                  <w:lang w:val="en-US"/>
                </w:rPr>
              </w:pPr>
            </w:p>
            <w:p w14:paraId="36B0DAA2" w14:textId="178B8D34" w:rsidR="00C66572" w:rsidRDefault="001E133B" w:rsidP="00C66572">
              <w:pPr>
                <w:pStyle w:val="Bibliography"/>
                <w:rPr>
                  <w:noProof/>
                  <w:lang w:val="en-US"/>
                </w:rPr>
              </w:pPr>
              <w:r w:rsidRPr="001E133B">
                <w:rPr>
                  <w:noProof/>
                  <w:lang w:val="en-US"/>
                </w:rPr>
                <w:t>Gummer, John; King, Julia; Heaton, Rebecca; Bell, Keith; Chater, Nick; Forster, Piers; Johnson, Paul; Le Quere, Corinne</w:t>
              </w:r>
              <w:r w:rsidR="00C66572">
                <w:rPr>
                  <w:noProof/>
                  <w:lang w:val="en-US"/>
                </w:rPr>
                <w:t xml:space="preserve">, 2020. </w:t>
              </w:r>
              <w:r w:rsidR="00C66572">
                <w:rPr>
                  <w:i/>
                  <w:iCs/>
                  <w:noProof/>
                  <w:lang w:val="en-US"/>
                </w:rPr>
                <w:t xml:space="preserve">Progress Report: Reducing emissions in Wales, </w:t>
              </w:r>
              <w:r w:rsidR="00C66572">
                <w:rPr>
                  <w:noProof/>
                  <w:lang w:val="en-US"/>
                </w:rPr>
                <w:t>London: The Committee on Climate Change.</w:t>
              </w:r>
            </w:p>
            <w:p w14:paraId="563D42BD" w14:textId="77777777" w:rsidR="00E11B56" w:rsidRPr="00E11B56" w:rsidRDefault="00E11B56" w:rsidP="00E11B56">
              <w:pPr>
                <w:rPr>
                  <w:lang w:val="en-US"/>
                </w:rPr>
              </w:pPr>
            </w:p>
            <w:p w14:paraId="39C038EA" w14:textId="778864E0" w:rsidR="00C66572" w:rsidRDefault="001E133B" w:rsidP="00C66572">
              <w:pPr>
                <w:pStyle w:val="Bibliography"/>
                <w:rPr>
                  <w:noProof/>
                  <w:lang w:val="en-US"/>
                </w:rPr>
              </w:pPr>
              <w:r w:rsidRPr="001E133B">
                <w:rPr>
                  <w:noProof/>
                  <w:lang w:val="en-US"/>
                </w:rPr>
                <w:t>Guo, Yuming; Zeng, Hongmei; Zheng, Rongshou; Li, Shanshan; Barnett, Adrian G; Zhang, Siwei; Zou, Xiaonong; Huxley, Rachel; Chen, Wanqing; Williams, Gail</w:t>
              </w:r>
              <w:r w:rsidR="00C66572">
                <w:rPr>
                  <w:noProof/>
                  <w:lang w:val="en-US"/>
                </w:rPr>
                <w:t xml:space="preserve">, 2016. The association between lung cancer incidence and ambient air pollution in China: A spatiotemporal analysis.. </w:t>
              </w:r>
              <w:r w:rsidR="00C66572">
                <w:rPr>
                  <w:i/>
                  <w:iCs/>
                  <w:noProof/>
                  <w:lang w:val="en-US"/>
                </w:rPr>
                <w:t xml:space="preserve">Environmental research, </w:t>
              </w:r>
              <w:r w:rsidR="00C66572">
                <w:rPr>
                  <w:noProof/>
                  <w:lang w:val="en-US"/>
                </w:rPr>
                <w:t>144(1), pp. 60-65.</w:t>
              </w:r>
            </w:p>
            <w:p w14:paraId="42339C66" w14:textId="77777777" w:rsidR="00E11B56" w:rsidRPr="00E11B56" w:rsidRDefault="00E11B56" w:rsidP="00E11B56">
              <w:pPr>
                <w:rPr>
                  <w:lang w:val="en-US"/>
                </w:rPr>
              </w:pPr>
            </w:p>
            <w:p w14:paraId="1E544E77" w14:textId="5103C766" w:rsidR="00C66572" w:rsidRDefault="00C66572" w:rsidP="00C66572">
              <w:pPr>
                <w:pStyle w:val="Bibliography"/>
                <w:rPr>
                  <w:noProof/>
                  <w:lang w:val="en-US"/>
                </w:rPr>
              </w:pPr>
              <w:r>
                <w:rPr>
                  <w:noProof/>
                  <w:lang w:val="en-US"/>
                </w:rPr>
                <w:t xml:space="preserve">Hall, D. &amp; Lutsey, N., 2018. </w:t>
              </w:r>
              <w:r>
                <w:rPr>
                  <w:i/>
                  <w:iCs/>
                  <w:noProof/>
                  <w:lang w:val="en-US"/>
                </w:rPr>
                <w:t xml:space="preserve">Effects of battery manufacturing on electric vehicle life-cycle greenhouse gas emissions. </w:t>
              </w:r>
              <w:r>
                <w:rPr>
                  <w:noProof/>
                  <w:lang w:val="en-US"/>
                </w:rPr>
                <w:t xml:space="preserve">[Online] </w:t>
              </w:r>
              <w:r>
                <w:rPr>
                  <w:noProof/>
                  <w:lang w:val="en-US"/>
                </w:rPr>
                <w:br/>
                <w:t xml:space="preserve">Available at: </w:t>
              </w:r>
              <w:r>
                <w:rPr>
                  <w:noProof/>
                  <w:u w:val="single"/>
                  <w:lang w:val="en-US"/>
                </w:rPr>
                <w:t>https://theicct.org/sites/default/files/publications/EV-life-cycle-GHG_ICCT-Briefing_09022018_vF.pdf</w:t>
              </w:r>
              <w:r>
                <w:rPr>
                  <w:noProof/>
                  <w:lang w:val="en-US"/>
                </w:rPr>
                <w:br/>
                <w:t>[Accessed 7 December 2020].</w:t>
              </w:r>
            </w:p>
            <w:p w14:paraId="190585CC" w14:textId="77777777" w:rsidR="00E11B56" w:rsidRPr="00E11B56" w:rsidRDefault="00E11B56" w:rsidP="00E11B56">
              <w:pPr>
                <w:rPr>
                  <w:lang w:val="en-US"/>
                </w:rPr>
              </w:pPr>
            </w:p>
            <w:p w14:paraId="2352DC76" w14:textId="03EAB29D" w:rsidR="00C66572" w:rsidRDefault="00C66572" w:rsidP="00C66572">
              <w:pPr>
                <w:pStyle w:val="Bibliography"/>
                <w:rPr>
                  <w:noProof/>
                  <w:lang w:val="en-US"/>
                </w:rPr>
              </w:pPr>
              <w:r>
                <w:rPr>
                  <w:noProof/>
                  <w:lang w:val="en-US"/>
                </w:rPr>
                <w:t xml:space="preserve">Hammer, M. J., 2017 . Ethical Considerations for Data Collection Using Surveys. </w:t>
              </w:r>
              <w:r>
                <w:rPr>
                  <w:i/>
                  <w:iCs/>
                  <w:noProof/>
                  <w:lang w:val="en-US"/>
                </w:rPr>
                <w:t xml:space="preserve">Oncology Nursing Forum, </w:t>
              </w:r>
              <w:r>
                <w:rPr>
                  <w:noProof/>
                  <w:lang w:val="en-US"/>
                </w:rPr>
                <w:t>44(2), pp. 157-159.</w:t>
              </w:r>
            </w:p>
            <w:p w14:paraId="5DD2D9CB" w14:textId="77777777" w:rsidR="00E11B56" w:rsidRPr="00E11B56" w:rsidRDefault="00E11B56" w:rsidP="00E11B56">
              <w:pPr>
                <w:rPr>
                  <w:lang w:val="en-US"/>
                </w:rPr>
              </w:pPr>
            </w:p>
            <w:p w14:paraId="3CE05B4E" w14:textId="700371A4" w:rsidR="00C66572" w:rsidRDefault="00CF5CD2" w:rsidP="00C66572">
              <w:pPr>
                <w:pStyle w:val="Bibliography"/>
                <w:rPr>
                  <w:noProof/>
                  <w:lang w:val="en-US"/>
                </w:rPr>
              </w:pPr>
              <w:r w:rsidRPr="00CF5CD2">
                <w:rPr>
                  <w:noProof/>
                  <w:lang w:val="en-US"/>
                </w:rPr>
                <w:lastRenderedPageBreak/>
                <w:t>Harper, Gavin; Sommerville, Roberto; Kendrick, Emma; Driscoll, Laura; Slater, Peter; Stolkin, Rustam; Walton, Allan; Christensen, Paul; Heidrich, Oliver; Lambert, Simon; Abbott, Andrew; Ryder, Karl; Gaines, Linda; Anderson, Paul</w:t>
              </w:r>
              <w:r>
                <w:rPr>
                  <w:noProof/>
                  <w:lang w:val="en-US"/>
                </w:rPr>
                <w:t xml:space="preserve">, </w:t>
              </w:r>
              <w:r w:rsidR="00C66572">
                <w:rPr>
                  <w:noProof/>
                  <w:lang w:val="en-US"/>
                </w:rPr>
                <w:t xml:space="preserve">Recycling lithium-ion batteries from electric vehicles. </w:t>
              </w:r>
              <w:r w:rsidR="00C66572">
                <w:rPr>
                  <w:i/>
                  <w:iCs/>
                  <w:noProof/>
                  <w:lang w:val="en-US"/>
                </w:rPr>
                <w:t xml:space="preserve">Nature (London), </w:t>
              </w:r>
              <w:r w:rsidR="00C66572">
                <w:rPr>
                  <w:noProof/>
                  <w:lang w:val="en-US"/>
                </w:rPr>
                <w:t>575(7781), pp. 75-86.</w:t>
              </w:r>
            </w:p>
            <w:p w14:paraId="2686885E" w14:textId="77777777" w:rsidR="00E11B56" w:rsidRPr="00E11B56" w:rsidRDefault="00E11B56" w:rsidP="00E11B56">
              <w:pPr>
                <w:rPr>
                  <w:lang w:val="en-US"/>
                </w:rPr>
              </w:pPr>
            </w:p>
            <w:p w14:paraId="061BA145" w14:textId="122A3D51" w:rsidR="00C66572" w:rsidRDefault="00C66572" w:rsidP="00C66572">
              <w:pPr>
                <w:pStyle w:val="Bibliography"/>
                <w:rPr>
                  <w:noProof/>
                  <w:lang w:val="en-US"/>
                </w:rPr>
              </w:pPr>
              <w:r>
                <w:rPr>
                  <w:noProof/>
                  <w:lang w:val="en-US"/>
                </w:rPr>
                <w:t xml:space="preserve">Hill, V. &amp; Lowry, C., 2008. Unfair commercial practices: New rules regulating how you market your products and services enter into force.. </w:t>
              </w:r>
              <w:r>
                <w:rPr>
                  <w:i/>
                  <w:iCs/>
                  <w:noProof/>
                  <w:lang w:val="en-US"/>
                </w:rPr>
                <w:t xml:space="preserve">Journal of direct, data and digital marketing practice, </w:t>
              </w:r>
              <w:r>
                <w:rPr>
                  <w:noProof/>
                  <w:lang w:val="en-US"/>
                </w:rPr>
                <w:t>10(2), pp. 172-177.</w:t>
              </w:r>
            </w:p>
            <w:p w14:paraId="797F049E" w14:textId="77777777" w:rsidR="00E11B56" w:rsidRPr="00E11B56" w:rsidRDefault="00E11B56" w:rsidP="00E11B56">
              <w:pPr>
                <w:rPr>
                  <w:lang w:val="en-US"/>
                </w:rPr>
              </w:pPr>
            </w:p>
            <w:p w14:paraId="6D06970D" w14:textId="77777777" w:rsidR="00C66572" w:rsidRDefault="00C66572" w:rsidP="00C66572">
              <w:pPr>
                <w:pStyle w:val="Bibliography"/>
                <w:rPr>
                  <w:noProof/>
                  <w:lang w:val="en-US"/>
                </w:rPr>
              </w:pPr>
              <w:r>
                <w:rPr>
                  <w:noProof/>
                  <w:lang w:val="en-US"/>
                </w:rPr>
                <w:t xml:space="preserve">Hirst, D., Winnett, J. &amp; Hinson, S., 2021. </w:t>
              </w:r>
              <w:r>
                <w:rPr>
                  <w:i/>
                  <w:iCs/>
                  <w:noProof/>
                  <w:lang w:val="en-US"/>
                </w:rPr>
                <w:t xml:space="preserve">Electric vehicles and infrastructure, </w:t>
              </w:r>
              <w:r>
                <w:rPr>
                  <w:noProof/>
                  <w:lang w:val="en-US"/>
                </w:rPr>
                <w:t>London: House of Commons Library.</w:t>
              </w:r>
            </w:p>
            <w:p w14:paraId="30DDB666" w14:textId="18E12A72" w:rsidR="00C66572" w:rsidRDefault="00C66572" w:rsidP="00C66572">
              <w:pPr>
                <w:pStyle w:val="Bibliography"/>
                <w:rPr>
                  <w:noProof/>
                  <w:lang w:val="en-US"/>
                </w:rPr>
              </w:pPr>
              <w:r>
                <w:rPr>
                  <w:noProof/>
                  <w:lang w:val="en-US"/>
                </w:rPr>
                <w:t xml:space="preserve">HM Revenue &amp; Customs , 2015. </w:t>
              </w:r>
              <w:r>
                <w:rPr>
                  <w:i/>
                  <w:iCs/>
                  <w:noProof/>
                  <w:lang w:val="en-US"/>
                </w:rPr>
                <w:t xml:space="preserve">Policy paper- Vehicle Excise Duty. </w:t>
              </w:r>
              <w:r>
                <w:rPr>
                  <w:noProof/>
                  <w:lang w:val="en-US"/>
                </w:rPr>
                <w:t xml:space="preserve">[Online] </w:t>
              </w:r>
              <w:r>
                <w:rPr>
                  <w:noProof/>
                  <w:lang w:val="en-US"/>
                </w:rPr>
                <w:br/>
                <w:t xml:space="preserve">Available at: </w:t>
              </w:r>
              <w:r>
                <w:rPr>
                  <w:noProof/>
                  <w:u w:val="single"/>
                  <w:lang w:val="en-US"/>
                </w:rPr>
                <w:t>https://www.gov.uk/government/publications/vehicle-excise-duty/vehicle-excise-duty</w:t>
              </w:r>
              <w:r>
                <w:rPr>
                  <w:noProof/>
                  <w:lang w:val="en-US"/>
                </w:rPr>
                <w:br/>
                <w:t>[Accessed 15 September 2021].</w:t>
              </w:r>
            </w:p>
            <w:p w14:paraId="1126136F" w14:textId="77777777" w:rsidR="00E11B56" w:rsidRPr="00E11B56" w:rsidRDefault="00E11B56" w:rsidP="00E11B56">
              <w:pPr>
                <w:rPr>
                  <w:lang w:val="en-US"/>
                </w:rPr>
              </w:pPr>
            </w:p>
            <w:p w14:paraId="44AB3774" w14:textId="7CC44FC1" w:rsidR="00C66572" w:rsidRDefault="00C66572" w:rsidP="00C66572">
              <w:pPr>
                <w:pStyle w:val="Bibliography"/>
                <w:rPr>
                  <w:noProof/>
                  <w:lang w:val="en-US"/>
                </w:rPr>
              </w:pPr>
              <w:r>
                <w:rPr>
                  <w:noProof/>
                  <w:lang w:val="en-US"/>
                </w:rPr>
                <w:t xml:space="preserve">Howard, W. P., 2021. </w:t>
              </w:r>
              <w:r>
                <w:rPr>
                  <w:i/>
                  <w:iCs/>
                  <w:noProof/>
                  <w:lang w:val="en-US"/>
                </w:rPr>
                <w:t xml:space="preserve">Ford could face $1B federal penalty after years-long dispute over Transit Connect vans. </w:t>
              </w:r>
              <w:r>
                <w:rPr>
                  <w:noProof/>
                  <w:lang w:val="en-US"/>
                </w:rPr>
                <w:t xml:space="preserve">[Online] </w:t>
              </w:r>
              <w:r>
                <w:rPr>
                  <w:noProof/>
                  <w:lang w:val="en-US"/>
                </w:rPr>
                <w:br/>
                <w:t xml:space="preserve">Available at: </w:t>
              </w:r>
              <w:r>
                <w:rPr>
                  <w:noProof/>
                  <w:u w:val="single"/>
                  <w:lang w:val="en-US"/>
                </w:rPr>
                <w:t>https://eu.freep.com/story/money/cars/ford/2021/06/03/ford-transit-connect-van-import-penalty/7524765002/</w:t>
              </w:r>
              <w:r>
                <w:rPr>
                  <w:noProof/>
                  <w:lang w:val="en-US"/>
                </w:rPr>
                <w:br/>
                <w:t>[Accessed 9 August 2021].</w:t>
              </w:r>
            </w:p>
            <w:p w14:paraId="1234956E" w14:textId="77777777" w:rsidR="00E11B56" w:rsidRPr="00E11B56" w:rsidRDefault="00E11B56" w:rsidP="00E11B56">
              <w:pPr>
                <w:rPr>
                  <w:lang w:val="en-US"/>
                </w:rPr>
              </w:pPr>
            </w:p>
            <w:p w14:paraId="777B3328" w14:textId="0655493F" w:rsidR="00C66572" w:rsidRDefault="00C66572" w:rsidP="00C66572">
              <w:pPr>
                <w:pStyle w:val="Bibliography"/>
                <w:rPr>
                  <w:noProof/>
                  <w:lang w:val="en-US"/>
                </w:rPr>
              </w:pPr>
              <w:r>
                <w:rPr>
                  <w:noProof/>
                  <w:lang w:val="en-US"/>
                </w:rPr>
                <w:t xml:space="preserve">Hyde, E., 2021. </w:t>
              </w:r>
              <w:r>
                <w:rPr>
                  <w:i/>
                  <w:iCs/>
                  <w:noProof/>
                  <w:lang w:val="en-US"/>
                </w:rPr>
                <w:t xml:space="preserve">Where can I buy hydrogen and where is my nearest hydrogen filling station?. </w:t>
              </w:r>
              <w:r>
                <w:rPr>
                  <w:noProof/>
                  <w:lang w:val="en-US"/>
                </w:rPr>
                <w:t xml:space="preserve">[Online] </w:t>
              </w:r>
              <w:r>
                <w:rPr>
                  <w:noProof/>
                  <w:lang w:val="en-US"/>
                </w:rPr>
                <w:br/>
                <w:t xml:space="preserve">Available at: </w:t>
              </w:r>
              <w:r>
                <w:rPr>
                  <w:noProof/>
                  <w:u w:val="single"/>
                  <w:lang w:val="en-US"/>
                </w:rPr>
                <w:t>https://www.drivingelectric.com/your-questions-answered/1363/where-can-i-buy-hydrogen-and-where-my-nearest-hydrogen-filling-station</w:t>
              </w:r>
              <w:r>
                <w:rPr>
                  <w:noProof/>
                  <w:lang w:val="en-US"/>
                </w:rPr>
                <w:br/>
                <w:t>[Accessed 6 July 2021].</w:t>
              </w:r>
            </w:p>
            <w:p w14:paraId="10E7B6C7" w14:textId="77777777" w:rsidR="00E11B56" w:rsidRPr="00E11B56" w:rsidRDefault="00E11B56" w:rsidP="00E11B56">
              <w:pPr>
                <w:rPr>
                  <w:lang w:val="en-US"/>
                </w:rPr>
              </w:pPr>
            </w:p>
            <w:p w14:paraId="4C667373" w14:textId="245BAF4F" w:rsidR="00C66572" w:rsidRDefault="00C66572" w:rsidP="00C66572">
              <w:pPr>
                <w:pStyle w:val="Bibliography"/>
                <w:rPr>
                  <w:noProof/>
                  <w:lang w:val="en-US"/>
                </w:rPr>
              </w:pPr>
              <w:r>
                <w:rPr>
                  <w:noProof/>
                  <w:lang w:val="en-US"/>
                </w:rPr>
                <w:t xml:space="preserve">Irle, R., 2021. </w:t>
              </w:r>
              <w:r>
                <w:rPr>
                  <w:i/>
                  <w:iCs/>
                  <w:noProof/>
                  <w:lang w:val="en-US"/>
                </w:rPr>
                <w:t xml:space="preserve">Global Plug-in Vehicle Sales Reached over 3,2 Million in 2020. </w:t>
              </w:r>
              <w:r>
                <w:rPr>
                  <w:noProof/>
                  <w:lang w:val="en-US"/>
                </w:rPr>
                <w:t xml:space="preserve">[Online] </w:t>
              </w:r>
              <w:r>
                <w:rPr>
                  <w:noProof/>
                  <w:lang w:val="en-US"/>
                </w:rPr>
                <w:br/>
                <w:t xml:space="preserve">Available at: </w:t>
              </w:r>
              <w:r>
                <w:rPr>
                  <w:noProof/>
                  <w:u w:val="single"/>
                  <w:lang w:val="en-US"/>
                </w:rPr>
                <w:t>https://www.ev-volumes.com/country/total-world-plug-in-vehicle-volumes/</w:t>
              </w:r>
              <w:r>
                <w:rPr>
                  <w:noProof/>
                  <w:lang w:val="en-US"/>
                </w:rPr>
                <w:br/>
                <w:t>[Accessed 16 June 2021].</w:t>
              </w:r>
            </w:p>
            <w:p w14:paraId="6C613A52" w14:textId="77777777" w:rsidR="00E11B56" w:rsidRPr="00E11B56" w:rsidRDefault="00E11B56" w:rsidP="00E11B56">
              <w:pPr>
                <w:rPr>
                  <w:lang w:val="en-US"/>
                </w:rPr>
              </w:pPr>
            </w:p>
            <w:p w14:paraId="1167EE9A" w14:textId="690746B6" w:rsidR="00C66572" w:rsidRDefault="00C66572" w:rsidP="00C66572">
              <w:pPr>
                <w:pStyle w:val="Bibliography"/>
                <w:rPr>
                  <w:noProof/>
                  <w:lang w:val="en-US"/>
                </w:rPr>
              </w:pPr>
              <w:r>
                <w:rPr>
                  <w:noProof/>
                  <w:lang w:val="en-US"/>
                </w:rPr>
                <w:t xml:space="preserve">JATO Dynamics , 2021. </w:t>
              </w:r>
              <w:r>
                <w:rPr>
                  <w:i/>
                  <w:iCs/>
                  <w:noProof/>
                  <w:lang w:val="en-US"/>
                </w:rPr>
                <w:t xml:space="preserve">European new car market starts 2021 with record market share for SUVs. </w:t>
              </w:r>
              <w:r>
                <w:rPr>
                  <w:noProof/>
                  <w:lang w:val="en-US"/>
                </w:rPr>
                <w:t xml:space="preserve">[Online] </w:t>
              </w:r>
              <w:r>
                <w:rPr>
                  <w:noProof/>
                  <w:lang w:val="en-US"/>
                </w:rPr>
                <w:br/>
                <w:t xml:space="preserve">Available at: </w:t>
              </w:r>
              <w:r>
                <w:rPr>
                  <w:noProof/>
                  <w:u w:val="single"/>
                  <w:lang w:val="en-US"/>
                </w:rPr>
                <w:t>https://www.jato.com/european-new-car-market-starts-2021-with-record-market-share-for-suvs/</w:t>
              </w:r>
              <w:r>
                <w:rPr>
                  <w:noProof/>
                  <w:lang w:val="en-US"/>
                </w:rPr>
                <w:br/>
                <w:t>[Accessed 13 September 2021].</w:t>
              </w:r>
            </w:p>
            <w:p w14:paraId="573095BF" w14:textId="77777777" w:rsidR="00E11B56" w:rsidRPr="00E11B56" w:rsidRDefault="00E11B56" w:rsidP="00E11B56">
              <w:pPr>
                <w:rPr>
                  <w:lang w:val="en-US"/>
                </w:rPr>
              </w:pPr>
            </w:p>
            <w:p w14:paraId="5B394C08" w14:textId="7DEDB439" w:rsidR="00C66572" w:rsidRDefault="00C66572" w:rsidP="00C66572">
              <w:pPr>
                <w:pStyle w:val="Bibliography"/>
                <w:rPr>
                  <w:noProof/>
                  <w:lang w:val="en-US"/>
                </w:rPr>
              </w:pPr>
              <w:r>
                <w:rPr>
                  <w:noProof/>
                  <w:lang w:val="en-US"/>
                </w:rPr>
                <w:t xml:space="preserve">Johnson, B. &amp; Sharma, A., 2020. </w:t>
              </w:r>
              <w:r>
                <w:rPr>
                  <w:i/>
                  <w:iCs/>
                  <w:noProof/>
                  <w:lang w:val="en-US"/>
                </w:rPr>
                <w:t xml:space="preserve">The Ten Point Plan for a Green Industrial Revolution. </w:t>
              </w:r>
              <w:r>
                <w:rPr>
                  <w:noProof/>
                  <w:lang w:val="en-US"/>
                </w:rPr>
                <w:t xml:space="preserve">[Online] </w:t>
              </w:r>
              <w:r>
                <w:rPr>
                  <w:noProof/>
                  <w:lang w:val="en-US"/>
                </w:rPr>
                <w:br/>
                <w:t xml:space="preserve">Available at: </w:t>
              </w:r>
              <w:r>
                <w:rPr>
                  <w:noProof/>
                  <w:u w:val="single"/>
                  <w:lang w:val="en-US"/>
                </w:rPr>
                <w:t>https://www.gov.uk/government/publications/the-ten-point-plan-for-a-green-industrial-revolution/title</w:t>
              </w:r>
              <w:r>
                <w:rPr>
                  <w:noProof/>
                  <w:lang w:val="en-US"/>
                </w:rPr>
                <w:br/>
                <w:t>[Accessed 17 March 2021].</w:t>
              </w:r>
            </w:p>
            <w:p w14:paraId="2327E7DE" w14:textId="77777777" w:rsidR="00E11B56" w:rsidRPr="00E11B56" w:rsidRDefault="00E11B56" w:rsidP="00E11B56">
              <w:pPr>
                <w:rPr>
                  <w:lang w:val="en-US"/>
                </w:rPr>
              </w:pPr>
            </w:p>
            <w:p w14:paraId="4026B0B0" w14:textId="4CF6FE8C" w:rsidR="00C66572" w:rsidRDefault="00C66572" w:rsidP="00C66572">
              <w:pPr>
                <w:pStyle w:val="Bibliography"/>
                <w:rPr>
                  <w:noProof/>
                  <w:lang w:val="en-US"/>
                </w:rPr>
              </w:pPr>
              <w:r>
                <w:rPr>
                  <w:noProof/>
                  <w:lang w:val="en-US"/>
                </w:rPr>
                <w:t xml:space="preserve">Kaewkungwal, J. &amp; Adams, P., 2019. Ethical consideration of the research proposal and the informed-consent process: An online survey of researchers and ethics committee members in Thailand.. </w:t>
              </w:r>
              <w:r>
                <w:rPr>
                  <w:i/>
                  <w:iCs/>
                  <w:noProof/>
                  <w:lang w:val="en-US"/>
                </w:rPr>
                <w:t xml:space="preserve">Accountability in Research, </w:t>
              </w:r>
              <w:r>
                <w:rPr>
                  <w:noProof/>
                  <w:lang w:val="en-US"/>
                </w:rPr>
                <w:t>26(3), pp. 176-178.</w:t>
              </w:r>
            </w:p>
            <w:p w14:paraId="3A9024F7" w14:textId="77777777" w:rsidR="00E11B56" w:rsidRPr="00E11B56" w:rsidRDefault="00E11B56" w:rsidP="00E11B56">
              <w:pPr>
                <w:rPr>
                  <w:lang w:val="en-US"/>
                </w:rPr>
              </w:pPr>
            </w:p>
            <w:p w14:paraId="27552B5A" w14:textId="46E6E4FB" w:rsidR="00C66572" w:rsidRDefault="00C66572" w:rsidP="00C66572">
              <w:pPr>
                <w:pStyle w:val="Bibliography"/>
                <w:rPr>
                  <w:noProof/>
                  <w:lang w:val="en-US"/>
                </w:rPr>
              </w:pPr>
              <w:r>
                <w:rPr>
                  <w:noProof/>
                  <w:lang w:val="en-US"/>
                </w:rPr>
                <w:t xml:space="preserve">Kalamaras, C. M. &amp; Efstathiou, A. M., 2013. Hydrogen Production Technologies: Current State and Future Developments. </w:t>
              </w:r>
              <w:r>
                <w:rPr>
                  <w:i/>
                  <w:iCs/>
                  <w:noProof/>
                  <w:lang w:val="en-US"/>
                </w:rPr>
                <w:t xml:space="preserve">Conference Papers in Science, </w:t>
              </w:r>
              <w:r>
                <w:rPr>
                  <w:noProof/>
                  <w:lang w:val="en-US"/>
                </w:rPr>
                <w:t>1(2013), pp. 1-9.</w:t>
              </w:r>
            </w:p>
            <w:p w14:paraId="22EB5571" w14:textId="77777777" w:rsidR="00E11B56" w:rsidRPr="00E11B56" w:rsidRDefault="00E11B56" w:rsidP="00E11B56">
              <w:pPr>
                <w:rPr>
                  <w:lang w:val="en-US"/>
                </w:rPr>
              </w:pPr>
            </w:p>
            <w:p w14:paraId="096CE641" w14:textId="393984E0" w:rsidR="00C66572" w:rsidRDefault="00C66572" w:rsidP="00C66572">
              <w:pPr>
                <w:pStyle w:val="Bibliography"/>
                <w:rPr>
                  <w:noProof/>
                  <w:lang w:val="en-US"/>
                </w:rPr>
              </w:pPr>
              <w:r>
                <w:rPr>
                  <w:noProof/>
                  <w:lang w:val="en-US"/>
                </w:rPr>
                <w:t xml:space="preserve">Katwala, A., 2018. </w:t>
              </w:r>
              <w:r>
                <w:rPr>
                  <w:i/>
                  <w:iCs/>
                  <w:noProof/>
                  <w:lang w:val="en-US"/>
                </w:rPr>
                <w:t xml:space="preserve">The spiralling environmental cost of our lithium battery addiction. </w:t>
              </w:r>
              <w:r>
                <w:rPr>
                  <w:noProof/>
                  <w:lang w:val="en-US"/>
                </w:rPr>
                <w:t xml:space="preserve">[Online] </w:t>
              </w:r>
              <w:r>
                <w:rPr>
                  <w:noProof/>
                  <w:lang w:val="en-US"/>
                </w:rPr>
                <w:br/>
                <w:t xml:space="preserve">Available at: </w:t>
              </w:r>
              <w:r>
                <w:rPr>
                  <w:noProof/>
                  <w:u w:val="single"/>
                  <w:lang w:val="en-US"/>
                </w:rPr>
                <w:t>https://www.wired.co.uk/article/lithium-batteries-environment-impact</w:t>
              </w:r>
              <w:r>
                <w:rPr>
                  <w:noProof/>
                  <w:lang w:val="en-US"/>
                </w:rPr>
                <w:br/>
                <w:t>[Accessed 29 June 2021].</w:t>
              </w:r>
            </w:p>
            <w:p w14:paraId="6EAB6162" w14:textId="77777777" w:rsidR="00E11B56" w:rsidRPr="00E11B56" w:rsidRDefault="00E11B56" w:rsidP="00E11B56">
              <w:pPr>
                <w:rPr>
                  <w:lang w:val="en-US"/>
                </w:rPr>
              </w:pPr>
            </w:p>
            <w:p w14:paraId="31C9F4D3" w14:textId="3FC3EEE7" w:rsidR="00C66572" w:rsidRDefault="00C66572" w:rsidP="00C66572">
              <w:pPr>
                <w:pStyle w:val="Bibliography"/>
                <w:rPr>
                  <w:noProof/>
                  <w:lang w:val="en-US"/>
                </w:rPr>
              </w:pPr>
              <w:r>
                <w:rPr>
                  <w:noProof/>
                  <w:lang w:val="en-US"/>
                </w:rPr>
                <w:t xml:space="preserve">Kelley, K., Clark, B., Brown, V. &amp; Sitzia, J., 2003. Good practice in the conduct and reporting of survey research. </w:t>
              </w:r>
              <w:r>
                <w:rPr>
                  <w:i/>
                  <w:iCs/>
                  <w:noProof/>
                  <w:lang w:val="en-US"/>
                </w:rPr>
                <w:t xml:space="preserve">International Journal for Quality in Health Care, </w:t>
              </w:r>
              <w:r>
                <w:rPr>
                  <w:noProof/>
                  <w:lang w:val="en-US"/>
                </w:rPr>
                <w:t>15(3), pp. 261-266.</w:t>
              </w:r>
            </w:p>
            <w:p w14:paraId="5AB0E8F6" w14:textId="77777777" w:rsidR="00E11B56" w:rsidRPr="00E11B56" w:rsidRDefault="00E11B56" w:rsidP="00E11B56">
              <w:pPr>
                <w:rPr>
                  <w:lang w:val="en-US"/>
                </w:rPr>
              </w:pPr>
            </w:p>
            <w:p w14:paraId="2BC218BF" w14:textId="009E6437" w:rsidR="00C66572" w:rsidRDefault="00CF5CD2" w:rsidP="00C66572">
              <w:pPr>
                <w:pStyle w:val="Bibliography"/>
                <w:rPr>
                  <w:noProof/>
                  <w:lang w:val="en-US"/>
                </w:rPr>
              </w:pPr>
              <w:r w:rsidRPr="00CF5CD2">
                <w:rPr>
                  <w:noProof/>
                  <w:lang w:val="en-US"/>
                </w:rPr>
                <w:t>Kennedy, Christopher; Miller, Eric; Shalaby, Amer; Maclean, Heather; Coleman, Jesse</w:t>
              </w:r>
              <w:r w:rsidR="00C66572">
                <w:rPr>
                  <w:noProof/>
                  <w:lang w:val="en-US"/>
                </w:rPr>
                <w:t xml:space="preserve">, 2005. The Four Pillars of Sustainable Urban Transportation. </w:t>
              </w:r>
              <w:r w:rsidR="00C66572">
                <w:rPr>
                  <w:i/>
                  <w:iCs/>
                  <w:noProof/>
                  <w:lang w:val="en-US"/>
                </w:rPr>
                <w:t xml:space="preserve">Transport reviews, </w:t>
              </w:r>
              <w:r w:rsidR="00C66572">
                <w:rPr>
                  <w:noProof/>
                  <w:lang w:val="en-US"/>
                </w:rPr>
                <w:t>25(4), pp. 393-414.</w:t>
              </w:r>
            </w:p>
            <w:p w14:paraId="466AFB31" w14:textId="77777777" w:rsidR="00E11B56" w:rsidRPr="00E11B56" w:rsidRDefault="00E11B56" w:rsidP="00E11B56">
              <w:pPr>
                <w:rPr>
                  <w:lang w:val="en-US"/>
                </w:rPr>
              </w:pPr>
            </w:p>
            <w:p w14:paraId="503C25E9" w14:textId="1133636A" w:rsidR="00C66572" w:rsidRDefault="00C66572" w:rsidP="00C66572">
              <w:pPr>
                <w:pStyle w:val="Bibliography"/>
                <w:rPr>
                  <w:noProof/>
                  <w:lang w:val="en-US"/>
                </w:rPr>
              </w:pPr>
              <w:r>
                <w:rPr>
                  <w:noProof/>
                  <w:lang w:val="en-US"/>
                </w:rPr>
                <w:t xml:space="preserve">KKV Finnish Competition &amp; Consumer Authority , 2015 . </w:t>
              </w:r>
              <w:r>
                <w:rPr>
                  <w:i/>
                  <w:iCs/>
                  <w:noProof/>
                  <w:lang w:val="en-US"/>
                </w:rPr>
                <w:t xml:space="preserve">Use of environmental claims in the marketing of cars. </w:t>
              </w:r>
              <w:r>
                <w:rPr>
                  <w:noProof/>
                  <w:lang w:val="en-US"/>
                </w:rPr>
                <w:t xml:space="preserve">[Online] </w:t>
              </w:r>
              <w:r>
                <w:rPr>
                  <w:noProof/>
                  <w:lang w:val="en-US"/>
                </w:rPr>
                <w:br/>
                <w:t xml:space="preserve">Available at: </w:t>
              </w:r>
              <w:r>
                <w:rPr>
                  <w:noProof/>
                  <w:u w:val="single"/>
                  <w:lang w:val="en-US"/>
                </w:rPr>
                <w:t>https://www.kkv.fi/en/decisions-and-publications/publications/consumer-ombudsmans-guidelines/by-trade/use-of-environmental-claims-in-the-marketing-of-cars/</w:t>
              </w:r>
              <w:r>
                <w:rPr>
                  <w:noProof/>
                  <w:lang w:val="en-US"/>
                </w:rPr>
                <w:br/>
                <w:t>[Accessed 20 July 2021].</w:t>
              </w:r>
            </w:p>
            <w:p w14:paraId="7B79A076" w14:textId="77777777" w:rsidR="00E11B56" w:rsidRPr="00E11B56" w:rsidRDefault="00E11B56" w:rsidP="00E11B56">
              <w:pPr>
                <w:rPr>
                  <w:lang w:val="en-US"/>
                </w:rPr>
              </w:pPr>
            </w:p>
            <w:p w14:paraId="2E874346" w14:textId="040DCF99" w:rsidR="00C66572" w:rsidRDefault="00C66572" w:rsidP="00C66572">
              <w:pPr>
                <w:pStyle w:val="Bibliography"/>
                <w:rPr>
                  <w:noProof/>
                  <w:lang w:val="en-US"/>
                </w:rPr>
              </w:pPr>
              <w:r>
                <w:rPr>
                  <w:noProof/>
                  <w:lang w:val="en-US"/>
                </w:rPr>
                <w:t xml:space="preserve">Kurien, C. &amp; Srivastava, A. K., 2020. Impact of Electric Vehicles on Indirect Carbon Emissions and the Role of Engine Posttreatment Emission Control Strategies.. </w:t>
              </w:r>
              <w:r>
                <w:rPr>
                  <w:i/>
                  <w:iCs/>
                  <w:noProof/>
                  <w:lang w:val="en-US"/>
                </w:rPr>
                <w:t xml:space="preserve">Integrated environmental assessment and management, </w:t>
              </w:r>
              <w:r>
                <w:rPr>
                  <w:noProof/>
                  <w:lang w:val="en-US"/>
                </w:rPr>
                <w:t>16(2), pp. 234-244.</w:t>
              </w:r>
            </w:p>
            <w:p w14:paraId="20E1D675" w14:textId="77777777" w:rsidR="00E11B56" w:rsidRPr="00E11B56" w:rsidRDefault="00E11B56" w:rsidP="00E11B56">
              <w:pPr>
                <w:rPr>
                  <w:lang w:val="en-US"/>
                </w:rPr>
              </w:pPr>
            </w:p>
            <w:p w14:paraId="162C8FED" w14:textId="77777777" w:rsidR="00C66572" w:rsidRDefault="00C66572" w:rsidP="00C66572">
              <w:pPr>
                <w:pStyle w:val="Bibliography"/>
                <w:rPr>
                  <w:noProof/>
                  <w:lang w:val="en-US"/>
                </w:rPr>
              </w:pPr>
              <w:r>
                <w:rPr>
                  <w:noProof/>
                  <w:lang w:val="en-US"/>
                </w:rPr>
                <w:t xml:space="preserve">Landis, D. A. &amp; Werling, B. P., 2010. Arthropods and biofuel production systems in North America. </w:t>
              </w:r>
              <w:r>
                <w:rPr>
                  <w:i/>
                  <w:iCs/>
                  <w:noProof/>
                  <w:lang w:val="en-US"/>
                </w:rPr>
                <w:t xml:space="preserve">Insect science, </w:t>
              </w:r>
              <w:r>
                <w:rPr>
                  <w:noProof/>
                  <w:lang w:val="en-US"/>
                </w:rPr>
                <w:t>17(3), pp. 220-236.</w:t>
              </w:r>
            </w:p>
            <w:p w14:paraId="469A331D" w14:textId="12ED10FC" w:rsidR="00C66572" w:rsidRDefault="00C66572" w:rsidP="00C66572">
              <w:pPr>
                <w:pStyle w:val="Bibliography"/>
                <w:rPr>
                  <w:noProof/>
                  <w:lang w:val="en-US"/>
                </w:rPr>
              </w:pPr>
              <w:r>
                <w:rPr>
                  <w:noProof/>
                  <w:lang w:val="en-US"/>
                </w:rPr>
                <w:t xml:space="preserve">Lane, B., 2015. </w:t>
              </w:r>
              <w:r>
                <w:rPr>
                  <w:i/>
                  <w:iCs/>
                  <w:noProof/>
                  <w:lang w:val="en-US"/>
                </w:rPr>
                <w:t xml:space="preserve">Overview of NGC Rating. </w:t>
              </w:r>
              <w:r>
                <w:rPr>
                  <w:noProof/>
                  <w:lang w:val="en-US"/>
                </w:rPr>
                <w:t xml:space="preserve">[Online] </w:t>
              </w:r>
              <w:r>
                <w:rPr>
                  <w:noProof/>
                  <w:lang w:val="en-US"/>
                </w:rPr>
                <w:br/>
                <w:t xml:space="preserve">Available at: </w:t>
              </w:r>
              <w:r>
                <w:rPr>
                  <w:noProof/>
                  <w:u w:val="single"/>
                  <w:lang w:val="en-US"/>
                </w:rPr>
                <w:t>https://www.nextgreencar.com/emissions/ngc-rating/</w:t>
              </w:r>
              <w:r>
                <w:rPr>
                  <w:noProof/>
                  <w:lang w:val="en-US"/>
                </w:rPr>
                <w:br/>
                <w:t>[Accessed 20 July 2021].</w:t>
              </w:r>
            </w:p>
            <w:p w14:paraId="2BB15C27" w14:textId="77777777" w:rsidR="00E11B56" w:rsidRPr="00E11B56" w:rsidRDefault="00E11B56" w:rsidP="00E11B56">
              <w:pPr>
                <w:rPr>
                  <w:lang w:val="en-US"/>
                </w:rPr>
              </w:pPr>
            </w:p>
            <w:p w14:paraId="24A7CC55" w14:textId="4E291E62" w:rsidR="00C66572" w:rsidRDefault="00C66572" w:rsidP="00C66572">
              <w:pPr>
                <w:pStyle w:val="Bibliography"/>
                <w:rPr>
                  <w:noProof/>
                  <w:lang w:val="en-US"/>
                </w:rPr>
              </w:pPr>
              <w:r>
                <w:rPr>
                  <w:noProof/>
                  <w:lang w:val="en-US"/>
                </w:rPr>
                <w:t xml:space="preserve">Leach, F., Kalghatgi, G., Stone, R. &amp; Miles, P., 2020. The scope for improving the efficiency and environmental impact of internal combustion engines,. </w:t>
              </w:r>
              <w:r>
                <w:rPr>
                  <w:i/>
                  <w:iCs/>
                  <w:noProof/>
                  <w:lang w:val="en-US"/>
                </w:rPr>
                <w:t xml:space="preserve">Transportation Engineering, </w:t>
              </w:r>
              <w:r>
                <w:rPr>
                  <w:noProof/>
                  <w:lang w:val="en-US"/>
                </w:rPr>
                <w:t>1(100005), pp. 1-17.</w:t>
              </w:r>
            </w:p>
            <w:p w14:paraId="1A7F63C1" w14:textId="77777777" w:rsidR="00E11B56" w:rsidRPr="00E11B56" w:rsidRDefault="00E11B56" w:rsidP="00E11B56">
              <w:pPr>
                <w:rPr>
                  <w:lang w:val="en-US"/>
                </w:rPr>
              </w:pPr>
            </w:p>
            <w:p w14:paraId="5456A8D4" w14:textId="2422A7E6" w:rsidR="00C66572" w:rsidRDefault="00C66572" w:rsidP="00C66572">
              <w:pPr>
                <w:pStyle w:val="Bibliography"/>
                <w:rPr>
                  <w:noProof/>
                  <w:lang w:val="en-US"/>
                </w:rPr>
              </w:pPr>
              <w:r>
                <w:rPr>
                  <w:noProof/>
                  <w:lang w:val="en-US"/>
                </w:rPr>
                <w:t xml:space="preserve">Levesque, S., Surace, M. J., McDonald, J. &amp; Block, M. L., 2011. Air pollution &amp; the brain: Subchronic diesel exhaust exposure causes neuroinflammation and elevates early markers of neurodegenerative disease. </w:t>
              </w:r>
              <w:r>
                <w:rPr>
                  <w:i/>
                  <w:iCs/>
                  <w:noProof/>
                  <w:lang w:val="en-US"/>
                </w:rPr>
                <w:t xml:space="preserve">Journal of neuroinflammation, </w:t>
              </w:r>
              <w:r>
                <w:rPr>
                  <w:noProof/>
                  <w:lang w:val="en-US"/>
                </w:rPr>
                <w:t>8(1), pp. 105-105.</w:t>
              </w:r>
            </w:p>
            <w:p w14:paraId="608FF2A7" w14:textId="77777777" w:rsidR="00E11B56" w:rsidRPr="00E11B56" w:rsidRDefault="00E11B56" w:rsidP="00E11B56">
              <w:pPr>
                <w:rPr>
                  <w:lang w:val="en-US"/>
                </w:rPr>
              </w:pPr>
            </w:p>
            <w:p w14:paraId="1B979F97" w14:textId="0D5CD12E" w:rsidR="00C66572" w:rsidRDefault="00C66572" w:rsidP="00C66572">
              <w:pPr>
                <w:pStyle w:val="Bibliography"/>
                <w:rPr>
                  <w:noProof/>
                  <w:lang w:val="en-US"/>
                </w:rPr>
              </w:pPr>
              <w:r>
                <w:rPr>
                  <w:noProof/>
                  <w:lang w:val="en-US"/>
                </w:rPr>
                <w:t xml:space="preserve">Lilly, C., 2021. </w:t>
              </w:r>
              <w:r>
                <w:rPr>
                  <w:i/>
                  <w:iCs/>
                  <w:noProof/>
                  <w:lang w:val="en-US"/>
                </w:rPr>
                <w:t xml:space="preserve">New car search. </w:t>
              </w:r>
              <w:r>
                <w:rPr>
                  <w:noProof/>
                  <w:lang w:val="en-US"/>
                </w:rPr>
                <w:t xml:space="preserve">[Online] </w:t>
              </w:r>
              <w:r>
                <w:rPr>
                  <w:noProof/>
                  <w:lang w:val="en-US"/>
                </w:rPr>
                <w:br/>
                <w:t xml:space="preserve">Available at: </w:t>
              </w:r>
              <w:r>
                <w:rPr>
                  <w:noProof/>
                  <w:u w:val="single"/>
                  <w:lang w:val="en-US"/>
                </w:rPr>
                <w:t>https://www.nextgreencar.com/new-car-search/</w:t>
              </w:r>
              <w:r>
                <w:rPr>
                  <w:noProof/>
                  <w:lang w:val="en-US"/>
                </w:rPr>
                <w:br/>
                <w:t>[Accessed 24 August 2021].</w:t>
              </w:r>
            </w:p>
            <w:p w14:paraId="3CD18364" w14:textId="77777777" w:rsidR="00E11B56" w:rsidRPr="00E11B56" w:rsidRDefault="00E11B56" w:rsidP="00E11B56">
              <w:pPr>
                <w:rPr>
                  <w:lang w:val="en-US"/>
                </w:rPr>
              </w:pPr>
            </w:p>
            <w:p w14:paraId="22D21DC7" w14:textId="54189D87" w:rsidR="00C66572" w:rsidRDefault="00CF5CD2" w:rsidP="00C66572">
              <w:pPr>
                <w:pStyle w:val="Bibliography"/>
                <w:rPr>
                  <w:noProof/>
                  <w:lang w:val="en-US"/>
                </w:rPr>
              </w:pPr>
              <w:r w:rsidRPr="00CF5CD2">
                <w:rPr>
                  <w:noProof/>
                  <w:lang w:val="en-US"/>
                </w:rPr>
                <w:t>Li, Larry; McMurray, Adela; Xue, Jinjun; Liu, Zhu; Sy, Malick</w:t>
              </w:r>
              <w:r w:rsidR="00C66572">
                <w:rPr>
                  <w:noProof/>
                  <w:lang w:val="en-US"/>
                </w:rPr>
                <w:t xml:space="preserve">, 2018. Industry-wide corporate fraud: The truth behind the Volkswagen scandal. </w:t>
              </w:r>
              <w:r w:rsidR="00C66572">
                <w:rPr>
                  <w:i/>
                  <w:iCs/>
                  <w:noProof/>
                  <w:lang w:val="en-US"/>
                </w:rPr>
                <w:t xml:space="preserve">Journal of cleaner production, </w:t>
              </w:r>
              <w:r w:rsidR="00C66572">
                <w:rPr>
                  <w:noProof/>
                  <w:lang w:val="en-US"/>
                </w:rPr>
                <w:t>172(1), pp. 3167-3175.</w:t>
              </w:r>
            </w:p>
            <w:p w14:paraId="3DE0A230" w14:textId="77777777" w:rsidR="00E11B56" w:rsidRPr="00E11B56" w:rsidRDefault="00E11B56" w:rsidP="00E11B56">
              <w:pPr>
                <w:rPr>
                  <w:lang w:val="en-US"/>
                </w:rPr>
              </w:pPr>
            </w:p>
            <w:p w14:paraId="71CD1E6D" w14:textId="53024227" w:rsidR="00C66572" w:rsidRDefault="001E133B" w:rsidP="00C66572">
              <w:pPr>
                <w:pStyle w:val="Bibliography"/>
                <w:rPr>
                  <w:noProof/>
                  <w:lang w:val="en-US"/>
                </w:rPr>
              </w:pPr>
              <w:r w:rsidRPr="001E133B">
                <w:rPr>
                  <w:noProof/>
                  <w:lang w:val="en-US"/>
                </w:rPr>
                <w:t>Lindgren, Anna; Stroh, Emilie; Montnémery, Peter; Nihlén, Ulf; Jakobsson, Kristina; Axmon, Anna England: BioMed Central Ltd</w:t>
              </w:r>
              <w:r w:rsidR="00C66572">
                <w:rPr>
                  <w:noProof/>
                  <w:lang w:val="en-US"/>
                </w:rPr>
                <w:t xml:space="preserve"> 2009. Traffic-related air pollution associated with prevalence of asthma and COPD/chronic bronchitis. A cross-sectional study in Southern Sweden. </w:t>
              </w:r>
              <w:r w:rsidR="00C66572">
                <w:rPr>
                  <w:i/>
                  <w:iCs/>
                  <w:noProof/>
                  <w:lang w:val="en-US"/>
                </w:rPr>
                <w:t xml:space="preserve">International journal of health geographics, </w:t>
              </w:r>
              <w:r w:rsidR="00C66572">
                <w:rPr>
                  <w:noProof/>
                  <w:lang w:val="en-US"/>
                </w:rPr>
                <w:t>8(1), pp. 2-2.</w:t>
              </w:r>
            </w:p>
            <w:p w14:paraId="32E42A08" w14:textId="77777777" w:rsidR="00E11B56" w:rsidRPr="00E11B56" w:rsidRDefault="00E11B56" w:rsidP="00E11B56">
              <w:pPr>
                <w:rPr>
                  <w:lang w:val="en-US"/>
                </w:rPr>
              </w:pPr>
            </w:p>
            <w:p w14:paraId="65153235" w14:textId="762D3CC2" w:rsidR="00C66572" w:rsidRDefault="00C66572" w:rsidP="00C66572">
              <w:pPr>
                <w:pStyle w:val="Bibliography"/>
                <w:rPr>
                  <w:noProof/>
                  <w:lang w:val="en-US"/>
                </w:rPr>
              </w:pPr>
              <w:r>
                <w:rPr>
                  <w:noProof/>
                  <w:lang w:val="en-US"/>
                </w:rPr>
                <w:t xml:space="preserve">Liu, N. M. &amp; Grigg, J., 2018. Diesel, children and respiratory disease. </w:t>
              </w:r>
              <w:r>
                <w:rPr>
                  <w:i/>
                  <w:iCs/>
                  <w:noProof/>
                  <w:lang w:val="en-US"/>
                </w:rPr>
                <w:t xml:space="preserve">BMJ Paediatrics Open, </w:t>
              </w:r>
              <w:r>
                <w:rPr>
                  <w:noProof/>
                  <w:lang w:val="en-US"/>
                </w:rPr>
                <w:t>2(1), pp. p.e000210-e000210.</w:t>
              </w:r>
            </w:p>
            <w:p w14:paraId="4080E619" w14:textId="77777777" w:rsidR="00E11B56" w:rsidRPr="00E11B56" w:rsidRDefault="00E11B56" w:rsidP="00E11B56">
              <w:pPr>
                <w:rPr>
                  <w:lang w:val="en-US"/>
                </w:rPr>
              </w:pPr>
            </w:p>
            <w:p w14:paraId="793409C5" w14:textId="2C081E3B" w:rsidR="00C66572" w:rsidRDefault="00C66572" w:rsidP="00C66572">
              <w:pPr>
                <w:pStyle w:val="Bibliography"/>
                <w:rPr>
                  <w:noProof/>
                  <w:lang w:val="en-US"/>
                </w:rPr>
              </w:pPr>
              <w:r>
                <w:rPr>
                  <w:noProof/>
                  <w:lang w:val="en-US"/>
                </w:rPr>
                <w:t xml:space="preserve">Lloyd, M., 2020. </w:t>
              </w:r>
              <w:r>
                <w:rPr>
                  <w:i/>
                  <w:iCs/>
                  <w:noProof/>
                  <w:lang w:val="en-US"/>
                </w:rPr>
                <w:t xml:space="preserve">Electric buses: Why were trolleybuses ever scrapped?. </w:t>
              </w:r>
              <w:r>
                <w:rPr>
                  <w:noProof/>
                  <w:lang w:val="en-US"/>
                </w:rPr>
                <w:t xml:space="preserve">[Online] </w:t>
              </w:r>
              <w:r>
                <w:rPr>
                  <w:noProof/>
                  <w:lang w:val="en-US"/>
                </w:rPr>
                <w:br/>
                <w:t xml:space="preserve">Available at: </w:t>
              </w:r>
              <w:r>
                <w:rPr>
                  <w:noProof/>
                  <w:u w:val="single"/>
                  <w:lang w:val="en-US"/>
                </w:rPr>
                <w:t>https://www.bbc.co.uk/news/uk-wales-51034523</w:t>
              </w:r>
              <w:r>
                <w:rPr>
                  <w:noProof/>
                  <w:lang w:val="en-US"/>
                </w:rPr>
                <w:br/>
                <w:t>[Accessed 15 November 2020].</w:t>
              </w:r>
            </w:p>
            <w:p w14:paraId="4E7C8C68" w14:textId="77777777" w:rsidR="00E11B56" w:rsidRPr="00E11B56" w:rsidRDefault="00E11B56" w:rsidP="00E11B56">
              <w:pPr>
                <w:rPr>
                  <w:lang w:val="en-US"/>
                </w:rPr>
              </w:pPr>
            </w:p>
            <w:p w14:paraId="5C67C7B2" w14:textId="1B235CDB" w:rsidR="00C66572" w:rsidRDefault="00C66572" w:rsidP="00C66572">
              <w:pPr>
                <w:pStyle w:val="Bibliography"/>
                <w:rPr>
                  <w:noProof/>
                  <w:lang w:val="en-US"/>
                </w:rPr>
              </w:pPr>
              <w:r>
                <w:rPr>
                  <w:noProof/>
                  <w:lang w:val="en-US"/>
                </w:rPr>
                <w:t xml:space="preserve">Lombardi, L., Tribioli, L., Cozzolino, R. &amp; Bella, G., 2017. Comparative environmental assessment of conventional, electric, hybrid, and fuel cell powertrains based on LCA. </w:t>
              </w:r>
              <w:r>
                <w:rPr>
                  <w:i/>
                  <w:iCs/>
                  <w:noProof/>
                  <w:lang w:val="en-US"/>
                </w:rPr>
                <w:t xml:space="preserve">The international journal of life cycle assessment, </w:t>
              </w:r>
              <w:r>
                <w:rPr>
                  <w:noProof/>
                  <w:lang w:val="en-US"/>
                </w:rPr>
                <w:t>22(12), pp. 1989-2006.</w:t>
              </w:r>
            </w:p>
            <w:p w14:paraId="36AE06B1" w14:textId="77777777" w:rsidR="00E11B56" w:rsidRPr="00E11B56" w:rsidRDefault="00E11B56" w:rsidP="00E11B56">
              <w:pPr>
                <w:rPr>
                  <w:lang w:val="en-US"/>
                </w:rPr>
              </w:pPr>
            </w:p>
            <w:p w14:paraId="1464DEB2" w14:textId="08C64D3A" w:rsidR="00C66572" w:rsidRDefault="00CF5CD2" w:rsidP="00C66572">
              <w:pPr>
                <w:pStyle w:val="Bibliography"/>
                <w:rPr>
                  <w:noProof/>
                  <w:lang w:val="en-US"/>
                </w:rPr>
              </w:pPr>
              <w:r w:rsidRPr="00CF5CD2">
                <w:rPr>
                  <w:noProof/>
                  <w:lang w:val="en-US"/>
                </w:rPr>
                <w:t>Manoharan, Yogesh; Hosseini, Seyed Ehsan; Butler, Brayden; Alzhahrani, Hisham; Senior, Bhi Thi Fou; Ashuri, Turaj; Krohn, John</w:t>
              </w:r>
              <w:r w:rsidR="00C66572">
                <w:rPr>
                  <w:noProof/>
                  <w:lang w:val="en-US"/>
                </w:rPr>
                <w:t xml:space="preserve">, 2019. Hydrogen Fuel Cell Vehicles; Current Status and Future Prospect. </w:t>
              </w:r>
              <w:r w:rsidR="00C66572">
                <w:rPr>
                  <w:i/>
                  <w:iCs/>
                  <w:noProof/>
                  <w:lang w:val="en-US"/>
                </w:rPr>
                <w:t xml:space="preserve">Applied sciences, </w:t>
              </w:r>
              <w:r w:rsidR="00C66572">
                <w:rPr>
                  <w:noProof/>
                  <w:lang w:val="en-US"/>
                </w:rPr>
                <w:t>9(11), p. 2296.</w:t>
              </w:r>
            </w:p>
            <w:p w14:paraId="7CBFFCC5" w14:textId="4D437291" w:rsidR="00C66572" w:rsidRDefault="00C66572" w:rsidP="00C66572">
              <w:pPr>
                <w:pStyle w:val="Bibliography"/>
                <w:rPr>
                  <w:noProof/>
                  <w:lang w:val="en-US"/>
                </w:rPr>
              </w:pPr>
              <w:r>
                <w:rPr>
                  <w:noProof/>
                  <w:lang w:val="en-US"/>
                </w:rPr>
                <w:t xml:space="preserve">Mcdonald, L., 2018. </w:t>
              </w:r>
              <w:r>
                <w:rPr>
                  <w:i/>
                  <w:iCs/>
                  <w:noProof/>
                  <w:lang w:val="en-US"/>
                </w:rPr>
                <w:t xml:space="preserve">Technology Obsolescence: The Auto Industry’s Lurking Challenge. </w:t>
              </w:r>
              <w:r>
                <w:rPr>
                  <w:noProof/>
                  <w:lang w:val="en-US"/>
                </w:rPr>
                <w:t xml:space="preserve">[Online] </w:t>
              </w:r>
              <w:r>
                <w:rPr>
                  <w:noProof/>
                  <w:lang w:val="en-US"/>
                </w:rPr>
                <w:br/>
                <w:t xml:space="preserve">Available at: </w:t>
              </w:r>
              <w:r>
                <w:rPr>
                  <w:noProof/>
                  <w:u w:val="single"/>
                  <w:lang w:val="en-US"/>
                </w:rPr>
                <w:t>https://evadoption.com/technology-obsolescence-the-auto-industrys-lurking-challenge/</w:t>
              </w:r>
              <w:r>
                <w:rPr>
                  <w:noProof/>
                  <w:lang w:val="en-US"/>
                </w:rPr>
                <w:br/>
                <w:t>[Accessed 29 June 2021].</w:t>
              </w:r>
            </w:p>
            <w:p w14:paraId="2F8EFC58" w14:textId="77777777" w:rsidR="00E11B56" w:rsidRPr="00E11B56" w:rsidRDefault="00E11B56" w:rsidP="00E11B56">
              <w:pPr>
                <w:rPr>
                  <w:lang w:val="en-US"/>
                </w:rPr>
              </w:pPr>
            </w:p>
            <w:p w14:paraId="6C5114EA" w14:textId="1B738361" w:rsidR="00C66572" w:rsidRDefault="00C66572" w:rsidP="00C66572">
              <w:pPr>
                <w:pStyle w:val="Bibliography"/>
                <w:rPr>
                  <w:noProof/>
                  <w:lang w:val="en-US"/>
                </w:rPr>
              </w:pPr>
              <w:r>
                <w:rPr>
                  <w:noProof/>
                  <w:lang w:val="en-US"/>
                </w:rPr>
                <w:t xml:space="preserve">Meshram, P., Pandey, B. &amp; Mankhand, T., 2014. Extraction of lithium from primary and secondary sources by pre-treatment, leaching and separation: A comprehensive review. </w:t>
              </w:r>
              <w:r>
                <w:rPr>
                  <w:i/>
                  <w:iCs/>
                  <w:noProof/>
                  <w:lang w:val="en-US"/>
                </w:rPr>
                <w:t xml:space="preserve">Hydrometallurgy, </w:t>
              </w:r>
              <w:r>
                <w:rPr>
                  <w:noProof/>
                  <w:lang w:val="en-US"/>
                </w:rPr>
                <w:t>150(1), pp. 192-208.</w:t>
              </w:r>
            </w:p>
            <w:p w14:paraId="3983D7B0" w14:textId="77777777" w:rsidR="00E11B56" w:rsidRPr="00E11B56" w:rsidRDefault="00E11B56" w:rsidP="00E11B56">
              <w:pPr>
                <w:rPr>
                  <w:lang w:val="en-US"/>
                </w:rPr>
              </w:pPr>
            </w:p>
            <w:p w14:paraId="7D9C3EE1" w14:textId="11F63E4D" w:rsidR="00C66572" w:rsidRDefault="00C66572" w:rsidP="00C66572">
              <w:pPr>
                <w:pStyle w:val="Bibliography"/>
                <w:rPr>
                  <w:noProof/>
                  <w:lang w:val="en-US"/>
                </w:rPr>
              </w:pPr>
              <w:r>
                <w:rPr>
                  <w:noProof/>
                  <w:lang w:val="en-US"/>
                </w:rPr>
                <w:t xml:space="preserve">Millikin, M., 2020. </w:t>
              </w:r>
              <w:r>
                <w:rPr>
                  <w:i/>
                  <w:iCs/>
                  <w:noProof/>
                  <w:lang w:val="en-US"/>
                </w:rPr>
                <w:t xml:space="preserve">Australia’s IGO to take 25% of Greenbushes lithium mine and 49% in Li processing plant; $1.4B deal. </w:t>
              </w:r>
              <w:r>
                <w:rPr>
                  <w:noProof/>
                  <w:lang w:val="en-US"/>
                </w:rPr>
                <w:t xml:space="preserve">[Online] </w:t>
              </w:r>
              <w:r>
                <w:rPr>
                  <w:noProof/>
                  <w:lang w:val="en-US"/>
                </w:rPr>
                <w:br/>
                <w:t xml:space="preserve">Available at: </w:t>
              </w:r>
              <w:r>
                <w:rPr>
                  <w:noProof/>
                  <w:u w:val="single"/>
                  <w:lang w:val="en-US"/>
                </w:rPr>
                <w:t>https://www.greencarcongress.com/2020/12/20201212-igo.html</w:t>
              </w:r>
              <w:r>
                <w:rPr>
                  <w:noProof/>
                  <w:lang w:val="en-US"/>
                </w:rPr>
                <w:br/>
                <w:t>[Accessed 16 July 2021].</w:t>
              </w:r>
            </w:p>
            <w:p w14:paraId="2EC0CEC4" w14:textId="77777777" w:rsidR="00E11B56" w:rsidRPr="00E11B56" w:rsidRDefault="00E11B56" w:rsidP="00E11B56">
              <w:pPr>
                <w:rPr>
                  <w:lang w:val="en-US"/>
                </w:rPr>
              </w:pPr>
            </w:p>
            <w:p w14:paraId="6E2530E7" w14:textId="35C8F0EC" w:rsidR="00C66572" w:rsidRDefault="00C66572" w:rsidP="00C66572">
              <w:pPr>
                <w:pStyle w:val="Bibliography"/>
                <w:rPr>
                  <w:noProof/>
                  <w:lang w:val="en-US"/>
                </w:rPr>
              </w:pPr>
              <w:r>
                <w:rPr>
                  <w:noProof/>
                  <w:lang w:val="en-US"/>
                </w:rPr>
                <w:t xml:space="preserve">Morse, J. M., 1994. </w:t>
              </w:r>
              <w:r>
                <w:rPr>
                  <w:i/>
                  <w:iCs/>
                  <w:noProof/>
                  <w:lang w:val="en-US"/>
                </w:rPr>
                <w:t xml:space="preserve">Designing funded qualitative research. </w:t>
              </w:r>
              <w:r>
                <w:rPr>
                  <w:noProof/>
                  <w:lang w:val="en-US"/>
                </w:rPr>
                <w:t>2nd Edition ed. Thousand Oaks, CA: Sage.</w:t>
              </w:r>
            </w:p>
            <w:p w14:paraId="78CF5EA7" w14:textId="77777777" w:rsidR="00E11B56" w:rsidRPr="00E11B56" w:rsidRDefault="00E11B56" w:rsidP="00E11B56">
              <w:pPr>
                <w:rPr>
                  <w:lang w:val="en-US"/>
                </w:rPr>
              </w:pPr>
            </w:p>
            <w:p w14:paraId="23D1EECD" w14:textId="466F3377" w:rsidR="00C66572" w:rsidRDefault="00C66572" w:rsidP="00C66572">
              <w:pPr>
                <w:pStyle w:val="Bibliography"/>
                <w:rPr>
                  <w:noProof/>
                  <w:lang w:val="en-US"/>
                </w:rPr>
              </w:pPr>
              <w:r>
                <w:rPr>
                  <w:noProof/>
                  <w:lang w:val="en-US"/>
                </w:rPr>
                <w:t xml:space="preserve">National Highway Traffic Safety Administration, 2013. An Analysis of Recent Improvements to Vehicle Safety. </w:t>
              </w:r>
              <w:r>
                <w:rPr>
                  <w:i/>
                  <w:iCs/>
                  <w:noProof/>
                  <w:lang w:val="en-US"/>
                </w:rPr>
                <w:t xml:space="preserve">Annals of emergency medicine, </w:t>
              </w:r>
              <w:r>
                <w:rPr>
                  <w:noProof/>
                  <w:lang w:val="en-US"/>
                </w:rPr>
                <w:t>61(2), pp. 222-222.</w:t>
              </w:r>
            </w:p>
            <w:p w14:paraId="33162D61" w14:textId="77777777" w:rsidR="00E11B56" w:rsidRPr="00E11B56" w:rsidRDefault="00E11B56" w:rsidP="00E11B56">
              <w:pPr>
                <w:rPr>
                  <w:lang w:val="en-US"/>
                </w:rPr>
              </w:pPr>
            </w:p>
            <w:p w14:paraId="47C30311" w14:textId="74D7B136" w:rsidR="00C66572" w:rsidRDefault="00C66572" w:rsidP="00C66572">
              <w:pPr>
                <w:pStyle w:val="Bibliography"/>
                <w:rPr>
                  <w:noProof/>
                  <w:lang w:val="en-US"/>
                </w:rPr>
              </w:pPr>
              <w:r>
                <w:rPr>
                  <w:noProof/>
                  <w:lang w:val="en-US"/>
                </w:rPr>
                <w:t xml:space="preserve">Next Green Car Limited, 2016. </w:t>
              </w:r>
              <w:r>
                <w:rPr>
                  <w:i/>
                  <w:iCs/>
                  <w:noProof/>
                  <w:lang w:val="en-US"/>
                </w:rPr>
                <w:t xml:space="preserve">NGC Rating Methodology. </w:t>
              </w:r>
              <w:r>
                <w:rPr>
                  <w:noProof/>
                  <w:lang w:val="en-US"/>
                </w:rPr>
                <w:t xml:space="preserve">[Online] </w:t>
              </w:r>
              <w:r>
                <w:rPr>
                  <w:noProof/>
                  <w:lang w:val="en-US"/>
                </w:rPr>
                <w:br/>
                <w:t xml:space="preserve">Available at: </w:t>
              </w:r>
              <w:r>
                <w:rPr>
                  <w:noProof/>
                  <w:u w:val="single"/>
                  <w:lang w:val="en-US"/>
                </w:rPr>
                <w:t>https://www.nextgreencar.com/content/NGC-UK-Vehicle-Ratings-2016-v2-2.pdf</w:t>
              </w:r>
              <w:r>
                <w:rPr>
                  <w:noProof/>
                  <w:lang w:val="en-US"/>
                </w:rPr>
                <w:br/>
                <w:t>[Accessed 20 July 2021].</w:t>
              </w:r>
            </w:p>
            <w:p w14:paraId="11B64FB1" w14:textId="77777777" w:rsidR="00E11B56" w:rsidRPr="00E11B56" w:rsidRDefault="00E11B56" w:rsidP="00E11B56">
              <w:pPr>
                <w:rPr>
                  <w:lang w:val="en-US"/>
                </w:rPr>
              </w:pPr>
            </w:p>
            <w:p w14:paraId="1F597FCA" w14:textId="1A1C0282" w:rsidR="00C66572" w:rsidRDefault="00C66572" w:rsidP="00C66572">
              <w:pPr>
                <w:pStyle w:val="Bibliography"/>
                <w:rPr>
                  <w:noProof/>
                  <w:lang w:val="en-US"/>
                </w:rPr>
              </w:pPr>
              <w:r>
                <w:rPr>
                  <w:noProof/>
                  <w:lang w:val="en-US"/>
                </w:rPr>
                <w:t xml:space="preserve">Ningning, H., 2019. </w:t>
              </w:r>
              <w:r>
                <w:rPr>
                  <w:i/>
                  <w:iCs/>
                  <w:noProof/>
                  <w:lang w:val="en-US"/>
                </w:rPr>
                <w:t xml:space="preserve">Comparative environmental impacts of Internal Combustion Engine Vehicles with Hybrid Vehicles and Electric Vehicles in China—Based on Life Cycle Assessment. </w:t>
              </w:r>
              <w:r>
                <w:rPr>
                  <w:noProof/>
                  <w:lang w:val="en-US"/>
                </w:rPr>
                <w:t>Baoding, Les Ulis: EDP Science.</w:t>
              </w:r>
            </w:p>
            <w:p w14:paraId="3F98FA76" w14:textId="77777777" w:rsidR="00E11B56" w:rsidRPr="00E11B56" w:rsidRDefault="00E11B56" w:rsidP="00E11B56">
              <w:pPr>
                <w:rPr>
                  <w:lang w:val="en-US"/>
                </w:rPr>
              </w:pPr>
            </w:p>
            <w:p w14:paraId="47882F57" w14:textId="6ACD5469" w:rsidR="00C66572" w:rsidRDefault="00C66572" w:rsidP="00C66572">
              <w:pPr>
                <w:pStyle w:val="Bibliography"/>
                <w:rPr>
                  <w:noProof/>
                  <w:lang w:val="en-US"/>
                </w:rPr>
              </w:pPr>
              <w:r>
                <w:rPr>
                  <w:noProof/>
                  <w:lang w:val="en-US"/>
                </w:rPr>
                <w:t xml:space="preserve">Office for Zero Emission Vehicles, 2021. </w:t>
              </w:r>
              <w:r>
                <w:rPr>
                  <w:i/>
                  <w:iCs/>
                  <w:noProof/>
                  <w:lang w:val="en-US"/>
                </w:rPr>
                <w:t xml:space="preserve">Electric Vehicle Homecharge Scheme: guidance for customers. </w:t>
              </w:r>
              <w:r>
                <w:rPr>
                  <w:noProof/>
                  <w:lang w:val="en-US"/>
                </w:rPr>
                <w:t xml:space="preserve">[Online] </w:t>
              </w:r>
              <w:r>
                <w:rPr>
                  <w:noProof/>
                  <w:lang w:val="en-US"/>
                </w:rPr>
                <w:br/>
                <w:t xml:space="preserve">Available at: </w:t>
              </w:r>
              <w:r>
                <w:rPr>
                  <w:noProof/>
                  <w:u w:val="single"/>
                  <w:lang w:val="en-US"/>
                </w:rPr>
                <w:t>https://www.gov.uk/government/publications/customer-guidance-electric-vehicle-homecharge-scheme/electric-vehicle-homecharge-scheme-guidance-for-customers</w:t>
              </w:r>
              <w:r>
                <w:rPr>
                  <w:noProof/>
                  <w:lang w:val="en-US"/>
                </w:rPr>
                <w:br/>
                <w:t>[Accessed 10 July 2021].</w:t>
              </w:r>
            </w:p>
            <w:p w14:paraId="622C2E4A" w14:textId="77777777" w:rsidR="00E11B56" w:rsidRPr="00E11B56" w:rsidRDefault="00E11B56" w:rsidP="00E11B56">
              <w:pPr>
                <w:rPr>
                  <w:lang w:val="en-US"/>
                </w:rPr>
              </w:pPr>
            </w:p>
            <w:p w14:paraId="4E8CF6F8" w14:textId="53F8A752" w:rsidR="00C66572" w:rsidRDefault="00C66572" w:rsidP="00C66572">
              <w:pPr>
                <w:pStyle w:val="Bibliography"/>
                <w:rPr>
                  <w:noProof/>
                  <w:lang w:val="en-US"/>
                </w:rPr>
              </w:pPr>
              <w:r>
                <w:rPr>
                  <w:noProof/>
                  <w:lang w:val="en-US"/>
                </w:rPr>
                <w:t xml:space="preserve">Otani, S. &amp; Yamada, S., 2019. An analysis of automobile companies' intensity targets for CO reduction: implications for managing performance related to carbon dioxide emissions. </w:t>
              </w:r>
              <w:r>
                <w:rPr>
                  <w:i/>
                  <w:iCs/>
                  <w:noProof/>
                  <w:lang w:val="en-US"/>
                </w:rPr>
                <w:t xml:space="preserve">Total Quality Management &amp; Business Excellence, </w:t>
              </w:r>
              <w:r>
                <w:rPr>
                  <w:noProof/>
                  <w:lang w:val="en-US"/>
                </w:rPr>
                <w:t>30(3/4), pp. 335-355.</w:t>
              </w:r>
            </w:p>
            <w:p w14:paraId="0537D7D9" w14:textId="77777777" w:rsidR="00E11B56" w:rsidRPr="00E11B56" w:rsidRDefault="00E11B56" w:rsidP="00E11B56">
              <w:pPr>
                <w:rPr>
                  <w:lang w:val="en-US"/>
                </w:rPr>
              </w:pPr>
            </w:p>
            <w:p w14:paraId="10EB642F" w14:textId="29AF20E7" w:rsidR="00C66572" w:rsidRDefault="00CF5CD2" w:rsidP="00C66572">
              <w:pPr>
                <w:pStyle w:val="Bibliography"/>
                <w:rPr>
                  <w:noProof/>
                  <w:lang w:val="en-US"/>
                </w:rPr>
              </w:pPr>
              <w:r w:rsidRPr="00CF5CD2">
                <w:rPr>
                  <w:noProof/>
                  <w:lang w:val="en-US"/>
                </w:rPr>
                <w:t>Oudin Åström, Daniel; Adolfsson, Rolf; Segersson, David; Forsberg, Bertil; Oudin, Anna</w:t>
              </w:r>
              <w:r w:rsidR="00C66572">
                <w:rPr>
                  <w:noProof/>
                  <w:lang w:val="en-US"/>
                </w:rPr>
                <w:t xml:space="preserve">, 2021. Local Contrasts in Concentration of Ambient Particulate Air Pollution (PM2.5) and Incidence of Alzheimer's Disease and Dementia. </w:t>
              </w:r>
              <w:r w:rsidR="00C66572">
                <w:rPr>
                  <w:i/>
                  <w:iCs/>
                  <w:noProof/>
                  <w:lang w:val="en-US"/>
                </w:rPr>
                <w:t xml:space="preserve">Journal of Alzheimer's Disease, </w:t>
              </w:r>
              <w:r w:rsidR="00C66572">
                <w:rPr>
                  <w:noProof/>
                  <w:lang w:val="en-US"/>
                </w:rPr>
                <w:t>81(1), pp. 83-83.</w:t>
              </w:r>
            </w:p>
            <w:p w14:paraId="6D2686D5" w14:textId="77777777" w:rsidR="00E11B56" w:rsidRPr="00E11B56" w:rsidRDefault="00E11B56" w:rsidP="00E11B56">
              <w:pPr>
                <w:rPr>
                  <w:lang w:val="en-US"/>
                </w:rPr>
              </w:pPr>
            </w:p>
            <w:p w14:paraId="316F1B9E" w14:textId="77777777" w:rsidR="00C66572" w:rsidRDefault="00C66572" w:rsidP="00C66572">
              <w:pPr>
                <w:pStyle w:val="Bibliography"/>
                <w:rPr>
                  <w:noProof/>
                  <w:lang w:val="en-US"/>
                </w:rPr>
              </w:pPr>
              <w:r>
                <w:rPr>
                  <w:noProof/>
                  <w:lang w:val="en-US"/>
                </w:rPr>
                <w:t xml:space="preserve">Pachauri, R. &amp; Meyer, L., 2014. </w:t>
              </w:r>
              <w:r>
                <w:rPr>
                  <w:i/>
                  <w:iCs/>
                  <w:noProof/>
                  <w:lang w:val="en-US"/>
                </w:rPr>
                <w:t xml:space="preserve">IPCC, 2014: Climate Change 2014: Synthesis Report. Contribution of Working Groups I, II and III to the Fifth Assessment Report of the Intergovernmental Panel on Climate Chang, </w:t>
              </w:r>
              <w:r>
                <w:rPr>
                  <w:noProof/>
                  <w:lang w:val="en-US"/>
                </w:rPr>
                <w:t>Geneva: IPCC.</w:t>
              </w:r>
            </w:p>
            <w:p w14:paraId="0E834D40" w14:textId="7A0F95AF" w:rsidR="00C66572" w:rsidRDefault="00C66572" w:rsidP="00C66572">
              <w:pPr>
                <w:pStyle w:val="Bibliography"/>
                <w:rPr>
                  <w:noProof/>
                  <w:lang w:val="en-US"/>
                </w:rPr>
              </w:pPr>
              <w:r>
                <w:rPr>
                  <w:noProof/>
                  <w:lang w:val="en-US"/>
                </w:rPr>
                <w:t xml:space="preserve">Palmer, J. &amp;. S. T., 2019. Clearing the air after “dieselgate”: Time for European regulators to experiment with participatory governance. </w:t>
              </w:r>
              <w:r>
                <w:rPr>
                  <w:i/>
                  <w:iCs/>
                  <w:noProof/>
                  <w:lang w:val="en-US"/>
                </w:rPr>
                <w:t xml:space="preserve">The Geographical journal, </w:t>
              </w:r>
              <w:r>
                <w:rPr>
                  <w:noProof/>
                  <w:lang w:val="en-US"/>
                </w:rPr>
                <w:t>185(2), pp. 237-242.</w:t>
              </w:r>
            </w:p>
            <w:p w14:paraId="42EE419A" w14:textId="77777777" w:rsidR="00E11B56" w:rsidRPr="00E11B56" w:rsidRDefault="00E11B56" w:rsidP="00E11B56">
              <w:pPr>
                <w:rPr>
                  <w:lang w:val="en-US"/>
                </w:rPr>
              </w:pPr>
            </w:p>
            <w:p w14:paraId="5E374359" w14:textId="5968A4B0" w:rsidR="00C66572" w:rsidRDefault="00C66572" w:rsidP="00C66572">
              <w:pPr>
                <w:pStyle w:val="Bibliography"/>
                <w:rPr>
                  <w:noProof/>
                  <w:lang w:val="en-US"/>
                </w:rPr>
              </w:pPr>
              <w:r>
                <w:rPr>
                  <w:noProof/>
                  <w:lang w:val="en-US"/>
                </w:rPr>
                <w:t xml:space="preserve">Patterson, J., Alexander, M. &amp; Gurr, A., 2011. </w:t>
              </w:r>
              <w:r>
                <w:rPr>
                  <w:i/>
                  <w:iCs/>
                  <w:noProof/>
                  <w:lang w:val="en-US"/>
                </w:rPr>
                <w:t xml:space="preserve">Preparing for a Life Cycle CO2 Measure- A report to inform the debate by identifying and establishing the viability of assessing a vehicle‟s life cycle CO2e footprint, </w:t>
              </w:r>
              <w:r>
                <w:rPr>
                  <w:noProof/>
                  <w:lang w:val="en-US"/>
                </w:rPr>
                <w:t>Shoreham-by-Sea: Ricardo plc.</w:t>
              </w:r>
            </w:p>
            <w:p w14:paraId="1E82D2B9" w14:textId="77777777" w:rsidR="00E11B56" w:rsidRPr="00E11B56" w:rsidRDefault="00E11B56" w:rsidP="00E11B56">
              <w:pPr>
                <w:rPr>
                  <w:lang w:val="en-US"/>
                </w:rPr>
              </w:pPr>
            </w:p>
            <w:p w14:paraId="091FA8E4" w14:textId="195B2A0B" w:rsidR="00C66572" w:rsidRDefault="00C66572" w:rsidP="00E11B56">
              <w:pPr>
                <w:pStyle w:val="Bibliography"/>
                <w:rPr>
                  <w:noProof/>
                  <w:lang w:val="en-US"/>
                </w:rPr>
              </w:pPr>
              <w:r>
                <w:rPr>
                  <w:noProof/>
                  <w:lang w:val="en-US"/>
                </w:rPr>
                <w:t xml:space="preserve">Pera, C., 2020. </w:t>
              </w:r>
              <w:r>
                <w:rPr>
                  <w:i/>
                  <w:iCs/>
                  <w:noProof/>
                  <w:lang w:val="en-US"/>
                </w:rPr>
                <w:t xml:space="preserve">Carbon offsetting: A short guide. </w:t>
              </w:r>
              <w:r>
                <w:rPr>
                  <w:noProof/>
                  <w:lang w:val="en-US"/>
                </w:rPr>
                <w:t xml:space="preserve">[Online] </w:t>
              </w:r>
              <w:r>
                <w:rPr>
                  <w:noProof/>
                  <w:lang w:val="en-US"/>
                </w:rPr>
                <w:br/>
                <w:t xml:space="preserve">Available at: </w:t>
              </w:r>
              <w:r>
                <w:rPr>
                  <w:noProof/>
                  <w:u w:val="single"/>
                  <w:lang w:val="en-US"/>
                </w:rPr>
                <w:t>https://climateseed.com/it/blog/carbon-offsetting-a-short-guide</w:t>
              </w:r>
              <w:r>
                <w:rPr>
                  <w:noProof/>
                  <w:lang w:val="en-US"/>
                </w:rPr>
                <w:br/>
                <w:t>[Accessed 11 August 2021].</w:t>
              </w:r>
            </w:p>
            <w:p w14:paraId="3D0FA2BA" w14:textId="77777777" w:rsidR="00E11B56" w:rsidRPr="00E11B56" w:rsidRDefault="00E11B56" w:rsidP="00E11B56">
              <w:pPr>
                <w:rPr>
                  <w:lang w:val="en-US"/>
                </w:rPr>
              </w:pPr>
            </w:p>
            <w:p w14:paraId="1E9EFA76" w14:textId="5F0C767A" w:rsidR="00C66572" w:rsidRDefault="00CF5CD2" w:rsidP="00C66572">
              <w:pPr>
                <w:pStyle w:val="Bibliography"/>
                <w:rPr>
                  <w:noProof/>
                  <w:lang w:val="en-US"/>
                </w:rPr>
              </w:pPr>
              <w:r w:rsidRPr="00CF5CD2">
                <w:rPr>
                  <w:noProof/>
                  <w:lang w:val="en-US"/>
                </w:rPr>
                <w:t>Peters, Jens F; Baumann, Manuel; Zimmermann, Benedikt; Braun, Jessica; Weil, Marcel</w:t>
              </w:r>
              <w:r>
                <w:rPr>
                  <w:noProof/>
                  <w:lang w:val="en-US"/>
                </w:rPr>
                <w:t>,</w:t>
              </w:r>
              <w:r w:rsidR="00C66572">
                <w:rPr>
                  <w:noProof/>
                  <w:lang w:val="en-US"/>
                </w:rPr>
                <w:t xml:space="preserve"> 2017. The environmental impact of Li-Ion batteries and the role of key parameters – A review. </w:t>
              </w:r>
              <w:r w:rsidR="00C66572">
                <w:rPr>
                  <w:i/>
                  <w:iCs/>
                  <w:noProof/>
                  <w:lang w:val="en-US"/>
                </w:rPr>
                <w:t xml:space="preserve">Renewable &amp; sustainable energy reviews, </w:t>
              </w:r>
              <w:r w:rsidR="00C66572">
                <w:rPr>
                  <w:noProof/>
                  <w:lang w:val="en-US"/>
                </w:rPr>
                <w:t>67(1), pp. 491-506.</w:t>
              </w:r>
            </w:p>
            <w:p w14:paraId="351455E8" w14:textId="77777777" w:rsidR="00E11B56" w:rsidRPr="00E11B56" w:rsidRDefault="00E11B56" w:rsidP="00E11B56">
              <w:pPr>
                <w:rPr>
                  <w:lang w:val="en-US"/>
                </w:rPr>
              </w:pPr>
            </w:p>
            <w:p w14:paraId="53FB4D38" w14:textId="683065DE" w:rsidR="00C66572" w:rsidRDefault="00C66572" w:rsidP="00C66572">
              <w:pPr>
                <w:pStyle w:val="Bibliography"/>
                <w:rPr>
                  <w:noProof/>
                  <w:lang w:val="en-US"/>
                </w:rPr>
              </w:pPr>
              <w:r>
                <w:rPr>
                  <w:noProof/>
                  <w:lang w:val="en-US"/>
                </w:rPr>
                <w:t xml:space="preserve">Plötz, P., Moll, C., Bieker, G. &amp; Mock, P., 2021. From lab-to-road: real-world fuel consumption and CO2 emissions of plug-in hybrid electric vehicles. </w:t>
              </w:r>
              <w:r>
                <w:rPr>
                  <w:i/>
                  <w:iCs/>
                  <w:noProof/>
                  <w:lang w:val="en-US"/>
                </w:rPr>
                <w:t xml:space="preserve">Environmental research letters, </w:t>
              </w:r>
              <w:r>
                <w:rPr>
                  <w:noProof/>
                  <w:lang w:val="en-US"/>
                </w:rPr>
                <w:t>16(5), p. 54078.</w:t>
              </w:r>
            </w:p>
            <w:p w14:paraId="23C0E585" w14:textId="77777777" w:rsidR="00E11B56" w:rsidRPr="00E11B56" w:rsidRDefault="00E11B56" w:rsidP="00E11B56">
              <w:pPr>
                <w:rPr>
                  <w:lang w:val="en-US"/>
                </w:rPr>
              </w:pPr>
            </w:p>
            <w:p w14:paraId="6ACE3AB4" w14:textId="3A31DA10" w:rsidR="00C66572" w:rsidRDefault="00C66572" w:rsidP="00C66572">
              <w:pPr>
                <w:pStyle w:val="Bibliography"/>
                <w:rPr>
                  <w:noProof/>
                  <w:lang w:val="en-US"/>
                </w:rPr>
              </w:pPr>
              <w:r>
                <w:rPr>
                  <w:noProof/>
                  <w:lang w:val="en-US"/>
                </w:rPr>
                <w:t xml:space="preserve">Ponrouch, A. &amp; Palacín, M. R., 2019. Post-Li batteries: promises and challenges. </w:t>
              </w:r>
              <w:r>
                <w:rPr>
                  <w:i/>
                  <w:iCs/>
                  <w:noProof/>
                  <w:lang w:val="en-US"/>
                </w:rPr>
                <w:t xml:space="preserve">Philosophical Transactions of the Royal Society A, </w:t>
              </w:r>
              <w:r>
                <w:rPr>
                  <w:noProof/>
                  <w:lang w:val="en-US"/>
                </w:rPr>
                <w:t>377(2152).</w:t>
              </w:r>
            </w:p>
            <w:p w14:paraId="25875AE0" w14:textId="77777777" w:rsidR="00E11B56" w:rsidRPr="00E11B56" w:rsidRDefault="00E11B56" w:rsidP="00E11B56">
              <w:pPr>
                <w:rPr>
                  <w:lang w:val="en-US"/>
                </w:rPr>
              </w:pPr>
            </w:p>
            <w:p w14:paraId="04AEF1AC" w14:textId="54B60CA7" w:rsidR="00C66572" w:rsidRDefault="00C66572" w:rsidP="00C66572">
              <w:pPr>
                <w:pStyle w:val="Bibliography"/>
                <w:rPr>
                  <w:noProof/>
                  <w:lang w:val="en-US"/>
                </w:rPr>
              </w:pPr>
              <w:r>
                <w:rPr>
                  <w:noProof/>
                  <w:lang w:val="en-US"/>
                </w:rPr>
                <w:t xml:space="preserve">Porsche AG, 2021. </w:t>
              </w:r>
              <w:r>
                <w:rPr>
                  <w:i/>
                  <w:iCs/>
                  <w:noProof/>
                  <w:lang w:val="en-US"/>
                </w:rPr>
                <w:t>Carbon Recycling: Turning CO</w:t>
              </w:r>
              <w:r>
                <w:rPr>
                  <w:rFonts w:ascii="Cambria Math" w:hAnsi="Cambria Math" w:cs="Cambria Math"/>
                  <w:i/>
                  <w:iCs/>
                  <w:noProof/>
                  <w:lang w:val="en-US"/>
                </w:rPr>
                <w:t>₂</w:t>
              </w:r>
              <w:r>
                <w:rPr>
                  <w:i/>
                  <w:iCs/>
                  <w:noProof/>
                  <w:lang w:val="en-US"/>
                </w:rPr>
                <w:t xml:space="preserve"> into Climate-Neutral Fuel. </w:t>
              </w:r>
              <w:r>
                <w:rPr>
                  <w:noProof/>
                  <w:lang w:val="en-US"/>
                </w:rPr>
                <w:t xml:space="preserve">[Online] </w:t>
              </w:r>
              <w:r>
                <w:rPr>
                  <w:noProof/>
                  <w:lang w:val="en-US"/>
                </w:rPr>
                <w:br/>
                <w:t xml:space="preserve">Available at: </w:t>
              </w:r>
              <w:r>
                <w:rPr>
                  <w:noProof/>
                  <w:u w:val="single"/>
                  <w:lang w:val="en-US"/>
                </w:rPr>
                <w:t>https://medium.com/next-level-german-engineering/efuel-climate-neutral-fuel-a5a43a7b2158</w:t>
              </w:r>
              <w:r>
                <w:rPr>
                  <w:noProof/>
                  <w:lang w:val="en-US"/>
                </w:rPr>
                <w:br/>
                <w:t>[Accessed 21 June 2021].</w:t>
              </w:r>
            </w:p>
            <w:p w14:paraId="6710553B" w14:textId="77777777" w:rsidR="00E11B56" w:rsidRPr="00E11B56" w:rsidRDefault="00E11B56" w:rsidP="00E11B56">
              <w:pPr>
                <w:rPr>
                  <w:lang w:val="en-US"/>
                </w:rPr>
              </w:pPr>
            </w:p>
            <w:p w14:paraId="467A04B6" w14:textId="78A2AE38" w:rsidR="00C66572" w:rsidRDefault="00C66572" w:rsidP="00C66572">
              <w:pPr>
                <w:pStyle w:val="Bibliography"/>
                <w:rPr>
                  <w:noProof/>
                  <w:lang w:val="en-US"/>
                </w:rPr>
              </w:pPr>
              <w:r>
                <w:rPr>
                  <w:noProof/>
                  <w:lang w:val="en-US"/>
                </w:rPr>
                <w:t xml:space="preserve">Porter, A., 2020. </w:t>
              </w:r>
              <w:r>
                <w:rPr>
                  <w:i/>
                  <w:iCs/>
                  <w:noProof/>
                  <w:lang w:val="en-US"/>
                </w:rPr>
                <w:t xml:space="preserve">How to Charge an Electric Car. </w:t>
              </w:r>
              <w:r>
                <w:rPr>
                  <w:noProof/>
                  <w:lang w:val="en-US"/>
                </w:rPr>
                <w:t xml:space="preserve">[Online] </w:t>
              </w:r>
              <w:r>
                <w:rPr>
                  <w:noProof/>
                  <w:lang w:val="en-US"/>
                </w:rPr>
                <w:br/>
                <w:t xml:space="preserve">Available at: </w:t>
              </w:r>
              <w:r>
                <w:rPr>
                  <w:noProof/>
                  <w:u w:val="single"/>
                  <w:lang w:val="en-US"/>
                </w:rPr>
                <w:t>https://www.which.co.uk/reviews/new-and-used-cars/article/electric-car-charging-guide/how-to-charge-an-electric-car-a9r4I1f0PlaI</w:t>
              </w:r>
              <w:r>
                <w:rPr>
                  <w:noProof/>
                  <w:lang w:val="en-US"/>
                </w:rPr>
                <w:br/>
                <w:t>[Accessed 24 November 2020].</w:t>
              </w:r>
            </w:p>
            <w:p w14:paraId="140288DE" w14:textId="77777777" w:rsidR="00E11B56" w:rsidRPr="00E11B56" w:rsidRDefault="00E11B56" w:rsidP="00E11B56">
              <w:pPr>
                <w:rPr>
                  <w:lang w:val="en-US"/>
                </w:rPr>
              </w:pPr>
            </w:p>
            <w:p w14:paraId="5213A0EB" w14:textId="40495D21" w:rsidR="00C66572" w:rsidRDefault="00C66572" w:rsidP="00C66572">
              <w:pPr>
                <w:pStyle w:val="Bibliography"/>
                <w:rPr>
                  <w:noProof/>
                  <w:lang w:val="en-US"/>
                </w:rPr>
              </w:pPr>
              <w:r>
                <w:rPr>
                  <w:noProof/>
                  <w:lang w:val="en-US"/>
                </w:rPr>
                <w:t xml:space="preserve">Poullikkas, A., 2015. Sustainable options for electric vehicle technologies. </w:t>
              </w:r>
              <w:r>
                <w:rPr>
                  <w:i/>
                  <w:iCs/>
                  <w:noProof/>
                  <w:lang w:val="en-US"/>
                </w:rPr>
                <w:t xml:space="preserve">Renewable &amp; sustainable energy reviews, </w:t>
              </w:r>
              <w:r>
                <w:rPr>
                  <w:noProof/>
                  <w:lang w:val="en-US"/>
                </w:rPr>
                <w:t>41(1), pp. 1277-1287.</w:t>
              </w:r>
            </w:p>
            <w:p w14:paraId="59868278" w14:textId="77777777" w:rsidR="00E11B56" w:rsidRPr="00E11B56" w:rsidRDefault="00E11B56" w:rsidP="00E11B56">
              <w:pPr>
                <w:rPr>
                  <w:lang w:val="en-US"/>
                </w:rPr>
              </w:pPr>
            </w:p>
            <w:p w14:paraId="5611394D" w14:textId="27214939" w:rsidR="00C66572" w:rsidRDefault="00CF5CD2" w:rsidP="00C66572">
              <w:pPr>
                <w:pStyle w:val="Bibliography"/>
                <w:rPr>
                  <w:noProof/>
                  <w:lang w:val="en-US"/>
                </w:rPr>
              </w:pPr>
              <w:r w:rsidRPr="00CF5CD2">
                <w:rPr>
                  <w:noProof/>
                  <w:lang w:val="en-US"/>
                </w:rPr>
                <w:t>Qu, Zhaoyang; Song, Jiajun; Liu, Yuqing; Lv, Hongbo; Hu, Kewei; Sun, Jian; Li, Miao; Liu, Wei; Cui, Mingshi; Wang, Wanxin</w:t>
              </w:r>
              <w:r w:rsidR="00C66572">
                <w:rPr>
                  <w:noProof/>
                  <w:lang w:val="en-US"/>
                </w:rPr>
                <w:t xml:space="preserve">, 2019. Optimization Model of EV Charging and </w:t>
              </w:r>
              <w:r w:rsidR="00C66572">
                <w:rPr>
                  <w:noProof/>
                  <w:lang w:val="en-US"/>
                </w:rPr>
                <w:lastRenderedPageBreak/>
                <w:t xml:space="preserve">Discharging Price Considering Vehicle Owner Response and Power Grid Cost. </w:t>
              </w:r>
              <w:r w:rsidR="00C66572">
                <w:rPr>
                  <w:i/>
                  <w:iCs/>
                  <w:noProof/>
                  <w:lang w:val="en-US"/>
                </w:rPr>
                <w:t xml:space="preserve">Journal of electrical engineering &amp; technology, </w:t>
              </w:r>
              <w:r w:rsidR="00C66572">
                <w:rPr>
                  <w:noProof/>
                  <w:lang w:val="en-US"/>
                </w:rPr>
                <w:t>14(6), pp. 2251-2261.</w:t>
              </w:r>
            </w:p>
            <w:p w14:paraId="2128941E" w14:textId="77777777" w:rsidR="00E11B56" w:rsidRPr="00E11B56" w:rsidRDefault="00E11B56" w:rsidP="00E11B56">
              <w:pPr>
                <w:rPr>
                  <w:lang w:val="en-US"/>
                </w:rPr>
              </w:pPr>
            </w:p>
            <w:p w14:paraId="6DD02852" w14:textId="48AD23C7" w:rsidR="00C66572" w:rsidRDefault="00CF5CD2" w:rsidP="00C66572">
              <w:pPr>
                <w:pStyle w:val="Bibliography"/>
                <w:rPr>
                  <w:noProof/>
                  <w:lang w:val="en-US"/>
                </w:rPr>
              </w:pPr>
              <w:r w:rsidRPr="00CF5CD2">
                <w:rPr>
                  <w:noProof/>
                  <w:lang w:val="en-US"/>
                </w:rPr>
                <w:t>Rao, Xiaoquan; Montresor-Lopez, Jessica; Puett, Robin; Rajagopalan, Sanjay; Brook, Robert D</w:t>
              </w:r>
              <w:r>
                <w:rPr>
                  <w:noProof/>
                  <w:lang w:val="en-US"/>
                </w:rPr>
                <w:t xml:space="preserve">, 2015. </w:t>
              </w:r>
              <w:r w:rsidR="00C66572">
                <w:rPr>
                  <w:noProof/>
                  <w:lang w:val="en-US"/>
                </w:rPr>
                <w:t xml:space="preserve">Ambient Air Pollution: An Emerging Risk Factor for Diabetes Mellitus. </w:t>
              </w:r>
              <w:r w:rsidR="00C66572">
                <w:rPr>
                  <w:i/>
                  <w:iCs/>
                  <w:noProof/>
                  <w:lang w:val="en-US"/>
                </w:rPr>
                <w:t xml:space="preserve">Current diabetes reports, </w:t>
              </w:r>
              <w:r w:rsidR="00C66572">
                <w:rPr>
                  <w:noProof/>
                  <w:lang w:val="en-US"/>
                </w:rPr>
                <w:t>15(6), pp. 1-11.</w:t>
              </w:r>
            </w:p>
            <w:p w14:paraId="69A6FE5F" w14:textId="77777777" w:rsidR="00E11B56" w:rsidRPr="00E11B56" w:rsidRDefault="00E11B56" w:rsidP="00E11B56">
              <w:pPr>
                <w:rPr>
                  <w:lang w:val="en-US"/>
                </w:rPr>
              </w:pPr>
            </w:p>
            <w:p w14:paraId="65A7BA76" w14:textId="33C45DA2" w:rsidR="00C66572" w:rsidRDefault="00CF5CD2" w:rsidP="00C66572">
              <w:pPr>
                <w:pStyle w:val="Bibliography"/>
                <w:rPr>
                  <w:noProof/>
                  <w:lang w:val="en-US"/>
                </w:rPr>
              </w:pPr>
              <w:r w:rsidRPr="00CF5CD2">
                <w:rPr>
                  <w:noProof/>
                  <w:lang w:val="en-US"/>
                </w:rPr>
                <w:t>Requia, Weeberb J; Mohamed, Moataz; Higgins, Christopher D; Arain, Altaf; Ferguson, Mark</w:t>
              </w:r>
              <w:r w:rsidR="00C66572">
                <w:rPr>
                  <w:noProof/>
                  <w:lang w:val="en-US"/>
                </w:rPr>
                <w:t xml:space="preserve">, 2018. How clean are electric vehicles? Evidence-based review of the effects of electric mobility on air pollutants, greenhouse gas emissions and human health. </w:t>
              </w:r>
              <w:r w:rsidR="00C66572">
                <w:rPr>
                  <w:i/>
                  <w:iCs/>
                  <w:noProof/>
                  <w:lang w:val="en-US"/>
                </w:rPr>
                <w:t xml:space="preserve">Atmospheric environment, </w:t>
              </w:r>
              <w:r w:rsidR="00C66572">
                <w:rPr>
                  <w:noProof/>
                  <w:lang w:val="en-US"/>
                </w:rPr>
                <w:t>185(1), pp. 64-77.</w:t>
              </w:r>
            </w:p>
            <w:p w14:paraId="3A2BEB1B" w14:textId="77777777" w:rsidR="00E11B56" w:rsidRPr="00E11B56" w:rsidRDefault="00E11B56" w:rsidP="00E11B56">
              <w:pPr>
                <w:rPr>
                  <w:lang w:val="en-US"/>
                </w:rPr>
              </w:pPr>
            </w:p>
            <w:p w14:paraId="6EA937A0" w14:textId="77777777" w:rsidR="00C66572" w:rsidRDefault="00C66572" w:rsidP="00C66572">
              <w:pPr>
                <w:pStyle w:val="Bibliography"/>
                <w:rPr>
                  <w:noProof/>
                  <w:lang w:val="en-US"/>
                </w:rPr>
              </w:pPr>
              <w:r>
                <w:rPr>
                  <w:noProof/>
                  <w:lang w:val="en-US"/>
                </w:rPr>
                <w:t xml:space="preserve">Ruslan, R., Sugiarto, S., Anggraini, R. &amp; Saleh, S. M., 2020. </w:t>
              </w:r>
              <w:r>
                <w:rPr>
                  <w:i/>
                  <w:iCs/>
                  <w:noProof/>
                  <w:lang w:val="en-US"/>
                </w:rPr>
                <w:t xml:space="preserve">Forecasting Private Vehicle Ownership and It Effect to Public Transportation Planning in Banda Aceh, Indonesia. </w:t>
              </w:r>
              <w:r>
                <w:rPr>
                  <w:noProof/>
                  <w:lang w:val="en-US"/>
                </w:rPr>
                <w:t>Banda Aceh, IOP Publishing.</w:t>
              </w:r>
            </w:p>
            <w:p w14:paraId="6CC7F181" w14:textId="41E750A3" w:rsidR="00C66572" w:rsidRDefault="00C66572" w:rsidP="00C66572">
              <w:pPr>
                <w:pStyle w:val="Bibliography"/>
                <w:rPr>
                  <w:noProof/>
                  <w:lang w:val="en-US"/>
                </w:rPr>
              </w:pPr>
              <w:r>
                <w:rPr>
                  <w:noProof/>
                  <w:lang w:val="en-US"/>
                </w:rPr>
                <w:t>Salahuddin, U., Ejaz, H. &amp; Iqbal, N., 2018. Grid to wheel energy efficiency analysis of battery</w:t>
              </w:r>
              <w:r>
                <w:rPr>
                  <w:rFonts w:ascii="Cambria Math" w:hAnsi="Cambria Math" w:cs="Cambria Math"/>
                  <w:noProof/>
                  <w:lang w:val="en-US"/>
                </w:rPr>
                <w:t>‐</w:t>
              </w:r>
              <w:r>
                <w:rPr>
                  <w:noProof/>
                  <w:lang w:val="en-US"/>
                </w:rPr>
                <w:t xml:space="preserve"> and fuel cell–powered vehicles.. </w:t>
              </w:r>
              <w:r>
                <w:rPr>
                  <w:i/>
                  <w:iCs/>
                  <w:noProof/>
                  <w:lang w:val="en-US"/>
                </w:rPr>
                <w:t xml:space="preserve">International journal of energy research, </w:t>
              </w:r>
              <w:r>
                <w:rPr>
                  <w:noProof/>
                  <w:lang w:val="en-US"/>
                </w:rPr>
                <w:t>42(5), pp. 2021-2028.</w:t>
              </w:r>
            </w:p>
            <w:p w14:paraId="620D5148" w14:textId="77777777" w:rsidR="00E11B56" w:rsidRPr="00E11B56" w:rsidRDefault="00E11B56" w:rsidP="00E11B56">
              <w:pPr>
                <w:rPr>
                  <w:lang w:val="en-US"/>
                </w:rPr>
              </w:pPr>
            </w:p>
            <w:p w14:paraId="4D88CFC8" w14:textId="33F42FB8" w:rsidR="00C66572" w:rsidRDefault="00C66572" w:rsidP="00C66572">
              <w:pPr>
                <w:pStyle w:val="Bibliography"/>
                <w:rPr>
                  <w:noProof/>
                  <w:lang w:val="en-US"/>
                </w:rPr>
              </w:pPr>
              <w:r>
                <w:rPr>
                  <w:noProof/>
                  <w:lang w:val="en-US"/>
                </w:rPr>
                <w:t xml:space="preserve">Santos, R., 2020. </w:t>
              </w:r>
              <w:r>
                <w:rPr>
                  <w:i/>
                  <w:iCs/>
                  <w:noProof/>
                  <w:lang w:val="en-US"/>
                </w:rPr>
                <w:t xml:space="preserve">Global Health And Air Pollution Advocates Hail Landmark UK Court Ruling Recognizing Air Pollution As Factor In Child’s Death. </w:t>
              </w:r>
              <w:r>
                <w:rPr>
                  <w:noProof/>
                  <w:lang w:val="en-US"/>
                </w:rPr>
                <w:t xml:space="preserve">[Online] </w:t>
              </w:r>
              <w:r>
                <w:rPr>
                  <w:noProof/>
                  <w:lang w:val="en-US"/>
                </w:rPr>
                <w:br/>
                <w:t xml:space="preserve">Available at: </w:t>
              </w:r>
              <w:r>
                <w:rPr>
                  <w:noProof/>
                  <w:u w:val="single"/>
                  <w:lang w:val="en-US"/>
                </w:rPr>
                <w:t>https://healthpolicy-watch.news/uk-court-air-pollution-cause-death/</w:t>
              </w:r>
              <w:r>
                <w:rPr>
                  <w:noProof/>
                  <w:lang w:val="en-US"/>
                </w:rPr>
                <w:br/>
                <w:t>[Accessed 18 June 2021].</w:t>
              </w:r>
            </w:p>
            <w:p w14:paraId="39D76349" w14:textId="77777777" w:rsidR="00E11B56" w:rsidRPr="00E11B56" w:rsidRDefault="00E11B56" w:rsidP="00E11B56">
              <w:pPr>
                <w:rPr>
                  <w:lang w:val="en-US"/>
                </w:rPr>
              </w:pPr>
            </w:p>
            <w:p w14:paraId="1498177B" w14:textId="1708BF43" w:rsidR="00C66572" w:rsidRDefault="00C66572" w:rsidP="00C66572">
              <w:pPr>
                <w:pStyle w:val="Bibliography"/>
                <w:rPr>
                  <w:noProof/>
                  <w:lang w:val="en-US"/>
                </w:rPr>
              </w:pPr>
              <w:r>
                <w:rPr>
                  <w:noProof/>
                  <w:lang w:val="en-US"/>
                </w:rPr>
                <w:t xml:space="preserve">Sato, F. E. K. &amp;. N. T., 2020. Energy Consumption Analysis for Vehicle Production through a Material Flow Approach. </w:t>
              </w:r>
              <w:r>
                <w:rPr>
                  <w:i/>
                  <w:iCs/>
                  <w:noProof/>
                  <w:lang w:val="en-US"/>
                </w:rPr>
                <w:t xml:space="preserve">Energies, </w:t>
              </w:r>
              <w:r>
                <w:rPr>
                  <w:noProof/>
                  <w:lang w:val="en-US"/>
                </w:rPr>
                <w:t>13(9), p. 2396.</w:t>
              </w:r>
            </w:p>
            <w:p w14:paraId="459E3BB7" w14:textId="77777777" w:rsidR="00E11B56" w:rsidRPr="00E11B56" w:rsidRDefault="00E11B56" w:rsidP="00E11B56">
              <w:pPr>
                <w:rPr>
                  <w:lang w:val="en-US"/>
                </w:rPr>
              </w:pPr>
            </w:p>
            <w:p w14:paraId="29C98BC6" w14:textId="6265B52B" w:rsidR="00C66572" w:rsidRDefault="00C66572" w:rsidP="00C66572">
              <w:pPr>
                <w:pStyle w:val="Bibliography"/>
                <w:rPr>
                  <w:noProof/>
                  <w:lang w:val="en-US"/>
                </w:rPr>
              </w:pPr>
              <w:r>
                <w:rPr>
                  <w:noProof/>
                  <w:lang w:val="en-US"/>
                </w:rPr>
                <w:t xml:space="preserve">Schoonenboom, J. &amp; Johnson, R. B., 2017. How to Construct a Mixed Methods Research Design. </w:t>
              </w:r>
              <w:r>
                <w:rPr>
                  <w:i/>
                  <w:iCs/>
                  <w:noProof/>
                  <w:lang w:val="en-US"/>
                </w:rPr>
                <w:t xml:space="preserve">Kölner Zeitschrift für Soziologie und Sozialpsychologie, </w:t>
              </w:r>
              <w:r>
                <w:rPr>
                  <w:noProof/>
                  <w:lang w:val="en-US"/>
                </w:rPr>
                <w:t>69(2), pp. 107-131.</w:t>
              </w:r>
            </w:p>
            <w:p w14:paraId="72E41CB7" w14:textId="77777777" w:rsidR="00E11B56" w:rsidRPr="00E11B56" w:rsidRDefault="00E11B56" w:rsidP="00E11B56">
              <w:pPr>
                <w:rPr>
                  <w:lang w:val="en-US"/>
                </w:rPr>
              </w:pPr>
            </w:p>
            <w:p w14:paraId="3403E659" w14:textId="342EA07A" w:rsidR="00C66572" w:rsidRDefault="00C66572" w:rsidP="00C66572">
              <w:pPr>
                <w:pStyle w:val="Bibliography"/>
                <w:rPr>
                  <w:noProof/>
                  <w:lang w:val="en-US"/>
                </w:rPr>
              </w:pPr>
              <w:r>
                <w:rPr>
                  <w:noProof/>
                  <w:lang w:val="en-US"/>
                </w:rPr>
                <w:t xml:space="preserve">Segui-Gomez, M., Lopez-Valdes, F. J. &amp; Frampton, R., 2010. Real-world performance of vehicle crash test: the case of EuroNCAP. </w:t>
              </w:r>
              <w:r>
                <w:rPr>
                  <w:i/>
                  <w:iCs/>
                  <w:noProof/>
                  <w:lang w:val="en-US"/>
                </w:rPr>
                <w:t xml:space="preserve">Injury Prevention (London), </w:t>
              </w:r>
              <w:r>
                <w:rPr>
                  <w:noProof/>
                  <w:lang w:val="en-US"/>
                </w:rPr>
                <w:t>16(2), pp. 101-106.</w:t>
              </w:r>
            </w:p>
            <w:p w14:paraId="7BCF35DE" w14:textId="77777777" w:rsidR="00E11B56" w:rsidRPr="00E11B56" w:rsidRDefault="00E11B56" w:rsidP="00E11B56">
              <w:pPr>
                <w:rPr>
                  <w:lang w:val="en-US"/>
                </w:rPr>
              </w:pPr>
            </w:p>
            <w:p w14:paraId="14A8BFBF" w14:textId="575285C6" w:rsidR="00C66572" w:rsidRDefault="00C66572" w:rsidP="00C66572">
              <w:pPr>
                <w:pStyle w:val="Bibliography"/>
                <w:rPr>
                  <w:noProof/>
                  <w:lang w:val="en-US"/>
                </w:rPr>
              </w:pPr>
              <w:r>
                <w:rPr>
                  <w:noProof/>
                  <w:lang w:val="en-US"/>
                </w:rPr>
                <w:t xml:space="preserve">Shale-Hester, T., 2021. Your guide to E10 unleaded. </w:t>
              </w:r>
              <w:r>
                <w:rPr>
                  <w:i/>
                  <w:iCs/>
                  <w:noProof/>
                  <w:lang w:val="en-US"/>
                </w:rPr>
                <w:t>Auto Express</w:t>
              </w:r>
              <w:r>
                <w:rPr>
                  <w:noProof/>
                  <w:lang w:val="en-US"/>
                </w:rPr>
                <w:t>, 18 August , pp. 16-17.</w:t>
              </w:r>
            </w:p>
            <w:p w14:paraId="13E2EE26" w14:textId="77777777" w:rsidR="00E11B56" w:rsidRPr="00E11B56" w:rsidRDefault="00E11B56" w:rsidP="00E11B56">
              <w:pPr>
                <w:rPr>
                  <w:lang w:val="en-US"/>
                </w:rPr>
              </w:pPr>
            </w:p>
            <w:p w14:paraId="28D0CCF1" w14:textId="03D6ECE4" w:rsidR="00C66572" w:rsidRDefault="00C66572" w:rsidP="00C66572">
              <w:pPr>
                <w:pStyle w:val="Bibliography"/>
                <w:rPr>
                  <w:noProof/>
                  <w:lang w:val="en-US"/>
                </w:rPr>
              </w:pPr>
              <w:r>
                <w:rPr>
                  <w:noProof/>
                  <w:lang w:val="en-US"/>
                </w:rPr>
                <w:t xml:space="preserve">Sharma, A. &amp; Strezov, V., 2017. Life cycle environmental and economic impact assessment of alternative transport fuels and power-train technologies. </w:t>
              </w:r>
              <w:r>
                <w:rPr>
                  <w:i/>
                  <w:iCs/>
                  <w:noProof/>
                  <w:lang w:val="en-US"/>
                </w:rPr>
                <w:t xml:space="preserve">Energy (Oxford), </w:t>
              </w:r>
              <w:r>
                <w:rPr>
                  <w:noProof/>
                  <w:lang w:val="en-US"/>
                </w:rPr>
                <w:t>133(1), pp. 1132-1141.</w:t>
              </w:r>
            </w:p>
            <w:p w14:paraId="674AAC6F" w14:textId="77777777" w:rsidR="00E11B56" w:rsidRPr="00E11B56" w:rsidRDefault="00E11B56" w:rsidP="00E11B56">
              <w:pPr>
                <w:rPr>
                  <w:lang w:val="en-US"/>
                </w:rPr>
              </w:pPr>
            </w:p>
            <w:p w14:paraId="6D53091F" w14:textId="36C614B6" w:rsidR="00C66572" w:rsidRDefault="00C66572" w:rsidP="00C66572">
              <w:pPr>
                <w:pStyle w:val="Bibliography"/>
                <w:rPr>
                  <w:noProof/>
                  <w:lang w:val="en-US"/>
                </w:rPr>
              </w:pPr>
              <w:r>
                <w:rPr>
                  <w:noProof/>
                  <w:lang w:val="en-US"/>
                </w:rPr>
                <w:t xml:space="preserve">Shin, J., Hwang, W.-S. &amp; Choi, H., 2019. Can hydrogen fuel vehicles be a sustainable alternative on vehicle market?: Comparison of electric and hydrogen fuel cell vehicles. </w:t>
              </w:r>
              <w:r>
                <w:rPr>
                  <w:i/>
                  <w:iCs/>
                  <w:noProof/>
                  <w:lang w:val="en-US"/>
                </w:rPr>
                <w:t xml:space="preserve">Technological forecasting &amp; social change, </w:t>
              </w:r>
              <w:r>
                <w:rPr>
                  <w:noProof/>
                  <w:lang w:val="en-US"/>
                </w:rPr>
                <w:t>143(1), pp. 239-248.</w:t>
              </w:r>
            </w:p>
            <w:p w14:paraId="681563A8" w14:textId="77777777" w:rsidR="00E11B56" w:rsidRPr="00E11B56" w:rsidRDefault="00E11B56" w:rsidP="00E11B56">
              <w:pPr>
                <w:rPr>
                  <w:lang w:val="en-US"/>
                </w:rPr>
              </w:pPr>
            </w:p>
            <w:p w14:paraId="2591E6B8" w14:textId="179D0032" w:rsidR="00C66572" w:rsidRDefault="00C66572" w:rsidP="00C66572">
              <w:pPr>
                <w:pStyle w:val="Bibliography"/>
                <w:rPr>
                  <w:noProof/>
                  <w:lang w:val="en-US"/>
                </w:rPr>
              </w:pPr>
              <w:r>
                <w:rPr>
                  <w:noProof/>
                  <w:lang w:val="en-US"/>
                </w:rPr>
                <w:t xml:space="preserve">Simonsohn, U., 2011. Lessons from an "Oops" at "Consumer Reports": Consumers Follow Experts and Ignore Invalid Information. </w:t>
              </w:r>
              <w:r>
                <w:rPr>
                  <w:i/>
                  <w:iCs/>
                  <w:noProof/>
                  <w:lang w:val="en-US"/>
                </w:rPr>
                <w:t xml:space="preserve">Journal of marketing research, </w:t>
              </w:r>
              <w:r>
                <w:rPr>
                  <w:noProof/>
                  <w:lang w:val="en-US"/>
                </w:rPr>
                <w:t>48(1), pp. 1-12.</w:t>
              </w:r>
            </w:p>
            <w:p w14:paraId="7D1D41AC" w14:textId="77777777" w:rsidR="00E11B56" w:rsidRPr="00E11B56" w:rsidRDefault="00E11B56" w:rsidP="00E11B56">
              <w:pPr>
                <w:rPr>
                  <w:lang w:val="en-US"/>
                </w:rPr>
              </w:pPr>
            </w:p>
            <w:p w14:paraId="694CEF71" w14:textId="666D5692" w:rsidR="00C66572" w:rsidRDefault="00C66572" w:rsidP="00C66572">
              <w:pPr>
                <w:pStyle w:val="Bibliography"/>
                <w:rPr>
                  <w:noProof/>
                  <w:lang w:val="en-US"/>
                </w:rPr>
              </w:pPr>
              <w:r>
                <w:rPr>
                  <w:noProof/>
                  <w:lang w:val="en-US"/>
                </w:rPr>
                <w:t xml:space="preserve">Smith, G., 2008. </w:t>
              </w:r>
              <w:r>
                <w:rPr>
                  <w:i/>
                  <w:iCs/>
                  <w:noProof/>
                  <w:lang w:val="en-US"/>
                </w:rPr>
                <w:t xml:space="preserve">Does gender influence online survey participation?: A record-linkage analysis of university faculty online survey response behavior, </w:t>
              </w:r>
              <w:r>
                <w:rPr>
                  <w:noProof/>
                  <w:lang w:val="en-US"/>
                </w:rPr>
                <w:t>San Jose : San Jose State University .</w:t>
              </w:r>
            </w:p>
            <w:p w14:paraId="0B9F1F3F" w14:textId="77777777" w:rsidR="00E11B56" w:rsidRPr="00E11B56" w:rsidRDefault="00E11B56" w:rsidP="00E11B56">
              <w:pPr>
                <w:rPr>
                  <w:lang w:val="en-US"/>
                </w:rPr>
              </w:pPr>
            </w:p>
            <w:p w14:paraId="478AB0A5" w14:textId="727E5F31" w:rsidR="00C66572" w:rsidRDefault="00C66572" w:rsidP="00C66572">
              <w:pPr>
                <w:pStyle w:val="Bibliography"/>
                <w:rPr>
                  <w:noProof/>
                  <w:lang w:val="en-US"/>
                </w:rPr>
              </w:pPr>
              <w:r>
                <w:rPr>
                  <w:noProof/>
                  <w:lang w:val="en-US"/>
                </w:rPr>
                <w:lastRenderedPageBreak/>
                <w:t xml:space="preserve">Steiner, S., Bisig, C., Petri-Fink, A. &amp; Rothen-Rutishauser, B., 2016. Diesel exhaust: current knowledge of adverse effects and underlying cellular mechanisms. </w:t>
              </w:r>
              <w:r>
                <w:rPr>
                  <w:i/>
                  <w:iCs/>
                  <w:noProof/>
                  <w:lang w:val="en-US"/>
                </w:rPr>
                <w:t xml:space="preserve">Archives of toxicology, </w:t>
              </w:r>
              <w:r>
                <w:rPr>
                  <w:noProof/>
                  <w:lang w:val="en-US"/>
                </w:rPr>
                <w:t>90(7), pp. 1541-1553.</w:t>
              </w:r>
            </w:p>
            <w:p w14:paraId="7516DA8D" w14:textId="77777777" w:rsidR="00E11B56" w:rsidRPr="00E11B56" w:rsidRDefault="00E11B56" w:rsidP="00E11B56">
              <w:pPr>
                <w:rPr>
                  <w:lang w:val="en-US"/>
                </w:rPr>
              </w:pPr>
            </w:p>
            <w:p w14:paraId="2EA787AE" w14:textId="08CB47E4" w:rsidR="00C66572" w:rsidRDefault="00C66572" w:rsidP="00C66572">
              <w:pPr>
                <w:pStyle w:val="Bibliography"/>
                <w:rPr>
                  <w:noProof/>
                  <w:lang w:val="en-US"/>
                </w:rPr>
              </w:pPr>
              <w:r>
                <w:rPr>
                  <w:noProof/>
                  <w:lang w:val="en-US"/>
                </w:rPr>
                <w:t xml:space="preserve">Stellantis, 2021. </w:t>
              </w:r>
              <w:r>
                <w:rPr>
                  <w:i/>
                  <w:iCs/>
                  <w:noProof/>
                  <w:lang w:val="en-US"/>
                </w:rPr>
                <w:t xml:space="preserve">Annual General Meeting. </w:t>
              </w:r>
              <w:r>
                <w:rPr>
                  <w:noProof/>
                  <w:lang w:val="en-US"/>
                </w:rPr>
                <w:t xml:space="preserve">[Online] </w:t>
              </w:r>
              <w:r>
                <w:rPr>
                  <w:noProof/>
                  <w:lang w:val="en-US"/>
                </w:rPr>
                <w:br/>
                <w:t xml:space="preserve">Available at: </w:t>
              </w:r>
              <w:r>
                <w:rPr>
                  <w:noProof/>
                  <w:u w:val="single"/>
                  <w:lang w:val="en-US"/>
                </w:rPr>
                <w:t>https://fiat.mc.eu1.kontiki.com/global2/player?moid=736fc9bf-3f8e-44d0-b650-5bb8d54301ff</w:t>
              </w:r>
              <w:r>
                <w:rPr>
                  <w:noProof/>
                  <w:lang w:val="en-US"/>
                </w:rPr>
                <w:br/>
                <w:t>[Accessed 6 July 2021].</w:t>
              </w:r>
            </w:p>
            <w:p w14:paraId="7991A242" w14:textId="77777777" w:rsidR="00E11B56" w:rsidRPr="00E11B56" w:rsidRDefault="00E11B56" w:rsidP="00E11B56">
              <w:pPr>
                <w:rPr>
                  <w:lang w:val="en-US"/>
                </w:rPr>
              </w:pPr>
            </w:p>
            <w:p w14:paraId="6C0CDA9A" w14:textId="630AB32A" w:rsidR="00C66572" w:rsidRDefault="00C66572" w:rsidP="00C66572">
              <w:pPr>
                <w:pStyle w:val="Bibliography"/>
                <w:rPr>
                  <w:noProof/>
                  <w:lang w:val="en-US"/>
                </w:rPr>
              </w:pPr>
              <w:r>
                <w:rPr>
                  <w:noProof/>
                  <w:lang w:val="en-US"/>
                </w:rPr>
                <w:t xml:space="preserve">Tenenbaum, D. J., 2008. Food vs. Fuel: Diversion of Crops Could Cause More Hunger. </w:t>
              </w:r>
              <w:r>
                <w:rPr>
                  <w:i/>
                  <w:iCs/>
                  <w:noProof/>
                  <w:lang w:val="en-US"/>
                </w:rPr>
                <w:t xml:space="preserve">Environmental health perspectives, </w:t>
              </w:r>
              <w:r>
                <w:rPr>
                  <w:noProof/>
                  <w:lang w:val="en-US"/>
                </w:rPr>
                <w:t>116(6), pp. 254-257.</w:t>
              </w:r>
            </w:p>
            <w:p w14:paraId="2C882F65" w14:textId="77777777" w:rsidR="00E11B56" w:rsidRPr="00E11B56" w:rsidRDefault="00E11B56" w:rsidP="00E11B56">
              <w:pPr>
                <w:rPr>
                  <w:lang w:val="en-US"/>
                </w:rPr>
              </w:pPr>
            </w:p>
            <w:p w14:paraId="442B2F38" w14:textId="77777777" w:rsidR="00C66572" w:rsidRDefault="00C66572" w:rsidP="00C66572">
              <w:pPr>
                <w:pStyle w:val="Bibliography"/>
                <w:rPr>
                  <w:noProof/>
                  <w:lang w:val="en-US"/>
                </w:rPr>
              </w:pPr>
              <w:r>
                <w:rPr>
                  <w:noProof/>
                  <w:lang w:val="en-US"/>
                </w:rPr>
                <w:t xml:space="preserve">Thompson, P., 2012. The Agricultural Ethics of Biofuels: The Food vs. Fuel Debate. </w:t>
              </w:r>
              <w:r>
                <w:rPr>
                  <w:i/>
                  <w:iCs/>
                  <w:noProof/>
                  <w:lang w:val="en-US"/>
                </w:rPr>
                <w:t xml:space="preserve">Agriculture (Basel), </w:t>
              </w:r>
              <w:r>
                <w:rPr>
                  <w:noProof/>
                  <w:lang w:val="en-US"/>
                </w:rPr>
                <w:t>2(4), pp. 339-358.</w:t>
              </w:r>
            </w:p>
            <w:p w14:paraId="47BF5920" w14:textId="7F8F070F" w:rsidR="00C66572" w:rsidRDefault="00C66572" w:rsidP="00C66572">
              <w:pPr>
                <w:pStyle w:val="Bibliography"/>
                <w:rPr>
                  <w:noProof/>
                  <w:lang w:val="en-US"/>
                </w:rPr>
              </w:pPr>
              <w:r>
                <w:rPr>
                  <w:noProof/>
                  <w:lang w:val="en-US"/>
                </w:rPr>
                <w:t xml:space="preserve">UK Government, 2020. </w:t>
              </w:r>
              <w:r>
                <w:rPr>
                  <w:i/>
                  <w:iCs/>
                  <w:noProof/>
                  <w:lang w:val="en-US"/>
                </w:rPr>
                <w:t xml:space="preserve">UK sets ambitious new climate target ahead of UN Summit. </w:t>
              </w:r>
              <w:r>
                <w:rPr>
                  <w:noProof/>
                  <w:lang w:val="en-US"/>
                </w:rPr>
                <w:t xml:space="preserve">[Online] </w:t>
              </w:r>
              <w:r>
                <w:rPr>
                  <w:noProof/>
                  <w:lang w:val="en-US"/>
                </w:rPr>
                <w:br/>
                <w:t xml:space="preserve">Available at: </w:t>
              </w:r>
              <w:r>
                <w:rPr>
                  <w:noProof/>
                  <w:u w:val="single"/>
                  <w:lang w:val="en-US"/>
                </w:rPr>
                <w:t>https://www.gov.uk/government/news/uk-sets-ambitious-new-climate-target-ahead-of-un-summit</w:t>
              </w:r>
              <w:r>
                <w:rPr>
                  <w:noProof/>
                  <w:lang w:val="en-US"/>
                </w:rPr>
                <w:br/>
                <w:t>[Accessed 13 March 2021].</w:t>
              </w:r>
            </w:p>
            <w:p w14:paraId="2D0ED4B2" w14:textId="77777777" w:rsidR="00E11B56" w:rsidRPr="00E11B56" w:rsidRDefault="00E11B56" w:rsidP="00E11B56">
              <w:pPr>
                <w:rPr>
                  <w:lang w:val="en-US"/>
                </w:rPr>
              </w:pPr>
            </w:p>
            <w:p w14:paraId="12CAFC0A" w14:textId="2D026916" w:rsidR="00C66572" w:rsidRDefault="00C66572" w:rsidP="00C66572">
              <w:pPr>
                <w:pStyle w:val="Bibliography"/>
                <w:rPr>
                  <w:noProof/>
                  <w:lang w:val="en-US"/>
                </w:rPr>
              </w:pPr>
              <w:r>
                <w:rPr>
                  <w:noProof/>
                  <w:lang w:val="en-US"/>
                </w:rPr>
                <w:t xml:space="preserve">United Nations Conference on Trade and Development, 2020. </w:t>
              </w:r>
              <w:r>
                <w:rPr>
                  <w:i/>
                  <w:iCs/>
                  <w:noProof/>
                  <w:lang w:val="en-US"/>
                </w:rPr>
                <w:t xml:space="preserve">Developing countries pay environmental cost of electric car batteries. </w:t>
              </w:r>
              <w:r>
                <w:rPr>
                  <w:noProof/>
                  <w:lang w:val="en-US"/>
                </w:rPr>
                <w:t xml:space="preserve">[Online] </w:t>
              </w:r>
              <w:r>
                <w:rPr>
                  <w:noProof/>
                  <w:lang w:val="en-US"/>
                </w:rPr>
                <w:br/>
                <w:t xml:space="preserve">Available at: </w:t>
              </w:r>
              <w:r>
                <w:rPr>
                  <w:noProof/>
                  <w:u w:val="single"/>
                  <w:lang w:val="en-US"/>
                </w:rPr>
                <w:t>https://unctad.org/news/developing-countries-pay-environmental-cost-electric-car-batteries</w:t>
              </w:r>
              <w:r>
                <w:rPr>
                  <w:noProof/>
                  <w:lang w:val="en-US"/>
                </w:rPr>
                <w:br/>
                <w:t>[Accessed 10 June 2021].</w:t>
              </w:r>
            </w:p>
            <w:p w14:paraId="50864237" w14:textId="77777777" w:rsidR="00E11B56" w:rsidRPr="00E11B56" w:rsidRDefault="00E11B56" w:rsidP="00E11B56">
              <w:pPr>
                <w:rPr>
                  <w:lang w:val="en-US"/>
                </w:rPr>
              </w:pPr>
            </w:p>
            <w:p w14:paraId="1033D631" w14:textId="49A70DEC" w:rsidR="00C66572" w:rsidRDefault="00C66572" w:rsidP="00C66572">
              <w:pPr>
                <w:pStyle w:val="Bibliography"/>
                <w:rPr>
                  <w:noProof/>
                  <w:lang w:val="en-US"/>
                </w:rPr>
              </w:pPr>
              <w:r>
                <w:rPr>
                  <w:noProof/>
                  <w:lang w:val="en-US"/>
                </w:rPr>
                <w:t xml:space="preserve">Volkswagen, 2021. </w:t>
              </w:r>
              <w:r>
                <w:rPr>
                  <w:i/>
                  <w:iCs/>
                  <w:noProof/>
                  <w:lang w:val="en-US"/>
                </w:rPr>
                <w:t xml:space="preserve">Volkswagen is accelerating transformation into software-driven mobility provider. </w:t>
              </w:r>
              <w:r>
                <w:rPr>
                  <w:noProof/>
                  <w:lang w:val="en-US"/>
                </w:rPr>
                <w:t xml:space="preserve">[Online] </w:t>
              </w:r>
              <w:r>
                <w:rPr>
                  <w:noProof/>
                  <w:lang w:val="en-US"/>
                </w:rPr>
                <w:br/>
                <w:t xml:space="preserve">Available at: </w:t>
              </w:r>
              <w:r>
                <w:rPr>
                  <w:noProof/>
                  <w:u w:val="single"/>
                  <w:lang w:val="en-US"/>
                </w:rPr>
                <w:t>https://www.volkswagen-newsroom.com/en/press-releases/volkswagen-is-accelerating-transformation-into-software-driven-mobility-provider-6878</w:t>
              </w:r>
              <w:r>
                <w:rPr>
                  <w:noProof/>
                  <w:lang w:val="en-US"/>
                </w:rPr>
                <w:br/>
                <w:t>[Accessed 6 July 2021].</w:t>
              </w:r>
            </w:p>
            <w:p w14:paraId="28CDFDB0" w14:textId="77777777" w:rsidR="00E11B56" w:rsidRPr="00E11B56" w:rsidRDefault="00E11B56" w:rsidP="00E11B56">
              <w:pPr>
                <w:rPr>
                  <w:lang w:val="en-US"/>
                </w:rPr>
              </w:pPr>
            </w:p>
            <w:p w14:paraId="2FACBF03" w14:textId="018A1272" w:rsidR="00C66572" w:rsidRDefault="00C66572" w:rsidP="00C66572">
              <w:pPr>
                <w:pStyle w:val="Bibliography"/>
                <w:rPr>
                  <w:noProof/>
                  <w:lang w:val="en-US"/>
                </w:rPr>
              </w:pPr>
              <w:r>
                <w:rPr>
                  <w:noProof/>
                  <w:lang w:val="en-US"/>
                </w:rPr>
                <w:t xml:space="preserve">Volvo, 2021. </w:t>
              </w:r>
              <w:r>
                <w:rPr>
                  <w:i/>
                  <w:iCs/>
                  <w:noProof/>
                  <w:lang w:val="en-US"/>
                </w:rPr>
                <w:t xml:space="preserve">Volvo Cars to be fully electric by 2030. </w:t>
              </w:r>
              <w:r>
                <w:rPr>
                  <w:noProof/>
                  <w:lang w:val="en-US"/>
                </w:rPr>
                <w:t xml:space="preserve">[Online] </w:t>
              </w:r>
              <w:r>
                <w:rPr>
                  <w:noProof/>
                  <w:lang w:val="en-US"/>
                </w:rPr>
                <w:br/>
                <w:t xml:space="preserve">Available at: </w:t>
              </w:r>
              <w:r>
                <w:rPr>
                  <w:noProof/>
                  <w:u w:val="single"/>
                  <w:lang w:val="en-US"/>
                </w:rPr>
                <w:t>https://www.media.volvocars.com/global/en-gb/media/pressreleases/277409/volvo-cars-to-be-fully-electric-by-2030</w:t>
              </w:r>
              <w:r>
                <w:rPr>
                  <w:noProof/>
                  <w:lang w:val="en-US"/>
                </w:rPr>
                <w:br/>
                <w:t>[Accessed 6 July 2021].</w:t>
              </w:r>
            </w:p>
            <w:p w14:paraId="28F25A29" w14:textId="77777777" w:rsidR="00E11B56" w:rsidRPr="00E11B56" w:rsidRDefault="00E11B56" w:rsidP="00E11B56">
              <w:pPr>
                <w:rPr>
                  <w:lang w:val="en-US"/>
                </w:rPr>
              </w:pPr>
            </w:p>
            <w:p w14:paraId="1128AC30" w14:textId="747999F4" w:rsidR="00C66572" w:rsidRDefault="00C66572" w:rsidP="00C66572">
              <w:pPr>
                <w:pStyle w:val="Bibliography"/>
                <w:rPr>
                  <w:noProof/>
                  <w:lang w:val="en-US"/>
                </w:rPr>
              </w:pPr>
              <w:r>
                <w:rPr>
                  <w:noProof/>
                  <w:lang w:val="en-US"/>
                </w:rPr>
                <w:t xml:space="preserve">Wagner, I., 2021. </w:t>
              </w:r>
              <w:r>
                <w:rPr>
                  <w:i/>
                  <w:iCs/>
                  <w:noProof/>
                  <w:lang w:val="en-US"/>
                </w:rPr>
                <w:t xml:space="preserve">Share of full car driving license holders among all adults in England between 1975/1976 and 2019, by gender. </w:t>
              </w:r>
              <w:r>
                <w:rPr>
                  <w:noProof/>
                  <w:lang w:val="en-US"/>
                </w:rPr>
                <w:t xml:space="preserve">[Online] </w:t>
              </w:r>
              <w:r>
                <w:rPr>
                  <w:noProof/>
                  <w:lang w:val="en-US"/>
                </w:rPr>
                <w:br/>
                <w:t xml:space="preserve">Available at: </w:t>
              </w:r>
              <w:r>
                <w:rPr>
                  <w:noProof/>
                  <w:u w:val="single"/>
                  <w:lang w:val="en-US"/>
                </w:rPr>
                <w:t>https://www.statista.com/statistics/314886/percentage-of-adults-holding-driving-licences-england/</w:t>
              </w:r>
              <w:r>
                <w:rPr>
                  <w:noProof/>
                  <w:lang w:val="en-US"/>
                </w:rPr>
                <w:br/>
                <w:t>[Accessed 20 August 2021].</w:t>
              </w:r>
            </w:p>
            <w:p w14:paraId="781420C8" w14:textId="77777777" w:rsidR="00E11B56" w:rsidRPr="00E11B56" w:rsidRDefault="00E11B56" w:rsidP="00E11B56">
              <w:pPr>
                <w:rPr>
                  <w:lang w:val="en-US"/>
                </w:rPr>
              </w:pPr>
            </w:p>
            <w:p w14:paraId="60625599" w14:textId="373A99E9" w:rsidR="00C66572" w:rsidRDefault="00C66572" w:rsidP="00C66572">
              <w:pPr>
                <w:pStyle w:val="Bibliography"/>
                <w:rPr>
                  <w:noProof/>
                  <w:lang w:val="en-US"/>
                </w:rPr>
              </w:pPr>
              <w:r>
                <w:rPr>
                  <w:noProof/>
                  <w:lang w:val="en-US"/>
                </w:rPr>
                <w:t xml:space="preserve">Waterman, N., 2021. </w:t>
              </w:r>
              <w:r>
                <w:rPr>
                  <w:i/>
                  <w:iCs/>
                  <w:noProof/>
                  <w:lang w:val="en-US"/>
                </w:rPr>
                <w:t xml:space="preserve">Discussion surrounding the future of the electric vehicle industry </w:t>
              </w:r>
              <w:r>
                <w:rPr>
                  <w:noProof/>
                  <w:lang w:val="en-US"/>
                </w:rPr>
                <w:t>[Interview] (15 August 2021).</w:t>
              </w:r>
            </w:p>
            <w:p w14:paraId="5E2F3FDB" w14:textId="77777777" w:rsidR="00E11B56" w:rsidRPr="00E11B56" w:rsidRDefault="00E11B56" w:rsidP="00E11B56">
              <w:pPr>
                <w:rPr>
                  <w:lang w:val="en-US"/>
                </w:rPr>
              </w:pPr>
            </w:p>
            <w:p w14:paraId="377AB635" w14:textId="5E7C5D69" w:rsidR="00C66572" w:rsidRDefault="00C66572" w:rsidP="00C66572">
              <w:pPr>
                <w:pStyle w:val="Bibliography"/>
                <w:rPr>
                  <w:noProof/>
                  <w:lang w:val="en-US"/>
                </w:rPr>
              </w:pPr>
              <w:r>
                <w:rPr>
                  <w:noProof/>
                  <w:lang w:val="en-US"/>
                </w:rPr>
                <w:t xml:space="preserve">Waterman, N., 2021. </w:t>
              </w:r>
              <w:r>
                <w:rPr>
                  <w:i/>
                  <w:iCs/>
                  <w:noProof/>
                  <w:lang w:val="en-US"/>
                </w:rPr>
                <w:t xml:space="preserve">Discussion surrounding the role of sustainability in the future of the automotive industry </w:t>
              </w:r>
              <w:r>
                <w:rPr>
                  <w:noProof/>
                  <w:lang w:val="en-US"/>
                </w:rPr>
                <w:t>[</w:t>
              </w:r>
              <w:r w:rsidR="00E11B56">
                <w:rPr>
                  <w:noProof/>
                  <w:lang w:val="en-US"/>
                </w:rPr>
                <w:t>email</w:t>
              </w:r>
              <w:r>
                <w:rPr>
                  <w:noProof/>
                  <w:lang w:val="en-US"/>
                </w:rPr>
                <w:t>] (18 August 2021).</w:t>
              </w:r>
            </w:p>
            <w:p w14:paraId="1B84E4A1" w14:textId="2C05D288" w:rsidR="00E11B56" w:rsidRDefault="00E11B56" w:rsidP="00E11B56">
              <w:pPr>
                <w:rPr>
                  <w:lang w:val="en-US"/>
                </w:rPr>
              </w:pPr>
            </w:p>
            <w:p w14:paraId="766A70A3" w14:textId="13C99F8A" w:rsidR="00E55654" w:rsidRDefault="00E55654" w:rsidP="00E55654">
              <w:pPr>
                <w:rPr>
                  <w:lang w:val="en-US"/>
                </w:rPr>
              </w:pPr>
              <w:r w:rsidRPr="00E55654">
                <w:rPr>
                  <w:lang w:val="en-US"/>
                </w:rPr>
                <w:lastRenderedPageBreak/>
                <w:t xml:space="preserve">Waters, L., 2021. </w:t>
              </w:r>
              <w:r w:rsidRPr="00E55654">
                <w:rPr>
                  <w:i/>
                  <w:iCs/>
                  <w:lang w:val="en-US"/>
                </w:rPr>
                <w:t xml:space="preserve">Discussion around the future of the automotive industry and policy surrounding zero emissions vehicles </w:t>
              </w:r>
              <w:r w:rsidRPr="00E55654">
                <w:rPr>
                  <w:lang w:val="en-US"/>
                </w:rPr>
                <w:t>(Microsoft teams semi-structured interview) (12 October 2021)</w:t>
              </w:r>
              <w:r w:rsidR="00162D35">
                <w:rPr>
                  <w:lang w:val="en-US"/>
                </w:rPr>
                <w:t>.</w:t>
              </w:r>
            </w:p>
            <w:p w14:paraId="787AB4B5" w14:textId="77777777" w:rsidR="00E55654" w:rsidRPr="00E11B56" w:rsidRDefault="00E55654" w:rsidP="00E55654">
              <w:pPr>
                <w:rPr>
                  <w:lang w:val="en-US"/>
                </w:rPr>
              </w:pPr>
            </w:p>
            <w:p w14:paraId="79ACF11B" w14:textId="5443B5AD" w:rsidR="00C66572" w:rsidRDefault="00C66572" w:rsidP="00C66572">
              <w:pPr>
                <w:pStyle w:val="Bibliography"/>
                <w:rPr>
                  <w:noProof/>
                  <w:lang w:val="en-US"/>
                </w:rPr>
              </w:pPr>
              <w:r>
                <w:rPr>
                  <w:noProof/>
                  <w:lang w:val="en-US"/>
                </w:rPr>
                <w:t xml:space="preserve">Weichenthal, S., Hatzopoulou, M. &amp; Goldberg, M. S., 2014. Exposure to traffic-related air pollution during physical activity and acute changes in blood pressure, autonomic and micro-vascular function in women: a cross-over study. </w:t>
              </w:r>
              <w:r>
                <w:rPr>
                  <w:i/>
                  <w:iCs/>
                  <w:noProof/>
                  <w:lang w:val="en-US"/>
                </w:rPr>
                <w:t xml:space="preserve">Particle and fibre toxicology, </w:t>
              </w:r>
              <w:r>
                <w:rPr>
                  <w:noProof/>
                  <w:lang w:val="en-US"/>
                </w:rPr>
                <w:t>11(1), pp. 70-70.</w:t>
              </w:r>
            </w:p>
            <w:p w14:paraId="449D88BC" w14:textId="77777777" w:rsidR="00E11B56" w:rsidRPr="00E11B56" w:rsidRDefault="00E11B56" w:rsidP="00E11B56">
              <w:pPr>
                <w:rPr>
                  <w:lang w:val="en-US"/>
                </w:rPr>
              </w:pPr>
            </w:p>
            <w:p w14:paraId="7AAAA18D" w14:textId="6C5F9754" w:rsidR="00C66572" w:rsidRDefault="00CF5CD2" w:rsidP="00C66572">
              <w:pPr>
                <w:pStyle w:val="Bibliography"/>
                <w:rPr>
                  <w:noProof/>
                  <w:lang w:val="en-US"/>
                </w:rPr>
              </w:pPr>
              <w:r w:rsidRPr="00CF5CD2">
                <w:rPr>
                  <w:noProof/>
                  <w:lang w:val="en-US"/>
                </w:rPr>
                <w:t>Wong, E.Y.C.; Ho, D.C.K.; So, S.; Tsang, C.-W.; Chan, E.M.H.</w:t>
              </w:r>
              <w:r w:rsidR="00C66572">
                <w:rPr>
                  <w:noProof/>
                  <w:lang w:val="en-US"/>
                </w:rPr>
                <w:t xml:space="preserve">, 2020. Life Cycle Assessment of Electric Vehicles and Hydrogen Fuel Cell Vehicles Using the GREET Model—A Comparative Study. </w:t>
              </w:r>
              <w:r w:rsidR="00C66572">
                <w:rPr>
                  <w:i/>
                  <w:iCs/>
                  <w:noProof/>
                  <w:lang w:val="en-US"/>
                </w:rPr>
                <w:t xml:space="preserve">Sustainability , </w:t>
              </w:r>
              <w:r w:rsidR="00C66572">
                <w:rPr>
                  <w:noProof/>
                  <w:lang w:val="en-US"/>
                </w:rPr>
                <w:t>13(4872), p. 4872.</w:t>
              </w:r>
            </w:p>
            <w:p w14:paraId="17E3A57F" w14:textId="77777777" w:rsidR="00E11B56" w:rsidRPr="00E11B56" w:rsidRDefault="00E11B56" w:rsidP="00E11B56">
              <w:pPr>
                <w:rPr>
                  <w:lang w:val="en-US"/>
                </w:rPr>
              </w:pPr>
            </w:p>
            <w:p w14:paraId="7F048B17" w14:textId="1350AA5E" w:rsidR="00C66572" w:rsidRDefault="00C66572" w:rsidP="00C66572">
              <w:pPr>
                <w:pStyle w:val="Bibliography"/>
                <w:rPr>
                  <w:noProof/>
                  <w:lang w:val="en-US"/>
                </w:rPr>
              </w:pPr>
              <w:r>
                <w:rPr>
                  <w:noProof/>
                  <w:lang w:val="en-US"/>
                </w:rPr>
                <w:t xml:space="preserve">Yuanan, H., Hefa, C. &amp; Shu, T., 2017. Retired Electric Vehicle (EV) Batteries: Integrated Waste Management and Research Needs. </w:t>
              </w:r>
              <w:r>
                <w:rPr>
                  <w:i/>
                  <w:iCs/>
                  <w:noProof/>
                  <w:lang w:val="en-US"/>
                </w:rPr>
                <w:t xml:space="preserve">Environmental Science &amp; Technology, </w:t>
              </w:r>
              <w:r>
                <w:rPr>
                  <w:noProof/>
                  <w:lang w:val="en-US"/>
                </w:rPr>
                <w:t>51(19), pp. 10927-10930.</w:t>
              </w:r>
            </w:p>
            <w:p w14:paraId="18A49897" w14:textId="77777777" w:rsidR="00E11B56" w:rsidRPr="00E11B56" w:rsidRDefault="00E11B56" w:rsidP="00E11B56">
              <w:pPr>
                <w:rPr>
                  <w:lang w:val="en-US"/>
                </w:rPr>
              </w:pPr>
            </w:p>
            <w:p w14:paraId="6C58EEB5" w14:textId="77777777" w:rsidR="00C66572" w:rsidRDefault="00C66572" w:rsidP="00C66572">
              <w:pPr>
                <w:pStyle w:val="Bibliography"/>
                <w:rPr>
                  <w:noProof/>
                  <w:lang w:val="en-US"/>
                </w:rPr>
              </w:pPr>
              <w:r>
                <w:rPr>
                  <w:noProof/>
                  <w:lang w:val="en-US"/>
                </w:rPr>
                <w:t xml:space="preserve">Yuan, C., Deng, Y., Li, T. &amp; Yang, F., 2017. Manufacturing energy analysis of lithium ion battery pack for electric vehicles. </w:t>
              </w:r>
              <w:r>
                <w:rPr>
                  <w:i/>
                  <w:iCs/>
                  <w:noProof/>
                  <w:lang w:val="en-US"/>
                </w:rPr>
                <w:t xml:space="preserve">CIRP annals,, </w:t>
              </w:r>
              <w:r>
                <w:rPr>
                  <w:noProof/>
                  <w:lang w:val="en-US"/>
                </w:rPr>
                <w:t>66(1), pp. 53-56.</w:t>
              </w:r>
            </w:p>
            <w:p w14:paraId="2ACA919D" w14:textId="7D7E946C" w:rsidR="00C66572" w:rsidRDefault="00C66572" w:rsidP="00C66572">
              <w:pPr>
                <w:pStyle w:val="Bibliography"/>
                <w:rPr>
                  <w:noProof/>
                  <w:lang w:val="en-US"/>
                </w:rPr>
              </w:pPr>
              <w:r>
                <w:rPr>
                  <w:noProof/>
                  <w:lang w:val="en-US"/>
                </w:rPr>
                <w:t xml:space="preserve">Zackrisson, M., Avellán, L. &amp; Orlenius, J., 2010. Life cycle assessment of lithium-ion batteries for plug-in hybrid electric vehicles – Critical issues. </w:t>
              </w:r>
              <w:r>
                <w:rPr>
                  <w:i/>
                  <w:iCs/>
                  <w:noProof/>
                  <w:lang w:val="en-US"/>
                </w:rPr>
                <w:t xml:space="preserve">Journal of cleaner production , </w:t>
              </w:r>
              <w:r>
                <w:rPr>
                  <w:noProof/>
                  <w:lang w:val="en-US"/>
                </w:rPr>
                <w:t>18(15), pp. 1519-1529.</w:t>
              </w:r>
            </w:p>
            <w:p w14:paraId="7C10DC95" w14:textId="77777777" w:rsidR="00E11B56" w:rsidRPr="00E11B56" w:rsidRDefault="00E11B56" w:rsidP="00E11B56">
              <w:pPr>
                <w:rPr>
                  <w:lang w:val="en-US"/>
                </w:rPr>
              </w:pPr>
            </w:p>
            <w:p w14:paraId="3840F141" w14:textId="2435B29A" w:rsidR="00C66572" w:rsidRDefault="00CF5CD2" w:rsidP="00C66572">
              <w:pPr>
                <w:pStyle w:val="Bibliography"/>
                <w:rPr>
                  <w:noProof/>
                  <w:lang w:val="en-US"/>
                </w:rPr>
              </w:pPr>
              <w:r w:rsidRPr="00CF5CD2">
                <w:rPr>
                  <w:noProof/>
                  <w:lang w:val="en-US"/>
                </w:rPr>
                <w:t>Zhao, Xianbo; Ke, Yongjian; Zuo, Jian; Xiong, Wei; Wu, Peng</w:t>
              </w:r>
              <w:r w:rsidR="00C66572">
                <w:rPr>
                  <w:noProof/>
                  <w:lang w:val="en-US"/>
                </w:rPr>
                <w:t xml:space="preserve"> 2020. Evaluation of sustainable transport research in 2000–2019. </w:t>
              </w:r>
              <w:r w:rsidR="00C66572">
                <w:rPr>
                  <w:i/>
                  <w:iCs/>
                  <w:noProof/>
                  <w:lang w:val="en-US"/>
                </w:rPr>
                <w:t xml:space="preserve">Journal of cleaner production, </w:t>
              </w:r>
              <w:r w:rsidR="00C66572">
                <w:rPr>
                  <w:noProof/>
                  <w:lang w:val="en-US"/>
                </w:rPr>
                <w:t>256(1), p. 120404.</w:t>
              </w:r>
            </w:p>
            <w:p w14:paraId="5A8D223E" w14:textId="3534CF84" w:rsidR="00C66572" w:rsidRDefault="00C66572" w:rsidP="00C66572">
              <w:r>
                <w:rPr>
                  <w:b/>
                  <w:bCs/>
                  <w:noProof/>
                </w:rPr>
                <w:fldChar w:fldCharType="end"/>
              </w:r>
            </w:p>
          </w:sdtContent>
        </w:sdt>
      </w:sdtContent>
    </w:sdt>
    <w:p w14:paraId="198A4355" w14:textId="77777777" w:rsidR="00C66572" w:rsidRDefault="00C66572" w:rsidP="00FC1656">
      <w:pPr>
        <w:rPr>
          <w:rFonts w:eastAsiaTheme="majorEastAsia"/>
          <w:lang w:val="en-US" w:eastAsia="en-US" w:bidi="en-US"/>
        </w:rPr>
      </w:pPr>
    </w:p>
    <w:p w14:paraId="592A7F28" w14:textId="2DEB28F4" w:rsidR="00C66572" w:rsidRDefault="00C66572" w:rsidP="002A5FB0">
      <w:pPr>
        <w:pStyle w:val="Heading1"/>
        <w:rPr>
          <w:sz w:val="52"/>
          <w:szCs w:val="52"/>
        </w:rPr>
      </w:pPr>
    </w:p>
    <w:p w14:paraId="318EF6FA" w14:textId="54A5A298" w:rsidR="00E11B56" w:rsidRDefault="00E11B56" w:rsidP="00E11B56">
      <w:pPr>
        <w:rPr>
          <w:lang w:val="en-US" w:eastAsia="en-US" w:bidi="en-US"/>
        </w:rPr>
      </w:pPr>
    </w:p>
    <w:p w14:paraId="715B8FE3" w14:textId="2CC50153" w:rsidR="00E11B56" w:rsidRDefault="00E11B56" w:rsidP="00E11B56">
      <w:pPr>
        <w:rPr>
          <w:lang w:val="en-US" w:eastAsia="en-US" w:bidi="en-US"/>
        </w:rPr>
      </w:pPr>
    </w:p>
    <w:p w14:paraId="3C2A3C42" w14:textId="5E6AC33B" w:rsidR="00E11B56" w:rsidRDefault="00E11B56" w:rsidP="00E11B56">
      <w:pPr>
        <w:rPr>
          <w:lang w:val="en-US" w:eastAsia="en-US" w:bidi="en-US"/>
        </w:rPr>
      </w:pPr>
    </w:p>
    <w:p w14:paraId="7E90AF85" w14:textId="6F778807" w:rsidR="00E11B56" w:rsidRDefault="00E11B56" w:rsidP="00E11B56">
      <w:pPr>
        <w:rPr>
          <w:lang w:val="en-US" w:eastAsia="en-US" w:bidi="en-US"/>
        </w:rPr>
      </w:pPr>
    </w:p>
    <w:p w14:paraId="1D11E7A7" w14:textId="52F0AF42" w:rsidR="00E11B56" w:rsidRDefault="00E11B56" w:rsidP="00E11B56">
      <w:pPr>
        <w:rPr>
          <w:lang w:val="en-US" w:eastAsia="en-US" w:bidi="en-US"/>
        </w:rPr>
      </w:pPr>
    </w:p>
    <w:p w14:paraId="76805CA7" w14:textId="356F5F2A" w:rsidR="00E11B56" w:rsidRDefault="00E11B56" w:rsidP="00E11B56">
      <w:pPr>
        <w:rPr>
          <w:lang w:val="en-US" w:eastAsia="en-US" w:bidi="en-US"/>
        </w:rPr>
      </w:pPr>
    </w:p>
    <w:p w14:paraId="0CA2A8B3" w14:textId="64406E38" w:rsidR="00E11B56" w:rsidRDefault="00E11B56" w:rsidP="00E11B56">
      <w:pPr>
        <w:rPr>
          <w:lang w:val="en-US" w:eastAsia="en-US" w:bidi="en-US"/>
        </w:rPr>
      </w:pPr>
    </w:p>
    <w:p w14:paraId="317F4CA1" w14:textId="7BAB8DB5" w:rsidR="00E11B56" w:rsidRDefault="00E11B56" w:rsidP="00E11B56">
      <w:pPr>
        <w:rPr>
          <w:lang w:val="en-US" w:eastAsia="en-US" w:bidi="en-US"/>
        </w:rPr>
      </w:pPr>
    </w:p>
    <w:p w14:paraId="7F68550E" w14:textId="60940779" w:rsidR="00E11B56" w:rsidRDefault="00E11B56" w:rsidP="00E11B56">
      <w:pPr>
        <w:rPr>
          <w:lang w:val="en-US" w:eastAsia="en-US" w:bidi="en-US"/>
        </w:rPr>
      </w:pPr>
    </w:p>
    <w:p w14:paraId="29EFA3DF" w14:textId="696E5F9A" w:rsidR="00E11B56" w:rsidRDefault="00E11B56" w:rsidP="00E11B56">
      <w:pPr>
        <w:rPr>
          <w:lang w:val="en-US" w:eastAsia="en-US" w:bidi="en-US"/>
        </w:rPr>
      </w:pPr>
    </w:p>
    <w:p w14:paraId="4A567C9F" w14:textId="72F7CC41" w:rsidR="00E11B56" w:rsidRDefault="00E11B56" w:rsidP="00E11B56">
      <w:pPr>
        <w:rPr>
          <w:lang w:val="en-US" w:eastAsia="en-US" w:bidi="en-US"/>
        </w:rPr>
      </w:pPr>
    </w:p>
    <w:p w14:paraId="2763DA6B" w14:textId="3CBEF7A3" w:rsidR="00E11B56" w:rsidRDefault="00E11B56" w:rsidP="00E11B56">
      <w:pPr>
        <w:rPr>
          <w:lang w:val="en-US" w:eastAsia="en-US" w:bidi="en-US"/>
        </w:rPr>
      </w:pPr>
    </w:p>
    <w:p w14:paraId="052F0DF9" w14:textId="7937B031" w:rsidR="00E11B56" w:rsidRDefault="00E11B56" w:rsidP="00E11B56">
      <w:pPr>
        <w:rPr>
          <w:lang w:val="en-US" w:eastAsia="en-US" w:bidi="en-US"/>
        </w:rPr>
      </w:pPr>
    </w:p>
    <w:p w14:paraId="686F447B" w14:textId="0FA3061E" w:rsidR="00E11B56" w:rsidRDefault="00E11B56" w:rsidP="00E11B56">
      <w:pPr>
        <w:rPr>
          <w:lang w:val="en-US" w:eastAsia="en-US" w:bidi="en-US"/>
        </w:rPr>
      </w:pPr>
    </w:p>
    <w:p w14:paraId="7C2E61CB" w14:textId="1A6AB218" w:rsidR="00E11B56" w:rsidRDefault="00E11B56" w:rsidP="00E11B56">
      <w:pPr>
        <w:rPr>
          <w:lang w:val="en-US" w:eastAsia="en-US" w:bidi="en-US"/>
        </w:rPr>
      </w:pPr>
    </w:p>
    <w:p w14:paraId="0A3EF440" w14:textId="2C2CF133" w:rsidR="00E11B56" w:rsidRDefault="00E11B56" w:rsidP="00E11B56">
      <w:pPr>
        <w:rPr>
          <w:lang w:val="en-US" w:eastAsia="en-US" w:bidi="en-US"/>
        </w:rPr>
      </w:pPr>
    </w:p>
    <w:p w14:paraId="532E02F9" w14:textId="2734F54E" w:rsidR="00E11B56" w:rsidRDefault="00E11B56" w:rsidP="00E11B56">
      <w:pPr>
        <w:rPr>
          <w:lang w:val="en-US" w:eastAsia="en-US" w:bidi="en-US"/>
        </w:rPr>
      </w:pPr>
    </w:p>
    <w:p w14:paraId="35B38BED" w14:textId="440BCDBA" w:rsidR="00E11B56" w:rsidRDefault="00E11B56" w:rsidP="00E11B56">
      <w:pPr>
        <w:rPr>
          <w:lang w:val="en-US" w:eastAsia="en-US" w:bidi="en-US"/>
        </w:rPr>
      </w:pPr>
    </w:p>
    <w:p w14:paraId="13E02F1E" w14:textId="1A7C3D82" w:rsidR="00E11B56" w:rsidRDefault="00E11B56" w:rsidP="00E11B56">
      <w:pPr>
        <w:rPr>
          <w:lang w:val="en-US" w:eastAsia="en-US" w:bidi="en-US"/>
        </w:rPr>
      </w:pPr>
    </w:p>
    <w:p w14:paraId="2B507321" w14:textId="485D76BB" w:rsidR="00E11B56" w:rsidRDefault="00E11B56" w:rsidP="00E11B56">
      <w:pPr>
        <w:rPr>
          <w:lang w:val="en-US" w:eastAsia="en-US" w:bidi="en-US"/>
        </w:rPr>
      </w:pPr>
    </w:p>
    <w:p w14:paraId="44A0B12F" w14:textId="63BA3C54" w:rsidR="00E11B56" w:rsidRDefault="00E11B56" w:rsidP="00E11B56">
      <w:pPr>
        <w:rPr>
          <w:lang w:val="en-US" w:eastAsia="en-US" w:bidi="en-US"/>
        </w:rPr>
      </w:pPr>
    </w:p>
    <w:p w14:paraId="7AA93DB3" w14:textId="49B0FE67" w:rsidR="00E11B56" w:rsidRDefault="00E11B56" w:rsidP="00E11B56">
      <w:pPr>
        <w:rPr>
          <w:lang w:val="en-US" w:eastAsia="en-US" w:bidi="en-US"/>
        </w:rPr>
      </w:pPr>
    </w:p>
    <w:p w14:paraId="261C915B" w14:textId="31012507" w:rsidR="00E11B56" w:rsidRDefault="00E11B56" w:rsidP="00E11B56">
      <w:pPr>
        <w:rPr>
          <w:lang w:val="en-US" w:eastAsia="en-US" w:bidi="en-US"/>
        </w:rPr>
      </w:pPr>
    </w:p>
    <w:p w14:paraId="13F656A3" w14:textId="6C665D90" w:rsidR="00E11B56" w:rsidRDefault="00E11B56" w:rsidP="00E11B56">
      <w:pPr>
        <w:rPr>
          <w:lang w:val="en-US" w:eastAsia="en-US" w:bidi="en-US"/>
        </w:rPr>
      </w:pPr>
    </w:p>
    <w:p w14:paraId="7F505AA6" w14:textId="11DCA820" w:rsidR="002A5FB0" w:rsidRPr="00D23B02" w:rsidRDefault="002A5FB0" w:rsidP="002A5FB0">
      <w:pPr>
        <w:pStyle w:val="Heading1"/>
        <w:rPr>
          <w:sz w:val="52"/>
          <w:szCs w:val="52"/>
        </w:rPr>
      </w:pPr>
      <w:bookmarkStart w:id="44" w:name="_Toc85543834"/>
      <w:r w:rsidRPr="00D23B02">
        <w:rPr>
          <w:sz w:val="52"/>
          <w:szCs w:val="52"/>
        </w:rPr>
        <w:t>Appendix A: The complete methodology of the NGC Rating system</w:t>
      </w:r>
      <w:bookmarkEnd w:id="44"/>
    </w:p>
    <w:p w14:paraId="0887C0E3" w14:textId="5AFF814E" w:rsidR="002A5FB0" w:rsidRDefault="002A5FB0" w:rsidP="00D23B02"/>
    <w:p w14:paraId="17107A0F" w14:textId="6E275A6D" w:rsidR="002A5FB0" w:rsidRDefault="002A5FB0" w:rsidP="00D23B02"/>
    <w:p w14:paraId="76C504A6" w14:textId="77777777" w:rsidR="002A5FB0" w:rsidRDefault="002A5FB0" w:rsidP="00D23B02"/>
    <w:p w14:paraId="6CB12B78" w14:textId="77777777" w:rsidR="00D23B02" w:rsidRPr="00D23B02" w:rsidRDefault="00D23B02" w:rsidP="00D23B02">
      <w:pPr>
        <w:spacing w:before="100" w:beforeAutospacing="1" w:after="100" w:afterAutospacing="1"/>
      </w:pPr>
      <w:r w:rsidRPr="00D23B02">
        <w:rPr>
          <w:rFonts w:ascii="Calibri" w:hAnsi="Calibri"/>
          <w:b/>
          <w:bCs/>
          <w:sz w:val="44"/>
          <w:szCs w:val="44"/>
        </w:rPr>
        <w:t xml:space="preserve">5 NGC Rating methodology </w:t>
      </w:r>
      <w:sdt>
        <w:sdtPr>
          <w:rPr>
            <w:rFonts w:ascii="Calibri" w:hAnsi="Calibri"/>
            <w:b/>
            <w:bCs/>
            <w:sz w:val="44"/>
            <w:szCs w:val="44"/>
          </w:rPr>
          <w:id w:val="25915629"/>
          <w:citation/>
        </w:sdtPr>
        <w:sdtContent>
          <w:r>
            <w:rPr>
              <w:rFonts w:ascii="Calibri" w:hAnsi="Calibri"/>
              <w:b/>
              <w:bCs/>
              <w:sz w:val="44"/>
              <w:szCs w:val="44"/>
            </w:rPr>
            <w:fldChar w:fldCharType="begin"/>
          </w:r>
          <w:r>
            <w:rPr>
              <w:rFonts w:ascii="Calibri" w:hAnsi="Calibri"/>
              <w:b/>
              <w:bCs/>
              <w:sz w:val="44"/>
              <w:szCs w:val="44"/>
            </w:rPr>
            <w:instrText xml:space="preserve"> CITATION Nex16 \l 2057 </w:instrText>
          </w:r>
          <w:r>
            <w:rPr>
              <w:rFonts w:ascii="Calibri" w:hAnsi="Calibri"/>
              <w:b/>
              <w:bCs/>
              <w:sz w:val="44"/>
              <w:szCs w:val="44"/>
            </w:rPr>
            <w:fldChar w:fldCharType="separate"/>
          </w:r>
          <w:r w:rsidRPr="00D23B02">
            <w:rPr>
              <w:rFonts w:ascii="Calibri" w:hAnsi="Calibri"/>
              <w:noProof/>
              <w:sz w:val="44"/>
              <w:szCs w:val="44"/>
            </w:rPr>
            <w:t>(Next Green Car Limited, 2016)</w:t>
          </w:r>
          <w:r>
            <w:rPr>
              <w:rFonts w:ascii="Calibri" w:hAnsi="Calibri"/>
              <w:b/>
              <w:bCs/>
              <w:sz w:val="44"/>
              <w:szCs w:val="44"/>
            </w:rPr>
            <w:fldChar w:fldCharType="end"/>
          </w:r>
        </w:sdtContent>
      </w:sdt>
    </w:p>
    <w:p w14:paraId="63DD8B22" w14:textId="77777777" w:rsidR="00D23B02" w:rsidRPr="00D23B02" w:rsidRDefault="00D23B02" w:rsidP="00D23B02">
      <w:pPr>
        <w:spacing w:before="100" w:beforeAutospacing="1" w:after="100" w:afterAutospacing="1"/>
      </w:pPr>
      <w:r w:rsidRPr="00D23B02">
        <w:rPr>
          <w:rFonts w:ascii="Calibri" w:hAnsi="Calibri"/>
        </w:rPr>
        <w:t xml:space="preserve">To assess the environmental </w:t>
      </w:r>
      <w:r w:rsidRPr="00D23B02">
        <w:rPr>
          <w:rFonts w:ascii="Calibri" w:hAnsi="Calibri"/>
          <w:i/>
          <w:iCs/>
        </w:rPr>
        <w:t xml:space="preserve">impact </w:t>
      </w:r>
      <w:r w:rsidRPr="00D23B02">
        <w:rPr>
          <w:rFonts w:ascii="Calibri" w:hAnsi="Calibri"/>
        </w:rPr>
        <w:t xml:space="preserve">of direct and indirect emissions, the </w:t>
      </w:r>
      <w:r w:rsidRPr="00D23B02">
        <w:rPr>
          <w:rFonts w:ascii="Calibri" w:hAnsi="Calibri"/>
          <w:b/>
          <w:bCs/>
        </w:rPr>
        <w:t xml:space="preserve">NGC Rating </w:t>
      </w:r>
      <w:r w:rsidRPr="00D23B02">
        <w:rPr>
          <w:rFonts w:ascii="Calibri" w:hAnsi="Calibri"/>
        </w:rPr>
        <w:t xml:space="preserve">extends the methodology of the Car Environmental Rating Tool originally developed by the European Cleaner Drive Programme in 2001 which used ‘external costs’ to establish the relative weight to attach to different emissions – these are monetary values that reflect the damage to the </w:t>
      </w:r>
      <w:r>
        <w:rPr>
          <w:rFonts w:ascii="Calibri" w:hAnsi="Calibri"/>
        </w:rPr>
        <w:t>environment and to human health.</w:t>
      </w:r>
    </w:p>
    <w:p w14:paraId="452F90F6" w14:textId="77777777" w:rsidR="00D23B02" w:rsidRPr="00D23B02" w:rsidRDefault="00D23B02" w:rsidP="00D23B02">
      <w:pPr>
        <w:spacing w:before="100" w:beforeAutospacing="1" w:after="100" w:afterAutospacing="1"/>
      </w:pPr>
      <w:r w:rsidRPr="00D23B02">
        <w:rPr>
          <w:rFonts w:ascii="Calibri" w:hAnsi="Calibri"/>
        </w:rPr>
        <w:t xml:space="preserve">The basic principle underlying the methodology is to multiply each emission by its external cost to produce a cost-measure of its environmental impact. For each emission, the direct and indirect elements are assessed. Using external cost methodology allows the emissions from different vehicle types and models to be compared on equivalent terms. It also allows comparisons to be made between different impact types (e.g. climate change, air quality). </w:t>
      </w:r>
    </w:p>
    <w:p w14:paraId="4CD8FFA3" w14:textId="77777777" w:rsidR="00D23B02" w:rsidRPr="00D23B02" w:rsidRDefault="00D23B02" w:rsidP="00D23B02">
      <w:pPr>
        <w:spacing w:before="100" w:beforeAutospacing="1" w:after="100" w:afterAutospacing="1"/>
      </w:pPr>
      <w:r w:rsidRPr="00D23B02">
        <w:rPr>
          <w:rFonts w:ascii="Calibri" w:hAnsi="Calibri"/>
        </w:rPr>
        <w:t>For example, the external cost for CO</w:t>
      </w:r>
      <w:r w:rsidRPr="00D23B02">
        <w:rPr>
          <w:rFonts w:ascii="Calibri" w:hAnsi="Calibri"/>
          <w:position w:val="-2"/>
          <w:sz w:val="16"/>
          <w:szCs w:val="16"/>
        </w:rPr>
        <w:t xml:space="preserve">2 </w:t>
      </w:r>
      <w:r w:rsidRPr="00D23B02">
        <w:rPr>
          <w:rFonts w:ascii="Calibri" w:hAnsi="Calibri"/>
        </w:rPr>
        <w:t>is calculated using the sum of the products of emissions and external costs for each of the individual CO</w:t>
      </w:r>
      <w:r w:rsidRPr="00D23B02">
        <w:rPr>
          <w:rFonts w:ascii="Calibri" w:hAnsi="Calibri"/>
          <w:position w:val="-2"/>
          <w:sz w:val="16"/>
          <w:szCs w:val="16"/>
        </w:rPr>
        <w:t xml:space="preserve">2 </w:t>
      </w:r>
      <w:r w:rsidRPr="00D23B02">
        <w:rPr>
          <w:rFonts w:ascii="Calibri" w:hAnsi="Calibri"/>
        </w:rPr>
        <w:t xml:space="preserve">emission sources, according to: </w:t>
      </w:r>
    </w:p>
    <w:p w14:paraId="3BD3FAFD" w14:textId="77777777" w:rsidR="00D23B02" w:rsidRPr="00D23B02" w:rsidRDefault="00D23B02" w:rsidP="00D23B02">
      <w:pPr>
        <w:spacing w:before="100" w:beforeAutospacing="1" w:after="100" w:afterAutospacing="1"/>
      </w:pPr>
      <w:r w:rsidRPr="00D23B02">
        <w:rPr>
          <w:rFonts w:ascii="Calibri" w:hAnsi="Calibri"/>
          <w:b/>
          <w:bCs/>
        </w:rPr>
        <w:t>Q</w:t>
      </w:r>
      <w:r w:rsidRPr="00D23B02">
        <w:rPr>
          <w:rFonts w:ascii="Calibri" w:hAnsi="Calibri"/>
          <w:b/>
          <w:bCs/>
          <w:position w:val="-2"/>
          <w:sz w:val="16"/>
          <w:szCs w:val="16"/>
        </w:rPr>
        <w:t xml:space="preserve">CO2 </w:t>
      </w:r>
      <w:r w:rsidRPr="00D23B02">
        <w:rPr>
          <w:rFonts w:ascii="Calibri" w:hAnsi="Calibri"/>
          <w:b/>
          <w:bCs/>
        </w:rPr>
        <w:t>(CO</w:t>
      </w:r>
      <w:r w:rsidRPr="00D23B02">
        <w:rPr>
          <w:rFonts w:ascii="Calibri" w:hAnsi="Calibri"/>
          <w:b/>
          <w:bCs/>
          <w:position w:val="-2"/>
          <w:sz w:val="16"/>
          <w:szCs w:val="16"/>
        </w:rPr>
        <w:t xml:space="preserve">2 </w:t>
      </w:r>
      <w:r w:rsidRPr="00D23B02">
        <w:rPr>
          <w:rFonts w:ascii="Calibri" w:hAnsi="Calibri"/>
          <w:b/>
          <w:bCs/>
        </w:rPr>
        <w:t>external</w:t>
      </w:r>
      <w:r>
        <w:rPr>
          <w:rFonts w:ascii="Calibri" w:hAnsi="Calibri"/>
          <w:b/>
          <w:bCs/>
        </w:rPr>
        <w:t xml:space="preserve"> </w:t>
      </w:r>
      <w:r w:rsidRPr="00D23B02">
        <w:rPr>
          <w:rFonts w:ascii="Calibri" w:hAnsi="Calibri"/>
          <w:b/>
          <w:bCs/>
        </w:rPr>
        <w:t>cost</w:t>
      </w:r>
      <w:r>
        <w:rPr>
          <w:rFonts w:ascii="Calibri" w:hAnsi="Calibri"/>
          <w:b/>
          <w:bCs/>
        </w:rPr>
        <w:t xml:space="preserve"> </w:t>
      </w:r>
      <w:r w:rsidRPr="00D23B02">
        <w:rPr>
          <w:rFonts w:ascii="Calibri" w:hAnsi="Calibri"/>
          <w:b/>
          <w:bCs/>
        </w:rPr>
        <w:t>in€/km) = (TPxEC) +(FPxEC) +</w:t>
      </w:r>
      <w:r w:rsidRPr="00D23B02">
        <w:rPr>
          <w:rFonts w:ascii="TimesNewRomanPS" w:hAnsi="TimesNewRomanPS"/>
          <w:b/>
          <w:bCs/>
        </w:rPr>
        <w:t>(</w:t>
      </w:r>
      <w:r w:rsidRPr="00D23B02">
        <w:rPr>
          <w:rFonts w:ascii="Calibri" w:hAnsi="Calibri"/>
          <w:b/>
          <w:bCs/>
        </w:rPr>
        <w:t xml:space="preserve">VPxEC) (i) </w:t>
      </w:r>
      <w:r w:rsidRPr="00D23B02">
        <w:rPr>
          <w:rFonts w:ascii="Calibri" w:hAnsi="Calibri"/>
          <w:sz w:val="22"/>
          <w:szCs w:val="22"/>
        </w:rPr>
        <w:t xml:space="preserve">TP = direct tailpipe emissions (g/km), FP = indirect fuel production emissions (g/km) </w:t>
      </w:r>
    </w:p>
    <w:p w14:paraId="4E508F88" w14:textId="77777777" w:rsidR="00D23B02" w:rsidRPr="00D23B02" w:rsidRDefault="00D23B02" w:rsidP="00D23B02">
      <w:pPr>
        <w:spacing w:before="100" w:beforeAutospacing="1" w:after="100" w:afterAutospacing="1"/>
      </w:pPr>
      <w:r w:rsidRPr="00D23B02">
        <w:rPr>
          <w:rFonts w:ascii="Calibri" w:hAnsi="Calibri"/>
          <w:sz w:val="22"/>
          <w:szCs w:val="22"/>
        </w:rPr>
        <w:t xml:space="preserve">VP = indirect vehicle production emissions (g/km), EC = external cost of emission (€/g) </w:t>
      </w:r>
    </w:p>
    <w:p w14:paraId="039F2329" w14:textId="77777777" w:rsidR="00D23B02" w:rsidRPr="00D23B02" w:rsidRDefault="00D23B02" w:rsidP="00D23B02">
      <w:pPr>
        <w:spacing w:before="100" w:beforeAutospacing="1" w:after="100" w:afterAutospacing="1"/>
      </w:pPr>
      <w:r w:rsidRPr="00D23B02">
        <w:rPr>
          <w:rFonts w:ascii="Calibri" w:hAnsi="Calibri"/>
        </w:rPr>
        <w:t xml:space="preserve">As external costs quantify environmental impacts, air quality emissions generated in urban areas have higher values than those in extra-urban areas. The methodology therefore uses extra-urban cost values for indirect emissions and a weighted average of urban and extra- urban values for direct emissions – these are weighted to reflect the national average split between urban and extra urban mileage. </w:t>
      </w:r>
    </w:p>
    <w:p w14:paraId="0B148BB4" w14:textId="77777777" w:rsidR="00D23B02" w:rsidRPr="00D23B02" w:rsidRDefault="00D23B02" w:rsidP="00D23B02">
      <w:pPr>
        <w:spacing w:before="100" w:beforeAutospacing="1" w:after="100" w:afterAutospacing="1"/>
      </w:pPr>
      <w:r w:rsidRPr="00D23B02">
        <w:rPr>
          <w:rFonts w:ascii="Calibri" w:hAnsi="Calibri"/>
        </w:rPr>
        <w:lastRenderedPageBreak/>
        <w:t>In order to simplify the format of the final NGC Rating, the methodology ‘normalises’ the external costs by dividing the total external cost by a ‘maximum’ value (which represents a high polluting vehicle) and multiplying by 100. For the CO</w:t>
      </w:r>
      <w:r w:rsidRPr="00D23B02">
        <w:rPr>
          <w:rFonts w:ascii="Calibri" w:hAnsi="Calibri"/>
          <w:position w:val="-2"/>
          <w:sz w:val="16"/>
          <w:szCs w:val="16"/>
        </w:rPr>
        <w:t xml:space="preserve">2 </w:t>
      </w:r>
      <w:r w:rsidRPr="00D23B02">
        <w:rPr>
          <w:rFonts w:ascii="Calibri" w:hAnsi="Calibri"/>
        </w:rPr>
        <w:t>example above, the NGC Rating (CO</w:t>
      </w:r>
      <w:r w:rsidRPr="00D23B02">
        <w:rPr>
          <w:rFonts w:ascii="Calibri" w:hAnsi="Calibri"/>
          <w:position w:val="-2"/>
          <w:sz w:val="16"/>
          <w:szCs w:val="16"/>
        </w:rPr>
        <w:t>2</w:t>
      </w:r>
      <w:r w:rsidRPr="00D23B02">
        <w:rPr>
          <w:rFonts w:ascii="Calibri" w:hAnsi="Calibri"/>
        </w:rPr>
        <w:t xml:space="preserve">) is calculated by: </w:t>
      </w:r>
    </w:p>
    <w:p w14:paraId="2E402786" w14:textId="77777777" w:rsidR="00D23B02" w:rsidRPr="00D23B02" w:rsidRDefault="00D23B02" w:rsidP="00D23B02">
      <w:pPr>
        <w:spacing w:before="100" w:beforeAutospacing="1" w:after="100" w:afterAutospacing="1"/>
      </w:pPr>
      <w:r w:rsidRPr="00D23B02">
        <w:rPr>
          <w:rFonts w:ascii="Calibri" w:hAnsi="Calibri"/>
          <w:b/>
          <w:bCs/>
        </w:rPr>
        <w:t>NGC Rating (CO</w:t>
      </w:r>
      <w:r w:rsidRPr="00D23B02">
        <w:rPr>
          <w:rFonts w:ascii="Calibri" w:hAnsi="Calibri"/>
          <w:b/>
          <w:bCs/>
          <w:position w:val="-2"/>
          <w:sz w:val="16"/>
          <w:szCs w:val="16"/>
        </w:rPr>
        <w:t>2</w:t>
      </w:r>
      <w:r w:rsidRPr="00D23B02">
        <w:rPr>
          <w:rFonts w:ascii="Calibri" w:hAnsi="Calibri"/>
          <w:b/>
          <w:bCs/>
        </w:rPr>
        <w:t>) = 100 x Q</w:t>
      </w:r>
      <w:r w:rsidRPr="00D23B02">
        <w:rPr>
          <w:rFonts w:ascii="Calibri" w:hAnsi="Calibri"/>
          <w:b/>
          <w:bCs/>
          <w:position w:val="-2"/>
          <w:sz w:val="16"/>
          <w:szCs w:val="16"/>
        </w:rPr>
        <w:t xml:space="preserve">CO2 </w:t>
      </w:r>
      <w:r w:rsidRPr="00D23B02">
        <w:rPr>
          <w:rFonts w:ascii="Calibri" w:hAnsi="Calibri"/>
          <w:b/>
          <w:bCs/>
        </w:rPr>
        <w:t>(external cost) ÷ Q</w:t>
      </w:r>
      <w:r w:rsidRPr="00D23B02">
        <w:rPr>
          <w:rFonts w:ascii="Calibri" w:hAnsi="Calibri"/>
          <w:b/>
          <w:bCs/>
          <w:position w:val="-2"/>
          <w:sz w:val="16"/>
          <w:szCs w:val="16"/>
        </w:rPr>
        <w:t xml:space="preserve">CO2 </w:t>
      </w:r>
      <w:r w:rsidRPr="00D23B02">
        <w:rPr>
          <w:rFonts w:ascii="Calibri" w:hAnsi="Calibri"/>
          <w:b/>
          <w:bCs/>
        </w:rPr>
        <w:t xml:space="preserve">(‘max’ external cost) (ii) </w:t>
      </w:r>
    </w:p>
    <w:p w14:paraId="6E38FCD2" w14:textId="77777777" w:rsidR="00D23B02" w:rsidRPr="00D23B02" w:rsidRDefault="00D23B02" w:rsidP="00D23B02">
      <w:pPr>
        <w:spacing w:before="100" w:beforeAutospacing="1" w:after="100" w:afterAutospacing="1"/>
      </w:pPr>
      <w:r w:rsidRPr="00D23B02">
        <w:rPr>
          <w:rFonts w:ascii="Calibri" w:hAnsi="Calibri"/>
        </w:rPr>
        <w:t xml:space="preserve">The resulting NGC Rating is therefore a dimensionless value (no units) from 0 to 100 which scales with the magnitude of external costs. Lower emission vehicles have a lower NGC Rating with a rating of 0 (zero) implying zero environmental impact. </w:t>
      </w:r>
    </w:p>
    <w:p w14:paraId="1B47E686" w14:textId="77777777" w:rsidR="00D23B02" w:rsidRPr="00D23B02" w:rsidRDefault="00D23B02" w:rsidP="00D23B02">
      <w:pPr>
        <w:spacing w:before="100" w:beforeAutospacing="1" w:after="100" w:afterAutospacing="1"/>
      </w:pPr>
      <w:r w:rsidRPr="00D23B02">
        <w:rPr>
          <w:rFonts w:ascii="Calibri" w:hAnsi="Calibri"/>
        </w:rPr>
        <w:t xml:space="preserve">Grouping the eight emissions assessed into those which impact on climate change and air quality, the NGC Rating methodology generates three ratings: </w:t>
      </w:r>
    </w:p>
    <w:p w14:paraId="30635B40" w14:textId="77777777" w:rsidR="00D23B02" w:rsidRPr="00D23B02" w:rsidRDefault="00D23B02" w:rsidP="00D23B02">
      <w:pPr>
        <w:spacing w:before="100" w:beforeAutospacing="1" w:after="100" w:afterAutospacing="1"/>
        <w:ind w:left="720"/>
      </w:pPr>
      <w:r w:rsidRPr="00D23B02">
        <w:rPr>
          <w:rFonts w:ascii="SymbolMT" w:hAnsi="SymbolMT"/>
        </w:rPr>
        <w:sym w:font="Symbol" w:char="F0B7"/>
      </w:r>
      <w:r w:rsidRPr="00D23B02">
        <w:rPr>
          <w:rFonts w:ascii="SymbolMT" w:hAnsi="SymbolMT"/>
        </w:rPr>
        <w:t xml:space="preserve">  </w:t>
      </w:r>
      <w:r w:rsidRPr="00D23B02">
        <w:rPr>
          <w:rFonts w:ascii="Calibri" w:hAnsi="Calibri"/>
        </w:rPr>
        <w:t>GHG Rating for greenhouse gases (CO</w:t>
      </w:r>
      <w:r w:rsidRPr="00D23B02">
        <w:rPr>
          <w:rFonts w:ascii="Calibri" w:hAnsi="Calibri"/>
          <w:position w:val="-2"/>
          <w:sz w:val="16"/>
          <w:szCs w:val="16"/>
        </w:rPr>
        <w:t>2</w:t>
      </w:r>
      <w:r w:rsidRPr="00D23B02">
        <w:rPr>
          <w:rFonts w:ascii="Calibri" w:hAnsi="Calibri"/>
        </w:rPr>
        <w:t>, CH</w:t>
      </w:r>
      <w:r w:rsidRPr="00D23B02">
        <w:rPr>
          <w:rFonts w:ascii="Calibri" w:hAnsi="Calibri"/>
          <w:position w:val="-2"/>
          <w:sz w:val="16"/>
          <w:szCs w:val="16"/>
        </w:rPr>
        <w:t>4</w:t>
      </w:r>
      <w:r w:rsidRPr="00D23B02">
        <w:rPr>
          <w:rFonts w:ascii="Calibri" w:hAnsi="Calibri"/>
        </w:rPr>
        <w:t>, N</w:t>
      </w:r>
      <w:r w:rsidRPr="00D23B02">
        <w:rPr>
          <w:rFonts w:ascii="Calibri" w:hAnsi="Calibri"/>
          <w:position w:val="-2"/>
          <w:sz w:val="16"/>
          <w:szCs w:val="16"/>
        </w:rPr>
        <w:t>2</w:t>
      </w:r>
      <w:r w:rsidRPr="00D23B02">
        <w:rPr>
          <w:rFonts w:ascii="Calibri" w:hAnsi="Calibri"/>
        </w:rPr>
        <w:t xml:space="preserve">O) </w:t>
      </w:r>
    </w:p>
    <w:p w14:paraId="6EB08568" w14:textId="77777777" w:rsidR="00D23B02" w:rsidRPr="00D23B02" w:rsidRDefault="00D23B02" w:rsidP="00D23B02">
      <w:pPr>
        <w:spacing w:before="100" w:beforeAutospacing="1" w:after="100" w:afterAutospacing="1"/>
        <w:ind w:left="720"/>
      </w:pPr>
      <w:r w:rsidRPr="00D23B02">
        <w:rPr>
          <w:rFonts w:ascii="SymbolMT" w:hAnsi="SymbolMT"/>
        </w:rPr>
        <w:sym w:font="Symbol" w:char="F0B7"/>
      </w:r>
      <w:r w:rsidRPr="00D23B02">
        <w:rPr>
          <w:rFonts w:ascii="SymbolMT" w:hAnsi="SymbolMT"/>
        </w:rPr>
        <w:t xml:space="preserve">  </w:t>
      </w:r>
      <w:r w:rsidRPr="00D23B02">
        <w:rPr>
          <w:rFonts w:ascii="Calibri" w:hAnsi="Calibri"/>
        </w:rPr>
        <w:t>AQ Rating for air quality (NOx, HCs, CO, PM</w:t>
      </w:r>
      <w:r w:rsidRPr="00D23B02">
        <w:rPr>
          <w:rFonts w:ascii="Calibri" w:hAnsi="Calibri"/>
          <w:position w:val="-2"/>
          <w:sz w:val="16"/>
          <w:szCs w:val="16"/>
        </w:rPr>
        <w:t>10</w:t>
      </w:r>
      <w:r w:rsidRPr="00D23B02">
        <w:rPr>
          <w:rFonts w:ascii="Calibri" w:hAnsi="Calibri"/>
        </w:rPr>
        <w:t xml:space="preserve">, SOx) </w:t>
      </w:r>
    </w:p>
    <w:p w14:paraId="04FADAD9" w14:textId="77777777" w:rsidR="00D23B02" w:rsidRPr="00D23B02" w:rsidRDefault="00D23B02" w:rsidP="00D23B02">
      <w:pPr>
        <w:spacing w:before="100" w:beforeAutospacing="1" w:after="100" w:afterAutospacing="1"/>
        <w:ind w:left="720"/>
      </w:pPr>
      <w:r w:rsidRPr="00D23B02">
        <w:rPr>
          <w:rFonts w:ascii="SymbolMT" w:hAnsi="SymbolMT"/>
        </w:rPr>
        <w:sym w:font="Symbol" w:char="F0B7"/>
      </w:r>
      <w:r w:rsidRPr="00D23B02">
        <w:rPr>
          <w:rFonts w:ascii="SymbolMT" w:hAnsi="SymbolMT"/>
        </w:rPr>
        <w:t xml:space="preserve">  </w:t>
      </w:r>
      <w:r w:rsidRPr="00D23B02">
        <w:rPr>
          <w:rFonts w:ascii="Calibri" w:hAnsi="Calibri"/>
        </w:rPr>
        <w:t>NGC Rating for all emissions (CO</w:t>
      </w:r>
      <w:r w:rsidRPr="00D23B02">
        <w:rPr>
          <w:rFonts w:ascii="Calibri" w:hAnsi="Calibri"/>
          <w:position w:val="-2"/>
          <w:sz w:val="16"/>
          <w:szCs w:val="16"/>
        </w:rPr>
        <w:t>2</w:t>
      </w:r>
      <w:r w:rsidRPr="00D23B02">
        <w:rPr>
          <w:rFonts w:ascii="Calibri" w:hAnsi="Calibri"/>
        </w:rPr>
        <w:t>, CH</w:t>
      </w:r>
      <w:r w:rsidRPr="00D23B02">
        <w:rPr>
          <w:rFonts w:ascii="Calibri" w:hAnsi="Calibri"/>
          <w:position w:val="-2"/>
          <w:sz w:val="16"/>
          <w:szCs w:val="16"/>
        </w:rPr>
        <w:t>4</w:t>
      </w:r>
      <w:r w:rsidRPr="00D23B02">
        <w:rPr>
          <w:rFonts w:ascii="Calibri" w:hAnsi="Calibri"/>
        </w:rPr>
        <w:t>, N</w:t>
      </w:r>
      <w:r w:rsidRPr="00D23B02">
        <w:rPr>
          <w:rFonts w:ascii="Calibri" w:hAnsi="Calibri"/>
          <w:position w:val="-2"/>
          <w:sz w:val="16"/>
          <w:szCs w:val="16"/>
        </w:rPr>
        <w:t>2</w:t>
      </w:r>
      <w:r w:rsidRPr="00D23B02">
        <w:rPr>
          <w:rFonts w:ascii="Calibri" w:hAnsi="Calibri"/>
        </w:rPr>
        <w:t>O, NOx, HCs, CO, PM</w:t>
      </w:r>
      <w:r w:rsidRPr="00D23B02">
        <w:rPr>
          <w:rFonts w:ascii="Calibri" w:hAnsi="Calibri"/>
          <w:position w:val="-2"/>
          <w:sz w:val="16"/>
          <w:szCs w:val="16"/>
        </w:rPr>
        <w:t>10</w:t>
      </w:r>
      <w:r w:rsidRPr="00D23B02">
        <w:rPr>
          <w:rFonts w:ascii="Calibri" w:hAnsi="Calibri"/>
        </w:rPr>
        <w:t xml:space="preserve">, SOx) </w:t>
      </w:r>
    </w:p>
    <w:p w14:paraId="26AA783F" w14:textId="77777777" w:rsidR="00D23B02" w:rsidRPr="00D23B02" w:rsidRDefault="00D23B02" w:rsidP="00D23B02">
      <w:pPr>
        <w:spacing w:before="100" w:beforeAutospacing="1" w:after="100" w:afterAutospacing="1"/>
      </w:pPr>
      <w:r w:rsidRPr="00D23B02">
        <w:rPr>
          <w:rFonts w:ascii="Calibri" w:hAnsi="Calibri"/>
        </w:rPr>
        <w:t xml:space="preserve">For greenhouse gases (GHGs), the rating scale is calibrated such that the maximum NGC Rating of 100 represents the environmental impact of the following emissions: </w:t>
      </w:r>
    </w:p>
    <w:p w14:paraId="74D3D250" w14:textId="77777777" w:rsidR="00D23B02" w:rsidRPr="00D23B02" w:rsidRDefault="00D23B02" w:rsidP="00D23B02">
      <w:pPr>
        <w:spacing w:before="100" w:beforeAutospacing="1" w:after="100" w:afterAutospacing="1"/>
      </w:pPr>
      <w:r w:rsidRPr="00D23B02">
        <w:rPr>
          <w:rFonts w:ascii="SymbolMT" w:hAnsi="SymbolMT"/>
        </w:rPr>
        <w:sym w:font="Symbol" w:char="F0B7"/>
      </w:r>
      <w:r w:rsidRPr="00D23B02">
        <w:rPr>
          <w:rFonts w:ascii="SymbolMT" w:hAnsi="SymbolMT"/>
        </w:rPr>
        <w:t xml:space="preserve"> </w:t>
      </w:r>
      <w:r w:rsidRPr="00D23B02">
        <w:rPr>
          <w:rFonts w:ascii="Calibri" w:hAnsi="Calibri"/>
        </w:rPr>
        <w:t>Direct and indirect fuel and vehicle GHG emissions associated with a petrol powered ICE light-duty vehicle with official fuel economy of approx. 13.0 litres/100km with direct CO</w:t>
      </w:r>
      <w:r w:rsidRPr="00D23B02">
        <w:rPr>
          <w:rFonts w:ascii="Calibri" w:hAnsi="Calibri"/>
          <w:position w:val="-2"/>
          <w:sz w:val="16"/>
          <w:szCs w:val="16"/>
        </w:rPr>
        <w:t xml:space="preserve">2 </w:t>
      </w:r>
      <w:r w:rsidRPr="00D23B02">
        <w:rPr>
          <w:rFonts w:ascii="Calibri" w:hAnsi="Calibri"/>
        </w:rPr>
        <w:t xml:space="preserve">emissions of 310 g/km. </w:t>
      </w:r>
    </w:p>
    <w:p w14:paraId="7D384790" w14:textId="77777777" w:rsidR="00D23B02" w:rsidRPr="00D23B02" w:rsidRDefault="00D23B02" w:rsidP="00D23B02">
      <w:pPr>
        <w:spacing w:before="100" w:beforeAutospacing="1" w:after="100" w:afterAutospacing="1"/>
      </w:pPr>
      <w:r w:rsidRPr="00D23B02">
        <w:rPr>
          <w:rFonts w:ascii="Calibri" w:hAnsi="Calibri"/>
        </w:rPr>
        <w:t xml:space="preserve">For regulated air pollutants affecting air quality (AQ), the rating scale is calibrated such that a NGC Rating of 45 represents the environmental impact of the following emissions: </w:t>
      </w:r>
    </w:p>
    <w:p w14:paraId="731E4CEE" w14:textId="77777777" w:rsidR="00D23B02" w:rsidRPr="00D23B02" w:rsidRDefault="00D23B02" w:rsidP="00D23B02">
      <w:pPr>
        <w:spacing w:before="100" w:beforeAutospacing="1" w:after="100" w:afterAutospacing="1"/>
        <w:ind w:left="720"/>
      </w:pPr>
      <w:r w:rsidRPr="00D23B02">
        <w:rPr>
          <w:rFonts w:ascii="SymbolMT" w:hAnsi="SymbolMT"/>
        </w:rPr>
        <w:sym w:font="Symbol" w:char="F0B7"/>
      </w:r>
      <w:r w:rsidRPr="00D23B02">
        <w:rPr>
          <w:rFonts w:ascii="SymbolMT" w:hAnsi="SymbolMT"/>
        </w:rPr>
        <w:t xml:space="preserve">  </w:t>
      </w:r>
      <w:r w:rsidRPr="00D23B02">
        <w:rPr>
          <w:rFonts w:ascii="Calibri" w:hAnsi="Calibri"/>
        </w:rPr>
        <w:t xml:space="preserve">Direct AQ emissions equivalent to petrol Euro 3 petrol ICE light-duty vehicle; </w:t>
      </w:r>
    </w:p>
    <w:p w14:paraId="6C7A3CC5" w14:textId="77777777" w:rsidR="00D23B02" w:rsidRPr="00D23B02" w:rsidRDefault="00D23B02" w:rsidP="00D23B02">
      <w:pPr>
        <w:spacing w:before="100" w:beforeAutospacing="1" w:after="100" w:afterAutospacing="1"/>
      </w:pPr>
      <w:r>
        <w:rPr>
          <w:rFonts w:ascii="SymbolMT" w:hAnsi="SymbolMT"/>
        </w:rPr>
        <w:t xml:space="preserve">             </w:t>
      </w:r>
      <w:r w:rsidRPr="00D23B02">
        <w:rPr>
          <w:rFonts w:ascii="SymbolMT" w:hAnsi="SymbolMT"/>
        </w:rPr>
        <w:sym w:font="Symbol" w:char="F0B7"/>
      </w:r>
      <w:r w:rsidRPr="00D23B02">
        <w:rPr>
          <w:rFonts w:ascii="SymbolMT" w:hAnsi="SymbolMT"/>
        </w:rPr>
        <w:t xml:space="preserve">  </w:t>
      </w:r>
      <w:r w:rsidRPr="00D23B02">
        <w:rPr>
          <w:rFonts w:ascii="Calibri" w:hAnsi="Calibri"/>
        </w:rPr>
        <w:t xml:space="preserve">Indirect fuel and vehicle AQ emissions associated with a petrol ICE light-duty with a </w:t>
      </w:r>
    </w:p>
    <w:p w14:paraId="287A4A94" w14:textId="77777777" w:rsidR="00D23B02" w:rsidRPr="00D23B02" w:rsidRDefault="00D23B02" w:rsidP="00D23B02">
      <w:pPr>
        <w:spacing w:before="100" w:beforeAutospacing="1" w:after="100" w:afterAutospacing="1"/>
        <w:ind w:left="720"/>
      </w:pPr>
      <w:r w:rsidRPr="00D23B02">
        <w:rPr>
          <w:rFonts w:ascii="Calibri" w:hAnsi="Calibri"/>
        </w:rPr>
        <w:t>fuel economy of 13.0 litres/100km with direct CO</w:t>
      </w:r>
      <w:r w:rsidRPr="00D23B02">
        <w:rPr>
          <w:rFonts w:ascii="Calibri" w:hAnsi="Calibri"/>
          <w:position w:val="-2"/>
          <w:sz w:val="16"/>
          <w:szCs w:val="16"/>
        </w:rPr>
        <w:t xml:space="preserve">2 </w:t>
      </w:r>
      <w:r w:rsidRPr="00D23B02">
        <w:rPr>
          <w:rFonts w:ascii="Calibri" w:hAnsi="Calibri"/>
        </w:rPr>
        <w:t xml:space="preserve">emissions of 310 g/km. </w:t>
      </w:r>
    </w:p>
    <w:p w14:paraId="768BD0BA" w14:textId="77777777" w:rsidR="00D23B02" w:rsidRPr="00D23B02" w:rsidRDefault="00D23B02" w:rsidP="00D23B02">
      <w:pPr>
        <w:spacing w:before="100" w:beforeAutospacing="1" w:after="100" w:afterAutospacing="1"/>
        <w:ind w:left="720"/>
      </w:pPr>
      <w:r w:rsidRPr="00D23B02">
        <w:rPr>
          <w:rFonts w:ascii="Calibri" w:hAnsi="Calibri"/>
        </w:rPr>
        <w:t xml:space="preserve">In detail, the equations used to calculate each of these three NGC Ratings for a particular vehicle are as follows: </w:t>
      </w:r>
    </w:p>
    <w:p w14:paraId="2FE442CB" w14:textId="77777777" w:rsidR="001B1EA8" w:rsidRDefault="001B1EA8" w:rsidP="00D23B02">
      <w:pPr>
        <w:spacing w:before="100" w:beforeAutospacing="1" w:after="100" w:afterAutospacing="1"/>
        <w:ind w:left="720"/>
        <w:rPr>
          <w:rFonts w:ascii="Calibri" w:hAnsi="Calibri"/>
        </w:rPr>
      </w:pPr>
    </w:p>
    <w:p w14:paraId="43E5A556" w14:textId="77777777" w:rsidR="001B1EA8" w:rsidRDefault="001B1EA8" w:rsidP="00D23B02">
      <w:pPr>
        <w:spacing w:before="100" w:beforeAutospacing="1" w:after="100" w:afterAutospacing="1"/>
        <w:ind w:left="720"/>
        <w:rPr>
          <w:rFonts w:ascii="Calibri" w:hAnsi="Calibri"/>
        </w:rPr>
      </w:pPr>
    </w:p>
    <w:p w14:paraId="399478F1" w14:textId="77777777" w:rsidR="001B1EA8" w:rsidRDefault="001B1EA8" w:rsidP="00D23B02">
      <w:pPr>
        <w:spacing w:before="100" w:beforeAutospacing="1" w:after="100" w:afterAutospacing="1"/>
        <w:ind w:left="720"/>
        <w:rPr>
          <w:rFonts w:ascii="Calibri" w:hAnsi="Calibri"/>
        </w:rPr>
      </w:pPr>
    </w:p>
    <w:p w14:paraId="18BFD7C4" w14:textId="77777777" w:rsidR="001B1EA8" w:rsidRDefault="001B1EA8" w:rsidP="00D23B02">
      <w:pPr>
        <w:spacing w:before="100" w:beforeAutospacing="1" w:after="100" w:afterAutospacing="1"/>
        <w:ind w:left="720"/>
        <w:rPr>
          <w:rFonts w:ascii="Calibri" w:hAnsi="Calibri"/>
        </w:rPr>
      </w:pPr>
    </w:p>
    <w:p w14:paraId="30DB04DE" w14:textId="77777777" w:rsidR="001B1EA8" w:rsidRDefault="001B1EA8" w:rsidP="00D23B02">
      <w:pPr>
        <w:spacing w:before="100" w:beforeAutospacing="1" w:after="100" w:afterAutospacing="1"/>
        <w:ind w:left="720"/>
        <w:rPr>
          <w:rFonts w:ascii="Calibri" w:hAnsi="Calibri"/>
        </w:rPr>
      </w:pPr>
    </w:p>
    <w:p w14:paraId="5C08250C" w14:textId="77777777" w:rsidR="001B1EA8" w:rsidRDefault="001B1EA8" w:rsidP="00D23B02">
      <w:pPr>
        <w:spacing w:before="100" w:beforeAutospacing="1" w:after="100" w:afterAutospacing="1"/>
        <w:ind w:left="720"/>
        <w:rPr>
          <w:rFonts w:ascii="Calibri" w:hAnsi="Calibri"/>
        </w:rPr>
      </w:pPr>
    </w:p>
    <w:p w14:paraId="0024EA26" w14:textId="77777777" w:rsidR="001B1EA8" w:rsidRDefault="001B1EA8" w:rsidP="00D23B02">
      <w:pPr>
        <w:spacing w:before="100" w:beforeAutospacing="1" w:after="100" w:afterAutospacing="1"/>
        <w:ind w:left="720"/>
        <w:rPr>
          <w:rFonts w:ascii="Calibri" w:hAnsi="Calibri"/>
        </w:rPr>
      </w:pPr>
    </w:p>
    <w:p w14:paraId="1CE724D6" w14:textId="77777777" w:rsidR="001B1EA8" w:rsidRDefault="001B1EA8" w:rsidP="00D23B02">
      <w:pPr>
        <w:spacing w:before="100" w:beforeAutospacing="1" w:after="100" w:afterAutospacing="1"/>
        <w:ind w:left="720"/>
        <w:rPr>
          <w:rFonts w:ascii="Calibri" w:hAnsi="Calibri"/>
        </w:rPr>
      </w:pPr>
    </w:p>
    <w:p w14:paraId="6CD35BEA" w14:textId="233755E6" w:rsidR="00D23B02" w:rsidRPr="00D23B02" w:rsidRDefault="00D23B02" w:rsidP="00D23B02">
      <w:pPr>
        <w:spacing w:before="100" w:beforeAutospacing="1" w:after="100" w:afterAutospacing="1"/>
        <w:ind w:left="720"/>
      </w:pPr>
      <w:r w:rsidRPr="00D23B02">
        <w:rPr>
          <w:rFonts w:ascii="Calibri" w:hAnsi="Calibri"/>
        </w:rPr>
        <w:t xml:space="preserve">The </w:t>
      </w:r>
      <w:r w:rsidRPr="00D23B02">
        <w:rPr>
          <w:rFonts w:ascii="Calibri" w:hAnsi="Calibri"/>
          <w:b/>
          <w:bCs/>
        </w:rPr>
        <w:t xml:space="preserve">greenhouse gas (GHG) external cost </w:t>
      </w:r>
      <w:r w:rsidRPr="00D23B02">
        <w:rPr>
          <w:rFonts w:ascii="Calibri" w:hAnsi="Calibri"/>
        </w:rPr>
        <w:t xml:space="preserve">is calculated by summing the products of emissions and external costs for each of the individual GHG emissions, according to the formula: </w:t>
      </w:r>
    </w:p>
    <w:p w14:paraId="037A1307" w14:textId="77777777" w:rsidR="00D23B02" w:rsidRPr="00D23B02" w:rsidRDefault="00D23B02" w:rsidP="00D23B02">
      <w:pPr>
        <w:spacing w:before="100" w:beforeAutospacing="1" w:after="100" w:afterAutospacing="1"/>
        <w:ind w:left="720"/>
      </w:pPr>
      <w:r w:rsidRPr="00D23B02">
        <w:rPr>
          <w:rFonts w:ascii="Calibri" w:hAnsi="Calibri"/>
          <w:b/>
          <w:bCs/>
        </w:rPr>
        <w:t>Q</w:t>
      </w:r>
      <w:r w:rsidRPr="00D23B02">
        <w:rPr>
          <w:rFonts w:ascii="Calibri" w:hAnsi="Calibri"/>
          <w:b/>
          <w:bCs/>
          <w:position w:val="-2"/>
          <w:sz w:val="16"/>
          <w:szCs w:val="16"/>
        </w:rPr>
        <w:t xml:space="preserve">GHG </w:t>
      </w:r>
      <w:r w:rsidRPr="00D23B02">
        <w:rPr>
          <w:rFonts w:ascii="Calibri" w:hAnsi="Calibri"/>
          <w:b/>
          <w:bCs/>
        </w:rPr>
        <w:t xml:space="preserve">(vehicle) = </w:t>
      </w:r>
      <w:r w:rsidRPr="00D23B02">
        <w:rPr>
          <w:rFonts w:ascii="SymbolMT" w:hAnsi="SymbolMT"/>
          <w:b/>
          <w:bCs/>
        </w:rPr>
        <w:sym w:font="Symbol" w:char="F0E5"/>
      </w:r>
      <w:r w:rsidRPr="00D23B02">
        <w:rPr>
          <w:rFonts w:ascii="Calibri" w:hAnsi="Calibri"/>
          <w:b/>
          <w:bCs/>
          <w:i/>
          <w:iCs/>
          <w:position w:val="-2"/>
          <w:sz w:val="16"/>
          <w:szCs w:val="16"/>
        </w:rPr>
        <w:t xml:space="preserve">i </w:t>
      </w:r>
      <w:r w:rsidRPr="00D23B02">
        <w:rPr>
          <w:rFonts w:ascii="Calibri" w:hAnsi="Calibri"/>
          <w:b/>
          <w:bCs/>
        </w:rPr>
        <w:t>p</w:t>
      </w:r>
      <w:r w:rsidRPr="00D23B02">
        <w:rPr>
          <w:rFonts w:ascii="Calibri" w:hAnsi="Calibri"/>
          <w:b/>
          <w:bCs/>
          <w:i/>
          <w:iCs/>
          <w:position w:val="-2"/>
          <w:sz w:val="16"/>
          <w:szCs w:val="16"/>
        </w:rPr>
        <w:t>i</w:t>
      </w:r>
      <w:r w:rsidRPr="00D23B02">
        <w:rPr>
          <w:rFonts w:ascii="Calibri" w:hAnsi="Calibri"/>
          <w:b/>
          <w:bCs/>
        </w:rPr>
        <w:t>.c</w:t>
      </w:r>
      <w:r w:rsidRPr="00D23B02">
        <w:rPr>
          <w:rFonts w:ascii="Calibri" w:hAnsi="Calibri"/>
          <w:b/>
          <w:bCs/>
          <w:i/>
          <w:iCs/>
          <w:position w:val="-2"/>
          <w:sz w:val="16"/>
          <w:szCs w:val="16"/>
        </w:rPr>
        <w:t>i</w:t>
      </w:r>
      <w:r>
        <w:rPr>
          <w:rFonts w:ascii="Calibri" w:hAnsi="Calibri"/>
          <w:i/>
          <w:iCs/>
          <w:position w:val="-2"/>
          <w:sz w:val="16"/>
          <w:szCs w:val="16"/>
        </w:rPr>
        <w:t xml:space="preserve">        </w:t>
      </w:r>
      <w:r w:rsidRPr="00D23B02">
        <w:rPr>
          <w:rFonts w:ascii="Calibri" w:hAnsi="Calibri"/>
          <w:i/>
          <w:iCs/>
          <w:position w:val="-2"/>
          <w:sz w:val="16"/>
          <w:szCs w:val="16"/>
        </w:rPr>
        <w:t xml:space="preserve"> </w:t>
      </w:r>
      <w:r w:rsidRPr="00D23B02">
        <w:rPr>
          <w:rFonts w:ascii="Calibri" w:hAnsi="Calibri"/>
        </w:rPr>
        <w:t xml:space="preserve">(1) </w:t>
      </w:r>
    </w:p>
    <w:p w14:paraId="7D38A01F" w14:textId="77777777" w:rsidR="00D23B02" w:rsidRPr="00D23B02" w:rsidRDefault="00D23B02" w:rsidP="00D23B02">
      <w:pPr>
        <w:spacing w:before="100" w:beforeAutospacing="1" w:after="100" w:afterAutospacing="1"/>
      </w:pPr>
      <w:r w:rsidRPr="00D23B02">
        <w:rPr>
          <w:rFonts w:ascii="Calibri" w:hAnsi="Calibri"/>
        </w:rPr>
        <w:t>Q</w:t>
      </w:r>
      <w:r w:rsidRPr="00D23B02">
        <w:rPr>
          <w:rFonts w:ascii="Calibri" w:hAnsi="Calibri"/>
          <w:position w:val="-2"/>
          <w:sz w:val="16"/>
          <w:szCs w:val="16"/>
        </w:rPr>
        <w:t xml:space="preserve">GHG </w:t>
      </w:r>
      <w:r w:rsidRPr="00D23B02">
        <w:rPr>
          <w:rFonts w:ascii="Calibri" w:hAnsi="Calibri"/>
        </w:rPr>
        <w:t>= vehicle GHG external cost in €/km</w:t>
      </w:r>
      <w:r w:rsidRPr="00D23B02">
        <w:rPr>
          <w:rFonts w:ascii="Calibri" w:hAnsi="Calibri"/>
        </w:rPr>
        <w:br/>
        <w:t>p</w:t>
      </w:r>
      <w:r w:rsidRPr="00D23B02">
        <w:rPr>
          <w:rFonts w:ascii="Calibri" w:hAnsi="Calibri"/>
          <w:i/>
          <w:iCs/>
          <w:position w:val="-2"/>
          <w:sz w:val="16"/>
          <w:szCs w:val="16"/>
        </w:rPr>
        <w:t xml:space="preserve">i </w:t>
      </w:r>
      <w:r w:rsidRPr="00D23B02">
        <w:rPr>
          <w:rFonts w:ascii="Calibri" w:hAnsi="Calibri"/>
        </w:rPr>
        <w:t xml:space="preserve">= emission of greenhouse gas </w:t>
      </w:r>
      <w:r w:rsidRPr="00D23B02">
        <w:rPr>
          <w:rFonts w:ascii="Calibri" w:hAnsi="Calibri"/>
          <w:i/>
          <w:iCs/>
        </w:rPr>
        <w:t xml:space="preserve">i </w:t>
      </w:r>
      <w:r w:rsidRPr="00D23B02">
        <w:rPr>
          <w:rFonts w:ascii="Calibri" w:hAnsi="Calibri"/>
        </w:rPr>
        <w:t>in g/km</w:t>
      </w:r>
      <w:r w:rsidRPr="00D23B02">
        <w:rPr>
          <w:rFonts w:ascii="Calibri" w:hAnsi="Calibri"/>
        </w:rPr>
        <w:br/>
        <w:t>c</w:t>
      </w:r>
      <w:r w:rsidRPr="00D23B02">
        <w:rPr>
          <w:rFonts w:ascii="Calibri" w:hAnsi="Calibri"/>
          <w:i/>
          <w:iCs/>
          <w:position w:val="-2"/>
          <w:sz w:val="16"/>
          <w:szCs w:val="16"/>
        </w:rPr>
        <w:t xml:space="preserve">i </w:t>
      </w:r>
      <w:r w:rsidRPr="00D23B02">
        <w:rPr>
          <w:rFonts w:ascii="Calibri" w:hAnsi="Calibri"/>
        </w:rPr>
        <w:t xml:space="preserve">= external cost of emission of greenhouse gas </w:t>
      </w:r>
      <w:r w:rsidRPr="00D23B02">
        <w:rPr>
          <w:rFonts w:ascii="Calibri" w:hAnsi="Calibri"/>
          <w:i/>
          <w:iCs/>
        </w:rPr>
        <w:t xml:space="preserve">i </w:t>
      </w:r>
      <w:r w:rsidRPr="00D23B02">
        <w:rPr>
          <w:rFonts w:ascii="Calibri" w:hAnsi="Calibri"/>
        </w:rPr>
        <w:t xml:space="preserve">in €/g </w:t>
      </w:r>
    </w:p>
    <w:p w14:paraId="0F0B5303" w14:textId="5449B822" w:rsidR="00D23B02" w:rsidRPr="001B1EA8" w:rsidRDefault="00D23B02" w:rsidP="001B1EA8">
      <w:pPr>
        <w:spacing w:before="100" w:beforeAutospacing="1" w:after="100" w:afterAutospacing="1"/>
        <w:rPr>
          <w:rFonts w:ascii="Calibri" w:hAnsi="Calibri"/>
          <w:sz w:val="22"/>
          <w:szCs w:val="22"/>
        </w:rPr>
      </w:pPr>
      <w:r w:rsidRPr="00D23B02">
        <w:rPr>
          <w:rFonts w:ascii="Calibri" w:hAnsi="Calibri"/>
        </w:rPr>
        <w:t xml:space="preserve">The </w:t>
      </w:r>
      <w:r w:rsidRPr="00D23B02">
        <w:rPr>
          <w:rFonts w:ascii="Calibri" w:hAnsi="Calibri"/>
          <w:b/>
          <w:bCs/>
        </w:rPr>
        <w:t xml:space="preserve">GHG Rating </w:t>
      </w:r>
      <w:r w:rsidRPr="00D23B02">
        <w:rPr>
          <w:rFonts w:ascii="Calibri" w:hAnsi="Calibri"/>
        </w:rPr>
        <w:t>is then calculated using the formula:</w:t>
      </w:r>
      <w:r w:rsidRPr="00D23B02">
        <w:rPr>
          <w:rFonts w:ascii="Calibri" w:hAnsi="Calibri"/>
        </w:rPr>
        <w:br/>
      </w:r>
      <w:r w:rsidRPr="00D23B02">
        <w:rPr>
          <w:rFonts w:ascii="Calibri" w:hAnsi="Calibri"/>
          <w:b/>
          <w:bCs/>
        </w:rPr>
        <w:t xml:space="preserve">GHG Rating = 100 </w:t>
      </w:r>
      <w:r w:rsidRPr="00D23B02">
        <w:rPr>
          <w:rFonts w:ascii="SymbolMT" w:hAnsi="SymbolMT"/>
        </w:rPr>
        <w:sym w:font="Symbol" w:char="F0B4"/>
      </w:r>
      <w:r w:rsidRPr="00D23B02">
        <w:rPr>
          <w:rFonts w:ascii="SymbolMT" w:hAnsi="SymbolMT"/>
        </w:rPr>
        <w:t xml:space="preserve"> </w:t>
      </w:r>
      <w:r w:rsidRPr="00D23B02">
        <w:rPr>
          <w:rFonts w:ascii="Calibri" w:hAnsi="Calibri"/>
          <w:b/>
          <w:bCs/>
        </w:rPr>
        <w:t>Q</w:t>
      </w:r>
      <w:r w:rsidRPr="00D23B02">
        <w:rPr>
          <w:rFonts w:ascii="Calibri" w:hAnsi="Calibri"/>
          <w:b/>
          <w:bCs/>
          <w:position w:val="-2"/>
          <w:sz w:val="16"/>
          <w:szCs w:val="16"/>
        </w:rPr>
        <w:t xml:space="preserve">GHG </w:t>
      </w:r>
      <w:r w:rsidRPr="00D23B02">
        <w:rPr>
          <w:rFonts w:ascii="Calibri" w:hAnsi="Calibri"/>
          <w:b/>
          <w:bCs/>
        </w:rPr>
        <w:t>(vehicle) / Q</w:t>
      </w:r>
      <w:r w:rsidRPr="00D23B02">
        <w:rPr>
          <w:rFonts w:ascii="Calibri" w:hAnsi="Calibri"/>
          <w:b/>
          <w:bCs/>
          <w:position w:val="-2"/>
          <w:sz w:val="16"/>
          <w:szCs w:val="16"/>
        </w:rPr>
        <w:t xml:space="preserve">GHG </w:t>
      </w:r>
      <w:r w:rsidRPr="00D23B02">
        <w:rPr>
          <w:rFonts w:ascii="Calibri" w:hAnsi="Calibri"/>
          <w:b/>
          <w:bCs/>
        </w:rPr>
        <w:t>(maximum</w:t>
      </w:r>
      <w:r w:rsidRPr="00D23B02">
        <w:rPr>
          <w:rFonts w:ascii="Calibri" w:hAnsi="Calibri"/>
          <w:b/>
          <w:bCs/>
          <w:sz w:val="28"/>
          <w:szCs w:val="28"/>
        </w:rPr>
        <w:t xml:space="preserve">) </w:t>
      </w:r>
      <w:r w:rsidRPr="00D23B02">
        <w:rPr>
          <w:rFonts w:ascii="Calibri" w:hAnsi="Calibri"/>
        </w:rPr>
        <w:t>(2)</w:t>
      </w:r>
    </w:p>
    <w:p w14:paraId="33DC04DE" w14:textId="77777777" w:rsidR="00D23B02" w:rsidRPr="00D23B02" w:rsidRDefault="00D23B02" w:rsidP="00D23B02">
      <w:pPr>
        <w:spacing w:before="100" w:beforeAutospacing="1" w:after="100" w:afterAutospacing="1"/>
      </w:pPr>
      <w:r w:rsidRPr="00D23B02">
        <w:rPr>
          <w:rFonts w:ascii="Calibri" w:hAnsi="Calibri"/>
        </w:rPr>
        <w:t xml:space="preserve">The </w:t>
      </w:r>
      <w:r w:rsidRPr="00D23B02">
        <w:rPr>
          <w:rFonts w:ascii="Calibri" w:hAnsi="Calibri"/>
          <w:b/>
          <w:bCs/>
        </w:rPr>
        <w:t xml:space="preserve">air quality (AQ) external cost </w:t>
      </w:r>
      <w:r w:rsidRPr="00D23B02">
        <w:rPr>
          <w:rFonts w:ascii="Calibri" w:hAnsi="Calibri"/>
        </w:rPr>
        <w:t xml:space="preserve">is also calculated by summing the products of emissions and external costs for each of the individual AQ pollutants, according to the formula: </w:t>
      </w:r>
    </w:p>
    <w:p w14:paraId="1AB390D7" w14:textId="77777777" w:rsidR="00D23B02" w:rsidRPr="00D23B02" w:rsidRDefault="00D23B02" w:rsidP="00D23B02">
      <w:pPr>
        <w:spacing w:before="100" w:beforeAutospacing="1" w:after="100" w:afterAutospacing="1"/>
      </w:pPr>
      <w:r w:rsidRPr="00D23B02">
        <w:rPr>
          <w:rFonts w:ascii="Calibri" w:hAnsi="Calibri"/>
          <w:b/>
          <w:bCs/>
        </w:rPr>
        <w:t>Q</w:t>
      </w:r>
      <w:r w:rsidRPr="00D23B02">
        <w:rPr>
          <w:rFonts w:ascii="Calibri" w:hAnsi="Calibri"/>
          <w:b/>
          <w:bCs/>
          <w:position w:val="-2"/>
          <w:sz w:val="16"/>
          <w:szCs w:val="16"/>
        </w:rPr>
        <w:t xml:space="preserve">AQ </w:t>
      </w:r>
      <w:r w:rsidRPr="00D23B02">
        <w:rPr>
          <w:rFonts w:ascii="Calibri" w:hAnsi="Calibri"/>
          <w:b/>
          <w:bCs/>
        </w:rPr>
        <w:t xml:space="preserve">(vehicle) = </w:t>
      </w:r>
      <w:r w:rsidRPr="00D23B02">
        <w:rPr>
          <w:rFonts w:ascii="SymbolMT" w:hAnsi="SymbolMT"/>
          <w:b/>
          <w:bCs/>
        </w:rPr>
        <w:sym w:font="Symbol" w:char="F0E5"/>
      </w:r>
      <w:r w:rsidRPr="00D23B02">
        <w:rPr>
          <w:rFonts w:ascii="Calibri" w:hAnsi="Calibri"/>
          <w:b/>
          <w:bCs/>
          <w:i/>
          <w:iCs/>
          <w:position w:val="-2"/>
          <w:sz w:val="16"/>
          <w:szCs w:val="16"/>
        </w:rPr>
        <w:t xml:space="preserve">i </w:t>
      </w:r>
      <w:r w:rsidRPr="00D23B02">
        <w:rPr>
          <w:rFonts w:ascii="Calibri" w:hAnsi="Calibri"/>
          <w:b/>
          <w:bCs/>
        </w:rPr>
        <w:t>p</w:t>
      </w:r>
      <w:r w:rsidRPr="00D23B02">
        <w:rPr>
          <w:rFonts w:ascii="Calibri" w:hAnsi="Calibri"/>
          <w:b/>
          <w:bCs/>
          <w:i/>
          <w:iCs/>
          <w:position w:val="-2"/>
          <w:sz w:val="16"/>
          <w:szCs w:val="16"/>
        </w:rPr>
        <w:t>i</w:t>
      </w:r>
      <w:r w:rsidRPr="00D23B02">
        <w:rPr>
          <w:rFonts w:ascii="Calibri" w:hAnsi="Calibri"/>
          <w:b/>
          <w:bCs/>
        </w:rPr>
        <w:t>.c</w:t>
      </w:r>
      <w:r w:rsidRPr="00D23B02">
        <w:rPr>
          <w:rFonts w:ascii="Calibri" w:hAnsi="Calibri"/>
          <w:b/>
          <w:bCs/>
          <w:i/>
          <w:iCs/>
          <w:position w:val="-2"/>
          <w:sz w:val="16"/>
          <w:szCs w:val="16"/>
        </w:rPr>
        <w:t>i</w:t>
      </w:r>
      <w:r w:rsidRPr="00D23B02">
        <w:rPr>
          <w:rFonts w:ascii="Calibri" w:hAnsi="Calibri"/>
          <w:i/>
          <w:iCs/>
          <w:position w:val="-2"/>
          <w:sz w:val="16"/>
          <w:szCs w:val="16"/>
        </w:rPr>
        <w:t xml:space="preserve"> </w:t>
      </w:r>
      <w:r>
        <w:rPr>
          <w:rFonts w:ascii="Calibri" w:hAnsi="Calibri"/>
          <w:i/>
          <w:iCs/>
          <w:position w:val="-2"/>
          <w:sz w:val="16"/>
          <w:szCs w:val="16"/>
        </w:rPr>
        <w:t xml:space="preserve">      </w:t>
      </w:r>
      <w:r w:rsidRPr="00D23B02">
        <w:rPr>
          <w:rFonts w:ascii="Calibri" w:hAnsi="Calibri"/>
          <w:position w:val="-2"/>
        </w:rPr>
        <w:t>(3)</w:t>
      </w:r>
    </w:p>
    <w:p w14:paraId="75C859ED" w14:textId="77777777" w:rsidR="00D23B02" w:rsidRPr="00D23B02" w:rsidRDefault="00D23B02" w:rsidP="00D23B02">
      <w:pPr>
        <w:spacing w:before="100" w:beforeAutospacing="1" w:after="100" w:afterAutospacing="1"/>
      </w:pPr>
      <w:r w:rsidRPr="00D23B02">
        <w:rPr>
          <w:rFonts w:ascii="Calibri" w:hAnsi="Calibri"/>
        </w:rPr>
        <w:t>Q</w:t>
      </w:r>
      <w:r w:rsidRPr="00D23B02">
        <w:rPr>
          <w:rFonts w:ascii="Calibri" w:hAnsi="Calibri"/>
          <w:position w:val="-2"/>
          <w:sz w:val="16"/>
          <w:szCs w:val="16"/>
        </w:rPr>
        <w:t xml:space="preserve">AQ </w:t>
      </w:r>
      <w:r w:rsidRPr="00D23B02">
        <w:rPr>
          <w:rFonts w:ascii="Calibri" w:hAnsi="Calibri"/>
        </w:rPr>
        <w:t>= vehicle AQ external cost in €/km</w:t>
      </w:r>
      <w:r w:rsidRPr="00D23B02">
        <w:rPr>
          <w:rFonts w:ascii="Calibri" w:hAnsi="Calibri"/>
        </w:rPr>
        <w:br/>
        <w:t>p</w:t>
      </w:r>
      <w:r w:rsidRPr="00D23B02">
        <w:rPr>
          <w:rFonts w:ascii="Calibri" w:hAnsi="Calibri"/>
          <w:i/>
          <w:iCs/>
          <w:position w:val="-2"/>
          <w:sz w:val="16"/>
          <w:szCs w:val="16"/>
        </w:rPr>
        <w:t xml:space="preserve">i </w:t>
      </w:r>
      <w:r w:rsidRPr="00D23B02">
        <w:rPr>
          <w:rFonts w:ascii="Calibri" w:hAnsi="Calibri"/>
        </w:rPr>
        <w:t xml:space="preserve">= emission of pollutant </w:t>
      </w:r>
      <w:r w:rsidRPr="00D23B02">
        <w:rPr>
          <w:rFonts w:ascii="Calibri" w:hAnsi="Calibri"/>
          <w:i/>
          <w:iCs/>
        </w:rPr>
        <w:t xml:space="preserve">i </w:t>
      </w:r>
      <w:r w:rsidRPr="00D23B02">
        <w:rPr>
          <w:rFonts w:ascii="Calibri" w:hAnsi="Calibri"/>
        </w:rPr>
        <w:t>in g/km</w:t>
      </w:r>
      <w:r w:rsidRPr="00D23B02">
        <w:rPr>
          <w:rFonts w:ascii="Calibri" w:hAnsi="Calibri"/>
        </w:rPr>
        <w:br/>
        <w:t>c</w:t>
      </w:r>
      <w:r w:rsidRPr="00D23B02">
        <w:rPr>
          <w:rFonts w:ascii="Calibri" w:hAnsi="Calibri"/>
          <w:i/>
          <w:iCs/>
          <w:position w:val="-2"/>
          <w:sz w:val="16"/>
          <w:szCs w:val="16"/>
        </w:rPr>
        <w:t xml:space="preserve">i </w:t>
      </w:r>
      <w:r w:rsidRPr="00D23B02">
        <w:rPr>
          <w:rFonts w:ascii="Calibri" w:hAnsi="Calibri"/>
        </w:rPr>
        <w:t xml:space="preserve">= external cost of emission of pollutant </w:t>
      </w:r>
      <w:r w:rsidRPr="00D23B02">
        <w:rPr>
          <w:rFonts w:ascii="Calibri" w:hAnsi="Calibri"/>
          <w:i/>
          <w:iCs/>
        </w:rPr>
        <w:t xml:space="preserve">i </w:t>
      </w:r>
      <w:r w:rsidRPr="00D23B02">
        <w:rPr>
          <w:rFonts w:ascii="Calibri" w:hAnsi="Calibri"/>
        </w:rPr>
        <w:t xml:space="preserve">in €/g </w:t>
      </w:r>
    </w:p>
    <w:p w14:paraId="222EC06D" w14:textId="77777777" w:rsidR="00D23B02" w:rsidRDefault="00D23B02" w:rsidP="00D23B02">
      <w:pPr>
        <w:spacing w:before="100" w:beforeAutospacing="1" w:after="100" w:afterAutospacing="1"/>
        <w:rPr>
          <w:rFonts w:ascii="Calibri" w:hAnsi="Calibri"/>
        </w:rPr>
      </w:pPr>
      <w:r w:rsidRPr="00D23B02">
        <w:rPr>
          <w:rFonts w:ascii="Calibri" w:hAnsi="Calibri"/>
        </w:rPr>
        <w:t xml:space="preserve">The </w:t>
      </w:r>
      <w:r w:rsidRPr="00D23B02">
        <w:rPr>
          <w:rFonts w:ascii="Calibri" w:hAnsi="Calibri"/>
          <w:b/>
          <w:bCs/>
        </w:rPr>
        <w:t xml:space="preserve">AQ Rating </w:t>
      </w:r>
      <w:r w:rsidRPr="00D23B02">
        <w:rPr>
          <w:rFonts w:ascii="Calibri" w:hAnsi="Calibri"/>
        </w:rPr>
        <w:t>for a particular vehicle is then calculated using the formula:</w:t>
      </w:r>
    </w:p>
    <w:p w14:paraId="7698DBA7" w14:textId="77777777" w:rsidR="00D23B02" w:rsidRPr="00D23B02" w:rsidRDefault="00D23B02" w:rsidP="00D23B02">
      <w:pPr>
        <w:spacing w:before="100" w:beforeAutospacing="1" w:after="100" w:afterAutospacing="1"/>
      </w:pPr>
      <w:r w:rsidRPr="00D23B02">
        <w:rPr>
          <w:rFonts w:ascii="Calibri" w:hAnsi="Calibri"/>
        </w:rPr>
        <w:t xml:space="preserve"> </w:t>
      </w:r>
      <w:r w:rsidRPr="00D23B02">
        <w:rPr>
          <w:rFonts w:ascii="Calibri" w:hAnsi="Calibri"/>
          <w:b/>
          <w:bCs/>
        </w:rPr>
        <w:t xml:space="preserve">AQ rating = 100 </w:t>
      </w:r>
      <w:r w:rsidRPr="00D23B02">
        <w:rPr>
          <w:rFonts w:ascii="SymbolMT" w:hAnsi="SymbolMT"/>
        </w:rPr>
        <w:sym w:font="Symbol" w:char="F0B4"/>
      </w:r>
      <w:r w:rsidRPr="00D23B02">
        <w:rPr>
          <w:rFonts w:ascii="SymbolMT" w:hAnsi="SymbolMT"/>
        </w:rPr>
        <w:t xml:space="preserve"> </w:t>
      </w:r>
      <w:r w:rsidRPr="00D23B02">
        <w:rPr>
          <w:rFonts w:ascii="Calibri" w:hAnsi="Calibri"/>
          <w:b/>
          <w:bCs/>
        </w:rPr>
        <w:t>Q</w:t>
      </w:r>
      <w:r w:rsidRPr="00D23B02">
        <w:rPr>
          <w:rFonts w:ascii="Calibri" w:hAnsi="Calibri"/>
          <w:b/>
          <w:bCs/>
          <w:position w:val="-2"/>
          <w:sz w:val="16"/>
          <w:szCs w:val="16"/>
        </w:rPr>
        <w:t xml:space="preserve">AQ </w:t>
      </w:r>
      <w:r w:rsidRPr="00D23B02">
        <w:rPr>
          <w:rFonts w:ascii="Calibri" w:hAnsi="Calibri"/>
          <w:b/>
          <w:bCs/>
        </w:rPr>
        <w:t>(vehicle) / Q</w:t>
      </w:r>
      <w:r w:rsidRPr="00D23B02">
        <w:rPr>
          <w:rFonts w:ascii="Calibri" w:hAnsi="Calibri"/>
          <w:b/>
          <w:bCs/>
          <w:position w:val="-2"/>
          <w:sz w:val="16"/>
          <w:szCs w:val="16"/>
        </w:rPr>
        <w:t xml:space="preserve">AQ </w:t>
      </w:r>
      <w:r w:rsidRPr="00D23B02">
        <w:rPr>
          <w:rFonts w:ascii="Calibri" w:hAnsi="Calibri"/>
          <w:b/>
          <w:bCs/>
        </w:rPr>
        <w:t xml:space="preserve">(maximum) </w:t>
      </w:r>
      <w:r>
        <w:rPr>
          <w:rFonts w:ascii="Calibri" w:hAnsi="Calibri"/>
          <w:b/>
          <w:bCs/>
        </w:rPr>
        <w:t xml:space="preserve">  </w:t>
      </w:r>
      <w:r w:rsidRPr="00D23B02">
        <w:rPr>
          <w:rFonts w:ascii="Calibri" w:hAnsi="Calibri"/>
        </w:rPr>
        <w:t>(4)</w:t>
      </w:r>
    </w:p>
    <w:p w14:paraId="612F8F80" w14:textId="77777777" w:rsidR="00D23B02" w:rsidRPr="00D23B02" w:rsidRDefault="00D23B02" w:rsidP="00D23B02">
      <w:pPr>
        <w:spacing w:before="100" w:beforeAutospacing="1" w:after="100" w:afterAutospacing="1"/>
      </w:pPr>
      <w:r w:rsidRPr="00D23B02">
        <w:rPr>
          <w:rFonts w:ascii="Calibri" w:hAnsi="Calibri"/>
        </w:rPr>
        <w:t xml:space="preserve">The </w:t>
      </w:r>
      <w:r w:rsidRPr="00D23B02">
        <w:rPr>
          <w:rFonts w:ascii="Calibri" w:hAnsi="Calibri"/>
          <w:b/>
          <w:bCs/>
        </w:rPr>
        <w:t xml:space="preserve">total (TOTAL) external cost </w:t>
      </w:r>
      <w:r w:rsidRPr="00D23B02">
        <w:rPr>
          <w:rFonts w:ascii="Calibri" w:hAnsi="Calibri"/>
        </w:rPr>
        <w:t xml:space="preserve">is calculated from the sum of the air quality (AQ) cost and the greenhouse gas (GHG) external cost, according to the formula: </w:t>
      </w:r>
    </w:p>
    <w:p w14:paraId="78A108D3" w14:textId="77777777" w:rsidR="00D23B02" w:rsidRPr="00D23B02" w:rsidRDefault="00D23B02" w:rsidP="00D23B02">
      <w:pPr>
        <w:spacing w:before="100" w:beforeAutospacing="1" w:after="100" w:afterAutospacing="1"/>
        <w:rPr>
          <w:rFonts w:ascii="Calibri" w:hAnsi="Calibri"/>
        </w:rPr>
      </w:pPr>
      <w:r w:rsidRPr="00D23B02">
        <w:rPr>
          <w:rFonts w:ascii="Calibri" w:hAnsi="Calibri"/>
          <w:b/>
          <w:bCs/>
        </w:rPr>
        <w:t>Q</w:t>
      </w:r>
      <w:r w:rsidRPr="00D23B02">
        <w:rPr>
          <w:rFonts w:ascii="Calibri" w:hAnsi="Calibri"/>
          <w:b/>
          <w:bCs/>
          <w:position w:val="-2"/>
          <w:sz w:val="16"/>
          <w:szCs w:val="16"/>
        </w:rPr>
        <w:t xml:space="preserve">TOTAL </w:t>
      </w:r>
      <w:r w:rsidRPr="00D23B02">
        <w:rPr>
          <w:rFonts w:ascii="Calibri" w:hAnsi="Calibri"/>
          <w:b/>
          <w:bCs/>
        </w:rPr>
        <w:t>(vehicle) = Q</w:t>
      </w:r>
      <w:r w:rsidRPr="00D23B02">
        <w:rPr>
          <w:rFonts w:ascii="Calibri" w:hAnsi="Calibri"/>
          <w:b/>
          <w:bCs/>
          <w:position w:val="-2"/>
          <w:sz w:val="16"/>
          <w:szCs w:val="16"/>
        </w:rPr>
        <w:t xml:space="preserve">AQ </w:t>
      </w:r>
      <w:r w:rsidRPr="00D23B02">
        <w:rPr>
          <w:rFonts w:ascii="Calibri" w:hAnsi="Calibri"/>
          <w:b/>
          <w:bCs/>
        </w:rPr>
        <w:t>(vehicle) + Q</w:t>
      </w:r>
      <w:r w:rsidRPr="00D23B02">
        <w:rPr>
          <w:rFonts w:ascii="Calibri" w:hAnsi="Calibri"/>
          <w:b/>
          <w:bCs/>
          <w:position w:val="-2"/>
          <w:sz w:val="16"/>
          <w:szCs w:val="16"/>
        </w:rPr>
        <w:t xml:space="preserve">GHG </w:t>
      </w:r>
      <w:r w:rsidRPr="00D23B02">
        <w:rPr>
          <w:rFonts w:ascii="Calibri" w:hAnsi="Calibri"/>
          <w:b/>
          <w:bCs/>
        </w:rPr>
        <w:t xml:space="preserve">(vehicle) </w:t>
      </w:r>
      <w:r>
        <w:rPr>
          <w:rFonts w:ascii="Calibri" w:hAnsi="Calibri"/>
          <w:b/>
          <w:bCs/>
        </w:rPr>
        <w:t xml:space="preserve"> </w:t>
      </w:r>
      <w:r>
        <w:rPr>
          <w:rFonts w:ascii="Calibri" w:hAnsi="Calibri"/>
        </w:rPr>
        <w:t>(5)</w:t>
      </w:r>
    </w:p>
    <w:p w14:paraId="54DC72FF" w14:textId="77777777" w:rsidR="00D23B02" w:rsidRPr="00D23B02" w:rsidRDefault="00D23B02" w:rsidP="00D23B02">
      <w:pPr>
        <w:spacing w:before="100" w:beforeAutospacing="1" w:after="100" w:afterAutospacing="1"/>
      </w:pPr>
      <w:r w:rsidRPr="00D23B02">
        <w:rPr>
          <w:rFonts w:ascii="Calibri" w:hAnsi="Calibri"/>
        </w:rPr>
        <w:t xml:space="preserve">The </w:t>
      </w:r>
      <w:r w:rsidRPr="00D23B02">
        <w:rPr>
          <w:rFonts w:ascii="Calibri" w:hAnsi="Calibri"/>
          <w:b/>
          <w:bCs/>
        </w:rPr>
        <w:t xml:space="preserve">NGC Rating </w:t>
      </w:r>
      <w:r w:rsidRPr="00D23B02">
        <w:rPr>
          <w:rFonts w:ascii="Calibri" w:hAnsi="Calibri"/>
        </w:rPr>
        <w:t xml:space="preserve">is then calculated using the formula: </w:t>
      </w:r>
    </w:p>
    <w:p w14:paraId="283493A7" w14:textId="77777777" w:rsidR="00D23B02" w:rsidRDefault="00D23B02" w:rsidP="00D23B02">
      <w:pPr>
        <w:spacing w:before="100" w:beforeAutospacing="1" w:after="100" w:afterAutospacing="1"/>
      </w:pPr>
      <w:r w:rsidRPr="00D23B02">
        <w:rPr>
          <w:rFonts w:ascii="Calibri" w:hAnsi="Calibri"/>
          <w:b/>
          <w:bCs/>
        </w:rPr>
        <w:t xml:space="preserve">NGC Rating = 100 </w:t>
      </w:r>
      <w:r w:rsidRPr="00D23B02">
        <w:rPr>
          <w:rFonts w:ascii="SymbolMT" w:hAnsi="SymbolMT"/>
        </w:rPr>
        <w:sym w:font="Symbol" w:char="F0B4"/>
      </w:r>
      <w:r w:rsidRPr="00D23B02">
        <w:rPr>
          <w:rFonts w:ascii="SymbolMT" w:hAnsi="SymbolMT"/>
        </w:rPr>
        <w:t xml:space="preserve"> </w:t>
      </w:r>
      <w:r w:rsidRPr="00D23B02">
        <w:rPr>
          <w:rFonts w:ascii="Calibri" w:hAnsi="Calibri"/>
          <w:b/>
          <w:bCs/>
        </w:rPr>
        <w:t>Q</w:t>
      </w:r>
      <w:r w:rsidRPr="00D23B02">
        <w:rPr>
          <w:rFonts w:ascii="Calibri" w:hAnsi="Calibri"/>
          <w:b/>
          <w:bCs/>
          <w:position w:val="-2"/>
          <w:sz w:val="16"/>
          <w:szCs w:val="16"/>
        </w:rPr>
        <w:t xml:space="preserve">TOTAL </w:t>
      </w:r>
      <w:r w:rsidRPr="00D23B02">
        <w:rPr>
          <w:rFonts w:ascii="Calibri" w:hAnsi="Calibri"/>
          <w:b/>
          <w:bCs/>
        </w:rPr>
        <w:t>(vehicle) / Q</w:t>
      </w:r>
      <w:r w:rsidRPr="00D23B02">
        <w:rPr>
          <w:rFonts w:ascii="Calibri" w:hAnsi="Calibri"/>
          <w:b/>
          <w:bCs/>
          <w:position w:val="-2"/>
          <w:sz w:val="16"/>
          <w:szCs w:val="16"/>
        </w:rPr>
        <w:t xml:space="preserve">TOTAL </w:t>
      </w:r>
      <w:r w:rsidRPr="00D23B02">
        <w:rPr>
          <w:rFonts w:ascii="Calibri" w:hAnsi="Calibri"/>
          <w:b/>
          <w:bCs/>
        </w:rPr>
        <w:t xml:space="preserve">(maximum) </w:t>
      </w:r>
      <w:r>
        <w:t xml:space="preserve">    (6) </w:t>
      </w:r>
    </w:p>
    <w:p w14:paraId="0411408B" w14:textId="77777777" w:rsidR="00B46988" w:rsidRDefault="00B46988" w:rsidP="00D23B02">
      <w:pPr>
        <w:spacing w:before="100" w:beforeAutospacing="1" w:after="100" w:afterAutospacing="1"/>
      </w:pPr>
    </w:p>
    <w:p w14:paraId="24E5C3ED" w14:textId="77777777" w:rsidR="00B46988" w:rsidRDefault="00834EC3" w:rsidP="00D23B02">
      <w:pPr>
        <w:spacing w:before="100" w:beforeAutospacing="1" w:after="100" w:afterAutospacing="1"/>
        <w:sectPr w:rsidR="00B46988" w:rsidSect="00CA1749">
          <w:pgSz w:w="11900" w:h="16840"/>
          <w:pgMar w:top="1440" w:right="1440" w:bottom="1440" w:left="1440" w:header="720" w:footer="720" w:gutter="0"/>
          <w:cols w:space="720"/>
          <w:titlePg/>
          <w:docGrid w:linePitch="360"/>
        </w:sectPr>
      </w:pPr>
      <w:sdt>
        <w:sdtPr>
          <w:id w:val="-1088769615"/>
          <w:citation/>
        </w:sdtPr>
        <w:sdtContent>
          <w:r w:rsidR="00B46988">
            <w:fldChar w:fldCharType="begin"/>
          </w:r>
          <w:r w:rsidR="00B46988">
            <w:instrText xml:space="preserve"> CITATION Nex16 \l 2057 </w:instrText>
          </w:r>
          <w:r w:rsidR="00B46988">
            <w:fldChar w:fldCharType="separate"/>
          </w:r>
          <w:r w:rsidR="00B46988">
            <w:rPr>
              <w:noProof/>
            </w:rPr>
            <w:t>(Next Green Car Limited, 2016)</w:t>
          </w:r>
          <w:r w:rsidR="00B46988">
            <w:fldChar w:fldCharType="end"/>
          </w:r>
        </w:sdtContent>
      </w:sdt>
    </w:p>
    <w:p w14:paraId="1D9A341D" w14:textId="77777777" w:rsidR="00B94FD8" w:rsidRDefault="00D23B02" w:rsidP="00D23B02">
      <w:pPr>
        <w:pStyle w:val="Heading1"/>
        <w:jc w:val="center"/>
        <w:rPr>
          <w:sz w:val="56"/>
          <w:szCs w:val="56"/>
        </w:rPr>
      </w:pPr>
      <w:bookmarkStart w:id="45" w:name="_Toc85543835"/>
      <w:r w:rsidRPr="00D23B02">
        <w:rPr>
          <w:sz w:val="56"/>
          <w:szCs w:val="56"/>
        </w:rPr>
        <w:lastRenderedPageBreak/>
        <w:t xml:space="preserve">Appendix </w:t>
      </w:r>
      <w:r>
        <w:rPr>
          <w:sz w:val="56"/>
          <w:szCs w:val="56"/>
        </w:rPr>
        <w:t>B: Link to the online survey</w:t>
      </w:r>
      <w:bookmarkEnd w:id="45"/>
    </w:p>
    <w:p w14:paraId="3FCE0E48" w14:textId="77777777" w:rsidR="00D23B02" w:rsidRDefault="00D23B02" w:rsidP="00D23B02">
      <w:pPr>
        <w:rPr>
          <w:lang w:val="en-US" w:eastAsia="en-US" w:bidi="en-US"/>
        </w:rPr>
      </w:pPr>
    </w:p>
    <w:p w14:paraId="5F06C083" w14:textId="77777777" w:rsidR="00D23B02" w:rsidRDefault="00D23B02" w:rsidP="00D23B02">
      <w:pPr>
        <w:rPr>
          <w:lang w:val="en-US" w:eastAsia="en-US" w:bidi="en-US"/>
        </w:rPr>
      </w:pPr>
      <w:r>
        <w:rPr>
          <w:lang w:val="en-US" w:eastAsia="en-US" w:bidi="en-US"/>
        </w:rPr>
        <w:t xml:space="preserve">A link to the online survey generated using Google Forms: </w:t>
      </w:r>
    </w:p>
    <w:p w14:paraId="2114520F" w14:textId="77777777" w:rsidR="00D23B02" w:rsidRDefault="00834EC3" w:rsidP="00D23B02">
      <w:pPr>
        <w:rPr>
          <w:lang w:val="en-US" w:eastAsia="en-US" w:bidi="en-US"/>
        </w:rPr>
      </w:pPr>
      <w:hyperlink r:id="rId57" w:history="1">
        <w:r w:rsidR="00D23B02" w:rsidRPr="00CC4E30">
          <w:rPr>
            <w:rStyle w:val="Hyperlink"/>
            <w:lang w:val="en-US" w:eastAsia="en-US" w:bidi="en-US"/>
          </w:rPr>
          <w:t>https://docs.google.com/forms/d/1VkTo6SR8HBYRLMvJJdQjN2qK1yOllKah1z6GsEAw0jo/edit?usp=sharing</w:t>
        </w:r>
      </w:hyperlink>
      <w:r w:rsidR="00D23B02">
        <w:rPr>
          <w:lang w:val="en-US" w:eastAsia="en-US" w:bidi="en-US"/>
        </w:rPr>
        <w:t xml:space="preserve"> </w:t>
      </w:r>
    </w:p>
    <w:p w14:paraId="239CD594" w14:textId="77777777" w:rsidR="00B46988" w:rsidRDefault="00B46988" w:rsidP="00D23B02">
      <w:pPr>
        <w:rPr>
          <w:lang w:val="en-US" w:eastAsia="en-US" w:bidi="en-US"/>
        </w:rPr>
      </w:pPr>
    </w:p>
    <w:p w14:paraId="52BA5738" w14:textId="77777777" w:rsidR="00B46988" w:rsidRDefault="00B46988" w:rsidP="00D23B02">
      <w:pPr>
        <w:rPr>
          <w:lang w:val="en-US" w:eastAsia="en-US" w:bidi="en-US"/>
        </w:rPr>
      </w:pPr>
    </w:p>
    <w:p w14:paraId="51B0F1FC" w14:textId="77777777" w:rsidR="00B46988" w:rsidRDefault="00B46988" w:rsidP="00D23B02">
      <w:pPr>
        <w:rPr>
          <w:lang w:val="en-US" w:eastAsia="en-US" w:bidi="en-US"/>
        </w:rPr>
      </w:pPr>
    </w:p>
    <w:p w14:paraId="0C4026F1" w14:textId="77777777" w:rsidR="007C1E0B" w:rsidRDefault="007C1E0B" w:rsidP="00D23B02">
      <w:pPr>
        <w:rPr>
          <w:lang w:val="en-US" w:eastAsia="en-US" w:bidi="en-US"/>
        </w:rPr>
      </w:pPr>
    </w:p>
    <w:p w14:paraId="1422AF97" w14:textId="77777777" w:rsidR="007C1E0B" w:rsidRDefault="007C1E0B" w:rsidP="00D23B02">
      <w:pPr>
        <w:rPr>
          <w:lang w:val="en-US" w:eastAsia="en-US" w:bidi="en-US"/>
        </w:rPr>
      </w:pPr>
    </w:p>
    <w:p w14:paraId="11B6E4A3" w14:textId="77777777" w:rsidR="007C1E0B" w:rsidRDefault="007C1E0B" w:rsidP="00D23B02">
      <w:pPr>
        <w:rPr>
          <w:lang w:val="en-US" w:eastAsia="en-US" w:bidi="en-US"/>
        </w:rPr>
      </w:pPr>
    </w:p>
    <w:p w14:paraId="306DFE35" w14:textId="77777777" w:rsidR="007C1E0B" w:rsidRDefault="007C1E0B" w:rsidP="00D23B02">
      <w:pPr>
        <w:rPr>
          <w:lang w:val="en-US" w:eastAsia="en-US" w:bidi="en-US"/>
        </w:rPr>
      </w:pPr>
    </w:p>
    <w:p w14:paraId="06BE0B8D" w14:textId="77777777" w:rsidR="007C1E0B" w:rsidRDefault="007C1E0B" w:rsidP="00D23B02">
      <w:pPr>
        <w:rPr>
          <w:lang w:val="en-US" w:eastAsia="en-US" w:bidi="en-US"/>
        </w:rPr>
      </w:pPr>
    </w:p>
    <w:p w14:paraId="43CDE0F6" w14:textId="77777777" w:rsidR="007C1E0B" w:rsidRDefault="007C1E0B" w:rsidP="00D23B02">
      <w:pPr>
        <w:rPr>
          <w:lang w:val="en-US" w:eastAsia="en-US" w:bidi="en-US"/>
        </w:rPr>
      </w:pPr>
    </w:p>
    <w:p w14:paraId="4C3C14CF" w14:textId="77777777" w:rsidR="007C1E0B" w:rsidRDefault="007C1E0B" w:rsidP="00D23B02">
      <w:pPr>
        <w:rPr>
          <w:lang w:val="en-US" w:eastAsia="en-US" w:bidi="en-US"/>
        </w:rPr>
      </w:pPr>
    </w:p>
    <w:p w14:paraId="37F72211" w14:textId="77777777" w:rsidR="007C1E0B" w:rsidRDefault="007C1E0B" w:rsidP="00D23B02">
      <w:pPr>
        <w:rPr>
          <w:lang w:val="en-US" w:eastAsia="en-US" w:bidi="en-US"/>
        </w:rPr>
      </w:pPr>
    </w:p>
    <w:p w14:paraId="1EE2A9FD" w14:textId="77777777" w:rsidR="007C1E0B" w:rsidRDefault="007C1E0B">
      <w:pPr>
        <w:rPr>
          <w:lang w:val="en-US" w:eastAsia="en-US" w:bidi="en-US"/>
        </w:rPr>
      </w:pPr>
      <w:r>
        <w:rPr>
          <w:lang w:val="en-US" w:eastAsia="en-US" w:bidi="en-US"/>
        </w:rPr>
        <w:br w:type="page"/>
      </w:r>
    </w:p>
    <w:p w14:paraId="78A01125" w14:textId="61C33AC9" w:rsidR="007C1E0B" w:rsidRDefault="007C1E0B" w:rsidP="007C1E0B">
      <w:pPr>
        <w:pStyle w:val="Heading1"/>
        <w:jc w:val="center"/>
        <w:rPr>
          <w:sz w:val="52"/>
          <w:szCs w:val="52"/>
        </w:rPr>
      </w:pPr>
      <w:bookmarkStart w:id="46" w:name="_Toc85543836"/>
      <w:r w:rsidRPr="007C1E0B">
        <w:rPr>
          <w:sz w:val="52"/>
          <w:szCs w:val="52"/>
        </w:rPr>
        <w:lastRenderedPageBreak/>
        <w:t>Appendix C: Questions included in the online survey “Experiences &amp; Attitudes of Drivers in The UK Relating To The Environmental Impact of Vehicles”</w:t>
      </w:r>
      <w:bookmarkEnd w:id="46"/>
    </w:p>
    <w:p w14:paraId="19B32D67" w14:textId="77777777" w:rsidR="00AD2EC9" w:rsidRPr="00AD2EC9" w:rsidRDefault="00AD2EC9" w:rsidP="00AD2EC9">
      <w:pPr>
        <w:rPr>
          <w:lang w:val="en-US" w:eastAsia="en-US" w:bidi="en-US"/>
        </w:rPr>
      </w:pPr>
    </w:p>
    <w:p w14:paraId="2FBEA829" w14:textId="77777777" w:rsidR="007C1E0B" w:rsidRPr="007C1E0B" w:rsidRDefault="007C1E0B" w:rsidP="007C1E0B">
      <w:pPr>
        <w:jc w:val="center"/>
        <w:rPr>
          <w:sz w:val="52"/>
          <w:szCs w:val="52"/>
          <w:lang w:val="en-US" w:eastAsia="en-US" w:bidi="en-US"/>
        </w:rPr>
      </w:pPr>
      <w:r>
        <w:rPr>
          <w:noProof/>
          <w:lang w:val="en-US" w:eastAsia="en-US" w:bidi="en-US"/>
        </w:rPr>
        <w:drawing>
          <wp:anchor distT="0" distB="0" distL="114300" distR="114300" simplePos="0" relativeHeight="251688960" behindDoc="1" locked="0" layoutInCell="1" allowOverlap="1" wp14:anchorId="6E48191A" wp14:editId="7E028569">
            <wp:simplePos x="0" y="0"/>
            <wp:positionH relativeFrom="column">
              <wp:posOffset>-88781</wp:posOffset>
            </wp:positionH>
            <wp:positionV relativeFrom="page">
              <wp:posOffset>3295015</wp:posOffset>
            </wp:positionV>
            <wp:extent cx="5943600" cy="5143500"/>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21-08-19 at 22.34.35.png"/>
                    <pic:cNvPicPr/>
                  </pic:nvPicPr>
                  <pic:blipFill>
                    <a:blip r:embed="rId58">
                      <a:extLst>
                        <a:ext uri="{28A0092B-C50C-407E-A947-70E740481C1C}">
                          <a14:useLocalDpi xmlns:a14="http://schemas.microsoft.com/office/drawing/2010/main" val="0"/>
                        </a:ext>
                      </a:extLst>
                    </a:blip>
                    <a:stretch>
                      <a:fillRect/>
                    </a:stretch>
                  </pic:blipFill>
                  <pic:spPr>
                    <a:xfrm>
                      <a:off x="0" y="0"/>
                      <a:ext cx="5943600" cy="5143500"/>
                    </a:xfrm>
                    <a:prstGeom prst="rect">
                      <a:avLst/>
                    </a:prstGeom>
                  </pic:spPr>
                </pic:pic>
              </a:graphicData>
            </a:graphic>
            <wp14:sizeRelH relativeFrom="page">
              <wp14:pctWidth>0</wp14:pctWidth>
            </wp14:sizeRelH>
            <wp14:sizeRelV relativeFrom="page">
              <wp14:pctHeight>0</wp14:pctHeight>
            </wp14:sizeRelV>
          </wp:anchor>
        </w:drawing>
      </w:r>
    </w:p>
    <w:p w14:paraId="40460024" w14:textId="77777777" w:rsidR="007C1E0B" w:rsidRDefault="007C1E0B" w:rsidP="00D23B02">
      <w:pPr>
        <w:rPr>
          <w:lang w:val="en-US" w:eastAsia="en-US" w:bidi="en-US"/>
        </w:rPr>
      </w:pPr>
    </w:p>
    <w:p w14:paraId="58803759" w14:textId="77777777" w:rsidR="007C1E0B" w:rsidRDefault="007C1E0B" w:rsidP="00D23B02">
      <w:pPr>
        <w:rPr>
          <w:lang w:val="en-US" w:eastAsia="en-US" w:bidi="en-US"/>
        </w:rPr>
      </w:pPr>
    </w:p>
    <w:p w14:paraId="49D83C1B" w14:textId="77777777" w:rsidR="007C1E0B" w:rsidRDefault="007C1E0B" w:rsidP="00D23B02">
      <w:pPr>
        <w:rPr>
          <w:lang w:val="en-US" w:eastAsia="en-US" w:bidi="en-US"/>
        </w:rPr>
      </w:pPr>
    </w:p>
    <w:p w14:paraId="0786AB6F" w14:textId="77777777" w:rsidR="007C1E0B" w:rsidRDefault="007C1E0B" w:rsidP="00D23B02">
      <w:pPr>
        <w:rPr>
          <w:lang w:val="en-US" w:eastAsia="en-US" w:bidi="en-US"/>
        </w:rPr>
      </w:pPr>
    </w:p>
    <w:p w14:paraId="546B69B6" w14:textId="77777777" w:rsidR="007C1E0B" w:rsidRDefault="007C1E0B" w:rsidP="00D23B02">
      <w:pPr>
        <w:rPr>
          <w:lang w:val="en-US" w:eastAsia="en-US" w:bidi="en-US"/>
        </w:rPr>
      </w:pPr>
    </w:p>
    <w:p w14:paraId="37C34149" w14:textId="77777777" w:rsidR="007C1E0B" w:rsidRDefault="007C1E0B" w:rsidP="00D23B02">
      <w:pPr>
        <w:rPr>
          <w:lang w:val="en-US" w:eastAsia="en-US" w:bidi="en-US"/>
        </w:rPr>
      </w:pPr>
    </w:p>
    <w:p w14:paraId="58AC6303" w14:textId="77777777" w:rsidR="007C1E0B" w:rsidRDefault="007C1E0B" w:rsidP="00D23B02">
      <w:pPr>
        <w:rPr>
          <w:lang w:val="en-US" w:eastAsia="en-US" w:bidi="en-US"/>
        </w:rPr>
      </w:pPr>
    </w:p>
    <w:p w14:paraId="685F4D98" w14:textId="77777777" w:rsidR="007C1E0B" w:rsidRDefault="007C1E0B" w:rsidP="00D23B02">
      <w:pPr>
        <w:rPr>
          <w:lang w:val="en-US" w:eastAsia="en-US" w:bidi="en-US"/>
        </w:rPr>
      </w:pPr>
    </w:p>
    <w:p w14:paraId="2B30A274" w14:textId="77777777" w:rsidR="007C1E0B" w:rsidRDefault="007C1E0B" w:rsidP="00D23B02">
      <w:pPr>
        <w:rPr>
          <w:lang w:val="en-US" w:eastAsia="en-US" w:bidi="en-US"/>
        </w:rPr>
      </w:pPr>
    </w:p>
    <w:p w14:paraId="03D4F4A4" w14:textId="77777777" w:rsidR="007C1E0B" w:rsidRDefault="007C1E0B" w:rsidP="00D23B02">
      <w:pPr>
        <w:rPr>
          <w:lang w:val="en-US" w:eastAsia="en-US" w:bidi="en-US"/>
        </w:rPr>
      </w:pPr>
    </w:p>
    <w:p w14:paraId="1BB9E968" w14:textId="77777777" w:rsidR="007C1E0B" w:rsidRDefault="007C1E0B" w:rsidP="00D23B02">
      <w:pPr>
        <w:rPr>
          <w:lang w:val="en-US" w:eastAsia="en-US" w:bidi="en-US"/>
        </w:rPr>
      </w:pPr>
    </w:p>
    <w:p w14:paraId="463C0C9A" w14:textId="77777777" w:rsidR="007C1E0B" w:rsidRDefault="007C1E0B" w:rsidP="00D23B02">
      <w:pPr>
        <w:rPr>
          <w:lang w:val="en-US" w:eastAsia="en-US" w:bidi="en-US"/>
        </w:rPr>
      </w:pPr>
    </w:p>
    <w:p w14:paraId="08BC5746" w14:textId="77777777" w:rsidR="007C1E0B" w:rsidRDefault="007C1E0B" w:rsidP="00D23B02">
      <w:pPr>
        <w:rPr>
          <w:lang w:val="en-US" w:eastAsia="en-US" w:bidi="en-US"/>
        </w:rPr>
      </w:pPr>
    </w:p>
    <w:p w14:paraId="3C6CDE6A" w14:textId="77777777" w:rsidR="007C1E0B" w:rsidRDefault="007C1E0B" w:rsidP="00D23B02">
      <w:pPr>
        <w:rPr>
          <w:lang w:val="en-US" w:eastAsia="en-US" w:bidi="en-US"/>
        </w:rPr>
      </w:pPr>
    </w:p>
    <w:p w14:paraId="379D5503" w14:textId="77777777" w:rsidR="007C1E0B" w:rsidRDefault="007C1E0B" w:rsidP="00D23B02">
      <w:pPr>
        <w:rPr>
          <w:lang w:val="en-US" w:eastAsia="en-US" w:bidi="en-US"/>
        </w:rPr>
      </w:pPr>
    </w:p>
    <w:p w14:paraId="29D31907" w14:textId="77777777" w:rsidR="007C1E0B" w:rsidRDefault="007C1E0B" w:rsidP="00D23B02">
      <w:pPr>
        <w:rPr>
          <w:lang w:val="en-US" w:eastAsia="en-US" w:bidi="en-US"/>
        </w:rPr>
      </w:pPr>
    </w:p>
    <w:p w14:paraId="2273D938" w14:textId="77777777" w:rsidR="007C1E0B" w:rsidRDefault="007C1E0B" w:rsidP="00D23B02">
      <w:pPr>
        <w:rPr>
          <w:lang w:val="en-US" w:eastAsia="en-US" w:bidi="en-US"/>
        </w:rPr>
      </w:pPr>
    </w:p>
    <w:p w14:paraId="5160EB3F" w14:textId="77777777" w:rsidR="007C1E0B" w:rsidRDefault="007C1E0B" w:rsidP="00D23B02">
      <w:pPr>
        <w:rPr>
          <w:lang w:val="en-US" w:eastAsia="en-US" w:bidi="en-US"/>
        </w:rPr>
      </w:pPr>
    </w:p>
    <w:p w14:paraId="0E2DA8AE" w14:textId="77777777" w:rsidR="007C1E0B" w:rsidRDefault="007C1E0B" w:rsidP="00D23B02">
      <w:pPr>
        <w:rPr>
          <w:lang w:val="en-US" w:eastAsia="en-US" w:bidi="en-US"/>
        </w:rPr>
      </w:pPr>
    </w:p>
    <w:p w14:paraId="08ACD80E" w14:textId="77777777" w:rsidR="007C1E0B" w:rsidRDefault="007C1E0B" w:rsidP="00D23B02">
      <w:pPr>
        <w:rPr>
          <w:lang w:val="en-US" w:eastAsia="en-US" w:bidi="en-US"/>
        </w:rPr>
      </w:pPr>
    </w:p>
    <w:p w14:paraId="69E95771" w14:textId="77777777" w:rsidR="007C1E0B" w:rsidRDefault="007C1E0B" w:rsidP="00D23B02">
      <w:pPr>
        <w:rPr>
          <w:lang w:val="en-US" w:eastAsia="en-US" w:bidi="en-US"/>
        </w:rPr>
      </w:pPr>
    </w:p>
    <w:p w14:paraId="37CC7965" w14:textId="77777777" w:rsidR="007C1E0B" w:rsidRDefault="007C1E0B" w:rsidP="00D23B02">
      <w:pPr>
        <w:rPr>
          <w:lang w:val="en-US" w:eastAsia="en-US" w:bidi="en-US"/>
        </w:rPr>
      </w:pPr>
    </w:p>
    <w:p w14:paraId="3A59EE62" w14:textId="77777777" w:rsidR="007C1E0B" w:rsidRDefault="007C1E0B" w:rsidP="00D23B02">
      <w:pPr>
        <w:rPr>
          <w:lang w:val="en-US" w:eastAsia="en-US" w:bidi="en-US"/>
        </w:rPr>
      </w:pPr>
    </w:p>
    <w:p w14:paraId="271B0583" w14:textId="77777777" w:rsidR="007C1E0B" w:rsidRDefault="007C1E0B" w:rsidP="00D23B02">
      <w:pPr>
        <w:rPr>
          <w:lang w:val="en-US" w:eastAsia="en-US" w:bidi="en-US"/>
        </w:rPr>
      </w:pPr>
    </w:p>
    <w:p w14:paraId="52AF393F" w14:textId="77777777" w:rsidR="007C1E0B" w:rsidRDefault="007C1E0B" w:rsidP="00B46988">
      <w:pPr>
        <w:pStyle w:val="Heading1"/>
        <w:jc w:val="center"/>
        <w:rPr>
          <w:sz w:val="52"/>
          <w:szCs w:val="52"/>
        </w:rPr>
      </w:pPr>
      <w:bookmarkStart w:id="47" w:name="_Toc85543837"/>
      <w:r>
        <w:rPr>
          <w:noProof/>
          <w:sz w:val="52"/>
          <w:szCs w:val="52"/>
        </w:rPr>
        <w:lastRenderedPageBreak/>
        <w:drawing>
          <wp:anchor distT="0" distB="0" distL="114300" distR="114300" simplePos="0" relativeHeight="251689984" behindDoc="1" locked="0" layoutInCell="1" allowOverlap="1" wp14:anchorId="2E40727F" wp14:editId="797546F4">
            <wp:simplePos x="0" y="0"/>
            <wp:positionH relativeFrom="column">
              <wp:posOffset>0</wp:posOffset>
            </wp:positionH>
            <wp:positionV relativeFrom="paragraph">
              <wp:posOffset>262890</wp:posOffset>
            </wp:positionV>
            <wp:extent cx="6206490" cy="4286250"/>
            <wp:effectExtent l="0" t="0" r="3810" b="635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2021-08-19 at 22.34.51.png"/>
                    <pic:cNvPicPr/>
                  </pic:nvPicPr>
                  <pic:blipFill>
                    <a:blip r:embed="rId59">
                      <a:extLst>
                        <a:ext uri="{28A0092B-C50C-407E-A947-70E740481C1C}">
                          <a14:useLocalDpi xmlns:a14="http://schemas.microsoft.com/office/drawing/2010/main" val="0"/>
                        </a:ext>
                      </a:extLst>
                    </a:blip>
                    <a:stretch>
                      <a:fillRect/>
                    </a:stretch>
                  </pic:blipFill>
                  <pic:spPr>
                    <a:xfrm>
                      <a:off x="0" y="0"/>
                      <a:ext cx="6206490" cy="4286250"/>
                    </a:xfrm>
                    <a:prstGeom prst="rect">
                      <a:avLst/>
                    </a:prstGeom>
                  </pic:spPr>
                </pic:pic>
              </a:graphicData>
            </a:graphic>
            <wp14:sizeRelH relativeFrom="page">
              <wp14:pctWidth>0</wp14:pctWidth>
            </wp14:sizeRelH>
            <wp14:sizeRelV relativeFrom="page">
              <wp14:pctHeight>0</wp14:pctHeight>
            </wp14:sizeRelV>
          </wp:anchor>
        </w:drawing>
      </w:r>
      <w:bookmarkEnd w:id="47"/>
    </w:p>
    <w:p w14:paraId="27340ABE" w14:textId="77777777" w:rsidR="007C1E0B" w:rsidRDefault="007C1E0B" w:rsidP="00B46988">
      <w:pPr>
        <w:pStyle w:val="Heading1"/>
        <w:jc w:val="center"/>
        <w:rPr>
          <w:sz w:val="52"/>
          <w:szCs w:val="52"/>
        </w:rPr>
      </w:pPr>
    </w:p>
    <w:p w14:paraId="128CE13C" w14:textId="77777777" w:rsidR="007C1E0B" w:rsidRDefault="007C1E0B" w:rsidP="00B46988">
      <w:pPr>
        <w:pStyle w:val="Heading1"/>
        <w:jc w:val="center"/>
        <w:rPr>
          <w:sz w:val="52"/>
          <w:szCs w:val="52"/>
        </w:rPr>
      </w:pPr>
    </w:p>
    <w:p w14:paraId="41A975D7" w14:textId="77777777" w:rsidR="007C1E0B" w:rsidRDefault="007C1E0B" w:rsidP="00B46988">
      <w:pPr>
        <w:pStyle w:val="Heading1"/>
        <w:jc w:val="center"/>
        <w:rPr>
          <w:sz w:val="52"/>
          <w:szCs w:val="52"/>
        </w:rPr>
      </w:pPr>
    </w:p>
    <w:p w14:paraId="1D1A980B" w14:textId="77777777" w:rsidR="007C1E0B" w:rsidRDefault="007C1E0B" w:rsidP="00B46988">
      <w:pPr>
        <w:pStyle w:val="Heading1"/>
        <w:jc w:val="center"/>
        <w:rPr>
          <w:sz w:val="52"/>
          <w:szCs w:val="52"/>
        </w:rPr>
      </w:pPr>
    </w:p>
    <w:p w14:paraId="204796CB" w14:textId="77777777" w:rsidR="007C1E0B" w:rsidRDefault="007C1E0B" w:rsidP="00B46988">
      <w:pPr>
        <w:pStyle w:val="Heading1"/>
        <w:jc w:val="center"/>
        <w:rPr>
          <w:sz w:val="52"/>
          <w:szCs w:val="52"/>
        </w:rPr>
      </w:pPr>
    </w:p>
    <w:p w14:paraId="7570B772" w14:textId="77777777" w:rsidR="007C1E0B" w:rsidRDefault="007C1E0B" w:rsidP="00B46988">
      <w:pPr>
        <w:pStyle w:val="Heading1"/>
        <w:jc w:val="center"/>
        <w:rPr>
          <w:sz w:val="52"/>
          <w:szCs w:val="52"/>
        </w:rPr>
      </w:pPr>
    </w:p>
    <w:p w14:paraId="003A781E" w14:textId="77777777" w:rsidR="007C1E0B" w:rsidRDefault="007C1E0B" w:rsidP="00B46988">
      <w:pPr>
        <w:pStyle w:val="Heading1"/>
        <w:jc w:val="center"/>
        <w:rPr>
          <w:sz w:val="52"/>
          <w:szCs w:val="52"/>
        </w:rPr>
      </w:pPr>
      <w:bookmarkStart w:id="48" w:name="_Toc85543838"/>
      <w:r>
        <w:rPr>
          <w:noProof/>
          <w:sz w:val="52"/>
          <w:szCs w:val="52"/>
        </w:rPr>
        <w:drawing>
          <wp:anchor distT="0" distB="0" distL="114300" distR="114300" simplePos="0" relativeHeight="251691008" behindDoc="1" locked="0" layoutInCell="1" allowOverlap="1" wp14:anchorId="02ADC295" wp14:editId="5F0E7AC9">
            <wp:simplePos x="0" y="0"/>
            <wp:positionH relativeFrom="column">
              <wp:posOffset>0</wp:posOffset>
            </wp:positionH>
            <wp:positionV relativeFrom="paragraph">
              <wp:posOffset>81280</wp:posOffset>
            </wp:positionV>
            <wp:extent cx="6057900" cy="1565910"/>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shot 2021-08-19 at 22.35.05.png"/>
                    <pic:cNvPicPr/>
                  </pic:nvPicPr>
                  <pic:blipFill>
                    <a:blip r:embed="rId60">
                      <a:extLst>
                        <a:ext uri="{28A0092B-C50C-407E-A947-70E740481C1C}">
                          <a14:useLocalDpi xmlns:a14="http://schemas.microsoft.com/office/drawing/2010/main" val="0"/>
                        </a:ext>
                      </a:extLst>
                    </a:blip>
                    <a:stretch>
                      <a:fillRect/>
                    </a:stretch>
                  </pic:blipFill>
                  <pic:spPr>
                    <a:xfrm>
                      <a:off x="0" y="0"/>
                      <a:ext cx="6057900" cy="1565910"/>
                    </a:xfrm>
                    <a:prstGeom prst="rect">
                      <a:avLst/>
                    </a:prstGeom>
                  </pic:spPr>
                </pic:pic>
              </a:graphicData>
            </a:graphic>
            <wp14:sizeRelH relativeFrom="page">
              <wp14:pctWidth>0</wp14:pctWidth>
            </wp14:sizeRelH>
            <wp14:sizeRelV relativeFrom="page">
              <wp14:pctHeight>0</wp14:pctHeight>
            </wp14:sizeRelV>
          </wp:anchor>
        </w:drawing>
      </w:r>
      <w:bookmarkEnd w:id="48"/>
    </w:p>
    <w:p w14:paraId="5E1ED95C" w14:textId="77777777" w:rsidR="007C1E0B" w:rsidRDefault="007C1E0B" w:rsidP="00B46988">
      <w:pPr>
        <w:pStyle w:val="Heading1"/>
        <w:jc w:val="center"/>
        <w:rPr>
          <w:sz w:val="52"/>
          <w:szCs w:val="52"/>
        </w:rPr>
      </w:pPr>
    </w:p>
    <w:p w14:paraId="60857CAE" w14:textId="77777777" w:rsidR="007C1E0B" w:rsidRDefault="007C1E0B" w:rsidP="00B46988">
      <w:pPr>
        <w:pStyle w:val="Heading1"/>
        <w:jc w:val="center"/>
        <w:rPr>
          <w:sz w:val="52"/>
          <w:szCs w:val="52"/>
        </w:rPr>
      </w:pPr>
    </w:p>
    <w:p w14:paraId="7C0D1AC4" w14:textId="77777777" w:rsidR="007C1E0B" w:rsidRDefault="007C1E0B" w:rsidP="00B46988">
      <w:pPr>
        <w:pStyle w:val="Heading1"/>
        <w:jc w:val="center"/>
        <w:rPr>
          <w:sz w:val="52"/>
          <w:szCs w:val="52"/>
        </w:rPr>
      </w:pPr>
    </w:p>
    <w:p w14:paraId="1DC8BF33" w14:textId="77777777" w:rsidR="007C1E0B" w:rsidRDefault="007C1E0B">
      <w:pPr>
        <w:rPr>
          <w:rFonts w:asciiTheme="majorHAnsi" w:eastAsiaTheme="majorEastAsia" w:hAnsiTheme="majorHAnsi" w:cstheme="majorBidi"/>
          <w:b/>
          <w:bCs/>
          <w:color w:val="0B5294" w:themeColor="accent1" w:themeShade="BF"/>
          <w:sz w:val="52"/>
          <w:szCs w:val="52"/>
          <w:lang w:val="en-US" w:eastAsia="en-US" w:bidi="en-US"/>
        </w:rPr>
      </w:pPr>
      <w:r>
        <w:rPr>
          <w:sz w:val="52"/>
          <w:szCs w:val="52"/>
        </w:rPr>
        <w:br w:type="page"/>
      </w:r>
    </w:p>
    <w:p w14:paraId="395BD3E1" w14:textId="77777777" w:rsidR="007C1E0B" w:rsidRDefault="007C1E0B" w:rsidP="00B46988">
      <w:pPr>
        <w:pStyle w:val="Heading1"/>
        <w:jc w:val="center"/>
        <w:rPr>
          <w:sz w:val="52"/>
          <w:szCs w:val="52"/>
        </w:rPr>
      </w:pPr>
      <w:bookmarkStart w:id="49" w:name="_Toc85543839"/>
      <w:r>
        <w:rPr>
          <w:noProof/>
        </w:rPr>
        <w:lastRenderedPageBreak/>
        <w:drawing>
          <wp:anchor distT="0" distB="0" distL="114300" distR="114300" simplePos="0" relativeHeight="251692032" behindDoc="1" locked="0" layoutInCell="1" allowOverlap="1" wp14:anchorId="1562D93F" wp14:editId="0C350761">
            <wp:simplePos x="0" y="0"/>
            <wp:positionH relativeFrom="column">
              <wp:posOffset>205740</wp:posOffset>
            </wp:positionH>
            <wp:positionV relativeFrom="paragraph">
              <wp:posOffset>102870</wp:posOffset>
            </wp:positionV>
            <wp:extent cx="5977890" cy="4629150"/>
            <wp:effectExtent l="0" t="0" r="3810" b="635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021-08-19 at 22.35.22.png"/>
                    <pic:cNvPicPr/>
                  </pic:nvPicPr>
                  <pic:blipFill>
                    <a:blip r:embed="rId61">
                      <a:extLst>
                        <a:ext uri="{28A0092B-C50C-407E-A947-70E740481C1C}">
                          <a14:useLocalDpi xmlns:a14="http://schemas.microsoft.com/office/drawing/2010/main" val="0"/>
                        </a:ext>
                      </a:extLst>
                    </a:blip>
                    <a:stretch>
                      <a:fillRect/>
                    </a:stretch>
                  </pic:blipFill>
                  <pic:spPr>
                    <a:xfrm>
                      <a:off x="0" y="0"/>
                      <a:ext cx="5977890" cy="4629150"/>
                    </a:xfrm>
                    <a:prstGeom prst="rect">
                      <a:avLst/>
                    </a:prstGeom>
                  </pic:spPr>
                </pic:pic>
              </a:graphicData>
            </a:graphic>
            <wp14:sizeRelH relativeFrom="page">
              <wp14:pctWidth>0</wp14:pctWidth>
            </wp14:sizeRelH>
            <wp14:sizeRelV relativeFrom="page">
              <wp14:pctHeight>0</wp14:pctHeight>
            </wp14:sizeRelV>
          </wp:anchor>
        </w:drawing>
      </w:r>
      <w:bookmarkEnd w:id="49"/>
    </w:p>
    <w:p w14:paraId="12DC3C1A" w14:textId="77777777" w:rsidR="007C1E0B" w:rsidRDefault="007C1E0B" w:rsidP="007C1E0B">
      <w:pPr>
        <w:rPr>
          <w:lang w:val="en-US" w:eastAsia="en-US" w:bidi="en-US"/>
        </w:rPr>
      </w:pPr>
    </w:p>
    <w:p w14:paraId="25FA715C" w14:textId="77777777" w:rsidR="007C1E0B" w:rsidRDefault="007C1E0B" w:rsidP="007C1E0B">
      <w:pPr>
        <w:rPr>
          <w:lang w:val="en-US" w:eastAsia="en-US" w:bidi="en-US"/>
        </w:rPr>
      </w:pPr>
    </w:p>
    <w:p w14:paraId="13DBADF1" w14:textId="77777777" w:rsidR="007C1E0B" w:rsidRDefault="007C1E0B" w:rsidP="007C1E0B">
      <w:pPr>
        <w:rPr>
          <w:lang w:val="en-US" w:eastAsia="en-US" w:bidi="en-US"/>
        </w:rPr>
      </w:pPr>
    </w:p>
    <w:p w14:paraId="6DACB005" w14:textId="77777777" w:rsidR="007C1E0B" w:rsidRDefault="007C1E0B" w:rsidP="007C1E0B">
      <w:pPr>
        <w:rPr>
          <w:lang w:val="en-US" w:eastAsia="en-US" w:bidi="en-US"/>
        </w:rPr>
      </w:pPr>
    </w:p>
    <w:p w14:paraId="14E995DF" w14:textId="77777777" w:rsidR="007C1E0B" w:rsidRDefault="007C1E0B" w:rsidP="007C1E0B">
      <w:pPr>
        <w:rPr>
          <w:lang w:val="en-US" w:eastAsia="en-US" w:bidi="en-US"/>
        </w:rPr>
      </w:pPr>
    </w:p>
    <w:p w14:paraId="60274EC5" w14:textId="77777777" w:rsidR="007C1E0B" w:rsidRDefault="007C1E0B" w:rsidP="007C1E0B">
      <w:pPr>
        <w:rPr>
          <w:lang w:val="en-US" w:eastAsia="en-US" w:bidi="en-US"/>
        </w:rPr>
      </w:pPr>
    </w:p>
    <w:p w14:paraId="5F05D5B3" w14:textId="77777777" w:rsidR="007C1E0B" w:rsidRDefault="007C1E0B" w:rsidP="007C1E0B">
      <w:pPr>
        <w:rPr>
          <w:lang w:val="en-US" w:eastAsia="en-US" w:bidi="en-US"/>
        </w:rPr>
      </w:pPr>
    </w:p>
    <w:p w14:paraId="7DE410B6" w14:textId="77777777" w:rsidR="007C1E0B" w:rsidRDefault="007C1E0B" w:rsidP="007C1E0B">
      <w:pPr>
        <w:rPr>
          <w:lang w:val="en-US" w:eastAsia="en-US" w:bidi="en-US"/>
        </w:rPr>
      </w:pPr>
    </w:p>
    <w:p w14:paraId="31620A68" w14:textId="77777777" w:rsidR="007C1E0B" w:rsidRDefault="007C1E0B" w:rsidP="007C1E0B">
      <w:pPr>
        <w:rPr>
          <w:lang w:val="en-US" w:eastAsia="en-US" w:bidi="en-US"/>
        </w:rPr>
      </w:pPr>
    </w:p>
    <w:p w14:paraId="19360E07" w14:textId="77777777" w:rsidR="007C1E0B" w:rsidRDefault="007C1E0B" w:rsidP="007C1E0B">
      <w:pPr>
        <w:rPr>
          <w:lang w:val="en-US" w:eastAsia="en-US" w:bidi="en-US"/>
        </w:rPr>
      </w:pPr>
    </w:p>
    <w:p w14:paraId="49C4D8A4" w14:textId="77777777" w:rsidR="007C1E0B" w:rsidRDefault="007C1E0B" w:rsidP="007C1E0B">
      <w:pPr>
        <w:rPr>
          <w:lang w:val="en-US" w:eastAsia="en-US" w:bidi="en-US"/>
        </w:rPr>
      </w:pPr>
    </w:p>
    <w:p w14:paraId="1FB7EAF7" w14:textId="77777777" w:rsidR="007C1E0B" w:rsidRDefault="007C1E0B" w:rsidP="007C1E0B">
      <w:pPr>
        <w:rPr>
          <w:lang w:val="en-US" w:eastAsia="en-US" w:bidi="en-US"/>
        </w:rPr>
      </w:pPr>
    </w:p>
    <w:p w14:paraId="6DBDC1F8" w14:textId="77777777" w:rsidR="007C1E0B" w:rsidRDefault="007C1E0B" w:rsidP="007C1E0B">
      <w:pPr>
        <w:rPr>
          <w:lang w:val="en-US" w:eastAsia="en-US" w:bidi="en-US"/>
        </w:rPr>
      </w:pPr>
    </w:p>
    <w:p w14:paraId="23C748CC" w14:textId="77777777" w:rsidR="007C1E0B" w:rsidRDefault="007C1E0B" w:rsidP="007C1E0B">
      <w:pPr>
        <w:rPr>
          <w:lang w:val="en-US" w:eastAsia="en-US" w:bidi="en-US"/>
        </w:rPr>
      </w:pPr>
    </w:p>
    <w:p w14:paraId="2F407DC5" w14:textId="77777777" w:rsidR="007C1E0B" w:rsidRDefault="007C1E0B" w:rsidP="007C1E0B">
      <w:pPr>
        <w:rPr>
          <w:lang w:val="en-US" w:eastAsia="en-US" w:bidi="en-US"/>
        </w:rPr>
      </w:pPr>
    </w:p>
    <w:p w14:paraId="5825C93A" w14:textId="77777777" w:rsidR="007C1E0B" w:rsidRDefault="007C1E0B" w:rsidP="007C1E0B">
      <w:pPr>
        <w:rPr>
          <w:lang w:val="en-US" w:eastAsia="en-US" w:bidi="en-US"/>
        </w:rPr>
      </w:pPr>
    </w:p>
    <w:p w14:paraId="3CA5AE08" w14:textId="77777777" w:rsidR="007C1E0B" w:rsidRDefault="007C1E0B" w:rsidP="007C1E0B">
      <w:pPr>
        <w:rPr>
          <w:lang w:val="en-US" w:eastAsia="en-US" w:bidi="en-US"/>
        </w:rPr>
      </w:pPr>
    </w:p>
    <w:p w14:paraId="3B123B54" w14:textId="77777777" w:rsidR="007C1E0B" w:rsidRDefault="007C1E0B" w:rsidP="007C1E0B">
      <w:pPr>
        <w:rPr>
          <w:lang w:val="en-US" w:eastAsia="en-US" w:bidi="en-US"/>
        </w:rPr>
      </w:pPr>
    </w:p>
    <w:p w14:paraId="457AD7DD" w14:textId="77777777" w:rsidR="007C1E0B" w:rsidRDefault="007C1E0B" w:rsidP="007C1E0B">
      <w:pPr>
        <w:rPr>
          <w:lang w:val="en-US" w:eastAsia="en-US" w:bidi="en-US"/>
        </w:rPr>
      </w:pPr>
    </w:p>
    <w:p w14:paraId="14B804AA" w14:textId="77777777" w:rsidR="007C1E0B" w:rsidRDefault="007C1E0B" w:rsidP="007C1E0B">
      <w:pPr>
        <w:rPr>
          <w:lang w:val="en-US" w:eastAsia="en-US" w:bidi="en-US"/>
        </w:rPr>
      </w:pPr>
    </w:p>
    <w:p w14:paraId="7297BD41" w14:textId="77777777" w:rsidR="007C1E0B" w:rsidRDefault="007C1E0B" w:rsidP="007C1E0B">
      <w:pPr>
        <w:rPr>
          <w:lang w:val="en-US" w:eastAsia="en-US" w:bidi="en-US"/>
        </w:rPr>
      </w:pPr>
    </w:p>
    <w:p w14:paraId="42445C1A" w14:textId="77777777" w:rsidR="007C1E0B" w:rsidRDefault="007C1E0B" w:rsidP="007C1E0B">
      <w:pPr>
        <w:rPr>
          <w:lang w:val="en-US" w:eastAsia="en-US" w:bidi="en-US"/>
        </w:rPr>
      </w:pPr>
    </w:p>
    <w:p w14:paraId="538E2417" w14:textId="77777777" w:rsidR="007C1E0B" w:rsidRDefault="007C1E0B" w:rsidP="007C1E0B">
      <w:pPr>
        <w:rPr>
          <w:lang w:val="en-US" w:eastAsia="en-US" w:bidi="en-US"/>
        </w:rPr>
      </w:pPr>
    </w:p>
    <w:p w14:paraId="0F0B6D9C" w14:textId="77777777" w:rsidR="007C1E0B" w:rsidRDefault="007C1E0B" w:rsidP="007C1E0B">
      <w:pPr>
        <w:rPr>
          <w:lang w:val="en-US" w:eastAsia="en-US" w:bidi="en-US"/>
        </w:rPr>
      </w:pPr>
    </w:p>
    <w:p w14:paraId="4478B8B0" w14:textId="77777777" w:rsidR="007C1E0B" w:rsidRDefault="007C1E0B" w:rsidP="007C1E0B">
      <w:pPr>
        <w:rPr>
          <w:lang w:val="en-US" w:eastAsia="en-US" w:bidi="en-US"/>
        </w:rPr>
      </w:pPr>
      <w:r>
        <w:rPr>
          <w:noProof/>
          <w:lang w:val="en-US" w:eastAsia="en-US" w:bidi="en-US"/>
        </w:rPr>
        <w:drawing>
          <wp:anchor distT="0" distB="0" distL="114300" distR="114300" simplePos="0" relativeHeight="251693056" behindDoc="1" locked="0" layoutInCell="1" allowOverlap="1" wp14:anchorId="74C9D178" wp14:editId="7D75E918">
            <wp:simplePos x="0" y="0"/>
            <wp:positionH relativeFrom="column">
              <wp:posOffset>262890</wp:posOffset>
            </wp:positionH>
            <wp:positionV relativeFrom="paragraph">
              <wp:posOffset>62865</wp:posOffset>
            </wp:positionV>
            <wp:extent cx="6046470" cy="4343400"/>
            <wp:effectExtent l="0" t="0" r="0"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21-08-19 at 22.35.35.png"/>
                    <pic:cNvPicPr/>
                  </pic:nvPicPr>
                  <pic:blipFill>
                    <a:blip r:embed="rId62">
                      <a:extLst>
                        <a:ext uri="{28A0092B-C50C-407E-A947-70E740481C1C}">
                          <a14:useLocalDpi xmlns:a14="http://schemas.microsoft.com/office/drawing/2010/main" val="0"/>
                        </a:ext>
                      </a:extLst>
                    </a:blip>
                    <a:stretch>
                      <a:fillRect/>
                    </a:stretch>
                  </pic:blipFill>
                  <pic:spPr>
                    <a:xfrm>
                      <a:off x="0" y="0"/>
                      <a:ext cx="6046470" cy="4343400"/>
                    </a:xfrm>
                    <a:prstGeom prst="rect">
                      <a:avLst/>
                    </a:prstGeom>
                  </pic:spPr>
                </pic:pic>
              </a:graphicData>
            </a:graphic>
            <wp14:sizeRelH relativeFrom="page">
              <wp14:pctWidth>0</wp14:pctWidth>
            </wp14:sizeRelH>
            <wp14:sizeRelV relativeFrom="page">
              <wp14:pctHeight>0</wp14:pctHeight>
            </wp14:sizeRelV>
          </wp:anchor>
        </w:drawing>
      </w:r>
    </w:p>
    <w:p w14:paraId="6652088F" w14:textId="77777777" w:rsidR="007C1E0B" w:rsidRDefault="007C1E0B" w:rsidP="007C1E0B">
      <w:pPr>
        <w:rPr>
          <w:lang w:val="en-US" w:eastAsia="en-US" w:bidi="en-US"/>
        </w:rPr>
      </w:pPr>
    </w:p>
    <w:p w14:paraId="741F40DE" w14:textId="77777777" w:rsidR="007C1E0B" w:rsidRDefault="007C1E0B" w:rsidP="007C1E0B">
      <w:pPr>
        <w:rPr>
          <w:lang w:val="en-US" w:eastAsia="en-US" w:bidi="en-US"/>
        </w:rPr>
      </w:pPr>
    </w:p>
    <w:p w14:paraId="6E088C91" w14:textId="77777777" w:rsidR="007C1E0B" w:rsidRDefault="007C1E0B" w:rsidP="007C1E0B">
      <w:pPr>
        <w:rPr>
          <w:lang w:val="en-US" w:eastAsia="en-US" w:bidi="en-US"/>
        </w:rPr>
      </w:pPr>
    </w:p>
    <w:p w14:paraId="590583B2" w14:textId="77777777" w:rsidR="007C1E0B" w:rsidRDefault="007C1E0B" w:rsidP="007C1E0B">
      <w:pPr>
        <w:rPr>
          <w:lang w:val="en-US" w:eastAsia="en-US" w:bidi="en-US"/>
        </w:rPr>
      </w:pPr>
    </w:p>
    <w:p w14:paraId="439A2898" w14:textId="77777777" w:rsidR="007C1E0B" w:rsidRDefault="007C1E0B" w:rsidP="007C1E0B">
      <w:pPr>
        <w:rPr>
          <w:lang w:val="en-US" w:eastAsia="en-US" w:bidi="en-US"/>
        </w:rPr>
      </w:pPr>
    </w:p>
    <w:p w14:paraId="0C141C66" w14:textId="77777777" w:rsidR="007C1E0B" w:rsidRDefault="007C1E0B" w:rsidP="007C1E0B">
      <w:pPr>
        <w:rPr>
          <w:lang w:val="en-US" w:eastAsia="en-US" w:bidi="en-US"/>
        </w:rPr>
      </w:pPr>
    </w:p>
    <w:p w14:paraId="7A922BF9" w14:textId="77777777" w:rsidR="007C1E0B" w:rsidRDefault="007C1E0B" w:rsidP="007C1E0B">
      <w:pPr>
        <w:rPr>
          <w:lang w:val="en-US" w:eastAsia="en-US" w:bidi="en-US"/>
        </w:rPr>
      </w:pPr>
    </w:p>
    <w:p w14:paraId="54ADF521" w14:textId="77777777" w:rsidR="007C1E0B" w:rsidRDefault="007C1E0B" w:rsidP="007C1E0B">
      <w:pPr>
        <w:rPr>
          <w:lang w:val="en-US" w:eastAsia="en-US" w:bidi="en-US"/>
        </w:rPr>
      </w:pPr>
    </w:p>
    <w:p w14:paraId="30A1CEA0" w14:textId="77777777" w:rsidR="007C1E0B" w:rsidRDefault="007C1E0B" w:rsidP="007C1E0B">
      <w:pPr>
        <w:rPr>
          <w:lang w:val="en-US" w:eastAsia="en-US" w:bidi="en-US"/>
        </w:rPr>
      </w:pPr>
    </w:p>
    <w:p w14:paraId="4A80AF95" w14:textId="77777777" w:rsidR="007C1E0B" w:rsidRDefault="007C1E0B" w:rsidP="007C1E0B">
      <w:pPr>
        <w:rPr>
          <w:lang w:val="en-US" w:eastAsia="en-US" w:bidi="en-US"/>
        </w:rPr>
      </w:pPr>
    </w:p>
    <w:p w14:paraId="45DCD0B4" w14:textId="77777777" w:rsidR="007C1E0B" w:rsidRDefault="007C1E0B" w:rsidP="007C1E0B">
      <w:pPr>
        <w:rPr>
          <w:lang w:val="en-US" w:eastAsia="en-US" w:bidi="en-US"/>
        </w:rPr>
      </w:pPr>
    </w:p>
    <w:p w14:paraId="433F609B" w14:textId="77777777" w:rsidR="007C1E0B" w:rsidRDefault="007C1E0B" w:rsidP="007C1E0B">
      <w:pPr>
        <w:rPr>
          <w:lang w:val="en-US" w:eastAsia="en-US" w:bidi="en-US"/>
        </w:rPr>
      </w:pPr>
    </w:p>
    <w:p w14:paraId="716A04A1" w14:textId="77777777" w:rsidR="007C1E0B" w:rsidRDefault="007C1E0B" w:rsidP="007C1E0B">
      <w:pPr>
        <w:rPr>
          <w:lang w:val="en-US" w:eastAsia="en-US" w:bidi="en-US"/>
        </w:rPr>
      </w:pPr>
    </w:p>
    <w:p w14:paraId="0B408B07" w14:textId="77777777" w:rsidR="007C1E0B" w:rsidRDefault="007C1E0B" w:rsidP="007C1E0B">
      <w:pPr>
        <w:rPr>
          <w:lang w:val="en-US" w:eastAsia="en-US" w:bidi="en-US"/>
        </w:rPr>
      </w:pPr>
    </w:p>
    <w:p w14:paraId="46224CCE" w14:textId="77777777" w:rsidR="007C1E0B" w:rsidRDefault="007C1E0B" w:rsidP="007C1E0B">
      <w:pPr>
        <w:rPr>
          <w:lang w:val="en-US" w:eastAsia="en-US" w:bidi="en-US"/>
        </w:rPr>
      </w:pPr>
    </w:p>
    <w:p w14:paraId="2CE95CB2" w14:textId="77777777" w:rsidR="007C1E0B" w:rsidRDefault="007C1E0B" w:rsidP="007C1E0B">
      <w:pPr>
        <w:rPr>
          <w:lang w:val="en-US" w:eastAsia="en-US" w:bidi="en-US"/>
        </w:rPr>
      </w:pPr>
    </w:p>
    <w:p w14:paraId="0F95D4AF" w14:textId="77777777" w:rsidR="007C1E0B" w:rsidRDefault="007C1E0B" w:rsidP="007C1E0B">
      <w:pPr>
        <w:rPr>
          <w:lang w:val="en-US" w:eastAsia="en-US" w:bidi="en-US"/>
        </w:rPr>
      </w:pPr>
    </w:p>
    <w:p w14:paraId="020D0403" w14:textId="77777777" w:rsidR="007C1E0B" w:rsidRDefault="007C1E0B" w:rsidP="007C1E0B">
      <w:pPr>
        <w:rPr>
          <w:lang w:val="en-US" w:eastAsia="en-US" w:bidi="en-US"/>
        </w:rPr>
      </w:pPr>
    </w:p>
    <w:p w14:paraId="485F90AD" w14:textId="77777777" w:rsidR="007C1E0B" w:rsidRDefault="007C1E0B" w:rsidP="007C1E0B">
      <w:pPr>
        <w:rPr>
          <w:lang w:val="en-US" w:eastAsia="en-US" w:bidi="en-US"/>
        </w:rPr>
      </w:pPr>
    </w:p>
    <w:p w14:paraId="153E0F6D" w14:textId="77777777" w:rsidR="007C1E0B" w:rsidRDefault="007C1E0B" w:rsidP="007C1E0B">
      <w:pPr>
        <w:rPr>
          <w:lang w:val="en-US" w:eastAsia="en-US" w:bidi="en-US"/>
        </w:rPr>
      </w:pPr>
    </w:p>
    <w:p w14:paraId="08E27329" w14:textId="77777777" w:rsidR="007C1E0B" w:rsidRDefault="007C1E0B" w:rsidP="007C1E0B">
      <w:pPr>
        <w:rPr>
          <w:lang w:val="en-US" w:eastAsia="en-US" w:bidi="en-US"/>
        </w:rPr>
      </w:pPr>
    </w:p>
    <w:p w14:paraId="7268A5F6" w14:textId="77777777" w:rsidR="007C1E0B" w:rsidRDefault="007C1E0B" w:rsidP="007C1E0B">
      <w:pPr>
        <w:rPr>
          <w:lang w:val="en-US" w:eastAsia="en-US" w:bidi="en-US"/>
        </w:rPr>
      </w:pPr>
    </w:p>
    <w:p w14:paraId="33B3C5CE" w14:textId="77777777" w:rsidR="007C1E0B" w:rsidRDefault="007C1E0B" w:rsidP="007C1E0B">
      <w:pPr>
        <w:rPr>
          <w:lang w:val="en-US" w:eastAsia="en-US" w:bidi="en-US"/>
        </w:rPr>
      </w:pPr>
      <w:r>
        <w:rPr>
          <w:noProof/>
          <w:lang w:val="en-US" w:eastAsia="en-US" w:bidi="en-US"/>
        </w:rPr>
        <w:lastRenderedPageBreak/>
        <w:drawing>
          <wp:anchor distT="0" distB="0" distL="114300" distR="114300" simplePos="0" relativeHeight="251694080" behindDoc="1" locked="0" layoutInCell="1" allowOverlap="1" wp14:anchorId="73A1C80B" wp14:editId="208435A0">
            <wp:simplePos x="0" y="0"/>
            <wp:positionH relativeFrom="column">
              <wp:posOffset>252919</wp:posOffset>
            </wp:positionH>
            <wp:positionV relativeFrom="paragraph">
              <wp:posOffset>107004</wp:posOffset>
            </wp:positionV>
            <wp:extent cx="6000750" cy="3429000"/>
            <wp:effectExtent l="0" t="0" r="6350"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2021-08-19 at 22.35.50.png"/>
                    <pic:cNvPicPr/>
                  </pic:nvPicPr>
                  <pic:blipFill>
                    <a:blip r:embed="rId63">
                      <a:extLst>
                        <a:ext uri="{28A0092B-C50C-407E-A947-70E740481C1C}">
                          <a14:useLocalDpi xmlns:a14="http://schemas.microsoft.com/office/drawing/2010/main" val="0"/>
                        </a:ext>
                      </a:extLst>
                    </a:blip>
                    <a:stretch>
                      <a:fillRect/>
                    </a:stretch>
                  </pic:blipFill>
                  <pic:spPr>
                    <a:xfrm>
                      <a:off x="0" y="0"/>
                      <a:ext cx="6000750" cy="3429000"/>
                    </a:xfrm>
                    <a:prstGeom prst="rect">
                      <a:avLst/>
                    </a:prstGeom>
                  </pic:spPr>
                </pic:pic>
              </a:graphicData>
            </a:graphic>
            <wp14:sizeRelH relativeFrom="page">
              <wp14:pctWidth>0</wp14:pctWidth>
            </wp14:sizeRelH>
            <wp14:sizeRelV relativeFrom="page">
              <wp14:pctHeight>0</wp14:pctHeight>
            </wp14:sizeRelV>
          </wp:anchor>
        </w:drawing>
      </w:r>
    </w:p>
    <w:p w14:paraId="12B837FF" w14:textId="77777777" w:rsidR="007C1E0B" w:rsidRDefault="007C1E0B" w:rsidP="007C1E0B">
      <w:pPr>
        <w:rPr>
          <w:lang w:val="en-US" w:eastAsia="en-US" w:bidi="en-US"/>
        </w:rPr>
      </w:pPr>
    </w:p>
    <w:p w14:paraId="4048E20A" w14:textId="77777777" w:rsidR="007C1E0B" w:rsidRDefault="007C1E0B" w:rsidP="007C1E0B">
      <w:pPr>
        <w:rPr>
          <w:lang w:val="en-US" w:eastAsia="en-US" w:bidi="en-US"/>
        </w:rPr>
      </w:pPr>
    </w:p>
    <w:p w14:paraId="47148082" w14:textId="77777777" w:rsidR="007C1E0B" w:rsidRDefault="007C1E0B" w:rsidP="007C1E0B">
      <w:pPr>
        <w:rPr>
          <w:lang w:val="en-US" w:eastAsia="en-US" w:bidi="en-US"/>
        </w:rPr>
      </w:pPr>
    </w:p>
    <w:p w14:paraId="7892E41F" w14:textId="77777777" w:rsidR="007C1E0B" w:rsidRDefault="007C1E0B" w:rsidP="007C1E0B">
      <w:pPr>
        <w:rPr>
          <w:lang w:val="en-US" w:eastAsia="en-US" w:bidi="en-US"/>
        </w:rPr>
      </w:pPr>
    </w:p>
    <w:p w14:paraId="364684DB" w14:textId="77777777" w:rsidR="007C1E0B" w:rsidRDefault="007C1E0B" w:rsidP="007C1E0B">
      <w:pPr>
        <w:rPr>
          <w:lang w:val="en-US" w:eastAsia="en-US" w:bidi="en-US"/>
        </w:rPr>
      </w:pPr>
    </w:p>
    <w:p w14:paraId="4A638852" w14:textId="77777777" w:rsidR="007C1E0B" w:rsidRDefault="007C1E0B" w:rsidP="007C1E0B">
      <w:pPr>
        <w:rPr>
          <w:lang w:val="en-US" w:eastAsia="en-US" w:bidi="en-US"/>
        </w:rPr>
      </w:pPr>
    </w:p>
    <w:p w14:paraId="6771858F" w14:textId="77777777" w:rsidR="007C1E0B" w:rsidRDefault="007C1E0B" w:rsidP="007C1E0B">
      <w:pPr>
        <w:rPr>
          <w:lang w:val="en-US" w:eastAsia="en-US" w:bidi="en-US"/>
        </w:rPr>
      </w:pPr>
    </w:p>
    <w:p w14:paraId="091D9BA4" w14:textId="77777777" w:rsidR="007C1E0B" w:rsidRDefault="007C1E0B" w:rsidP="007C1E0B">
      <w:pPr>
        <w:rPr>
          <w:lang w:val="en-US" w:eastAsia="en-US" w:bidi="en-US"/>
        </w:rPr>
      </w:pPr>
    </w:p>
    <w:p w14:paraId="4FE88A24" w14:textId="77777777" w:rsidR="007C1E0B" w:rsidRDefault="007C1E0B" w:rsidP="007C1E0B">
      <w:pPr>
        <w:rPr>
          <w:lang w:val="en-US" w:eastAsia="en-US" w:bidi="en-US"/>
        </w:rPr>
      </w:pPr>
    </w:p>
    <w:p w14:paraId="27085D53" w14:textId="77777777" w:rsidR="007C1E0B" w:rsidRDefault="007C1E0B" w:rsidP="007C1E0B">
      <w:pPr>
        <w:rPr>
          <w:lang w:val="en-US" w:eastAsia="en-US" w:bidi="en-US"/>
        </w:rPr>
      </w:pPr>
    </w:p>
    <w:p w14:paraId="06F0EF41" w14:textId="77777777" w:rsidR="007C1E0B" w:rsidRDefault="007C1E0B" w:rsidP="007C1E0B">
      <w:pPr>
        <w:rPr>
          <w:lang w:val="en-US" w:eastAsia="en-US" w:bidi="en-US"/>
        </w:rPr>
      </w:pPr>
    </w:p>
    <w:p w14:paraId="641749A2" w14:textId="77777777" w:rsidR="007C1E0B" w:rsidRDefault="007C1E0B" w:rsidP="007C1E0B">
      <w:pPr>
        <w:rPr>
          <w:lang w:val="en-US" w:eastAsia="en-US" w:bidi="en-US"/>
        </w:rPr>
      </w:pPr>
    </w:p>
    <w:p w14:paraId="6C70AE74" w14:textId="77777777" w:rsidR="007C1E0B" w:rsidRDefault="007C1E0B" w:rsidP="007C1E0B">
      <w:pPr>
        <w:rPr>
          <w:lang w:val="en-US" w:eastAsia="en-US" w:bidi="en-US"/>
        </w:rPr>
      </w:pPr>
    </w:p>
    <w:p w14:paraId="39E199D8" w14:textId="77777777" w:rsidR="007C1E0B" w:rsidRDefault="007C1E0B" w:rsidP="007C1E0B">
      <w:pPr>
        <w:rPr>
          <w:lang w:val="en-US" w:eastAsia="en-US" w:bidi="en-US"/>
        </w:rPr>
      </w:pPr>
    </w:p>
    <w:p w14:paraId="1ED7B722" w14:textId="77777777" w:rsidR="007C1E0B" w:rsidRDefault="007C1E0B" w:rsidP="007C1E0B">
      <w:pPr>
        <w:rPr>
          <w:lang w:val="en-US" w:eastAsia="en-US" w:bidi="en-US"/>
        </w:rPr>
      </w:pPr>
    </w:p>
    <w:p w14:paraId="549947A7" w14:textId="77777777" w:rsidR="007C1E0B" w:rsidRDefault="007C1E0B" w:rsidP="007C1E0B">
      <w:pPr>
        <w:rPr>
          <w:lang w:val="en-US" w:eastAsia="en-US" w:bidi="en-US"/>
        </w:rPr>
      </w:pPr>
    </w:p>
    <w:p w14:paraId="175EA345" w14:textId="77777777" w:rsidR="007C1E0B" w:rsidRDefault="007C1E0B" w:rsidP="007C1E0B">
      <w:pPr>
        <w:rPr>
          <w:lang w:val="en-US" w:eastAsia="en-US" w:bidi="en-US"/>
        </w:rPr>
      </w:pPr>
    </w:p>
    <w:p w14:paraId="24AA3A20" w14:textId="77777777" w:rsidR="007C1E0B" w:rsidRDefault="007C1E0B" w:rsidP="007C1E0B">
      <w:pPr>
        <w:rPr>
          <w:lang w:val="en-US" w:eastAsia="en-US" w:bidi="en-US"/>
        </w:rPr>
      </w:pPr>
    </w:p>
    <w:p w14:paraId="3184AFF9" w14:textId="77777777" w:rsidR="007C1E0B" w:rsidRDefault="007C1E0B" w:rsidP="007C1E0B">
      <w:pPr>
        <w:rPr>
          <w:lang w:val="en-US" w:eastAsia="en-US" w:bidi="en-US"/>
        </w:rPr>
      </w:pPr>
    </w:p>
    <w:p w14:paraId="4A5FAED6" w14:textId="77777777" w:rsidR="007C1E0B" w:rsidRDefault="007C1E0B" w:rsidP="007C1E0B">
      <w:pPr>
        <w:rPr>
          <w:lang w:val="en-US" w:eastAsia="en-US" w:bidi="en-US"/>
        </w:rPr>
      </w:pPr>
      <w:r>
        <w:rPr>
          <w:noProof/>
          <w:lang w:val="en-US" w:eastAsia="en-US" w:bidi="en-US"/>
        </w:rPr>
        <w:drawing>
          <wp:anchor distT="0" distB="0" distL="114300" distR="114300" simplePos="0" relativeHeight="251695104" behindDoc="1" locked="0" layoutInCell="1" allowOverlap="1" wp14:anchorId="52F8B228" wp14:editId="29D788D1">
            <wp:simplePos x="0" y="0"/>
            <wp:positionH relativeFrom="column">
              <wp:posOffset>251460</wp:posOffset>
            </wp:positionH>
            <wp:positionV relativeFrom="paragraph">
              <wp:posOffset>95250</wp:posOffset>
            </wp:positionV>
            <wp:extent cx="6000750" cy="4697730"/>
            <wp:effectExtent l="0" t="0" r="6350" b="127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 2021-08-19 at 22.36.04.png"/>
                    <pic:cNvPicPr/>
                  </pic:nvPicPr>
                  <pic:blipFill>
                    <a:blip r:embed="rId64">
                      <a:extLst>
                        <a:ext uri="{28A0092B-C50C-407E-A947-70E740481C1C}">
                          <a14:useLocalDpi xmlns:a14="http://schemas.microsoft.com/office/drawing/2010/main" val="0"/>
                        </a:ext>
                      </a:extLst>
                    </a:blip>
                    <a:stretch>
                      <a:fillRect/>
                    </a:stretch>
                  </pic:blipFill>
                  <pic:spPr>
                    <a:xfrm>
                      <a:off x="0" y="0"/>
                      <a:ext cx="6000750" cy="4697730"/>
                    </a:xfrm>
                    <a:prstGeom prst="rect">
                      <a:avLst/>
                    </a:prstGeom>
                  </pic:spPr>
                </pic:pic>
              </a:graphicData>
            </a:graphic>
            <wp14:sizeRelH relativeFrom="page">
              <wp14:pctWidth>0</wp14:pctWidth>
            </wp14:sizeRelH>
            <wp14:sizeRelV relativeFrom="page">
              <wp14:pctHeight>0</wp14:pctHeight>
            </wp14:sizeRelV>
          </wp:anchor>
        </w:drawing>
      </w:r>
    </w:p>
    <w:p w14:paraId="53C3173D" w14:textId="77777777" w:rsidR="007C1E0B" w:rsidRDefault="007C1E0B" w:rsidP="007C1E0B">
      <w:pPr>
        <w:rPr>
          <w:lang w:val="en-US" w:eastAsia="en-US" w:bidi="en-US"/>
        </w:rPr>
      </w:pPr>
    </w:p>
    <w:p w14:paraId="7E5F74A5" w14:textId="77777777" w:rsidR="007C1E0B" w:rsidRDefault="007C1E0B" w:rsidP="007C1E0B">
      <w:pPr>
        <w:rPr>
          <w:lang w:val="en-US" w:eastAsia="en-US" w:bidi="en-US"/>
        </w:rPr>
      </w:pPr>
    </w:p>
    <w:p w14:paraId="2F0AD6F4" w14:textId="77777777" w:rsidR="007C1E0B" w:rsidRDefault="007C1E0B" w:rsidP="007C1E0B">
      <w:pPr>
        <w:rPr>
          <w:lang w:val="en-US" w:eastAsia="en-US" w:bidi="en-US"/>
        </w:rPr>
      </w:pPr>
    </w:p>
    <w:p w14:paraId="4DE50F9A" w14:textId="77777777" w:rsidR="007C1E0B" w:rsidRDefault="007C1E0B" w:rsidP="007C1E0B">
      <w:pPr>
        <w:rPr>
          <w:lang w:val="en-US" w:eastAsia="en-US" w:bidi="en-US"/>
        </w:rPr>
      </w:pPr>
    </w:p>
    <w:p w14:paraId="6794734A" w14:textId="77777777" w:rsidR="007C1E0B" w:rsidRDefault="007C1E0B" w:rsidP="007C1E0B">
      <w:pPr>
        <w:rPr>
          <w:lang w:val="en-US" w:eastAsia="en-US" w:bidi="en-US"/>
        </w:rPr>
      </w:pPr>
    </w:p>
    <w:p w14:paraId="4517D0BF" w14:textId="77777777" w:rsidR="007C1E0B" w:rsidRDefault="007C1E0B" w:rsidP="007C1E0B">
      <w:pPr>
        <w:rPr>
          <w:lang w:val="en-US" w:eastAsia="en-US" w:bidi="en-US"/>
        </w:rPr>
      </w:pPr>
    </w:p>
    <w:p w14:paraId="3DB01AAF" w14:textId="77777777" w:rsidR="007C1E0B" w:rsidRDefault="007C1E0B" w:rsidP="007C1E0B">
      <w:pPr>
        <w:rPr>
          <w:lang w:val="en-US" w:eastAsia="en-US" w:bidi="en-US"/>
        </w:rPr>
      </w:pPr>
    </w:p>
    <w:p w14:paraId="27FC899C" w14:textId="77777777" w:rsidR="007C1E0B" w:rsidRDefault="007C1E0B" w:rsidP="007C1E0B">
      <w:pPr>
        <w:rPr>
          <w:lang w:val="en-US" w:eastAsia="en-US" w:bidi="en-US"/>
        </w:rPr>
      </w:pPr>
    </w:p>
    <w:p w14:paraId="1E37FDF1" w14:textId="77777777" w:rsidR="007C1E0B" w:rsidRDefault="007C1E0B" w:rsidP="007C1E0B">
      <w:pPr>
        <w:rPr>
          <w:lang w:val="en-US" w:eastAsia="en-US" w:bidi="en-US"/>
        </w:rPr>
      </w:pPr>
    </w:p>
    <w:p w14:paraId="6515B8FA" w14:textId="77777777" w:rsidR="007C1E0B" w:rsidRDefault="007C1E0B" w:rsidP="007C1E0B">
      <w:pPr>
        <w:rPr>
          <w:lang w:val="en-US" w:eastAsia="en-US" w:bidi="en-US"/>
        </w:rPr>
      </w:pPr>
    </w:p>
    <w:p w14:paraId="0D663207" w14:textId="77777777" w:rsidR="007C1E0B" w:rsidRDefault="007C1E0B" w:rsidP="007C1E0B">
      <w:pPr>
        <w:rPr>
          <w:lang w:val="en-US" w:eastAsia="en-US" w:bidi="en-US"/>
        </w:rPr>
      </w:pPr>
    </w:p>
    <w:p w14:paraId="2499FCE7" w14:textId="77777777" w:rsidR="007C1E0B" w:rsidRDefault="007C1E0B" w:rsidP="007C1E0B">
      <w:pPr>
        <w:rPr>
          <w:lang w:val="en-US" w:eastAsia="en-US" w:bidi="en-US"/>
        </w:rPr>
      </w:pPr>
    </w:p>
    <w:p w14:paraId="4287F2E6" w14:textId="77777777" w:rsidR="007C1E0B" w:rsidRDefault="007C1E0B" w:rsidP="007C1E0B">
      <w:pPr>
        <w:rPr>
          <w:lang w:val="en-US" w:eastAsia="en-US" w:bidi="en-US"/>
        </w:rPr>
      </w:pPr>
    </w:p>
    <w:p w14:paraId="747E383E" w14:textId="77777777" w:rsidR="007C1E0B" w:rsidRDefault="007C1E0B" w:rsidP="007C1E0B">
      <w:pPr>
        <w:rPr>
          <w:lang w:val="en-US" w:eastAsia="en-US" w:bidi="en-US"/>
        </w:rPr>
      </w:pPr>
    </w:p>
    <w:p w14:paraId="2940A8CC" w14:textId="77777777" w:rsidR="007C1E0B" w:rsidRDefault="007C1E0B" w:rsidP="007C1E0B">
      <w:pPr>
        <w:rPr>
          <w:lang w:val="en-US" w:eastAsia="en-US" w:bidi="en-US"/>
        </w:rPr>
      </w:pPr>
    </w:p>
    <w:p w14:paraId="309860C5" w14:textId="77777777" w:rsidR="007C1E0B" w:rsidRDefault="007C1E0B" w:rsidP="007C1E0B">
      <w:pPr>
        <w:rPr>
          <w:lang w:val="en-US" w:eastAsia="en-US" w:bidi="en-US"/>
        </w:rPr>
      </w:pPr>
    </w:p>
    <w:p w14:paraId="60C5240E" w14:textId="77777777" w:rsidR="007C1E0B" w:rsidRDefault="007C1E0B" w:rsidP="007C1E0B">
      <w:pPr>
        <w:rPr>
          <w:lang w:val="en-US" w:eastAsia="en-US" w:bidi="en-US"/>
        </w:rPr>
      </w:pPr>
    </w:p>
    <w:p w14:paraId="060519A9" w14:textId="77777777" w:rsidR="007C1E0B" w:rsidRDefault="007C1E0B" w:rsidP="007C1E0B">
      <w:pPr>
        <w:rPr>
          <w:lang w:val="en-US" w:eastAsia="en-US" w:bidi="en-US"/>
        </w:rPr>
      </w:pPr>
    </w:p>
    <w:p w14:paraId="0CB62371" w14:textId="77777777" w:rsidR="007C1E0B" w:rsidRDefault="007C1E0B" w:rsidP="007C1E0B">
      <w:pPr>
        <w:rPr>
          <w:lang w:val="en-US" w:eastAsia="en-US" w:bidi="en-US"/>
        </w:rPr>
      </w:pPr>
    </w:p>
    <w:p w14:paraId="427A5E9F" w14:textId="77777777" w:rsidR="007C1E0B" w:rsidRDefault="007C1E0B" w:rsidP="007C1E0B">
      <w:pPr>
        <w:rPr>
          <w:lang w:val="en-US" w:eastAsia="en-US" w:bidi="en-US"/>
        </w:rPr>
      </w:pPr>
    </w:p>
    <w:p w14:paraId="6B8CD8EB" w14:textId="77777777" w:rsidR="007C1E0B" w:rsidRDefault="007C1E0B" w:rsidP="007C1E0B">
      <w:pPr>
        <w:rPr>
          <w:lang w:val="en-US" w:eastAsia="en-US" w:bidi="en-US"/>
        </w:rPr>
      </w:pPr>
    </w:p>
    <w:p w14:paraId="156AA370" w14:textId="77777777" w:rsidR="007C1E0B" w:rsidRDefault="007C1E0B" w:rsidP="007C1E0B">
      <w:pPr>
        <w:rPr>
          <w:lang w:val="en-US" w:eastAsia="en-US" w:bidi="en-US"/>
        </w:rPr>
      </w:pPr>
    </w:p>
    <w:p w14:paraId="7F58CBDF" w14:textId="77777777" w:rsidR="007C1E0B" w:rsidRDefault="007C1E0B" w:rsidP="00AD2EC9">
      <w:pPr>
        <w:pStyle w:val="Heading1"/>
        <w:rPr>
          <w:sz w:val="52"/>
          <w:szCs w:val="52"/>
        </w:rPr>
      </w:pPr>
    </w:p>
    <w:p w14:paraId="0C922A84" w14:textId="77777777" w:rsidR="007C1E0B" w:rsidRDefault="007C1E0B" w:rsidP="00B46988">
      <w:pPr>
        <w:pStyle w:val="Heading1"/>
        <w:jc w:val="center"/>
        <w:rPr>
          <w:sz w:val="52"/>
          <w:szCs w:val="52"/>
        </w:rPr>
      </w:pPr>
      <w:bookmarkStart w:id="50" w:name="_Toc85543840"/>
      <w:r>
        <w:rPr>
          <w:noProof/>
          <w:sz w:val="52"/>
          <w:szCs w:val="52"/>
        </w:rPr>
        <w:drawing>
          <wp:anchor distT="0" distB="0" distL="114300" distR="114300" simplePos="0" relativeHeight="251724800" behindDoc="1" locked="0" layoutInCell="1" allowOverlap="1" wp14:anchorId="78FAA4FC" wp14:editId="7DEB2BA6">
            <wp:simplePos x="0" y="0"/>
            <wp:positionH relativeFrom="column">
              <wp:posOffset>0</wp:posOffset>
            </wp:positionH>
            <wp:positionV relativeFrom="paragraph">
              <wp:posOffset>302260</wp:posOffset>
            </wp:positionV>
            <wp:extent cx="6320790" cy="5823585"/>
            <wp:effectExtent l="0" t="0" r="3810" b="5715"/>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shot 2021-08-19 at 22.36.23.png"/>
                    <pic:cNvPicPr/>
                  </pic:nvPicPr>
                  <pic:blipFill>
                    <a:blip r:embed="rId65">
                      <a:extLst>
                        <a:ext uri="{28A0092B-C50C-407E-A947-70E740481C1C}">
                          <a14:useLocalDpi xmlns:a14="http://schemas.microsoft.com/office/drawing/2010/main" val="0"/>
                        </a:ext>
                      </a:extLst>
                    </a:blip>
                    <a:stretch>
                      <a:fillRect/>
                    </a:stretch>
                  </pic:blipFill>
                  <pic:spPr>
                    <a:xfrm>
                      <a:off x="0" y="0"/>
                      <a:ext cx="6320790" cy="5823585"/>
                    </a:xfrm>
                    <a:prstGeom prst="rect">
                      <a:avLst/>
                    </a:prstGeom>
                  </pic:spPr>
                </pic:pic>
              </a:graphicData>
            </a:graphic>
            <wp14:sizeRelH relativeFrom="page">
              <wp14:pctWidth>0</wp14:pctWidth>
            </wp14:sizeRelH>
            <wp14:sizeRelV relativeFrom="page">
              <wp14:pctHeight>0</wp14:pctHeight>
            </wp14:sizeRelV>
          </wp:anchor>
        </w:drawing>
      </w:r>
      <w:bookmarkEnd w:id="50"/>
    </w:p>
    <w:p w14:paraId="5E75D135" w14:textId="77777777" w:rsidR="007C1E0B" w:rsidRDefault="007C1E0B" w:rsidP="00B46988">
      <w:pPr>
        <w:pStyle w:val="Heading1"/>
        <w:jc w:val="center"/>
        <w:rPr>
          <w:sz w:val="52"/>
          <w:szCs w:val="52"/>
        </w:rPr>
      </w:pPr>
    </w:p>
    <w:p w14:paraId="68E7D47D" w14:textId="77777777" w:rsidR="007C1E0B" w:rsidRDefault="007C1E0B" w:rsidP="007C1E0B">
      <w:pPr>
        <w:pStyle w:val="Heading1"/>
        <w:rPr>
          <w:sz w:val="52"/>
          <w:szCs w:val="52"/>
        </w:rPr>
      </w:pPr>
    </w:p>
    <w:p w14:paraId="270B010C" w14:textId="77777777" w:rsidR="00AD2EC9" w:rsidRDefault="00AD2EC9" w:rsidP="00B46988">
      <w:pPr>
        <w:pStyle w:val="Heading1"/>
        <w:jc w:val="center"/>
        <w:rPr>
          <w:sz w:val="52"/>
          <w:szCs w:val="52"/>
        </w:rPr>
      </w:pPr>
    </w:p>
    <w:p w14:paraId="1EAE5844" w14:textId="77777777" w:rsidR="00AD2EC9" w:rsidRDefault="00AD2EC9" w:rsidP="00B46988">
      <w:pPr>
        <w:pStyle w:val="Heading1"/>
        <w:jc w:val="center"/>
        <w:rPr>
          <w:sz w:val="52"/>
          <w:szCs w:val="52"/>
        </w:rPr>
      </w:pPr>
    </w:p>
    <w:p w14:paraId="5278AFF2" w14:textId="77777777" w:rsidR="00AD2EC9" w:rsidRDefault="00AD2EC9" w:rsidP="00B46988">
      <w:pPr>
        <w:pStyle w:val="Heading1"/>
        <w:jc w:val="center"/>
        <w:rPr>
          <w:sz w:val="52"/>
          <w:szCs w:val="52"/>
        </w:rPr>
      </w:pPr>
    </w:p>
    <w:p w14:paraId="31CDA794" w14:textId="77777777" w:rsidR="00AD2EC9" w:rsidRDefault="00AD2EC9" w:rsidP="00B46988">
      <w:pPr>
        <w:pStyle w:val="Heading1"/>
        <w:jc w:val="center"/>
        <w:rPr>
          <w:sz w:val="52"/>
          <w:szCs w:val="52"/>
        </w:rPr>
      </w:pPr>
    </w:p>
    <w:p w14:paraId="30B940D8" w14:textId="77777777" w:rsidR="00AD2EC9" w:rsidRDefault="00AD2EC9" w:rsidP="00B46988">
      <w:pPr>
        <w:pStyle w:val="Heading1"/>
        <w:jc w:val="center"/>
        <w:rPr>
          <w:sz w:val="52"/>
          <w:szCs w:val="52"/>
        </w:rPr>
      </w:pPr>
    </w:p>
    <w:p w14:paraId="769A7F98" w14:textId="77777777" w:rsidR="00AD2EC9" w:rsidRDefault="00AD2EC9" w:rsidP="00B46988">
      <w:pPr>
        <w:pStyle w:val="Heading1"/>
        <w:jc w:val="center"/>
        <w:rPr>
          <w:sz w:val="52"/>
          <w:szCs w:val="52"/>
        </w:rPr>
      </w:pPr>
    </w:p>
    <w:p w14:paraId="32F12E70" w14:textId="77777777" w:rsidR="00AD2EC9" w:rsidRDefault="00AD2EC9" w:rsidP="00B46988">
      <w:pPr>
        <w:pStyle w:val="Heading1"/>
        <w:jc w:val="center"/>
        <w:rPr>
          <w:sz w:val="52"/>
          <w:szCs w:val="52"/>
        </w:rPr>
      </w:pPr>
    </w:p>
    <w:p w14:paraId="20CFB161" w14:textId="201DD13F" w:rsidR="00B46988" w:rsidRPr="00B46988" w:rsidRDefault="00B46988" w:rsidP="00B46988">
      <w:pPr>
        <w:pStyle w:val="Heading1"/>
        <w:jc w:val="center"/>
        <w:rPr>
          <w:sz w:val="52"/>
          <w:szCs w:val="52"/>
        </w:rPr>
      </w:pPr>
      <w:bookmarkStart w:id="51" w:name="_Toc85543841"/>
      <w:r w:rsidRPr="00B46988">
        <w:rPr>
          <w:sz w:val="52"/>
          <w:szCs w:val="52"/>
        </w:rPr>
        <w:lastRenderedPageBreak/>
        <w:t xml:space="preserve">Appendix </w:t>
      </w:r>
      <w:r w:rsidR="007C1E0B">
        <w:rPr>
          <w:sz w:val="52"/>
          <w:szCs w:val="52"/>
        </w:rPr>
        <w:t>D</w:t>
      </w:r>
      <w:r w:rsidRPr="00B46988">
        <w:rPr>
          <w:sz w:val="52"/>
          <w:szCs w:val="52"/>
        </w:rPr>
        <w:t>: Link to spreadsheet of data collected from the survey</w:t>
      </w:r>
      <w:bookmarkEnd w:id="51"/>
    </w:p>
    <w:p w14:paraId="5AD49447" w14:textId="77777777" w:rsidR="00B46988" w:rsidRDefault="00B46988" w:rsidP="00D23B02">
      <w:pPr>
        <w:rPr>
          <w:lang w:val="en-US" w:eastAsia="en-US" w:bidi="en-US"/>
        </w:rPr>
      </w:pPr>
    </w:p>
    <w:p w14:paraId="284950EB" w14:textId="77777777" w:rsidR="00B46988" w:rsidRDefault="00B46988" w:rsidP="00D23B02">
      <w:pPr>
        <w:rPr>
          <w:lang w:val="en-US" w:eastAsia="en-US" w:bidi="en-US"/>
        </w:rPr>
      </w:pPr>
    </w:p>
    <w:p w14:paraId="1FB21B25" w14:textId="77777777" w:rsidR="00B46988" w:rsidRDefault="00834EC3">
      <w:pPr>
        <w:rPr>
          <w:lang w:val="en-US" w:eastAsia="en-US" w:bidi="en-US"/>
        </w:rPr>
      </w:pPr>
      <w:hyperlink r:id="rId66" w:anchor="gid=858200479" w:history="1">
        <w:r w:rsidR="00B46988" w:rsidRPr="00CC4E30">
          <w:rPr>
            <w:rStyle w:val="Hyperlink"/>
            <w:lang w:val="en-US" w:eastAsia="en-US" w:bidi="en-US"/>
          </w:rPr>
          <w:t>https://docs.google.com/spreadsheets/d/1h6f4SAbpY0JuokrnmTn9VcqbyEw4TeCq5s9itwYSkOE/edit?resourcekey#gid=858200479</w:t>
        </w:r>
      </w:hyperlink>
    </w:p>
    <w:p w14:paraId="0EC810C5" w14:textId="77777777" w:rsidR="00B46988" w:rsidRDefault="00B46988">
      <w:pPr>
        <w:rPr>
          <w:lang w:val="en-US" w:eastAsia="en-US" w:bidi="en-US"/>
        </w:rPr>
      </w:pPr>
    </w:p>
    <w:p w14:paraId="2C37FD21" w14:textId="77777777" w:rsidR="00B46988" w:rsidRDefault="00B46988">
      <w:pPr>
        <w:rPr>
          <w:lang w:val="en-US" w:eastAsia="en-US" w:bidi="en-US"/>
        </w:rPr>
      </w:pPr>
    </w:p>
    <w:p w14:paraId="7AF6B13A" w14:textId="77777777" w:rsidR="00B46988" w:rsidRDefault="00B46988">
      <w:pPr>
        <w:rPr>
          <w:lang w:val="en-US" w:eastAsia="en-US" w:bidi="en-US"/>
        </w:rPr>
      </w:pPr>
      <w:r>
        <w:rPr>
          <w:lang w:val="en-US" w:eastAsia="en-US" w:bidi="en-US"/>
        </w:rPr>
        <w:br w:type="page"/>
      </w:r>
    </w:p>
    <w:p w14:paraId="64FA00E5" w14:textId="696A3290" w:rsidR="00B46988" w:rsidRDefault="0070457E" w:rsidP="0070457E">
      <w:pPr>
        <w:pStyle w:val="Heading1"/>
        <w:jc w:val="center"/>
        <w:rPr>
          <w:sz w:val="52"/>
          <w:szCs w:val="52"/>
        </w:rPr>
      </w:pPr>
      <w:bookmarkStart w:id="52" w:name="_Toc85543842"/>
      <w:r w:rsidRPr="0070457E">
        <w:rPr>
          <w:sz w:val="52"/>
          <w:szCs w:val="52"/>
        </w:rPr>
        <w:lastRenderedPageBreak/>
        <w:t>Appendix E: The six questions used in the semi-structure</w:t>
      </w:r>
      <w:r w:rsidR="00151D8C">
        <w:rPr>
          <w:sz w:val="52"/>
          <w:szCs w:val="52"/>
        </w:rPr>
        <w:t>d</w:t>
      </w:r>
      <w:r w:rsidRPr="0070457E">
        <w:rPr>
          <w:sz w:val="52"/>
          <w:szCs w:val="52"/>
        </w:rPr>
        <w:t xml:space="preserve"> interview</w:t>
      </w:r>
      <w:bookmarkEnd w:id="52"/>
    </w:p>
    <w:p w14:paraId="5DF8E4F7" w14:textId="3074CCD8" w:rsidR="0070457E" w:rsidRDefault="0070457E" w:rsidP="0070457E">
      <w:pPr>
        <w:rPr>
          <w:lang w:val="en-US" w:eastAsia="en-US" w:bidi="en-US"/>
        </w:rPr>
      </w:pPr>
    </w:p>
    <w:p w14:paraId="0BE350A4" w14:textId="77777777" w:rsidR="0070457E" w:rsidRPr="0070457E" w:rsidRDefault="0070457E" w:rsidP="0070457E">
      <w:pPr>
        <w:rPr>
          <w:lang w:val="en-US" w:eastAsia="en-US" w:bidi="en-US"/>
        </w:rPr>
      </w:pPr>
    </w:p>
    <w:p w14:paraId="2A9952B6" w14:textId="0AC0441C" w:rsidR="0070457E" w:rsidRDefault="0070457E" w:rsidP="0070457E">
      <w:pPr>
        <w:pStyle w:val="ListParagraph"/>
        <w:numPr>
          <w:ilvl w:val="0"/>
          <w:numId w:val="46"/>
        </w:numPr>
        <w:rPr>
          <w:rFonts w:asciiTheme="majorBidi" w:hAnsiTheme="majorBidi" w:cstheme="majorBidi"/>
        </w:rPr>
      </w:pPr>
      <w:r>
        <w:rPr>
          <w:rFonts w:asciiTheme="majorBidi" w:hAnsiTheme="majorBidi" w:cstheme="majorBidi"/>
        </w:rPr>
        <w:t xml:space="preserve">In your opinion, will the 2030 ban on new purely petrol and diesel powered vehicles have a positive environmental impact? </w:t>
      </w:r>
    </w:p>
    <w:p w14:paraId="0D0192C2" w14:textId="77777777" w:rsidR="0070457E" w:rsidRDefault="0070457E" w:rsidP="0070457E">
      <w:pPr>
        <w:pStyle w:val="ListParagraph"/>
        <w:rPr>
          <w:rFonts w:asciiTheme="majorBidi" w:hAnsiTheme="majorBidi" w:cstheme="majorBidi"/>
        </w:rPr>
      </w:pPr>
    </w:p>
    <w:p w14:paraId="5706CD42" w14:textId="1067D2E1" w:rsidR="0070457E" w:rsidRDefault="0070457E" w:rsidP="0070457E">
      <w:pPr>
        <w:pStyle w:val="ListParagraph"/>
        <w:numPr>
          <w:ilvl w:val="0"/>
          <w:numId w:val="46"/>
        </w:numPr>
        <w:rPr>
          <w:rFonts w:asciiTheme="majorBidi" w:hAnsiTheme="majorBidi" w:cstheme="majorBidi"/>
        </w:rPr>
      </w:pPr>
      <w:r>
        <w:rPr>
          <w:rFonts w:asciiTheme="majorBidi" w:hAnsiTheme="majorBidi" w:cstheme="majorBidi"/>
        </w:rPr>
        <w:t>There are discussions surrounding the potential environmental damage that BEV’s can cause. In the context of the UK what impact do you think needs addressing most urgently?</w:t>
      </w:r>
    </w:p>
    <w:p w14:paraId="13A41931" w14:textId="77777777" w:rsidR="0070457E" w:rsidRPr="0070457E" w:rsidRDefault="0070457E" w:rsidP="0070457E">
      <w:pPr>
        <w:pStyle w:val="ListParagraph"/>
        <w:rPr>
          <w:rFonts w:asciiTheme="majorBidi" w:hAnsiTheme="majorBidi" w:cstheme="majorBidi"/>
        </w:rPr>
      </w:pPr>
    </w:p>
    <w:p w14:paraId="7A11B044" w14:textId="77777777" w:rsidR="0070457E" w:rsidRDefault="0070457E" w:rsidP="0070457E">
      <w:pPr>
        <w:pStyle w:val="ListParagraph"/>
        <w:rPr>
          <w:rFonts w:asciiTheme="majorBidi" w:hAnsiTheme="majorBidi" w:cstheme="majorBidi"/>
        </w:rPr>
      </w:pPr>
    </w:p>
    <w:p w14:paraId="3AFD3F35" w14:textId="7F4EC127" w:rsidR="0070457E" w:rsidRDefault="0070457E" w:rsidP="0070457E">
      <w:pPr>
        <w:pStyle w:val="ListParagraph"/>
        <w:numPr>
          <w:ilvl w:val="0"/>
          <w:numId w:val="46"/>
        </w:numPr>
        <w:rPr>
          <w:rFonts w:asciiTheme="majorBidi" w:hAnsiTheme="majorBidi" w:cstheme="majorBidi"/>
        </w:rPr>
      </w:pPr>
      <w:r>
        <w:rPr>
          <w:rFonts w:asciiTheme="majorBidi" w:hAnsiTheme="majorBidi" w:cstheme="majorBidi"/>
        </w:rPr>
        <w:t>In your opinion, are the environmental impacts of vehicles beyond tailpipe emissions taken seriously within the automotive industry?</w:t>
      </w:r>
    </w:p>
    <w:p w14:paraId="0B54E0FE" w14:textId="77777777" w:rsidR="0070457E" w:rsidRDefault="0070457E" w:rsidP="0070457E">
      <w:pPr>
        <w:pStyle w:val="ListParagraph"/>
        <w:rPr>
          <w:rFonts w:asciiTheme="majorBidi" w:hAnsiTheme="majorBidi" w:cstheme="majorBidi"/>
        </w:rPr>
      </w:pPr>
    </w:p>
    <w:p w14:paraId="206EB31E" w14:textId="59D5174B" w:rsidR="0070457E" w:rsidRDefault="0070457E" w:rsidP="0070457E">
      <w:pPr>
        <w:pStyle w:val="ListParagraph"/>
        <w:numPr>
          <w:ilvl w:val="0"/>
          <w:numId w:val="46"/>
        </w:numPr>
        <w:rPr>
          <w:rFonts w:asciiTheme="majorBidi" w:hAnsiTheme="majorBidi" w:cstheme="majorBidi"/>
        </w:rPr>
      </w:pPr>
      <w:r>
        <w:rPr>
          <w:rFonts w:asciiTheme="majorBidi" w:hAnsiTheme="majorBidi" w:cstheme="majorBidi"/>
        </w:rPr>
        <w:t>VED is currently based on g/km CO2 emissions. All EV’s are classified as ‘zero tailpipe emission vehicles’. How do you think electric vehicles will be compared in the future</w:t>
      </w:r>
      <w:r w:rsidR="001052BA">
        <w:rPr>
          <w:rFonts w:asciiTheme="majorBidi" w:hAnsiTheme="majorBidi" w:cstheme="majorBidi"/>
        </w:rPr>
        <w:t xml:space="preserve"> in terms of environmental impact</w:t>
      </w:r>
      <w:r>
        <w:rPr>
          <w:rFonts w:asciiTheme="majorBidi" w:hAnsiTheme="majorBidi" w:cstheme="majorBidi"/>
        </w:rPr>
        <w:t>?</w:t>
      </w:r>
    </w:p>
    <w:p w14:paraId="0D067132" w14:textId="77777777" w:rsidR="0070457E" w:rsidRPr="0070457E" w:rsidRDefault="0070457E" w:rsidP="0070457E">
      <w:pPr>
        <w:pStyle w:val="ListParagraph"/>
        <w:rPr>
          <w:rFonts w:asciiTheme="majorBidi" w:hAnsiTheme="majorBidi" w:cstheme="majorBidi"/>
        </w:rPr>
      </w:pPr>
    </w:p>
    <w:p w14:paraId="36C3B513" w14:textId="77777777" w:rsidR="0070457E" w:rsidRDefault="0070457E" w:rsidP="0070457E">
      <w:pPr>
        <w:pStyle w:val="ListParagraph"/>
        <w:rPr>
          <w:rFonts w:asciiTheme="majorBidi" w:hAnsiTheme="majorBidi" w:cstheme="majorBidi"/>
        </w:rPr>
      </w:pPr>
    </w:p>
    <w:p w14:paraId="51DA37BA" w14:textId="16C5A9FF" w:rsidR="0070457E" w:rsidRDefault="0070457E" w:rsidP="0070457E">
      <w:pPr>
        <w:pStyle w:val="ListParagraph"/>
        <w:numPr>
          <w:ilvl w:val="0"/>
          <w:numId w:val="46"/>
        </w:numPr>
        <w:rPr>
          <w:rFonts w:asciiTheme="majorBidi" w:hAnsiTheme="majorBidi" w:cstheme="majorBidi"/>
        </w:rPr>
      </w:pPr>
      <w:r>
        <w:rPr>
          <w:rFonts w:asciiTheme="majorBidi" w:hAnsiTheme="majorBidi" w:cstheme="majorBidi"/>
        </w:rPr>
        <w:t>Have you come across any models where the environmental impact of a vehicle is measured or compared beyond direct emissions?</w:t>
      </w:r>
    </w:p>
    <w:p w14:paraId="381757A8" w14:textId="77777777" w:rsidR="0070457E" w:rsidRPr="005463B8" w:rsidRDefault="0070457E" w:rsidP="0070457E">
      <w:pPr>
        <w:pStyle w:val="ListParagraph"/>
        <w:rPr>
          <w:rFonts w:asciiTheme="majorBidi" w:hAnsiTheme="majorBidi" w:cstheme="majorBidi"/>
        </w:rPr>
      </w:pPr>
    </w:p>
    <w:p w14:paraId="3B98AC65" w14:textId="77777777" w:rsidR="0070457E" w:rsidRDefault="0070457E" w:rsidP="0070457E">
      <w:pPr>
        <w:pStyle w:val="ListParagraph"/>
        <w:numPr>
          <w:ilvl w:val="0"/>
          <w:numId w:val="46"/>
        </w:numPr>
        <w:rPr>
          <w:rFonts w:asciiTheme="majorBidi" w:hAnsiTheme="majorBidi" w:cstheme="majorBidi"/>
        </w:rPr>
      </w:pPr>
      <w:r>
        <w:rPr>
          <w:rFonts w:asciiTheme="majorBidi" w:hAnsiTheme="majorBidi" w:cstheme="majorBidi"/>
        </w:rPr>
        <w:t>Do you think that consumer demand for ‘environmentally-friendly’ products will push development of more sustainable vehicles or is a greater incentive from a financial or legislative perspective necessary?</w:t>
      </w:r>
    </w:p>
    <w:p w14:paraId="660130B9" w14:textId="728A8E76" w:rsidR="00B46988" w:rsidRDefault="00B46988" w:rsidP="0070457E">
      <w:pPr>
        <w:pStyle w:val="Heading1"/>
      </w:pPr>
      <w:r>
        <w:br w:type="page"/>
      </w:r>
    </w:p>
    <w:p w14:paraId="51B63D11" w14:textId="2B62A214" w:rsidR="00DC78FA" w:rsidRDefault="00DC78FA" w:rsidP="00DC78FA">
      <w:pPr>
        <w:pStyle w:val="Heading1"/>
        <w:jc w:val="center"/>
        <w:rPr>
          <w:sz w:val="52"/>
          <w:szCs w:val="52"/>
        </w:rPr>
      </w:pPr>
      <w:bookmarkStart w:id="53" w:name="_Toc85543843"/>
      <w:r w:rsidRPr="0070457E">
        <w:rPr>
          <w:sz w:val="52"/>
          <w:szCs w:val="52"/>
        </w:rPr>
        <w:lastRenderedPageBreak/>
        <w:t xml:space="preserve">Appendix </w:t>
      </w:r>
      <w:r>
        <w:rPr>
          <w:sz w:val="52"/>
          <w:szCs w:val="52"/>
        </w:rPr>
        <w:t>F</w:t>
      </w:r>
      <w:r w:rsidRPr="0070457E">
        <w:rPr>
          <w:sz w:val="52"/>
          <w:szCs w:val="52"/>
        </w:rPr>
        <w:t xml:space="preserve">: The </w:t>
      </w:r>
      <w:r>
        <w:rPr>
          <w:sz w:val="52"/>
          <w:szCs w:val="52"/>
        </w:rPr>
        <w:t xml:space="preserve">suggestions made by ‘Greener Transport Solutions’ to </w:t>
      </w:r>
      <w:r w:rsidRPr="00DC78FA">
        <w:rPr>
          <w:sz w:val="52"/>
          <w:szCs w:val="52"/>
          <w:lang w:val="en-GB"/>
        </w:rPr>
        <w:t>revolutionise</w:t>
      </w:r>
      <w:r>
        <w:rPr>
          <w:sz w:val="52"/>
          <w:szCs w:val="52"/>
          <w:lang w:val="en-GB"/>
        </w:rPr>
        <w:t xml:space="preserve"> Britain’s road policy</w:t>
      </w:r>
      <w:bookmarkEnd w:id="53"/>
      <w:r w:rsidRPr="00DC78FA">
        <w:rPr>
          <w:sz w:val="52"/>
          <w:szCs w:val="52"/>
          <w:lang w:val="en-GB"/>
        </w:rPr>
        <w:t xml:space="preserve"> </w:t>
      </w:r>
    </w:p>
    <w:p w14:paraId="37A36B8F" w14:textId="65C9A886" w:rsidR="00DC78FA" w:rsidRDefault="00DC78FA" w:rsidP="00DC78FA">
      <w:pPr>
        <w:pStyle w:val="Heading1"/>
      </w:pPr>
      <w:bookmarkStart w:id="54" w:name="_Toc85543844"/>
      <w:r>
        <w:rPr>
          <w:noProof/>
        </w:rPr>
        <w:drawing>
          <wp:anchor distT="0" distB="0" distL="114300" distR="114300" simplePos="0" relativeHeight="251721728" behindDoc="1" locked="0" layoutInCell="1" allowOverlap="1" wp14:anchorId="4D66E95F" wp14:editId="5F92BB4B">
            <wp:simplePos x="0" y="0"/>
            <wp:positionH relativeFrom="column">
              <wp:posOffset>0</wp:posOffset>
            </wp:positionH>
            <wp:positionV relativeFrom="paragraph">
              <wp:posOffset>407670</wp:posOffset>
            </wp:positionV>
            <wp:extent cx="5727700" cy="5113655"/>
            <wp:effectExtent l="0" t="0" r="0" b="4445"/>
            <wp:wrapNone/>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Screenshot 2021-09-15 at 17.30.30.png"/>
                    <pic:cNvPicPr/>
                  </pic:nvPicPr>
                  <pic:blipFill>
                    <a:blip r:embed="rId67">
                      <a:extLst>
                        <a:ext uri="{28A0092B-C50C-407E-A947-70E740481C1C}">
                          <a14:useLocalDpi xmlns:a14="http://schemas.microsoft.com/office/drawing/2010/main" val="0"/>
                        </a:ext>
                      </a:extLst>
                    </a:blip>
                    <a:stretch>
                      <a:fillRect/>
                    </a:stretch>
                  </pic:blipFill>
                  <pic:spPr>
                    <a:xfrm>
                      <a:off x="0" y="0"/>
                      <a:ext cx="5727700" cy="5113655"/>
                    </a:xfrm>
                    <a:prstGeom prst="rect">
                      <a:avLst/>
                    </a:prstGeom>
                  </pic:spPr>
                </pic:pic>
              </a:graphicData>
            </a:graphic>
            <wp14:sizeRelH relativeFrom="page">
              <wp14:pctWidth>0</wp14:pctWidth>
            </wp14:sizeRelH>
            <wp14:sizeRelV relativeFrom="page">
              <wp14:pctHeight>0</wp14:pctHeight>
            </wp14:sizeRelV>
          </wp:anchor>
        </w:drawing>
      </w:r>
      <w:bookmarkEnd w:id="54"/>
    </w:p>
    <w:p w14:paraId="26A541BF" w14:textId="77777777" w:rsidR="00DC78FA" w:rsidRDefault="00DC78FA" w:rsidP="00DC78FA">
      <w:pPr>
        <w:pStyle w:val="Heading1"/>
      </w:pPr>
    </w:p>
    <w:p w14:paraId="7760F1AE" w14:textId="77777777" w:rsidR="00DC78FA" w:rsidRDefault="00DC78FA">
      <w:pPr>
        <w:rPr>
          <w:rFonts w:asciiTheme="majorHAnsi" w:eastAsiaTheme="majorEastAsia" w:hAnsiTheme="majorHAnsi" w:cstheme="majorBidi"/>
          <w:b/>
          <w:bCs/>
          <w:color w:val="0B5294" w:themeColor="accent1" w:themeShade="BF"/>
          <w:sz w:val="28"/>
          <w:szCs w:val="28"/>
          <w:lang w:val="en-US" w:eastAsia="en-US" w:bidi="en-US"/>
        </w:rPr>
      </w:pPr>
      <w:r>
        <w:br w:type="page"/>
      </w:r>
    </w:p>
    <w:p w14:paraId="5C75A473" w14:textId="7291192F" w:rsidR="00DC78FA" w:rsidRDefault="00DC78FA" w:rsidP="00DC78FA">
      <w:pPr>
        <w:pStyle w:val="Heading1"/>
      </w:pPr>
      <w:bookmarkStart w:id="55" w:name="_Toc85543845"/>
      <w:r>
        <w:rPr>
          <w:noProof/>
        </w:rPr>
        <w:lastRenderedPageBreak/>
        <w:drawing>
          <wp:anchor distT="0" distB="0" distL="114300" distR="114300" simplePos="0" relativeHeight="251722752" behindDoc="1" locked="0" layoutInCell="1" allowOverlap="1" wp14:anchorId="106F370F" wp14:editId="233BC901">
            <wp:simplePos x="0" y="0"/>
            <wp:positionH relativeFrom="column">
              <wp:posOffset>0</wp:posOffset>
            </wp:positionH>
            <wp:positionV relativeFrom="paragraph">
              <wp:posOffset>-153670</wp:posOffset>
            </wp:positionV>
            <wp:extent cx="5974715" cy="4944110"/>
            <wp:effectExtent l="0" t="0" r="0" b="0"/>
            <wp:wrapNone/>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Screenshot 2021-09-15 at 17.30.55.png"/>
                    <pic:cNvPicPr/>
                  </pic:nvPicPr>
                  <pic:blipFill>
                    <a:blip r:embed="rId68">
                      <a:extLst>
                        <a:ext uri="{28A0092B-C50C-407E-A947-70E740481C1C}">
                          <a14:useLocalDpi xmlns:a14="http://schemas.microsoft.com/office/drawing/2010/main" val="0"/>
                        </a:ext>
                      </a:extLst>
                    </a:blip>
                    <a:stretch>
                      <a:fillRect/>
                    </a:stretch>
                  </pic:blipFill>
                  <pic:spPr>
                    <a:xfrm>
                      <a:off x="0" y="0"/>
                      <a:ext cx="5974715" cy="4944110"/>
                    </a:xfrm>
                    <a:prstGeom prst="rect">
                      <a:avLst/>
                    </a:prstGeom>
                  </pic:spPr>
                </pic:pic>
              </a:graphicData>
            </a:graphic>
            <wp14:sizeRelH relativeFrom="page">
              <wp14:pctWidth>0</wp14:pctWidth>
            </wp14:sizeRelH>
            <wp14:sizeRelV relativeFrom="page">
              <wp14:pctHeight>0</wp14:pctHeight>
            </wp14:sizeRelV>
          </wp:anchor>
        </w:drawing>
      </w:r>
      <w:bookmarkEnd w:id="55"/>
    </w:p>
    <w:p w14:paraId="3EC0D49C" w14:textId="77777777" w:rsidR="00DC78FA" w:rsidRDefault="00DC78FA" w:rsidP="00DC78FA">
      <w:pPr>
        <w:pStyle w:val="Heading1"/>
      </w:pPr>
    </w:p>
    <w:p w14:paraId="56B719C0" w14:textId="43801CE8" w:rsidR="00DC78FA" w:rsidRDefault="00DC78FA" w:rsidP="00DC78FA">
      <w:pPr>
        <w:pStyle w:val="Heading1"/>
      </w:pPr>
    </w:p>
    <w:p w14:paraId="026BD65E" w14:textId="77777777" w:rsidR="00DC78FA" w:rsidRPr="00DC78FA" w:rsidRDefault="00DC78FA" w:rsidP="00DC78FA">
      <w:pPr>
        <w:rPr>
          <w:lang w:val="en-US" w:eastAsia="en-US" w:bidi="en-US"/>
        </w:rPr>
      </w:pPr>
    </w:p>
    <w:p w14:paraId="1B563731" w14:textId="77777777" w:rsidR="00DC78FA" w:rsidRPr="00DC78FA" w:rsidRDefault="00DC78FA" w:rsidP="00DC78FA">
      <w:pPr>
        <w:rPr>
          <w:lang w:val="en-US" w:eastAsia="en-US" w:bidi="en-US"/>
        </w:rPr>
      </w:pPr>
    </w:p>
    <w:p w14:paraId="10C9696B" w14:textId="77777777" w:rsidR="00DC78FA" w:rsidRPr="00DC78FA" w:rsidRDefault="00DC78FA" w:rsidP="00DC78FA">
      <w:pPr>
        <w:rPr>
          <w:lang w:val="en-US" w:eastAsia="en-US" w:bidi="en-US"/>
        </w:rPr>
      </w:pPr>
    </w:p>
    <w:p w14:paraId="6FB369A8" w14:textId="77777777" w:rsidR="00DC78FA" w:rsidRPr="00DC78FA" w:rsidRDefault="00DC78FA" w:rsidP="00DC78FA">
      <w:pPr>
        <w:rPr>
          <w:lang w:val="en-US" w:eastAsia="en-US" w:bidi="en-US"/>
        </w:rPr>
      </w:pPr>
    </w:p>
    <w:p w14:paraId="212FE31E" w14:textId="77777777" w:rsidR="00DC78FA" w:rsidRPr="00DC78FA" w:rsidRDefault="00DC78FA" w:rsidP="00DC78FA">
      <w:pPr>
        <w:rPr>
          <w:lang w:val="en-US" w:eastAsia="en-US" w:bidi="en-US"/>
        </w:rPr>
      </w:pPr>
    </w:p>
    <w:p w14:paraId="44A5F1A8" w14:textId="77777777" w:rsidR="00DC78FA" w:rsidRPr="00DC78FA" w:rsidRDefault="00DC78FA" w:rsidP="00DC78FA">
      <w:pPr>
        <w:rPr>
          <w:lang w:val="en-US" w:eastAsia="en-US" w:bidi="en-US"/>
        </w:rPr>
      </w:pPr>
    </w:p>
    <w:p w14:paraId="579AA6D8" w14:textId="77777777" w:rsidR="00DC78FA" w:rsidRPr="00DC78FA" w:rsidRDefault="00DC78FA" w:rsidP="00DC78FA">
      <w:pPr>
        <w:rPr>
          <w:lang w:val="en-US" w:eastAsia="en-US" w:bidi="en-US"/>
        </w:rPr>
      </w:pPr>
    </w:p>
    <w:p w14:paraId="0001342D" w14:textId="77777777" w:rsidR="00DC78FA" w:rsidRPr="00DC78FA" w:rsidRDefault="00DC78FA" w:rsidP="00DC78FA">
      <w:pPr>
        <w:rPr>
          <w:lang w:val="en-US" w:eastAsia="en-US" w:bidi="en-US"/>
        </w:rPr>
      </w:pPr>
    </w:p>
    <w:p w14:paraId="0546E698" w14:textId="77777777" w:rsidR="00DC78FA" w:rsidRPr="00DC78FA" w:rsidRDefault="00DC78FA" w:rsidP="00DC78FA">
      <w:pPr>
        <w:rPr>
          <w:lang w:val="en-US" w:eastAsia="en-US" w:bidi="en-US"/>
        </w:rPr>
      </w:pPr>
    </w:p>
    <w:p w14:paraId="541D89A0" w14:textId="77777777" w:rsidR="00DC78FA" w:rsidRPr="00DC78FA" w:rsidRDefault="00DC78FA" w:rsidP="00DC78FA">
      <w:pPr>
        <w:rPr>
          <w:lang w:val="en-US" w:eastAsia="en-US" w:bidi="en-US"/>
        </w:rPr>
      </w:pPr>
    </w:p>
    <w:p w14:paraId="00090418" w14:textId="77777777" w:rsidR="00DC78FA" w:rsidRPr="00DC78FA" w:rsidRDefault="00DC78FA" w:rsidP="00DC78FA">
      <w:pPr>
        <w:rPr>
          <w:lang w:val="en-US" w:eastAsia="en-US" w:bidi="en-US"/>
        </w:rPr>
      </w:pPr>
    </w:p>
    <w:p w14:paraId="07C5BF07" w14:textId="77777777" w:rsidR="00DC78FA" w:rsidRPr="00DC78FA" w:rsidRDefault="00DC78FA" w:rsidP="00DC78FA">
      <w:pPr>
        <w:rPr>
          <w:lang w:val="en-US" w:eastAsia="en-US" w:bidi="en-US"/>
        </w:rPr>
      </w:pPr>
    </w:p>
    <w:p w14:paraId="1505AF25" w14:textId="77777777" w:rsidR="00DC78FA" w:rsidRPr="00DC78FA" w:rsidRDefault="00DC78FA" w:rsidP="00DC78FA">
      <w:pPr>
        <w:rPr>
          <w:lang w:val="en-US" w:eastAsia="en-US" w:bidi="en-US"/>
        </w:rPr>
      </w:pPr>
    </w:p>
    <w:p w14:paraId="6A4C3A70" w14:textId="77777777" w:rsidR="00DC78FA" w:rsidRPr="00DC78FA" w:rsidRDefault="00DC78FA" w:rsidP="00DC78FA">
      <w:pPr>
        <w:rPr>
          <w:lang w:val="en-US" w:eastAsia="en-US" w:bidi="en-US"/>
        </w:rPr>
      </w:pPr>
    </w:p>
    <w:p w14:paraId="614B464B" w14:textId="77777777" w:rsidR="00DC78FA" w:rsidRPr="00DC78FA" w:rsidRDefault="00DC78FA" w:rsidP="00DC78FA">
      <w:pPr>
        <w:rPr>
          <w:lang w:val="en-US" w:eastAsia="en-US" w:bidi="en-US"/>
        </w:rPr>
      </w:pPr>
    </w:p>
    <w:p w14:paraId="3B57FCBF" w14:textId="77777777" w:rsidR="00DC78FA" w:rsidRPr="00DC78FA" w:rsidRDefault="00DC78FA" w:rsidP="00DC78FA">
      <w:pPr>
        <w:rPr>
          <w:lang w:val="en-US" w:eastAsia="en-US" w:bidi="en-US"/>
        </w:rPr>
      </w:pPr>
    </w:p>
    <w:p w14:paraId="2F7FF34D" w14:textId="77777777" w:rsidR="00DC78FA" w:rsidRPr="00DC78FA" w:rsidRDefault="00DC78FA" w:rsidP="00DC78FA">
      <w:pPr>
        <w:rPr>
          <w:lang w:val="en-US" w:eastAsia="en-US" w:bidi="en-US"/>
        </w:rPr>
      </w:pPr>
    </w:p>
    <w:p w14:paraId="1BFC3443" w14:textId="77777777" w:rsidR="00DC78FA" w:rsidRPr="00DC78FA" w:rsidRDefault="00DC78FA" w:rsidP="00DC78FA">
      <w:pPr>
        <w:rPr>
          <w:lang w:val="en-US" w:eastAsia="en-US" w:bidi="en-US"/>
        </w:rPr>
      </w:pPr>
    </w:p>
    <w:p w14:paraId="4A139E87" w14:textId="77777777" w:rsidR="00DC78FA" w:rsidRPr="00DC78FA" w:rsidRDefault="00DC78FA" w:rsidP="00DC78FA">
      <w:pPr>
        <w:rPr>
          <w:lang w:val="en-US" w:eastAsia="en-US" w:bidi="en-US"/>
        </w:rPr>
      </w:pPr>
    </w:p>
    <w:p w14:paraId="67C4AFED" w14:textId="77777777" w:rsidR="00DC78FA" w:rsidRPr="00DC78FA" w:rsidRDefault="00DC78FA" w:rsidP="00DC78FA">
      <w:pPr>
        <w:rPr>
          <w:lang w:val="en-US" w:eastAsia="en-US" w:bidi="en-US"/>
        </w:rPr>
      </w:pPr>
    </w:p>
    <w:p w14:paraId="24E1BB70" w14:textId="7F9DF73A" w:rsidR="00DC78FA" w:rsidRDefault="00DC78FA" w:rsidP="00DC78FA">
      <w:pPr>
        <w:rPr>
          <w:lang w:val="en-US" w:eastAsia="en-US" w:bidi="en-US"/>
        </w:rPr>
      </w:pPr>
    </w:p>
    <w:p w14:paraId="52C34B65" w14:textId="3122F966" w:rsidR="00DC78FA" w:rsidRDefault="00DC78FA" w:rsidP="00DC78FA">
      <w:pPr>
        <w:tabs>
          <w:tab w:val="left" w:pos="1892"/>
        </w:tabs>
        <w:rPr>
          <w:lang w:val="en-US" w:eastAsia="en-US" w:bidi="en-US"/>
        </w:rPr>
      </w:pPr>
      <w:r>
        <w:rPr>
          <w:lang w:val="en-US" w:eastAsia="en-US" w:bidi="en-US"/>
        </w:rPr>
        <w:t>The report suggests replacing VED and fuel duty with a base infrastructure charge and an hourly charge based around existing VED bands.</w:t>
      </w:r>
    </w:p>
    <w:p w14:paraId="25C6835E" w14:textId="4BAA614C" w:rsidR="00DC78FA" w:rsidRDefault="00DC78FA" w:rsidP="00DC78FA">
      <w:pPr>
        <w:tabs>
          <w:tab w:val="left" w:pos="1892"/>
        </w:tabs>
        <w:rPr>
          <w:lang w:val="en-US" w:eastAsia="en-US" w:bidi="en-US"/>
        </w:rPr>
      </w:pPr>
    </w:p>
    <w:p w14:paraId="62638AA2" w14:textId="1FCA4384" w:rsidR="00DC78FA" w:rsidRDefault="00DC78FA" w:rsidP="00DC78FA">
      <w:pPr>
        <w:tabs>
          <w:tab w:val="left" w:pos="1892"/>
        </w:tabs>
        <w:rPr>
          <w:lang w:val="en-US" w:eastAsia="en-US" w:bidi="en-US"/>
        </w:rPr>
      </w:pPr>
    </w:p>
    <w:p w14:paraId="2D8CF08D" w14:textId="12F523A6" w:rsidR="00DC78FA" w:rsidRDefault="00DC78FA" w:rsidP="00DC78FA">
      <w:pPr>
        <w:tabs>
          <w:tab w:val="left" w:pos="1892"/>
        </w:tabs>
        <w:rPr>
          <w:lang w:val="en-US" w:eastAsia="en-US" w:bidi="en-US"/>
        </w:rPr>
      </w:pPr>
    </w:p>
    <w:p w14:paraId="61654349" w14:textId="778DEDB6" w:rsidR="00DC78FA" w:rsidRDefault="00834EC3" w:rsidP="00DC78FA">
      <w:pPr>
        <w:tabs>
          <w:tab w:val="left" w:pos="1892"/>
        </w:tabs>
        <w:rPr>
          <w:lang w:val="en-US" w:eastAsia="en-US" w:bidi="en-US"/>
        </w:rPr>
      </w:pPr>
      <w:sdt>
        <w:sdtPr>
          <w:rPr>
            <w:lang w:val="en-US" w:eastAsia="en-US" w:bidi="en-US"/>
          </w:rPr>
          <w:id w:val="1225489089"/>
          <w:citation/>
        </w:sdtPr>
        <w:sdtContent>
          <w:r w:rsidR="00DC78FA">
            <w:rPr>
              <w:lang w:val="en-US" w:eastAsia="en-US" w:bidi="en-US"/>
            </w:rPr>
            <w:fldChar w:fldCharType="begin"/>
          </w:r>
          <w:r w:rsidR="00DC78FA">
            <w:rPr>
              <w:lang w:eastAsia="en-US" w:bidi="en-US"/>
            </w:rPr>
            <w:instrText xml:space="preserve"> CITATION Beg21 \l 2057 </w:instrText>
          </w:r>
          <w:r w:rsidR="00DC78FA">
            <w:rPr>
              <w:lang w:val="en-US" w:eastAsia="en-US" w:bidi="en-US"/>
            </w:rPr>
            <w:fldChar w:fldCharType="separate"/>
          </w:r>
          <w:r w:rsidR="00DC78FA">
            <w:rPr>
              <w:noProof/>
              <w:lang w:eastAsia="en-US" w:bidi="en-US"/>
            </w:rPr>
            <w:t>(Begg &amp; Haigh, 2021)</w:t>
          </w:r>
          <w:r w:rsidR="00DC78FA">
            <w:rPr>
              <w:lang w:val="en-US" w:eastAsia="en-US" w:bidi="en-US"/>
            </w:rPr>
            <w:fldChar w:fldCharType="end"/>
          </w:r>
        </w:sdtContent>
      </w:sdt>
    </w:p>
    <w:p w14:paraId="36488ED7" w14:textId="189C9D3C" w:rsidR="00DC78FA" w:rsidRDefault="00DC78FA" w:rsidP="00DC78FA">
      <w:pPr>
        <w:tabs>
          <w:tab w:val="left" w:pos="1892"/>
        </w:tabs>
        <w:rPr>
          <w:lang w:val="en-US" w:eastAsia="en-US" w:bidi="en-US"/>
        </w:rPr>
      </w:pPr>
    </w:p>
    <w:p w14:paraId="4B48B314" w14:textId="3F0AED84" w:rsidR="00DC78FA" w:rsidRDefault="00DC78FA" w:rsidP="00DC78FA">
      <w:pPr>
        <w:tabs>
          <w:tab w:val="left" w:pos="1892"/>
        </w:tabs>
        <w:rPr>
          <w:lang w:val="en-US" w:eastAsia="en-US" w:bidi="en-US"/>
        </w:rPr>
      </w:pPr>
    </w:p>
    <w:p w14:paraId="2146C655" w14:textId="33337B81" w:rsidR="00DC78FA" w:rsidRDefault="00DC78FA" w:rsidP="00DC78FA">
      <w:pPr>
        <w:tabs>
          <w:tab w:val="left" w:pos="1892"/>
        </w:tabs>
        <w:rPr>
          <w:lang w:val="en-US" w:eastAsia="en-US" w:bidi="en-US"/>
        </w:rPr>
      </w:pPr>
    </w:p>
    <w:p w14:paraId="5915C86C" w14:textId="33B6B8CB" w:rsidR="00DC78FA" w:rsidRDefault="00DC78FA" w:rsidP="00DC78FA">
      <w:pPr>
        <w:tabs>
          <w:tab w:val="left" w:pos="1892"/>
        </w:tabs>
        <w:rPr>
          <w:lang w:val="en-US" w:eastAsia="en-US" w:bidi="en-US"/>
        </w:rPr>
      </w:pPr>
    </w:p>
    <w:p w14:paraId="03DC0A42" w14:textId="2B823688" w:rsidR="00DC78FA" w:rsidRDefault="00DC78FA" w:rsidP="00DC78FA">
      <w:pPr>
        <w:tabs>
          <w:tab w:val="left" w:pos="1892"/>
        </w:tabs>
        <w:rPr>
          <w:lang w:val="en-US" w:eastAsia="en-US" w:bidi="en-US"/>
        </w:rPr>
      </w:pPr>
    </w:p>
    <w:p w14:paraId="3D72CDDB" w14:textId="78502B37" w:rsidR="00DC78FA" w:rsidRDefault="00DC78FA" w:rsidP="00DC78FA">
      <w:pPr>
        <w:tabs>
          <w:tab w:val="left" w:pos="1892"/>
        </w:tabs>
        <w:rPr>
          <w:lang w:val="en-US" w:eastAsia="en-US" w:bidi="en-US"/>
        </w:rPr>
      </w:pPr>
    </w:p>
    <w:p w14:paraId="3696C2F5" w14:textId="50C21316" w:rsidR="00DC78FA" w:rsidRDefault="00DC78FA" w:rsidP="00DC78FA">
      <w:pPr>
        <w:tabs>
          <w:tab w:val="left" w:pos="1892"/>
        </w:tabs>
        <w:rPr>
          <w:lang w:val="en-US" w:eastAsia="en-US" w:bidi="en-US"/>
        </w:rPr>
      </w:pPr>
    </w:p>
    <w:p w14:paraId="406303EA" w14:textId="319A0871" w:rsidR="00DC78FA" w:rsidRDefault="00DC78FA" w:rsidP="00DC78FA">
      <w:pPr>
        <w:tabs>
          <w:tab w:val="left" w:pos="1892"/>
        </w:tabs>
        <w:rPr>
          <w:lang w:val="en-US" w:eastAsia="en-US" w:bidi="en-US"/>
        </w:rPr>
      </w:pPr>
    </w:p>
    <w:p w14:paraId="7D42A81F" w14:textId="01389BA3" w:rsidR="00DC78FA" w:rsidRDefault="00DC78FA" w:rsidP="00DC78FA">
      <w:pPr>
        <w:tabs>
          <w:tab w:val="left" w:pos="1892"/>
        </w:tabs>
        <w:rPr>
          <w:lang w:val="en-US" w:eastAsia="en-US" w:bidi="en-US"/>
        </w:rPr>
      </w:pPr>
    </w:p>
    <w:p w14:paraId="73B75EC1" w14:textId="5CBB0833" w:rsidR="00DC78FA" w:rsidRDefault="00DC78FA" w:rsidP="00DC78FA">
      <w:pPr>
        <w:tabs>
          <w:tab w:val="left" w:pos="1892"/>
        </w:tabs>
        <w:rPr>
          <w:lang w:val="en-US" w:eastAsia="en-US" w:bidi="en-US"/>
        </w:rPr>
      </w:pPr>
    </w:p>
    <w:p w14:paraId="0E367C19" w14:textId="5B439050" w:rsidR="00DC78FA" w:rsidRDefault="00DC78FA" w:rsidP="00DC78FA">
      <w:pPr>
        <w:tabs>
          <w:tab w:val="left" w:pos="1892"/>
        </w:tabs>
        <w:rPr>
          <w:lang w:val="en-US" w:eastAsia="en-US" w:bidi="en-US"/>
        </w:rPr>
      </w:pPr>
    </w:p>
    <w:p w14:paraId="4A0446F8" w14:textId="2123863E" w:rsidR="00DC78FA" w:rsidRDefault="00DC78FA" w:rsidP="00DC78FA">
      <w:pPr>
        <w:tabs>
          <w:tab w:val="left" w:pos="1892"/>
        </w:tabs>
        <w:rPr>
          <w:lang w:val="en-US" w:eastAsia="en-US" w:bidi="en-US"/>
        </w:rPr>
      </w:pPr>
    </w:p>
    <w:p w14:paraId="6AE1AC72" w14:textId="6EA18CE5" w:rsidR="00DC78FA" w:rsidRDefault="00DC78FA" w:rsidP="00DC78FA">
      <w:pPr>
        <w:tabs>
          <w:tab w:val="left" w:pos="1892"/>
        </w:tabs>
        <w:rPr>
          <w:lang w:val="en-US" w:eastAsia="en-US" w:bidi="en-US"/>
        </w:rPr>
      </w:pPr>
    </w:p>
    <w:p w14:paraId="46A71438" w14:textId="12BF78E5" w:rsidR="00DC78FA" w:rsidRDefault="00DC78FA" w:rsidP="00DC78FA">
      <w:pPr>
        <w:tabs>
          <w:tab w:val="left" w:pos="1892"/>
        </w:tabs>
        <w:rPr>
          <w:lang w:val="en-US" w:eastAsia="en-US" w:bidi="en-US"/>
        </w:rPr>
      </w:pPr>
    </w:p>
    <w:p w14:paraId="568DA6C8" w14:textId="13442C56" w:rsidR="00DC78FA" w:rsidRDefault="00DC78FA" w:rsidP="00DC78FA">
      <w:pPr>
        <w:tabs>
          <w:tab w:val="left" w:pos="1892"/>
        </w:tabs>
        <w:rPr>
          <w:lang w:val="en-US" w:eastAsia="en-US" w:bidi="en-US"/>
        </w:rPr>
      </w:pPr>
    </w:p>
    <w:p w14:paraId="35AB961E" w14:textId="37CFA13C" w:rsidR="00DC78FA" w:rsidRDefault="00DC78FA" w:rsidP="00DC78FA">
      <w:pPr>
        <w:pStyle w:val="Heading1"/>
        <w:jc w:val="center"/>
        <w:rPr>
          <w:sz w:val="52"/>
          <w:szCs w:val="52"/>
        </w:rPr>
      </w:pPr>
      <w:bookmarkStart w:id="56" w:name="_Toc85543846"/>
      <w:r w:rsidRPr="0070457E">
        <w:rPr>
          <w:sz w:val="52"/>
          <w:szCs w:val="52"/>
        </w:rPr>
        <w:lastRenderedPageBreak/>
        <w:t xml:space="preserve">Appendix </w:t>
      </w:r>
      <w:r>
        <w:rPr>
          <w:sz w:val="52"/>
          <w:szCs w:val="52"/>
        </w:rPr>
        <w:t>G</w:t>
      </w:r>
      <w:r w:rsidRPr="0070457E">
        <w:rPr>
          <w:sz w:val="52"/>
          <w:szCs w:val="52"/>
        </w:rPr>
        <w:t xml:space="preserve">: </w:t>
      </w:r>
      <w:r>
        <w:rPr>
          <w:sz w:val="52"/>
          <w:szCs w:val="52"/>
        </w:rPr>
        <w:t>VED structure for new vehicles registered from 2017</w:t>
      </w:r>
      <w:bookmarkEnd w:id="56"/>
    </w:p>
    <w:p w14:paraId="3B767489" w14:textId="3369432E" w:rsidR="00DC78FA" w:rsidRDefault="00DC78FA" w:rsidP="00DC78FA">
      <w:pPr>
        <w:pStyle w:val="Heading1"/>
      </w:pPr>
      <w:bookmarkStart w:id="57" w:name="_Toc85543847"/>
      <w:r>
        <w:rPr>
          <w:noProof/>
        </w:rPr>
        <w:drawing>
          <wp:anchor distT="0" distB="0" distL="114300" distR="114300" simplePos="0" relativeHeight="251723776" behindDoc="1" locked="0" layoutInCell="1" allowOverlap="1" wp14:anchorId="212C48BD" wp14:editId="246AC68D">
            <wp:simplePos x="0" y="0"/>
            <wp:positionH relativeFrom="column">
              <wp:posOffset>-32385</wp:posOffset>
            </wp:positionH>
            <wp:positionV relativeFrom="paragraph">
              <wp:posOffset>84455</wp:posOffset>
            </wp:positionV>
            <wp:extent cx="5727700" cy="6768465"/>
            <wp:effectExtent l="0" t="0" r="0" b="635"/>
            <wp:wrapNone/>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Screenshot 2021-09-15 at 17.46.05.png"/>
                    <pic:cNvPicPr/>
                  </pic:nvPicPr>
                  <pic:blipFill>
                    <a:blip r:embed="rId69">
                      <a:extLst>
                        <a:ext uri="{28A0092B-C50C-407E-A947-70E740481C1C}">
                          <a14:useLocalDpi xmlns:a14="http://schemas.microsoft.com/office/drawing/2010/main" val="0"/>
                        </a:ext>
                      </a:extLst>
                    </a:blip>
                    <a:stretch>
                      <a:fillRect/>
                    </a:stretch>
                  </pic:blipFill>
                  <pic:spPr>
                    <a:xfrm>
                      <a:off x="0" y="0"/>
                      <a:ext cx="5727700" cy="6768465"/>
                    </a:xfrm>
                    <a:prstGeom prst="rect">
                      <a:avLst/>
                    </a:prstGeom>
                  </pic:spPr>
                </pic:pic>
              </a:graphicData>
            </a:graphic>
            <wp14:sizeRelH relativeFrom="page">
              <wp14:pctWidth>0</wp14:pctWidth>
            </wp14:sizeRelH>
            <wp14:sizeRelV relativeFrom="page">
              <wp14:pctHeight>0</wp14:pctHeight>
            </wp14:sizeRelV>
          </wp:anchor>
        </w:drawing>
      </w:r>
      <w:bookmarkEnd w:id="57"/>
    </w:p>
    <w:p w14:paraId="3965A560" w14:textId="68430104" w:rsidR="00DC78FA" w:rsidRDefault="00DC78FA" w:rsidP="00DC78FA">
      <w:pPr>
        <w:pStyle w:val="Heading1"/>
      </w:pPr>
    </w:p>
    <w:p w14:paraId="6D8AF754" w14:textId="073F3B8B" w:rsidR="00DC78FA" w:rsidRDefault="00DC78FA" w:rsidP="00DC78FA">
      <w:pPr>
        <w:rPr>
          <w:lang w:val="en-US" w:eastAsia="en-US" w:bidi="en-US"/>
        </w:rPr>
      </w:pPr>
    </w:p>
    <w:p w14:paraId="1FDBF7E0" w14:textId="54C0FE93" w:rsidR="00DC78FA" w:rsidRDefault="00DC78FA" w:rsidP="00DC78FA">
      <w:pPr>
        <w:rPr>
          <w:lang w:val="en-US" w:eastAsia="en-US" w:bidi="en-US"/>
        </w:rPr>
      </w:pPr>
    </w:p>
    <w:p w14:paraId="0AF34212" w14:textId="313A58E6" w:rsidR="00DC78FA" w:rsidRDefault="00DC78FA" w:rsidP="00DC78FA">
      <w:pPr>
        <w:rPr>
          <w:lang w:val="en-US" w:eastAsia="en-US" w:bidi="en-US"/>
        </w:rPr>
      </w:pPr>
    </w:p>
    <w:p w14:paraId="2671376A" w14:textId="60679866" w:rsidR="00DC78FA" w:rsidRDefault="00DC78FA" w:rsidP="00DC78FA">
      <w:pPr>
        <w:rPr>
          <w:lang w:val="en-US" w:eastAsia="en-US" w:bidi="en-US"/>
        </w:rPr>
      </w:pPr>
    </w:p>
    <w:p w14:paraId="014E786B" w14:textId="3A6E61E9" w:rsidR="00DC78FA" w:rsidRDefault="00DC78FA" w:rsidP="00DC78FA">
      <w:pPr>
        <w:rPr>
          <w:lang w:val="en-US" w:eastAsia="en-US" w:bidi="en-US"/>
        </w:rPr>
      </w:pPr>
    </w:p>
    <w:p w14:paraId="37AEF499" w14:textId="4DEA656D" w:rsidR="00DC78FA" w:rsidRDefault="00DC78FA" w:rsidP="00DC78FA">
      <w:pPr>
        <w:rPr>
          <w:lang w:val="en-US" w:eastAsia="en-US" w:bidi="en-US"/>
        </w:rPr>
      </w:pPr>
    </w:p>
    <w:p w14:paraId="3441EA41" w14:textId="5FC4896B" w:rsidR="00DC78FA" w:rsidRDefault="00DC78FA" w:rsidP="00DC78FA">
      <w:pPr>
        <w:rPr>
          <w:lang w:val="en-US" w:eastAsia="en-US" w:bidi="en-US"/>
        </w:rPr>
      </w:pPr>
    </w:p>
    <w:p w14:paraId="11D8A47E" w14:textId="3F2B285A" w:rsidR="00DC78FA" w:rsidRDefault="00DC78FA" w:rsidP="00DC78FA">
      <w:pPr>
        <w:rPr>
          <w:lang w:val="en-US" w:eastAsia="en-US" w:bidi="en-US"/>
        </w:rPr>
      </w:pPr>
    </w:p>
    <w:p w14:paraId="75B7CF79" w14:textId="279F3970" w:rsidR="00DC78FA" w:rsidRDefault="00DC78FA" w:rsidP="00DC78FA">
      <w:pPr>
        <w:rPr>
          <w:lang w:val="en-US" w:eastAsia="en-US" w:bidi="en-US"/>
        </w:rPr>
      </w:pPr>
    </w:p>
    <w:p w14:paraId="226B477E" w14:textId="08A28365" w:rsidR="00DC78FA" w:rsidRDefault="00DC78FA" w:rsidP="00DC78FA">
      <w:pPr>
        <w:rPr>
          <w:lang w:val="en-US" w:eastAsia="en-US" w:bidi="en-US"/>
        </w:rPr>
      </w:pPr>
    </w:p>
    <w:p w14:paraId="5D976C44" w14:textId="15215DD9" w:rsidR="00DC78FA" w:rsidRDefault="00DC78FA" w:rsidP="00DC78FA">
      <w:pPr>
        <w:rPr>
          <w:lang w:val="en-US" w:eastAsia="en-US" w:bidi="en-US"/>
        </w:rPr>
      </w:pPr>
    </w:p>
    <w:p w14:paraId="3C1A0BF3" w14:textId="4E493302" w:rsidR="00DC78FA" w:rsidRDefault="00DC78FA" w:rsidP="00DC78FA">
      <w:pPr>
        <w:rPr>
          <w:lang w:val="en-US" w:eastAsia="en-US" w:bidi="en-US"/>
        </w:rPr>
      </w:pPr>
    </w:p>
    <w:p w14:paraId="6936A360" w14:textId="702676EF" w:rsidR="00DC78FA" w:rsidRDefault="00DC78FA" w:rsidP="00DC78FA">
      <w:pPr>
        <w:rPr>
          <w:lang w:val="en-US" w:eastAsia="en-US" w:bidi="en-US"/>
        </w:rPr>
      </w:pPr>
    </w:p>
    <w:p w14:paraId="0EAD9F98" w14:textId="35D04BEF" w:rsidR="00DC78FA" w:rsidRDefault="00DC78FA" w:rsidP="00DC78FA">
      <w:pPr>
        <w:rPr>
          <w:lang w:val="en-US" w:eastAsia="en-US" w:bidi="en-US"/>
        </w:rPr>
      </w:pPr>
    </w:p>
    <w:p w14:paraId="12FDCEC4" w14:textId="2DF1FEDC" w:rsidR="00DC78FA" w:rsidRDefault="00DC78FA" w:rsidP="00DC78FA">
      <w:pPr>
        <w:rPr>
          <w:lang w:val="en-US" w:eastAsia="en-US" w:bidi="en-US"/>
        </w:rPr>
      </w:pPr>
    </w:p>
    <w:p w14:paraId="37CB069A" w14:textId="02C92322" w:rsidR="00DC78FA" w:rsidRDefault="00DC78FA" w:rsidP="00DC78FA">
      <w:pPr>
        <w:rPr>
          <w:lang w:val="en-US" w:eastAsia="en-US" w:bidi="en-US"/>
        </w:rPr>
      </w:pPr>
    </w:p>
    <w:p w14:paraId="79557304" w14:textId="5E2A4BFA" w:rsidR="00DC78FA" w:rsidRDefault="00DC78FA" w:rsidP="00DC78FA">
      <w:pPr>
        <w:rPr>
          <w:lang w:val="en-US" w:eastAsia="en-US" w:bidi="en-US"/>
        </w:rPr>
      </w:pPr>
    </w:p>
    <w:p w14:paraId="17B19967" w14:textId="1356C742" w:rsidR="00DC78FA" w:rsidRDefault="00DC78FA" w:rsidP="00DC78FA">
      <w:pPr>
        <w:rPr>
          <w:lang w:val="en-US" w:eastAsia="en-US" w:bidi="en-US"/>
        </w:rPr>
      </w:pPr>
    </w:p>
    <w:p w14:paraId="0326E35B" w14:textId="05ECCC44" w:rsidR="00DC78FA" w:rsidRDefault="00DC78FA" w:rsidP="00DC78FA">
      <w:pPr>
        <w:rPr>
          <w:lang w:val="en-US" w:eastAsia="en-US" w:bidi="en-US"/>
        </w:rPr>
      </w:pPr>
    </w:p>
    <w:p w14:paraId="6864F4A4" w14:textId="040A214C" w:rsidR="00DC78FA" w:rsidRDefault="00DC78FA" w:rsidP="00DC78FA">
      <w:pPr>
        <w:rPr>
          <w:lang w:val="en-US" w:eastAsia="en-US" w:bidi="en-US"/>
        </w:rPr>
      </w:pPr>
    </w:p>
    <w:p w14:paraId="13AC101E" w14:textId="4AF30885" w:rsidR="00DC78FA" w:rsidRDefault="00DC78FA" w:rsidP="00DC78FA">
      <w:pPr>
        <w:rPr>
          <w:lang w:val="en-US" w:eastAsia="en-US" w:bidi="en-US"/>
        </w:rPr>
      </w:pPr>
    </w:p>
    <w:p w14:paraId="689AA3F1" w14:textId="0F903549" w:rsidR="00DC78FA" w:rsidRDefault="00DC78FA" w:rsidP="00DC78FA">
      <w:pPr>
        <w:rPr>
          <w:lang w:val="en-US" w:eastAsia="en-US" w:bidi="en-US"/>
        </w:rPr>
      </w:pPr>
    </w:p>
    <w:p w14:paraId="2A58F81B" w14:textId="3232DB55" w:rsidR="00DC78FA" w:rsidRDefault="00DC78FA" w:rsidP="00DC78FA">
      <w:pPr>
        <w:rPr>
          <w:lang w:val="en-US" w:eastAsia="en-US" w:bidi="en-US"/>
        </w:rPr>
      </w:pPr>
    </w:p>
    <w:p w14:paraId="64151635" w14:textId="1801D04A" w:rsidR="00DC78FA" w:rsidRDefault="00DC78FA" w:rsidP="00DC78FA">
      <w:pPr>
        <w:rPr>
          <w:lang w:val="en-US" w:eastAsia="en-US" w:bidi="en-US"/>
        </w:rPr>
      </w:pPr>
    </w:p>
    <w:p w14:paraId="18A062FA" w14:textId="5C01DE38" w:rsidR="00DC78FA" w:rsidRDefault="00DC78FA" w:rsidP="00DC78FA">
      <w:pPr>
        <w:rPr>
          <w:lang w:val="en-US" w:eastAsia="en-US" w:bidi="en-US"/>
        </w:rPr>
      </w:pPr>
    </w:p>
    <w:p w14:paraId="4EB6FC89" w14:textId="5D02E6B7" w:rsidR="00DC78FA" w:rsidRDefault="00DC78FA" w:rsidP="00DC78FA">
      <w:pPr>
        <w:rPr>
          <w:lang w:val="en-US" w:eastAsia="en-US" w:bidi="en-US"/>
        </w:rPr>
      </w:pPr>
    </w:p>
    <w:p w14:paraId="5359D73E" w14:textId="38A33A6B" w:rsidR="00DC78FA" w:rsidRDefault="00DC78FA" w:rsidP="00DC78FA">
      <w:pPr>
        <w:rPr>
          <w:lang w:val="en-US" w:eastAsia="en-US" w:bidi="en-US"/>
        </w:rPr>
      </w:pPr>
    </w:p>
    <w:p w14:paraId="6904ECFE" w14:textId="7D04A91B" w:rsidR="00DC78FA" w:rsidRDefault="00DC78FA" w:rsidP="00DC78FA">
      <w:pPr>
        <w:rPr>
          <w:lang w:val="en-US" w:eastAsia="en-US" w:bidi="en-US"/>
        </w:rPr>
      </w:pPr>
    </w:p>
    <w:p w14:paraId="36D87309" w14:textId="28C1EE6C" w:rsidR="00DC78FA" w:rsidRDefault="00DC78FA" w:rsidP="00DC78FA">
      <w:pPr>
        <w:rPr>
          <w:lang w:val="en-US" w:eastAsia="en-US" w:bidi="en-US"/>
        </w:rPr>
      </w:pPr>
    </w:p>
    <w:p w14:paraId="32E46A05" w14:textId="7FC411E9" w:rsidR="00DC78FA" w:rsidRDefault="00DC78FA" w:rsidP="00DC78FA">
      <w:pPr>
        <w:rPr>
          <w:lang w:val="en-US" w:eastAsia="en-US" w:bidi="en-US"/>
        </w:rPr>
      </w:pPr>
    </w:p>
    <w:p w14:paraId="1FF01E85" w14:textId="59CF85FE" w:rsidR="00DC78FA" w:rsidRDefault="00DC78FA" w:rsidP="00DC78FA">
      <w:pPr>
        <w:rPr>
          <w:lang w:val="en-US" w:eastAsia="en-US" w:bidi="en-US"/>
        </w:rPr>
      </w:pPr>
    </w:p>
    <w:p w14:paraId="09544B87" w14:textId="01E21CE4" w:rsidR="00DC78FA" w:rsidRDefault="00DC78FA" w:rsidP="00DC78FA">
      <w:pPr>
        <w:rPr>
          <w:lang w:val="en-US" w:eastAsia="en-US" w:bidi="en-US"/>
        </w:rPr>
      </w:pPr>
    </w:p>
    <w:p w14:paraId="5A7AF5B3" w14:textId="3A30A793" w:rsidR="00DC78FA" w:rsidRDefault="00DC78FA" w:rsidP="00DC78FA">
      <w:pPr>
        <w:rPr>
          <w:lang w:val="en-US" w:eastAsia="en-US" w:bidi="en-US"/>
        </w:rPr>
      </w:pPr>
    </w:p>
    <w:p w14:paraId="7799912F" w14:textId="5963AFA9" w:rsidR="00DC78FA" w:rsidRDefault="00DC78FA" w:rsidP="00DC78FA">
      <w:pPr>
        <w:rPr>
          <w:lang w:val="en-US" w:eastAsia="en-US" w:bidi="en-US"/>
        </w:rPr>
      </w:pPr>
    </w:p>
    <w:p w14:paraId="6056BC56" w14:textId="18326C00" w:rsidR="00DC78FA" w:rsidRPr="00DC78FA" w:rsidRDefault="00834EC3" w:rsidP="00DC78FA">
      <w:pPr>
        <w:rPr>
          <w:lang w:val="en-US" w:eastAsia="en-US" w:bidi="en-US"/>
        </w:rPr>
      </w:pPr>
      <w:sdt>
        <w:sdtPr>
          <w:rPr>
            <w:lang w:val="en-US" w:eastAsia="en-US" w:bidi="en-US"/>
          </w:rPr>
          <w:id w:val="671233708"/>
          <w:citation/>
        </w:sdtPr>
        <w:sdtContent>
          <w:r w:rsidR="00DC78FA">
            <w:rPr>
              <w:lang w:val="en-US" w:eastAsia="en-US" w:bidi="en-US"/>
            </w:rPr>
            <w:fldChar w:fldCharType="begin"/>
          </w:r>
          <w:r w:rsidR="00DC78FA">
            <w:rPr>
              <w:lang w:eastAsia="en-US" w:bidi="en-US"/>
            </w:rPr>
            <w:instrText xml:space="preserve"> CITATION HMR15 \l 2057 </w:instrText>
          </w:r>
          <w:r w:rsidR="00DC78FA">
            <w:rPr>
              <w:lang w:val="en-US" w:eastAsia="en-US" w:bidi="en-US"/>
            </w:rPr>
            <w:fldChar w:fldCharType="separate"/>
          </w:r>
          <w:r w:rsidR="00DC78FA">
            <w:rPr>
              <w:noProof/>
              <w:lang w:eastAsia="en-US" w:bidi="en-US"/>
            </w:rPr>
            <w:t>(HM Revenue &amp; Customs , 2015)</w:t>
          </w:r>
          <w:r w:rsidR="00DC78FA">
            <w:rPr>
              <w:lang w:val="en-US" w:eastAsia="en-US" w:bidi="en-US"/>
            </w:rPr>
            <w:fldChar w:fldCharType="end"/>
          </w:r>
        </w:sdtContent>
      </w:sdt>
    </w:p>
    <w:sectPr w:rsidR="00DC78FA" w:rsidRPr="00DC78FA" w:rsidSect="00AD2EC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BF6869" w14:textId="77777777" w:rsidR="00F25CD5" w:rsidRDefault="00F25CD5" w:rsidP="006A3664">
      <w:r>
        <w:separator/>
      </w:r>
    </w:p>
  </w:endnote>
  <w:endnote w:type="continuationSeparator" w:id="0">
    <w:p w14:paraId="5B9766AF" w14:textId="77777777" w:rsidR="00F25CD5" w:rsidRDefault="00F25CD5" w:rsidP="006A36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TIX">
    <w:altName w:val="STIXGeneral"/>
    <w:panose1 w:val="00000000000000000000"/>
    <w:charset w:val="4D"/>
    <w:family w:val="auto"/>
    <w:notTrueType/>
    <w:pitch w:val="variable"/>
    <w:sig w:usb0="00000003" w:usb1="00000040" w:usb2="00000000" w:usb3="00000000" w:csb0="80000001" w:csb1="00000000"/>
  </w:font>
  <w:font w:name="Palatino">
    <w:panose1 w:val="00000000000000000000"/>
    <w:charset w:val="4D"/>
    <w:family w:val="auto"/>
    <w:pitch w:val="variable"/>
    <w:sig w:usb0="A00002FF" w:usb1="7800205A" w:usb2="14600000" w:usb3="00000000" w:csb0="00000193" w:csb1="00000000"/>
  </w:font>
  <w:font w:name="TimesNewRoman">
    <w:altName w:val="Times New Roman"/>
    <w:panose1 w:val="020B0604020202020204"/>
    <w:charset w:val="00"/>
    <w:family w:val="roman"/>
    <w:notTrueType/>
    <w:pitch w:val="default"/>
  </w:font>
  <w:font w:name="Times">
    <w:panose1 w:val="02000500000000000000"/>
    <w:charset w:val="00"/>
    <w:family w:val="auto"/>
    <w:pitch w:val="variable"/>
    <w:sig w:usb0="E00002FF" w:usb1="5000205A"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TimesNewRomanPS">
    <w:altName w:val="Times New Roman"/>
    <w:panose1 w:val="020B0604020202020204"/>
    <w:charset w:val="00"/>
    <w:family w:val="roman"/>
    <w:notTrueType/>
    <w:pitch w:val="default"/>
  </w:font>
  <w:font w:name="SymbolMT">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76977430"/>
      <w:docPartObj>
        <w:docPartGallery w:val="Page Numbers (Bottom of Page)"/>
        <w:docPartUnique/>
      </w:docPartObj>
    </w:sdtPr>
    <w:sdtContent>
      <w:p w14:paraId="1E97377F" w14:textId="60DE875F" w:rsidR="00CA3AEE" w:rsidRDefault="00CA3AEE" w:rsidP="00AD2E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DDD73F" w14:textId="77777777" w:rsidR="00CA3AEE" w:rsidRDefault="00CA3AEE" w:rsidP="00CA174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23876"/>
      <w:docPartObj>
        <w:docPartGallery w:val="Page Numbers (Bottom of Page)"/>
        <w:docPartUnique/>
      </w:docPartObj>
    </w:sdtPr>
    <w:sdtContent>
      <w:p w14:paraId="52F8261C" w14:textId="7327E0BB" w:rsidR="00CA3AEE" w:rsidRDefault="00CA3AEE" w:rsidP="00AD2E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E1F81D" w14:textId="77777777" w:rsidR="00CA3AEE" w:rsidRDefault="00CA3AEE" w:rsidP="00CA174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7BFDDD" w14:textId="77777777" w:rsidR="00F25CD5" w:rsidRDefault="00F25CD5" w:rsidP="006A3664">
      <w:r>
        <w:separator/>
      </w:r>
    </w:p>
  </w:footnote>
  <w:footnote w:type="continuationSeparator" w:id="0">
    <w:p w14:paraId="17CC52F2" w14:textId="77777777" w:rsidR="00F25CD5" w:rsidRDefault="00F25CD5" w:rsidP="006A36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F0A60"/>
    <w:multiLevelType w:val="multilevel"/>
    <w:tmpl w:val="62781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5D5549"/>
    <w:multiLevelType w:val="hybridMultilevel"/>
    <w:tmpl w:val="18B8B18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9204BC4"/>
    <w:multiLevelType w:val="multilevel"/>
    <w:tmpl w:val="E0DE53DC"/>
    <w:lvl w:ilvl="0">
      <w:start w:val="5"/>
      <w:numFmt w:val="decimal"/>
      <w:lvlText w:val="%1."/>
      <w:lvlJc w:val="left"/>
      <w:pPr>
        <w:ind w:left="400" w:hanging="40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0C112671"/>
    <w:multiLevelType w:val="multilevel"/>
    <w:tmpl w:val="F5988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26280A"/>
    <w:multiLevelType w:val="multilevel"/>
    <w:tmpl w:val="D33E97B8"/>
    <w:lvl w:ilvl="0">
      <w:start w:val="1"/>
      <w:numFmt w:val="decimal"/>
      <w:lvlText w:val="%1."/>
      <w:lvlJc w:val="left"/>
      <w:pPr>
        <w:ind w:left="720" w:hanging="360"/>
      </w:pPr>
      <w:rPr>
        <w:rFonts w:hint="default"/>
        <w:b/>
        <w:bCs/>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1AE6C9E"/>
    <w:multiLevelType w:val="hybridMultilevel"/>
    <w:tmpl w:val="89E6DB66"/>
    <w:lvl w:ilvl="0" w:tplc="E2BCCC66">
      <w:start w:val="1"/>
      <w:numFmt w:val="bullet"/>
      <w:lvlText w:val=""/>
      <w:lvlJc w:val="left"/>
      <w:pPr>
        <w:ind w:left="720" w:hanging="360"/>
      </w:pPr>
      <w:rPr>
        <w:rFonts w:ascii="Wingdings 3" w:hAnsi="Wingdings 3" w:hint="default"/>
        <w:sz w:val="20"/>
        <w:szCs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1C43386"/>
    <w:multiLevelType w:val="multilevel"/>
    <w:tmpl w:val="C4BE3388"/>
    <w:lvl w:ilvl="0">
      <w:start w:val="3"/>
      <w:numFmt w:val="decimal"/>
      <w:lvlText w:val="%1."/>
      <w:lvlJc w:val="left"/>
      <w:pPr>
        <w:ind w:left="400" w:hanging="400"/>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12771EC4"/>
    <w:multiLevelType w:val="hybridMultilevel"/>
    <w:tmpl w:val="41409202"/>
    <w:lvl w:ilvl="0" w:tplc="2B781C2E">
      <w:start w:val="1"/>
      <w:numFmt w:val="bullet"/>
      <w:lvlText w:val=""/>
      <w:lvlJc w:val="left"/>
      <w:pPr>
        <w:ind w:left="360" w:hanging="360"/>
      </w:pPr>
      <w:rPr>
        <w:rFonts w:ascii="Symbol" w:hAnsi="Symbol" w:hint="default"/>
        <w:sz w:val="20"/>
        <w:szCs w:val="20"/>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2987E2B"/>
    <w:multiLevelType w:val="multilevel"/>
    <w:tmpl w:val="3B22180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14816036"/>
    <w:multiLevelType w:val="hybridMultilevel"/>
    <w:tmpl w:val="8CEA82B0"/>
    <w:lvl w:ilvl="0" w:tplc="2B781C2E">
      <w:start w:val="1"/>
      <w:numFmt w:val="bullet"/>
      <w:lvlText w:val=""/>
      <w:lvlJc w:val="left"/>
      <w:pPr>
        <w:ind w:left="767" w:hanging="360"/>
      </w:pPr>
      <w:rPr>
        <w:rFonts w:ascii="Symbol" w:hAnsi="Symbol" w:hint="default"/>
        <w:sz w:val="20"/>
        <w:szCs w:val="20"/>
      </w:rPr>
    </w:lvl>
    <w:lvl w:ilvl="1" w:tplc="04090003" w:tentative="1">
      <w:start w:val="1"/>
      <w:numFmt w:val="bullet"/>
      <w:lvlText w:val="o"/>
      <w:lvlJc w:val="left"/>
      <w:pPr>
        <w:ind w:left="1487" w:hanging="360"/>
      </w:pPr>
      <w:rPr>
        <w:rFonts w:ascii="Courier New" w:hAnsi="Courier New" w:cs="Courier New" w:hint="default"/>
      </w:rPr>
    </w:lvl>
    <w:lvl w:ilvl="2" w:tplc="04090005" w:tentative="1">
      <w:start w:val="1"/>
      <w:numFmt w:val="bullet"/>
      <w:lvlText w:val=""/>
      <w:lvlJc w:val="left"/>
      <w:pPr>
        <w:ind w:left="2207" w:hanging="360"/>
      </w:pPr>
      <w:rPr>
        <w:rFonts w:ascii="Wingdings" w:hAnsi="Wingdings" w:hint="default"/>
      </w:rPr>
    </w:lvl>
    <w:lvl w:ilvl="3" w:tplc="04090001" w:tentative="1">
      <w:start w:val="1"/>
      <w:numFmt w:val="bullet"/>
      <w:lvlText w:val=""/>
      <w:lvlJc w:val="left"/>
      <w:pPr>
        <w:ind w:left="2927" w:hanging="360"/>
      </w:pPr>
      <w:rPr>
        <w:rFonts w:ascii="Symbol" w:hAnsi="Symbol" w:hint="default"/>
      </w:rPr>
    </w:lvl>
    <w:lvl w:ilvl="4" w:tplc="04090003" w:tentative="1">
      <w:start w:val="1"/>
      <w:numFmt w:val="bullet"/>
      <w:lvlText w:val="o"/>
      <w:lvlJc w:val="left"/>
      <w:pPr>
        <w:ind w:left="3647" w:hanging="360"/>
      </w:pPr>
      <w:rPr>
        <w:rFonts w:ascii="Courier New" w:hAnsi="Courier New" w:cs="Courier New" w:hint="default"/>
      </w:rPr>
    </w:lvl>
    <w:lvl w:ilvl="5" w:tplc="04090005" w:tentative="1">
      <w:start w:val="1"/>
      <w:numFmt w:val="bullet"/>
      <w:lvlText w:val=""/>
      <w:lvlJc w:val="left"/>
      <w:pPr>
        <w:ind w:left="4367" w:hanging="360"/>
      </w:pPr>
      <w:rPr>
        <w:rFonts w:ascii="Wingdings" w:hAnsi="Wingdings" w:hint="default"/>
      </w:rPr>
    </w:lvl>
    <w:lvl w:ilvl="6" w:tplc="04090001" w:tentative="1">
      <w:start w:val="1"/>
      <w:numFmt w:val="bullet"/>
      <w:lvlText w:val=""/>
      <w:lvlJc w:val="left"/>
      <w:pPr>
        <w:ind w:left="5087" w:hanging="360"/>
      </w:pPr>
      <w:rPr>
        <w:rFonts w:ascii="Symbol" w:hAnsi="Symbol" w:hint="default"/>
      </w:rPr>
    </w:lvl>
    <w:lvl w:ilvl="7" w:tplc="04090003" w:tentative="1">
      <w:start w:val="1"/>
      <w:numFmt w:val="bullet"/>
      <w:lvlText w:val="o"/>
      <w:lvlJc w:val="left"/>
      <w:pPr>
        <w:ind w:left="5807" w:hanging="360"/>
      </w:pPr>
      <w:rPr>
        <w:rFonts w:ascii="Courier New" w:hAnsi="Courier New" w:cs="Courier New" w:hint="default"/>
      </w:rPr>
    </w:lvl>
    <w:lvl w:ilvl="8" w:tplc="04090005" w:tentative="1">
      <w:start w:val="1"/>
      <w:numFmt w:val="bullet"/>
      <w:lvlText w:val=""/>
      <w:lvlJc w:val="left"/>
      <w:pPr>
        <w:ind w:left="6527" w:hanging="360"/>
      </w:pPr>
      <w:rPr>
        <w:rFonts w:ascii="Wingdings" w:hAnsi="Wingdings" w:hint="default"/>
      </w:rPr>
    </w:lvl>
  </w:abstractNum>
  <w:abstractNum w:abstractNumId="10" w15:restartNumberingAfterBreak="0">
    <w:nsid w:val="165B5E28"/>
    <w:multiLevelType w:val="multilevel"/>
    <w:tmpl w:val="786E7BE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19FA3B65"/>
    <w:multiLevelType w:val="hybridMultilevel"/>
    <w:tmpl w:val="C71E7464"/>
    <w:lvl w:ilvl="0" w:tplc="2B781C2E">
      <w:start w:val="1"/>
      <w:numFmt w:val="bullet"/>
      <w:lvlText w:val=""/>
      <w:lvlJc w:val="left"/>
      <w:pPr>
        <w:ind w:left="360" w:hanging="360"/>
      </w:pPr>
      <w:rPr>
        <w:rFonts w:ascii="Symbol" w:hAnsi="Symbol" w:hint="default"/>
        <w:sz w:val="20"/>
        <w:szCs w:val="20"/>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1D0A38BC"/>
    <w:multiLevelType w:val="multilevel"/>
    <w:tmpl w:val="787A7080"/>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1FF94786"/>
    <w:multiLevelType w:val="hybridMultilevel"/>
    <w:tmpl w:val="7658757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4" w15:restartNumberingAfterBreak="0">
    <w:nsid w:val="227933CB"/>
    <w:multiLevelType w:val="hybridMultilevel"/>
    <w:tmpl w:val="73806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56B373D"/>
    <w:multiLevelType w:val="hybridMultilevel"/>
    <w:tmpl w:val="40C08A8E"/>
    <w:lvl w:ilvl="0" w:tplc="2B781C2E">
      <w:start w:val="1"/>
      <w:numFmt w:val="bullet"/>
      <w:lvlText w:val=""/>
      <w:lvlJc w:val="left"/>
      <w:pPr>
        <w:ind w:left="360" w:hanging="360"/>
      </w:pPr>
      <w:rPr>
        <w:rFonts w:ascii="Symbol" w:hAnsi="Symbol" w:hint="default"/>
        <w:sz w:val="20"/>
        <w:szCs w:val="20"/>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5D641E8"/>
    <w:multiLevelType w:val="hybridMultilevel"/>
    <w:tmpl w:val="62FA9E3C"/>
    <w:lvl w:ilvl="0" w:tplc="2B781C2E">
      <w:start w:val="1"/>
      <w:numFmt w:val="bullet"/>
      <w:lvlText w:val=""/>
      <w:lvlJc w:val="left"/>
      <w:pPr>
        <w:ind w:left="360" w:hanging="360"/>
      </w:pPr>
      <w:rPr>
        <w:rFonts w:ascii="Symbol" w:hAnsi="Symbol" w:hint="default"/>
        <w:sz w:val="20"/>
        <w:szCs w:val="20"/>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288354C0"/>
    <w:multiLevelType w:val="hybridMultilevel"/>
    <w:tmpl w:val="C784A9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04865EB"/>
    <w:multiLevelType w:val="hybridMultilevel"/>
    <w:tmpl w:val="471EC1E4"/>
    <w:lvl w:ilvl="0" w:tplc="2B781C2E">
      <w:start w:val="1"/>
      <w:numFmt w:val="bullet"/>
      <w:lvlText w:val=""/>
      <w:lvlJc w:val="left"/>
      <w:pPr>
        <w:ind w:left="720" w:hanging="360"/>
      </w:pPr>
      <w:rPr>
        <w:rFonts w:ascii="Symbol" w:hAnsi="Symbol" w:hint="default"/>
        <w:sz w:val="20"/>
        <w:szCs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0A90AFA"/>
    <w:multiLevelType w:val="multilevel"/>
    <w:tmpl w:val="B1688124"/>
    <w:lvl w:ilvl="0">
      <w:start w:val="3"/>
      <w:numFmt w:val="decimal"/>
      <w:lvlText w:val="%1."/>
      <w:lvlJc w:val="left"/>
      <w:pPr>
        <w:ind w:left="400" w:hanging="40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0CE0FFE"/>
    <w:multiLevelType w:val="hybridMultilevel"/>
    <w:tmpl w:val="0A04A9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27144FE"/>
    <w:multiLevelType w:val="hybridMultilevel"/>
    <w:tmpl w:val="15665166"/>
    <w:lvl w:ilvl="0" w:tplc="2B781C2E">
      <w:start w:val="1"/>
      <w:numFmt w:val="bullet"/>
      <w:lvlText w:val=""/>
      <w:lvlJc w:val="left"/>
      <w:pPr>
        <w:ind w:left="787" w:hanging="360"/>
      </w:pPr>
      <w:rPr>
        <w:rFonts w:ascii="Symbol" w:hAnsi="Symbol" w:hint="default"/>
        <w:sz w:val="20"/>
        <w:szCs w:val="20"/>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22" w15:restartNumberingAfterBreak="0">
    <w:nsid w:val="32B519CD"/>
    <w:multiLevelType w:val="hybridMultilevel"/>
    <w:tmpl w:val="0448B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47C427A"/>
    <w:multiLevelType w:val="multilevel"/>
    <w:tmpl w:val="2C96F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FF103E"/>
    <w:multiLevelType w:val="multilevel"/>
    <w:tmpl w:val="8124CED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84158B9"/>
    <w:multiLevelType w:val="hybridMultilevel"/>
    <w:tmpl w:val="F96EA1DC"/>
    <w:lvl w:ilvl="0" w:tplc="2B781C2E">
      <w:start w:val="1"/>
      <w:numFmt w:val="bullet"/>
      <w:lvlText w:val=""/>
      <w:lvlJc w:val="left"/>
      <w:pPr>
        <w:ind w:left="720" w:hanging="360"/>
      </w:pPr>
      <w:rPr>
        <w:rFonts w:ascii="Symbol" w:hAnsi="Symbol" w:hint="default"/>
        <w:sz w:val="20"/>
        <w:szCs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8CE7357"/>
    <w:multiLevelType w:val="hybridMultilevel"/>
    <w:tmpl w:val="4BB6D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A3839C2"/>
    <w:multiLevelType w:val="hybridMultilevel"/>
    <w:tmpl w:val="323ED680"/>
    <w:lvl w:ilvl="0" w:tplc="2B781C2E">
      <w:start w:val="1"/>
      <w:numFmt w:val="bullet"/>
      <w:lvlText w:val=""/>
      <w:lvlJc w:val="left"/>
      <w:pPr>
        <w:ind w:left="767" w:hanging="360"/>
      </w:pPr>
      <w:rPr>
        <w:rFonts w:ascii="Symbol" w:hAnsi="Symbol" w:hint="default"/>
        <w:sz w:val="20"/>
        <w:szCs w:val="20"/>
      </w:rPr>
    </w:lvl>
    <w:lvl w:ilvl="1" w:tplc="04090003" w:tentative="1">
      <w:start w:val="1"/>
      <w:numFmt w:val="bullet"/>
      <w:lvlText w:val="o"/>
      <w:lvlJc w:val="left"/>
      <w:pPr>
        <w:ind w:left="1487" w:hanging="360"/>
      </w:pPr>
      <w:rPr>
        <w:rFonts w:ascii="Courier New" w:hAnsi="Courier New" w:cs="Courier New" w:hint="default"/>
      </w:rPr>
    </w:lvl>
    <w:lvl w:ilvl="2" w:tplc="04090005" w:tentative="1">
      <w:start w:val="1"/>
      <w:numFmt w:val="bullet"/>
      <w:lvlText w:val=""/>
      <w:lvlJc w:val="left"/>
      <w:pPr>
        <w:ind w:left="2207" w:hanging="360"/>
      </w:pPr>
      <w:rPr>
        <w:rFonts w:ascii="Wingdings" w:hAnsi="Wingdings" w:hint="default"/>
      </w:rPr>
    </w:lvl>
    <w:lvl w:ilvl="3" w:tplc="04090001" w:tentative="1">
      <w:start w:val="1"/>
      <w:numFmt w:val="bullet"/>
      <w:lvlText w:val=""/>
      <w:lvlJc w:val="left"/>
      <w:pPr>
        <w:ind w:left="2927" w:hanging="360"/>
      </w:pPr>
      <w:rPr>
        <w:rFonts w:ascii="Symbol" w:hAnsi="Symbol" w:hint="default"/>
      </w:rPr>
    </w:lvl>
    <w:lvl w:ilvl="4" w:tplc="04090003" w:tentative="1">
      <w:start w:val="1"/>
      <w:numFmt w:val="bullet"/>
      <w:lvlText w:val="o"/>
      <w:lvlJc w:val="left"/>
      <w:pPr>
        <w:ind w:left="3647" w:hanging="360"/>
      </w:pPr>
      <w:rPr>
        <w:rFonts w:ascii="Courier New" w:hAnsi="Courier New" w:cs="Courier New" w:hint="default"/>
      </w:rPr>
    </w:lvl>
    <w:lvl w:ilvl="5" w:tplc="04090005" w:tentative="1">
      <w:start w:val="1"/>
      <w:numFmt w:val="bullet"/>
      <w:lvlText w:val=""/>
      <w:lvlJc w:val="left"/>
      <w:pPr>
        <w:ind w:left="4367" w:hanging="360"/>
      </w:pPr>
      <w:rPr>
        <w:rFonts w:ascii="Wingdings" w:hAnsi="Wingdings" w:hint="default"/>
      </w:rPr>
    </w:lvl>
    <w:lvl w:ilvl="6" w:tplc="04090001" w:tentative="1">
      <w:start w:val="1"/>
      <w:numFmt w:val="bullet"/>
      <w:lvlText w:val=""/>
      <w:lvlJc w:val="left"/>
      <w:pPr>
        <w:ind w:left="5087" w:hanging="360"/>
      </w:pPr>
      <w:rPr>
        <w:rFonts w:ascii="Symbol" w:hAnsi="Symbol" w:hint="default"/>
      </w:rPr>
    </w:lvl>
    <w:lvl w:ilvl="7" w:tplc="04090003" w:tentative="1">
      <w:start w:val="1"/>
      <w:numFmt w:val="bullet"/>
      <w:lvlText w:val="o"/>
      <w:lvlJc w:val="left"/>
      <w:pPr>
        <w:ind w:left="5807" w:hanging="360"/>
      </w:pPr>
      <w:rPr>
        <w:rFonts w:ascii="Courier New" w:hAnsi="Courier New" w:cs="Courier New" w:hint="default"/>
      </w:rPr>
    </w:lvl>
    <w:lvl w:ilvl="8" w:tplc="04090005" w:tentative="1">
      <w:start w:val="1"/>
      <w:numFmt w:val="bullet"/>
      <w:lvlText w:val=""/>
      <w:lvlJc w:val="left"/>
      <w:pPr>
        <w:ind w:left="6527" w:hanging="360"/>
      </w:pPr>
      <w:rPr>
        <w:rFonts w:ascii="Wingdings" w:hAnsi="Wingdings" w:hint="default"/>
      </w:rPr>
    </w:lvl>
  </w:abstractNum>
  <w:abstractNum w:abstractNumId="28" w15:restartNumberingAfterBreak="0">
    <w:nsid w:val="3B7D59EA"/>
    <w:multiLevelType w:val="hybridMultilevel"/>
    <w:tmpl w:val="777AF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11D40C3"/>
    <w:multiLevelType w:val="multilevel"/>
    <w:tmpl w:val="63981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36A0CB4"/>
    <w:multiLevelType w:val="multilevel"/>
    <w:tmpl w:val="FD7AE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5AB704E"/>
    <w:multiLevelType w:val="hybridMultilevel"/>
    <w:tmpl w:val="5A106E54"/>
    <w:lvl w:ilvl="0" w:tplc="2B781C2E">
      <w:start w:val="1"/>
      <w:numFmt w:val="bullet"/>
      <w:lvlText w:val=""/>
      <w:lvlJc w:val="left"/>
      <w:pPr>
        <w:ind w:left="767" w:hanging="360"/>
      </w:pPr>
      <w:rPr>
        <w:rFonts w:ascii="Symbol" w:hAnsi="Symbol" w:hint="default"/>
        <w:sz w:val="20"/>
        <w:szCs w:val="20"/>
      </w:rPr>
    </w:lvl>
    <w:lvl w:ilvl="1" w:tplc="04090003" w:tentative="1">
      <w:start w:val="1"/>
      <w:numFmt w:val="bullet"/>
      <w:lvlText w:val="o"/>
      <w:lvlJc w:val="left"/>
      <w:pPr>
        <w:ind w:left="1487" w:hanging="360"/>
      </w:pPr>
      <w:rPr>
        <w:rFonts w:ascii="Courier New" w:hAnsi="Courier New" w:cs="Courier New" w:hint="default"/>
      </w:rPr>
    </w:lvl>
    <w:lvl w:ilvl="2" w:tplc="04090005" w:tentative="1">
      <w:start w:val="1"/>
      <w:numFmt w:val="bullet"/>
      <w:lvlText w:val=""/>
      <w:lvlJc w:val="left"/>
      <w:pPr>
        <w:ind w:left="2207" w:hanging="360"/>
      </w:pPr>
      <w:rPr>
        <w:rFonts w:ascii="Wingdings" w:hAnsi="Wingdings" w:hint="default"/>
      </w:rPr>
    </w:lvl>
    <w:lvl w:ilvl="3" w:tplc="04090001" w:tentative="1">
      <w:start w:val="1"/>
      <w:numFmt w:val="bullet"/>
      <w:lvlText w:val=""/>
      <w:lvlJc w:val="left"/>
      <w:pPr>
        <w:ind w:left="2927" w:hanging="360"/>
      </w:pPr>
      <w:rPr>
        <w:rFonts w:ascii="Symbol" w:hAnsi="Symbol" w:hint="default"/>
      </w:rPr>
    </w:lvl>
    <w:lvl w:ilvl="4" w:tplc="04090003" w:tentative="1">
      <w:start w:val="1"/>
      <w:numFmt w:val="bullet"/>
      <w:lvlText w:val="o"/>
      <w:lvlJc w:val="left"/>
      <w:pPr>
        <w:ind w:left="3647" w:hanging="360"/>
      </w:pPr>
      <w:rPr>
        <w:rFonts w:ascii="Courier New" w:hAnsi="Courier New" w:cs="Courier New" w:hint="default"/>
      </w:rPr>
    </w:lvl>
    <w:lvl w:ilvl="5" w:tplc="04090005" w:tentative="1">
      <w:start w:val="1"/>
      <w:numFmt w:val="bullet"/>
      <w:lvlText w:val=""/>
      <w:lvlJc w:val="left"/>
      <w:pPr>
        <w:ind w:left="4367" w:hanging="360"/>
      </w:pPr>
      <w:rPr>
        <w:rFonts w:ascii="Wingdings" w:hAnsi="Wingdings" w:hint="default"/>
      </w:rPr>
    </w:lvl>
    <w:lvl w:ilvl="6" w:tplc="04090001" w:tentative="1">
      <w:start w:val="1"/>
      <w:numFmt w:val="bullet"/>
      <w:lvlText w:val=""/>
      <w:lvlJc w:val="left"/>
      <w:pPr>
        <w:ind w:left="5087" w:hanging="360"/>
      </w:pPr>
      <w:rPr>
        <w:rFonts w:ascii="Symbol" w:hAnsi="Symbol" w:hint="default"/>
      </w:rPr>
    </w:lvl>
    <w:lvl w:ilvl="7" w:tplc="04090003" w:tentative="1">
      <w:start w:val="1"/>
      <w:numFmt w:val="bullet"/>
      <w:lvlText w:val="o"/>
      <w:lvlJc w:val="left"/>
      <w:pPr>
        <w:ind w:left="5807" w:hanging="360"/>
      </w:pPr>
      <w:rPr>
        <w:rFonts w:ascii="Courier New" w:hAnsi="Courier New" w:cs="Courier New" w:hint="default"/>
      </w:rPr>
    </w:lvl>
    <w:lvl w:ilvl="8" w:tplc="04090005" w:tentative="1">
      <w:start w:val="1"/>
      <w:numFmt w:val="bullet"/>
      <w:lvlText w:val=""/>
      <w:lvlJc w:val="left"/>
      <w:pPr>
        <w:ind w:left="6527" w:hanging="360"/>
      </w:pPr>
      <w:rPr>
        <w:rFonts w:ascii="Wingdings" w:hAnsi="Wingdings" w:hint="default"/>
      </w:rPr>
    </w:lvl>
  </w:abstractNum>
  <w:abstractNum w:abstractNumId="32" w15:restartNumberingAfterBreak="0">
    <w:nsid w:val="51C81F01"/>
    <w:multiLevelType w:val="multilevel"/>
    <w:tmpl w:val="3A148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4F17711"/>
    <w:multiLevelType w:val="multilevel"/>
    <w:tmpl w:val="30B29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7BC096B"/>
    <w:multiLevelType w:val="hybridMultilevel"/>
    <w:tmpl w:val="FA7020EA"/>
    <w:lvl w:ilvl="0" w:tplc="04090001">
      <w:start w:val="1"/>
      <w:numFmt w:val="bullet"/>
      <w:lvlText w:val=""/>
      <w:lvlJc w:val="left"/>
      <w:pPr>
        <w:ind w:left="777" w:hanging="360"/>
      </w:pPr>
      <w:rPr>
        <w:rFonts w:ascii="Symbol" w:hAnsi="Symbol" w:hint="default"/>
      </w:rPr>
    </w:lvl>
    <w:lvl w:ilvl="1" w:tplc="04090003" w:tentative="1">
      <w:start w:val="1"/>
      <w:numFmt w:val="bullet"/>
      <w:lvlText w:val="o"/>
      <w:lvlJc w:val="left"/>
      <w:pPr>
        <w:ind w:left="1497" w:hanging="360"/>
      </w:pPr>
      <w:rPr>
        <w:rFonts w:ascii="Courier New" w:hAnsi="Courier New" w:cs="Courier New" w:hint="default"/>
      </w:rPr>
    </w:lvl>
    <w:lvl w:ilvl="2" w:tplc="04090005" w:tentative="1">
      <w:start w:val="1"/>
      <w:numFmt w:val="bullet"/>
      <w:lvlText w:val=""/>
      <w:lvlJc w:val="left"/>
      <w:pPr>
        <w:ind w:left="2217" w:hanging="360"/>
      </w:pPr>
      <w:rPr>
        <w:rFonts w:ascii="Wingdings" w:hAnsi="Wingdings" w:hint="default"/>
      </w:rPr>
    </w:lvl>
    <w:lvl w:ilvl="3" w:tplc="04090001" w:tentative="1">
      <w:start w:val="1"/>
      <w:numFmt w:val="bullet"/>
      <w:lvlText w:val=""/>
      <w:lvlJc w:val="left"/>
      <w:pPr>
        <w:ind w:left="2937" w:hanging="360"/>
      </w:pPr>
      <w:rPr>
        <w:rFonts w:ascii="Symbol" w:hAnsi="Symbol" w:hint="default"/>
      </w:rPr>
    </w:lvl>
    <w:lvl w:ilvl="4" w:tplc="04090003" w:tentative="1">
      <w:start w:val="1"/>
      <w:numFmt w:val="bullet"/>
      <w:lvlText w:val="o"/>
      <w:lvlJc w:val="left"/>
      <w:pPr>
        <w:ind w:left="3657" w:hanging="360"/>
      </w:pPr>
      <w:rPr>
        <w:rFonts w:ascii="Courier New" w:hAnsi="Courier New" w:cs="Courier New" w:hint="default"/>
      </w:rPr>
    </w:lvl>
    <w:lvl w:ilvl="5" w:tplc="04090005" w:tentative="1">
      <w:start w:val="1"/>
      <w:numFmt w:val="bullet"/>
      <w:lvlText w:val=""/>
      <w:lvlJc w:val="left"/>
      <w:pPr>
        <w:ind w:left="4377" w:hanging="360"/>
      </w:pPr>
      <w:rPr>
        <w:rFonts w:ascii="Wingdings" w:hAnsi="Wingdings" w:hint="default"/>
      </w:rPr>
    </w:lvl>
    <w:lvl w:ilvl="6" w:tplc="04090001" w:tentative="1">
      <w:start w:val="1"/>
      <w:numFmt w:val="bullet"/>
      <w:lvlText w:val=""/>
      <w:lvlJc w:val="left"/>
      <w:pPr>
        <w:ind w:left="5097" w:hanging="360"/>
      </w:pPr>
      <w:rPr>
        <w:rFonts w:ascii="Symbol" w:hAnsi="Symbol" w:hint="default"/>
      </w:rPr>
    </w:lvl>
    <w:lvl w:ilvl="7" w:tplc="04090003" w:tentative="1">
      <w:start w:val="1"/>
      <w:numFmt w:val="bullet"/>
      <w:lvlText w:val="o"/>
      <w:lvlJc w:val="left"/>
      <w:pPr>
        <w:ind w:left="5817" w:hanging="360"/>
      </w:pPr>
      <w:rPr>
        <w:rFonts w:ascii="Courier New" w:hAnsi="Courier New" w:cs="Courier New" w:hint="default"/>
      </w:rPr>
    </w:lvl>
    <w:lvl w:ilvl="8" w:tplc="04090005" w:tentative="1">
      <w:start w:val="1"/>
      <w:numFmt w:val="bullet"/>
      <w:lvlText w:val=""/>
      <w:lvlJc w:val="left"/>
      <w:pPr>
        <w:ind w:left="6537" w:hanging="360"/>
      </w:pPr>
      <w:rPr>
        <w:rFonts w:ascii="Wingdings" w:hAnsi="Wingdings" w:hint="default"/>
      </w:rPr>
    </w:lvl>
  </w:abstractNum>
  <w:abstractNum w:abstractNumId="35" w15:restartNumberingAfterBreak="0">
    <w:nsid w:val="5D9732CF"/>
    <w:multiLevelType w:val="hybridMultilevel"/>
    <w:tmpl w:val="9D18247C"/>
    <w:lvl w:ilvl="0" w:tplc="2B781C2E">
      <w:start w:val="1"/>
      <w:numFmt w:val="bullet"/>
      <w:lvlText w:val=""/>
      <w:lvlJc w:val="left"/>
      <w:pPr>
        <w:ind w:left="360" w:hanging="360"/>
      </w:pPr>
      <w:rPr>
        <w:rFonts w:ascii="Symbol" w:hAnsi="Symbol" w:hint="default"/>
        <w:sz w:val="20"/>
        <w:szCs w:val="20"/>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6" w15:restartNumberingAfterBreak="0">
    <w:nsid w:val="61A4091B"/>
    <w:multiLevelType w:val="hybridMultilevel"/>
    <w:tmpl w:val="6FBCE54C"/>
    <w:lvl w:ilvl="0" w:tplc="2B781C2E">
      <w:start w:val="1"/>
      <w:numFmt w:val="bullet"/>
      <w:lvlText w:val=""/>
      <w:lvlJc w:val="left"/>
      <w:pPr>
        <w:ind w:left="360" w:hanging="360"/>
      </w:pPr>
      <w:rPr>
        <w:rFonts w:ascii="Symbol" w:hAnsi="Symbol" w:hint="default"/>
        <w:sz w:val="20"/>
        <w:szCs w:val="20"/>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668D0E48"/>
    <w:multiLevelType w:val="hybridMultilevel"/>
    <w:tmpl w:val="1F461C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72C3D27"/>
    <w:multiLevelType w:val="hybridMultilevel"/>
    <w:tmpl w:val="1C347F3C"/>
    <w:lvl w:ilvl="0" w:tplc="2B781C2E">
      <w:start w:val="1"/>
      <w:numFmt w:val="bullet"/>
      <w:lvlText w:val=""/>
      <w:lvlJc w:val="left"/>
      <w:pPr>
        <w:ind w:left="360" w:hanging="360"/>
      </w:pPr>
      <w:rPr>
        <w:rFonts w:ascii="Symbol" w:hAnsi="Symbol" w:hint="default"/>
        <w:sz w:val="20"/>
        <w:szCs w:val="20"/>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68001A60"/>
    <w:multiLevelType w:val="hybridMultilevel"/>
    <w:tmpl w:val="5FF81138"/>
    <w:lvl w:ilvl="0" w:tplc="2B781C2E">
      <w:start w:val="1"/>
      <w:numFmt w:val="bullet"/>
      <w:lvlText w:val=""/>
      <w:lvlJc w:val="left"/>
      <w:pPr>
        <w:ind w:left="360" w:hanging="360"/>
      </w:pPr>
      <w:rPr>
        <w:rFonts w:ascii="Symbol" w:hAnsi="Symbol" w:hint="default"/>
        <w:sz w:val="20"/>
        <w:szCs w:val="20"/>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6B196DD3"/>
    <w:multiLevelType w:val="hybridMultilevel"/>
    <w:tmpl w:val="17DA4D50"/>
    <w:lvl w:ilvl="0" w:tplc="0409000F">
      <w:start w:val="1"/>
      <w:numFmt w:val="decimal"/>
      <w:lvlText w:val="%1."/>
      <w:lvlJc w:val="left"/>
      <w:pPr>
        <w:ind w:left="502" w:hanging="36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41" w15:restartNumberingAfterBreak="0">
    <w:nsid w:val="6B462595"/>
    <w:multiLevelType w:val="multilevel"/>
    <w:tmpl w:val="0748C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0F4041F"/>
    <w:multiLevelType w:val="multilevel"/>
    <w:tmpl w:val="A192D9A0"/>
    <w:lvl w:ilvl="0">
      <w:start w:val="3"/>
      <w:numFmt w:val="decimal"/>
      <w:lvlText w:val="%1."/>
      <w:lvlJc w:val="left"/>
      <w:pPr>
        <w:ind w:left="400" w:hanging="40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3" w15:restartNumberingAfterBreak="0">
    <w:nsid w:val="733912B8"/>
    <w:multiLevelType w:val="hybridMultilevel"/>
    <w:tmpl w:val="AC5CC0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48447A5"/>
    <w:multiLevelType w:val="multilevel"/>
    <w:tmpl w:val="867E26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5D826C7"/>
    <w:multiLevelType w:val="hybridMultilevel"/>
    <w:tmpl w:val="EE6E8F5A"/>
    <w:lvl w:ilvl="0" w:tplc="F12477C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A3B0C8C"/>
    <w:multiLevelType w:val="hybridMultilevel"/>
    <w:tmpl w:val="17DA4D5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7" w15:restartNumberingAfterBreak="0">
    <w:nsid w:val="7AD46665"/>
    <w:multiLevelType w:val="multilevel"/>
    <w:tmpl w:val="74C2B5C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8" w15:restartNumberingAfterBreak="0">
    <w:nsid w:val="7E792AEC"/>
    <w:multiLevelType w:val="hybridMultilevel"/>
    <w:tmpl w:val="FB48B1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48"/>
  </w:num>
  <w:num w:numId="4">
    <w:abstractNumId w:val="26"/>
  </w:num>
  <w:num w:numId="5">
    <w:abstractNumId w:val="22"/>
  </w:num>
  <w:num w:numId="6">
    <w:abstractNumId w:val="43"/>
  </w:num>
  <w:num w:numId="7">
    <w:abstractNumId w:val="29"/>
  </w:num>
  <w:num w:numId="8">
    <w:abstractNumId w:val="13"/>
  </w:num>
  <w:num w:numId="9">
    <w:abstractNumId w:val="14"/>
  </w:num>
  <w:num w:numId="10">
    <w:abstractNumId w:val="33"/>
  </w:num>
  <w:num w:numId="11">
    <w:abstractNumId w:val="32"/>
  </w:num>
  <w:num w:numId="12">
    <w:abstractNumId w:val="44"/>
  </w:num>
  <w:num w:numId="13">
    <w:abstractNumId w:val="20"/>
  </w:num>
  <w:num w:numId="14">
    <w:abstractNumId w:val="1"/>
  </w:num>
  <w:num w:numId="15">
    <w:abstractNumId w:val="8"/>
  </w:num>
  <w:num w:numId="16">
    <w:abstractNumId w:val="42"/>
  </w:num>
  <w:num w:numId="17">
    <w:abstractNumId w:val="0"/>
  </w:num>
  <w:num w:numId="18">
    <w:abstractNumId w:val="24"/>
  </w:num>
  <w:num w:numId="19">
    <w:abstractNumId w:val="4"/>
  </w:num>
  <w:num w:numId="20">
    <w:abstractNumId w:val="28"/>
  </w:num>
  <w:num w:numId="21">
    <w:abstractNumId w:val="34"/>
  </w:num>
  <w:num w:numId="22">
    <w:abstractNumId w:val="45"/>
  </w:num>
  <w:num w:numId="23">
    <w:abstractNumId w:val="37"/>
  </w:num>
  <w:num w:numId="24">
    <w:abstractNumId w:val="6"/>
  </w:num>
  <w:num w:numId="25">
    <w:abstractNumId w:val="12"/>
  </w:num>
  <w:num w:numId="26">
    <w:abstractNumId w:val="19"/>
  </w:num>
  <w:num w:numId="27">
    <w:abstractNumId w:val="23"/>
  </w:num>
  <w:num w:numId="28">
    <w:abstractNumId w:val="30"/>
  </w:num>
  <w:num w:numId="29">
    <w:abstractNumId w:val="46"/>
  </w:num>
  <w:num w:numId="30">
    <w:abstractNumId w:val="36"/>
  </w:num>
  <w:num w:numId="31">
    <w:abstractNumId w:val="11"/>
  </w:num>
  <w:num w:numId="32">
    <w:abstractNumId w:val="18"/>
  </w:num>
  <w:num w:numId="33">
    <w:abstractNumId w:val="5"/>
  </w:num>
  <w:num w:numId="34">
    <w:abstractNumId w:val="15"/>
  </w:num>
  <w:num w:numId="35">
    <w:abstractNumId w:val="7"/>
  </w:num>
  <w:num w:numId="36">
    <w:abstractNumId w:val="16"/>
  </w:num>
  <w:num w:numId="37">
    <w:abstractNumId w:val="39"/>
  </w:num>
  <w:num w:numId="38">
    <w:abstractNumId w:val="35"/>
  </w:num>
  <w:num w:numId="39">
    <w:abstractNumId w:val="41"/>
  </w:num>
  <w:num w:numId="40">
    <w:abstractNumId w:val="25"/>
  </w:num>
  <w:num w:numId="41">
    <w:abstractNumId w:val="38"/>
  </w:num>
  <w:num w:numId="42">
    <w:abstractNumId w:val="27"/>
  </w:num>
  <w:num w:numId="43">
    <w:abstractNumId w:val="31"/>
  </w:num>
  <w:num w:numId="44">
    <w:abstractNumId w:val="9"/>
  </w:num>
  <w:num w:numId="45">
    <w:abstractNumId w:val="21"/>
  </w:num>
  <w:num w:numId="46">
    <w:abstractNumId w:val="40"/>
  </w:num>
  <w:num w:numId="47">
    <w:abstractNumId w:val="3"/>
  </w:num>
  <w:num w:numId="48">
    <w:abstractNumId w:val="2"/>
  </w:num>
  <w:num w:numId="4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3D9"/>
    <w:rsid w:val="000027B6"/>
    <w:rsid w:val="000040CC"/>
    <w:rsid w:val="00004701"/>
    <w:rsid w:val="00011198"/>
    <w:rsid w:val="0001207F"/>
    <w:rsid w:val="00013997"/>
    <w:rsid w:val="000300AF"/>
    <w:rsid w:val="00032BC7"/>
    <w:rsid w:val="00037E3A"/>
    <w:rsid w:val="00041ACA"/>
    <w:rsid w:val="000431F8"/>
    <w:rsid w:val="00043595"/>
    <w:rsid w:val="000523D9"/>
    <w:rsid w:val="00057056"/>
    <w:rsid w:val="00065ABD"/>
    <w:rsid w:val="000815A4"/>
    <w:rsid w:val="000B401B"/>
    <w:rsid w:val="000B55ED"/>
    <w:rsid w:val="000B6079"/>
    <w:rsid w:val="000C0675"/>
    <w:rsid w:val="000D0C5E"/>
    <w:rsid w:val="000D437F"/>
    <w:rsid w:val="000E0D53"/>
    <w:rsid w:val="000E290D"/>
    <w:rsid w:val="000E4C4D"/>
    <w:rsid w:val="000E599F"/>
    <w:rsid w:val="001052BA"/>
    <w:rsid w:val="00124C0B"/>
    <w:rsid w:val="00126965"/>
    <w:rsid w:val="00127AD3"/>
    <w:rsid w:val="0013674E"/>
    <w:rsid w:val="00140305"/>
    <w:rsid w:val="00140A4A"/>
    <w:rsid w:val="0014650E"/>
    <w:rsid w:val="00151D8C"/>
    <w:rsid w:val="0015459C"/>
    <w:rsid w:val="00154A9A"/>
    <w:rsid w:val="0015549B"/>
    <w:rsid w:val="00162D35"/>
    <w:rsid w:val="00174700"/>
    <w:rsid w:val="0018179C"/>
    <w:rsid w:val="001847C3"/>
    <w:rsid w:val="00190388"/>
    <w:rsid w:val="0019453E"/>
    <w:rsid w:val="001952F8"/>
    <w:rsid w:val="001A60DA"/>
    <w:rsid w:val="001A6B07"/>
    <w:rsid w:val="001B1EA8"/>
    <w:rsid w:val="001B4593"/>
    <w:rsid w:val="001B5607"/>
    <w:rsid w:val="001C135A"/>
    <w:rsid w:val="001C384C"/>
    <w:rsid w:val="001C5FF8"/>
    <w:rsid w:val="001C602E"/>
    <w:rsid w:val="001D415D"/>
    <w:rsid w:val="001D7A60"/>
    <w:rsid w:val="001E133B"/>
    <w:rsid w:val="001E72BA"/>
    <w:rsid w:val="00202D4E"/>
    <w:rsid w:val="002151F0"/>
    <w:rsid w:val="002156B7"/>
    <w:rsid w:val="002201B8"/>
    <w:rsid w:val="00230F35"/>
    <w:rsid w:val="00231F30"/>
    <w:rsid w:val="00236373"/>
    <w:rsid w:val="00244A40"/>
    <w:rsid w:val="00252586"/>
    <w:rsid w:val="00271ECB"/>
    <w:rsid w:val="00277FA3"/>
    <w:rsid w:val="0028139B"/>
    <w:rsid w:val="0028482A"/>
    <w:rsid w:val="002920CA"/>
    <w:rsid w:val="002A5FB0"/>
    <w:rsid w:val="002B0365"/>
    <w:rsid w:val="002B725B"/>
    <w:rsid w:val="002C0212"/>
    <w:rsid w:val="002C74A3"/>
    <w:rsid w:val="002F3593"/>
    <w:rsid w:val="002F738D"/>
    <w:rsid w:val="002F7D92"/>
    <w:rsid w:val="00301125"/>
    <w:rsid w:val="00324908"/>
    <w:rsid w:val="00327516"/>
    <w:rsid w:val="00331026"/>
    <w:rsid w:val="00331852"/>
    <w:rsid w:val="0033432F"/>
    <w:rsid w:val="00335031"/>
    <w:rsid w:val="00337A94"/>
    <w:rsid w:val="00340071"/>
    <w:rsid w:val="0034108F"/>
    <w:rsid w:val="00351C31"/>
    <w:rsid w:val="00362BD0"/>
    <w:rsid w:val="00376982"/>
    <w:rsid w:val="00383B68"/>
    <w:rsid w:val="00391C29"/>
    <w:rsid w:val="003A2074"/>
    <w:rsid w:val="003A20FD"/>
    <w:rsid w:val="003A35B0"/>
    <w:rsid w:val="003A52EC"/>
    <w:rsid w:val="003B01A2"/>
    <w:rsid w:val="003B1D0E"/>
    <w:rsid w:val="003D27D2"/>
    <w:rsid w:val="003E338B"/>
    <w:rsid w:val="00401D95"/>
    <w:rsid w:val="00403783"/>
    <w:rsid w:val="004244B8"/>
    <w:rsid w:val="00430FEE"/>
    <w:rsid w:val="0046451D"/>
    <w:rsid w:val="004706D4"/>
    <w:rsid w:val="00470ABD"/>
    <w:rsid w:val="00476DC6"/>
    <w:rsid w:val="004815F7"/>
    <w:rsid w:val="00497DD0"/>
    <w:rsid w:val="004A06AF"/>
    <w:rsid w:val="004A38D1"/>
    <w:rsid w:val="004E4531"/>
    <w:rsid w:val="004E7D91"/>
    <w:rsid w:val="005018DE"/>
    <w:rsid w:val="00503283"/>
    <w:rsid w:val="00515E65"/>
    <w:rsid w:val="00524339"/>
    <w:rsid w:val="00535B7F"/>
    <w:rsid w:val="00535C37"/>
    <w:rsid w:val="00537057"/>
    <w:rsid w:val="005463B8"/>
    <w:rsid w:val="00566AF4"/>
    <w:rsid w:val="00575663"/>
    <w:rsid w:val="00576728"/>
    <w:rsid w:val="0058795B"/>
    <w:rsid w:val="00596C6B"/>
    <w:rsid w:val="005A1DC1"/>
    <w:rsid w:val="005B4DCD"/>
    <w:rsid w:val="005C0214"/>
    <w:rsid w:val="005C2188"/>
    <w:rsid w:val="005C32D3"/>
    <w:rsid w:val="005D2D84"/>
    <w:rsid w:val="005D509D"/>
    <w:rsid w:val="005F477C"/>
    <w:rsid w:val="00602081"/>
    <w:rsid w:val="00613919"/>
    <w:rsid w:val="0062005A"/>
    <w:rsid w:val="00620240"/>
    <w:rsid w:val="006230F9"/>
    <w:rsid w:val="00630E0E"/>
    <w:rsid w:val="00633843"/>
    <w:rsid w:val="00634CD9"/>
    <w:rsid w:val="00637C95"/>
    <w:rsid w:val="006424C0"/>
    <w:rsid w:val="006463FF"/>
    <w:rsid w:val="00655A92"/>
    <w:rsid w:val="006603A3"/>
    <w:rsid w:val="00665BE5"/>
    <w:rsid w:val="00666ABD"/>
    <w:rsid w:val="006733BF"/>
    <w:rsid w:val="0068538F"/>
    <w:rsid w:val="006A3664"/>
    <w:rsid w:val="006A614A"/>
    <w:rsid w:val="006B12C2"/>
    <w:rsid w:val="006B670E"/>
    <w:rsid w:val="006C0B99"/>
    <w:rsid w:val="006E1767"/>
    <w:rsid w:val="006F1A7A"/>
    <w:rsid w:val="006F439B"/>
    <w:rsid w:val="0070457E"/>
    <w:rsid w:val="007056FE"/>
    <w:rsid w:val="0072041D"/>
    <w:rsid w:val="00720AF7"/>
    <w:rsid w:val="0072173C"/>
    <w:rsid w:val="00731936"/>
    <w:rsid w:val="0073467A"/>
    <w:rsid w:val="007566F1"/>
    <w:rsid w:val="007667DC"/>
    <w:rsid w:val="00772A21"/>
    <w:rsid w:val="007739CF"/>
    <w:rsid w:val="00774FC2"/>
    <w:rsid w:val="00781F37"/>
    <w:rsid w:val="007839F2"/>
    <w:rsid w:val="00783F05"/>
    <w:rsid w:val="00791ACE"/>
    <w:rsid w:val="00793E3B"/>
    <w:rsid w:val="00794E96"/>
    <w:rsid w:val="0079512B"/>
    <w:rsid w:val="00797EA5"/>
    <w:rsid w:val="007A642C"/>
    <w:rsid w:val="007B157D"/>
    <w:rsid w:val="007B72B4"/>
    <w:rsid w:val="007C1747"/>
    <w:rsid w:val="007C1E0B"/>
    <w:rsid w:val="007C5CDC"/>
    <w:rsid w:val="007D1553"/>
    <w:rsid w:val="007D6E47"/>
    <w:rsid w:val="007D742E"/>
    <w:rsid w:val="007D7D9F"/>
    <w:rsid w:val="007E64B0"/>
    <w:rsid w:val="007E68F8"/>
    <w:rsid w:val="007F2283"/>
    <w:rsid w:val="007F4C50"/>
    <w:rsid w:val="00802048"/>
    <w:rsid w:val="00805DDE"/>
    <w:rsid w:val="008111DB"/>
    <w:rsid w:val="008301A5"/>
    <w:rsid w:val="00834EC3"/>
    <w:rsid w:val="0083555B"/>
    <w:rsid w:val="00843AE5"/>
    <w:rsid w:val="008464A1"/>
    <w:rsid w:val="00847BFC"/>
    <w:rsid w:val="0086309B"/>
    <w:rsid w:val="00872328"/>
    <w:rsid w:val="00876327"/>
    <w:rsid w:val="0087693C"/>
    <w:rsid w:val="00894B54"/>
    <w:rsid w:val="0089509A"/>
    <w:rsid w:val="008B49F8"/>
    <w:rsid w:val="008B6FD1"/>
    <w:rsid w:val="008C11EC"/>
    <w:rsid w:val="008C393E"/>
    <w:rsid w:val="008D145E"/>
    <w:rsid w:val="008D2E60"/>
    <w:rsid w:val="008E3AA1"/>
    <w:rsid w:val="008F499B"/>
    <w:rsid w:val="008F6D7F"/>
    <w:rsid w:val="008F72B9"/>
    <w:rsid w:val="009112DE"/>
    <w:rsid w:val="00911EF4"/>
    <w:rsid w:val="00913FA6"/>
    <w:rsid w:val="00926990"/>
    <w:rsid w:val="00933651"/>
    <w:rsid w:val="00935249"/>
    <w:rsid w:val="009376D2"/>
    <w:rsid w:val="00937EEA"/>
    <w:rsid w:val="00943702"/>
    <w:rsid w:val="00947CDD"/>
    <w:rsid w:val="00950169"/>
    <w:rsid w:val="009554C2"/>
    <w:rsid w:val="00955507"/>
    <w:rsid w:val="00994813"/>
    <w:rsid w:val="009C5FBB"/>
    <w:rsid w:val="009D0A6A"/>
    <w:rsid w:val="009D6044"/>
    <w:rsid w:val="009E0660"/>
    <w:rsid w:val="009E262A"/>
    <w:rsid w:val="009E399B"/>
    <w:rsid w:val="009E72BE"/>
    <w:rsid w:val="009F2B8D"/>
    <w:rsid w:val="009F2EBA"/>
    <w:rsid w:val="009F3B93"/>
    <w:rsid w:val="009F4302"/>
    <w:rsid w:val="009F6120"/>
    <w:rsid w:val="009F72E8"/>
    <w:rsid w:val="00A01A74"/>
    <w:rsid w:val="00A024BB"/>
    <w:rsid w:val="00A13426"/>
    <w:rsid w:val="00A23AED"/>
    <w:rsid w:val="00A26FDB"/>
    <w:rsid w:val="00A51D64"/>
    <w:rsid w:val="00A60417"/>
    <w:rsid w:val="00A648F1"/>
    <w:rsid w:val="00A663FB"/>
    <w:rsid w:val="00A72226"/>
    <w:rsid w:val="00A75BC8"/>
    <w:rsid w:val="00A8798C"/>
    <w:rsid w:val="00A911C2"/>
    <w:rsid w:val="00A970BA"/>
    <w:rsid w:val="00AA30B9"/>
    <w:rsid w:val="00AB70A1"/>
    <w:rsid w:val="00AC2C52"/>
    <w:rsid w:val="00AC4013"/>
    <w:rsid w:val="00AD2031"/>
    <w:rsid w:val="00AD2EC9"/>
    <w:rsid w:val="00AD423D"/>
    <w:rsid w:val="00AD444C"/>
    <w:rsid w:val="00AF60F9"/>
    <w:rsid w:val="00B0106B"/>
    <w:rsid w:val="00B02E0F"/>
    <w:rsid w:val="00B04E55"/>
    <w:rsid w:val="00B05047"/>
    <w:rsid w:val="00B0709D"/>
    <w:rsid w:val="00B220CA"/>
    <w:rsid w:val="00B2699B"/>
    <w:rsid w:val="00B33151"/>
    <w:rsid w:val="00B3446B"/>
    <w:rsid w:val="00B36CD1"/>
    <w:rsid w:val="00B42A07"/>
    <w:rsid w:val="00B46988"/>
    <w:rsid w:val="00B47D79"/>
    <w:rsid w:val="00B50623"/>
    <w:rsid w:val="00B5089E"/>
    <w:rsid w:val="00B53F94"/>
    <w:rsid w:val="00B94FD8"/>
    <w:rsid w:val="00BA169F"/>
    <w:rsid w:val="00BA351C"/>
    <w:rsid w:val="00BA434E"/>
    <w:rsid w:val="00BB21FF"/>
    <w:rsid w:val="00BC0DC7"/>
    <w:rsid w:val="00BC12FE"/>
    <w:rsid w:val="00BD1250"/>
    <w:rsid w:val="00BD439D"/>
    <w:rsid w:val="00BD59A3"/>
    <w:rsid w:val="00BD6087"/>
    <w:rsid w:val="00BF0C66"/>
    <w:rsid w:val="00BF347B"/>
    <w:rsid w:val="00BF6A72"/>
    <w:rsid w:val="00C03090"/>
    <w:rsid w:val="00C07DFB"/>
    <w:rsid w:val="00C14204"/>
    <w:rsid w:val="00C2571C"/>
    <w:rsid w:val="00C30D4E"/>
    <w:rsid w:val="00C443ED"/>
    <w:rsid w:val="00C577BA"/>
    <w:rsid w:val="00C602FE"/>
    <w:rsid w:val="00C60FBD"/>
    <w:rsid w:val="00C66572"/>
    <w:rsid w:val="00C6697A"/>
    <w:rsid w:val="00C7315F"/>
    <w:rsid w:val="00C74726"/>
    <w:rsid w:val="00C80CF4"/>
    <w:rsid w:val="00C81E0F"/>
    <w:rsid w:val="00C8201F"/>
    <w:rsid w:val="00C949CE"/>
    <w:rsid w:val="00CA06D0"/>
    <w:rsid w:val="00CA1749"/>
    <w:rsid w:val="00CA3AEE"/>
    <w:rsid w:val="00CA4B56"/>
    <w:rsid w:val="00CA62D4"/>
    <w:rsid w:val="00CB3864"/>
    <w:rsid w:val="00CC00D1"/>
    <w:rsid w:val="00CC0147"/>
    <w:rsid w:val="00CD1E1A"/>
    <w:rsid w:val="00CD332A"/>
    <w:rsid w:val="00CE493E"/>
    <w:rsid w:val="00CE7D79"/>
    <w:rsid w:val="00CF1EC5"/>
    <w:rsid w:val="00CF5CD2"/>
    <w:rsid w:val="00CF69AC"/>
    <w:rsid w:val="00D01DD0"/>
    <w:rsid w:val="00D03AAB"/>
    <w:rsid w:val="00D11D98"/>
    <w:rsid w:val="00D12959"/>
    <w:rsid w:val="00D12AEB"/>
    <w:rsid w:val="00D200FD"/>
    <w:rsid w:val="00D204E4"/>
    <w:rsid w:val="00D2147C"/>
    <w:rsid w:val="00D23B02"/>
    <w:rsid w:val="00D26331"/>
    <w:rsid w:val="00D415E6"/>
    <w:rsid w:val="00D4546E"/>
    <w:rsid w:val="00D467AE"/>
    <w:rsid w:val="00D46D0F"/>
    <w:rsid w:val="00D46FB5"/>
    <w:rsid w:val="00D702DD"/>
    <w:rsid w:val="00D82F53"/>
    <w:rsid w:val="00D84820"/>
    <w:rsid w:val="00D85FC0"/>
    <w:rsid w:val="00D938F7"/>
    <w:rsid w:val="00DA12FC"/>
    <w:rsid w:val="00DA2312"/>
    <w:rsid w:val="00DA28C1"/>
    <w:rsid w:val="00DB3332"/>
    <w:rsid w:val="00DB3B3E"/>
    <w:rsid w:val="00DC78FA"/>
    <w:rsid w:val="00DD04AD"/>
    <w:rsid w:val="00DD139A"/>
    <w:rsid w:val="00DD1ED8"/>
    <w:rsid w:val="00DD50F7"/>
    <w:rsid w:val="00DF1A1D"/>
    <w:rsid w:val="00DF70E8"/>
    <w:rsid w:val="00DF77D8"/>
    <w:rsid w:val="00DF7DE3"/>
    <w:rsid w:val="00E03B6C"/>
    <w:rsid w:val="00E10414"/>
    <w:rsid w:val="00E11B56"/>
    <w:rsid w:val="00E13611"/>
    <w:rsid w:val="00E30484"/>
    <w:rsid w:val="00E31741"/>
    <w:rsid w:val="00E339CE"/>
    <w:rsid w:val="00E51348"/>
    <w:rsid w:val="00E51FD5"/>
    <w:rsid w:val="00E55654"/>
    <w:rsid w:val="00E71E62"/>
    <w:rsid w:val="00E72C3B"/>
    <w:rsid w:val="00E81615"/>
    <w:rsid w:val="00E950F5"/>
    <w:rsid w:val="00EA4152"/>
    <w:rsid w:val="00EA56BD"/>
    <w:rsid w:val="00EB1C83"/>
    <w:rsid w:val="00EB766D"/>
    <w:rsid w:val="00EB7F78"/>
    <w:rsid w:val="00EC0835"/>
    <w:rsid w:val="00ED641D"/>
    <w:rsid w:val="00EE022C"/>
    <w:rsid w:val="00EE29D3"/>
    <w:rsid w:val="00EE451F"/>
    <w:rsid w:val="00EF07E8"/>
    <w:rsid w:val="00EF2A91"/>
    <w:rsid w:val="00EF4A39"/>
    <w:rsid w:val="00F25CD5"/>
    <w:rsid w:val="00F32E06"/>
    <w:rsid w:val="00F33D60"/>
    <w:rsid w:val="00F33E05"/>
    <w:rsid w:val="00F367D0"/>
    <w:rsid w:val="00F46659"/>
    <w:rsid w:val="00F46D97"/>
    <w:rsid w:val="00F53454"/>
    <w:rsid w:val="00F63263"/>
    <w:rsid w:val="00F81A1A"/>
    <w:rsid w:val="00F8255F"/>
    <w:rsid w:val="00F8784F"/>
    <w:rsid w:val="00F913F7"/>
    <w:rsid w:val="00F91C5D"/>
    <w:rsid w:val="00FA5453"/>
    <w:rsid w:val="00FA5B44"/>
    <w:rsid w:val="00FA601E"/>
    <w:rsid w:val="00FB3838"/>
    <w:rsid w:val="00FB72B5"/>
    <w:rsid w:val="00FC1656"/>
    <w:rsid w:val="00FC277F"/>
    <w:rsid w:val="00FC6642"/>
    <w:rsid w:val="00FC7450"/>
    <w:rsid w:val="00FD4DE9"/>
    <w:rsid w:val="00FF0397"/>
    <w:rsid w:val="00FF3C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63920"/>
  <w14:defaultImageDpi w14:val="32767"/>
  <w15:chartTrackingRefBased/>
  <w15:docId w15:val="{295A6A1C-6319-434D-89F3-DA93C5BCA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4EC3"/>
    <w:rPr>
      <w:rFonts w:ascii="Times New Roman" w:eastAsia="Times New Roman" w:hAnsi="Times New Roman" w:cs="Times New Roman"/>
    </w:rPr>
  </w:style>
  <w:style w:type="paragraph" w:styleId="Heading1">
    <w:name w:val="heading 1"/>
    <w:basedOn w:val="Normal"/>
    <w:next w:val="Normal"/>
    <w:link w:val="Heading1Char"/>
    <w:uiPriority w:val="9"/>
    <w:qFormat/>
    <w:rsid w:val="007D6E47"/>
    <w:pPr>
      <w:keepNext/>
      <w:keepLines/>
      <w:spacing w:before="480" w:line="276" w:lineRule="auto"/>
      <w:outlineLvl w:val="0"/>
    </w:pPr>
    <w:rPr>
      <w:rFonts w:asciiTheme="majorHAnsi" w:eastAsiaTheme="majorEastAsia" w:hAnsiTheme="majorHAnsi" w:cstheme="majorBidi"/>
      <w:b/>
      <w:bCs/>
      <w:color w:val="0B5294" w:themeColor="accent1" w:themeShade="BF"/>
      <w:sz w:val="28"/>
      <w:szCs w:val="28"/>
      <w:lang w:val="en-US" w:eastAsia="en-US" w:bidi="en-US"/>
    </w:rPr>
  </w:style>
  <w:style w:type="paragraph" w:styleId="Heading2">
    <w:name w:val="heading 2"/>
    <w:basedOn w:val="Normal"/>
    <w:next w:val="Normal"/>
    <w:link w:val="Heading2Char"/>
    <w:uiPriority w:val="9"/>
    <w:unhideWhenUsed/>
    <w:qFormat/>
    <w:rsid w:val="009E399B"/>
    <w:pPr>
      <w:keepNext/>
      <w:keepLines/>
      <w:spacing w:before="40"/>
      <w:outlineLvl w:val="1"/>
    </w:pPr>
    <w:rPr>
      <w:rFonts w:asciiTheme="majorHAnsi" w:eastAsiaTheme="majorEastAsia" w:hAnsiTheme="majorHAnsi" w:cstheme="majorBidi"/>
      <w:color w:val="0B5294"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23D9"/>
    <w:rPr>
      <w:sz w:val="22"/>
      <w:szCs w:val="22"/>
      <w:lang w:val="en-US"/>
    </w:rPr>
  </w:style>
  <w:style w:type="character" w:customStyle="1" w:styleId="NoSpacingChar">
    <w:name w:val="No Spacing Char"/>
    <w:basedOn w:val="DefaultParagraphFont"/>
    <w:link w:val="NoSpacing"/>
    <w:uiPriority w:val="1"/>
    <w:rsid w:val="000523D9"/>
    <w:rPr>
      <w:sz w:val="22"/>
      <w:szCs w:val="22"/>
      <w:lang w:val="en-US"/>
    </w:rPr>
  </w:style>
  <w:style w:type="character" w:customStyle="1" w:styleId="Heading1Char">
    <w:name w:val="Heading 1 Char"/>
    <w:basedOn w:val="DefaultParagraphFont"/>
    <w:link w:val="Heading1"/>
    <w:uiPriority w:val="9"/>
    <w:rsid w:val="007D6E47"/>
    <w:rPr>
      <w:rFonts w:asciiTheme="majorHAnsi" w:eastAsiaTheme="majorEastAsia" w:hAnsiTheme="majorHAnsi" w:cstheme="majorBidi"/>
      <w:b/>
      <w:bCs/>
      <w:color w:val="0B5294" w:themeColor="accent1" w:themeShade="BF"/>
      <w:sz w:val="28"/>
      <w:szCs w:val="28"/>
      <w:lang w:val="en-US" w:eastAsia="en-US" w:bidi="en-US"/>
    </w:rPr>
  </w:style>
  <w:style w:type="paragraph" w:styleId="TOCHeading">
    <w:name w:val="TOC Heading"/>
    <w:basedOn w:val="Heading1"/>
    <w:next w:val="Normal"/>
    <w:uiPriority w:val="39"/>
    <w:unhideWhenUsed/>
    <w:qFormat/>
    <w:rsid w:val="0033432F"/>
    <w:pPr>
      <w:outlineLvl w:val="9"/>
    </w:pPr>
    <w:rPr>
      <w:lang w:bidi="ar-SA"/>
    </w:rPr>
  </w:style>
  <w:style w:type="paragraph" w:styleId="TOC1">
    <w:name w:val="toc 1"/>
    <w:basedOn w:val="Normal"/>
    <w:next w:val="Normal"/>
    <w:autoRedefine/>
    <w:uiPriority w:val="39"/>
    <w:unhideWhenUsed/>
    <w:rsid w:val="0033432F"/>
    <w:pPr>
      <w:spacing w:before="120"/>
    </w:pPr>
    <w:rPr>
      <w:rFonts w:cstheme="minorHAnsi"/>
      <w:b/>
      <w:bCs/>
      <w:i/>
      <w:iCs/>
      <w:szCs w:val="28"/>
    </w:rPr>
  </w:style>
  <w:style w:type="character" w:styleId="Hyperlink">
    <w:name w:val="Hyperlink"/>
    <w:basedOn w:val="DefaultParagraphFont"/>
    <w:uiPriority w:val="99"/>
    <w:unhideWhenUsed/>
    <w:rsid w:val="0033432F"/>
    <w:rPr>
      <w:color w:val="F49100" w:themeColor="hyperlink"/>
      <w:u w:val="single"/>
    </w:rPr>
  </w:style>
  <w:style w:type="paragraph" w:styleId="TOC2">
    <w:name w:val="toc 2"/>
    <w:basedOn w:val="Normal"/>
    <w:next w:val="Normal"/>
    <w:autoRedefine/>
    <w:uiPriority w:val="39"/>
    <w:unhideWhenUsed/>
    <w:rsid w:val="0033432F"/>
    <w:pPr>
      <w:spacing w:before="120"/>
      <w:ind w:left="240"/>
    </w:pPr>
    <w:rPr>
      <w:rFonts w:cstheme="minorHAnsi"/>
      <w:b/>
      <w:bCs/>
      <w:sz w:val="22"/>
      <w:szCs w:val="26"/>
    </w:rPr>
  </w:style>
  <w:style w:type="paragraph" w:styleId="TOC3">
    <w:name w:val="toc 3"/>
    <w:basedOn w:val="Normal"/>
    <w:next w:val="Normal"/>
    <w:autoRedefine/>
    <w:uiPriority w:val="39"/>
    <w:semiHidden/>
    <w:unhideWhenUsed/>
    <w:rsid w:val="0033432F"/>
    <w:pPr>
      <w:ind w:left="480"/>
    </w:pPr>
    <w:rPr>
      <w:rFonts w:cstheme="minorHAnsi"/>
      <w:sz w:val="20"/>
    </w:rPr>
  </w:style>
  <w:style w:type="paragraph" w:styleId="TOC4">
    <w:name w:val="toc 4"/>
    <w:basedOn w:val="Normal"/>
    <w:next w:val="Normal"/>
    <w:autoRedefine/>
    <w:uiPriority w:val="39"/>
    <w:semiHidden/>
    <w:unhideWhenUsed/>
    <w:rsid w:val="0033432F"/>
    <w:pPr>
      <w:ind w:left="720"/>
    </w:pPr>
    <w:rPr>
      <w:rFonts w:cstheme="minorHAnsi"/>
      <w:sz w:val="20"/>
    </w:rPr>
  </w:style>
  <w:style w:type="paragraph" w:styleId="TOC5">
    <w:name w:val="toc 5"/>
    <w:basedOn w:val="Normal"/>
    <w:next w:val="Normal"/>
    <w:autoRedefine/>
    <w:uiPriority w:val="39"/>
    <w:semiHidden/>
    <w:unhideWhenUsed/>
    <w:rsid w:val="0033432F"/>
    <w:pPr>
      <w:ind w:left="960"/>
    </w:pPr>
    <w:rPr>
      <w:rFonts w:cstheme="minorHAnsi"/>
      <w:sz w:val="20"/>
    </w:rPr>
  </w:style>
  <w:style w:type="paragraph" w:styleId="TOC6">
    <w:name w:val="toc 6"/>
    <w:basedOn w:val="Normal"/>
    <w:next w:val="Normal"/>
    <w:autoRedefine/>
    <w:uiPriority w:val="39"/>
    <w:semiHidden/>
    <w:unhideWhenUsed/>
    <w:rsid w:val="0033432F"/>
    <w:pPr>
      <w:ind w:left="1200"/>
    </w:pPr>
    <w:rPr>
      <w:rFonts w:cstheme="minorHAnsi"/>
      <w:sz w:val="20"/>
    </w:rPr>
  </w:style>
  <w:style w:type="paragraph" w:styleId="TOC7">
    <w:name w:val="toc 7"/>
    <w:basedOn w:val="Normal"/>
    <w:next w:val="Normal"/>
    <w:autoRedefine/>
    <w:uiPriority w:val="39"/>
    <w:semiHidden/>
    <w:unhideWhenUsed/>
    <w:rsid w:val="0033432F"/>
    <w:pPr>
      <w:ind w:left="1440"/>
    </w:pPr>
    <w:rPr>
      <w:rFonts w:cstheme="minorHAnsi"/>
      <w:sz w:val="20"/>
    </w:rPr>
  </w:style>
  <w:style w:type="paragraph" w:styleId="TOC8">
    <w:name w:val="toc 8"/>
    <w:basedOn w:val="Normal"/>
    <w:next w:val="Normal"/>
    <w:autoRedefine/>
    <w:uiPriority w:val="39"/>
    <w:semiHidden/>
    <w:unhideWhenUsed/>
    <w:rsid w:val="0033432F"/>
    <w:pPr>
      <w:ind w:left="1680"/>
    </w:pPr>
    <w:rPr>
      <w:rFonts w:cstheme="minorHAnsi"/>
      <w:sz w:val="20"/>
    </w:rPr>
  </w:style>
  <w:style w:type="paragraph" w:styleId="TOC9">
    <w:name w:val="toc 9"/>
    <w:basedOn w:val="Normal"/>
    <w:next w:val="Normal"/>
    <w:autoRedefine/>
    <w:uiPriority w:val="39"/>
    <w:semiHidden/>
    <w:unhideWhenUsed/>
    <w:rsid w:val="0033432F"/>
    <w:pPr>
      <w:ind w:left="1920"/>
    </w:pPr>
    <w:rPr>
      <w:rFonts w:cstheme="minorHAnsi"/>
      <w:sz w:val="20"/>
    </w:rPr>
  </w:style>
  <w:style w:type="character" w:customStyle="1" w:styleId="Heading2Char">
    <w:name w:val="Heading 2 Char"/>
    <w:basedOn w:val="DefaultParagraphFont"/>
    <w:link w:val="Heading2"/>
    <w:uiPriority w:val="9"/>
    <w:rsid w:val="009E399B"/>
    <w:rPr>
      <w:rFonts w:asciiTheme="majorHAnsi" w:eastAsiaTheme="majorEastAsia" w:hAnsiTheme="majorHAnsi" w:cstheme="majorBidi"/>
      <w:color w:val="0B5294" w:themeColor="accent1" w:themeShade="BF"/>
      <w:sz w:val="26"/>
      <w:szCs w:val="26"/>
    </w:rPr>
  </w:style>
  <w:style w:type="paragraph" w:styleId="NormalWeb">
    <w:name w:val="Normal (Web)"/>
    <w:basedOn w:val="Normal"/>
    <w:uiPriority w:val="99"/>
    <w:unhideWhenUsed/>
    <w:rsid w:val="00D46FB5"/>
  </w:style>
  <w:style w:type="paragraph" w:styleId="ListParagraph">
    <w:name w:val="List Paragraph"/>
    <w:basedOn w:val="Normal"/>
    <w:uiPriority w:val="34"/>
    <w:qFormat/>
    <w:rsid w:val="00324908"/>
    <w:pPr>
      <w:ind w:left="720"/>
      <w:contextualSpacing/>
    </w:pPr>
  </w:style>
  <w:style w:type="character" w:customStyle="1" w:styleId="apple-converted-space">
    <w:name w:val="apple-converted-space"/>
    <w:basedOn w:val="DefaultParagraphFont"/>
    <w:rsid w:val="00301125"/>
  </w:style>
  <w:style w:type="table" w:styleId="TableGrid">
    <w:name w:val="Table Grid"/>
    <w:basedOn w:val="TableNormal"/>
    <w:uiPriority w:val="39"/>
    <w:rsid w:val="0086309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rsid w:val="0072173C"/>
    <w:rPr>
      <w:color w:val="605E5C"/>
      <w:shd w:val="clear" w:color="auto" w:fill="E1DFDD"/>
    </w:rPr>
  </w:style>
  <w:style w:type="character" w:styleId="FollowedHyperlink">
    <w:name w:val="FollowedHyperlink"/>
    <w:basedOn w:val="DefaultParagraphFont"/>
    <w:uiPriority w:val="99"/>
    <w:semiHidden/>
    <w:unhideWhenUsed/>
    <w:rsid w:val="00F33D60"/>
    <w:rPr>
      <w:color w:val="85DFD0" w:themeColor="followedHyperlink"/>
      <w:u w:val="single"/>
    </w:rPr>
  </w:style>
  <w:style w:type="paragraph" w:customStyle="1" w:styleId="chapter-para">
    <w:name w:val="chapter-para"/>
    <w:basedOn w:val="Normal"/>
    <w:rsid w:val="00043595"/>
    <w:pPr>
      <w:spacing w:before="100" w:beforeAutospacing="1" w:after="100" w:afterAutospacing="1"/>
    </w:pPr>
  </w:style>
  <w:style w:type="paragraph" w:styleId="Header">
    <w:name w:val="header"/>
    <w:basedOn w:val="Normal"/>
    <w:link w:val="HeaderChar"/>
    <w:uiPriority w:val="99"/>
    <w:unhideWhenUsed/>
    <w:rsid w:val="006A3664"/>
    <w:pPr>
      <w:tabs>
        <w:tab w:val="center" w:pos="4680"/>
        <w:tab w:val="right" w:pos="9360"/>
      </w:tabs>
    </w:pPr>
  </w:style>
  <w:style w:type="character" w:customStyle="1" w:styleId="HeaderChar">
    <w:name w:val="Header Char"/>
    <w:basedOn w:val="DefaultParagraphFont"/>
    <w:link w:val="Header"/>
    <w:uiPriority w:val="99"/>
    <w:rsid w:val="006A3664"/>
    <w:rPr>
      <w:rFonts w:ascii="Times New Roman" w:eastAsia="Times New Roman" w:hAnsi="Times New Roman" w:cs="Times New Roman"/>
    </w:rPr>
  </w:style>
  <w:style w:type="paragraph" w:styleId="Footer">
    <w:name w:val="footer"/>
    <w:basedOn w:val="Normal"/>
    <w:link w:val="FooterChar"/>
    <w:uiPriority w:val="99"/>
    <w:unhideWhenUsed/>
    <w:rsid w:val="006A3664"/>
    <w:pPr>
      <w:tabs>
        <w:tab w:val="center" w:pos="4680"/>
        <w:tab w:val="right" w:pos="9360"/>
      </w:tabs>
    </w:pPr>
  </w:style>
  <w:style w:type="character" w:customStyle="1" w:styleId="FooterChar">
    <w:name w:val="Footer Char"/>
    <w:basedOn w:val="DefaultParagraphFont"/>
    <w:link w:val="Footer"/>
    <w:uiPriority w:val="99"/>
    <w:rsid w:val="006A3664"/>
    <w:rPr>
      <w:rFonts w:ascii="Times New Roman" w:eastAsia="Times New Roman" w:hAnsi="Times New Roman" w:cs="Times New Roman"/>
    </w:rPr>
  </w:style>
  <w:style w:type="paragraph" w:styleId="Caption">
    <w:name w:val="caption"/>
    <w:basedOn w:val="Normal"/>
    <w:next w:val="Normal"/>
    <w:uiPriority w:val="35"/>
    <w:semiHidden/>
    <w:unhideWhenUsed/>
    <w:qFormat/>
    <w:rsid w:val="00CA1749"/>
    <w:pPr>
      <w:spacing w:after="200"/>
    </w:pPr>
    <w:rPr>
      <w:i/>
      <w:iCs/>
      <w:color w:val="17406D" w:themeColor="text2"/>
      <w:sz w:val="18"/>
      <w:szCs w:val="18"/>
    </w:rPr>
  </w:style>
  <w:style w:type="character" w:styleId="PageNumber">
    <w:name w:val="page number"/>
    <w:basedOn w:val="DefaultParagraphFont"/>
    <w:uiPriority w:val="99"/>
    <w:semiHidden/>
    <w:unhideWhenUsed/>
    <w:rsid w:val="00CA1749"/>
  </w:style>
  <w:style w:type="paragraph" w:styleId="Bibliography">
    <w:name w:val="Bibliography"/>
    <w:basedOn w:val="Normal"/>
    <w:next w:val="Normal"/>
    <w:uiPriority w:val="37"/>
    <w:unhideWhenUsed/>
    <w:rsid w:val="00C665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4875">
      <w:bodyDiv w:val="1"/>
      <w:marLeft w:val="0"/>
      <w:marRight w:val="0"/>
      <w:marTop w:val="0"/>
      <w:marBottom w:val="0"/>
      <w:divBdr>
        <w:top w:val="none" w:sz="0" w:space="0" w:color="auto"/>
        <w:left w:val="none" w:sz="0" w:space="0" w:color="auto"/>
        <w:bottom w:val="none" w:sz="0" w:space="0" w:color="auto"/>
        <w:right w:val="none" w:sz="0" w:space="0" w:color="auto"/>
      </w:divBdr>
    </w:div>
    <w:div w:id="6954379">
      <w:bodyDiv w:val="1"/>
      <w:marLeft w:val="0"/>
      <w:marRight w:val="0"/>
      <w:marTop w:val="0"/>
      <w:marBottom w:val="0"/>
      <w:divBdr>
        <w:top w:val="none" w:sz="0" w:space="0" w:color="auto"/>
        <w:left w:val="none" w:sz="0" w:space="0" w:color="auto"/>
        <w:bottom w:val="none" w:sz="0" w:space="0" w:color="auto"/>
        <w:right w:val="none" w:sz="0" w:space="0" w:color="auto"/>
      </w:divBdr>
    </w:div>
    <w:div w:id="14622737">
      <w:bodyDiv w:val="1"/>
      <w:marLeft w:val="0"/>
      <w:marRight w:val="0"/>
      <w:marTop w:val="0"/>
      <w:marBottom w:val="0"/>
      <w:divBdr>
        <w:top w:val="none" w:sz="0" w:space="0" w:color="auto"/>
        <w:left w:val="none" w:sz="0" w:space="0" w:color="auto"/>
        <w:bottom w:val="none" w:sz="0" w:space="0" w:color="auto"/>
        <w:right w:val="none" w:sz="0" w:space="0" w:color="auto"/>
      </w:divBdr>
    </w:div>
    <w:div w:id="26639639">
      <w:bodyDiv w:val="1"/>
      <w:marLeft w:val="0"/>
      <w:marRight w:val="0"/>
      <w:marTop w:val="0"/>
      <w:marBottom w:val="0"/>
      <w:divBdr>
        <w:top w:val="none" w:sz="0" w:space="0" w:color="auto"/>
        <w:left w:val="none" w:sz="0" w:space="0" w:color="auto"/>
        <w:bottom w:val="none" w:sz="0" w:space="0" w:color="auto"/>
        <w:right w:val="none" w:sz="0" w:space="0" w:color="auto"/>
      </w:divBdr>
    </w:div>
    <w:div w:id="48575994">
      <w:bodyDiv w:val="1"/>
      <w:marLeft w:val="0"/>
      <w:marRight w:val="0"/>
      <w:marTop w:val="0"/>
      <w:marBottom w:val="0"/>
      <w:divBdr>
        <w:top w:val="none" w:sz="0" w:space="0" w:color="auto"/>
        <w:left w:val="none" w:sz="0" w:space="0" w:color="auto"/>
        <w:bottom w:val="none" w:sz="0" w:space="0" w:color="auto"/>
        <w:right w:val="none" w:sz="0" w:space="0" w:color="auto"/>
      </w:divBdr>
    </w:div>
    <w:div w:id="49230009">
      <w:bodyDiv w:val="1"/>
      <w:marLeft w:val="0"/>
      <w:marRight w:val="0"/>
      <w:marTop w:val="0"/>
      <w:marBottom w:val="0"/>
      <w:divBdr>
        <w:top w:val="none" w:sz="0" w:space="0" w:color="auto"/>
        <w:left w:val="none" w:sz="0" w:space="0" w:color="auto"/>
        <w:bottom w:val="none" w:sz="0" w:space="0" w:color="auto"/>
        <w:right w:val="none" w:sz="0" w:space="0" w:color="auto"/>
      </w:divBdr>
    </w:div>
    <w:div w:id="62725909">
      <w:bodyDiv w:val="1"/>
      <w:marLeft w:val="0"/>
      <w:marRight w:val="0"/>
      <w:marTop w:val="0"/>
      <w:marBottom w:val="0"/>
      <w:divBdr>
        <w:top w:val="none" w:sz="0" w:space="0" w:color="auto"/>
        <w:left w:val="none" w:sz="0" w:space="0" w:color="auto"/>
        <w:bottom w:val="none" w:sz="0" w:space="0" w:color="auto"/>
        <w:right w:val="none" w:sz="0" w:space="0" w:color="auto"/>
      </w:divBdr>
    </w:div>
    <w:div w:id="65494708">
      <w:bodyDiv w:val="1"/>
      <w:marLeft w:val="0"/>
      <w:marRight w:val="0"/>
      <w:marTop w:val="0"/>
      <w:marBottom w:val="0"/>
      <w:divBdr>
        <w:top w:val="none" w:sz="0" w:space="0" w:color="auto"/>
        <w:left w:val="none" w:sz="0" w:space="0" w:color="auto"/>
        <w:bottom w:val="none" w:sz="0" w:space="0" w:color="auto"/>
        <w:right w:val="none" w:sz="0" w:space="0" w:color="auto"/>
      </w:divBdr>
    </w:div>
    <w:div w:id="76824440">
      <w:bodyDiv w:val="1"/>
      <w:marLeft w:val="0"/>
      <w:marRight w:val="0"/>
      <w:marTop w:val="0"/>
      <w:marBottom w:val="0"/>
      <w:divBdr>
        <w:top w:val="none" w:sz="0" w:space="0" w:color="auto"/>
        <w:left w:val="none" w:sz="0" w:space="0" w:color="auto"/>
        <w:bottom w:val="none" w:sz="0" w:space="0" w:color="auto"/>
        <w:right w:val="none" w:sz="0" w:space="0" w:color="auto"/>
      </w:divBdr>
    </w:div>
    <w:div w:id="79720270">
      <w:bodyDiv w:val="1"/>
      <w:marLeft w:val="0"/>
      <w:marRight w:val="0"/>
      <w:marTop w:val="0"/>
      <w:marBottom w:val="0"/>
      <w:divBdr>
        <w:top w:val="none" w:sz="0" w:space="0" w:color="auto"/>
        <w:left w:val="none" w:sz="0" w:space="0" w:color="auto"/>
        <w:bottom w:val="none" w:sz="0" w:space="0" w:color="auto"/>
        <w:right w:val="none" w:sz="0" w:space="0" w:color="auto"/>
      </w:divBdr>
    </w:div>
    <w:div w:id="80109241">
      <w:bodyDiv w:val="1"/>
      <w:marLeft w:val="0"/>
      <w:marRight w:val="0"/>
      <w:marTop w:val="0"/>
      <w:marBottom w:val="0"/>
      <w:divBdr>
        <w:top w:val="none" w:sz="0" w:space="0" w:color="auto"/>
        <w:left w:val="none" w:sz="0" w:space="0" w:color="auto"/>
        <w:bottom w:val="none" w:sz="0" w:space="0" w:color="auto"/>
        <w:right w:val="none" w:sz="0" w:space="0" w:color="auto"/>
      </w:divBdr>
    </w:div>
    <w:div w:id="93943601">
      <w:bodyDiv w:val="1"/>
      <w:marLeft w:val="0"/>
      <w:marRight w:val="0"/>
      <w:marTop w:val="0"/>
      <w:marBottom w:val="0"/>
      <w:divBdr>
        <w:top w:val="none" w:sz="0" w:space="0" w:color="auto"/>
        <w:left w:val="none" w:sz="0" w:space="0" w:color="auto"/>
        <w:bottom w:val="none" w:sz="0" w:space="0" w:color="auto"/>
        <w:right w:val="none" w:sz="0" w:space="0" w:color="auto"/>
      </w:divBdr>
    </w:div>
    <w:div w:id="117990923">
      <w:bodyDiv w:val="1"/>
      <w:marLeft w:val="0"/>
      <w:marRight w:val="0"/>
      <w:marTop w:val="0"/>
      <w:marBottom w:val="0"/>
      <w:divBdr>
        <w:top w:val="none" w:sz="0" w:space="0" w:color="auto"/>
        <w:left w:val="none" w:sz="0" w:space="0" w:color="auto"/>
        <w:bottom w:val="none" w:sz="0" w:space="0" w:color="auto"/>
        <w:right w:val="none" w:sz="0" w:space="0" w:color="auto"/>
      </w:divBdr>
    </w:div>
    <w:div w:id="127750553">
      <w:bodyDiv w:val="1"/>
      <w:marLeft w:val="0"/>
      <w:marRight w:val="0"/>
      <w:marTop w:val="0"/>
      <w:marBottom w:val="0"/>
      <w:divBdr>
        <w:top w:val="none" w:sz="0" w:space="0" w:color="auto"/>
        <w:left w:val="none" w:sz="0" w:space="0" w:color="auto"/>
        <w:bottom w:val="none" w:sz="0" w:space="0" w:color="auto"/>
        <w:right w:val="none" w:sz="0" w:space="0" w:color="auto"/>
      </w:divBdr>
    </w:div>
    <w:div w:id="130173733">
      <w:bodyDiv w:val="1"/>
      <w:marLeft w:val="0"/>
      <w:marRight w:val="0"/>
      <w:marTop w:val="0"/>
      <w:marBottom w:val="0"/>
      <w:divBdr>
        <w:top w:val="none" w:sz="0" w:space="0" w:color="auto"/>
        <w:left w:val="none" w:sz="0" w:space="0" w:color="auto"/>
        <w:bottom w:val="none" w:sz="0" w:space="0" w:color="auto"/>
        <w:right w:val="none" w:sz="0" w:space="0" w:color="auto"/>
      </w:divBdr>
    </w:div>
    <w:div w:id="132260503">
      <w:bodyDiv w:val="1"/>
      <w:marLeft w:val="0"/>
      <w:marRight w:val="0"/>
      <w:marTop w:val="0"/>
      <w:marBottom w:val="0"/>
      <w:divBdr>
        <w:top w:val="none" w:sz="0" w:space="0" w:color="auto"/>
        <w:left w:val="none" w:sz="0" w:space="0" w:color="auto"/>
        <w:bottom w:val="none" w:sz="0" w:space="0" w:color="auto"/>
        <w:right w:val="none" w:sz="0" w:space="0" w:color="auto"/>
      </w:divBdr>
    </w:div>
    <w:div w:id="133107713">
      <w:bodyDiv w:val="1"/>
      <w:marLeft w:val="0"/>
      <w:marRight w:val="0"/>
      <w:marTop w:val="0"/>
      <w:marBottom w:val="0"/>
      <w:divBdr>
        <w:top w:val="none" w:sz="0" w:space="0" w:color="auto"/>
        <w:left w:val="none" w:sz="0" w:space="0" w:color="auto"/>
        <w:bottom w:val="none" w:sz="0" w:space="0" w:color="auto"/>
        <w:right w:val="none" w:sz="0" w:space="0" w:color="auto"/>
      </w:divBdr>
    </w:div>
    <w:div w:id="135146241">
      <w:bodyDiv w:val="1"/>
      <w:marLeft w:val="0"/>
      <w:marRight w:val="0"/>
      <w:marTop w:val="0"/>
      <w:marBottom w:val="0"/>
      <w:divBdr>
        <w:top w:val="none" w:sz="0" w:space="0" w:color="auto"/>
        <w:left w:val="none" w:sz="0" w:space="0" w:color="auto"/>
        <w:bottom w:val="none" w:sz="0" w:space="0" w:color="auto"/>
        <w:right w:val="none" w:sz="0" w:space="0" w:color="auto"/>
      </w:divBdr>
    </w:div>
    <w:div w:id="139812276">
      <w:bodyDiv w:val="1"/>
      <w:marLeft w:val="0"/>
      <w:marRight w:val="0"/>
      <w:marTop w:val="0"/>
      <w:marBottom w:val="0"/>
      <w:divBdr>
        <w:top w:val="none" w:sz="0" w:space="0" w:color="auto"/>
        <w:left w:val="none" w:sz="0" w:space="0" w:color="auto"/>
        <w:bottom w:val="none" w:sz="0" w:space="0" w:color="auto"/>
        <w:right w:val="none" w:sz="0" w:space="0" w:color="auto"/>
      </w:divBdr>
    </w:div>
    <w:div w:id="153886788">
      <w:bodyDiv w:val="1"/>
      <w:marLeft w:val="0"/>
      <w:marRight w:val="0"/>
      <w:marTop w:val="0"/>
      <w:marBottom w:val="0"/>
      <w:divBdr>
        <w:top w:val="none" w:sz="0" w:space="0" w:color="auto"/>
        <w:left w:val="none" w:sz="0" w:space="0" w:color="auto"/>
        <w:bottom w:val="none" w:sz="0" w:space="0" w:color="auto"/>
        <w:right w:val="none" w:sz="0" w:space="0" w:color="auto"/>
      </w:divBdr>
    </w:div>
    <w:div w:id="160776842">
      <w:bodyDiv w:val="1"/>
      <w:marLeft w:val="0"/>
      <w:marRight w:val="0"/>
      <w:marTop w:val="0"/>
      <w:marBottom w:val="0"/>
      <w:divBdr>
        <w:top w:val="none" w:sz="0" w:space="0" w:color="auto"/>
        <w:left w:val="none" w:sz="0" w:space="0" w:color="auto"/>
        <w:bottom w:val="none" w:sz="0" w:space="0" w:color="auto"/>
        <w:right w:val="none" w:sz="0" w:space="0" w:color="auto"/>
      </w:divBdr>
    </w:div>
    <w:div w:id="163129130">
      <w:bodyDiv w:val="1"/>
      <w:marLeft w:val="0"/>
      <w:marRight w:val="0"/>
      <w:marTop w:val="0"/>
      <w:marBottom w:val="0"/>
      <w:divBdr>
        <w:top w:val="none" w:sz="0" w:space="0" w:color="auto"/>
        <w:left w:val="none" w:sz="0" w:space="0" w:color="auto"/>
        <w:bottom w:val="none" w:sz="0" w:space="0" w:color="auto"/>
        <w:right w:val="none" w:sz="0" w:space="0" w:color="auto"/>
      </w:divBdr>
    </w:div>
    <w:div w:id="163400389">
      <w:bodyDiv w:val="1"/>
      <w:marLeft w:val="0"/>
      <w:marRight w:val="0"/>
      <w:marTop w:val="0"/>
      <w:marBottom w:val="0"/>
      <w:divBdr>
        <w:top w:val="none" w:sz="0" w:space="0" w:color="auto"/>
        <w:left w:val="none" w:sz="0" w:space="0" w:color="auto"/>
        <w:bottom w:val="none" w:sz="0" w:space="0" w:color="auto"/>
        <w:right w:val="none" w:sz="0" w:space="0" w:color="auto"/>
      </w:divBdr>
    </w:div>
    <w:div w:id="168764460">
      <w:bodyDiv w:val="1"/>
      <w:marLeft w:val="0"/>
      <w:marRight w:val="0"/>
      <w:marTop w:val="0"/>
      <w:marBottom w:val="0"/>
      <w:divBdr>
        <w:top w:val="none" w:sz="0" w:space="0" w:color="auto"/>
        <w:left w:val="none" w:sz="0" w:space="0" w:color="auto"/>
        <w:bottom w:val="none" w:sz="0" w:space="0" w:color="auto"/>
        <w:right w:val="none" w:sz="0" w:space="0" w:color="auto"/>
      </w:divBdr>
    </w:div>
    <w:div w:id="180051409">
      <w:bodyDiv w:val="1"/>
      <w:marLeft w:val="0"/>
      <w:marRight w:val="0"/>
      <w:marTop w:val="0"/>
      <w:marBottom w:val="0"/>
      <w:divBdr>
        <w:top w:val="none" w:sz="0" w:space="0" w:color="auto"/>
        <w:left w:val="none" w:sz="0" w:space="0" w:color="auto"/>
        <w:bottom w:val="none" w:sz="0" w:space="0" w:color="auto"/>
        <w:right w:val="none" w:sz="0" w:space="0" w:color="auto"/>
      </w:divBdr>
    </w:div>
    <w:div w:id="188418659">
      <w:bodyDiv w:val="1"/>
      <w:marLeft w:val="0"/>
      <w:marRight w:val="0"/>
      <w:marTop w:val="0"/>
      <w:marBottom w:val="0"/>
      <w:divBdr>
        <w:top w:val="none" w:sz="0" w:space="0" w:color="auto"/>
        <w:left w:val="none" w:sz="0" w:space="0" w:color="auto"/>
        <w:bottom w:val="none" w:sz="0" w:space="0" w:color="auto"/>
        <w:right w:val="none" w:sz="0" w:space="0" w:color="auto"/>
      </w:divBdr>
    </w:div>
    <w:div w:id="211114726">
      <w:bodyDiv w:val="1"/>
      <w:marLeft w:val="0"/>
      <w:marRight w:val="0"/>
      <w:marTop w:val="0"/>
      <w:marBottom w:val="0"/>
      <w:divBdr>
        <w:top w:val="none" w:sz="0" w:space="0" w:color="auto"/>
        <w:left w:val="none" w:sz="0" w:space="0" w:color="auto"/>
        <w:bottom w:val="none" w:sz="0" w:space="0" w:color="auto"/>
        <w:right w:val="none" w:sz="0" w:space="0" w:color="auto"/>
      </w:divBdr>
    </w:div>
    <w:div w:id="214244868">
      <w:bodyDiv w:val="1"/>
      <w:marLeft w:val="0"/>
      <w:marRight w:val="0"/>
      <w:marTop w:val="0"/>
      <w:marBottom w:val="0"/>
      <w:divBdr>
        <w:top w:val="none" w:sz="0" w:space="0" w:color="auto"/>
        <w:left w:val="none" w:sz="0" w:space="0" w:color="auto"/>
        <w:bottom w:val="none" w:sz="0" w:space="0" w:color="auto"/>
        <w:right w:val="none" w:sz="0" w:space="0" w:color="auto"/>
      </w:divBdr>
    </w:div>
    <w:div w:id="218791051">
      <w:bodyDiv w:val="1"/>
      <w:marLeft w:val="0"/>
      <w:marRight w:val="0"/>
      <w:marTop w:val="0"/>
      <w:marBottom w:val="0"/>
      <w:divBdr>
        <w:top w:val="none" w:sz="0" w:space="0" w:color="auto"/>
        <w:left w:val="none" w:sz="0" w:space="0" w:color="auto"/>
        <w:bottom w:val="none" w:sz="0" w:space="0" w:color="auto"/>
        <w:right w:val="none" w:sz="0" w:space="0" w:color="auto"/>
      </w:divBdr>
    </w:div>
    <w:div w:id="219245716">
      <w:bodyDiv w:val="1"/>
      <w:marLeft w:val="0"/>
      <w:marRight w:val="0"/>
      <w:marTop w:val="0"/>
      <w:marBottom w:val="0"/>
      <w:divBdr>
        <w:top w:val="none" w:sz="0" w:space="0" w:color="auto"/>
        <w:left w:val="none" w:sz="0" w:space="0" w:color="auto"/>
        <w:bottom w:val="none" w:sz="0" w:space="0" w:color="auto"/>
        <w:right w:val="none" w:sz="0" w:space="0" w:color="auto"/>
      </w:divBdr>
    </w:div>
    <w:div w:id="219246468">
      <w:bodyDiv w:val="1"/>
      <w:marLeft w:val="0"/>
      <w:marRight w:val="0"/>
      <w:marTop w:val="0"/>
      <w:marBottom w:val="0"/>
      <w:divBdr>
        <w:top w:val="none" w:sz="0" w:space="0" w:color="auto"/>
        <w:left w:val="none" w:sz="0" w:space="0" w:color="auto"/>
        <w:bottom w:val="none" w:sz="0" w:space="0" w:color="auto"/>
        <w:right w:val="none" w:sz="0" w:space="0" w:color="auto"/>
      </w:divBdr>
    </w:div>
    <w:div w:id="222181490">
      <w:bodyDiv w:val="1"/>
      <w:marLeft w:val="0"/>
      <w:marRight w:val="0"/>
      <w:marTop w:val="0"/>
      <w:marBottom w:val="0"/>
      <w:divBdr>
        <w:top w:val="none" w:sz="0" w:space="0" w:color="auto"/>
        <w:left w:val="none" w:sz="0" w:space="0" w:color="auto"/>
        <w:bottom w:val="none" w:sz="0" w:space="0" w:color="auto"/>
        <w:right w:val="none" w:sz="0" w:space="0" w:color="auto"/>
      </w:divBdr>
    </w:div>
    <w:div w:id="224805729">
      <w:bodyDiv w:val="1"/>
      <w:marLeft w:val="0"/>
      <w:marRight w:val="0"/>
      <w:marTop w:val="0"/>
      <w:marBottom w:val="0"/>
      <w:divBdr>
        <w:top w:val="none" w:sz="0" w:space="0" w:color="auto"/>
        <w:left w:val="none" w:sz="0" w:space="0" w:color="auto"/>
        <w:bottom w:val="none" w:sz="0" w:space="0" w:color="auto"/>
        <w:right w:val="none" w:sz="0" w:space="0" w:color="auto"/>
      </w:divBdr>
      <w:divsChild>
        <w:div w:id="303778918">
          <w:marLeft w:val="0"/>
          <w:marRight w:val="0"/>
          <w:marTop w:val="0"/>
          <w:marBottom w:val="0"/>
          <w:divBdr>
            <w:top w:val="none" w:sz="0" w:space="0" w:color="auto"/>
            <w:left w:val="none" w:sz="0" w:space="0" w:color="auto"/>
            <w:bottom w:val="none" w:sz="0" w:space="0" w:color="auto"/>
            <w:right w:val="none" w:sz="0" w:space="0" w:color="auto"/>
          </w:divBdr>
          <w:divsChild>
            <w:div w:id="1532694036">
              <w:marLeft w:val="0"/>
              <w:marRight w:val="0"/>
              <w:marTop w:val="0"/>
              <w:marBottom w:val="0"/>
              <w:divBdr>
                <w:top w:val="none" w:sz="0" w:space="0" w:color="auto"/>
                <w:left w:val="none" w:sz="0" w:space="0" w:color="auto"/>
                <w:bottom w:val="none" w:sz="0" w:space="0" w:color="auto"/>
                <w:right w:val="none" w:sz="0" w:space="0" w:color="auto"/>
              </w:divBdr>
              <w:divsChild>
                <w:div w:id="1030187298">
                  <w:marLeft w:val="0"/>
                  <w:marRight w:val="0"/>
                  <w:marTop w:val="0"/>
                  <w:marBottom w:val="0"/>
                  <w:divBdr>
                    <w:top w:val="none" w:sz="0" w:space="0" w:color="auto"/>
                    <w:left w:val="none" w:sz="0" w:space="0" w:color="auto"/>
                    <w:bottom w:val="none" w:sz="0" w:space="0" w:color="auto"/>
                    <w:right w:val="none" w:sz="0" w:space="0" w:color="auto"/>
                  </w:divBdr>
                  <w:divsChild>
                    <w:div w:id="8454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921979">
      <w:bodyDiv w:val="1"/>
      <w:marLeft w:val="0"/>
      <w:marRight w:val="0"/>
      <w:marTop w:val="0"/>
      <w:marBottom w:val="0"/>
      <w:divBdr>
        <w:top w:val="none" w:sz="0" w:space="0" w:color="auto"/>
        <w:left w:val="none" w:sz="0" w:space="0" w:color="auto"/>
        <w:bottom w:val="none" w:sz="0" w:space="0" w:color="auto"/>
        <w:right w:val="none" w:sz="0" w:space="0" w:color="auto"/>
      </w:divBdr>
    </w:div>
    <w:div w:id="229118369">
      <w:bodyDiv w:val="1"/>
      <w:marLeft w:val="0"/>
      <w:marRight w:val="0"/>
      <w:marTop w:val="0"/>
      <w:marBottom w:val="0"/>
      <w:divBdr>
        <w:top w:val="none" w:sz="0" w:space="0" w:color="auto"/>
        <w:left w:val="none" w:sz="0" w:space="0" w:color="auto"/>
        <w:bottom w:val="none" w:sz="0" w:space="0" w:color="auto"/>
        <w:right w:val="none" w:sz="0" w:space="0" w:color="auto"/>
      </w:divBdr>
    </w:div>
    <w:div w:id="234559152">
      <w:bodyDiv w:val="1"/>
      <w:marLeft w:val="0"/>
      <w:marRight w:val="0"/>
      <w:marTop w:val="0"/>
      <w:marBottom w:val="0"/>
      <w:divBdr>
        <w:top w:val="none" w:sz="0" w:space="0" w:color="auto"/>
        <w:left w:val="none" w:sz="0" w:space="0" w:color="auto"/>
        <w:bottom w:val="none" w:sz="0" w:space="0" w:color="auto"/>
        <w:right w:val="none" w:sz="0" w:space="0" w:color="auto"/>
      </w:divBdr>
    </w:div>
    <w:div w:id="238754046">
      <w:bodyDiv w:val="1"/>
      <w:marLeft w:val="0"/>
      <w:marRight w:val="0"/>
      <w:marTop w:val="0"/>
      <w:marBottom w:val="0"/>
      <w:divBdr>
        <w:top w:val="none" w:sz="0" w:space="0" w:color="auto"/>
        <w:left w:val="none" w:sz="0" w:space="0" w:color="auto"/>
        <w:bottom w:val="none" w:sz="0" w:space="0" w:color="auto"/>
        <w:right w:val="none" w:sz="0" w:space="0" w:color="auto"/>
      </w:divBdr>
    </w:div>
    <w:div w:id="247082303">
      <w:bodyDiv w:val="1"/>
      <w:marLeft w:val="0"/>
      <w:marRight w:val="0"/>
      <w:marTop w:val="0"/>
      <w:marBottom w:val="0"/>
      <w:divBdr>
        <w:top w:val="none" w:sz="0" w:space="0" w:color="auto"/>
        <w:left w:val="none" w:sz="0" w:space="0" w:color="auto"/>
        <w:bottom w:val="none" w:sz="0" w:space="0" w:color="auto"/>
        <w:right w:val="none" w:sz="0" w:space="0" w:color="auto"/>
      </w:divBdr>
    </w:div>
    <w:div w:id="253637875">
      <w:bodyDiv w:val="1"/>
      <w:marLeft w:val="0"/>
      <w:marRight w:val="0"/>
      <w:marTop w:val="0"/>
      <w:marBottom w:val="0"/>
      <w:divBdr>
        <w:top w:val="none" w:sz="0" w:space="0" w:color="auto"/>
        <w:left w:val="none" w:sz="0" w:space="0" w:color="auto"/>
        <w:bottom w:val="none" w:sz="0" w:space="0" w:color="auto"/>
        <w:right w:val="none" w:sz="0" w:space="0" w:color="auto"/>
      </w:divBdr>
      <w:divsChild>
        <w:div w:id="956760701">
          <w:marLeft w:val="0"/>
          <w:marRight w:val="0"/>
          <w:marTop w:val="0"/>
          <w:marBottom w:val="0"/>
          <w:divBdr>
            <w:top w:val="none" w:sz="0" w:space="0" w:color="auto"/>
            <w:left w:val="none" w:sz="0" w:space="0" w:color="auto"/>
            <w:bottom w:val="none" w:sz="0" w:space="0" w:color="auto"/>
            <w:right w:val="none" w:sz="0" w:space="0" w:color="auto"/>
          </w:divBdr>
          <w:divsChild>
            <w:div w:id="44841916">
              <w:marLeft w:val="0"/>
              <w:marRight w:val="0"/>
              <w:marTop w:val="0"/>
              <w:marBottom w:val="0"/>
              <w:divBdr>
                <w:top w:val="none" w:sz="0" w:space="0" w:color="auto"/>
                <w:left w:val="none" w:sz="0" w:space="0" w:color="auto"/>
                <w:bottom w:val="none" w:sz="0" w:space="0" w:color="auto"/>
                <w:right w:val="none" w:sz="0" w:space="0" w:color="auto"/>
              </w:divBdr>
              <w:divsChild>
                <w:div w:id="103654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829042">
      <w:bodyDiv w:val="1"/>
      <w:marLeft w:val="0"/>
      <w:marRight w:val="0"/>
      <w:marTop w:val="0"/>
      <w:marBottom w:val="0"/>
      <w:divBdr>
        <w:top w:val="none" w:sz="0" w:space="0" w:color="auto"/>
        <w:left w:val="none" w:sz="0" w:space="0" w:color="auto"/>
        <w:bottom w:val="none" w:sz="0" w:space="0" w:color="auto"/>
        <w:right w:val="none" w:sz="0" w:space="0" w:color="auto"/>
      </w:divBdr>
    </w:div>
    <w:div w:id="280848414">
      <w:bodyDiv w:val="1"/>
      <w:marLeft w:val="0"/>
      <w:marRight w:val="0"/>
      <w:marTop w:val="0"/>
      <w:marBottom w:val="0"/>
      <w:divBdr>
        <w:top w:val="none" w:sz="0" w:space="0" w:color="auto"/>
        <w:left w:val="none" w:sz="0" w:space="0" w:color="auto"/>
        <w:bottom w:val="none" w:sz="0" w:space="0" w:color="auto"/>
        <w:right w:val="none" w:sz="0" w:space="0" w:color="auto"/>
      </w:divBdr>
    </w:div>
    <w:div w:id="296952525">
      <w:bodyDiv w:val="1"/>
      <w:marLeft w:val="0"/>
      <w:marRight w:val="0"/>
      <w:marTop w:val="0"/>
      <w:marBottom w:val="0"/>
      <w:divBdr>
        <w:top w:val="none" w:sz="0" w:space="0" w:color="auto"/>
        <w:left w:val="none" w:sz="0" w:space="0" w:color="auto"/>
        <w:bottom w:val="none" w:sz="0" w:space="0" w:color="auto"/>
        <w:right w:val="none" w:sz="0" w:space="0" w:color="auto"/>
      </w:divBdr>
      <w:divsChild>
        <w:div w:id="2051571441">
          <w:marLeft w:val="0"/>
          <w:marRight w:val="0"/>
          <w:marTop w:val="0"/>
          <w:marBottom w:val="0"/>
          <w:divBdr>
            <w:top w:val="none" w:sz="0" w:space="0" w:color="auto"/>
            <w:left w:val="none" w:sz="0" w:space="0" w:color="auto"/>
            <w:bottom w:val="none" w:sz="0" w:space="0" w:color="auto"/>
            <w:right w:val="none" w:sz="0" w:space="0" w:color="auto"/>
          </w:divBdr>
          <w:divsChild>
            <w:div w:id="720904010">
              <w:marLeft w:val="0"/>
              <w:marRight w:val="0"/>
              <w:marTop w:val="0"/>
              <w:marBottom w:val="0"/>
              <w:divBdr>
                <w:top w:val="none" w:sz="0" w:space="0" w:color="auto"/>
                <w:left w:val="none" w:sz="0" w:space="0" w:color="auto"/>
                <w:bottom w:val="none" w:sz="0" w:space="0" w:color="auto"/>
                <w:right w:val="none" w:sz="0" w:space="0" w:color="auto"/>
              </w:divBdr>
              <w:divsChild>
                <w:div w:id="84065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737251">
      <w:bodyDiv w:val="1"/>
      <w:marLeft w:val="0"/>
      <w:marRight w:val="0"/>
      <w:marTop w:val="0"/>
      <w:marBottom w:val="0"/>
      <w:divBdr>
        <w:top w:val="none" w:sz="0" w:space="0" w:color="auto"/>
        <w:left w:val="none" w:sz="0" w:space="0" w:color="auto"/>
        <w:bottom w:val="none" w:sz="0" w:space="0" w:color="auto"/>
        <w:right w:val="none" w:sz="0" w:space="0" w:color="auto"/>
      </w:divBdr>
    </w:div>
    <w:div w:id="323823600">
      <w:bodyDiv w:val="1"/>
      <w:marLeft w:val="0"/>
      <w:marRight w:val="0"/>
      <w:marTop w:val="0"/>
      <w:marBottom w:val="0"/>
      <w:divBdr>
        <w:top w:val="none" w:sz="0" w:space="0" w:color="auto"/>
        <w:left w:val="none" w:sz="0" w:space="0" w:color="auto"/>
        <w:bottom w:val="none" w:sz="0" w:space="0" w:color="auto"/>
        <w:right w:val="none" w:sz="0" w:space="0" w:color="auto"/>
      </w:divBdr>
    </w:div>
    <w:div w:id="328486594">
      <w:bodyDiv w:val="1"/>
      <w:marLeft w:val="0"/>
      <w:marRight w:val="0"/>
      <w:marTop w:val="0"/>
      <w:marBottom w:val="0"/>
      <w:divBdr>
        <w:top w:val="none" w:sz="0" w:space="0" w:color="auto"/>
        <w:left w:val="none" w:sz="0" w:space="0" w:color="auto"/>
        <w:bottom w:val="none" w:sz="0" w:space="0" w:color="auto"/>
        <w:right w:val="none" w:sz="0" w:space="0" w:color="auto"/>
      </w:divBdr>
    </w:div>
    <w:div w:id="331568876">
      <w:bodyDiv w:val="1"/>
      <w:marLeft w:val="0"/>
      <w:marRight w:val="0"/>
      <w:marTop w:val="0"/>
      <w:marBottom w:val="0"/>
      <w:divBdr>
        <w:top w:val="none" w:sz="0" w:space="0" w:color="auto"/>
        <w:left w:val="none" w:sz="0" w:space="0" w:color="auto"/>
        <w:bottom w:val="none" w:sz="0" w:space="0" w:color="auto"/>
        <w:right w:val="none" w:sz="0" w:space="0" w:color="auto"/>
      </w:divBdr>
    </w:div>
    <w:div w:id="335501777">
      <w:bodyDiv w:val="1"/>
      <w:marLeft w:val="0"/>
      <w:marRight w:val="0"/>
      <w:marTop w:val="0"/>
      <w:marBottom w:val="0"/>
      <w:divBdr>
        <w:top w:val="none" w:sz="0" w:space="0" w:color="auto"/>
        <w:left w:val="none" w:sz="0" w:space="0" w:color="auto"/>
        <w:bottom w:val="none" w:sz="0" w:space="0" w:color="auto"/>
        <w:right w:val="none" w:sz="0" w:space="0" w:color="auto"/>
      </w:divBdr>
      <w:divsChild>
        <w:div w:id="964044520">
          <w:marLeft w:val="0"/>
          <w:marRight w:val="0"/>
          <w:marTop w:val="0"/>
          <w:marBottom w:val="0"/>
          <w:divBdr>
            <w:top w:val="none" w:sz="0" w:space="0" w:color="auto"/>
            <w:left w:val="none" w:sz="0" w:space="0" w:color="auto"/>
            <w:bottom w:val="none" w:sz="0" w:space="0" w:color="auto"/>
            <w:right w:val="none" w:sz="0" w:space="0" w:color="auto"/>
          </w:divBdr>
        </w:div>
      </w:divsChild>
    </w:div>
    <w:div w:id="339742095">
      <w:bodyDiv w:val="1"/>
      <w:marLeft w:val="0"/>
      <w:marRight w:val="0"/>
      <w:marTop w:val="0"/>
      <w:marBottom w:val="0"/>
      <w:divBdr>
        <w:top w:val="none" w:sz="0" w:space="0" w:color="auto"/>
        <w:left w:val="none" w:sz="0" w:space="0" w:color="auto"/>
        <w:bottom w:val="none" w:sz="0" w:space="0" w:color="auto"/>
        <w:right w:val="none" w:sz="0" w:space="0" w:color="auto"/>
      </w:divBdr>
    </w:div>
    <w:div w:id="351346292">
      <w:bodyDiv w:val="1"/>
      <w:marLeft w:val="0"/>
      <w:marRight w:val="0"/>
      <w:marTop w:val="0"/>
      <w:marBottom w:val="0"/>
      <w:divBdr>
        <w:top w:val="none" w:sz="0" w:space="0" w:color="auto"/>
        <w:left w:val="none" w:sz="0" w:space="0" w:color="auto"/>
        <w:bottom w:val="none" w:sz="0" w:space="0" w:color="auto"/>
        <w:right w:val="none" w:sz="0" w:space="0" w:color="auto"/>
      </w:divBdr>
    </w:div>
    <w:div w:id="358312440">
      <w:bodyDiv w:val="1"/>
      <w:marLeft w:val="0"/>
      <w:marRight w:val="0"/>
      <w:marTop w:val="0"/>
      <w:marBottom w:val="0"/>
      <w:divBdr>
        <w:top w:val="none" w:sz="0" w:space="0" w:color="auto"/>
        <w:left w:val="none" w:sz="0" w:space="0" w:color="auto"/>
        <w:bottom w:val="none" w:sz="0" w:space="0" w:color="auto"/>
        <w:right w:val="none" w:sz="0" w:space="0" w:color="auto"/>
      </w:divBdr>
    </w:div>
    <w:div w:id="363289116">
      <w:bodyDiv w:val="1"/>
      <w:marLeft w:val="0"/>
      <w:marRight w:val="0"/>
      <w:marTop w:val="0"/>
      <w:marBottom w:val="0"/>
      <w:divBdr>
        <w:top w:val="none" w:sz="0" w:space="0" w:color="auto"/>
        <w:left w:val="none" w:sz="0" w:space="0" w:color="auto"/>
        <w:bottom w:val="none" w:sz="0" w:space="0" w:color="auto"/>
        <w:right w:val="none" w:sz="0" w:space="0" w:color="auto"/>
      </w:divBdr>
    </w:div>
    <w:div w:id="375543654">
      <w:bodyDiv w:val="1"/>
      <w:marLeft w:val="0"/>
      <w:marRight w:val="0"/>
      <w:marTop w:val="0"/>
      <w:marBottom w:val="0"/>
      <w:divBdr>
        <w:top w:val="none" w:sz="0" w:space="0" w:color="auto"/>
        <w:left w:val="none" w:sz="0" w:space="0" w:color="auto"/>
        <w:bottom w:val="none" w:sz="0" w:space="0" w:color="auto"/>
        <w:right w:val="none" w:sz="0" w:space="0" w:color="auto"/>
      </w:divBdr>
    </w:div>
    <w:div w:id="379982760">
      <w:bodyDiv w:val="1"/>
      <w:marLeft w:val="0"/>
      <w:marRight w:val="0"/>
      <w:marTop w:val="0"/>
      <w:marBottom w:val="0"/>
      <w:divBdr>
        <w:top w:val="none" w:sz="0" w:space="0" w:color="auto"/>
        <w:left w:val="none" w:sz="0" w:space="0" w:color="auto"/>
        <w:bottom w:val="none" w:sz="0" w:space="0" w:color="auto"/>
        <w:right w:val="none" w:sz="0" w:space="0" w:color="auto"/>
      </w:divBdr>
    </w:div>
    <w:div w:id="386802838">
      <w:bodyDiv w:val="1"/>
      <w:marLeft w:val="0"/>
      <w:marRight w:val="0"/>
      <w:marTop w:val="0"/>
      <w:marBottom w:val="0"/>
      <w:divBdr>
        <w:top w:val="none" w:sz="0" w:space="0" w:color="auto"/>
        <w:left w:val="none" w:sz="0" w:space="0" w:color="auto"/>
        <w:bottom w:val="none" w:sz="0" w:space="0" w:color="auto"/>
        <w:right w:val="none" w:sz="0" w:space="0" w:color="auto"/>
      </w:divBdr>
    </w:div>
    <w:div w:id="388461928">
      <w:bodyDiv w:val="1"/>
      <w:marLeft w:val="0"/>
      <w:marRight w:val="0"/>
      <w:marTop w:val="0"/>
      <w:marBottom w:val="0"/>
      <w:divBdr>
        <w:top w:val="none" w:sz="0" w:space="0" w:color="auto"/>
        <w:left w:val="none" w:sz="0" w:space="0" w:color="auto"/>
        <w:bottom w:val="none" w:sz="0" w:space="0" w:color="auto"/>
        <w:right w:val="none" w:sz="0" w:space="0" w:color="auto"/>
      </w:divBdr>
    </w:div>
    <w:div w:id="403769952">
      <w:bodyDiv w:val="1"/>
      <w:marLeft w:val="0"/>
      <w:marRight w:val="0"/>
      <w:marTop w:val="0"/>
      <w:marBottom w:val="0"/>
      <w:divBdr>
        <w:top w:val="none" w:sz="0" w:space="0" w:color="auto"/>
        <w:left w:val="none" w:sz="0" w:space="0" w:color="auto"/>
        <w:bottom w:val="none" w:sz="0" w:space="0" w:color="auto"/>
        <w:right w:val="none" w:sz="0" w:space="0" w:color="auto"/>
      </w:divBdr>
    </w:div>
    <w:div w:id="406805941">
      <w:bodyDiv w:val="1"/>
      <w:marLeft w:val="0"/>
      <w:marRight w:val="0"/>
      <w:marTop w:val="0"/>
      <w:marBottom w:val="0"/>
      <w:divBdr>
        <w:top w:val="none" w:sz="0" w:space="0" w:color="auto"/>
        <w:left w:val="none" w:sz="0" w:space="0" w:color="auto"/>
        <w:bottom w:val="none" w:sz="0" w:space="0" w:color="auto"/>
        <w:right w:val="none" w:sz="0" w:space="0" w:color="auto"/>
      </w:divBdr>
      <w:divsChild>
        <w:div w:id="736513600">
          <w:marLeft w:val="0"/>
          <w:marRight w:val="0"/>
          <w:marTop w:val="0"/>
          <w:marBottom w:val="0"/>
          <w:divBdr>
            <w:top w:val="none" w:sz="0" w:space="0" w:color="auto"/>
            <w:left w:val="none" w:sz="0" w:space="0" w:color="auto"/>
            <w:bottom w:val="none" w:sz="0" w:space="0" w:color="auto"/>
            <w:right w:val="none" w:sz="0" w:space="0" w:color="auto"/>
          </w:divBdr>
          <w:divsChild>
            <w:div w:id="549537391">
              <w:marLeft w:val="0"/>
              <w:marRight w:val="0"/>
              <w:marTop w:val="0"/>
              <w:marBottom w:val="0"/>
              <w:divBdr>
                <w:top w:val="none" w:sz="0" w:space="0" w:color="auto"/>
                <w:left w:val="none" w:sz="0" w:space="0" w:color="auto"/>
                <w:bottom w:val="none" w:sz="0" w:space="0" w:color="auto"/>
                <w:right w:val="none" w:sz="0" w:space="0" w:color="auto"/>
              </w:divBdr>
              <w:divsChild>
                <w:div w:id="172949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383360">
      <w:bodyDiv w:val="1"/>
      <w:marLeft w:val="0"/>
      <w:marRight w:val="0"/>
      <w:marTop w:val="0"/>
      <w:marBottom w:val="0"/>
      <w:divBdr>
        <w:top w:val="none" w:sz="0" w:space="0" w:color="auto"/>
        <w:left w:val="none" w:sz="0" w:space="0" w:color="auto"/>
        <w:bottom w:val="none" w:sz="0" w:space="0" w:color="auto"/>
        <w:right w:val="none" w:sz="0" w:space="0" w:color="auto"/>
      </w:divBdr>
    </w:div>
    <w:div w:id="416830546">
      <w:bodyDiv w:val="1"/>
      <w:marLeft w:val="0"/>
      <w:marRight w:val="0"/>
      <w:marTop w:val="0"/>
      <w:marBottom w:val="0"/>
      <w:divBdr>
        <w:top w:val="none" w:sz="0" w:space="0" w:color="auto"/>
        <w:left w:val="none" w:sz="0" w:space="0" w:color="auto"/>
        <w:bottom w:val="none" w:sz="0" w:space="0" w:color="auto"/>
        <w:right w:val="none" w:sz="0" w:space="0" w:color="auto"/>
      </w:divBdr>
    </w:div>
    <w:div w:id="417794788">
      <w:bodyDiv w:val="1"/>
      <w:marLeft w:val="0"/>
      <w:marRight w:val="0"/>
      <w:marTop w:val="0"/>
      <w:marBottom w:val="0"/>
      <w:divBdr>
        <w:top w:val="none" w:sz="0" w:space="0" w:color="auto"/>
        <w:left w:val="none" w:sz="0" w:space="0" w:color="auto"/>
        <w:bottom w:val="none" w:sz="0" w:space="0" w:color="auto"/>
        <w:right w:val="none" w:sz="0" w:space="0" w:color="auto"/>
      </w:divBdr>
    </w:div>
    <w:div w:id="417867355">
      <w:bodyDiv w:val="1"/>
      <w:marLeft w:val="0"/>
      <w:marRight w:val="0"/>
      <w:marTop w:val="0"/>
      <w:marBottom w:val="0"/>
      <w:divBdr>
        <w:top w:val="none" w:sz="0" w:space="0" w:color="auto"/>
        <w:left w:val="none" w:sz="0" w:space="0" w:color="auto"/>
        <w:bottom w:val="none" w:sz="0" w:space="0" w:color="auto"/>
        <w:right w:val="none" w:sz="0" w:space="0" w:color="auto"/>
      </w:divBdr>
    </w:div>
    <w:div w:id="419833857">
      <w:bodyDiv w:val="1"/>
      <w:marLeft w:val="0"/>
      <w:marRight w:val="0"/>
      <w:marTop w:val="0"/>
      <w:marBottom w:val="0"/>
      <w:divBdr>
        <w:top w:val="none" w:sz="0" w:space="0" w:color="auto"/>
        <w:left w:val="none" w:sz="0" w:space="0" w:color="auto"/>
        <w:bottom w:val="none" w:sz="0" w:space="0" w:color="auto"/>
        <w:right w:val="none" w:sz="0" w:space="0" w:color="auto"/>
      </w:divBdr>
    </w:div>
    <w:div w:id="421337129">
      <w:bodyDiv w:val="1"/>
      <w:marLeft w:val="0"/>
      <w:marRight w:val="0"/>
      <w:marTop w:val="0"/>
      <w:marBottom w:val="0"/>
      <w:divBdr>
        <w:top w:val="none" w:sz="0" w:space="0" w:color="auto"/>
        <w:left w:val="none" w:sz="0" w:space="0" w:color="auto"/>
        <w:bottom w:val="none" w:sz="0" w:space="0" w:color="auto"/>
        <w:right w:val="none" w:sz="0" w:space="0" w:color="auto"/>
      </w:divBdr>
    </w:div>
    <w:div w:id="427391548">
      <w:bodyDiv w:val="1"/>
      <w:marLeft w:val="0"/>
      <w:marRight w:val="0"/>
      <w:marTop w:val="0"/>
      <w:marBottom w:val="0"/>
      <w:divBdr>
        <w:top w:val="none" w:sz="0" w:space="0" w:color="auto"/>
        <w:left w:val="none" w:sz="0" w:space="0" w:color="auto"/>
        <w:bottom w:val="none" w:sz="0" w:space="0" w:color="auto"/>
        <w:right w:val="none" w:sz="0" w:space="0" w:color="auto"/>
      </w:divBdr>
    </w:div>
    <w:div w:id="430395851">
      <w:bodyDiv w:val="1"/>
      <w:marLeft w:val="0"/>
      <w:marRight w:val="0"/>
      <w:marTop w:val="0"/>
      <w:marBottom w:val="0"/>
      <w:divBdr>
        <w:top w:val="none" w:sz="0" w:space="0" w:color="auto"/>
        <w:left w:val="none" w:sz="0" w:space="0" w:color="auto"/>
        <w:bottom w:val="none" w:sz="0" w:space="0" w:color="auto"/>
        <w:right w:val="none" w:sz="0" w:space="0" w:color="auto"/>
      </w:divBdr>
    </w:div>
    <w:div w:id="430710784">
      <w:bodyDiv w:val="1"/>
      <w:marLeft w:val="0"/>
      <w:marRight w:val="0"/>
      <w:marTop w:val="0"/>
      <w:marBottom w:val="0"/>
      <w:divBdr>
        <w:top w:val="none" w:sz="0" w:space="0" w:color="auto"/>
        <w:left w:val="none" w:sz="0" w:space="0" w:color="auto"/>
        <w:bottom w:val="none" w:sz="0" w:space="0" w:color="auto"/>
        <w:right w:val="none" w:sz="0" w:space="0" w:color="auto"/>
      </w:divBdr>
    </w:div>
    <w:div w:id="434834104">
      <w:bodyDiv w:val="1"/>
      <w:marLeft w:val="0"/>
      <w:marRight w:val="0"/>
      <w:marTop w:val="0"/>
      <w:marBottom w:val="0"/>
      <w:divBdr>
        <w:top w:val="none" w:sz="0" w:space="0" w:color="auto"/>
        <w:left w:val="none" w:sz="0" w:space="0" w:color="auto"/>
        <w:bottom w:val="none" w:sz="0" w:space="0" w:color="auto"/>
        <w:right w:val="none" w:sz="0" w:space="0" w:color="auto"/>
      </w:divBdr>
    </w:div>
    <w:div w:id="454446910">
      <w:bodyDiv w:val="1"/>
      <w:marLeft w:val="0"/>
      <w:marRight w:val="0"/>
      <w:marTop w:val="0"/>
      <w:marBottom w:val="0"/>
      <w:divBdr>
        <w:top w:val="none" w:sz="0" w:space="0" w:color="auto"/>
        <w:left w:val="none" w:sz="0" w:space="0" w:color="auto"/>
        <w:bottom w:val="none" w:sz="0" w:space="0" w:color="auto"/>
        <w:right w:val="none" w:sz="0" w:space="0" w:color="auto"/>
      </w:divBdr>
      <w:divsChild>
        <w:div w:id="748693721">
          <w:marLeft w:val="0"/>
          <w:marRight w:val="0"/>
          <w:marTop w:val="0"/>
          <w:marBottom w:val="0"/>
          <w:divBdr>
            <w:top w:val="none" w:sz="0" w:space="0" w:color="auto"/>
            <w:left w:val="none" w:sz="0" w:space="0" w:color="auto"/>
            <w:bottom w:val="none" w:sz="0" w:space="0" w:color="auto"/>
            <w:right w:val="none" w:sz="0" w:space="0" w:color="auto"/>
          </w:divBdr>
          <w:divsChild>
            <w:div w:id="535851601">
              <w:marLeft w:val="0"/>
              <w:marRight w:val="0"/>
              <w:marTop w:val="0"/>
              <w:marBottom w:val="0"/>
              <w:divBdr>
                <w:top w:val="none" w:sz="0" w:space="0" w:color="auto"/>
                <w:left w:val="none" w:sz="0" w:space="0" w:color="auto"/>
                <w:bottom w:val="none" w:sz="0" w:space="0" w:color="auto"/>
                <w:right w:val="none" w:sz="0" w:space="0" w:color="auto"/>
              </w:divBdr>
              <w:divsChild>
                <w:div w:id="801271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4515">
      <w:bodyDiv w:val="1"/>
      <w:marLeft w:val="0"/>
      <w:marRight w:val="0"/>
      <w:marTop w:val="0"/>
      <w:marBottom w:val="0"/>
      <w:divBdr>
        <w:top w:val="none" w:sz="0" w:space="0" w:color="auto"/>
        <w:left w:val="none" w:sz="0" w:space="0" w:color="auto"/>
        <w:bottom w:val="none" w:sz="0" w:space="0" w:color="auto"/>
        <w:right w:val="none" w:sz="0" w:space="0" w:color="auto"/>
      </w:divBdr>
    </w:div>
    <w:div w:id="461771295">
      <w:bodyDiv w:val="1"/>
      <w:marLeft w:val="0"/>
      <w:marRight w:val="0"/>
      <w:marTop w:val="0"/>
      <w:marBottom w:val="0"/>
      <w:divBdr>
        <w:top w:val="none" w:sz="0" w:space="0" w:color="auto"/>
        <w:left w:val="none" w:sz="0" w:space="0" w:color="auto"/>
        <w:bottom w:val="none" w:sz="0" w:space="0" w:color="auto"/>
        <w:right w:val="none" w:sz="0" w:space="0" w:color="auto"/>
      </w:divBdr>
    </w:div>
    <w:div w:id="499857110">
      <w:bodyDiv w:val="1"/>
      <w:marLeft w:val="0"/>
      <w:marRight w:val="0"/>
      <w:marTop w:val="0"/>
      <w:marBottom w:val="0"/>
      <w:divBdr>
        <w:top w:val="none" w:sz="0" w:space="0" w:color="auto"/>
        <w:left w:val="none" w:sz="0" w:space="0" w:color="auto"/>
        <w:bottom w:val="none" w:sz="0" w:space="0" w:color="auto"/>
        <w:right w:val="none" w:sz="0" w:space="0" w:color="auto"/>
      </w:divBdr>
    </w:div>
    <w:div w:id="503204657">
      <w:bodyDiv w:val="1"/>
      <w:marLeft w:val="0"/>
      <w:marRight w:val="0"/>
      <w:marTop w:val="0"/>
      <w:marBottom w:val="0"/>
      <w:divBdr>
        <w:top w:val="none" w:sz="0" w:space="0" w:color="auto"/>
        <w:left w:val="none" w:sz="0" w:space="0" w:color="auto"/>
        <w:bottom w:val="none" w:sz="0" w:space="0" w:color="auto"/>
        <w:right w:val="none" w:sz="0" w:space="0" w:color="auto"/>
      </w:divBdr>
    </w:div>
    <w:div w:id="508375529">
      <w:bodyDiv w:val="1"/>
      <w:marLeft w:val="0"/>
      <w:marRight w:val="0"/>
      <w:marTop w:val="0"/>
      <w:marBottom w:val="0"/>
      <w:divBdr>
        <w:top w:val="none" w:sz="0" w:space="0" w:color="auto"/>
        <w:left w:val="none" w:sz="0" w:space="0" w:color="auto"/>
        <w:bottom w:val="none" w:sz="0" w:space="0" w:color="auto"/>
        <w:right w:val="none" w:sz="0" w:space="0" w:color="auto"/>
      </w:divBdr>
    </w:div>
    <w:div w:id="511263124">
      <w:bodyDiv w:val="1"/>
      <w:marLeft w:val="0"/>
      <w:marRight w:val="0"/>
      <w:marTop w:val="0"/>
      <w:marBottom w:val="0"/>
      <w:divBdr>
        <w:top w:val="none" w:sz="0" w:space="0" w:color="auto"/>
        <w:left w:val="none" w:sz="0" w:space="0" w:color="auto"/>
        <w:bottom w:val="none" w:sz="0" w:space="0" w:color="auto"/>
        <w:right w:val="none" w:sz="0" w:space="0" w:color="auto"/>
      </w:divBdr>
    </w:div>
    <w:div w:id="512303327">
      <w:bodyDiv w:val="1"/>
      <w:marLeft w:val="0"/>
      <w:marRight w:val="0"/>
      <w:marTop w:val="0"/>
      <w:marBottom w:val="0"/>
      <w:divBdr>
        <w:top w:val="none" w:sz="0" w:space="0" w:color="auto"/>
        <w:left w:val="none" w:sz="0" w:space="0" w:color="auto"/>
        <w:bottom w:val="none" w:sz="0" w:space="0" w:color="auto"/>
        <w:right w:val="none" w:sz="0" w:space="0" w:color="auto"/>
      </w:divBdr>
    </w:div>
    <w:div w:id="516038459">
      <w:bodyDiv w:val="1"/>
      <w:marLeft w:val="0"/>
      <w:marRight w:val="0"/>
      <w:marTop w:val="0"/>
      <w:marBottom w:val="0"/>
      <w:divBdr>
        <w:top w:val="none" w:sz="0" w:space="0" w:color="auto"/>
        <w:left w:val="none" w:sz="0" w:space="0" w:color="auto"/>
        <w:bottom w:val="none" w:sz="0" w:space="0" w:color="auto"/>
        <w:right w:val="none" w:sz="0" w:space="0" w:color="auto"/>
      </w:divBdr>
    </w:div>
    <w:div w:id="521406603">
      <w:bodyDiv w:val="1"/>
      <w:marLeft w:val="0"/>
      <w:marRight w:val="0"/>
      <w:marTop w:val="0"/>
      <w:marBottom w:val="0"/>
      <w:divBdr>
        <w:top w:val="none" w:sz="0" w:space="0" w:color="auto"/>
        <w:left w:val="none" w:sz="0" w:space="0" w:color="auto"/>
        <w:bottom w:val="none" w:sz="0" w:space="0" w:color="auto"/>
        <w:right w:val="none" w:sz="0" w:space="0" w:color="auto"/>
      </w:divBdr>
    </w:div>
    <w:div w:id="529028743">
      <w:bodyDiv w:val="1"/>
      <w:marLeft w:val="0"/>
      <w:marRight w:val="0"/>
      <w:marTop w:val="0"/>
      <w:marBottom w:val="0"/>
      <w:divBdr>
        <w:top w:val="none" w:sz="0" w:space="0" w:color="auto"/>
        <w:left w:val="none" w:sz="0" w:space="0" w:color="auto"/>
        <w:bottom w:val="none" w:sz="0" w:space="0" w:color="auto"/>
        <w:right w:val="none" w:sz="0" w:space="0" w:color="auto"/>
      </w:divBdr>
    </w:div>
    <w:div w:id="531117170">
      <w:bodyDiv w:val="1"/>
      <w:marLeft w:val="0"/>
      <w:marRight w:val="0"/>
      <w:marTop w:val="0"/>
      <w:marBottom w:val="0"/>
      <w:divBdr>
        <w:top w:val="none" w:sz="0" w:space="0" w:color="auto"/>
        <w:left w:val="none" w:sz="0" w:space="0" w:color="auto"/>
        <w:bottom w:val="none" w:sz="0" w:space="0" w:color="auto"/>
        <w:right w:val="none" w:sz="0" w:space="0" w:color="auto"/>
      </w:divBdr>
    </w:div>
    <w:div w:id="540364768">
      <w:bodyDiv w:val="1"/>
      <w:marLeft w:val="0"/>
      <w:marRight w:val="0"/>
      <w:marTop w:val="0"/>
      <w:marBottom w:val="0"/>
      <w:divBdr>
        <w:top w:val="none" w:sz="0" w:space="0" w:color="auto"/>
        <w:left w:val="none" w:sz="0" w:space="0" w:color="auto"/>
        <w:bottom w:val="none" w:sz="0" w:space="0" w:color="auto"/>
        <w:right w:val="none" w:sz="0" w:space="0" w:color="auto"/>
      </w:divBdr>
    </w:div>
    <w:div w:id="565838536">
      <w:bodyDiv w:val="1"/>
      <w:marLeft w:val="0"/>
      <w:marRight w:val="0"/>
      <w:marTop w:val="0"/>
      <w:marBottom w:val="0"/>
      <w:divBdr>
        <w:top w:val="none" w:sz="0" w:space="0" w:color="auto"/>
        <w:left w:val="none" w:sz="0" w:space="0" w:color="auto"/>
        <w:bottom w:val="none" w:sz="0" w:space="0" w:color="auto"/>
        <w:right w:val="none" w:sz="0" w:space="0" w:color="auto"/>
      </w:divBdr>
    </w:div>
    <w:div w:id="573011740">
      <w:bodyDiv w:val="1"/>
      <w:marLeft w:val="0"/>
      <w:marRight w:val="0"/>
      <w:marTop w:val="0"/>
      <w:marBottom w:val="0"/>
      <w:divBdr>
        <w:top w:val="none" w:sz="0" w:space="0" w:color="auto"/>
        <w:left w:val="none" w:sz="0" w:space="0" w:color="auto"/>
        <w:bottom w:val="none" w:sz="0" w:space="0" w:color="auto"/>
        <w:right w:val="none" w:sz="0" w:space="0" w:color="auto"/>
      </w:divBdr>
    </w:div>
    <w:div w:id="573206164">
      <w:bodyDiv w:val="1"/>
      <w:marLeft w:val="0"/>
      <w:marRight w:val="0"/>
      <w:marTop w:val="0"/>
      <w:marBottom w:val="0"/>
      <w:divBdr>
        <w:top w:val="none" w:sz="0" w:space="0" w:color="auto"/>
        <w:left w:val="none" w:sz="0" w:space="0" w:color="auto"/>
        <w:bottom w:val="none" w:sz="0" w:space="0" w:color="auto"/>
        <w:right w:val="none" w:sz="0" w:space="0" w:color="auto"/>
      </w:divBdr>
      <w:divsChild>
        <w:div w:id="1208028021">
          <w:marLeft w:val="0"/>
          <w:marRight w:val="0"/>
          <w:marTop w:val="0"/>
          <w:marBottom w:val="0"/>
          <w:divBdr>
            <w:top w:val="none" w:sz="0" w:space="0" w:color="auto"/>
            <w:left w:val="none" w:sz="0" w:space="0" w:color="auto"/>
            <w:bottom w:val="none" w:sz="0" w:space="0" w:color="auto"/>
            <w:right w:val="none" w:sz="0" w:space="0" w:color="auto"/>
          </w:divBdr>
          <w:divsChild>
            <w:div w:id="1106850071">
              <w:marLeft w:val="0"/>
              <w:marRight w:val="0"/>
              <w:marTop w:val="0"/>
              <w:marBottom w:val="0"/>
              <w:divBdr>
                <w:top w:val="none" w:sz="0" w:space="0" w:color="auto"/>
                <w:left w:val="none" w:sz="0" w:space="0" w:color="auto"/>
                <w:bottom w:val="none" w:sz="0" w:space="0" w:color="auto"/>
                <w:right w:val="none" w:sz="0" w:space="0" w:color="auto"/>
              </w:divBdr>
              <w:divsChild>
                <w:div w:id="189268277">
                  <w:marLeft w:val="0"/>
                  <w:marRight w:val="0"/>
                  <w:marTop w:val="0"/>
                  <w:marBottom w:val="0"/>
                  <w:divBdr>
                    <w:top w:val="none" w:sz="0" w:space="0" w:color="auto"/>
                    <w:left w:val="none" w:sz="0" w:space="0" w:color="auto"/>
                    <w:bottom w:val="none" w:sz="0" w:space="0" w:color="auto"/>
                    <w:right w:val="none" w:sz="0" w:space="0" w:color="auto"/>
                  </w:divBdr>
                </w:div>
                <w:div w:id="1206719334">
                  <w:marLeft w:val="0"/>
                  <w:marRight w:val="0"/>
                  <w:marTop w:val="0"/>
                  <w:marBottom w:val="0"/>
                  <w:divBdr>
                    <w:top w:val="none" w:sz="0" w:space="0" w:color="auto"/>
                    <w:left w:val="none" w:sz="0" w:space="0" w:color="auto"/>
                    <w:bottom w:val="none" w:sz="0" w:space="0" w:color="auto"/>
                    <w:right w:val="none" w:sz="0" w:space="0" w:color="auto"/>
                  </w:divBdr>
                </w:div>
              </w:divsChild>
            </w:div>
            <w:div w:id="1175344412">
              <w:marLeft w:val="0"/>
              <w:marRight w:val="0"/>
              <w:marTop w:val="0"/>
              <w:marBottom w:val="0"/>
              <w:divBdr>
                <w:top w:val="none" w:sz="0" w:space="0" w:color="auto"/>
                <w:left w:val="none" w:sz="0" w:space="0" w:color="auto"/>
                <w:bottom w:val="none" w:sz="0" w:space="0" w:color="auto"/>
                <w:right w:val="none" w:sz="0" w:space="0" w:color="auto"/>
              </w:divBdr>
              <w:divsChild>
                <w:div w:id="1622303919">
                  <w:marLeft w:val="0"/>
                  <w:marRight w:val="0"/>
                  <w:marTop w:val="0"/>
                  <w:marBottom w:val="0"/>
                  <w:divBdr>
                    <w:top w:val="none" w:sz="0" w:space="0" w:color="auto"/>
                    <w:left w:val="none" w:sz="0" w:space="0" w:color="auto"/>
                    <w:bottom w:val="none" w:sz="0" w:space="0" w:color="auto"/>
                    <w:right w:val="none" w:sz="0" w:space="0" w:color="auto"/>
                  </w:divBdr>
                </w:div>
              </w:divsChild>
            </w:div>
            <w:div w:id="300618031">
              <w:marLeft w:val="0"/>
              <w:marRight w:val="0"/>
              <w:marTop w:val="0"/>
              <w:marBottom w:val="0"/>
              <w:divBdr>
                <w:top w:val="none" w:sz="0" w:space="0" w:color="auto"/>
                <w:left w:val="none" w:sz="0" w:space="0" w:color="auto"/>
                <w:bottom w:val="none" w:sz="0" w:space="0" w:color="auto"/>
                <w:right w:val="none" w:sz="0" w:space="0" w:color="auto"/>
              </w:divBdr>
              <w:divsChild>
                <w:div w:id="885411498">
                  <w:marLeft w:val="0"/>
                  <w:marRight w:val="0"/>
                  <w:marTop w:val="0"/>
                  <w:marBottom w:val="0"/>
                  <w:divBdr>
                    <w:top w:val="none" w:sz="0" w:space="0" w:color="auto"/>
                    <w:left w:val="none" w:sz="0" w:space="0" w:color="auto"/>
                    <w:bottom w:val="none" w:sz="0" w:space="0" w:color="auto"/>
                    <w:right w:val="none" w:sz="0" w:space="0" w:color="auto"/>
                  </w:divBdr>
                </w:div>
                <w:div w:id="1639603012">
                  <w:marLeft w:val="0"/>
                  <w:marRight w:val="0"/>
                  <w:marTop w:val="0"/>
                  <w:marBottom w:val="0"/>
                  <w:divBdr>
                    <w:top w:val="none" w:sz="0" w:space="0" w:color="auto"/>
                    <w:left w:val="none" w:sz="0" w:space="0" w:color="auto"/>
                    <w:bottom w:val="none" w:sz="0" w:space="0" w:color="auto"/>
                    <w:right w:val="none" w:sz="0" w:space="0" w:color="auto"/>
                  </w:divBdr>
                </w:div>
                <w:div w:id="1489252453">
                  <w:marLeft w:val="0"/>
                  <w:marRight w:val="0"/>
                  <w:marTop w:val="0"/>
                  <w:marBottom w:val="0"/>
                  <w:divBdr>
                    <w:top w:val="none" w:sz="0" w:space="0" w:color="auto"/>
                    <w:left w:val="none" w:sz="0" w:space="0" w:color="auto"/>
                    <w:bottom w:val="none" w:sz="0" w:space="0" w:color="auto"/>
                    <w:right w:val="none" w:sz="0" w:space="0" w:color="auto"/>
                  </w:divBdr>
                </w:div>
                <w:div w:id="83094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167275">
      <w:bodyDiv w:val="1"/>
      <w:marLeft w:val="0"/>
      <w:marRight w:val="0"/>
      <w:marTop w:val="0"/>
      <w:marBottom w:val="0"/>
      <w:divBdr>
        <w:top w:val="none" w:sz="0" w:space="0" w:color="auto"/>
        <w:left w:val="none" w:sz="0" w:space="0" w:color="auto"/>
        <w:bottom w:val="none" w:sz="0" w:space="0" w:color="auto"/>
        <w:right w:val="none" w:sz="0" w:space="0" w:color="auto"/>
      </w:divBdr>
    </w:div>
    <w:div w:id="575013878">
      <w:bodyDiv w:val="1"/>
      <w:marLeft w:val="0"/>
      <w:marRight w:val="0"/>
      <w:marTop w:val="0"/>
      <w:marBottom w:val="0"/>
      <w:divBdr>
        <w:top w:val="none" w:sz="0" w:space="0" w:color="auto"/>
        <w:left w:val="none" w:sz="0" w:space="0" w:color="auto"/>
        <w:bottom w:val="none" w:sz="0" w:space="0" w:color="auto"/>
        <w:right w:val="none" w:sz="0" w:space="0" w:color="auto"/>
      </w:divBdr>
    </w:div>
    <w:div w:id="582184928">
      <w:bodyDiv w:val="1"/>
      <w:marLeft w:val="0"/>
      <w:marRight w:val="0"/>
      <w:marTop w:val="0"/>
      <w:marBottom w:val="0"/>
      <w:divBdr>
        <w:top w:val="none" w:sz="0" w:space="0" w:color="auto"/>
        <w:left w:val="none" w:sz="0" w:space="0" w:color="auto"/>
        <w:bottom w:val="none" w:sz="0" w:space="0" w:color="auto"/>
        <w:right w:val="none" w:sz="0" w:space="0" w:color="auto"/>
      </w:divBdr>
    </w:div>
    <w:div w:id="587034855">
      <w:bodyDiv w:val="1"/>
      <w:marLeft w:val="0"/>
      <w:marRight w:val="0"/>
      <w:marTop w:val="0"/>
      <w:marBottom w:val="0"/>
      <w:divBdr>
        <w:top w:val="none" w:sz="0" w:space="0" w:color="auto"/>
        <w:left w:val="none" w:sz="0" w:space="0" w:color="auto"/>
        <w:bottom w:val="none" w:sz="0" w:space="0" w:color="auto"/>
        <w:right w:val="none" w:sz="0" w:space="0" w:color="auto"/>
      </w:divBdr>
    </w:div>
    <w:div w:id="588586491">
      <w:bodyDiv w:val="1"/>
      <w:marLeft w:val="0"/>
      <w:marRight w:val="0"/>
      <w:marTop w:val="0"/>
      <w:marBottom w:val="0"/>
      <w:divBdr>
        <w:top w:val="none" w:sz="0" w:space="0" w:color="auto"/>
        <w:left w:val="none" w:sz="0" w:space="0" w:color="auto"/>
        <w:bottom w:val="none" w:sz="0" w:space="0" w:color="auto"/>
        <w:right w:val="none" w:sz="0" w:space="0" w:color="auto"/>
      </w:divBdr>
    </w:div>
    <w:div w:id="600451275">
      <w:bodyDiv w:val="1"/>
      <w:marLeft w:val="0"/>
      <w:marRight w:val="0"/>
      <w:marTop w:val="0"/>
      <w:marBottom w:val="0"/>
      <w:divBdr>
        <w:top w:val="none" w:sz="0" w:space="0" w:color="auto"/>
        <w:left w:val="none" w:sz="0" w:space="0" w:color="auto"/>
        <w:bottom w:val="none" w:sz="0" w:space="0" w:color="auto"/>
        <w:right w:val="none" w:sz="0" w:space="0" w:color="auto"/>
      </w:divBdr>
      <w:divsChild>
        <w:div w:id="836191845">
          <w:marLeft w:val="0"/>
          <w:marRight w:val="0"/>
          <w:marTop w:val="0"/>
          <w:marBottom w:val="0"/>
          <w:divBdr>
            <w:top w:val="none" w:sz="0" w:space="0" w:color="auto"/>
            <w:left w:val="none" w:sz="0" w:space="0" w:color="auto"/>
            <w:bottom w:val="none" w:sz="0" w:space="0" w:color="auto"/>
            <w:right w:val="none" w:sz="0" w:space="0" w:color="auto"/>
          </w:divBdr>
          <w:divsChild>
            <w:div w:id="1946186881">
              <w:marLeft w:val="0"/>
              <w:marRight w:val="0"/>
              <w:marTop w:val="0"/>
              <w:marBottom w:val="0"/>
              <w:divBdr>
                <w:top w:val="none" w:sz="0" w:space="0" w:color="auto"/>
                <w:left w:val="none" w:sz="0" w:space="0" w:color="auto"/>
                <w:bottom w:val="none" w:sz="0" w:space="0" w:color="auto"/>
                <w:right w:val="none" w:sz="0" w:space="0" w:color="auto"/>
              </w:divBdr>
              <w:divsChild>
                <w:div w:id="1801682886">
                  <w:marLeft w:val="0"/>
                  <w:marRight w:val="0"/>
                  <w:marTop w:val="0"/>
                  <w:marBottom w:val="0"/>
                  <w:divBdr>
                    <w:top w:val="none" w:sz="0" w:space="0" w:color="auto"/>
                    <w:left w:val="none" w:sz="0" w:space="0" w:color="auto"/>
                    <w:bottom w:val="none" w:sz="0" w:space="0" w:color="auto"/>
                    <w:right w:val="none" w:sz="0" w:space="0" w:color="auto"/>
                  </w:divBdr>
                  <w:divsChild>
                    <w:div w:id="169064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1111392">
      <w:bodyDiv w:val="1"/>
      <w:marLeft w:val="0"/>
      <w:marRight w:val="0"/>
      <w:marTop w:val="0"/>
      <w:marBottom w:val="0"/>
      <w:divBdr>
        <w:top w:val="none" w:sz="0" w:space="0" w:color="auto"/>
        <w:left w:val="none" w:sz="0" w:space="0" w:color="auto"/>
        <w:bottom w:val="none" w:sz="0" w:space="0" w:color="auto"/>
        <w:right w:val="none" w:sz="0" w:space="0" w:color="auto"/>
      </w:divBdr>
    </w:div>
    <w:div w:id="603147746">
      <w:bodyDiv w:val="1"/>
      <w:marLeft w:val="0"/>
      <w:marRight w:val="0"/>
      <w:marTop w:val="0"/>
      <w:marBottom w:val="0"/>
      <w:divBdr>
        <w:top w:val="none" w:sz="0" w:space="0" w:color="auto"/>
        <w:left w:val="none" w:sz="0" w:space="0" w:color="auto"/>
        <w:bottom w:val="none" w:sz="0" w:space="0" w:color="auto"/>
        <w:right w:val="none" w:sz="0" w:space="0" w:color="auto"/>
      </w:divBdr>
    </w:div>
    <w:div w:id="608465918">
      <w:bodyDiv w:val="1"/>
      <w:marLeft w:val="0"/>
      <w:marRight w:val="0"/>
      <w:marTop w:val="0"/>
      <w:marBottom w:val="0"/>
      <w:divBdr>
        <w:top w:val="none" w:sz="0" w:space="0" w:color="auto"/>
        <w:left w:val="none" w:sz="0" w:space="0" w:color="auto"/>
        <w:bottom w:val="none" w:sz="0" w:space="0" w:color="auto"/>
        <w:right w:val="none" w:sz="0" w:space="0" w:color="auto"/>
      </w:divBdr>
      <w:divsChild>
        <w:div w:id="1273706664">
          <w:marLeft w:val="0"/>
          <w:marRight w:val="0"/>
          <w:marTop w:val="0"/>
          <w:marBottom w:val="0"/>
          <w:divBdr>
            <w:top w:val="none" w:sz="0" w:space="0" w:color="auto"/>
            <w:left w:val="none" w:sz="0" w:space="0" w:color="auto"/>
            <w:bottom w:val="none" w:sz="0" w:space="0" w:color="auto"/>
            <w:right w:val="none" w:sz="0" w:space="0" w:color="auto"/>
          </w:divBdr>
          <w:divsChild>
            <w:div w:id="1230338549">
              <w:marLeft w:val="0"/>
              <w:marRight w:val="0"/>
              <w:marTop w:val="0"/>
              <w:marBottom w:val="0"/>
              <w:divBdr>
                <w:top w:val="none" w:sz="0" w:space="0" w:color="auto"/>
                <w:left w:val="none" w:sz="0" w:space="0" w:color="auto"/>
                <w:bottom w:val="none" w:sz="0" w:space="0" w:color="auto"/>
                <w:right w:val="none" w:sz="0" w:space="0" w:color="auto"/>
              </w:divBdr>
              <w:divsChild>
                <w:div w:id="168817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680921">
      <w:bodyDiv w:val="1"/>
      <w:marLeft w:val="0"/>
      <w:marRight w:val="0"/>
      <w:marTop w:val="0"/>
      <w:marBottom w:val="0"/>
      <w:divBdr>
        <w:top w:val="none" w:sz="0" w:space="0" w:color="auto"/>
        <w:left w:val="none" w:sz="0" w:space="0" w:color="auto"/>
        <w:bottom w:val="none" w:sz="0" w:space="0" w:color="auto"/>
        <w:right w:val="none" w:sz="0" w:space="0" w:color="auto"/>
      </w:divBdr>
    </w:div>
    <w:div w:id="618491208">
      <w:bodyDiv w:val="1"/>
      <w:marLeft w:val="0"/>
      <w:marRight w:val="0"/>
      <w:marTop w:val="0"/>
      <w:marBottom w:val="0"/>
      <w:divBdr>
        <w:top w:val="none" w:sz="0" w:space="0" w:color="auto"/>
        <w:left w:val="none" w:sz="0" w:space="0" w:color="auto"/>
        <w:bottom w:val="none" w:sz="0" w:space="0" w:color="auto"/>
        <w:right w:val="none" w:sz="0" w:space="0" w:color="auto"/>
      </w:divBdr>
    </w:div>
    <w:div w:id="620842656">
      <w:bodyDiv w:val="1"/>
      <w:marLeft w:val="0"/>
      <w:marRight w:val="0"/>
      <w:marTop w:val="0"/>
      <w:marBottom w:val="0"/>
      <w:divBdr>
        <w:top w:val="none" w:sz="0" w:space="0" w:color="auto"/>
        <w:left w:val="none" w:sz="0" w:space="0" w:color="auto"/>
        <w:bottom w:val="none" w:sz="0" w:space="0" w:color="auto"/>
        <w:right w:val="none" w:sz="0" w:space="0" w:color="auto"/>
      </w:divBdr>
    </w:div>
    <w:div w:id="629937584">
      <w:bodyDiv w:val="1"/>
      <w:marLeft w:val="0"/>
      <w:marRight w:val="0"/>
      <w:marTop w:val="0"/>
      <w:marBottom w:val="0"/>
      <w:divBdr>
        <w:top w:val="none" w:sz="0" w:space="0" w:color="auto"/>
        <w:left w:val="none" w:sz="0" w:space="0" w:color="auto"/>
        <w:bottom w:val="none" w:sz="0" w:space="0" w:color="auto"/>
        <w:right w:val="none" w:sz="0" w:space="0" w:color="auto"/>
      </w:divBdr>
    </w:div>
    <w:div w:id="632367989">
      <w:bodyDiv w:val="1"/>
      <w:marLeft w:val="0"/>
      <w:marRight w:val="0"/>
      <w:marTop w:val="0"/>
      <w:marBottom w:val="0"/>
      <w:divBdr>
        <w:top w:val="none" w:sz="0" w:space="0" w:color="auto"/>
        <w:left w:val="none" w:sz="0" w:space="0" w:color="auto"/>
        <w:bottom w:val="none" w:sz="0" w:space="0" w:color="auto"/>
        <w:right w:val="none" w:sz="0" w:space="0" w:color="auto"/>
      </w:divBdr>
    </w:div>
    <w:div w:id="634916297">
      <w:bodyDiv w:val="1"/>
      <w:marLeft w:val="0"/>
      <w:marRight w:val="0"/>
      <w:marTop w:val="0"/>
      <w:marBottom w:val="0"/>
      <w:divBdr>
        <w:top w:val="none" w:sz="0" w:space="0" w:color="auto"/>
        <w:left w:val="none" w:sz="0" w:space="0" w:color="auto"/>
        <w:bottom w:val="none" w:sz="0" w:space="0" w:color="auto"/>
        <w:right w:val="none" w:sz="0" w:space="0" w:color="auto"/>
      </w:divBdr>
    </w:div>
    <w:div w:id="637809168">
      <w:bodyDiv w:val="1"/>
      <w:marLeft w:val="0"/>
      <w:marRight w:val="0"/>
      <w:marTop w:val="0"/>
      <w:marBottom w:val="0"/>
      <w:divBdr>
        <w:top w:val="none" w:sz="0" w:space="0" w:color="auto"/>
        <w:left w:val="none" w:sz="0" w:space="0" w:color="auto"/>
        <w:bottom w:val="none" w:sz="0" w:space="0" w:color="auto"/>
        <w:right w:val="none" w:sz="0" w:space="0" w:color="auto"/>
      </w:divBdr>
    </w:div>
    <w:div w:id="640504819">
      <w:bodyDiv w:val="1"/>
      <w:marLeft w:val="0"/>
      <w:marRight w:val="0"/>
      <w:marTop w:val="0"/>
      <w:marBottom w:val="0"/>
      <w:divBdr>
        <w:top w:val="none" w:sz="0" w:space="0" w:color="auto"/>
        <w:left w:val="none" w:sz="0" w:space="0" w:color="auto"/>
        <w:bottom w:val="none" w:sz="0" w:space="0" w:color="auto"/>
        <w:right w:val="none" w:sz="0" w:space="0" w:color="auto"/>
      </w:divBdr>
    </w:div>
    <w:div w:id="643698397">
      <w:bodyDiv w:val="1"/>
      <w:marLeft w:val="0"/>
      <w:marRight w:val="0"/>
      <w:marTop w:val="0"/>
      <w:marBottom w:val="0"/>
      <w:divBdr>
        <w:top w:val="none" w:sz="0" w:space="0" w:color="auto"/>
        <w:left w:val="none" w:sz="0" w:space="0" w:color="auto"/>
        <w:bottom w:val="none" w:sz="0" w:space="0" w:color="auto"/>
        <w:right w:val="none" w:sz="0" w:space="0" w:color="auto"/>
      </w:divBdr>
      <w:divsChild>
        <w:div w:id="2054385746">
          <w:marLeft w:val="0"/>
          <w:marRight w:val="0"/>
          <w:marTop w:val="0"/>
          <w:marBottom w:val="0"/>
          <w:divBdr>
            <w:top w:val="none" w:sz="0" w:space="0" w:color="auto"/>
            <w:left w:val="none" w:sz="0" w:space="0" w:color="auto"/>
            <w:bottom w:val="none" w:sz="0" w:space="0" w:color="auto"/>
            <w:right w:val="none" w:sz="0" w:space="0" w:color="auto"/>
          </w:divBdr>
          <w:divsChild>
            <w:div w:id="1297947907">
              <w:marLeft w:val="0"/>
              <w:marRight w:val="0"/>
              <w:marTop w:val="0"/>
              <w:marBottom w:val="0"/>
              <w:divBdr>
                <w:top w:val="none" w:sz="0" w:space="0" w:color="auto"/>
                <w:left w:val="none" w:sz="0" w:space="0" w:color="auto"/>
                <w:bottom w:val="none" w:sz="0" w:space="0" w:color="auto"/>
                <w:right w:val="none" w:sz="0" w:space="0" w:color="auto"/>
              </w:divBdr>
              <w:divsChild>
                <w:div w:id="116551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979609">
      <w:bodyDiv w:val="1"/>
      <w:marLeft w:val="0"/>
      <w:marRight w:val="0"/>
      <w:marTop w:val="0"/>
      <w:marBottom w:val="0"/>
      <w:divBdr>
        <w:top w:val="none" w:sz="0" w:space="0" w:color="auto"/>
        <w:left w:val="none" w:sz="0" w:space="0" w:color="auto"/>
        <w:bottom w:val="none" w:sz="0" w:space="0" w:color="auto"/>
        <w:right w:val="none" w:sz="0" w:space="0" w:color="auto"/>
      </w:divBdr>
    </w:div>
    <w:div w:id="655500950">
      <w:bodyDiv w:val="1"/>
      <w:marLeft w:val="0"/>
      <w:marRight w:val="0"/>
      <w:marTop w:val="0"/>
      <w:marBottom w:val="0"/>
      <w:divBdr>
        <w:top w:val="none" w:sz="0" w:space="0" w:color="auto"/>
        <w:left w:val="none" w:sz="0" w:space="0" w:color="auto"/>
        <w:bottom w:val="none" w:sz="0" w:space="0" w:color="auto"/>
        <w:right w:val="none" w:sz="0" w:space="0" w:color="auto"/>
      </w:divBdr>
      <w:divsChild>
        <w:div w:id="1075207936">
          <w:marLeft w:val="0"/>
          <w:marRight w:val="0"/>
          <w:marTop w:val="0"/>
          <w:marBottom w:val="0"/>
          <w:divBdr>
            <w:top w:val="none" w:sz="0" w:space="0" w:color="auto"/>
            <w:left w:val="none" w:sz="0" w:space="0" w:color="auto"/>
            <w:bottom w:val="none" w:sz="0" w:space="0" w:color="auto"/>
            <w:right w:val="none" w:sz="0" w:space="0" w:color="auto"/>
          </w:divBdr>
          <w:divsChild>
            <w:div w:id="2135517710">
              <w:marLeft w:val="0"/>
              <w:marRight w:val="0"/>
              <w:marTop w:val="0"/>
              <w:marBottom w:val="0"/>
              <w:divBdr>
                <w:top w:val="none" w:sz="0" w:space="0" w:color="auto"/>
                <w:left w:val="none" w:sz="0" w:space="0" w:color="auto"/>
                <w:bottom w:val="none" w:sz="0" w:space="0" w:color="auto"/>
                <w:right w:val="none" w:sz="0" w:space="0" w:color="auto"/>
              </w:divBdr>
              <w:divsChild>
                <w:div w:id="23744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620675">
      <w:bodyDiv w:val="1"/>
      <w:marLeft w:val="0"/>
      <w:marRight w:val="0"/>
      <w:marTop w:val="0"/>
      <w:marBottom w:val="0"/>
      <w:divBdr>
        <w:top w:val="none" w:sz="0" w:space="0" w:color="auto"/>
        <w:left w:val="none" w:sz="0" w:space="0" w:color="auto"/>
        <w:bottom w:val="none" w:sz="0" w:space="0" w:color="auto"/>
        <w:right w:val="none" w:sz="0" w:space="0" w:color="auto"/>
      </w:divBdr>
    </w:div>
    <w:div w:id="683677461">
      <w:bodyDiv w:val="1"/>
      <w:marLeft w:val="0"/>
      <w:marRight w:val="0"/>
      <w:marTop w:val="0"/>
      <w:marBottom w:val="0"/>
      <w:divBdr>
        <w:top w:val="none" w:sz="0" w:space="0" w:color="auto"/>
        <w:left w:val="none" w:sz="0" w:space="0" w:color="auto"/>
        <w:bottom w:val="none" w:sz="0" w:space="0" w:color="auto"/>
        <w:right w:val="none" w:sz="0" w:space="0" w:color="auto"/>
      </w:divBdr>
    </w:div>
    <w:div w:id="698362554">
      <w:bodyDiv w:val="1"/>
      <w:marLeft w:val="0"/>
      <w:marRight w:val="0"/>
      <w:marTop w:val="0"/>
      <w:marBottom w:val="0"/>
      <w:divBdr>
        <w:top w:val="none" w:sz="0" w:space="0" w:color="auto"/>
        <w:left w:val="none" w:sz="0" w:space="0" w:color="auto"/>
        <w:bottom w:val="none" w:sz="0" w:space="0" w:color="auto"/>
        <w:right w:val="none" w:sz="0" w:space="0" w:color="auto"/>
      </w:divBdr>
    </w:div>
    <w:div w:id="698623501">
      <w:bodyDiv w:val="1"/>
      <w:marLeft w:val="0"/>
      <w:marRight w:val="0"/>
      <w:marTop w:val="0"/>
      <w:marBottom w:val="0"/>
      <w:divBdr>
        <w:top w:val="none" w:sz="0" w:space="0" w:color="auto"/>
        <w:left w:val="none" w:sz="0" w:space="0" w:color="auto"/>
        <w:bottom w:val="none" w:sz="0" w:space="0" w:color="auto"/>
        <w:right w:val="none" w:sz="0" w:space="0" w:color="auto"/>
      </w:divBdr>
    </w:div>
    <w:div w:id="703873059">
      <w:bodyDiv w:val="1"/>
      <w:marLeft w:val="0"/>
      <w:marRight w:val="0"/>
      <w:marTop w:val="0"/>
      <w:marBottom w:val="0"/>
      <w:divBdr>
        <w:top w:val="none" w:sz="0" w:space="0" w:color="auto"/>
        <w:left w:val="none" w:sz="0" w:space="0" w:color="auto"/>
        <w:bottom w:val="none" w:sz="0" w:space="0" w:color="auto"/>
        <w:right w:val="none" w:sz="0" w:space="0" w:color="auto"/>
      </w:divBdr>
    </w:div>
    <w:div w:id="704015985">
      <w:bodyDiv w:val="1"/>
      <w:marLeft w:val="0"/>
      <w:marRight w:val="0"/>
      <w:marTop w:val="0"/>
      <w:marBottom w:val="0"/>
      <w:divBdr>
        <w:top w:val="none" w:sz="0" w:space="0" w:color="auto"/>
        <w:left w:val="none" w:sz="0" w:space="0" w:color="auto"/>
        <w:bottom w:val="none" w:sz="0" w:space="0" w:color="auto"/>
        <w:right w:val="none" w:sz="0" w:space="0" w:color="auto"/>
      </w:divBdr>
    </w:div>
    <w:div w:id="704403160">
      <w:bodyDiv w:val="1"/>
      <w:marLeft w:val="0"/>
      <w:marRight w:val="0"/>
      <w:marTop w:val="0"/>
      <w:marBottom w:val="0"/>
      <w:divBdr>
        <w:top w:val="none" w:sz="0" w:space="0" w:color="auto"/>
        <w:left w:val="none" w:sz="0" w:space="0" w:color="auto"/>
        <w:bottom w:val="none" w:sz="0" w:space="0" w:color="auto"/>
        <w:right w:val="none" w:sz="0" w:space="0" w:color="auto"/>
      </w:divBdr>
      <w:divsChild>
        <w:div w:id="754324319">
          <w:marLeft w:val="0"/>
          <w:marRight w:val="0"/>
          <w:marTop w:val="0"/>
          <w:marBottom w:val="0"/>
          <w:divBdr>
            <w:top w:val="none" w:sz="0" w:space="0" w:color="auto"/>
            <w:left w:val="none" w:sz="0" w:space="0" w:color="auto"/>
            <w:bottom w:val="none" w:sz="0" w:space="0" w:color="auto"/>
            <w:right w:val="none" w:sz="0" w:space="0" w:color="auto"/>
          </w:divBdr>
          <w:divsChild>
            <w:div w:id="106508643">
              <w:marLeft w:val="0"/>
              <w:marRight w:val="0"/>
              <w:marTop w:val="0"/>
              <w:marBottom w:val="0"/>
              <w:divBdr>
                <w:top w:val="none" w:sz="0" w:space="0" w:color="auto"/>
                <w:left w:val="none" w:sz="0" w:space="0" w:color="auto"/>
                <w:bottom w:val="none" w:sz="0" w:space="0" w:color="auto"/>
                <w:right w:val="none" w:sz="0" w:space="0" w:color="auto"/>
              </w:divBdr>
              <w:divsChild>
                <w:div w:id="1274752907">
                  <w:marLeft w:val="0"/>
                  <w:marRight w:val="0"/>
                  <w:marTop w:val="0"/>
                  <w:marBottom w:val="0"/>
                  <w:divBdr>
                    <w:top w:val="none" w:sz="0" w:space="0" w:color="auto"/>
                    <w:left w:val="none" w:sz="0" w:space="0" w:color="auto"/>
                    <w:bottom w:val="none" w:sz="0" w:space="0" w:color="auto"/>
                    <w:right w:val="none" w:sz="0" w:space="0" w:color="auto"/>
                  </w:divBdr>
                </w:div>
              </w:divsChild>
            </w:div>
            <w:div w:id="1234699365">
              <w:marLeft w:val="0"/>
              <w:marRight w:val="0"/>
              <w:marTop w:val="0"/>
              <w:marBottom w:val="0"/>
              <w:divBdr>
                <w:top w:val="none" w:sz="0" w:space="0" w:color="auto"/>
                <w:left w:val="none" w:sz="0" w:space="0" w:color="auto"/>
                <w:bottom w:val="none" w:sz="0" w:space="0" w:color="auto"/>
                <w:right w:val="none" w:sz="0" w:space="0" w:color="auto"/>
              </w:divBdr>
              <w:divsChild>
                <w:div w:id="1223444356">
                  <w:marLeft w:val="0"/>
                  <w:marRight w:val="0"/>
                  <w:marTop w:val="0"/>
                  <w:marBottom w:val="0"/>
                  <w:divBdr>
                    <w:top w:val="none" w:sz="0" w:space="0" w:color="auto"/>
                    <w:left w:val="none" w:sz="0" w:space="0" w:color="auto"/>
                    <w:bottom w:val="none" w:sz="0" w:space="0" w:color="auto"/>
                    <w:right w:val="none" w:sz="0" w:space="0" w:color="auto"/>
                  </w:divBdr>
                </w:div>
                <w:div w:id="1104112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261186">
      <w:bodyDiv w:val="1"/>
      <w:marLeft w:val="0"/>
      <w:marRight w:val="0"/>
      <w:marTop w:val="0"/>
      <w:marBottom w:val="0"/>
      <w:divBdr>
        <w:top w:val="none" w:sz="0" w:space="0" w:color="auto"/>
        <w:left w:val="none" w:sz="0" w:space="0" w:color="auto"/>
        <w:bottom w:val="none" w:sz="0" w:space="0" w:color="auto"/>
        <w:right w:val="none" w:sz="0" w:space="0" w:color="auto"/>
      </w:divBdr>
    </w:div>
    <w:div w:id="713506040">
      <w:bodyDiv w:val="1"/>
      <w:marLeft w:val="0"/>
      <w:marRight w:val="0"/>
      <w:marTop w:val="0"/>
      <w:marBottom w:val="0"/>
      <w:divBdr>
        <w:top w:val="none" w:sz="0" w:space="0" w:color="auto"/>
        <w:left w:val="none" w:sz="0" w:space="0" w:color="auto"/>
        <w:bottom w:val="none" w:sz="0" w:space="0" w:color="auto"/>
        <w:right w:val="none" w:sz="0" w:space="0" w:color="auto"/>
      </w:divBdr>
    </w:div>
    <w:div w:id="717365241">
      <w:bodyDiv w:val="1"/>
      <w:marLeft w:val="0"/>
      <w:marRight w:val="0"/>
      <w:marTop w:val="0"/>
      <w:marBottom w:val="0"/>
      <w:divBdr>
        <w:top w:val="none" w:sz="0" w:space="0" w:color="auto"/>
        <w:left w:val="none" w:sz="0" w:space="0" w:color="auto"/>
        <w:bottom w:val="none" w:sz="0" w:space="0" w:color="auto"/>
        <w:right w:val="none" w:sz="0" w:space="0" w:color="auto"/>
      </w:divBdr>
    </w:div>
    <w:div w:id="743338305">
      <w:bodyDiv w:val="1"/>
      <w:marLeft w:val="0"/>
      <w:marRight w:val="0"/>
      <w:marTop w:val="0"/>
      <w:marBottom w:val="0"/>
      <w:divBdr>
        <w:top w:val="none" w:sz="0" w:space="0" w:color="auto"/>
        <w:left w:val="none" w:sz="0" w:space="0" w:color="auto"/>
        <w:bottom w:val="none" w:sz="0" w:space="0" w:color="auto"/>
        <w:right w:val="none" w:sz="0" w:space="0" w:color="auto"/>
      </w:divBdr>
    </w:div>
    <w:div w:id="743769359">
      <w:bodyDiv w:val="1"/>
      <w:marLeft w:val="0"/>
      <w:marRight w:val="0"/>
      <w:marTop w:val="0"/>
      <w:marBottom w:val="0"/>
      <w:divBdr>
        <w:top w:val="none" w:sz="0" w:space="0" w:color="auto"/>
        <w:left w:val="none" w:sz="0" w:space="0" w:color="auto"/>
        <w:bottom w:val="none" w:sz="0" w:space="0" w:color="auto"/>
        <w:right w:val="none" w:sz="0" w:space="0" w:color="auto"/>
      </w:divBdr>
      <w:divsChild>
        <w:div w:id="619804511">
          <w:marLeft w:val="0"/>
          <w:marRight w:val="0"/>
          <w:marTop w:val="0"/>
          <w:marBottom w:val="0"/>
          <w:divBdr>
            <w:top w:val="none" w:sz="0" w:space="0" w:color="auto"/>
            <w:left w:val="none" w:sz="0" w:space="0" w:color="auto"/>
            <w:bottom w:val="none" w:sz="0" w:space="0" w:color="auto"/>
            <w:right w:val="none" w:sz="0" w:space="0" w:color="auto"/>
          </w:divBdr>
          <w:divsChild>
            <w:div w:id="1256355095">
              <w:marLeft w:val="0"/>
              <w:marRight w:val="0"/>
              <w:marTop w:val="0"/>
              <w:marBottom w:val="0"/>
              <w:divBdr>
                <w:top w:val="none" w:sz="0" w:space="0" w:color="auto"/>
                <w:left w:val="none" w:sz="0" w:space="0" w:color="auto"/>
                <w:bottom w:val="none" w:sz="0" w:space="0" w:color="auto"/>
                <w:right w:val="none" w:sz="0" w:space="0" w:color="auto"/>
              </w:divBdr>
              <w:divsChild>
                <w:div w:id="39978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042924">
      <w:bodyDiv w:val="1"/>
      <w:marLeft w:val="0"/>
      <w:marRight w:val="0"/>
      <w:marTop w:val="0"/>
      <w:marBottom w:val="0"/>
      <w:divBdr>
        <w:top w:val="none" w:sz="0" w:space="0" w:color="auto"/>
        <w:left w:val="none" w:sz="0" w:space="0" w:color="auto"/>
        <w:bottom w:val="none" w:sz="0" w:space="0" w:color="auto"/>
        <w:right w:val="none" w:sz="0" w:space="0" w:color="auto"/>
      </w:divBdr>
    </w:div>
    <w:div w:id="748313472">
      <w:bodyDiv w:val="1"/>
      <w:marLeft w:val="0"/>
      <w:marRight w:val="0"/>
      <w:marTop w:val="0"/>
      <w:marBottom w:val="0"/>
      <w:divBdr>
        <w:top w:val="none" w:sz="0" w:space="0" w:color="auto"/>
        <w:left w:val="none" w:sz="0" w:space="0" w:color="auto"/>
        <w:bottom w:val="none" w:sz="0" w:space="0" w:color="auto"/>
        <w:right w:val="none" w:sz="0" w:space="0" w:color="auto"/>
      </w:divBdr>
    </w:div>
    <w:div w:id="762409329">
      <w:bodyDiv w:val="1"/>
      <w:marLeft w:val="0"/>
      <w:marRight w:val="0"/>
      <w:marTop w:val="0"/>
      <w:marBottom w:val="0"/>
      <w:divBdr>
        <w:top w:val="none" w:sz="0" w:space="0" w:color="auto"/>
        <w:left w:val="none" w:sz="0" w:space="0" w:color="auto"/>
        <w:bottom w:val="none" w:sz="0" w:space="0" w:color="auto"/>
        <w:right w:val="none" w:sz="0" w:space="0" w:color="auto"/>
      </w:divBdr>
    </w:div>
    <w:div w:id="766538940">
      <w:bodyDiv w:val="1"/>
      <w:marLeft w:val="0"/>
      <w:marRight w:val="0"/>
      <w:marTop w:val="0"/>
      <w:marBottom w:val="0"/>
      <w:divBdr>
        <w:top w:val="none" w:sz="0" w:space="0" w:color="auto"/>
        <w:left w:val="none" w:sz="0" w:space="0" w:color="auto"/>
        <w:bottom w:val="none" w:sz="0" w:space="0" w:color="auto"/>
        <w:right w:val="none" w:sz="0" w:space="0" w:color="auto"/>
      </w:divBdr>
    </w:div>
    <w:div w:id="767241498">
      <w:bodyDiv w:val="1"/>
      <w:marLeft w:val="0"/>
      <w:marRight w:val="0"/>
      <w:marTop w:val="0"/>
      <w:marBottom w:val="0"/>
      <w:divBdr>
        <w:top w:val="none" w:sz="0" w:space="0" w:color="auto"/>
        <w:left w:val="none" w:sz="0" w:space="0" w:color="auto"/>
        <w:bottom w:val="none" w:sz="0" w:space="0" w:color="auto"/>
        <w:right w:val="none" w:sz="0" w:space="0" w:color="auto"/>
      </w:divBdr>
    </w:div>
    <w:div w:id="769160409">
      <w:bodyDiv w:val="1"/>
      <w:marLeft w:val="0"/>
      <w:marRight w:val="0"/>
      <w:marTop w:val="0"/>
      <w:marBottom w:val="0"/>
      <w:divBdr>
        <w:top w:val="none" w:sz="0" w:space="0" w:color="auto"/>
        <w:left w:val="none" w:sz="0" w:space="0" w:color="auto"/>
        <w:bottom w:val="none" w:sz="0" w:space="0" w:color="auto"/>
        <w:right w:val="none" w:sz="0" w:space="0" w:color="auto"/>
      </w:divBdr>
    </w:div>
    <w:div w:id="769812491">
      <w:bodyDiv w:val="1"/>
      <w:marLeft w:val="0"/>
      <w:marRight w:val="0"/>
      <w:marTop w:val="0"/>
      <w:marBottom w:val="0"/>
      <w:divBdr>
        <w:top w:val="none" w:sz="0" w:space="0" w:color="auto"/>
        <w:left w:val="none" w:sz="0" w:space="0" w:color="auto"/>
        <w:bottom w:val="none" w:sz="0" w:space="0" w:color="auto"/>
        <w:right w:val="none" w:sz="0" w:space="0" w:color="auto"/>
      </w:divBdr>
    </w:div>
    <w:div w:id="774327240">
      <w:bodyDiv w:val="1"/>
      <w:marLeft w:val="0"/>
      <w:marRight w:val="0"/>
      <w:marTop w:val="0"/>
      <w:marBottom w:val="0"/>
      <w:divBdr>
        <w:top w:val="none" w:sz="0" w:space="0" w:color="auto"/>
        <w:left w:val="none" w:sz="0" w:space="0" w:color="auto"/>
        <w:bottom w:val="none" w:sz="0" w:space="0" w:color="auto"/>
        <w:right w:val="none" w:sz="0" w:space="0" w:color="auto"/>
      </w:divBdr>
    </w:div>
    <w:div w:id="790708552">
      <w:bodyDiv w:val="1"/>
      <w:marLeft w:val="0"/>
      <w:marRight w:val="0"/>
      <w:marTop w:val="0"/>
      <w:marBottom w:val="0"/>
      <w:divBdr>
        <w:top w:val="none" w:sz="0" w:space="0" w:color="auto"/>
        <w:left w:val="none" w:sz="0" w:space="0" w:color="auto"/>
        <w:bottom w:val="none" w:sz="0" w:space="0" w:color="auto"/>
        <w:right w:val="none" w:sz="0" w:space="0" w:color="auto"/>
      </w:divBdr>
    </w:div>
    <w:div w:id="791947095">
      <w:bodyDiv w:val="1"/>
      <w:marLeft w:val="0"/>
      <w:marRight w:val="0"/>
      <w:marTop w:val="0"/>
      <w:marBottom w:val="0"/>
      <w:divBdr>
        <w:top w:val="none" w:sz="0" w:space="0" w:color="auto"/>
        <w:left w:val="none" w:sz="0" w:space="0" w:color="auto"/>
        <w:bottom w:val="none" w:sz="0" w:space="0" w:color="auto"/>
        <w:right w:val="none" w:sz="0" w:space="0" w:color="auto"/>
      </w:divBdr>
    </w:div>
    <w:div w:id="792671650">
      <w:bodyDiv w:val="1"/>
      <w:marLeft w:val="0"/>
      <w:marRight w:val="0"/>
      <w:marTop w:val="0"/>
      <w:marBottom w:val="0"/>
      <w:divBdr>
        <w:top w:val="none" w:sz="0" w:space="0" w:color="auto"/>
        <w:left w:val="none" w:sz="0" w:space="0" w:color="auto"/>
        <w:bottom w:val="none" w:sz="0" w:space="0" w:color="auto"/>
        <w:right w:val="none" w:sz="0" w:space="0" w:color="auto"/>
      </w:divBdr>
    </w:div>
    <w:div w:id="820392813">
      <w:bodyDiv w:val="1"/>
      <w:marLeft w:val="0"/>
      <w:marRight w:val="0"/>
      <w:marTop w:val="0"/>
      <w:marBottom w:val="0"/>
      <w:divBdr>
        <w:top w:val="none" w:sz="0" w:space="0" w:color="auto"/>
        <w:left w:val="none" w:sz="0" w:space="0" w:color="auto"/>
        <w:bottom w:val="none" w:sz="0" w:space="0" w:color="auto"/>
        <w:right w:val="none" w:sz="0" w:space="0" w:color="auto"/>
      </w:divBdr>
    </w:div>
    <w:div w:id="823855893">
      <w:bodyDiv w:val="1"/>
      <w:marLeft w:val="0"/>
      <w:marRight w:val="0"/>
      <w:marTop w:val="0"/>
      <w:marBottom w:val="0"/>
      <w:divBdr>
        <w:top w:val="none" w:sz="0" w:space="0" w:color="auto"/>
        <w:left w:val="none" w:sz="0" w:space="0" w:color="auto"/>
        <w:bottom w:val="none" w:sz="0" w:space="0" w:color="auto"/>
        <w:right w:val="none" w:sz="0" w:space="0" w:color="auto"/>
      </w:divBdr>
    </w:div>
    <w:div w:id="828406386">
      <w:bodyDiv w:val="1"/>
      <w:marLeft w:val="0"/>
      <w:marRight w:val="0"/>
      <w:marTop w:val="0"/>
      <w:marBottom w:val="0"/>
      <w:divBdr>
        <w:top w:val="none" w:sz="0" w:space="0" w:color="auto"/>
        <w:left w:val="none" w:sz="0" w:space="0" w:color="auto"/>
        <w:bottom w:val="none" w:sz="0" w:space="0" w:color="auto"/>
        <w:right w:val="none" w:sz="0" w:space="0" w:color="auto"/>
      </w:divBdr>
    </w:div>
    <w:div w:id="834151874">
      <w:bodyDiv w:val="1"/>
      <w:marLeft w:val="0"/>
      <w:marRight w:val="0"/>
      <w:marTop w:val="0"/>
      <w:marBottom w:val="0"/>
      <w:divBdr>
        <w:top w:val="none" w:sz="0" w:space="0" w:color="auto"/>
        <w:left w:val="none" w:sz="0" w:space="0" w:color="auto"/>
        <w:bottom w:val="none" w:sz="0" w:space="0" w:color="auto"/>
        <w:right w:val="none" w:sz="0" w:space="0" w:color="auto"/>
      </w:divBdr>
      <w:divsChild>
        <w:div w:id="712773047">
          <w:marLeft w:val="0"/>
          <w:marRight w:val="0"/>
          <w:marTop w:val="0"/>
          <w:marBottom w:val="0"/>
          <w:divBdr>
            <w:top w:val="none" w:sz="0" w:space="0" w:color="auto"/>
            <w:left w:val="none" w:sz="0" w:space="0" w:color="auto"/>
            <w:bottom w:val="none" w:sz="0" w:space="0" w:color="auto"/>
            <w:right w:val="none" w:sz="0" w:space="0" w:color="auto"/>
          </w:divBdr>
          <w:divsChild>
            <w:div w:id="1415200868">
              <w:marLeft w:val="0"/>
              <w:marRight w:val="0"/>
              <w:marTop w:val="0"/>
              <w:marBottom w:val="0"/>
              <w:divBdr>
                <w:top w:val="none" w:sz="0" w:space="0" w:color="auto"/>
                <w:left w:val="none" w:sz="0" w:space="0" w:color="auto"/>
                <w:bottom w:val="none" w:sz="0" w:space="0" w:color="auto"/>
                <w:right w:val="none" w:sz="0" w:space="0" w:color="auto"/>
              </w:divBdr>
              <w:divsChild>
                <w:div w:id="1456370398">
                  <w:marLeft w:val="0"/>
                  <w:marRight w:val="0"/>
                  <w:marTop w:val="0"/>
                  <w:marBottom w:val="0"/>
                  <w:divBdr>
                    <w:top w:val="none" w:sz="0" w:space="0" w:color="auto"/>
                    <w:left w:val="none" w:sz="0" w:space="0" w:color="auto"/>
                    <w:bottom w:val="none" w:sz="0" w:space="0" w:color="auto"/>
                    <w:right w:val="none" w:sz="0" w:space="0" w:color="auto"/>
                  </w:divBdr>
                </w:div>
              </w:divsChild>
            </w:div>
            <w:div w:id="2118602712">
              <w:marLeft w:val="0"/>
              <w:marRight w:val="0"/>
              <w:marTop w:val="0"/>
              <w:marBottom w:val="0"/>
              <w:divBdr>
                <w:top w:val="none" w:sz="0" w:space="0" w:color="auto"/>
                <w:left w:val="none" w:sz="0" w:space="0" w:color="auto"/>
                <w:bottom w:val="none" w:sz="0" w:space="0" w:color="auto"/>
                <w:right w:val="none" w:sz="0" w:space="0" w:color="auto"/>
              </w:divBdr>
              <w:divsChild>
                <w:div w:id="1417826592">
                  <w:marLeft w:val="0"/>
                  <w:marRight w:val="0"/>
                  <w:marTop w:val="0"/>
                  <w:marBottom w:val="0"/>
                  <w:divBdr>
                    <w:top w:val="none" w:sz="0" w:space="0" w:color="auto"/>
                    <w:left w:val="none" w:sz="0" w:space="0" w:color="auto"/>
                    <w:bottom w:val="none" w:sz="0" w:space="0" w:color="auto"/>
                    <w:right w:val="none" w:sz="0" w:space="0" w:color="auto"/>
                  </w:divBdr>
                </w:div>
                <w:div w:id="1807091305">
                  <w:marLeft w:val="0"/>
                  <w:marRight w:val="0"/>
                  <w:marTop w:val="0"/>
                  <w:marBottom w:val="0"/>
                  <w:divBdr>
                    <w:top w:val="none" w:sz="0" w:space="0" w:color="auto"/>
                    <w:left w:val="none" w:sz="0" w:space="0" w:color="auto"/>
                    <w:bottom w:val="none" w:sz="0" w:space="0" w:color="auto"/>
                    <w:right w:val="none" w:sz="0" w:space="0" w:color="auto"/>
                  </w:divBdr>
                </w:div>
                <w:div w:id="105466741">
                  <w:marLeft w:val="0"/>
                  <w:marRight w:val="0"/>
                  <w:marTop w:val="0"/>
                  <w:marBottom w:val="0"/>
                  <w:divBdr>
                    <w:top w:val="none" w:sz="0" w:space="0" w:color="auto"/>
                    <w:left w:val="none" w:sz="0" w:space="0" w:color="auto"/>
                    <w:bottom w:val="none" w:sz="0" w:space="0" w:color="auto"/>
                    <w:right w:val="none" w:sz="0" w:space="0" w:color="auto"/>
                  </w:divBdr>
                </w:div>
                <w:div w:id="197868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133314">
      <w:bodyDiv w:val="1"/>
      <w:marLeft w:val="0"/>
      <w:marRight w:val="0"/>
      <w:marTop w:val="0"/>
      <w:marBottom w:val="0"/>
      <w:divBdr>
        <w:top w:val="none" w:sz="0" w:space="0" w:color="auto"/>
        <w:left w:val="none" w:sz="0" w:space="0" w:color="auto"/>
        <w:bottom w:val="none" w:sz="0" w:space="0" w:color="auto"/>
        <w:right w:val="none" w:sz="0" w:space="0" w:color="auto"/>
      </w:divBdr>
      <w:divsChild>
        <w:div w:id="2121994049">
          <w:marLeft w:val="0"/>
          <w:marRight w:val="0"/>
          <w:marTop w:val="0"/>
          <w:marBottom w:val="0"/>
          <w:divBdr>
            <w:top w:val="none" w:sz="0" w:space="0" w:color="auto"/>
            <w:left w:val="none" w:sz="0" w:space="0" w:color="auto"/>
            <w:bottom w:val="none" w:sz="0" w:space="0" w:color="auto"/>
            <w:right w:val="none" w:sz="0" w:space="0" w:color="auto"/>
          </w:divBdr>
        </w:div>
      </w:divsChild>
    </w:div>
    <w:div w:id="847911216">
      <w:bodyDiv w:val="1"/>
      <w:marLeft w:val="0"/>
      <w:marRight w:val="0"/>
      <w:marTop w:val="0"/>
      <w:marBottom w:val="0"/>
      <w:divBdr>
        <w:top w:val="none" w:sz="0" w:space="0" w:color="auto"/>
        <w:left w:val="none" w:sz="0" w:space="0" w:color="auto"/>
        <w:bottom w:val="none" w:sz="0" w:space="0" w:color="auto"/>
        <w:right w:val="none" w:sz="0" w:space="0" w:color="auto"/>
      </w:divBdr>
    </w:div>
    <w:div w:id="859776407">
      <w:bodyDiv w:val="1"/>
      <w:marLeft w:val="0"/>
      <w:marRight w:val="0"/>
      <w:marTop w:val="0"/>
      <w:marBottom w:val="0"/>
      <w:divBdr>
        <w:top w:val="none" w:sz="0" w:space="0" w:color="auto"/>
        <w:left w:val="none" w:sz="0" w:space="0" w:color="auto"/>
        <w:bottom w:val="none" w:sz="0" w:space="0" w:color="auto"/>
        <w:right w:val="none" w:sz="0" w:space="0" w:color="auto"/>
      </w:divBdr>
      <w:divsChild>
        <w:div w:id="788671145">
          <w:marLeft w:val="0"/>
          <w:marRight w:val="0"/>
          <w:marTop w:val="0"/>
          <w:marBottom w:val="0"/>
          <w:divBdr>
            <w:top w:val="none" w:sz="0" w:space="0" w:color="auto"/>
            <w:left w:val="none" w:sz="0" w:space="0" w:color="auto"/>
            <w:bottom w:val="none" w:sz="0" w:space="0" w:color="auto"/>
            <w:right w:val="none" w:sz="0" w:space="0" w:color="auto"/>
          </w:divBdr>
          <w:divsChild>
            <w:div w:id="154691018">
              <w:marLeft w:val="0"/>
              <w:marRight w:val="0"/>
              <w:marTop w:val="0"/>
              <w:marBottom w:val="0"/>
              <w:divBdr>
                <w:top w:val="none" w:sz="0" w:space="0" w:color="auto"/>
                <w:left w:val="none" w:sz="0" w:space="0" w:color="auto"/>
                <w:bottom w:val="none" w:sz="0" w:space="0" w:color="auto"/>
                <w:right w:val="none" w:sz="0" w:space="0" w:color="auto"/>
              </w:divBdr>
              <w:divsChild>
                <w:div w:id="1140226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669956">
      <w:bodyDiv w:val="1"/>
      <w:marLeft w:val="0"/>
      <w:marRight w:val="0"/>
      <w:marTop w:val="0"/>
      <w:marBottom w:val="0"/>
      <w:divBdr>
        <w:top w:val="none" w:sz="0" w:space="0" w:color="auto"/>
        <w:left w:val="none" w:sz="0" w:space="0" w:color="auto"/>
        <w:bottom w:val="none" w:sz="0" w:space="0" w:color="auto"/>
        <w:right w:val="none" w:sz="0" w:space="0" w:color="auto"/>
      </w:divBdr>
    </w:div>
    <w:div w:id="864173344">
      <w:bodyDiv w:val="1"/>
      <w:marLeft w:val="0"/>
      <w:marRight w:val="0"/>
      <w:marTop w:val="0"/>
      <w:marBottom w:val="0"/>
      <w:divBdr>
        <w:top w:val="none" w:sz="0" w:space="0" w:color="auto"/>
        <w:left w:val="none" w:sz="0" w:space="0" w:color="auto"/>
        <w:bottom w:val="none" w:sz="0" w:space="0" w:color="auto"/>
        <w:right w:val="none" w:sz="0" w:space="0" w:color="auto"/>
      </w:divBdr>
    </w:div>
    <w:div w:id="875198618">
      <w:bodyDiv w:val="1"/>
      <w:marLeft w:val="0"/>
      <w:marRight w:val="0"/>
      <w:marTop w:val="0"/>
      <w:marBottom w:val="0"/>
      <w:divBdr>
        <w:top w:val="none" w:sz="0" w:space="0" w:color="auto"/>
        <w:left w:val="none" w:sz="0" w:space="0" w:color="auto"/>
        <w:bottom w:val="none" w:sz="0" w:space="0" w:color="auto"/>
        <w:right w:val="none" w:sz="0" w:space="0" w:color="auto"/>
      </w:divBdr>
      <w:divsChild>
        <w:div w:id="1192451357">
          <w:marLeft w:val="0"/>
          <w:marRight w:val="0"/>
          <w:marTop w:val="0"/>
          <w:marBottom w:val="0"/>
          <w:divBdr>
            <w:top w:val="none" w:sz="0" w:space="0" w:color="auto"/>
            <w:left w:val="none" w:sz="0" w:space="0" w:color="auto"/>
            <w:bottom w:val="none" w:sz="0" w:space="0" w:color="auto"/>
            <w:right w:val="none" w:sz="0" w:space="0" w:color="auto"/>
          </w:divBdr>
          <w:divsChild>
            <w:div w:id="1221945907">
              <w:marLeft w:val="0"/>
              <w:marRight w:val="0"/>
              <w:marTop w:val="0"/>
              <w:marBottom w:val="0"/>
              <w:divBdr>
                <w:top w:val="none" w:sz="0" w:space="0" w:color="auto"/>
                <w:left w:val="none" w:sz="0" w:space="0" w:color="auto"/>
                <w:bottom w:val="none" w:sz="0" w:space="0" w:color="auto"/>
                <w:right w:val="none" w:sz="0" w:space="0" w:color="auto"/>
              </w:divBdr>
              <w:divsChild>
                <w:div w:id="1301886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173152">
      <w:bodyDiv w:val="1"/>
      <w:marLeft w:val="0"/>
      <w:marRight w:val="0"/>
      <w:marTop w:val="0"/>
      <w:marBottom w:val="0"/>
      <w:divBdr>
        <w:top w:val="none" w:sz="0" w:space="0" w:color="auto"/>
        <w:left w:val="none" w:sz="0" w:space="0" w:color="auto"/>
        <w:bottom w:val="none" w:sz="0" w:space="0" w:color="auto"/>
        <w:right w:val="none" w:sz="0" w:space="0" w:color="auto"/>
      </w:divBdr>
      <w:divsChild>
        <w:div w:id="421684232">
          <w:marLeft w:val="0"/>
          <w:marRight w:val="0"/>
          <w:marTop w:val="0"/>
          <w:marBottom w:val="0"/>
          <w:divBdr>
            <w:top w:val="none" w:sz="0" w:space="0" w:color="auto"/>
            <w:left w:val="none" w:sz="0" w:space="0" w:color="auto"/>
            <w:bottom w:val="none" w:sz="0" w:space="0" w:color="auto"/>
            <w:right w:val="none" w:sz="0" w:space="0" w:color="auto"/>
          </w:divBdr>
          <w:divsChild>
            <w:div w:id="1155300118">
              <w:marLeft w:val="0"/>
              <w:marRight w:val="0"/>
              <w:marTop w:val="0"/>
              <w:marBottom w:val="0"/>
              <w:divBdr>
                <w:top w:val="none" w:sz="0" w:space="0" w:color="auto"/>
                <w:left w:val="none" w:sz="0" w:space="0" w:color="auto"/>
                <w:bottom w:val="none" w:sz="0" w:space="0" w:color="auto"/>
                <w:right w:val="none" w:sz="0" w:space="0" w:color="auto"/>
              </w:divBdr>
              <w:divsChild>
                <w:div w:id="53092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799803">
      <w:bodyDiv w:val="1"/>
      <w:marLeft w:val="0"/>
      <w:marRight w:val="0"/>
      <w:marTop w:val="0"/>
      <w:marBottom w:val="0"/>
      <w:divBdr>
        <w:top w:val="none" w:sz="0" w:space="0" w:color="auto"/>
        <w:left w:val="none" w:sz="0" w:space="0" w:color="auto"/>
        <w:bottom w:val="none" w:sz="0" w:space="0" w:color="auto"/>
        <w:right w:val="none" w:sz="0" w:space="0" w:color="auto"/>
      </w:divBdr>
    </w:div>
    <w:div w:id="909190032">
      <w:bodyDiv w:val="1"/>
      <w:marLeft w:val="0"/>
      <w:marRight w:val="0"/>
      <w:marTop w:val="0"/>
      <w:marBottom w:val="0"/>
      <w:divBdr>
        <w:top w:val="none" w:sz="0" w:space="0" w:color="auto"/>
        <w:left w:val="none" w:sz="0" w:space="0" w:color="auto"/>
        <w:bottom w:val="none" w:sz="0" w:space="0" w:color="auto"/>
        <w:right w:val="none" w:sz="0" w:space="0" w:color="auto"/>
      </w:divBdr>
    </w:div>
    <w:div w:id="912084064">
      <w:bodyDiv w:val="1"/>
      <w:marLeft w:val="0"/>
      <w:marRight w:val="0"/>
      <w:marTop w:val="0"/>
      <w:marBottom w:val="0"/>
      <w:divBdr>
        <w:top w:val="none" w:sz="0" w:space="0" w:color="auto"/>
        <w:left w:val="none" w:sz="0" w:space="0" w:color="auto"/>
        <w:bottom w:val="none" w:sz="0" w:space="0" w:color="auto"/>
        <w:right w:val="none" w:sz="0" w:space="0" w:color="auto"/>
      </w:divBdr>
    </w:div>
    <w:div w:id="920143652">
      <w:bodyDiv w:val="1"/>
      <w:marLeft w:val="0"/>
      <w:marRight w:val="0"/>
      <w:marTop w:val="0"/>
      <w:marBottom w:val="0"/>
      <w:divBdr>
        <w:top w:val="none" w:sz="0" w:space="0" w:color="auto"/>
        <w:left w:val="none" w:sz="0" w:space="0" w:color="auto"/>
        <w:bottom w:val="none" w:sz="0" w:space="0" w:color="auto"/>
        <w:right w:val="none" w:sz="0" w:space="0" w:color="auto"/>
      </w:divBdr>
      <w:divsChild>
        <w:div w:id="1908413646">
          <w:marLeft w:val="0"/>
          <w:marRight w:val="0"/>
          <w:marTop w:val="0"/>
          <w:marBottom w:val="0"/>
          <w:divBdr>
            <w:top w:val="none" w:sz="0" w:space="0" w:color="auto"/>
            <w:left w:val="none" w:sz="0" w:space="0" w:color="auto"/>
            <w:bottom w:val="none" w:sz="0" w:space="0" w:color="auto"/>
            <w:right w:val="none" w:sz="0" w:space="0" w:color="auto"/>
          </w:divBdr>
          <w:divsChild>
            <w:div w:id="896161814">
              <w:marLeft w:val="0"/>
              <w:marRight w:val="0"/>
              <w:marTop w:val="0"/>
              <w:marBottom w:val="0"/>
              <w:divBdr>
                <w:top w:val="none" w:sz="0" w:space="0" w:color="auto"/>
                <w:left w:val="none" w:sz="0" w:space="0" w:color="auto"/>
                <w:bottom w:val="none" w:sz="0" w:space="0" w:color="auto"/>
                <w:right w:val="none" w:sz="0" w:space="0" w:color="auto"/>
              </w:divBdr>
              <w:divsChild>
                <w:div w:id="98142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579921">
      <w:bodyDiv w:val="1"/>
      <w:marLeft w:val="0"/>
      <w:marRight w:val="0"/>
      <w:marTop w:val="0"/>
      <w:marBottom w:val="0"/>
      <w:divBdr>
        <w:top w:val="none" w:sz="0" w:space="0" w:color="auto"/>
        <w:left w:val="none" w:sz="0" w:space="0" w:color="auto"/>
        <w:bottom w:val="none" w:sz="0" w:space="0" w:color="auto"/>
        <w:right w:val="none" w:sz="0" w:space="0" w:color="auto"/>
      </w:divBdr>
      <w:divsChild>
        <w:div w:id="466312917">
          <w:marLeft w:val="0"/>
          <w:marRight w:val="0"/>
          <w:marTop w:val="0"/>
          <w:marBottom w:val="0"/>
          <w:divBdr>
            <w:top w:val="none" w:sz="0" w:space="0" w:color="auto"/>
            <w:left w:val="none" w:sz="0" w:space="0" w:color="auto"/>
            <w:bottom w:val="none" w:sz="0" w:space="0" w:color="auto"/>
            <w:right w:val="none" w:sz="0" w:space="0" w:color="auto"/>
          </w:divBdr>
        </w:div>
      </w:divsChild>
    </w:div>
    <w:div w:id="945960148">
      <w:bodyDiv w:val="1"/>
      <w:marLeft w:val="0"/>
      <w:marRight w:val="0"/>
      <w:marTop w:val="0"/>
      <w:marBottom w:val="0"/>
      <w:divBdr>
        <w:top w:val="none" w:sz="0" w:space="0" w:color="auto"/>
        <w:left w:val="none" w:sz="0" w:space="0" w:color="auto"/>
        <w:bottom w:val="none" w:sz="0" w:space="0" w:color="auto"/>
        <w:right w:val="none" w:sz="0" w:space="0" w:color="auto"/>
      </w:divBdr>
    </w:div>
    <w:div w:id="946037988">
      <w:bodyDiv w:val="1"/>
      <w:marLeft w:val="0"/>
      <w:marRight w:val="0"/>
      <w:marTop w:val="0"/>
      <w:marBottom w:val="0"/>
      <w:divBdr>
        <w:top w:val="none" w:sz="0" w:space="0" w:color="auto"/>
        <w:left w:val="none" w:sz="0" w:space="0" w:color="auto"/>
        <w:bottom w:val="none" w:sz="0" w:space="0" w:color="auto"/>
        <w:right w:val="none" w:sz="0" w:space="0" w:color="auto"/>
      </w:divBdr>
    </w:div>
    <w:div w:id="953753712">
      <w:bodyDiv w:val="1"/>
      <w:marLeft w:val="0"/>
      <w:marRight w:val="0"/>
      <w:marTop w:val="0"/>
      <w:marBottom w:val="0"/>
      <w:divBdr>
        <w:top w:val="none" w:sz="0" w:space="0" w:color="auto"/>
        <w:left w:val="none" w:sz="0" w:space="0" w:color="auto"/>
        <w:bottom w:val="none" w:sz="0" w:space="0" w:color="auto"/>
        <w:right w:val="none" w:sz="0" w:space="0" w:color="auto"/>
      </w:divBdr>
    </w:div>
    <w:div w:id="954362713">
      <w:bodyDiv w:val="1"/>
      <w:marLeft w:val="0"/>
      <w:marRight w:val="0"/>
      <w:marTop w:val="0"/>
      <w:marBottom w:val="0"/>
      <w:divBdr>
        <w:top w:val="none" w:sz="0" w:space="0" w:color="auto"/>
        <w:left w:val="none" w:sz="0" w:space="0" w:color="auto"/>
        <w:bottom w:val="none" w:sz="0" w:space="0" w:color="auto"/>
        <w:right w:val="none" w:sz="0" w:space="0" w:color="auto"/>
      </w:divBdr>
    </w:div>
    <w:div w:id="954479606">
      <w:bodyDiv w:val="1"/>
      <w:marLeft w:val="0"/>
      <w:marRight w:val="0"/>
      <w:marTop w:val="0"/>
      <w:marBottom w:val="0"/>
      <w:divBdr>
        <w:top w:val="none" w:sz="0" w:space="0" w:color="auto"/>
        <w:left w:val="none" w:sz="0" w:space="0" w:color="auto"/>
        <w:bottom w:val="none" w:sz="0" w:space="0" w:color="auto"/>
        <w:right w:val="none" w:sz="0" w:space="0" w:color="auto"/>
      </w:divBdr>
      <w:divsChild>
        <w:div w:id="422650953">
          <w:marLeft w:val="0"/>
          <w:marRight w:val="0"/>
          <w:marTop w:val="0"/>
          <w:marBottom w:val="0"/>
          <w:divBdr>
            <w:top w:val="none" w:sz="0" w:space="0" w:color="auto"/>
            <w:left w:val="none" w:sz="0" w:space="0" w:color="auto"/>
            <w:bottom w:val="none" w:sz="0" w:space="0" w:color="auto"/>
            <w:right w:val="none" w:sz="0" w:space="0" w:color="auto"/>
          </w:divBdr>
          <w:divsChild>
            <w:div w:id="1190265092">
              <w:marLeft w:val="0"/>
              <w:marRight w:val="0"/>
              <w:marTop w:val="0"/>
              <w:marBottom w:val="0"/>
              <w:divBdr>
                <w:top w:val="none" w:sz="0" w:space="0" w:color="auto"/>
                <w:left w:val="none" w:sz="0" w:space="0" w:color="auto"/>
                <w:bottom w:val="none" w:sz="0" w:space="0" w:color="auto"/>
                <w:right w:val="none" w:sz="0" w:space="0" w:color="auto"/>
              </w:divBdr>
              <w:divsChild>
                <w:div w:id="1454716109">
                  <w:marLeft w:val="0"/>
                  <w:marRight w:val="0"/>
                  <w:marTop w:val="0"/>
                  <w:marBottom w:val="0"/>
                  <w:divBdr>
                    <w:top w:val="none" w:sz="0" w:space="0" w:color="auto"/>
                    <w:left w:val="none" w:sz="0" w:space="0" w:color="auto"/>
                    <w:bottom w:val="none" w:sz="0" w:space="0" w:color="auto"/>
                    <w:right w:val="none" w:sz="0" w:space="0" w:color="auto"/>
                  </w:divBdr>
                </w:div>
              </w:divsChild>
            </w:div>
            <w:div w:id="1158379052">
              <w:marLeft w:val="0"/>
              <w:marRight w:val="0"/>
              <w:marTop w:val="0"/>
              <w:marBottom w:val="0"/>
              <w:divBdr>
                <w:top w:val="none" w:sz="0" w:space="0" w:color="auto"/>
                <w:left w:val="none" w:sz="0" w:space="0" w:color="auto"/>
                <w:bottom w:val="none" w:sz="0" w:space="0" w:color="auto"/>
                <w:right w:val="none" w:sz="0" w:space="0" w:color="auto"/>
              </w:divBdr>
              <w:divsChild>
                <w:div w:id="7913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625119">
          <w:marLeft w:val="0"/>
          <w:marRight w:val="0"/>
          <w:marTop w:val="0"/>
          <w:marBottom w:val="0"/>
          <w:divBdr>
            <w:top w:val="none" w:sz="0" w:space="0" w:color="auto"/>
            <w:left w:val="none" w:sz="0" w:space="0" w:color="auto"/>
            <w:bottom w:val="none" w:sz="0" w:space="0" w:color="auto"/>
            <w:right w:val="none" w:sz="0" w:space="0" w:color="auto"/>
          </w:divBdr>
          <w:divsChild>
            <w:div w:id="1230380762">
              <w:marLeft w:val="0"/>
              <w:marRight w:val="0"/>
              <w:marTop w:val="0"/>
              <w:marBottom w:val="0"/>
              <w:divBdr>
                <w:top w:val="none" w:sz="0" w:space="0" w:color="auto"/>
                <w:left w:val="none" w:sz="0" w:space="0" w:color="auto"/>
                <w:bottom w:val="none" w:sz="0" w:space="0" w:color="auto"/>
                <w:right w:val="none" w:sz="0" w:space="0" w:color="auto"/>
              </w:divBdr>
              <w:divsChild>
                <w:div w:id="259995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388169">
      <w:bodyDiv w:val="1"/>
      <w:marLeft w:val="0"/>
      <w:marRight w:val="0"/>
      <w:marTop w:val="0"/>
      <w:marBottom w:val="0"/>
      <w:divBdr>
        <w:top w:val="none" w:sz="0" w:space="0" w:color="auto"/>
        <w:left w:val="none" w:sz="0" w:space="0" w:color="auto"/>
        <w:bottom w:val="none" w:sz="0" w:space="0" w:color="auto"/>
        <w:right w:val="none" w:sz="0" w:space="0" w:color="auto"/>
      </w:divBdr>
    </w:div>
    <w:div w:id="975573010">
      <w:bodyDiv w:val="1"/>
      <w:marLeft w:val="0"/>
      <w:marRight w:val="0"/>
      <w:marTop w:val="0"/>
      <w:marBottom w:val="0"/>
      <w:divBdr>
        <w:top w:val="none" w:sz="0" w:space="0" w:color="auto"/>
        <w:left w:val="none" w:sz="0" w:space="0" w:color="auto"/>
        <w:bottom w:val="none" w:sz="0" w:space="0" w:color="auto"/>
        <w:right w:val="none" w:sz="0" w:space="0" w:color="auto"/>
      </w:divBdr>
    </w:div>
    <w:div w:id="981545474">
      <w:bodyDiv w:val="1"/>
      <w:marLeft w:val="0"/>
      <w:marRight w:val="0"/>
      <w:marTop w:val="0"/>
      <w:marBottom w:val="0"/>
      <w:divBdr>
        <w:top w:val="none" w:sz="0" w:space="0" w:color="auto"/>
        <w:left w:val="none" w:sz="0" w:space="0" w:color="auto"/>
        <w:bottom w:val="none" w:sz="0" w:space="0" w:color="auto"/>
        <w:right w:val="none" w:sz="0" w:space="0" w:color="auto"/>
      </w:divBdr>
    </w:div>
    <w:div w:id="983971749">
      <w:bodyDiv w:val="1"/>
      <w:marLeft w:val="0"/>
      <w:marRight w:val="0"/>
      <w:marTop w:val="0"/>
      <w:marBottom w:val="0"/>
      <w:divBdr>
        <w:top w:val="none" w:sz="0" w:space="0" w:color="auto"/>
        <w:left w:val="none" w:sz="0" w:space="0" w:color="auto"/>
        <w:bottom w:val="none" w:sz="0" w:space="0" w:color="auto"/>
        <w:right w:val="none" w:sz="0" w:space="0" w:color="auto"/>
      </w:divBdr>
    </w:div>
    <w:div w:id="985931558">
      <w:bodyDiv w:val="1"/>
      <w:marLeft w:val="0"/>
      <w:marRight w:val="0"/>
      <w:marTop w:val="0"/>
      <w:marBottom w:val="0"/>
      <w:divBdr>
        <w:top w:val="none" w:sz="0" w:space="0" w:color="auto"/>
        <w:left w:val="none" w:sz="0" w:space="0" w:color="auto"/>
        <w:bottom w:val="none" w:sz="0" w:space="0" w:color="auto"/>
        <w:right w:val="none" w:sz="0" w:space="0" w:color="auto"/>
      </w:divBdr>
    </w:div>
    <w:div w:id="987824562">
      <w:bodyDiv w:val="1"/>
      <w:marLeft w:val="0"/>
      <w:marRight w:val="0"/>
      <w:marTop w:val="0"/>
      <w:marBottom w:val="0"/>
      <w:divBdr>
        <w:top w:val="none" w:sz="0" w:space="0" w:color="auto"/>
        <w:left w:val="none" w:sz="0" w:space="0" w:color="auto"/>
        <w:bottom w:val="none" w:sz="0" w:space="0" w:color="auto"/>
        <w:right w:val="none" w:sz="0" w:space="0" w:color="auto"/>
      </w:divBdr>
    </w:div>
    <w:div w:id="1025788599">
      <w:bodyDiv w:val="1"/>
      <w:marLeft w:val="0"/>
      <w:marRight w:val="0"/>
      <w:marTop w:val="0"/>
      <w:marBottom w:val="0"/>
      <w:divBdr>
        <w:top w:val="none" w:sz="0" w:space="0" w:color="auto"/>
        <w:left w:val="none" w:sz="0" w:space="0" w:color="auto"/>
        <w:bottom w:val="none" w:sz="0" w:space="0" w:color="auto"/>
        <w:right w:val="none" w:sz="0" w:space="0" w:color="auto"/>
      </w:divBdr>
    </w:div>
    <w:div w:id="1028338178">
      <w:bodyDiv w:val="1"/>
      <w:marLeft w:val="0"/>
      <w:marRight w:val="0"/>
      <w:marTop w:val="0"/>
      <w:marBottom w:val="0"/>
      <w:divBdr>
        <w:top w:val="none" w:sz="0" w:space="0" w:color="auto"/>
        <w:left w:val="none" w:sz="0" w:space="0" w:color="auto"/>
        <w:bottom w:val="none" w:sz="0" w:space="0" w:color="auto"/>
        <w:right w:val="none" w:sz="0" w:space="0" w:color="auto"/>
      </w:divBdr>
    </w:div>
    <w:div w:id="1029181080">
      <w:bodyDiv w:val="1"/>
      <w:marLeft w:val="0"/>
      <w:marRight w:val="0"/>
      <w:marTop w:val="0"/>
      <w:marBottom w:val="0"/>
      <w:divBdr>
        <w:top w:val="none" w:sz="0" w:space="0" w:color="auto"/>
        <w:left w:val="none" w:sz="0" w:space="0" w:color="auto"/>
        <w:bottom w:val="none" w:sz="0" w:space="0" w:color="auto"/>
        <w:right w:val="none" w:sz="0" w:space="0" w:color="auto"/>
      </w:divBdr>
    </w:div>
    <w:div w:id="1035496890">
      <w:bodyDiv w:val="1"/>
      <w:marLeft w:val="0"/>
      <w:marRight w:val="0"/>
      <w:marTop w:val="0"/>
      <w:marBottom w:val="0"/>
      <w:divBdr>
        <w:top w:val="none" w:sz="0" w:space="0" w:color="auto"/>
        <w:left w:val="none" w:sz="0" w:space="0" w:color="auto"/>
        <w:bottom w:val="none" w:sz="0" w:space="0" w:color="auto"/>
        <w:right w:val="none" w:sz="0" w:space="0" w:color="auto"/>
      </w:divBdr>
    </w:div>
    <w:div w:id="1042242151">
      <w:bodyDiv w:val="1"/>
      <w:marLeft w:val="0"/>
      <w:marRight w:val="0"/>
      <w:marTop w:val="0"/>
      <w:marBottom w:val="0"/>
      <w:divBdr>
        <w:top w:val="none" w:sz="0" w:space="0" w:color="auto"/>
        <w:left w:val="none" w:sz="0" w:space="0" w:color="auto"/>
        <w:bottom w:val="none" w:sz="0" w:space="0" w:color="auto"/>
        <w:right w:val="none" w:sz="0" w:space="0" w:color="auto"/>
      </w:divBdr>
    </w:div>
    <w:div w:id="1049766414">
      <w:bodyDiv w:val="1"/>
      <w:marLeft w:val="0"/>
      <w:marRight w:val="0"/>
      <w:marTop w:val="0"/>
      <w:marBottom w:val="0"/>
      <w:divBdr>
        <w:top w:val="none" w:sz="0" w:space="0" w:color="auto"/>
        <w:left w:val="none" w:sz="0" w:space="0" w:color="auto"/>
        <w:bottom w:val="none" w:sz="0" w:space="0" w:color="auto"/>
        <w:right w:val="none" w:sz="0" w:space="0" w:color="auto"/>
      </w:divBdr>
    </w:div>
    <w:div w:id="1056002762">
      <w:bodyDiv w:val="1"/>
      <w:marLeft w:val="0"/>
      <w:marRight w:val="0"/>
      <w:marTop w:val="0"/>
      <w:marBottom w:val="0"/>
      <w:divBdr>
        <w:top w:val="none" w:sz="0" w:space="0" w:color="auto"/>
        <w:left w:val="none" w:sz="0" w:space="0" w:color="auto"/>
        <w:bottom w:val="none" w:sz="0" w:space="0" w:color="auto"/>
        <w:right w:val="none" w:sz="0" w:space="0" w:color="auto"/>
      </w:divBdr>
    </w:div>
    <w:div w:id="1057624874">
      <w:bodyDiv w:val="1"/>
      <w:marLeft w:val="0"/>
      <w:marRight w:val="0"/>
      <w:marTop w:val="0"/>
      <w:marBottom w:val="0"/>
      <w:divBdr>
        <w:top w:val="none" w:sz="0" w:space="0" w:color="auto"/>
        <w:left w:val="none" w:sz="0" w:space="0" w:color="auto"/>
        <w:bottom w:val="none" w:sz="0" w:space="0" w:color="auto"/>
        <w:right w:val="none" w:sz="0" w:space="0" w:color="auto"/>
      </w:divBdr>
    </w:div>
    <w:div w:id="1062754122">
      <w:bodyDiv w:val="1"/>
      <w:marLeft w:val="0"/>
      <w:marRight w:val="0"/>
      <w:marTop w:val="0"/>
      <w:marBottom w:val="0"/>
      <w:divBdr>
        <w:top w:val="none" w:sz="0" w:space="0" w:color="auto"/>
        <w:left w:val="none" w:sz="0" w:space="0" w:color="auto"/>
        <w:bottom w:val="none" w:sz="0" w:space="0" w:color="auto"/>
        <w:right w:val="none" w:sz="0" w:space="0" w:color="auto"/>
      </w:divBdr>
    </w:div>
    <w:div w:id="1072773575">
      <w:bodyDiv w:val="1"/>
      <w:marLeft w:val="0"/>
      <w:marRight w:val="0"/>
      <w:marTop w:val="0"/>
      <w:marBottom w:val="0"/>
      <w:divBdr>
        <w:top w:val="none" w:sz="0" w:space="0" w:color="auto"/>
        <w:left w:val="none" w:sz="0" w:space="0" w:color="auto"/>
        <w:bottom w:val="none" w:sz="0" w:space="0" w:color="auto"/>
        <w:right w:val="none" w:sz="0" w:space="0" w:color="auto"/>
      </w:divBdr>
    </w:div>
    <w:div w:id="1078282309">
      <w:bodyDiv w:val="1"/>
      <w:marLeft w:val="0"/>
      <w:marRight w:val="0"/>
      <w:marTop w:val="0"/>
      <w:marBottom w:val="0"/>
      <w:divBdr>
        <w:top w:val="none" w:sz="0" w:space="0" w:color="auto"/>
        <w:left w:val="none" w:sz="0" w:space="0" w:color="auto"/>
        <w:bottom w:val="none" w:sz="0" w:space="0" w:color="auto"/>
        <w:right w:val="none" w:sz="0" w:space="0" w:color="auto"/>
      </w:divBdr>
    </w:div>
    <w:div w:id="1078556887">
      <w:bodyDiv w:val="1"/>
      <w:marLeft w:val="0"/>
      <w:marRight w:val="0"/>
      <w:marTop w:val="0"/>
      <w:marBottom w:val="0"/>
      <w:divBdr>
        <w:top w:val="none" w:sz="0" w:space="0" w:color="auto"/>
        <w:left w:val="none" w:sz="0" w:space="0" w:color="auto"/>
        <w:bottom w:val="none" w:sz="0" w:space="0" w:color="auto"/>
        <w:right w:val="none" w:sz="0" w:space="0" w:color="auto"/>
      </w:divBdr>
    </w:div>
    <w:div w:id="1088889594">
      <w:bodyDiv w:val="1"/>
      <w:marLeft w:val="0"/>
      <w:marRight w:val="0"/>
      <w:marTop w:val="0"/>
      <w:marBottom w:val="0"/>
      <w:divBdr>
        <w:top w:val="none" w:sz="0" w:space="0" w:color="auto"/>
        <w:left w:val="none" w:sz="0" w:space="0" w:color="auto"/>
        <w:bottom w:val="none" w:sz="0" w:space="0" w:color="auto"/>
        <w:right w:val="none" w:sz="0" w:space="0" w:color="auto"/>
      </w:divBdr>
    </w:div>
    <w:div w:id="1096681279">
      <w:bodyDiv w:val="1"/>
      <w:marLeft w:val="0"/>
      <w:marRight w:val="0"/>
      <w:marTop w:val="0"/>
      <w:marBottom w:val="0"/>
      <w:divBdr>
        <w:top w:val="none" w:sz="0" w:space="0" w:color="auto"/>
        <w:left w:val="none" w:sz="0" w:space="0" w:color="auto"/>
        <w:bottom w:val="none" w:sz="0" w:space="0" w:color="auto"/>
        <w:right w:val="none" w:sz="0" w:space="0" w:color="auto"/>
      </w:divBdr>
    </w:div>
    <w:div w:id="1096705934">
      <w:bodyDiv w:val="1"/>
      <w:marLeft w:val="0"/>
      <w:marRight w:val="0"/>
      <w:marTop w:val="0"/>
      <w:marBottom w:val="0"/>
      <w:divBdr>
        <w:top w:val="none" w:sz="0" w:space="0" w:color="auto"/>
        <w:left w:val="none" w:sz="0" w:space="0" w:color="auto"/>
        <w:bottom w:val="none" w:sz="0" w:space="0" w:color="auto"/>
        <w:right w:val="none" w:sz="0" w:space="0" w:color="auto"/>
      </w:divBdr>
    </w:div>
    <w:div w:id="1108815285">
      <w:bodyDiv w:val="1"/>
      <w:marLeft w:val="0"/>
      <w:marRight w:val="0"/>
      <w:marTop w:val="0"/>
      <w:marBottom w:val="0"/>
      <w:divBdr>
        <w:top w:val="none" w:sz="0" w:space="0" w:color="auto"/>
        <w:left w:val="none" w:sz="0" w:space="0" w:color="auto"/>
        <w:bottom w:val="none" w:sz="0" w:space="0" w:color="auto"/>
        <w:right w:val="none" w:sz="0" w:space="0" w:color="auto"/>
      </w:divBdr>
    </w:div>
    <w:div w:id="1117793274">
      <w:bodyDiv w:val="1"/>
      <w:marLeft w:val="0"/>
      <w:marRight w:val="0"/>
      <w:marTop w:val="0"/>
      <w:marBottom w:val="0"/>
      <w:divBdr>
        <w:top w:val="none" w:sz="0" w:space="0" w:color="auto"/>
        <w:left w:val="none" w:sz="0" w:space="0" w:color="auto"/>
        <w:bottom w:val="none" w:sz="0" w:space="0" w:color="auto"/>
        <w:right w:val="none" w:sz="0" w:space="0" w:color="auto"/>
      </w:divBdr>
    </w:div>
    <w:div w:id="1120804282">
      <w:bodyDiv w:val="1"/>
      <w:marLeft w:val="0"/>
      <w:marRight w:val="0"/>
      <w:marTop w:val="0"/>
      <w:marBottom w:val="0"/>
      <w:divBdr>
        <w:top w:val="none" w:sz="0" w:space="0" w:color="auto"/>
        <w:left w:val="none" w:sz="0" w:space="0" w:color="auto"/>
        <w:bottom w:val="none" w:sz="0" w:space="0" w:color="auto"/>
        <w:right w:val="none" w:sz="0" w:space="0" w:color="auto"/>
      </w:divBdr>
    </w:div>
    <w:div w:id="1132360515">
      <w:bodyDiv w:val="1"/>
      <w:marLeft w:val="0"/>
      <w:marRight w:val="0"/>
      <w:marTop w:val="0"/>
      <w:marBottom w:val="0"/>
      <w:divBdr>
        <w:top w:val="none" w:sz="0" w:space="0" w:color="auto"/>
        <w:left w:val="none" w:sz="0" w:space="0" w:color="auto"/>
        <w:bottom w:val="none" w:sz="0" w:space="0" w:color="auto"/>
        <w:right w:val="none" w:sz="0" w:space="0" w:color="auto"/>
      </w:divBdr>
      <w:divsChild>
        <w:div w:id="304284303">
          <w:marLeft w:val="0"/>
          <w:marRight w:val="0"/>
          <w:marTop w:val="0"/>
          <w:marBottom w:val="0"/>
          <w:divBdr>
            <w:top w:val="none" w:sz="0" w:space="0" w:color="auto"/>
            <w:left w:val="none" w:sz="0" w:space="0" w:color="auto"/>
            <w:bottom w:val="none" w:sz="0" w:space="0" w:color="auto"/>
            <w:right w:val="none" w:sz="0" w:space="0" w:color="auto"/>
          </w:divBdr>
          <w:divsChild>
            <w:div w:id="125315876">
              <w:marLeft w:val="0"/>
              <w:marRight w:val="0"/>
              <w:marTop w:val="0"/>
              <w:marBottom w:val="0"/>
              <w:divBdr>
                <w:top w:val="none" w:sz="0" w:space="0" w:color="auto"/>
                <w:left w:val="none" w:sz="0" w:space="0" w:color="auto"/>
                <w:bottom w:val="none" w:sz="0" w:space="0" w:color="auto"/>
                <w:right w:val="none" w:sz="0" w:space="0" w:color="auto"/>
              </w:divBdr>
              <w:divsChild>
                <w:div w:id="1036391385">
                  <w:marLeft w:val="0"/>
                  <w:marRight w:val="0"/>
                  <w:marTop w:val="0"/>
                  <w:marBottom w:val="0"/>
                  <w:divBdr>
                    <w:top w:val="none" w:sz="0" w:space="0" w:color="auto"/>
                    <w:left w:val="none" w:sz="0" w:space="0" w:color="auto"/>
                    <w:bottom w:val="none" w:sz="0" w:space="0" w:color="auto"/>
                    <w:right w:val="none" w:sz="0" w:space="0" w:color="auto"/>
                  </w:divBdr>
                  <w:divsChild>
                    <w:div w:id="154004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6486489">
      <w:bodyDiv w:val="1"/>
      <w:marLeft w:val="0"/>
      <w:marRight w:val="0"/>
      <w:marTop w:val="0"/>
      <w:marBottom w:val="0"/>
      <w:divBdr>
        <w:top w:val="none" w:sz="0" w:space="0" w:color="auto"/>
        <w:left w:val="none" w:sz="0" w:space="0" w:color="auto"/>
        <w:bottom w:val="none" w:sz="0" w:space="0" w:color="auto"/>
        <w:right w:val="none" w:sz="0" w:space="0" w:color="auto"/>
      </w:divBdr>
      <w:divsChild>
        <w:div w:id="1233856193">
          <w:marLeft w:val="0"/>
          <w:marRight w:val="0"/>
          <w:marTop w:val="0"/>
          <w:marBottom w:val="0"/>
          <w:divBdr>
            <w:top w:val="none" w:sz="0" w:space="0" w:color="auto"/>
            <w:left w:val="none" w:sz="0" w:space="0" w:color="auto"/>
            <w:bottom w:val="none" w:sz="0" w:space="0" w:color="auto"/>
            <w:right w:val="none" w:sz="0" w:space="0" w:color="auto"/>
          </w:divBdr>
          <w:divsChild>
            <w:div w:id="256643168">
              <w:marLeft w:val="0"/>
              <w:marRight w:val="0"/>
              <w:marTop w:val="0"/>
              <w:marBottom w:val="0"/>
              <w:divBdr>
                <w:top w:val="none" w:sz="0" w:space="0" w:color="auto"/>
                <w:left w:val="none" w:sz="0" w:space="0" w:color="auto"/>
                <w:bottom w:val="none" w:sz="0" w:space="0" w:color="auto"/>
                <w:right w:val="none" w:sz="0" w:space="0" w:color="auto"/>
              </w:divBdr>
              <w:divsChild>
                <w:div w:id="92894703">
                  <w:marLeft w:val="0"/>
                  <w:marRight w:val="0"/>
                  <w:marTop w:val="0"/>
                  <w:marBottom w:val="0"/>
                  <w:divBdr>
                    <w:top w:val="none" w:sz="0" w:space="0" w:color="auto"/>
                    <w:left w:val="none" w:sz="0" w:space="0" w:color="auto"/>
                    <w:bottom w:val="none" w:sz="0" w:space="0" w:color="auto"/>
                    <w:right w:val="none" w:sz="0" w:space="0" w:color="auto"/>
                  </w:divBdr>
                  <w:divsChild>
                    <w:div w:id="58375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973702">
      <w:bodyDiv w:val="1"/>
      <w:marLeft w:val="0"/>
      <w:marRight w:val="0"/>
      <w:marTop w:val="0"/>
      <w:marBottom w:val="0"/>
      <w:divBdr>
        <w:top w:val="none" w:sz="0" w:space="0" w:color="auto"/>
        <w:left w:val="none" w:sz="0" w:space="0" w:color="auto"/>
        <w:bottom w:val="none" w:sz="0" w:space="0" w:color="auto"/>
        <w:right w:val="none" w:sz="0" w:space="0" w:color="auto"/>
      </w:divBdr>
    </w:div>
    <w:div w:id="1161967299">
      <w:bodyDiv w:val="1"/>
      <w:marLeft w:val="0"/>
      <w:marRight w:val="0"/>
      <w:marTop w:val="0"/>
      <w:marBottom w:val="0"/>
      <w:divBdr>
        <w:top w:val="none" w:sz="0" w:space="0" w:color="auto"/>
        <w:left w:val="none" w:sz="0" w:space="0" w:color="auto"/>
        <w:bottom w:val="none" w:sz="0" w:space="0" w:color="auto"/>
        <w:right w:val="none" w:sz="0" w:space="0" w:color="auto"/>
      </w:divBdr>
    </w:div>
    <w:div w:id="1167288628">
      <w:bodyDiv w:val="1"/>
      <w:marLeft w:val="0"/>
      <w:marRight w:val="0"/>
      <w:marTop w:val="0"/>
      <w:marBottom w:val="0"/>
      <w:divBdr>
        <w:top w:val="none" w:sz="0" w:space="0" w:color="auto"/>
        <w:left w:val="none" w:sz="0" w:space="0" w:color="auto"/>
        <w:bottom w:val="none" w:sz="0" w:space="0" w:color="auto"/>
        <w:right w:val="none" w:sz="0" w:space="0" w:color="auto"/>
      </w:divBdr>
    </w:div>
    <w:div w:id="1168060750">
      <w:bodyDiv w:val="1"/>
      <w:marLeft w:val="0"/>
      <w:marRight w:val="0"/>
      <w:marTop w:val="0"/>
      <w:marBottom w:val="0"/>
      <w:divBdr>
        <w:top w:val="none" w:sz="0" w:space="0" w:color="auto"/>
        <w:left w:val="none" w:sz="0" w:space="0" w:color="auto"/>
        <w:bottom w:val="none" w:sz="0" w:space="0" w:color="auto"/>
        <w:right w:val="none" w:sz="0" w:space="0" w:color="auto"/>
      </w:divBdr>
    </w:div>
    <w:div w:id="1178041511">
      <w:bodyDiv w:val="1"/>
      <w:marLeft w:val="0"/>
      <w:marRight w:val="0"/>
      <w:marTop w:val="0"/>
      <w:marBottom w:val="0"/>
      <w:divBdr>
        <w:top w:val="none" w:sz="0" w:space="0" w:color="auto"/>
        <w:left w:val="none" w:sz="0" w:space="0" w:color="auto"/>
        <w:bottom w:val="none" w:sz="0" w:space="0" w:color="auto"/>
        <w:right w:val="none" w:sz="0" w:space="0" w:color="auto"/>
      </w:divBdr>
    </w:div>
    <w:div w:id="1180121613">
      <w:bodyDiv w:val="1"/>
      <w:marLeft w:val="0"/>
      <w:marRight w:val="0"/>
      <w:marTop w:val="0"/>
      <w:marBottom w:val="0"/>
      <w:divBdr>
        <w:top w:val="none" w:sz="0" w:space="0" w:color="auto"/>
        <w:left w:val="none" w:sz="0" w:space="0" w:color="auto"/>
        <w:bottom w:val="none" w:sz="0" w:space="0" w:color="auto"/>
        <w:right w:val="none" w:sz="0" w:space="0" w:color="auto"/>
      </w:divBdr>
    </w:div>
    <w:div w:id="1182086661">
      <w:bodyDiv w:val="1"/>
      <w:marLeft w:val="0"/>
      <w:marRight w:val="0"/>
      <w:marTop w:val="0"/>
      <w:marBottom w:val="0"/>
      <w:divBdr>
        <w:top w:val="none" w:sz="0" w:space="0" w:color="auto"/>
        <w:left w:val="none" w:sz="0" w:space="0" w:color="auto"/>
        <w:bottom w:val="none" w:sz="0" w:space="0" w:color="auto"/>
        <w:right w:val="none" w:sz="0" w:space="0" w:color="auto"/>
      </w:divBdr>
    </w:div>
    <w:div w:id="1183325843">
      <w:bodyDiv w:val="1"/>
      <w:marLeft w:val="0"/>
      <w:marRight w:val="0"/>
      <w:marTop w:val="0"/>
      <w:marBottom w:val="0"/>
      <w:divBdr>
        <w:top w:val="none" w:sz="0" w:space="0" w:color="auto"/>
        <w:left w:val="none" w:sz="0" w:space="0" w:color="auto"/>
        <w:bottom w:val="none" w:sz="0" w:space="0" w:color="auto"/>
        <w:right w:val="none" w:sz="0" w:space="0" w:color="auto"/>
      </w:divBdr>
    </w:div>
    <w:div w:id="1196386861">
      <w:bodyDiv w:val="1"/>
      <w:marLeft w:val="0"/>
      <w:marRight w:val="0"/>
      <w:marTop w:val="0"/>
      <w:marBottom w:val="0"/>
      <w:divBdr>
        <w:top w:val="none" w:sz="0" w:space="0" w:color="auto"/>
        <w:left w:val="none" w:sz="0" w:space="0" w:color="auto"/>
        <w:bottom w:val="none" w:sz="0" w:space="0" w:color="auto"/>
        <w:right w:val="none" w:sz="0" w:space="0" w:color="auto"/>
      </w:divBdr>
    </w:div>
    <w:div w:id="1199273935">
      <w:bodyDiv w:val="1"/>
      <w:marLeft w:val="0"/>
      <w:marRight w:val="0"/>
      <w:marTop w:val="0"/>
      <w:marBottom w:val="0"/>
      <w:divBdr>
        <w:top w:val="none" w:sz="0" w:space="0" w:color="auto"/>
        <w:left w:val="none" w:sz="0" w:space="0" w:color="auto"/>
        <w:bottom w:val="none" w:sz="0" w:space="0" w:color="auto"/>
        <w:right w:val="none" w:sz="0" w:space="0" w:color="auto"/>
      </w:divBdr>
      <w:divsChild>
        <w:div w:id="968900617">
          <w:marLeft w:val="0"/>
          <w:marRight w:val="0"/>
          <w:marTop w:val="0"/>
          <w:marBottom w:val="0"/>
          <w:divBdr>
            <w:top w:val="none" w:sz="0" w:space="0" w:color="auto"/>
            <w:left w:val="none" w:sz="0" w:space="0" w:color="auto"/>
            <w:bottom w:val="none" w:sz="0" w:space="0" w:color="auto"/>
            <w:right w:val="none" w:sz="0" w:space="0" w:color="auto"/>
          </w:divBdr>
          <w:divsChild>
            <w:div w:id="2025210389">
              <w:marLeft w:val="0"/>
              <w:marRight w:val="0"/>
              <w:marTop w:val="0"/>
              <w:marBottom w:val="0"/>
              <w:divBdr>
                <w:top w:val="none" w:sz="0" w:space="0" w:color="auto"/>
                <w:left w:val="none" w:sz="0" w:space="0" w:color="auto"/>
                <w:bottom w:val="none" w:sz="0" w:space="0" w:color="auto"/>
                <w:right w:val="none" w:sz="0" w:space="0" w:color="auto"/>
              </w:divBdr>
              <w:divsChild>
                <w:div w:id="134605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397880">
      <w:bodyDiv w:val="1"/>
      <w:marLeft w:val="0"/>
      <w:marRight w:val="0"/>
      <w:marTop w:val="0"/>
      <w:marBottom w:val="0"/>
      <w:divBdr>
        <w:top w:val="none" w:sz="0" w:space="0" w:color="auto"/>
        <w:left w:val="none" w:sz="0" w:space="0" w:color="auto"/>
        <w:bottom w:val="none" w:sz="0" w:space="0" w:color="auto"/>
        <w:right w:val="none" w:sz="0" w:space="0" w:color="auto"/>
      </w:divBdr>
    </w:div>
    <w:div w:id="1207060463">
      <w:bodyDiv w:val="1"/>
      <w:marLeft w:val="0"/>
      <w:marRight w:val="0"/>
      <w:marTop w:val="0"/>
      <w:marBottom w:val="0"/>
      <w:divBdr>
        <w:top w:val="none" w:sz="0" w:space="0" w:color="auto"/>
        <w:left w:val="none" w:sz="0" w:space="0" w:color="auto"/>
        <w:bottom w:val="none" w:sz="0" w:space="0" w:color="auto"/>
        <w:right w:val="none" w:sz="0" w:space="0" w:color="auto"/>
      </w:divBdr>
    </w:div>
    <w:div w:id="1212569823">
      <w:bodyDiv w:val="1"/>
      <w:marLeft w:val="0"/>
      <w:marRight w:val="0"/>
      <w:marTop w:val="0"/>
      <w:marBottom w:val="0"/>
      <w:divBdr>
        <w:top w:val="none" w:sz="0" w:space="0" w:color="auto"/>
        <w:left w:val="none" w:sz="0" w:space="0" w:color="auto"/>
        <w:bottom w:val="none" w:sz="0" w:space="0" w:color="auto"/>
        <w:right w:val="none" w:sz="0" w:space="0" w:color="auto"/>
      </w:divBdr>
    </w:div>
    <w:div w:id="1212810271">
      <w:bodyDiv w:val="1"/>
      <w:marLeft w:val="0"/>
      <w:marRight w:val="0"/>
      <w:marTop w:val="0"/>
      <w:marBottom w:val="0"/>
      <w:divBdr>
        <w:top w:val="none" w:sz="0" w:space="0" w:color="auto"/>
        <w:left w:val="none" w:sz="0" w:space="0" w:color="auto"/>
        <w:bottom w:val="none" w:sz="0" w:space="0" w:color="auto"/>
        <w:right w:val="none" w:sz="0" w:space="0" w:color="auto"/>
      </w:divBdr>
    </w:div>
    <w:div w:id="1216895573">
      <w:bodyDiv w:val="1"/>
      <w:marLeft w:val="0"/>
      <w:marRight w:val="0"/>
      <w:marTop w:val="0"/>
      <w:marBottom w:val="0"/>
      <w:divBdr>
        <w:top w:val="none" w:sz="0" w:space="0" w:color="auto"/>
        <w:left w:val="none" w:sz="0" w:space="0" w:color="auto"/>
        <w:bottom w:val="none" w:sz="0" w:space="0" w:color="auto"/>
        <w:right w:val="none" w:sz="0" w:space="0" w:color="auto"/>
      </w:divBdr>
    </w:div>
    <w:div w:id="1220289530">
      <w:bodyDiv w:val="1"/>
      <w:marLeft w:val="0"/>
      <w:marRight w:val="0"/>
      <w:marTop w:val="0"/>
      <w:marBottom w:val="0"/>
      <w:divBdr>
        <w:top w:val="none" w:sz="0" w:space="0" w:color="auto"/>
        <w:left w:val="none" w:sz="0" w:space="0" w:color="auto"/>
        <w:bottom w:val="none" w:sz="0" w:space="0" w:color="auto"/>
        <w:right w:val="none" w:sz="0" w:space="0" w:color="auto"/>
      </w:divBdr>
    </w:div>
    <w:div w:id="1236237462">
      <w:bodyDiv w:val="1"/>
      <w:marLeft w:val="0"/>
      <w:marRight w:val="0"/>
      <w:marTop w:val="0"/>
      <w:marBottom w:val="0"/>
      <w:divBdr>
        <w:top w:val="none" w:sz="0" w:space="0" w:color="auto"/>
        <w:left w:val="none" w:sz="0" w:space="0" w:color="auto"/>
        <w:bottom w:val="none" w:sz="0" w:space="0" w:color="auto"/>
        <w:right w:val="none" w:sz="0" w:space="0" w:color="auto"/>
      </w:divBdr>
    </w:div>
    <w:div w:id="1255548454">
      <w:bodyDiv w:val="1"/>
      <w:marLeft w:val="0"/>
      <w:marRight w:val="0"/>
      <w:marTop w:val="0"/>
      <w:marBottom w:val="0"/>
      <w:divBdr>
        <w:top w:val="none" w:sz="0" w:space="0" w:color="auto"/>
        <w:left w:val="none" w:sz="0" w:space="0" w:color="auto"/>
        <w:bottom w:val="none" w:sz="0" w:space="0" w:color="auto"/>
        <w:right w:val="none" w:sz="0" w:space="0" w:color="auto"/>
      </w:divBdr>
    </w:div>
    <w:div w:id="1266572505">
      <w:bodyDiv w:val="1"/>
      <w:marLeft w:val="0"/>
      <w:marRight w:val="0"/>
      <w:marTop w:val="0"/>
      <w:marBottom w:val="0"/>
      <w:divBdr>
        <w:top w:val="none" w:sz="0" w:space="0" w:color="auto"/>
        <w:left w:val="none" w:sz="0" w:space="0" w:color="auto"/>
        <w:bottom w:val="none" w:sz="0" w:space="0" w:color="auto"/>
        <w:right w:val="none" w:sz="0" w:space="0" w:color="auto"/>
      </w:divBdr>
    </w:div>
    <w:div w:id="1269697314">
      <w:bodyDiv w:val="1"/>
      <w:marLeft w:val="0"/>
      <w:marRight w:val="0"/>
      <w:marTop w:val="0"/>
      <w:marBottom w:val="0"/>
      <w:divBdr>
        <w:top w:val="none" w:sz="0" w:space="0" w:color="auto"/>
        <w:left w:val="none" w:sz="0" w:space="0" w:color="auto"/>
        <w:bottom w:val="none" w:sz="0" w:space="0" w:color="auto"/>
        <w:right w:val="none" w:sz="0" w:space="0" w:color="auto"/>
      </w:divBdr>
    </w:div>
    <w:div w:id="1280377272">
      <w:bodyDiv w:val="1"/>
      <w:marLeft w:val="0"/>
      <w:marRight w:val="0"/>
      <w:marTop w:val="0"/>
      <w:marBottom w:val="0"/>
      <w:divBdr>
        <w:top w:val="none" w:sz="0" w:space="0" w:color="auto"/>
        <w:left w:val="none" w:sz="0" w:space="0" w:color="auto"/>
        <w:bottom w:val="none" w:sz="0" w:space="0" w:color="auto"/>
        <w:right w:val="none" w:sz="0" w:space="0" w:color="auto"/>
      </w:divBdr>
    </w:div>
    <w:div w:id="1289312971">
      <w:bodyDiv w:val="1"/>
      <w:marLeft w:val="0"/>
      <w:marRight w:val="0"/>
      <w:marTop w:val="0"/>
      <w:marBottom w:val="0"/>
      <w:divBdr>
        <w:top w:val="none" w:sz="0" w:space="0" w:color="auto"/>
        <w:left w:val="none" w:sz="0" w:space="0" w:color="auto"/>
        <w:bottom w:val="none" w:sz="0" w:space="0" w:color="auto"/>
        <w:right w:val="none" w:sz="0" w:space="0" w:color="auto"/>
      </w:divBdr>
      <w:divsChild>
        <w:div w:id="884489209">
          <w:marLeft w:val="0"/>
          <w:marRight w:val="0"/>
          <w:marTop w:val="0"/>
          <w:marBottom w:val="0"/>
          <w:divBdr>
            <w:top w:val="none" w:sz="0" w:space="0" w:color="auto"/>
            <w:left w:val="none" w:sz="0" w:space="0" w:color="auto"/>
            <w:bottom w:val="none" w:sz="0" w:space="0" w:color="auto"/>
            <w:right w:val="none" w:sz="0" w:space="0" w:color="auto"/>
          </w:divBdr>
          <w:divsChild>
            <w:div w:id="1706560391">
              <w:marLeft w:val="0"/>
              <w:marRight w:val="0"/>
              <w:marTop w:val="0"/>
              <w:marBottom w:val="0"/>
              <w:divBdr>
                <w:top w:val="none" w:sz="0" w:space="0" w:color="auto"/>
                <w:left w:val="none" w:sz="0" w:space="0" w:color="auto"/>
                <w:bottom w:val="none" w:sz="0" w:space="0" w:color="auto"/>
                <w:right w:val="none" w:sz="0" w:space="0" w:color="auto"/>
              </w:divBdr>
              <w:divsChild>
                <w:div w:id="106787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483252">
      <w:bodyDiv w:val="1"/>
      <w:marLeft w:val="0"/>
      <w:marRight w:val="0"/>
      <w:marTop w:val="0"/>
      <w:marBottom w:val="0"/>
      <w:divBdr>
        <w:top w:val="none" w:sz="0" w:space="0" w:color="auto"/>
        <w:left w:val="none" w:sz="0" w:space="0" w:color="auto"/>
        <w:bottom w:val="none" w:sz="0" w:space="0" w:color="auto"/>
        <w:right w:val="none" w:sz="0" w:space="0" w:color="auto"/>
      </w:divBdr>
    </w:div>
    <w:div w:id="1321886386">
      <w:bodyDiv w:val="1"/>
      <w:marLeft w:val="0"/>
      <w:marRight w:val="0"/>
      <w:marTop w:val="0"/>
      <w:marBottom w:val="0"/>
      <w:divBdr>
        <w:top w:val="none" w:sz="0" w:space="0" w:color="auto"/>
        <w:left w:val="none" w:sz="0" w:space="0" w:color="auto"/>
        <w:bottom w:val="none" w:sz="0" w:space="0" w:color="auto"/>
        <w:right w:val="none" w:sz="0" w:space="0" w:color="auto"/>
      </w:divBdr>
    </w:div>
    <w:div w:id="1323002682">
      <w:bodyDiv w:val="1"/>
      <w:marLeft w:val="0"/>
      <w:marRight w:val="0"/>
      <w:marTop w:val="0"/>
      <w:marBottom w:val="0"/>
      <w:divBdr>
        <w:top w:val="none" w:sz="0" w:space="0" w:color="auto"/>
        <w:left w:val="none" w:sz="0" w:space="0" w:color="auto"/>
        <w:bottom w:val="none" w:sz="0" w:space="0" w:color="auto"/>
        <w:right w:val="none" w:sz="0" w:space="0" w:color="auto"/>
      </w:divBdr>
    </w:div>
    <w:div w:id="1341854532">
      <w:bodyDiv w:val="1"/>
      <w:marLeft w:val="0"/>
      <w:marRight w:val="0"/>
      <w:marTop w:val="0"/>
      <w:marBottom w:val="0"/>
      <w:divBdr>
        <w:top w:val="none" w:sz="0" w:space="0" w:color="auto"/>
        <w:left w:val="none" w:sz="0" w:space="0" w:color="auto"/>
        <w:bottom w:val="none" w:sz="0" w:space="0" w:color="auto"/>
        <w:right w:val="none" w:sz="0" w:space="0" w:color="auto"/>
      </w:divBdr>
    </w:div>
    <w:div w:id="1358310011">
      <w:bodyDiv w:val="1"/>
      <w:marLeft w:val="0"/>
      <w:marRight w:val="0"/>
      <w:marTop w:val="0"/>
      <w:marBottom w:val="0"/>
      <w:divBdr>
        <w:top w:val="none" w:sz="0" w:space="0" w:color="auto"/>
        <w:left w:val="none" w:sz="0" w:space="0" w:color="auto"/>
        <w:bottom w:val="none" w:sz="0" w:space="0" w:color="auto"/>
        <w:right w:val="none" w:sz="0" w:space="0" w:color="auto"/>
      </w:divBdr>
    </w:div>
    <w:div w:id="1361130688">
      <w:bodyDiv w:val="1"/>
      <w:marLeft w:val="0"/>
      <w:marRight w:val="0"/>
      <w:marTop w:val="0"/>
      <w:marBottom w:val="0"/>
      <w:divBdr>
        <w:top w:val="none" w:sz="0" w:space="0" w:color="auto"/>
        <w:left w:val="none" w:sz="0" w:space="0" w:color="auto"/>
        <w:bottom w:val="none" w:sz="0" w:space="0" w:color="auto"/>
        <w:right w:val="none" w:sz="0" w:space="0" w:color="auto"/>
      </w:divBdr>
    </w:div>
    <w:div w:id="1367946446">
      <w:bodyDiv w:val="1"/>
      <w:marLeft w:val="0"/>
      <w:marRight w:val="0"/>
      <w:marTop w:val="0"/>
      <w:marBottom w:val="0"/>
      <w:divBdr>
        <w:top w:val="none" w:sz="0" w:space="0" w:color="auto"/>
        <w:left w:val="none" w:sz="0" w:space="0" w:color="auto"/>
        <w:bottom w:val="none" w:sz="0" w:space="0" w:color="auto"/>
        <w:right w:val="none" w:sz="0" w:space="0" w:color="auto"/>
      </w:divBdr>
    </w:div>
    <w:div w:id="1368606713">
      <w:bodyDiv w:val="1"/>
      <w:marLeft w:val="0"/>
      <w:marRight w:val="0"/>
      <w:marTop w:val="0"/>
      <w:marBottom w:val="0"/>
      <w:divBdr>
        <w:top w:val="none" w:sz="0" w:space="0" w:color="auto"/>
        <w:left w:val="none" w:sz="0" w:space="0" w:color="auto"/>
        <w:bottom w:val="none" w:sz="0" w:space="0" w:color="auto"/>
        <w:right w:val="none" w:sz="0" w:space="0" w:color="auto"/>
      </w:divBdr>
    </w:div>
    <w:div w:id="1379282090">
      <w:bodyDiv w:val="1"/>
      <w:marLeft w:val="0"/>
      <w:marRight w:val="0"/>
      <w:marTop w:val="0"/>
      <w:marBottom w:val="0"/>
      <w:divBdr>
        <w:top w:val="none" w:sz="0" w:space="0" w:color="auto"/>
        <w:left w:val="none" w:sz="0" w:space="0" w:color="auto"/>
        <w:bottom w:val="none" w:sz="0" w:space="0" w:color="auto"/>
        <w:right w:val="none" w:sz="0" w:space="0" w:color="auto"/>
      </w:divBdr>
      <w:divsChild>
        <w:div w:id="2106919615">
          <w:marLeft w:val="0"/>
          <w:marRight w:val="0"/>
          <w:marTop w:val="0"/>
          <w:marBottom w:val="0"/>
          <w:divBdr>
            <w:top w:val="none" w:sz="0" w:space="0" w:color="auto"/>
            <w:left w:val="none" w:sz="0" w:space="0" w:color="auto"/>
            <w:bottom w:val="none" w:sz="0" w:space="0" w:color="auto"/>
            <w:right w:val="none" w:sz="0" w:space="0" w:color="auto"/>
          </w:divBdr>
          <w:divsChild>
            <w:div w:id="7149032">
              <w:marLeft w:val="0"/>
              <w:marRight w:val="0"/>
              <w:marTop w:val="0"/>
              <w:marBottom w:val="0"/>
              <w:divBdr>
                <w:top w:val="none" w:sz="0" w:space="0" w:color="auto"/>
                <w:left w:val="none" w:sz="0" w:space="0" w:color="auto"/>
                <w:bottom w:val="none" w:sz="0" w:space="0" w:color="auto"/>
                <w:right w:val="none" w:sz="0" w:space="0" w:color="auto"/>
              </w:divBdr>
              <w:divsChild>
                <w:div w:id="191654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006673">
      <w:bodyDiv w:val="1"/>
      <w:marLeft w:val="0"/>
      <w:marRight w:val="0"/>
      <w:marTop w:val="0"/>
      <w:marBottom w:val="0"/>
      <w:divBdr>
        <w:top w:val="none" w:sz="0" w:space="0" w:color="auto"/>
        <w:left w:val="none" w:sz="0" w:space="0" w:color="auto"/>
        <w:bottom w:val="none" w:sz="0" w:space="0" w:color="auto"/>
        <w:right w:val="none" w:sz="0" w:space="0" w:color="auto"/>
      </w:divBdr>
      <w:divsChild>
        <w:div w:id="747271815">
          <w:marLeft w:val="0"/>
          <w:marRight w:val="0"/>
          <w:marTop w:val="0"/>
          <w:marBottom w:val="0"/>
          <w:divBdr>
            <w:top w:val="none" w:sz="0" w:space="0" w:color="auto"/>
            <w:left w:val="none" w:sz="0" w:space="0" w:color="auto"/>
            <w:bottom w:val="none" w:sz="0" w:space="0" w:color="auto"/>
            <w:right w:val="none" w:sz="0" w:space="0" w:color="auto"/>
          </w:divBdr>
          <w:divsChild>
            <w:div w:id="1956986605">
              <w:marLeft w:val="0"/>
              <w:marRight w:val="0"/>
              <w:marTop w:val="0"/>
              <w:marBottom w:val="0"/>
              <w:divBdr>
                <w:top w:val="none" w:sz="0" w:space="0" w:color="auto"/>
                <w:left w:val="none" w:sz="0" w:space="0" w:color="auto"/>
                <w:bottom w:val="none" w:sz="0" w:space="0" w:color="auto"/>
                <w:right w:val="none" w:sz="0" w:space="0" w:color="auto"/>
              </w:divBdr>
              <w:divsChild>
                <w:div w:id="28504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471565">
      <w:bodyDiv w:val="1"/>
      <w:marLeft w:val="0"/>
      <w:marRight w:val="0"/>
      <w:marTop w:val="0"/>
      <w:marBottom w:val="0"/>
      <w:divBdr>
        <w:top w:val="none" w:sz="0" w:space="0" w:color="auto"/>
        <w:left w:val="none" w:sz="0" w:space="0" w:color="auto"/>
        <w:bottom w:val="none" w:sz="0" w:space="0" w:color="auto"/>
        <w:right w:val="none" w:sz="0" w:space="0" w:color="auto"/>
      </w:divBdr>
    </w:div>
    <w:div w:id="1408070130">
      <w:bodyDiv w:val="1"/>
      <w:marLeft w:val="0"/>
      <w:marRight w:val="0"/>
      <w:marTop w:val="0"/>
      <w:marBottom w:val="0"/>
      <w:divBdr>
        <w:top w:val="none" w:sz="0" w:space="0" w:color="auto"/>
        <w:left w:val="none" w:sz="0" w:space="0" w:color="auto"/>
        <w:bottom w:val="none" w:sz="0" w:space="0" w:color="auto"/>
        <w:right w:val="none" w:sz="0" w:space="0" w:color="auto"/>
      </w:divBdr>
    </w:div>
    <w:div w:id="1420829057">
      <w:bodyDiv w:val="1"/>
      <w:marLeft w:val="0"/>
      <w:marRight w:val="0"/>
      <w:marTop w:val="0"/>
      <w:marBottom w:val="0"/>
      <w:divBdr>
        <w:top w:val="none" w:sz="0" w:space="0" w:color="auto"/>
        <w:left w:val="none" w:sz="0" w:space="0" w:color="auto"/>
        <w:bottom w:val="none" w:sz="0" w:space="0" w:color="auto"/>
        <w:right w:val="none" w:sz="0" w:space="0" w:color="auto"/>
      </w:divBdr>
    </w:div>
    <w:div w:id="1432897479">
      <w:bodyDiv w:val="1"/>
      <w:marLeft w:val="0"/>
      <w:marRight w:val="0"/>
      <w:marTop w:val="0"/>
      <w:marBottom w:val="0"/>
      <w:divBdr>
        <w:top w:val="none" w:sz="0" w:space="0" w:color="auto"/>
        <w:left w:val="none" w:sz="0" w:space="0" w:color="auto"/>
        <w:bottom w:val="none" w:sz="0" w:space="0" w:color="auto"/>
        <w:right w:val="none" w:sz="0" w:space="0" w:color="auto"/>
      </w:divBdr>
    </w:div>
    <w:div w:id="1433547661">
      <w:bodyDiv w:val="1"/>
      <w:marLeft w:val="0"/>
      <w:marRight w:val="0"/>
      <w:marTop w:val="0"/>
      <w:marBottom w:val="0"/>
      <w:divBdr>
        <w:top w:val="none" w:sz="0" w:space="0" w:color="auto"/>
        <w:left w:val="none" w:sz="0" w:space="0" w:color="auto"/>
        <w:bottom w:val="none" w:sz="0" w:space="0" w:color="auto"/>
        <w:right w:val="none" w:sz="0" w:space="0" w:color="auto"/>
      </w:divBdr>
    </w:div>
    <w:div w:id="1437359942">
      <w:bodyDiv w:val="1"/>
      <w:marLeft w:val="0"/>
      <w:marRight w:val="0"/>
      <w:marTop w:val="0"/>
      <w:marBottom w:val="0"/>
      <w:divBdr>
        <w:top w:val="none" w:sz="0" w:space="0" w:color="auto"/>
        <w:left w:val="none" w:sz="0" w:space="0" w:color="auto"/>
        <w:bottom w:val="none" w:sz="0" w:space="0" w:color="auto"/>
        <w:right w:val="none" w:sz="0" w:space="0" w:color="auto"/>
      </w:divBdr>
    </w:div>
    <w:div w:id="1438134303">
      <w:bodyDiv w:val="1"/>
      <w:marLeft w:val="0"/>
      <w:marRight w:val="0"/>
      <w:marTop w:val="0"/>
      <w:marBottom w:val="0"/>
      <w:divBdr>
        <w:top w:val="none" w:sz="0" w:space="0" w:color="auto"/>
        <w:left w:val="none" w:sz="0" w:space="0" w:color="auto"/>
        <w:bottom w:val="none" w:sz="0" w:space="0" w:color="auto"/>
        <w:right w:val="none" w:sz="0" w:space="0" w:color="auto"/>
      </w:divBdr>
    </w:div>
    <w:div w:id="1448770847">
      <w:bodyDiv w:val="1"/>
      <w:marLeft w:val="0"/>
      <w:marRight w:val="0"/>
      <w:marTop w:val="0"/>
      <w:marBottom w:val="0"/>
      <w:divBdr>
        <w:top w:val="none" w:sz="0" w:space="0" w:color="auto"/>
        <w:left w:val="none" w:sz="0" w:space="0" w:color="auto"/>
        <w:bottom w:val="none" w:sz="0" w:space="0" w:color="auto"/>
        <w:right w:val="none" w:sz="0" w:space="0" w:color="auto"/>
      </w:divBdr>
    </w:div>
    <w:div w:id="1452477353">
      <w:bodyDiv w:val="1"/>
      <w:marLeft w:val="0"/>
      <w:marRight w:val="0"/>
      <w:marTop w:val="0"/>
      <w:marBottom w:val="0"/>
      <w:divBdr>
        <w:top w:val="none" w:sz="0" w:space="0" w:color="auto"/>
        <w:left w:val="none" w:sz="0" w:space="0" w:color="auto"/>
        <w:bottom w:val="none" w:sz="0" w:space="0" w:color="auto"/>
        <w:right w:val="none" w:sz="0" w:space="0" w:color="auto"/>
      </w:divBdr>
      <w:divsChild>
        <w:div w:id="1296830787">
          <w:marLeft w:val="0"/>
          <w:marRight w:val="0"/>
          <w:marTop w:val="0"/>
          <w:marBottom w:val="0"/>
          <w:divBdr>
            <w:top w:val="none" w:sz="0" w:space="0" w:color="auto"/>
            <w:left w:val="none" w:sz="0" w:space="0" w:color="auto"/>
            <w:bottom w:val="none" w:sz="0" w:space="0" w:color="auto"/>
            <w:right w:val="none" w:sz="0" w:space="0" w:color="auto"/>
          </w:divBdr>
          <w:divsChild>
            <w:div w:id="293099725">
              <w:marLeft w:val="0"/>
              <w:marRight w:val="0"/>
              <w:marTop w:val="0"/>
              <w:marBottom w:val="0"/>
              <w:divBdr>
                <w:top w:val="none" w:sz="0" w:space="0" w:color="auto"/>
                <w:left w:val="none" w:sz="0" w:space="0" w:color="auto"/>
                <w:bottom w:val="none" w:sz="0" w:space="0" w:color="auto"/>
                <w:right w:val="none" w:sz="0" w:space="0" w:color="auto"/>
              </w:divBdr>
              <w:divsChild>
                <w:div w:id="210071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865963">
      <w:bodyDiv w:val="1"/>
      <w:marLeft w:val="0"/>
      <w:marRight w:val="0"/>
      <w:marTop w:val="0"/>
      <w:marBottom w:val="0"/>
      <w:divBdr>
        <w:top w:val="none" w:sz="0" w:space="0" w:color="auto"/>
        <w:left w:val="none" w:sz="0" w:space="0" w:color="auto"/>
        <w:bottom w:val="none" w:sz="0" w:space="0" w:color="auto"/>
        <w:right w:val="none" w:sz="0" w:space="0" w:color="auto"/>
      </w:divBdr>
      <w:divsChild>
        <w:div w:id="1485850514">
          <w:marLeft w:val="0"/>
          <w:marRight w:val="0"/>
          <w:marTop w:val="0"/>
          <w:marBottom w:val="0"/>
          <w:divBdr>
            <w:top w:val="none" w:sz="0" w:space="0" w:color="auto"/>
            <w:left w:val="none" w:sz="0" w:space="0" w:color="auto"/>
            <w:bottom w:val="none" w:sz="0" w:space="0" w:color="auto"/>
            <w:right w:val="none" w:sz="0" w:space="0" w:color="auto"/>
          </w:divBdr>
          <w:divsChild>
            <w:div w:id="1582761616">
              <w:marLeft w:val="0"/>
              <w:marRight w:val="0"/>
              <w:marTop w:val="0"/>
              <w:marBottom w:val="0"/>
              <w:divBdr>
                <w:top w:val="none" w:sz="0" w:space="0" w:color="auto"/>
                <w:left w:val="none" w:sz="0" w:space="0" w:color="auto"/>
                <w:bottom w:val="none" w:sz="0" w:space="0" w:color="auto"/>
                <w:right w:val="none" w:sz="0" w:space="0" w:color="auto"/>
              </w:divBdr>
              <w:divsChild>
                <w:div w:id="137199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499762">
      <w:bodyDiv w:val="1"/>
      <w:marLeft w:val="0"/>
      <w:marRight w:val="0"/>
      <w:marTop w:val="0"/>
      <w:marBottom w:val="0"/>
      <w:divBdr>
        <w:top w:val="none" w:sz="0" w:space="0" w:color="auto"/>
        <w:left w:val="none" w:sz="0" w:space="0" w:color="auto"/>
        <w:bottom w:val="none" w:sz="0" w:space="0" w:color="auto"/>
        <w:right w:val="none" w:sz="0" w:space="0" w:color="auto"/>
      </w:divBdr>
    </w:div>
    <w:div w:id="1468166181">
      <w:bodyDiv w:val="1"/>
      <w:marLeft w:val="0"/>
      <w:marRight w:val="0"/>
      <w:marTop w:val="0"/>
      <w:marBottom w:val="0"/>
      <w:divBdr>
        <w:top w:val="none" w:sz="0" w:space="0" w:color="auto"/>
        <w:left w:val="none" w:sz="0" w:space="0" w:color="auto"/>
        <w:bottom w:val="none" w:sz="0" w:space="0" w:color="auto"/>
        <w:right w:val="none" w:sz="0" w:space="0" w:color="auto"/>
      </w:divBdr>
    </w:div>
    <w:div w:id="1470321013">
      <w:bodyDiv w:val="1"/>
      <w:marLeft w:val="0"/>
      <w:marRight w:val="0"/>
      <w:marTop w:val="0"/>
      <w:marBottom w:val="0"/>
      <w:divBdr>
        <w:top w:val="none" w:sz="0" w:space="0" w:color="auto"/>
        <w:left w:val="none" w:sz="0" w:space="0" w:color="auto"/>
        <w:bottom w:val="none" w:sz="0" w:space="0" w:color="auto"/>
        <w:right w:val="none" w:sz="0" w:space="0" w:color="auto"/>
      </w:divBdr>
    </w:div>
    <w:div w:id="1478958732">
      <w:bodyDiv w:val="1"/>
      <w:marLeft w:val="0"/>
      <w:marRight w:val="0"/>
      <w:marTop w:val="0"/>
      <w:marBottom w:val="0"/>
      <w:divBdr>
        <w:top w:val="none" w:sz="0" w:space="0" w:color="auto"/>
        <w:left w:val="none" w:sz="0" w:space="0" w:color="auto"/>
        <w:bottom w:val="none" w:sz="0" w:space="0" w:color="auto"/>
        <w:right w:val="none" w:sz="0" w:space="0" w:color="auto"/>
      </w:divBdr>
    </w:div>
    <w:div w:id="1481967947">
      <w:bodyDiv w:val="1"/>
      <w:marLeft w:val="0"/>
      <w:marRight w:val="0"/>
      <w:marTop w:val="0"/>
      <w:marBottom w:val="0"/>
      <w:divBdr>
        <w:top w:val="none" w:sz="0" w:space="0" w:color="auto"/>
        <w:left w:val="none" w:sz="0" w:space="0" w:color="auto"/>
        <w:bottom w:val="none" w:sz="0" w:space="0" w:color="auto"/>
        <w:right w:val="none" w:sz="0" w:space="0" w:color="auto"/>
      </w:divBdr>
    </w:div>
    <w:div w:id="1482429910">
      <w:bodyDiv w:val="1"/>
      <w:marLeft w:val="0"/>
      <w:marRight w:val="0"/>
      <w:marTop w:val="0"/>
      <w:marBottom w:val="0"/>
      <w:divBdr>
        <w:top w:val="none" w:sz="0" w:space="0" w:color="auto"/>
        <w:left w:val="none" w:sz="0" w:space="0" w:color="auto"/>
        <w:bottom w:val="none" w:sz="0" w:space="0" w:color="auto"/>
        <w:right w:val="none" w:sz="0" w:space="0" w:color="auto"/>
      </w:divBdr>
    </w:div>
    <w:div w:id="1495804495">
      <w:bodyDiv w:val="1"/>
      <w:marLeft w:val="0"/>
      <w:marRight w:val="0"/>
      <w:marTop w:val="0"/>
      <w:marBottom w:val="0"/>
      <w:divBdr>
        <w:top w:val="none" w:sz="0" w:space="0" w:color="auto"/>
        <w:left w:val="none" w:sz="0" w:space="0" w:color="auto"/>
        <w:bottom w:val="none" w:sz="0" w:space="0" w:color="auto"/>
        <w:right w:val="none" w:sz="0" w:space="0" w:color="auto"/>
      </w:divBdr>
    </w:div>
    <w:div w:id="1496608283">
      <w:bodyDiv w:val="1"/>
      <w:marLeft w:val="0"/>
      <w:marRight w:val="0"/>
      <w:marTop w:val="0"/>
      <w:marBottom w:val="0"/>
      <w:divBdr>
        <w:top w:val="none" w:sz="0" w:space="0" w:color="auto"/>
        <w:left w:val="none" w:sz="0" w:space="0" w:color="auto"/>
        <w:bottom w:val="none" w:sz="0" w:space="0" w:color="auto"/>
        <w:right w:val="none" w:sz="0" w:space="0" w:color="auto"/>
      </w:divBdr>
    </w:div>
    <w:div w:id="1500315696">
      <w:bodyDiv w:val="1"/>
      <w:marLeft w:val="0"/>
      <w:marRight w:val="0"/>
      <w:marTop w:val="0"/>
      <w:marBottom w:val="0"/>
      <w:divBdr>
        <w:top w:val="none" w:sz="0" w:space="0" w:color="auto"/>
        <w:left w:val="none" w:sz="0" w:space="0" w:color="auto"/>
        <w:bottom w:val="none" w:sz="0" w:space="0" w:color="auto"/>
        <w:right w:val="none" w:sz="0" w:space="0" w:color="auto"/>
      </w:divBdr>
    </w:div>
    <w:div w:id="1502505267">
      <w:bodyDiv w:val="1"/>
      <w:marLeft w:val="0"/>
      <w:marRight w:val="0"/>
      <w:marTop w:val="0"/>
      <w:marBottom w:val="0"/>
      <w:divBdr>
        <w:top w:val="none" w:sz="0" w:space="0" w:color="auto"/>
        <w:left w:val="none" w:sz="0" w:space="0" w:color="auto"/>
        <w:bottom w:val="none" w:sz="0" w:space="0" w:color="auto"/>
        <w:right w:val="none" w:sz="0" w:space="0" w:color="auto"/>
      </w:divBdr>
    </w:div>
    <w:div w:id="1511142501">
      <w:bodyDiv w:val="1"/>
      <w:marLeft w:val="0"/>
      <w:marRight w:val="0"/>
      <w:marTop w:val="0"/>
      <w:marBottom w:val="0"/>
      <w:divBdr>
        <w:top w:val="none" w:sz="0" w:space="0" w:color="auto"/>
        <w:left w:val="none" w:sz="0" w:space="0" w:color="auto"/>
        <w:bottom w:val="none" w:sz="0" w:space="0" w:color="auto"/>
        <w:right w:val="none" w:sz="0" w:space="0" w:color="auto"/>
      </w:divBdr>
    </w:div>
    <w:div w:id="1529677232">
      <w:bodyDiv w:val="1"/>
      <w:marLeft w:val="0"/>
      <w:marRight w:val="0"/>
      <w:marTop w:val="0"/>
      <w:marBottom w:val="0"/>
      <w:divBdr>
        <w:top w:val="none" w:sz="0" w:space="0" w:color="auto"/>
        <w:left w:val="none" w:sz="0" w:space="0" w:color="auto"/>
        <w:bottom w:val="none" w:sz="0" w:space="0" w:color="auto"/>
        <w:right w:val="none" w:sz="0" w:space="0" w:color="auto"/>
      </w:divBdr>
      <w:divsChild>
        <w:div w:id="1801068892">
          <w:marLeft w:val="0"/>
          <w:marRight w:val="0"/>
          <w:marTop w:val="0"/>
          <w:marBottom w:val="0"/>
          <w:divBdr>
            <w:top w:val="none" w:sz="0" w:space="0" w:color="auto"/>
            <w:left w:val="none" w:sz="0" w:space="0" w:color="auto"/>
            <w:bottom w:val="none" w:sz="0" w:space="0" w:color="auto"/>
            <w:right w:val="none" w:sz="0" w:space="0" w:color="auto"/>
          </w:divBdr>
          <w:divsChild>
            <w:div w:id="113137106">
              <w:marLeft w:val="0"/>
              <w:marRight w:val="0"/>
              <w:marTop w:val="0"/>
              <w:marBottom w:val="0"/>
              <w:divBdr>
                <w:top w:val="none" w:sz="0" w:space="0" w:color="auto"/>
                <w:left w:val="none" w:sz="0" w:space="0" w:color="auto"/>
                <w:bottom w:val="none" w:sz="0" w:space="0" w:color="auto"/>
                <w:right w:val="none" w:sz="0" w:space="0" w:color="auto"/>
              </w:divBdr>
              <w:divsChild>
                <w:div w:id="18471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484371">
      <w:bodyDiv w:val="1"/>
      <w:marLeft w:val="0"/>
      <w:marRight w:val="0"/>
      <w:marTop w:val="0"/>
      <w:marBottom w:val="0"/>
      <w:divBdr>
        <w:top w:val="none" w:sz="0" w:space="0" w:color="auto"/>
        <w:left w:val="none" w:sz="0" w:space="0" w:color="auto"/>
        <w:bottom w:val="none" w:sz="0" w:space="0" w:color="auto"/>
        <w:right w:val="none" w:sz="0" w:space="0" w:color="auto"/>
      </w:divBdr>
    </w:div>
    <w:div w:id="1531213498">
      <w:bodyDiv w:val="1"/>
      <w:marLeft w:val="0"/>
      <w:marRight w:val="0"/>
      <w:marTop w:val="0"/>
      <w:marBottom w:val="0"/>
      <w:divBdr>
        <w:top w:val="none" w:sz="0" w:space="0" w:color="auto"/>
        <w:left w:val="none" w:sz="0" w:space="0" w:color="auto"/>
        <w:bottom w:val="none" w:sz="0" w:space="0" w:color="auto"/>
        <w:right w:val="none" w:sz="0" w:space="0" w:color="auto"/>
      </w:divBdr>
    </w:div>
    <w:div w:id="1537695530">
      <w:bodyDiv w:val="1"/>
      <w:marLeft w:val="0"/>
      <w:marRight w:val="0"/>
      <w:marTop w:val="0"/>
      <w:marBottom w:val="0"/>
      <w:divBdr>
        <w:top w:val="none" w:sz="0" w:space="0" w:color="auto"/>
        <w:left w:val="none" w:sz="0" w:space="0" w:color="auto"/>
        <w:bottom w:val="none" w:sz="0" w:space="0" w:color="auto"/>
        <w:right w:val="none" w:sz="0" w:space="0" w:color="auto"/>
      </w:divBdr>
    </w:div>
    <w:div w:id="1551113427">
      <w:bodyDiv w:val="1"/>
      <w:marLeft w:val="0"/>
      <w:marRight w:val="0"/>
      <w:marTop w:val="0"/>
      <w:marBottom w:val="0"/>
      <w:divBdr>
        <w:top w:val="none" w:sz="0" w:space="0" w:color="auto"/>
        <w:left w:val="none" w:sz="0" w:space="0" w:color="auto"/>
        <w:bottom w:val="none" w:sz="0" w:space="0" w:color="auto"/>
        <w:right w:val="none" w:sz="0" w:space="0" w:color="auto"/>
      </w:divBdr>
    </w:div>
    <w:div w:id="1551766058">
      <w:bodyDiv w:val="1"/>
      <w:marLeft w:val="0"/>
      <w:marRight w:val="0"/>
      <w:marTop w:val="0"/>
      <w:marBottom w:val="0"/>
      <w:divBdr>
        <w:top w:val="none" w:sz="0" w:space="0" w:color="auto"/>
        <w:left w:val="none" w:sz="0" w:space="0" w:color="auto"/>
        <w:bottom w:val="none" w:sz="0" w:space="0" w:color="auto"/>
        <w:right w:val="none" w:sz="0" w:space="0" w:color="auto"/>
      </w:divBdr>
    </w:div>
    <w:div w:id="1563173031">
      <w:bodyDiv w:val="1"/>
      <w:marLeft w:val="0"/>
      <w:marRight w:val="0"/>
      <w:marTop w:val="0"/>
      <w:marBottom w:val="0"/>
      <w:divBdr>
        <w:top w:val="none" w:sz="0" w:space="0" w:color="auto"/>
        <w:left w:val="none" w:sz="0" w:space="0" w:color="auto"/>
        <w:bottom w:val="none" w:sz="0" w:space="0" w:color="auto"/>
        <w:right w:val="none" w:sz="0" w:space="0" w:color="auto"/>
      </w:divBdr>
    </w:div>
    <w:div w:id="1572303419">
      <w:bodyDiv w:val="1"/>
      <w:marLeft w:val="0"/>
      <w:marRight w:val="0"/>
      <w:marTop w:val="0"/>
      <w:marBottom w:val="0"/>
      <w:divBdr>
        <w:top w:val="none" w:sz="0" w:space="0" w:color="auto"/>
        <w:left w:val="none" w:sz="0" w:space="0" w:color="auto"/>
        <w:bottom w:val="none" w:sz="0" w:space="0" w:color="auto"/>
        <w:right w:val="none" w:sz="0" w:space="0" w:color="auto"/>
      </w:divBdr>
    </w:div>
    <w:div w:id="1574968151">
      <w:bodyDiv w:val="1"/>
      <w:marLeft w:val="0"/>
      <w:marRight w:val="0"/>
      <w:marTop w:val="0"/>
      <w:marBottom w:val="0"/>
      <w:divBdr>
        <w:top w:val="none" w:sz="0" w:space="0" w:color="auto"/>
        <w:left w:val="none" w:sz="0" w:space="0" w:color="auto"/>
        <w:bottom w:val="none" w:sz="0" w:space="0" w:color="auto"/>
        <w:right w:val="none" w:sz="0" w:space="0" w:color="auto"/>
      </w:divBdr>
    </w:div>
    <w:div w:id="1585189003">
      <w:bodyDiv w:val="1"/>
      <w:marLeft w:val="0"/>
      <w:marRight w:val="0"/>
      <w:marTop w:val="0"/>
      <w:marBottom w:val="0"/>
      <w:divBdr>
        <w:top w:val="none" w:sz="0" w:space="0" w:color="auto"/>
        <w:left w:val="none" w:sz="0" w:space="0" w:color="auto"/>
        <w:bottom w:val="none" w:sz="0" w:space="0" w:color="auto"/>
        <w:right w:val="none" w:sz="0" w:space="0" w:color="auto"/>
      </w:divBdr>
      <w:divsChild>
        <w:div w:id="638533102">
          <w:marLeft w:val="0"/>
          <w:marRight w:val="0"/>
          <w:marTop w:val="0"/>
          <w:marBottom w:val="0"/>
          <w:divBdr>
            <w:top w:val="none" w:sz="0" w:space="0" w:color="auto"/>
            <w:left w:val="none" w:sz="0" w:space="0" w:color="auto"/>
            <w:bottom w:val="none" w:sz="0" w:space="0" w:color="auto"/>
            <w:right w:val="none" w:sz="0" w:space="0" w:color="auto"/>
          </w:divBdr>
          <w:divsChild>
            <w:div w:id="1275865852">
              <w:marLeft w:val="0"/>
              <w:marRight w:val="0"/>
              <w:marTop w:val="0"/>
              <w:marBottom w:val="0"/>
              <w:divBdr>
                <w:top w:val="none" w:sz="0" w:space="0" w:color="auto"/>
                <w:left w:val="none" w:sz="0" w:space="0" w:color="auto"/>
                <w:bottom w:val="none" w:sz="0" w:space="0" w:color="auto"/>
                <w:right w:val="none" w:sz="0" w:space="0" w:color="auto"/>
              </w:divBdr>
              <w:divsChild>
                <w:div w:id="162892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728193">
      <w:bodyDiv w:val="1"/>
      <w:marLeft w:val="0"/>
      <w:marRight w:val="0"/>
      <w:marTop w:val="0"/>
      <w:marBottom w:val="0"/>
      <w:divBdr>
        <w:top w:val="none" w:sz="0" w:space="0" w:color="auto"/>
        <w:left w:val="none" w:sz="0" w:space="0" w:color="auto"/>
        <w:bottom w:val="none" w:sz="0" w:space="0" w:color="auto"/>
        <w:right w:val="none" w:sz="0" w:space="0" w:color="auto"/>
      </w:divBdr>
    </w:div>
    <w:div w:id="1587378834">
      <w:bodyDiv w:val="1"/>
      <w:marLeft w:val="0"/>
      <w:marRight w:val="0"/>
      <w:marTop w:val="0"/>
      <w:marBottom w:val="0"/>
      <w:divBdr>
        <w:top w:val="none" w:sz="0" w:space="0" w:color="auto"/>
        <w:left w:val="none" w:sz="0" w:space="0" w:color="auto"/>
        <w:bottom w:val="none" w:sz="0" w:space="0" w:color="auto"/>
        <w:right w:val="none" w:sz="0" w:space="0" w:color="auto"/>
      </w:divBdr>
    </w:div>
    <w:div w:id="1589195557">
      <w:bodyDiv w:val="1"/>
      <w:marLeft w:val="0"/>
      <w:marRight w:val="0"/>
      <w:marTop w:val="0"/>
      <w:marBottom w:val="0"/>
      <w:divBdr>
        <w:top w:val="none" w:sz="0" w:space="0" w:color="auto"/>
        <w:left w:val="none" w:sz="0" w:space="0" w:color="auto"/>
        <w:bottom w:val="none" w:sz="0" w:space="0" w:color="auto"/>
        <w:right w:val="none" w:sz="0" w:space="0" w:color="auto"/>
      </w:divBdr>
    </w:div>
    <w:div w:id="1593777474">
      <w:bodyDiv w:val="1"/>
      <w:marLeft w:val="0"/>
      <w:marRight w:val="0"/>
      <w:marTop w:val="0"/>
      <w:marBottom w:val="0"/>
      <w:divBdr>
        <w:top w:val="none" w:sz="0" w:space="0" w:color="auto"/>
        <w:left w:val="none" w:sz="0" w:space="0" w:color="auto"/>
        <w:bottom w:val="none" w:sz="0" w:space="0" w:color="auto"/>
        <w:right w:val="none" w:sz="0" w:space="0" w:color="auto"/>
      </w:divBdr>
    </w:div>
    <w:div w:id="1598975625">
      <w:bodyDiv w:val="1"/>
      <w:marLeft w:val="0"/>
      <w:marRight w:val="0"/>
      <w:marTop w:val="0"/>
      <w:marBottom w:val="0"/>
      <w:divBdr>
        <w:top w:val="none" w:sz="0" w:space="0" w:color="auto"/>
        <w:left w:val="none" w:sz="0" w:space="0" w:color="auto"/>
        <w:bottom w:val="none" w:sz="0" w:space="0" w:color="auto"/>
        <w:right w:val="none" w:sz="0" w:space="0" w:color="auto"/>
      </w:divBdr>
      <w:divsChild>
        <w:div w:id="1664046829">
          <w:marLeft w:val="0"/>
          <w:marRight w:val="0"/>
          <w:marTop w:val="0"/>
          <w:marBottom w:val="0"/>
          <w:divBdr>
            <w:top w:val="none" w:sz="0" w:space="0" w:color="auto"/>
            <w:left w:val="none" w:sz="0" w:space="0" w:color="auto"/>
            <w:bottom w:val="none" w:sz="0" w:space="0" w:color="auto"/>
            <w:right w:val="none" w:sz="0" w:space="0" w:color="auto"/>
          </w:divBdr>
          <w:divsChild>
            <w:div w:id="1154032658">
              <w:marLeft w:val="0"/>
              <w:marRight w:val="0"/>
              <w:marTop w:val="0"/>
              <w:marBottom w:val="0"/>
              <w:divBdr>
                <w:top w:val="none" w:sz="0" w:space="0" w:color="auto"/>
                <w:left w:val="none" w:sz="0" w:space="0" w:color="auto"/>
                <w:bottom w:val="none" w:sz="0" w:space="0" w:color="auto"/>
                <w:right w:val="none" w:sz="0" w:space="0" w:color="auto"/>
              </w:divBdr>
              <w:divsChild>
                <w:div w:id="201021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093226">
      <w:bodyDiv w:val="1"/>
      <w:marLeft w:val="0"/>
      <w:marRight w:val="0"/>
      <w:marTop w:val="0"/>
      <w:marBottom w:val="0"/>
      <w:divBdr>
        <w:top w:val="none" w:sz="0" w:space="0" w:color="auto"/>
        <w:left w:val="none" w:sz="0" w:space="0" w:color="auto"/>
        <w:bottom w:val="none" w:sz="0" w:space="0" w:color="auto"/>
        <w:right w:val="none" w:sz="0" w:space="0" w:color="auto"/>
      </w:divBdr>
      <w:divsChild>
        <w:div w:id="1089892025">
          <w:marLeft w:val="0"/>
          <w:marRight w:val="0"/>
          <w:marTop w:val="0"/>
          <w:marBottom w:val="0"/>
          <w:divBdr>
            <w:top w:val="none" w:sz="0" w:space="0" w:color="auto"/>
            <w:left w:val="none" w:sz="0" w:space="0" w:color="auto"/>
            <w:bottom w:val="none" w:sz="0" w:space="0" w:color="auto"/>
            <w:right w:val="none" w:sz="0" w:space="0" w:color="auto"/>
          </w:divBdr>
          <w:divsChild>
            <w:div w:id="140275985">
              <w:marLeft w:val="0"/>
              <w:marRight w:val="0"/>
              <w:marTop w:val="0"/>
              <w:marBottom w:val="0"/>
              <w:divBdr>
                <w:top w:val="none" w:sz="0" w:space="0" w:color="auto"/>
                <w:left w:val="none" w:sz="0" w:space="0" w:color="auto"/>
                <w:bottom w:val="none" w:sz="0" w:space="0" w:color="auto"/>
                <w:right w:val="none" w:sz="0" w:space="0" w:color="auto"/>
              </w:divBdr>
              <w:divsChild>
                <w:div w:id="93817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525161">
      <w:bodyDiv w:val="1"/>
      <w:marLeft w:val="0"/>
      <w:marRight w:val="0"/>
      <w:marTop w:val="0"/>
      <w:marBottom w:val="0"/>
      <w:divBdr>
        <w:top w:val="none" w:sz="0" w:space="0" w:color="auto"/>
        <w:left w:val="none" w:sz="0" w:space="0" w:color="auto"/>
        <w:bottom w:val="none" w:sz="0" w:space="0" w:color="auto"/>
        <w:right w:val="none" w:sz="0" w:space="0" w:color="auto"/>
      </w:divBdr>
      <w:divsChild>
        <w:div w:id="1423722030">
          <w:marLeft w:val="0"/>
          <w:marRight w:val="0"/>
          <w:marTop w:val="0"/>
          <w:marBottom w:val="0"/>
          <w:divBdr>
            <w:top w:val="none" w:sz="0" w:space="0" w:color="auto"/>
            <w:left w:val="none" w:sz="0" w:space="0" w:color="auto"/>
            <w:bottom w:val="none" w:sz="0" w:space="0" w:color="auto"/>
            <w:right w:val="none" w:sz="0" w:space="0" w:color="auto"/>
          </w:divBdr>
          <w:divsChild>
            <w:div w:id="1854224907">
              <w:marLeft w:val="0"/>
              <w:marRight w:val="0"/>
              <w:marTop w:val="0"/>
              <w:marBottom w:val="0"/>
              <w:divBdr>
                <w:top w:val="none" w:sz="0" w:space="0" w:color="auto"/>
                <w:left w:val="none" w:sz="0" w:space="0" w:color="auto"/>
                <w:bottom w:val="none" w:sz="0" w:space="0" w:color="auto"/>
                <w:right w:val="none" w:sz="0" w:space="0" w:color="auto"/>
              </w:divBdr>
              <w:divsChild>
                <w:div w:id="73080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383366">
      <w:bodyDiv w:val="1"/>
      <w:marLeft w:val="0"/>
      <w:marRight w:val="0"/>
      <w:marTop w:val="0"/>
      <w:marBottom w:val="0"/>
      <w:divBdr>
        <w:top w:val="none" w:sz="0" w:space="0" w:color="auto"/>
        <w:left w:val="none" w:sz="0" w:space="0" w:color="auto"/>
        <w:bottom w:val="none" w:sz="0" w:space="0" w:color="auto"/>
        <w:right w:val="none" w:sz="0" w:space="0" w:color="auto"/>
      </w:divBdr>
    </w:div>
    <w:div w:id="1607156349">
      <w:bodyDiv w:val="1"/>
      <w:marLeft w:val="0"/>
      <w:marRight w:val="0"/>
      <w:marTop w:val="0"/>
      <w:marBottom w:val="0"/>
      <w:divBdr>
        <w:top w:val="none" w:sz="0" w:space="0" w:color="auto"/>
        <w:left w:val="none" w:sz="0" w:space="0" w:color="auto"/>
        <w:bottom w:val="none" w:sz="0" w:space="0" w:color="auto"/>
        <w:right w:val="none" w:sz="0" w:space="0" w:color="auto"/>
      </w:divBdr>
    </w:div>
    <w:div w:id="1618023769">
      <w:bodyDiv w:val="1"/>
      <w:marLeft w:val="0"/>
      <w:marRight w:val="0"/>
      <w:marTop w:val="0"/>
      <w:marBottom w:val="0"/>
      <w:divBdr>
        <w:top w:val="none" w:sz="0" w:space="0" w:color="auto"/>
        <w:left w:val="none" w:sz="0" w:space="0" w:color="auto"/>
        <w:bottom w:val="none" w:sz="0" w:space="0" w:color="auto"/>
        <w:right w:val="none" w:sz="0" w:space="0" w:color="auto"/>
      </w:divBdr>
      <w:divsChild>
        <w:div w:id="234777026">
          <w:marLeft w:val="0"/>
          <w:marRight w:val="0"/>
          <w:marTop w:val="0"/>
          <w:marBottom w:val="0"/>
          <w:divBdr>
            <w:top w:val="none" w:sz="0" w:space="0" w:color="auto"/>
            <w:left w:val="none" w:sz="0" w:space="0" w:color="auto"/>
            <w:bottom w:val="none" w:sz="0" w:space="0" w:color="auto"/>
            <w:right w:val="none" w:sz="0" w:space="0" w:color="auto"/>
          </w:divBdr>
          <w:divsChild>
            <w:div w:id="120803364">
              <w:marLeft w:val="0"/>
              <w:marRight w:val="0"/>
              <w:marTop w:val="0"/>
              <w:marBottom w:val="0"/>
              <w:divBdr>
                <w:top w:val="none" w:sz="0" w:space="0" w:color="auto"/>
                <w:left w:val="none" w:sz="0" w:space="0" w:color="auto"/>
                <w:bottom w:val="none" w:sz="0" w:space="0" w:color="auto"/>
                <w:right w:val="none" w:sz="0" w:space="0" w:color="auto"/>
              </w:divBdr>
              <w:divsChild>
                <w:div w:id="1447694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262750">
      <w:bodyDiv w:val="1"/>
      <w:marLeft w:val="0"/>
      <w:marRight w:val="0"/>
      <w:marTop w:val="0"/>
      <w:marBottom w:val="0"/>
      <w:divBdr>
        <w:top w:val="none" w:sz="0" w:space="0" w:color="auto"/>
        <w:left w:val="none" w:sz="0" w:space="0" w:color="auto"/>
        <w:bottom w:val="none" w:sz="0" w:space="0" w:color="auto"/>
        <w:right w:val="none" w:sz="0" w:space="0" w:color="auto"/>
      </w:divBdr>
    </w:div>
    <w:div w:id="1647276318">
      <w:bodyDiv w:val="1"/>
      <w:marLeft w:val="0"/>
      <w:marRight w:val="0"/>
      <w:marTop w:val="0"/>
      <w:marBottom w:val="0"/>
      <w:divBdr>
        <w:top w:val="none" w:sz="0" w:space="0" w:color="auto"/>
        <w:left w:val="none" w:sz="0" w:space="0" w:color="auto"/>
        <w:bottom w:val="none" w:sz="0" w:space="0" w:color="auto"/>
        <w:right w:val="none" w:sz="0" w:space="0" w:color="auto"/>
      </w:divBdr>
    </w:div>
    <w:div w:id="1647511889">
      <w:bodyDiv w:val="1"/>
      <w:marLeft w:val="0"/>
      <w:marRight w:val="0"/>
      <w:marTop w:val="0"/>
      <w:marBottom w:val="0"/>
      <w:divBdr>
        <w:top w:val="none" w:sz="0" w:space="0" w:color="auto"/>
        <w:left w:val="none" w:sz="0" w:space="0" w:color="auto"/>
        <w:bottom w:val="none" w:sz="0" w:space="0" w:color="auto"/>
        <w:right w:val="none" w:sz="0" w:space="0" w:color="auto"/>
      </w:divBdr>
    </w:div>
    <w:div w:id="1658460495">
      <w:bodyDiv w:val="1"/>
      <w:marLeft w:val="0"/>
      <w:marRight w:val="0"/>
      <w:marTop w:val="0"/>
      <w:marBottom w:val="0"/>
      <w:divBdr>
        <w:top w:val="none" w:sz="0" w:space="0" w:color="auto"/>
        <w:left w:val="none" w:sz="0" w:space="0" w:color="auto"/>
        <w:bottom w:val="none" w:sz="0" w:space="0" w:color="auto"/>
        <w:right w:val="none" w:sz="0" w:space="0" w:color="auto"/>
      </w:divBdr>
    </w:div>
    <w:div w:id="1660574958">
      <w:bodyDiv w:val="1"/>
      <w:marLeft w:val="0"/>
      <w:marRight w:val="0"/>
      <w:marTop w:val="0"/>
      <w:marBottom w:val="0"/>
      <w:divBdr>
        <w:top w:val="none" w:sz="0" w:space="0" w:color="auto"/>
        <w:left w:val="none" w:sz="0" w:space="0" w:color="auto"/>
        <w:bottom w:val="none" w:sz="0" w:space="0" w:color="auto"/>
        <w:right w:val="none" w:sz="0" w:space="0" w:color="auto"/>
      </w:divBdr>
    </w:div>
    <w:div w:id="1672639368">
      <w:bodyDiv w:val="1"/>
      <w:marLeft w:val="0"/>
      <w:marRight w:val="0"/>
      <w:marTop w:val="0"/>
      <w:marBottom w:val="0"/>
      <w:divBdr>
        <w:top w:val="none" w:sz="0" w:space="0" w:color="auto"/>
        <w:left w:val="none" w:sz="0" w:space="0" w:color="auto"/>
        <w:bottom w:val="none" w:sz="0" w:space="0" w:color="auto"/>
        <w:right w:val="none" w:sz="0" w:space="0" w:color="auto"/>
      </w:divBdr>
    </w:div>
    <w:div w:id="1673213818">
      <w:bodyDiv w:val="1"/>
      <w:marLeft w:val="0"/>
      <w:marRight w:val="0"/>
      <w:marTop w:val="0"/>
      <w:marBottom w:val="0"/>
      <w:divBdr>
        <w:top w:val="none" w:sz="0" w:space="0" w:color="auto"/>
        <w:left w:val="none" w:sz="0" w:space="0" w:color="auto"/>
        <w:bottom w:val="none" w:sz="0" w:space="0" w:color="auto"/>
        <w:right w:val="none" w:sz="0" w:space="0" w:color="auto"/>
      </w:divBdr>
    </w:div>
    <w:div w:id="1673290282">
      <w:bodyDiv w:val="1"/>
      <w:marLeft w:val="0"/>
      <w:marRight w:val="0"/>
      <w:marTop w:val="0"/>
      <w:marBottom w:val="0"/>
      <w:divBdr>
        <w:top w:val="none" w:sz="0" w:space="0" w:color="auto"/>
        <w:left w:val="none" w:sz="0" w:space="0" w:color="auto"/>
        <w:bottom w:val="none" w:sz="0" w:space="0" w:color="auto"/>
        <w:right w:val="none" w:sz="0" w:space="0" w:color="auto"/>
      </w:divBdr>
    </w:div>
    <w:div w:id="1696729311">
      <w:bodyDiv w:val="1"/>
      <w:marLeft w:val="0"/>
      <w:marRight w:val="0"/>
      <w:marTop w:val="0"/>
      <w:marBottom w:val="0"/>
      <w:divBdr>
        <w:top w:val="none" w:sz="0" w:space="0" w:color="auto"/>
        <w:left w:val="none" w:sz="0" w:space="0" w:color="auto"/>
        <w:bottom w:val="none" w:sz="0" w:space="0" w:color="auto"/>
        <w:right w:val="none" w:sz="0" w:space="0" w:color="auto"/>
      </w:divBdr>
    </w:div>
    <w:div w:id="1712610050">
      <w:bodyDiv w:val="1"/>
      <w:marLeft w:val="0"/>
      <w:marRight w:val="0"/>
      <w:marTop w:val="0"/>
      <w:marBottom w:val="0"/>
      <w:divBdr>
        <w:top w:val="none" w:sz="0" w:space="0" w:color="auto"/>
        <w:left w:val="none" w:sz="0" w:space="0" w:color="auto"/>
        <w:bottom w:val="none" w:sz="0" w:space="0" w:color="auto"/>
        <w:right w:val="none" w:sz="0" w:space="0" w:color="auto"/>
      </w:divBdr>
    </w:div>
    <w:div w:id="1713073691">
      <w:bodyDiv w:val="1"/>
      <w:marLeft w:val="0"/>
      <w:marRight w:val="0"/>
      <w:marTop w:val="0"/>
      <w:marBottom w:val="0"/>
      <w:divBdr>
        <w:top w:val="none" w:sz="0" w:space="0" w:color="auto"/>
        <w:left w:val="none" w:sz="0" w:space="0" w:color="auto"/>
        <w:bottom w:val="none" w:sz="0" w:space="0" w:color="auto"/>
        <w:right w:val="none" w:sz="0" w:space="0" w:color="auto"/>
      </w:divBdr>
    </w:div>
    <w:div w:id="1716462200">
      <w:bodyDiv w:val="1"/>
      <w:marLeft w:val="0"/>
      <w:marRight w:val="0"/>
      <w:marTop w:val="0"/>
      <w:marBottom w:val="0"/>
      <w:divBdr>
        <w:top w:val="none" w:sz="0" w:space="0" w:color="auto"/>
        <w:left w:val="none" w:sz="0" w:space="0" w:color="auto"/>
        <w:bottom w:val="none" w:sz="0" w:space="0" w:color="auto"/>
        <w:right w:val="none" w:sz="0" w:space="0" w:color="auto"/>
      </w:divBdr>
      <w:divsChild>
        <w:div w:id="393085888">
          <w:marLeft w:val="0"/>
          <w:marRight w:val="0"/>
          <w:marTop w:val="0"/>
          <w:marBottom w:val="0"/>
          <w:divBdr>
            <w:top w:val="none" w:sz="0" w:space="0" w:color="auto"/>
            <w:left w:val="none" w:sz="0" w:space="0" w:color="auto"/>
            <w:bottom w:val="none" w:sz="0" w:space="0" w:color="auto"/>
            <w:right w:val="none" w:sz="0" w:space="0" w:color="auto"/>
          </w:divBdr>
          <w:divsChild>
            <w:div w:id="133717566">
              <w:marLeft w:val="0"/>
              <w:marRight w:val="0"/>
              <w:marTop w:val="0"/>
              <w:marBottom w:val="0"/>
              <w:divBdr>
                <w:top w:val="none" w:sz="0" w:space="0" w:color="auto"/>
                <w:left w:val="none" w:sz="0" w:space="0" w:color="auto"/>
                <w:bottom w:val="none" w:sz="0" w:space="0" w:color="auto"/>
                <w:right w:val="none" w:sz="0" w:space="0" w:color="auto"/>
              </w:divBdr>
              <w:divsChild>
                <w:div w:id="172236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015083">
      <w:bodyDiv w:val="1"/>
      <w:marLeft w:val="0"/>
      <w:marRight w:val="0"/>
      <w:marTop w:val="0"/>
      <w:marBottom w:val="0"/>
      <w:divBdr>
        <w:top w:val="none" w:sz="0" w:space="0" w:color="auto"/>
        <w:left w:val="none" w:sz="0" w:space="0" w:color="auto"/>
        <w:bottom w:val="none" w:sz="0" w:space="0" w:color="auto"/>
        <w:right w:val="none" w:sz="0" w:space="0" w:color="auto"/>
      </w:divBdr>
    </w:div>
    <w:div w:id="1724059997">
      <w:bodyDiv w:val="1"/>
      <w:marLeft w:val="0"/>
      <w:marRight w:val="0"/>
      <w:marTop w:val="0"/>
      <w:marBottom w:val="0"/>
      <w:divBdr>
        <w:top w:val="none" w:sz="0" w:space="0" w:color="auto"/>
        <w:left w:val="none" w:sz="0" w:space="0" w:color="auto"/>
        <w:bottom w:val="none" w:sz="0" w:space="0" w:color="auto"/>
        <w:right w:val="none" w:sz="0" w:space="0" w:color="auto"/>
      </w:divBdr>
    </w:div>
    <w:div w:id="1725983666">
      <w:bodyDiv w:val="1"/>
      <w:marLeft w:val="0"/>
      <w:marRight w:val="0"/>
      <w:marTop w:val="0"/>
      <w:marBottom w:val="0"/>
      <w:divBdr>
        <w:top w:val="none" w:sz="0" w:space="0" w:color="auto"/>
        <w:left w:val="none" w:sz="0" w:space="0" w:color="auto"/>
        <w:bottom w:val="none" w:sz="0" w:space="0" w:color="auto"/>
        <w:right w:val="none" w:sz="0" w:space="0" w:color="auto"/>
      </w:divBdr>
    </w:div>
    <w:div w:id="1727214946">
      <w:bodyDiv w:val="1"/>
      <w:marLeft w:val="0"/>
      <w:marRight w:val="0"/>
      <w:marTop w:val="0"/>
      <w:marBottom w:val="0"/>
      <w:divBdr>
        <w:top w:val="none" w:sz="0" w:space="0" w:color="auto"/>
        <w:left w:val="none" w:sz="0" w:space="0" w:color="auto"/>
        <w:bottom w:val="none" w:sz="0" w:space="0" w:color="auto"/>
        <w:right w:val="none" w:sz="0" w:space="0" w:color="auto"/>
      </w:divBdr>
    </w:div>
    <w:div w:id="1731732890">
      <w:bodyDiv w:val="1"/>
      <w:marLeft w:val="0"/>
      <w:marRight w:val="0"/>
      <w:marTop w:val="0"/>
      <w:marBottom w:val="0"/>
      <w:divBdr>
        <w:top w:val="none" w:sz="0" w:space="0" w:color="auto"/>
        <w:left w:val="none" w:sz="0" w:space="0" w:color="auto"/>
        <w:bottom w:val="none" w:sz="0" w:space="0" w:color="auto"/>
        <w:right w:val="none" w:sz="0" w:space="0" w:color="auto"/>
      </w:divBdr>
    </w:div>
    <w:div w:id="1738505118">
      <w:bodyDiv w:val="1"/>
      <w:marLeft w:val="0"/>
      <w:marRight w:val="0"/>
      <w:marTop w:val="0"/>
      <w:marBottom w:val="0"/>
      <w:divBdr>
        <w:top w:val="none" w:sz="0" w:space="0" w:color="auto"/>
        <w:left w:val="none" w:sz="0" w:space="0" w:color="auto"/>
        <w:bottom w:val="none" w:sz="0" w:space="0" w:color="auto"/>
        <w:right w:val="none" w:sz="0" w:space="0" w:color="auto"/>
      </w:divBdr>
    </w:div>
    <w:div w:id="1746683360">
      <w:bodyDiv w:val="1"/>
      <w:marLeft w:val="0"/>
      <w:marRight w:val="0"/>
      <w:marTop w:val="0"/>
      <w:marBottom w:val="0"/>
      <w:divBdr>
        <w:top w:val="none" w:sz="0" w:space="0" w:color="auto"/>
        <w:left w:val="none" w:sz="0" w:space="0" w:color="auto"/>
        <w:bottom w:val="none" w:sz="0" w:space="0" w:color="auto"/>
        <w:right w:val="none" w:sz="0" w:space="0" w:color="auto"/>
      </w:divBdr>
    </w:div>
    <w:div w:id="1764447827">
      <w:bodyDiv w:val="1"/>
      <w:marLeft w:val="0"/>
      <w:marRight w:val="0"/>
      <w:marTop w:val="0"/>
      <w:marBottom w:val="0"/>
      <w:divBdr>
        <w:top w:val="none" w:sz="0" w:space="0" w:color="auto"/>
        <w:left w:val="none" w:sz="0" w:space="0" w:color="auto"/>
        <w:bottom w:val="none" w:sz="0" w:space="0" w:color="auto"/>
        <w:right w:val="none" w:sz="0" w:space="0" w:color="auto"/>
      </w:divBdr>
    </w:div>
    <w:div w:id="1776900278">
      <w:bodyDiv w:val="1"/>
      <w:marLeft w:val="0"/>
      <w:marRight w:val="0"/>
      <w:marTop w:val="0"/>
      <w:marBottom w:val="0"/>
      <w:divBdr>
        <w:top w:val="none" w:sz="0" w:space="0" w:color="auto"/>
        <w:left w:val="none" w:sz="0" w:space="0" w:color="auto"/>
        <w:bottom w:val="none" w:sz="0" w:space="0" w:color="auto"/>
        <w:right w:val="none" w:sz="0" w:space="0" w:color="auto"/>
      </w:divBdr>
    </w:div>
    <w:div w:id="1782719745">
      <w:bodyDiv w:val="1"/>
      <w:marLeft w:val="0"/>
      <w:marRight w:val="0"/>
      <w:marTop w:val="0"/>
      <w:marBottom w:val="0"/>
      <w:divBdr>
        <w:top w:val="none" w:sz="0" w:space="0" w:color="auto"/>
        <w:left w:val="none" w:sz="0" w:space="0" w:color="auto"/>
        <w:bottom w:val="none" w:sz="0" w:space="0" w:color="auto"/>
        <w:right w:val="none" w:sz="0" w:space="0" w:color="auto"/>
      </w:divBdr>
    </w:div>
    <w:div w:id="1803692122">
      <w:bodyDiv w:val="1"/>
      <w:marLeft w:val="0"/>
      <w:marRight w:val="0"/>
      <w:marTop w:val="0"/>
      <w:marBottom w:val="0"/>
      <w:divBdr>
        <w:top w:val="none" w:sz="0" w:space="0" w:color="auto"/>
        <w:left w:val="none" w:sz="0" w:space="0" w:color="auto"/>
        <w:bottom w:val="none" w:sz="0" w:space="0" w:color="auto"/>
        <w:right w:val="none" w:sz="0" w:space="0" w:color="auto"/>
      </w:divBdr>
      <w:divsChild>
        <w:div w:id="1347831746">
          <w:marLeft w:val="0"/>
          <w:marRight w:val="0"/>
          <w:marTop w:val="0"/>
          <w:marBottom w:val="0"/>
          <w:divBdr>
            <w:top w:val="none" w:sz="0" w:space="0" w:color="auto"/>
            <w:left w:val="none" w:sz="0" w:space="0" w:color="auto"/>
            <w:bottom w:val="none" w:sz="0" w:space="0" w:color="auto"/>
            <w:right w:val="none" w:sz="0" w:space="0" w:color="auto"/>
          </w:divBdr>
          <w:divsChild>
            <w:div w:id="1674599539">
              <w:marLeft w:val="0"/>
              <w:marRight w:val="0"/>
              <w:marTop w:val="0"/>
              <w:marBottom w:val="0"/>
              <w:divBdr>
                <w:top w:val="none" w:sz="0" w:space="0" w:color="auto"/>
                <w:left w:val="none" w:sz="0" w:space="0" w:color="auto"/>
                <w:bottom w:val="none" w:sz="0" w:space="0" w:color="auto"/>
                <w:right w:val="none" w:sz="0" w:space="0" w:color="auto"/>
              </w:divBdr>
              <w:divsChild>
                <w:div w:id="1465349524">
                  <w:marLeft w:val="0"/>
                  <w:marRight w:val="0"/>
                  <w:marTop w:val="0"/>
                  <w:marBottom w:val="0"/>
                  <w:divBdr>
                    <w:top w:val="none" w:sz="0" w:space="0" w:color="auto"/>
                    <w:left w:val="none" w:sz="0" w:space="0" w:color="auto"/>
                    <w:bottom w:val="none" w:sz="0" w:space="0" w:color="auto"/>
                    <w:right w:val="none" w:sz="0" w:space="0" w:color="auto"/>
                  </w:divBdr>
                  <w:divsChild>
                    <w:div w:id="59258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232892">
      <w:bodyDiv w:val="1"/>
      <w:marLeft w:val="0"/>
      <w:marRight w:val="0"/>
      <w:marTop w:val="0"/>
      <w:marBottom w:val="0"/>
      <w:divBdr>
        <w:top w:val="none" w:sz="0" w:space="0" w:color="auto"/>
        <w:left w:val="none" w:sz="0" w:space="0" w:color="auto"/>
        <w:bottom w:val="none" w:sz="0" w:space="0" w:color="auto"/>
        <w:right w:val="none" w:sz="0" w:space="0" w:color="auto"/>
      </w:divBdr>
    </w:div>
    <w:div w:id="1812555547">
      <w:bodyDiv w:val="1"/>
      <w:marLeft w:val="0"/>
      <w:marRight w:val="0"/>
      <w:marTop w:val="0"/>
      <w:marBottom w:val="0"/>
      <w:divBdr>
        <w:top w:val="none" w:sz="0" w:space="0" w:color="auto"/>
        <w:left w:val="none" w:sz="0" w:space="0" w:color="auto"/>
        <w:bottom w:val="none" w:sz="0" w:space="0" w:color="auto"/>
        <w:right w:val="none" w:sz="0" w:space="0" w:color="auto"/>
      </w:divBdr>
    </w:div>
    <w:div w:id="1815248800">
      <w:bodyDiv w:val="1"/>
      <w:marLeft w:val="0"/>
      <w:marRight w:val="0"/>
      <w:marTop w:val="0"/>
      <w:marBottom w:val="0"/>
      <w:divBdr>
        <w:top w:val="none" w:sz="0" w:space="0" w:color="auto"/>
        <w:left w:val="none" w:sz="0" w:space="0" w:color="auto"/>
        <w:bottom w:val="none" w:sz="0" w:space="0" w:color="auto"/>
        <w:right w:val="none" w:sz="0" w:space="0" w:color="auto"/>
      </w:divBdr>
    </w:div>
    <w:div w:id="1828203288">
      <w:bodyDiv w:val="1"/>
      <w:marLeft w:val="0"/>
      <w:marRight w:val="0"/>
      <w:marTop w:val="0"/>
      <w:marBottom w:val="0"/>
      <w:divBdr>
        <w:top w:val="none" w:sz="0" w:space="0" w:color="auto"/>
        <w:left w:val="none" w:sz="0" w:space="0" w:color="auto"/>
        <w:bottom w:val="none" w:sz="0" w:space="0" w:color="auto"/>
        <w:right w:val="none" w:sz="0" w:space="0" w:color="auto"/>
      </w:divBdr>
    </w:div>
    <w:div w:id="1829056005">
      <w:bodyDiv w:val="1"/>
      <w:marLeft w:val="0"/>
      <w:marRight w:val="0"/>
      <w:marTop w:val="0"/>
      <w:marBottom w:val="0"/>
      <w:divBdr>
        <w:top w:val="none" w:sz="0" w:space="0" w:color="auto"/>
        <w:left w:val="none" w:sz="0" w:space="0" w:color="auto"/>
        <w:bottom w:val="none" w:sz="0" w:space="0" w:color="auto"/>
        <w:right w:val="none" w:sz="0" w:space="0" w:color="auto"/>
      </w:divBdr>
    </w:div>
    <w:div w:id="1834568386">
      <w:bodyDiv w:val="1"/>
      <w:marLeft w:val="0"/>
      <w:marRight w:val="0"/>
      <w:marTop w:val="0"/>
      <w:marBottom w:val="0"/>
      <w:divBdr>
        <w:top w:val="none" w:sz="0" w:space="0" w:color="auto"/>
        <w:left w:val="none" w:sz="0" w:space="0" w:color="auto"/>
        <w:bottom w:val="none" w:sz="0" w:space="0" w:color="auto"/>
        <w:right w:val="none" w:sz="0" w:space="0" w:color="auto"/>
      </w:divBdr>
    </w:div>
    <w:div w:id="1839923834">
      <w:bodyDiv w:val="1"/>
      <w:marLeft w:val="0"/>
      <w:marRight w:val="0"/>
      <w:marTop w:val="0"/>
      <w:marBottom w:val="0"/>
      <w:divBdr>
        <w:top w:val="none" w:sz="0" w:space="0" w:color="auto"/>
        <w:left w:val="none" w:sz="0" w:space="0" w:color="auto"/>
        <w:bottom w:val="none" w:sz="0" w:space="0" w:color="auto"/>
        <w:right w:val="none" w:sz="0" w:space="0" w:color="auto"/>
      </w:divBdr>
    </w:div>
    <w:div w:id="1844128192">
      <w:bodyDiv w:val="1"/>
      <w:marLeft w:val="0"/>
      <w:marRight w:val="0"/>
      <w:marTop w:val="0"/>
      <w:marBottom w:val="0"/>
      <w:divBdr>
        <w:top w:val="none" w:sz="0" w:space="0" w:color="auto"/>
        <w:left w:val="none" w:sz="0" w:space="0" w:color="auto"/>
        <w:bottom w:val="none" w:sz="0" w:space="0" w:color="auto"/>
        <w:right w:val="none" w:sz="0" w:space="0" w:color="auto"/>
      </w:divBdr>
      <w:divsChild>
        <w:div w:id="1144545540">
          <w:marLeft w:val="0"/>
          <w:marRight w:val="0"/>
          <w:marTop w:val="0"/>
          <w:marBottom w:val="0"/>
          <w:divBdr>
            <w:top w:val="none" w:sz="0" w:space="0" w:color="auto"/>
            <w:left w:val="none" w:sz="0" w:space="0" w:color="auto"/>
            <w:bottom w:val="none" w:sz="0" w:space="0" w:color="auto"/>
            <w:right w:val="none" w:sz="0" w:space="0" w:color="auto"/>
          </w:divBdr>
          <w:divsChild>
            <w:div w:id="1086422176">
              <w:marLeft w:val="0"/>
              <w:marRight w:val="0"/>
              <w:marTop w:val="0"/>
              <w:marBottom w:val="0"/>
              <w:divBdr>
                <w:top w:val="none" w:sz="0" w:space="0" w:color="auto"/>
                <w:left w:val="none" w:sz="0" w:space="0" w:color="auto"/>
                <w:bottom w:val="none" w:sz="0" w:space="0" w:color="auto"/>
                <w:right w:val="none" w:sz="0" w:space="0" w:color="auto"/>
              </w:divBdr>
              <w:divsChild>
                <w:div w:id="211998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012084">
      <w:bodyDiv w:val="1"/>
      <w:marLeft w:val="0"/>
      <w:marRight w:val="0"/>
      <w:marTop w:val="0"/>
      <w:marBottom w:val="0"/>
      <w:divBdr>
        <w:top w:val="none" w:sz="0" w:space="0" w:color="auto"/>
        <w:left w:val="none" w:sz="0" w:space="0" w:color="auto"/>
        <w:bottom w:val="none" w:sz="0" w:space="0" w:color="auto"/>
        <w:right w:val="none" w:sz="0" w:space="0" w:color="auto"/>
      </w:divBdr>
    </w:div>
    <w:div w:id="1850173652">
      <w:bodyDiv w:val="1"/>
      <w:marLeft w:val="0"/>
      <w:marRight w:val="0"/>
      <w:marTop w:val="0"/>
      <w:marBottom w:val="0"/>
      <w:divBdr>
        <w:top w:val="none" w:sz="0" w:space="0" w:color="auto"/>
        <w:left w:val="none" w:sz="0" w:space="0" w:color="auto"/>
        <w:bottom w:val="none" w:sz="0" w:space="0" w:color="auto"/>
        <w:right w:val="none" w:sz="0" w:space="0" w:color="auto"/>
      </w:divBdr>
    </w:div>
    <w:div w:id="1855067689">
      <w:bodyDiv w:val="1"/>
      <w:marLeft w:val="0"/>
      <w:marRight w:val="0"/>
      <w:marTop w:val="0"/>
      <w:marBottom w:val="0"/>
      <w:divBdr>
        <w:top w:val="none" w:sz="0" w:space="0" w:color="auto"/>
        <w:left w:val="none" w:sz="0" w:space="0" w:color="auto"/>
        <w:bottom w:val="none" w:sz="0" w:space="0" w:color="auto"/>
        <w:right w:val="none" w:sz="0" w:space="0" w:color="auto"/>
      </w:divBdr>
      <w:divsChild>
        <w:div w:id="1068110505">
          <w:marLeft w:val="0"/>
          <w:marRight w:val="0"/>
          <w:marTop w:val="0"/>
          <w:marBottom w:val="0"/>
          <w:divBdr>
            <w:top w:val="none" w:sz="0" w:space="0" w:color="auto"/>
            <w:left w:val="none" w:sz="0" w:space="0" w:color="auto"/>
            <w:bottom w:val="none" w:sz="0" w:space="0" w:color="auto"/>
            <w:right w:val="none" w:sz="0" w:space="0" w:color="auto"/>
          </w:divBdr>
          <w:divsChild>
            <w:div w:id="1295673803">
              <w:marLeft w:val="0"/>
              <w:marRight w:val="0"/>
              <w:marTop w:val="0"/>
              <w:marBottom w:val="0"/>
              <w:divBdr>
                <w:top w:val="none" w:sz="0" w:space="0" w:color="auto"/>
                <w:left w:val="none" w:sz="0" w:space="0" w:color="auto"/>
                <w:bottom w:val="none" w:sz="0" w:space="0" w:color="auto"/>
                <w:right w:val="none" w:sz="0" w:space="0" w:color="auto"/>
              </w:divBdr>
              <w:divsChild>
                <w:div w:id="1894735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724981">
      <w:bodyDiv w:val="1"/>
      <w:marLeft w:val="0"/>
      <w:marRight w:val="0"/>
      <w:marTop w:val="0"/>
      <w:marBottom w:val="0"/>
      <w:divBdr>
        <w:top w:val="none" w:sz="0" w:space="0" w:color="auto"/>
        <w:left w:val="none" w:sz="0" w:space="0" w:color="auto"/>
        <w:bottom w:val="none" w:sz="0" w:space="0" w:color="auto"/>
        <w:right w:val="none" w:sz="0" w:space="0" w:color="auto"/>
      </w:divBdr>
    </w:div>
    <w:div w:id="1858037961">
      <w:bodyDiv w:val="1"/>
      <w:marLeft w:val="0"/>
      <w:marRight w:val="0"/>
      <w:marTop w:val="0"/>
      <w:marBottom w:val="0"/>
      <w:divBdr>
        <w:top w:val="none" w:sz="0" w:space="0" w:color="auto"/>
        <w:left w:val="none" w:sz="0" w:space="0" w:color="auto"/>
        <w:bottom w:val="none" w:sz="0" w:space="0" w:color="auto"/>
        <w:right w:val="none" w:sz="0" w:space="0" w:color="auto"/>
      </w:divBdr>
    </w:div>
    <w:div w:id="1867475429">
      <w:bodyDiv w:val="1"/>
      <w:marLeft w:val="0"/>
      <w:marRight w:val="0"/>
      <w:marTop w:val="0"/>
      <w:marBottom w:val="0"/>
      <w:divBdr>
        <w:top w:val="none" w:sz="0" w:space="0" w:color="auto"/>
        <w:left w:val="none" w:sz="0" w:space="0" w:color="auto"/>
        <w:bottom w:val="none" w:sz="0" w:space="0" w:color="auto"/>
        <w:right w:val="none" w:sz="0" w:space="0" w:color="auto"/>
      </w:divBdr>
    </w:div>
    <w:div w:id="1885287430">
      <w:bodyDiv w:val="1"/>
      <w:marLeft w:val="0"/>
      <w:marRight w:val="0"/>
      <w:marTop w:val="0"/>
      <w:marBottom w:val="0"/>
      <w:divBdr>
        <w:top w:val="none" w:sz="0" w:space="0" w:color="auto"/>
        <w:left w:val="none" w:sz="0" w:space="0" w:color="auto"/>
        <w:bottom w:val="none" w:sz="0" w:space="0" w:color="auto"/>
        <w:right w:val="none" w:sz="0" w:space="0" w:color="auto"/>
      </w:divBdr>
    </w:div>
    <w:div w:id="1887987092">
      <w:bodyDiv w:val="1"/>
      <w:marLeft w:val="0"/>
      <w:marRight w:val="0"/>
      <w:marTop w:val="0"/>
      <w:marBottom w:val="0"/>
      <w:divBdr>
        <w:top w:val="none" w:sz="0" w:space="0" w:color="auto"/>
        <w:left w:val="none" w:sz="0" w:space="0" w:color="auto"/>
        <w:bottom w:val="none" w:sz="0" w:space="0" w:color="auto"/>
        <w:right w:val="none" w:sz="0" w:space="0" w:color="auto"/>
      </w:divBdr>
    </w:div>
    <w:div w:id="1888643211">
      <w:bodyDiv w:val="1"/>
      <w:marLeft w:val="0"/>
      <w:marRight w:val="0"/>
      <w:marTop w:val="0"/>
      <w:marBottom w:val="0"/>
      <w:divBdr>
        <w:top w:val="none" w:sz="0" w:space="0" w:color="auto"/>
        <w:left w:val="none" w:sz="0" w:space="0" w:color="auto"/>
        <w:bottom w:val="none" w:sz="0" w:space="0" w:color="auto"/>
        <w:right w:val="none" w:sz="0" w:space="0" w:color="auto"/>
      </w:divBdr>
      <w:divsChild>
        <w:div w:id="875040568">
          <w:marLeft w:val="0"/>
          <w:marRight w:val="0"/>
          <w:marTop w:val="0"/>
          <w:marBottom w:val="0"/>
          <w:divBdr>
            <w:top w:val="none" w:sz="0" w:space="0" w:color="auto"/>
            <w:left w:val="none" w:sz="0" w:space="0" w:color="auto"/>
            <w:bottom w:val="none" w:sz="0" w:space="0" w:color="auto"/>
            <w:right w:val="none" w:sz="0" w:space="0" w:color="auto"/>
          </w:divBdr>
          <w:divsChild>
            <w:div w:id="570578274">
              <w:marLeft w:val="0"/>
              <w:marRight w:val="0"/>
              <w:marTop w:val="0"/>
              <w:marBottom w:val="0"/>
              <w:divBdr>
                <w:top w:val="none" w:sz="0" w:space="0" w:color="auto"/>
                <w:left w:val="none" w:sz="0" w:space="0" w:color="auto"/>
                <w:bottom w:val="none" w:sz="0" w:space="0" w:color="auto"/>
                <w:right w:val="none" w:sz="0" w:space="0" w:color="auto"/>
              </w:divBdr>
              <w:divsChild>
                <w:div w:id="61895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648334">
      <w:bodyDiv w:val="1"/>
      <w:marLeft w:val="0"/>
      <w:marRight w:val="0"/>
      <w:marTop w:val="0"/>
      <w:marBottom w:val="0"/>
      <w:divBdr>
        <w:top w:val="none" w:sz="0" w:space="0" w:color="auto"/>
        <w:left w:val="none" w:sz="0" w:space="0" w:color="auto"/>
        <w:bottom w:val="none" w:sz="0" w:space="0" w:color="auto"/>
        <w:right w:val="none" w:sz="0" w:space="0" w:color="auto"/>
      </w:divBdr>
    </w:div>
    <w:div w:id="1908028091">
      <w:bodyDiv w:val="1"/>
      <w:marLeft w:val="0"/>
      <w:marRight w:val="0"/>
      <w:marTop w:val="0"/>
      <w:marBottom w:val="0"/>
      <w:divBdr>
        <w:top w:val="none" w:sz="0" w:space="0" w:color="auto"/>
        <w:left w:val="none" w:sz="0" w:space="0" w:color="auto"/>
        <w:bottom w:val="none" w:sz="0" w:space="0" w:color="auto"/>
        <w:right w:val="none" w:sz="0" w:space="0" w:color="auto"/>
      </w:divBdr>
      <w:divsChild>
        <w:div w:id="1123689568">
          <w:marLeft w:val="0"/>
          <w:marRight w:val="0"/>
          <w:marTop w:val="0"/>
          <w:marBottom w:val="0"/>
          <w:divBdr>
            <w:top w:val="none" w:sz="0" w:space="0" w:color="auto"/>
            <w:left w:val="none" w:sz="0" w:space="0" w:color="auto"/>
            <w:bottom w:val="none" w:sz="0" w:space="0" w:color="auto"/>
            <w:right w:val="none" w:sz="0" w:space="0" w:color="auto"/>
          </w:divBdr>
          <w:divsChild>
            <w:div w:id="1456674898">
              <w:marLeft w:val="0"/>
              <w:marRight w:val="0"/>
              <w:marTop w:val="0"/>
              <w:marBottom w:val="0"/>
              <w:divBdr>
                <w:top w:val="none" w:sz="0" w:space="0" w:color="auto"/>
                <w:left w:val="none" w:sz="0" w:space="0" w:color="auto"/>
                <w:bottom w:val="none" w:sz="0" w:space="0" w:color="auto"/>
                <w:right w:val="none" w:sz="0" w:space="0" w:color="auto"/>
              </w:divBdr>
              <w:divsChild>
                <w:div w:id="1841311196">
                  <w:marLeft w:val="0"/>
                  <w:marRight w:val="0"/>
                  <w:marTop w:val="0"/>
                  <w:marBottom w:val="0"/>
                  <w:divBdr>
                    <w:top w:val="none" w:sz="0" w:space="0" w:color="auto"/>
                    <w:left w:val="none" w:sz="0" w:space="0" w:color="auto"/>
                    <w:bottom w:val="none" w:sz="0" w:space="0" w:color="auto"/>
                    <w:right w:val="none" w:sz="0" w:space="0" w:color="auto"/>
                  </w:divBdr>
                </w:div>
              </w:divsChild>
            </w:div>
            <w:div w:id="1082720775">
              <w:marLeft w:val="0"/>
              <w:marRight w:val="0"/>
              <w:marTop w:val="0"/>
              <w:marBottom w:val="0"/>
              <w:divBdr>
                <w:top w:val="none" w:sz="0" w:space="0" w:color="auto"/>
                <w:left w:val="none" w:sz="0" w:space="0" w:color="auto"/>
                <w:bottom w:val="none" w:sz="0" w:space="0" w:color="auto"/>
                <w:right w:val="none" w:sz="0" w:space="0" w:color="auto"/>
              </w:divBdr>
              <w:divsChild>
                <w:div w:id="60229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843662">
          <w:marLeft w:val="0"/>
          <w:marRight w:val="0"/>
          <w:marTop w:val="0"/>
          <w:marBottom w:val="0"/>
          <w:divBdr>
            <w:top w:val="none" w:sz="0" w:space="0" w:color="auto"/>
            <w:left w:val="none" w:sz="0" w:space="0" w:color="auto"/>
            <w:bottom w:val="none" w:sz="0" w:space="0" w:color="auto"/>
            <w:right w:val="none" w:sz="0" w:space="0" w:color="auto"/>
          </w:divBdr>
          <w:divsChild>
            <w:div w:id="114103215">
              <w:marLeft w:val="0"/>
              <w:marRight w:val="0"/>
              <w:marTop w:val="0"/>
              <w:marBottom w:val="0"/>
              <w:divBdr>
                <w:top w:val="none" w:sz="0" w:space="0" w:color="auto"/>
                <w:left w:val="none" w:sz="0" w:space="0" w:color="auto"/>
                <w:bottom w:val="none" w:sz="0" w:space="0" w:color="auto"/>
                <w:right w:val="none" w:sz="0" w:space="0" w:color="auto"/>
              </w:divBdr>
              <w:divsChild>
                <w:div w:id="5088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855263">
      <w:bodyDiv w:val="1"/>
      <w:marLeft w:val="0"/>
      <w:marRight w:val="0"/>
      <w:marTop w:val="0"/>
      <w:marBottom w:val="0"/>
      <w:divBdr>
        <w:top w:val="none" w:sz="0" w:space="0" w:color="auto"/>
        <w:left w:val="none" w:sz="0" w:space="0" w:color="auto"/>
        <w:bottom w:val="none" w:sz="0" w:space="0" w:color="auto"/>
        <w:right w:val="none" w:sz="0" w:space="0" w:color="auto"/>
      </w:divBdr>
    </w:div>
    <w:div w:id="1924609671">
      <w:bodyDiv w:val="1"/>
      <w:marLeft w:val="0"/>
      <w:marRight w:val="0"/>
      <w:marTop w:val="0"/>
      <w:marBottom w:val="0"/>
      <w:divBdr>
        <w:top w:val="none" w:sz="0" w:space="0" w:color="auto"/>
        <w:left w:val="none" w:sz="0" w:space="0" w:color="auto"/>
        <w:bottom w:val="none" w:sz="0" w:space="0" w:color="auto"/>
        <w:right w:val="none" w:sz="0" w:space="0" w:color="auto"/>
      </w:divBdr>
    </w:div>
    <w:div w:id="1936090945">
      <w:bodyDiv w:val="1"/>
      <w:marLeft w:val="0"/>
      <w:marRight w:val="0"/>
      <w:marTop w:val="0"/>
      <w:marBottom w:val="0"/>
      <w:divBdr>
        <w:top w:val="none" w:sz="0" w:space="0" w:color="auto"/>
        <w:left w:val="none" w:sz="0" w:space="0" w:color="auto"/>
        <w:bottom w:val="none" w:sz="0" w:space="0" w:color="auto"/>
        <w:right w:val="none" w:sz="0" w:space="0" w:color="auto"/>
      </w:divBdr>
    </w:div>
    <w:div w:id="1937473093">
      <w:bodyDiv w:val="1"/>
      <w:marLeft w:val="0"/>
      <w:marRight w:val="0"/>
      <w:marTop w:val="0"/>
      <w:marBottom w:val="0"/>
      <w:divBdr>
        <w:top w:val="none" w:sz="0" w:space="0" w:color="auto"/>
        <w:left w:val="none" w:sz="0" w:space="0" w:color="auto"/>
        <w:bottom w:val="none" w:sz="0" w:space="0" w:color="auto"/>
        <w:right w:val="none" w:sz="0" w:space="0" w:color="auto"/>
      </w:divBdr>
    </w:div>
    <w:div w:id="1941059833">
      <w:bodyDiv w:val="1"/>
      <w:marLeft w:val="0"/>
      <w:marRight w:val="0"/>
      <w:marTop w:val="0"/>
      <w:marBottom w:val="0"/>
      <w:divBdr>
        <w:top w:val="none" w:sz="0" w:space="0" w:color="auto"/>
        <w:left w:val="none" w:sz="0" w:space="0" w:color="auto"/>
        <w:bottom w:val="none" w:sz="0" w:space="0" w:color="auto"/>
        <w:right w:val="none" w:sz="0" w:space="0" w:color="auto"/>
      </w:divBdr>
    </w:div>
    <w:div w:id="1942762598">
      <w:bodyDiv w:val="1"/>
      <w:marLeft w:val="0"/>
      <w:marRight w:val="0"/>
      <w:marTop w:val="0"/>
      <w:marBottom w:val="0"/>
      <w:divBdr>
        <w:top w:val="none" w:sz="0" w:space="0" w:color="auto"/>
        <w:left w:val="none" w:sz="0" w:space="0" w:color="auto"/>
        <w:bottom w:val="none" w:sz="0" w:space="0" w:color="auto"/>
        <w:right w:val="none" w:sz="0" w:space="0" w:color="auto"/>
      </w:divBdr>
      <w:divsChild>
        <w:div w:id="54281501">
          <w:marLeft w:val="0"/>
          <w:marRight w:val="0"/>
          <w:marTop w:val="0"/>
          <w:marBottom w:val="0"/>
          <w:divBdr>
            <w:top w:val="none" w:sz="0" w:space="0" w:color="auto"/>
            <w:left w:val="none" w:sz="0" w:space="0" w:color="auto"/>
            <w:bottom w:val="none" w:sz="0" w:space="0" w:color="auto"/>
            <w:right w:val="none" w:sz="0" w:space="0" w:color="auto"/>
          </w:divBdr>
          <w:divsChild>
            <w:div w:id="86460524">
              <w:marLeft w:val="0"/>
              <w:marRight w:val="0"/>
              <w:marTop w:val="0"/>
              <w:marBottom w:val="0"/>
              <w:divBdr>
                <w:top w:val="none" w:sz="0" w:space="0" w:color="auto"/>
                <w:left w:val="none" w:sz="0" w:space="0" w:color="auto"/>
                <w:bottom w:val="none" w:sz="0" w:space="0" w:color="auto"/>
                <w:right w:val="none" w:sz="0" w:space="0" w:color="auto"/>
              </w:divBdr>
              <w:divsChild>
                <w:div w:id="22750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243070">
      <w:bodyDiv w:val="1"/>
      <w:marLeft w:val="0"/>
      <w:marRight w:val="0"/>
      <w:marTop w:val="0"/>
      <w:marBottom w:val="0"/>
      <w:divBdr>
        <w:top w:val="none" w:sz="0" w:space="0" w:color="auto"/>
        <w:left w:val="none" w:sz="0" w:space="0" w:color="auto"/>
        <w:bottom w:val="none" w:sz="0" w:space="0" w:color="auto"/>
        <w:right w:val="none" w:sz="0" w:space="0" w:color="auto"/>
      </w:divBdr>
    </w:div>
    <w:div w:id="1966621602">
      <w:bodyDiv w:val="1"/>
      <w:marLeft w:val="0"/>
      <w:marRight w:val="0"/>
      <w:marTop w:val="0"/>
      <w:marBottom w:val="0"/>
      <w:divBdr>
        <w:top w:val="none" w:sz="0" w:space="0" w:color="auto"/>
        <w:left w:val="none" w:sz="0" w:space="0" w:color="auto"/>
        <w:bottom w:val="none" w:sz="0" w:space="0" w:color="auto"/>
        <w:right w:val="none" w:sz="0" w:space="0" w:color="auto"/>
      </w:divBdr>
    </w:div>
    <w:div w:id="1978030657">
      <w:bodyDiv w:val="1"/>
      <w:marLeft w:val="0"/>
      <w:marRight w:val="0"/>
      <w:marTop w:val="0"/>
      <w:marBottom w:val="0"/>
      <w:divBdr>
        <w:top w:val="none" w:sz="0" w:space="0" w:color="auto"/>
        <w:left w:val="none" w:sz="0" w:space="0" w:color="auto"/>
        <w:bottom w:val="none" w:sz="0" w:space="0" w:color="auto"/>
        <w:right w:val="none" w:sz="0" w:space="0" w:color="auto"/>
      </w:divBdr>
    </w:div>
    <w:div w:id="1979921640">
      <w:bodyDiv w:val="1"/>
      <w:marLeft w:val="0"/>
      <w:marRight w:val="0"/>
      <w:marTop w:val="0"/>
      <w:marBottom w:val="0"/>
      <w:divBdr>
        <w:top w:val="none" w:sz="0" w:space="0" w:color="auto"/>
        <w:left w:val="none" w:sz="0" w:space="0" w:color="auto"/>
        <w:bottom w:val="none" w:sz="0" w:space="0" w:color="auto"/>
        <w:right w:val="none" w:sz="0" w:space="0" w:color="auto"/>
      </w:divBdr>
      <w:divsChild>
        <w:div w:id="853034292">
          <w:marLeft w:val="0"/>
          <w:marRight w:val="0"/>
          <w:marTop w:val="0"/>
          <w:marBottom w:val="0"/>
          <w:divBdr>
            <w:top w:val="none" w:sz="0" w:space="0" w:color="auto"/>
            <w:left w:val="none" w:sz="0" w:space="0" w:color="auto"/>
            <w:bottom w:val="none" w:sz="0" w:space="0" w:color="auto"/>
            <w:right w:val="none" w:sz="0" w:space="0" w:color="auto"/>
          </w:divBdr>
          <w:divsChild>
            <w:div w:id="272516626">
              <w:marLeft w:val="0"/>
              <w:marRight w:val="0"/>
              <w:marTop w:val="0"/>
              <w:marBottom w:val="0"/>
              <w:divBdr>
                <w:top w:val="none" w:sz="0" w:space="0" w:color="auto"/>
                <w:left w:val="none" w:sz="0" w:space="0" w:color="auto"/>
                <w:bottom w:val="none" w:sz="0" w:space="0" w:color="auto"/>
                <w:right w:val="none" w:sz="0" w:space="0" w:color="auto"/>
              </w:divBdr>
              <w:divsChild>
                <w:div w:id="117789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240375">
      <w:bodyDiv w:val="1"/>
      <w:marLeft w:val="0"/>
      <w:marRight w:val="0"/>
      <w:marTop w:val="0"/>
      <w:marBottom w:val="0"/>
      <w:divBdr>
        <w:top w:val="none" w:sz="0" w:space="0" w:color="auto"/>
        <w:left w:val="none" w:sz="0" w:space="0" w:color="auto"/>
        <w:bottom w:val="none" w:sz="0" w:space="0" w:color="auto"/>
        <w:right w:val="none" w:sz="0" w:space="0" w:color="auto"/>
      </w:divBdr>
      <w:divsChild>
        <w:div w:id="1607889267">
          <w:marLeft w:val="0"/>
          <w:marRight w:val="0"/>
          <w:marTop w:val="0"/>
          <w:marBottom w:val="0"/>
          <w:divBdr>
            <w:top w:val="none" w:sz="0" w:space="0" w:color="auto"/>
            <w:left w:val="none" w:sz="0" w:space="0" w:color="auto"/>
            <w:bottom w:val="none" w:sz="0" w:space="0" w:color="auto"/>
            <w:right w:val="none" w:sz="0" w:space="0" w:color="auto"/>
          </w:divBdr>
          <w:divsChild>
            <w:div w:id="718437631">
              <w:marLeft w:val="0"/>
              <w:marRight w:val="0"/>
              <w:marTop w:val="0"/>
              <w:marBottom w:val="0"/>
              <w:divBdr>
                <w:top w:val="none" w:sz="0" w:space="0" w:color="auto"/>
                <w:left w:val="none" w:sz="0" w:space="0" w:color="auto"/>
                <w:bottom w:val="none" w:sz="0" w:space="0" w:color="auto"/>
                <w:right w:val="none" w:sz="0" w:space="0" w:color="auto"/>
              </w:divBdr>
              <w:divsChild>
                <w:div w:id="66945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349046">
      <w:bodyDiv w:val="1"/>
      <w:marLeft w:val="0"/>
      <w:marRight w:val="0"/>
      <w:marTop w:val="0"/>
      <w:marBottom w:val="0"/>
      <w:divBdr>
        <w:top w:val="none" w:sz="0" w:space="0" w:color="auto"/>
        <w:left w:val="none" w:sz="0" w:space="0" w:color="auto"/>
        <w:bottom w:val="none" w:sz="0" w:space="0" w:color="auto"/>
        <w:right w:val="none" w:sz="0" w:space="0" w:color="auto"/>
      </w:divBdr>
    </w:div>
    <w:div w:id="2009357209">
      <w:bodyDiv w:val="1"/>
      <w:marLeft w:val="0"/>
      <w:marRight w:val="0"/>
      <w:marTop w:val="0"/>
      <w:marBottom w:val="0"/>
      <w:divBdr>
        <w:top w:val="none" w:sz="0" w:space="0" w:color="auto"/>
        <w:left w:val="none" w:sz="0" w:space="0" w:color="auto"/>
        <w:bottom w:val="none" w:sz="0" w:space="0" w:color="auto"/>
        <w:right w:val="none" w:sz="0" w:space="0" w:color="auto"/>
      </w:divBdr>
    </w:div>
    <w:div w:id="2015110738">
      <w:bodyDiv w:val="1"/>
      <w:marLeft w:val="0"/>
      <w:marRight w:val="0"/>
      <w:marTop w:val="0"/>
      <w:marBottom w:val="0"/>
      <w:divBdr>
        <w:top w:val="none" w:sz="0" w:space="0" w:color="auto"/>
        <w:left w:val="none" w:sz="0" w:space="0" w:color="auto"/>
        <w:bottom w:val="none" w:sz="0" w:space="0" w:color="auto"/>
        <w:right w:val="none" w:sz="0" w:space="0" w:color="auto"/>
      </w:divBdr>
    </w:div>
    <w:div w:id="2020232443">
      <w:bodyDiv w:val="1"/>
      <w:marLeft w:val="0"/>
      <w:marRight w:val="0"/>
      <w:marTop w:val="0"/>
      <w:marBottom w:val="0"/>
      <w:divBdr>
        <w:top w:val="none" w:sz="0" w:space="0" w:color="auto"/>
        <w:left w:val="none" w:sz="0" w:space="0" w:color="auto"/>
        <w:bottom w:val="none" w:sz="0" w:space="0" w:color="auto"/>
        <w:right w:val="none" w:sz="0" w:space="0" w:color="auto"/>
      </w:divBdr>
    </w:div>
    <w:div w:id="2020959129">
      <w:bodyDiv w:val="1"/>
      <w:marLeft w:val="0"/>
      <w:marRight w:val="0"/>
      <w:marTop w:val="0"/>
      <w:marBottom w:val="0"/>
      <w:divBdr>
        <w:top w:val="none" w:sz="0" w:space="0" w:color="auto"/>
        <w:left w:val="none" w:sz="0" w:space="0" w:color="auto"/>
        <w:bottom w:val="none" w:sz="0" w:space="0" w:color="auto"/>
        <w:right w:val="none" w:sz="0" w:space="0" w:color="auto"/>
      </w:divBdr>
    </w:div>
    <w:div w:id="2022929685">
      <w:bodyDiv w:val="1"/>
      <w:marLeft w:val="0"/>
      <w:marRight w:val="0"/>
      <w:marTop w:val="0"/>
      <w:marBottom w:val="0"/>
      <w:divBdr>
        <w:top w:val="none" w:sz="0" w:space="0" w:color="auto"/>
        <w:left w:val="none" w:sz="0" w:space="0" w:color="auto"/>
        <w:bottom w:val="none" w:sz="0" w:space="0" w:color="auto"/>
        <w:right w:val="none" w:sz="0" w:space="0" w:color="auto"/>
      </w:divBdr>
    </w:div>
    <w:div w:id="2030595422">
      <w:bodyDiv w:val="1"/>
      <w:marLeft w:val="0"/>
      <w:marRight w:val="0"/>
      <w:marTop w:val="0"/>
      <w:marBottom w:val="0"/>
      <w:divBdr>
        <w:top w:val="none" w:sz="0" w:space="0" w:color="auto"/>
        <w:left w:val="none" w:sz="0" w:space="0" w:color="auto"/>
        <w:bottom w:val="none" w:sz="0" w:space="0" w:color="auto"/>
        <w:right w:val="none" w:sz="0" w:space="0" w:color="auto"/>
      </w:divBdr>
      <w:divsChild>
        <w:div w:id="279384876">
          <w:marLeft w:val="0"/>
          <w:marRight w:val="0"/>
          <w:marTop w:val="0"/>
          <w:marBottom w:val="0"/>
          <w:divBdr>
            <w:top w:val="none" w:sz="0" w:space="0" w:color="auto"/>
            <w:left w:val="none" w:sz="0" w:space="0" w:color="auto"/>
            <w:bottom w:val="none" w:sz="0" w:space="0" w:color="auto"/>
            <w:right w:val="none" w:sz="0" w:space="0" w:color="auto"/>
          </w:divBdr>
          <w:divsChild>
            <w:div w:id="1985305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896034">
      <w:bodyDiv w:val="1"/>
      <w:marLeft w:val="0"/>
      <w:marRight w:val="0"/>
      <w:marTop w:val="0"/>
      <w:marBottom w:val="0"/>
      <w:divBdr>
        <w:top w:val="none" w:sz="0" w:space="0" w:color="auto"/>
        <w:left w:val="none" w:sz="0" w:space="0" w:color="auto"/>
        <w:bottom w:val="none" w:sz="0" w:space="0" w:color="auto"/>
        <w:right w:val="none" w:sz="0" w:space="0" w:color="auto"/>
      </w:divBdr>
    </w:div>
    <w:div w:id="2042893932">
      <w:bodyDiv w:val="1"/>
      <w:marLeft w:val="0"/>
      <w:marRight w:val="0"/>
      <w:marTop w:val="0"/>
      <w:marBottom w:val="0"/>
      <w:divBdr>
        <w:top w:val="none" w:sz="0" w:space="0" w:color="auto"/>
        <w:left w:val="none" w:sz="0" w:space="0" w:color="auto"/>
        <w:bottom w:val="none" w:sz="0" w:space="0" w:color="auto"/>
        <w:right w:val="none" w:sz="0" w:space="0" w:color="auto"/>
      </w:divBdr>
      <w:divsChild>
        <w:div w:id="894243671">
          <w:marLeft w:val="0"/>
          <w:marRight w:val="0"/>
          <w:marTop w:val="0"/>
          <w:marBottom w:val="0"/>
          <w:divBdr>
            <w:top w:val="none" w:sz="0" w:space="0" w:color="auto"/>
            <w:left w:val="none" w:sz="0" w:space="0" w:color="auto"/>
            <w:bottom w:val="none" w:sz="0" w:space="0" w:color="auto"/>
            <w:right w:val="none" w:sz="0" w:space="0" w:color="auto"/>
          </w:divBdr>
          <w:divsChild>
            <w:div w:id="1413624918">
              <w:marLeft w:val="0"/>
              <w:marRight w:val="0"/>
              <w:marTop w:val="0"/>
              <w:marBottom w:val="0"/>
              <w:divBdr>
                <w:top w:val="none" w:sz="0" w:space="0" w:color="auto"/>
                <w:left w:val="none" w:sz="0" w:space="0" w:color="auto"/>
                <w:bottom w:val="none" w:sz="0" w:space="0" w:color="auto"/>
                <w:right w:val="none" w:sz="0" w:space="0" w:color="auto"/>
              </w:divBdr>
              <w:divsChild>
                <w:div w:id="2056200329">
                  <w:marLeft w:val="0"/>
                  <w:marRight w:val="0"/>
                  <w:marTop w:val="0"/>
                  <w:marBottom w:val="0"/>
                  <w:divBdr>
                    <w:top w:val="none" w:sz="0" w:space="0" w:color="auto"/>
                    <w:left w:val="none" w:sz="0" w:space="0" w:color="auto"/>
                    <w:bottom w:val="none" w:sz="0" w:space="0" w:color="auto"/>
                    <w:right w:val="none" w:sz="0" w:space="0" w:color="auto"/>
                  </w:divBdr>
                </w:div>
                <w:div w:id="1094979263">
                  <w:marLeft w:val="0"/>
                  <w:marRight w:val="0"/>
                  <w:marTop w:val="0"/>
                  <w:marBottom w:val="0"/>
                  <w:divBdr>
                    <w:top w:val="none" w:sz="0" w:space="0" w:color="auto"/>
                    <w:left w:val="none" w:sz="0" w:space="0" w:color="auto"/>
                    <w:bottom w:val="none" w:sz="0" w:space="0" w:color="auto"/>
                    <w:right w:val="none" w:sz="0" w:space="0" w:color="auto"/>
                  </w:divBdr>
                </w:div>
              </w:divsChild>
            </w:div>
            <w:div w:id="329331221">
              <w:marLeft w:val="0"/>
              <w:marRight w:val="0"/>
              <w:marTop w:val="0"/>
              <w:marBottom w:val="0"/>
              <w:divBdr>
                <w:top w:val="none" w:sz="0" w:space="0" w:color="auto"/>
                <w:left w:val="none" w:sz="0" w:space="0" w:color="auto"/>
                <w:bottom w:val="none" w:sz="0" w:space="0" w:color="auto"/>
                <w:right w:val="none" w:sz="0" w:space="0" w:color="auto"/>
              </w:divBdr>
              <w:divsChild>
                <w:div w:id="1887792510">
                  <w:marLeft w:val="0"/>
                  <w:marRight w:val="0"/>
                  <w:marTop w:val="0"/>
                  <w:marBottom w:val="0"/>
                  <w:divBdr>
                    <w:top w:val="none" w:sz="0" w:space="0" w:color="auto"/>
                    <w:left w:val="none" w:sz="0" w:space="0" w:color="auto"/>
                    <w:bottom w:val="none" w:sz="0" w:space="0" w:color="auto"/>
                    <w:right w:val="none" w:sz="0" w:space="0" w:color="auto"/>
                  </w:divBdr>
                </w:div>
              </w:divsChild>
            </w:div>
            <w:div w:id="1805586841">
              <w:marLeft w:val="0"/>
              <w:marRight w:val="0"/>
              <w:marTop w:val="0"/>
              <w:marBottom w:val="0"/>
              <w:divBdr>
                <w:top w:val="none" w:sz="0" w:space="0" w:color="auto"/>
                <w:left w:val="none" w:sz="0" w:space="0" w:color="auto"/>
                <w:bottom w:val="none" w:sz="0" w:space="0" w:color="auto"/>
                <w:right w:val="none" w:sz="0" w:space="0" w:color="auto"/>
              </w:divBdr>
              <w:divsChild>
                <w:div w:id="1418594335">
                  <w:marLeft w:val="0"/>
                  <w:marRight w:val="0"/>
                  <w:marTop w:val="0"/>
                  <w:marBottom w:val="0"/>
                  <w:divBdr>
                    <w:top w:val="none" w:sz="0" w:space="0" w:color="auto"/>
                    <w:left w:val="none" w:sz="0" w:space="0" w:color="auto"/>
                    <w:bottom w:val="none" w:sz="0" w:space="0" w:color="auto"/>
                    <w:right w:val="none" w:sz="0" w:space="0" w:color="auto"/>
                  </w:divBdr>
                </w:div>
                <w:div w:id="527566796">
                  <w:marLeft w:val="0"/>
                  <w:marRight w:val="0"/>
                  <w:marTop w:val="0"/>
                  <w:marBottom w:val="0"/>
                  <w:divBdr>
                    <w:top w:val="none" w:sz="0" w:space="0" w:color="auto"/>
                    <w:left w:val="none" w:sz="0" w:space="0" w:color="auto"/>
                    <w:bottom w:val="none" w:sz="0" w:space="0" w:color="auto"/>
                    <w:right w:val="none" w:sz="0" w:space="0" w:color="auto"/>
                  </w:divBdr>
                </w:div>
                <w:div w:id="351732979">
                  <w:marLeft w:val="0"/>
                  <w:marRight w:val="0"/>
                  <w:marTop w:val="0"/>
                  <w:marBottom w:val="0"/>
                  <w:divBdr>
                    <w:top w:val="none" w:sz="0" w:space="0" w:color="auto"/>
                    <w:left w:val="none" w:sz="0" w:space="0" w:color="auto"/>
                    <w:bottom w:val="none" w:sz="0" w:space="0" w:color="auto"/>
                    <w:right w:val="none" w:sz="0" w:space="0" w:color="auto"/>
                  </w:divBdr>
                </w:div>
                <w:div w:id="166123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018402">
      <w:bodyDiv w:val="1"/>
      <w:marLeft w:val="0"/>
      <w:marRight w:val="0"/>
      <w:marTop w:val="0"/>
      <w:marBottom w:val="0"/>
      <w:divBdr>
        <w:top w:val="none" w:sz="0" w:space="0" w:color="auto"/>
        <w:left w:val="none" w:sz="0" w:space="0" w:color="auto"/>
        <w:bottom w:val="none" w:sz="0" w:space="0" w:color="auto"/>
        <w:right w:val="none" w:sz="0" w:space="0" w:color="auto"/>
      </w:divBdr>
    </w:div>
    <w:div w:id="2051026195">
      <w:bodyDiv w:val="1"/>
      <w:marLeft w:val="0"/>
      <w:marRight w:val="0"/>
      <w:marTop w:val="0"/>
      <w:marBottom w:val="0"/>
      <w:divBdr>
        <w:top w:val="none" w:sz="0" w:space="0" w:color="auto"/>
        <w:left w:val="none" w:sz="0" w:space="0" w:color="auto"/>
        <w:bottom w:val="none" w:sz="0" w:space="0" w:color="auto"/>
        <w:right w:val="none" w:sz="0" w:space="0" w:color="auto"/>
      </w:divBdr>
    </w:div>
    <w:div w:id="2076581119">
      <w:bodyDiv w:val="1"/>
      <w:marLeft w:val="0"/>
      <w:marRight w:val="0"/>
      <w:marTop w:val="0"/>
      <w:marBottom w:val="0"/>
      <w:divBdr>
        <w:top w:val="none" w:sz="0" w:space="0" w:color="auto"/>
        <w:left w:val="none" w:sz="0" w:space="0" w:color="auto"/>
        <w:bottom w:val="none" w:sz="0" w:space="0" w:color="auto"/>
        <w:right w:val="none" w:sz="0" w:space="0" w:color="auto"/>
      </w:divBdr>
    </w:div>
    <w:div w:id="2078893906">
      <w:bodyDiv w:val="1"/>
      <w:marLeft w:val="0"/>
      <w:marRight w:val="0"/>
      <w:marTop w:val="0"/>
      <w:marBottom w:val="0"/>
      <w:divBdr>
        <w:top w:val="none" w:sz="0" w:space="0" w:color="auto"/>
        <w:left w:val="none" w:sz="0" w:space="0" w:color="auto"/>
        <w:bottom w:val="none" w:sz="0" w:space="0" w:color="auto"/>
        <w:right w:val="none" w:sz="0" w:space="0" w:color="auto"/>
      </w:divBdr>
    </w:div>
    <w:div w:id="2090080626">
      <w:bodyDiv w:val="1"/>
      <w:marLeft w:val="0"/>
      <w:marRight w:val="0"/>
      <w:marTop w:val="0"/>
      <w:marBottom w:val="0"/>
      <w:divBdr>
        <w:top w:val="none" w:sz="0" w:space="0" w:color="auto"/>
        <w:left w:val="none" w:sz="0" w:space="0" w:color="auto"/>
        <w:bottom w:val="none" w:sz="0" w:space="0" w:color="auto"/>
        <w:right w:val="none" w:sz="0" w:space="0" w:color="auto"/>
      </w:divBdr>
    </w:div>
    <w:div w:id="2095852957">
      <w:bodyDiv w:val="1"/>
      <w:marLeft w:val="0"/>
      <w:marRight w:val="0"/>
      <w:marTop w:val="0"/>
      <w:marBottom w:val="0"/>
      <w:divBdr>
        <w:top w:val="none" w:sz="0" w:space="0" w:color="auto"/>
        <w:left w:val="none" w:sz="0" w:space="0" w:color="auto"/>
        <w:bottom w:val="none" w:sz="0" w:space="0" w:color="auto"/>
        <w:right w:val="none" w:sz="0" w:space="0" w:color="auto"/>
      </w:divBdr>
    </w:div>
    <w:div w:id="2097825877">
      <w:bodyDiv w:val="1"/>
      <w:marLeft w:val="0"/>
      <w:marRight w:val="0"/>
      <w:marTop w:val="0"/>
      <w:marBottom w:val="0"/>
      <w:divBdr>
        <w:top w:val="none" w:sz="0" w:space="0" w:color="auto"/>
        <w:left w:val="none" w:sz="0" w:space="0" w:color="auto"/>
        <w:bottom w:val="none" w:sz="0" w:space="0" w:color="auto"/>
        <w:right w:val="none" w:sz="0" w:space="0" w:color="auto"/>
      </w:divBdr>
    </w:div>
    <w:div w:id="2101364672">
      <w:bodyDiv w:val="1"/>
      <w:marLeft w:val="0"/>
      <w:marRight w:val="0"/>
      <w:marTop w:val="0"/>
      <w:marBottom w:val="0"/>
      <w:divBdr>
        <w:top w:val="none" w:sz="0" w:space="0" w:color="auto"/>
        <w:left w:val="none" w:sz="0" w:space="0" w:color="auto"/>
        <w:bottom w:val="none" w:sz="0" w:space="0" w:color="auto"/>
        <w:right w:val="none" w:sz="0" w:space="0" w:color="auto"/>
      </w:divBdr>
    </w:div>
    <w:div w:id="2102557052">
      <w:bodyDiv w:val="1"/>
      <w:marLeft w:val="0"/>
      <w:marRight w:val="0"/>
      <w:marTop w:val="0"/>
      <w:marBottom w:val="0"/>
      <w:divBdr>
        <w:top w:val="none" w:sz="0" w:space="0" w:color="auto"/>
        <w:left w:val="none" w:sz="0" w:space="0" w:color="auto"/>
        <w:bottom w:val="none" w:sz="0" w:space="0" w:color="auto"/>
        <w:right w:val="none" w:sz="0" w:space="0" w:color="auto"/>
      </w:divBdr>
    </w:div>
    <w:div w:id="2124230455">
      <w:bodyDiv w:val="1"/>
      <w:marLeft w:val="0"/>
      <w:marRight w:val="0"/>
      <w:marTop w:val="0"/>
      <w:marBottom w:val="0"/>
      <w:divBdr>
        <w:top w:val="none" w:sz="0" w:space="0" w:color="auto"/>
        <w:left w:val="none" w:sz="0" w:space="0" w:color="auto"/>
        <w:bottom w:val="none" w:sz="0" w:space="0" w:color="auto"/>
        <w:right w:val="none" w:sz="0" w:space="0" w:color="auto"/>
      </w:divBdr>
    </w:div>
    <w:div w:id="2128312282">
      <w:bodyDiv w:val="1"/>
      <w:marLeft w:val="0"/>
      <w:marRight w:val="0"/>
      <w:marTop w:val="0"/>
      <w:marBottom w:val="0"/>
      <w:divBdr>
        <w:top w:val="none" w:sz="0" w:space="0" w:color="auto"/>
        <w:left w:val="none" w:sz="0" w:space="0" w:color="auto"/>
        <w:bottom w:val="none" w:sz="0" w:space="0" w:color="auto"/>
        <w:right w:val="none" w:sz="0" w:space="0" w:color="auto"/>
      </w:divBdr>
    </w:div>
    <w:div w:id="2140680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jpeg"/><Relationship Id="rId21" Type="http://schemas.openxmlformats.org/officeDocument/2006/relationships/image" Target="media/image12.jpeg"/><Relationship Id="rId42" Type="http://schemas.openxmlformats.org/officeDocument/2006/relationships/image" Target="media/image32.png"/><Relationship Id="rId47" Type="http://schemas.openxmlformats.org/officeDocument/2006/relationships/image" Target="media/image35.png"/><Relationship Id="rId63" Type="http://schemas.openxmlformats.org/officeDocument/2006/relationships/image" Target="media/image50.png"/><Relationship Id="rId68" Type="http://schemas.openxmlformats.org/officeDocument/2006/relationships/image" Target="media/image54.png"/><Relationship Id="rId7" Type="http://schemas.openxmlformats.org/officeDocument/2006/relationships/footnotes" Target="footnote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footer" Target="footer2.xml"/><Relationship Id="rId53" Type="http://schemas.openxmlformats.org/officeDocument/2006/relationships/image" Target="media/image41.png"/><Relationship Id="rId58" Type="http://schemas.openxmlformats.org/officeDocument/2006/relationships/image" Target="media/image45.png"/><Relationship Id="rId66" Type="http://schemas.openxmlformats.org/officeDocument/2006/relationships/hyperlink" Target="https://docs.google.com/spreadsheets/d/1h6f4SAbpY0JuokrnmTn9VcqbyEw4TeCq5s9itwYSkOE/edit?resourcekey" TargetMode="External"/><Relationship Id="rId5" Type="http://schemas.openxmlformats.org/officeDocument/2006/relationships/settings" Target="settings.xml"/><Relationship Id="rId61" Type="http://schemas.openxmlformats.org/officeDocument/2006/relationships/image" Target="media/image48.png"/><Relationship Id="rId19" Type="http://schemas.openxmlformats.org/officeDocument/2006/relationships/image" Target="media/image10.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3.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1.png"/><Relationship Id="rId69" Type="http://schemas.openxmlformats.org/officeDocument/2006/relationships/image" Target="media/image55.png"/><Relationship Id="rId8" Type="http://schemas.openxmlformats.org/officeDocument/2006/relationships/endnotes" Target="endnotes.xml"/><Relationship Id="rId51" Type="http://schemas.openxmlformats.org/officeDocument/2006/relationships/image" Target="media/image39.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4.png"/><Relationship Id="rId59" Type="http://schemas.openxmlformats.org/officeDocument/2006/relationships/image" Target="media/image46.png"/><Relationship Id="rId67" Type="http://schemas.openxmlformats.org/officeDocument/2006/relationships/image" Target="media/image53.png"/><Relationship Id="rId20" Type="http://schemas.openxmlformats.org/officeDocument/2006/relationships/image" Target="media/image11.jpeg"/><Relationship Id="rId41" Type="http://schemas.microsoft.com/office/2014/relationships/chartEx" Target="charts/chartEx1.xml"/><Relationship Id="rId54" Type="http://schemas.openxmlformats.org/officeDocument/2006/relationships/image" Target="media/image42.png"/><Relationship Id="rId62" Type="http://schemas.openxmlformats.org/officeDocument/2006/relationships/image" Target="media/image49.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37.png"/><Relationship Id="rId57" Type="http://schemas.openxmlformats.org/officeDocument/2006/relationships/hyperlink" Target="https://docs.google.com/forms/d/1VkTo6SR8HBYRLMvJJdQjN2qK1yOllKah1z6GsEAw0jo/edit?usp=sharing" TargetMode="External"/><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footer" Target="footer1.xml"/><Relationship Id="rId52" Type="http://schemas.openxmlformats.org/officeDocument/2006/relationships/image" Target="media/image40.png"/><Relationship Id="rId60" Type="http://schemas.openxmlformats.org/officeDocument/2006/relationships/image" Target="media/image47.png"/><Relationship Id="rId65" Type="http://schemas.openxmlformats.org/officeDocument/2006/relationships/image" Target="media/image52.png"/><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38.png"/><Relationship Id="rId55" Type="http://schemas.openxmlformats.org/officeDocument/2006/relationships/image" Target="media/image43.jpeg"/></Relationships>
</file>

<file path=word/charts/_rels/chart1.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1.xml"/><Relationship Id="rId1" Type="http://schemas.microsoft.com/office/2011/relationships/chartStyle" Target="style1.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Book3"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sz="2400" b="1" i="0" u="sng">
                <a:latin typeface="Times New Roman" panose="02020603050405020304" pitchFamily="18" charset="0"/>
                <a:cs typeface="Times New Roman" panose="02020603050405020304" pitchFamily="18" charset="0"/>
              </a:rPr>
              <a:t>Fuel</a:t>
            </a:r>
            <a:r>
              <a:rPr lang="en-US" sz="2400" b="1" i="0" u="sng" baseline="0">
                <a:latin typeface="Times New Roman" panose="02020603050405020304" pitchFamily="18" charset="0"/>
                <a:cs typeface="Times New Roman" panose="02020603050405020304" pitchFamily="18" charset="0"/>
              </a:rPr>
              <a:t> Type </a:t>
            </a:r>
            <a:endParaRPr lang="en-US" sz="2400" b="1" i="0" u="sng">
              <a:latin typeface="Times New Roman" panose="02020603050405020304" pitchFamily="18" charset="0"/>
              <a:cs typeface="Times New Roman" panose="02020603050405020304" pitchFamily="18" charset="0"/>
            </a:endParaRPr>
          </a:p>
        </c:rich>
      </c:tx>
      <c:layout>
        <c:manualLayout>
          <c:xMode val="edge"/>
          <c:yMode val="edge"/>
          <c:x val="0.43244032445584596"/>
          <c:y val="4.6173575541790646E-4"/>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FFFF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453-4A44-B5D1-A51041CD5AA3}"/>
              </c:ext>
            </c:extLst>
          </c:dPt>
          <c:dPt>
            <c:idx val="1"/>
            <c:bubble3D val="0"/>
            <c:spPr>
              <a:solidFill>
                <a:srgbClr val="FF0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453-4A44-B5D1-A51041CD5AA3}"/>
              </c:ext>
            </c:extLst>
          </c:dPt>
          <c:dPt>
            <c:idx val="2"/>
            <c:bubble3D val="0"/>
            <c:spPr>
              <a:solidFill>
                <a:schemeClr val="accent6">
                  <a:lumMod val="75000"/>
                </a:scheme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E453-4A44-B5D1-A51041CD5AA3}"/>
              </c:ext>
            </c:extLst>
          </c:dPt>
          <c:dPt>
            <c:idx val="3"/>
            <c:bubble3D val="0"/>
            <c:spPr>
              <a:solidFill>
                <a:schemeClr val="accent6">
                  <a:lumMod val="60000"/>
                  <a:lumOff val="40000"/>
                </a:scheme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E453-4A44-B5D1-A51041CD5AA3}"/>
              </c:ext>
            </c:extLst>
          </c:dPt>
          <c:dPt>
            <c:idx val="4"/>
            <c:bubble3D val="0"/>
            <c:spPr>
              <a:solidFill>
                <a:srgbClr val="7030A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E453-4A44-B5D1-A51041CD5AA3}"/>
              </c:ext>
            </c:extLst>
          </c:dPt>
          <c:dPt>
            <c:idx val="5"/>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E453-4A44-B5D1-A51041CD5AA3}"/>
              </c:ext>
            </c:extLst>
          </c:dPt>
          <c:dPt>
            <c:idx val="6"/>
            <c:bubble3D val="0"/>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E453-4A44-B5D1-A51041CD5AA3}"/>
              </c:ext>
            </c:extLst>
          </c:dPt>
          <c:dPt>
            <c:idx val="7"/>
            <c:bubble3D val="0"/>
            <c:spPr>
              <a:gradFill rotWithShape="1">
                <a:gsLst>
                  <a:gs pos="0">
                    <a:schemeClr val="accent4">
                      <a:lumMod val="80000"/>
                      <a:lumOff val="20000"/>
                      <a:satMod val="103000"/>
                      <a:lumMod val="102000"/>
                      <a:tint val="94000"/>
                    </a:schemeClr>
                  </a:gs>
                  <a:gs pos="50000">
                    <a:schemeClr val="accent4">
                      <a:lumMod val="80000"/>
                      <a:lumOff val="20000"/>
                      <a:satMod val="110000"/>
                      <a:lumMod val="100000"/>
                      <a:shade val="100000"/>
                    </a:schemeClr>
                  </a:gs>
                  <a:gs pos="100000">
                    <a:schemeClr val="accent4">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F-E453-4A44-B5D1-A51041CD5AA3}"/>
              </c:ext>
            </c:extLst>
          </c:dPt>
          <c:dPt>
            <c:idx val="8"/>
            <c:bubble3D val="0"/>
            <c:spPr>
              <a:gradFill rotWithShape="1">
                <a:gsLst>
                  <a:gs pos="0">
                    <a:schemeClr val="accent6">
                      <a:lumMod val="80000"/>
                      <a:lumOff val="20000"/>
                      <a:satMod val="103000"/>
                      <a:lumMod val="102000"/>
                      <a:tint val="94000"/>
                    </a:schemeClr>
                  </a:gs>
                  <a:gs pos="50000">
                    <a:schemeClr val="accent6">
                      <a:lumMod val="80000"/>
                      <a:lumOff val="20000"/>
                      <a:satMod val="110000"/>
                      <a:lumMod val="100000"/>
                      <a:shade val="100000"/>
                    </a:schemeClr>
                  </a:gs>
                  <a:gs pos="100000">
                    <a:schemeClr val="accent6">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1-E453-4A44-B5D1-A51041CD5AA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'[Chart in Microsoft Word]Sheet1'!$A$2:$A$10</c:f>
              <c:strCache>
                <c:ptCount val="9"/>
                <c:pt idx="0">
                  <c:v>Petrol</c:v>
                </c:pt>
                <c:pt idx="1">
                  <c:v>Diesel</c:v>
                </c:pt>
                <c:pt idx="2">
                  <c:v>Hybrid Electric</c:v>
                </c:pt>
                <c:pt idx="3">
                  <c:v>Plug-in Hybrid Electric</c:v>
                </c:pt>
                <c:pt idx="4">
                  <c:v>Battery Electric</c:v>
                </c:pt>
                <c:pt idx="5">
                  <c:v>Range Extender Electric </c:v>
                </c:pt>
                <c:pt idx="6">
                  <c:v>Fuel Cell Electric</c:v>
                </c:pt>
                <c:pt idx="7">
                  <c:v>Gas</c:v>
                </c:pt>
                <c:pt idx="8">
                  <c:v>Other </c:v>
                </c:pt>
              </c:strCache>
            </c:strRef>
          </c:cat>
          <c:val>
            <c:numRef>
              <c:f>'[Chart in Microsoft Word]Sheet1'!$B$2:$B$10</c:f>
              <c:numCache>
                <c:formatCode>General</c:formatCode>
                <c:ptCount val="9"/>
                <c:pt idx="0">
                  <c:v>19097400</c:v>
                </c:pt>
                <c:pt idx="1">
                  <c:v>12499200</c:v>
                </c:pt>
                <c:pt idx="2">
                  <c:v>667500</c:v>
                </c:pt>
                <c:pt idx="3">
                  <c:v>205400</c:v>
                </c:pt>
                <c:pt idx="4">
                  <c:v>194000</c:v>
                </c:pt>
                <c:pt idx="5">
                  <c:v>9800</c:v>
                </c:pt>
                <c:pt idx="6">
                  <c:v>200</c:v>
                </c:pt>
                <c:pt idx="7">
                  <c:v>23600</c:v>
                </c:pt>
                <c:pt idx="8">
                  <c:v>300</c:v>
                </c:pt>
              </c:numCache>
            </c:numRef>
          </c:val>
          <c:extLst>
            <c:ext xmlns:c16="http://schemas.microsoft.com/office/drawing/2014/chart" uri="{C3380CC4-5D6E-409C-BE32-E72D297353CC}">
              <c16:uniqueId val="{00000012-E453-4A44-B5D1-A51041CD5AA3}"/>
            </c:ext>
          </c:extLst>
        </c:ser>
        <c:dLbls>
          <c:dLblPos val="bestFit"/>
          <c:showLegendKey val="0"/>
          <c:showVal val="0"/>
          <c:showCatName val="1"/>
          <c:showSerName val="0"/>
          <c:showPercent val="1"/>
          <c:showBubbleSize val="0"/>
          <c:showLeaderLines val="1"/>
        </c:dLbls>
        <c:firstSliceAng val="0"/>
      </c:pieChart>
      <c:spPr>
        <a:noFill/>
        <a:ln>
          <a:noFill/>
        </a:ln>
        <a:effectLst/>
      </c:spPr>
    </c:plotArea>
    <c:legend>
      <c:legendPos val="b"/>
      <c:layout>
        <c:manualLayout>
          <c:xMode val="edge"/>
          <c:yMode val="edge"/>
          <c:x val="4.8698264833600582E-2"/>
          <c:y val="0.91193508281753421"/>
          <c:w val="0.90374754500081078"/>
          <c:h val="7.787815996684624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Sheet1!$A$2:$I$2</cx:f>
        <cx:lvl ptCount="9">
          <cx:pt idx="1">Initial cost</cx:pt>
          <cx:pt idx="2">Safety</cx:pt>
          <cx:pt idx="3">Practicality </cx:pt>
          <cx:pt idx="4">Running Costs</cx:pt>
          <cx:pt idx="5">Performance</cx:pt>
          <cx:pt idx="6">Aesthetics</cx:pt>
          <cx:pt idx="7">Comfort</cx:pt>
          <cx:pt idx="8">Environmental impact </cx:pt>
        </cx:lvl>
      </cx:strDim>
      <cx:numDim type="val">
        <cx:f dir="row">Sheet1!$A$3:$I$3</cx:f>
        <cx:lvl ptCount="9" formatCode="General">
          <cx:pt idx="1">64</cx:pt>
          <cx:pt idx="2">59</cx:pt>
          <cx:pt idx="3">41</cx:pt>
          <cx:pt idx="4">15</cx:pt>
          <cx:pt idx="5">14</cx:pt>
          <cx:pt idx="6">10</cx:pt>
          <cx:pt idx="7">7</cx:pt>
          <cx:pt idx="8">5</cx:pt>
        </cx:lvl>
      </cx:numDim>
    </cx:data>
    <cx:data id="1">
      <cx:strDim type="cat">
        <cx:f dir="row">Sheet1!$A$2:$I$2</cx:f>
        <cx:lvl ptCount="9">
          <cx:pt idx="1">Initial cost</cx:pt>
          <cx:pt idx="2">Safety</cx:pt>
          <cx:pt idx="3">Practicality </cx:pt>
          <cx:pt idx="4">Running Costs</cx:pt>
          <cx:pt idx="5">Performance</cx:pt>
          <cx:pt idx="6">Aesthetics</cx:pt>
          <cx:pt idx="7">Comfort</cx:pt>
          <cx:pt idx="8">Environmental impact </cx:pt>
        </cx:lvl>
      </cx:strDim>
      <cx:numDim type="val">
        <cx:f dir="row">Sheet1!$A$4:$I$4</cx:f>
        <cx:lvl ptCount="9" formatCode="General"/>
      </cx:numDim>
    </cx:data>
  </cx:chartData>
  <cx:chart>
    <cx:title pos="t" align="ctr" overlay="0">
      <cx:tx>
        <cx:txData>
          <cx:v>Most Important consideration  </cx:v>
        </cx:txData>
      </cx:tx>
      <cx:txPr>
        <a:bodyPr spcFirstLastPara="1" vertOverflow="ellipsis" horzOverflow="overflow" wrap="square" lIns="0" tIns="0" rIns="0" bIns="0" anchor="ctr" anchorCtr="1"/>
        <a:lstStyle/>
        <a:p>
          <a:pPr algn="ctr" rtl="0">
            <a:defRPr/>
          </a:pPr>
          <a:r>
            <a:rPr lang="en-US" sz="1800" b="1" i="0" u="none" strike="noStrike" baseline="0">
              <a:solidFill>
                <a:sysClr val="windowText" lastClr="000000">
                  <a:lumMod val="65000"/>
                  <a:lumOff val="35000"/>
                </a:sysClr>
              </a:solidFill>
              <a:latin typeface="Calibri" panose="020F0502020204030204"/>
            </a:rPr>
            <a:t>Most Important consideration  </a:t>
          </a:r>
        </a:p>
      </cx:txPr>
    </cx:title>
    <cx:plotArea>
      <cx:plotAreaRegion>
        <cx:series layoutId="funnel" uniqueId="{0EB22B06-D12C-134A-9851-B54056D01000}" formatIdx="0">
          <cx:dataPt idx="1">
            <cx:spPr>
              <a:solidFill>
                <a:srgbClr val="FFC000">
                  <a:lumMod val="60000"/>
                  <a:lumOff val="40000"/>
                </a:srgbClr>
              </a:solidFill>
            </cx:spPr>
          </cx:dataPt>
          <cx:dataPt idx="2">
            <cx:spPr>
              <a:solidFill>
                <a:srgbClr val="FF0000"/>
              </a:solidFill>
            </cx:spPr>
          </cx:dataPt>
          <cx:dataPt idx="4">
            <cx:spPr>
              <a:solidFill>
                <a:srgbClr val="FFC000">
                  <a:lumMod val="50000"/>
                </a:srgbClr>
              </a:solidFill>
            </cx:spPr>
          </cx:dataPt>
          <cx:dataPt idx="5">
            <cx:spPr>
              <a:solidFill>
                <a:srgbClr val="FF8CCE"/>
              </a:solidFill>
            </cx:spPr>
          </cx:dataPt>
          <cx:dataPt idx="6">
            <cx:spPr>
              <a:solidFill>
                <a:srgbClr val="7030A0"/>
              </a:solidFill>
            </cx:spPr>
          </cx:dataPt>
          <cx:dataPt idx="7">
            <cx:spPr>
              <a:solidFill>
                <a:srgbClr val="E7E6E6">
                  <a:lumMod val="10000"/>
                </a:srgbClr>
              </a:solidFill>
            </cx:spPr>
          </cx:dataPt>
          <cx:dataPt idx="8">
            <cx:spPr>
              <a:solidFill>
                <a:srgbClr val="70AD47">
                  <a:lumMod val="75000"/>
                </a:srgbClr>
              </a:solidFill>
            </cx:spPr>
          </cx:dataPt>
          <cx:dataLabels>
            <cx:visibility seriesName="0" categoryName="0" value="1"/>
          </cx:dataLabels>
          <cx:dataId val="0"/>
        </cx:series>
        <cx:series layoutId="funnel" hidden="1" uniqueId="{9AB72156-C37F-A44E-9640-155B328B46A5}" formatIdx="1">
          <cx:dataLabels>
            <cx:visibility seriesName="0" categoryName="0" value="1"/>
          </cx:dataLabels>
          <cx:dataId val="1"/>
        </cx:series>
      </cx:plotAreaRegion>
      <cx:axis id="0">
        <cx:catScaling gapWidth="0.0599999987"/>
        <cx:tickLabels/>
      </cx:axis>
    </cx:plotArea>
  </cx:chart>
</cx: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B959FBC-7C8F-964F-BE39-73B7ED682310}">
  <we:reference id="f78a3046-9e99-4300-aa2b-5814002b01a2" version="1.20.0.0" store="EXCatalog" storeType="EXCatalog"/>
  <we:alternateReferences>
    <we:reference id="WA104382081" version="1.20.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SA1 1NE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Ene19</b:Tag>
    <b:SourceType>DocumentFromInternetSite</b:SourceType>
    <b:Guid>{F4AA915C-4CBE-754F-BFAB-99EBC58482D2}</b:Guid>
    <b:Author>
      <b:Author>
        <b:Corporate>EnergySage</b:Corporate>
      </b:Author>
    </b:Author>
    <b:Title>Electric vehicles &amp; the environment</b:Title>
    <b:URL>https://www.energysage.com/electric-vehicles/advantages-of-evs/evs-environmental-impact/</b:URL>
    <b:Year>2019</b:Year>
    <b:Month>December</b:Month>
    <b:Day>13</b:Day>
    <b:YearAccessed>2021</b:YearAccessed>
    <b:MonthAccessed>June</b:MonthAccessed>
    <b:DayAccessed>7</b:DayAccessed>
    <b:RefOrder>125</b:RefOrder>
  </b:Source>
  <b:Source>
    <b:Tag>UKG20</b:Tag>
    <b:SourceType>InternetSite</b:SourceType>
    <b:Guid>{C6C4811A-D8FB-BA42-91B8-295AF9DE1AA8}</b:Guid>
    <b:Author>
      <b:Author>
        <b:Corporate>UK Government</b:Corporate>
      </b:Author>
    </b:Author>
    <b:Title>UK sets ambitious new climate target ahead of UN Summit</b:Title>
    <b:URL>https://www.gov.uk/government/news/uk-sets-ambitious-new-climate-target-ahead-of-un-summit</b:URL>
    <b:Year>2020</b:Year>
    <b:YearAccessed>2021</b:YearAccessed>
    <b:MonthAccessed>March</b:MonthAccessed>
    <b:DayAccessed>13</b:DayAccessed>
    <b:RefOrder>2</b:RefOrder>
  </b:Source>
  <b:Source>
    <b:Tag>Joh20</b:Tag>
    <b:SourceType>DocumentFromInternetSite</b:SourceType>
    <b:Guid>{C288131C-0A0B-F94C-824A-C2FF45F04963}</b:Guid>
    <b:Author>
      <b:Author>
        <b:NameList>
          <b:Person>
            <b:Last>Johnson</b:Last>
            <b:First>Boris</b:First>
          </b:Person>
          <b:Person>
            <b:Last>Sharma</b:Last>
            <b:First>Alok</b:First>
          </b:Person>
        </b:NameList>
      </b:Author>
    </b:Author>
    <b:Title>The Ten Point Plan for a Green Industrial Revolution</b:Title>
    <b:URL>https://www.gov.uk/government/publications/the-ten-point-plan-for-a-green-industrial-revolution/title</b:URL>
    <b:Year>2020</b:Year>
    <b:Month>November</b:Month>
    <b:Day>18</b:Day>
    <b:YearAccessed>2021</b:YearAccessed>
    <b:MonthAccessed>March</b:MonthAccessed>
    <b:DayAccessed>17</b:DayAccessed>
    <b:RefOrder>3</b:RefOrder>
  </b:Source>
  <b:Source>
    <b:Tag>Gum20</b:Tag>
    <b:SourceType>Report</b:SourceType>
    <b:Guid>{CF409411-81EA-754D-9BDD-63D874C8AB07}</b:Guid>
    <b:Title>Progress Report: Reducing emissions in Wales</b:Title>
    <b:Year>2020</b:Year>
    <b:Publisher>The Committee on Climate Change</b:Publisher>
    <b:City>London</b:City>
    <b:Author>
      <b:Author>
        <b:NameList>
          <b:Person>
            <b:Last>Gummer</b:Last>
            <b:First>John</b:First>
          </b:Person>
          <b:Person>
            <b:Last>King</b:Last>
            <b:First>Julia</b:First>
          </b:Person>
          <b:Person>
            <b:Last>Heaton</b:Last>
            <b:First>Rebecca</b:First>
          </b:Person>
          <b:Person>
            <b:Last>Bell</b:Last>
            <b:First>Keith</b:First>
          </b:Person>
          <b:Person>
            <b:Last>Chater</b:Last>
            <b:First>Nick</b:First>
          </b:Person>
          <b:Person>
            <b:Last>Forster</b:Last>
            <b:First>Piers</b:First>
          </b:Person>
          <b:Person>
            <b:Last>Johnson</b:Last>
            <b:First>Paul</b:First>
          </b:Person>
          <b:Person>
            <b:Last>Le Quere</b:Last>
            <b:First>Corinne</b:First>
          </b:Person>
        </b:NameList>
      </b:Author>
    </b:Author>
    <b:RefOrder>5</b:RefOrder>
  </b:Source>
  <b:Source>
    <b:Tag>Buc20</b:Tag>
    <b:SourceType>ArticleInAPeriodical</b:SourceType>
    <b:Guid>{036D039A-A92A-7045-8C0F-5A4D3C3897D8}</b:Guid>
    <b:Title>EV infrastructure needs a boost </b:Title>
    <b:Year>2020</b:Year>
    <b:Month>October</b:Month>
    <b:Author>
      <b:Author>
        <b:NameList>
          <b:Person>
            <b:Last>Buckley</b:Last>
            <b:First>Ginney</b:First>
          </b:Person>
        </b:NameList>
      </b:Author>
    </b:Author>
    <b:PeriodicalTitle>Parking Review</b:PeriodicalTitle>
    <b:Pages>49</b:Pages>
    <b:RefOrder>4</b:RefOrder>
  </b:Source>
  <b:Source>
    <b:Tag>Dep20</b:Tag>
    <b:SourceType>Report</b:SourceType>
    <b:Guid>{4D8774B4-2612-0849-9340-FF406597C362}</b:Guid>
    <b:Title>Licensed vehicles at the end of the year by tax class, Great Britain from 1909; also United Kingdom from 2014</b:Title>
    <b:Year>2020</b:Year>
    <b:Publisher>UK Government </b:Publisher>
    <b:City>London</b:City>
    <b:Author>
      <b:Author>
        <b:Corporate>Department for Transport </b:Corporate>
      </b:Author>
    </b:Author>
    <b:RefOrder>17</b:RefOrder>
  </b:Source>
  <b:Source>
    <b:Tag>Beb21</b:Tag>
    <b:SourceType>JournalArticle</b:SourceType>
    <b:Guid>{C99A0C1B-EE3B-7146-BC42-44991CC2A480}</b:Guid>
    <b:Title> Comparison of pollutant emission associated with the operation of passenger cars with internal combustion engines and passenger cars with electric motors</b:Title>
    <b:Year>2021</b:Year>
    <b:Pages>215–228</b:Pages>
    <b:Author>
      <b:Author>
        <b:NameList>
          <b:Person>
            <b:Last>Bebkiewicz</b:Last>
            <b:First>Katarzyna</b:First>
          </b:Person>
          <b:Person>
            <b:Last>Chłopek</b:Last>
            <b:First>Zdzisław</b:First>
          </b:Person>
          <b:Person>
            <b:Last>Sar</b:Last>
            <b:First>Hubert</b:First>
          </b:Person>
          <b:Person>
            <b:Last>Szczepański</b:Last>
            <b:First>Krystian</b:First>
            <b:Middle>Heidelberg</b:Middle>
          </b:Person>
        </b:NameList>
      </b:Author>
    </b:Author>
    <b:JournalName>International journal of energy and environmental engineering</b:JournalName>
    <b:Volume>12</b:Volume>
    <b:Issue>2</b:Issue>
    <b:RefOrder>6</b:RefOrder>
  </b:Source>
  <b:Source>
    <b:Tag>Pac14</b:Tag>
    <b:SourceType>Report</b:SourceType>
    <b:Guid>{A768FA0F-D393-654B-A7AE-DABAF88F021A}</b:Guid>
    <b:Title>IPCC, 2014: Climate Change 2014: Synthesis Report. Contribution of Working Groups I, II and III to the Fifth Assessment Report of the Intergovernmental Panel on Climate Chang</b:Title>
    <b:Year>2014</b:Year>
    <b:Author>
      <b:Author>
        <b:NameList>
          <b:Person>
            <b:Last>Pachauri</b:Last>
            <b:First>R.K.</b:First>
          </b:Person>
          <b:Person>
            <b:Last>Meyer</b:Last>
            <b:First>L.A.</b:First>
          </b:Person>
        </b:NameList>
      </b:Author>
    </b:Author>
    <b:Publisher>IPCC</b:Publisher>
    <b:City>Geneva</b:City>
    <b:RefOrder>1</b:RefOrder>
  </b:Source>
  <b:Source>
    <b:Tag>Cer19</b:Tag>
    <b:SourceType>JournalArticle</b:SourceType>
    <b:Guid>{F5EFC11C-3284-0148-A6F1-7993B53C8C01}</b:Guid>
    <b:Title>Charging Drivers by the Pound: How Does the UK Vehicle Tax System Affect CO2 Emissions?</b:Title>
    <b:Year>2019</b:Year>
    <b:Author>
      <b:Author>
        <b:NameList>
          <b:Person>
            <b:Last>Cerruti</b:Last>
            <b:First>Davide</b:First>
          </b:Person>
          <b:Person>
            <b:Last>Alberini</b:Last>
            <b:First>Anna</b:First>
          </b:Person>
          <b:Person>
            <b:Last>Linn</b:Last>
            <b:First>Joshua</b:First>
          </b:Person>
        </b:NameList>
      </b:Author>
    </b:Author>
    <b:JournalName>Environmental &amp; resource economics</b:JournalName>
    <b:Volume>74</b:Volume>
    <b:Issue>1</b:Issue>
    <b:Pages>99-129</b:Pages>
    <b:RefOrder>18</b:RefOrder>
  </b:Source>
  <b:Source>
    <b:Tag>Uni203</b:Tag>
    <b:SourceType>DocumentFromInternetSite</b:SourceType>
    <b:Guid>{B342CF88-AC8A-264D-A4A1-AE62EC7C19E6}</b:Guid>
    <b:Title>Developing countries pay environmental cost of electric car batteries</b:Title>
    <b:Year>2020</b:Year>
    <b:Author>
      <b:Author>
        <b:Corporate>United Nations Conference on Trade and Development</b:Corporate>
      </b:Author>
    </b:Author>
    <b:URL>https://unctad.org/news/developing-countries-pay-environmental-cost-electric-car-batteries</b:URL>
    <b:Month>July</b:Month>
    <b:Day>22</b:Day>
    <b:YearAccessed>2021</b:YearAccessed>
    <b:MonthAccessed>June</b:MonthAccessed>
    <b:DayAccessed>10</b:DayAccessed>
    <b:RefOrder>26</b:RefOrder>
  </b:Source>
  <b:Source>
    <b:Tag>Lom17</b:Tag>
    <b:SourceType>JournalArticle</b:SourceType>
    <b:Guid>{2DFD26B5-5125-E94B-84B4-3C28ABE7D876}</b:Guid>
    <b:Title>Comparative environmental assessment of conventional, electric, hybrid, and fuel cell powertrains based on LCA</b:Title>
    <b:Year>2017</b:Year>
    <b:Author>
      <b:Author>
        <b:NameList>
          <b:Person>
            <b:Last>Lombardi</b:Last>
            <b:First>Lidia</b:First>
          </b:Person>
          <b:Person>
            <b:Last>Tribioli</b:Last>
            <b:First>Laura</b:First>
          </b:Person>
          <b:Person>
            <b:Last>Cozzolino</b:Last>
            <b:First>Raffaello</b:First>
          </b:Person>
          <b:Person>
            <b:Last>Bella</b:Last>
            <b:First>Gino</b:First>
          </b:Person>
        </b:NameList>
      </b:Author>
    </b:Author>
    <b:JournalName>The international journal of life cycle assessment</b:JournalName>
    <b:Volume>22</b:Volume>
    <b:Issue>12</b:Issue>
    <b:Pages>1989-2006</b:Pages>
    <b:RefOrder>27</b:RefOrder>
  </b:Source>
  <b:Source>
    <b:Tag>Llo20</b:Tag>
    <b:SourceType>InternetSite</b:SourceType>
    <b:Guid>{EA30ED80-711F-004D-BA99-1764C70F1B3C}</b:Guid>
    <b:Title>Electric buses: Why were trolleybuses ever scrapped?</b:Title>
    <b:Year>2020</b:Year>
    <b:Author>
      <b:Author>
        <b:NameList>
          <b:Person>
            <b:Last>Lloyd</b:Last>
            <b:First>Matt</b:First>
          </b:Person>
        </b:NameList>
      </b:Author>
    </b:Author>
    <b:URL>https://www.bbc.co.uk/news/uk-wales-51034523</b:URL>
    <b:YearAccessed>2020</b:YearAccessed>
    <b:MonthAccessed>November</b:MonthAccessed>
    <b:DayAccessed>15</b:DayAccessed>
    <b:RefOrder>28</b:RefOrder>
  </b:Source>
  <b:Source>
    <b:Tag>Gua12</b:Tag>
    <b:SourceType>ConferenceProceedings</b:SourceType>
    <b:Guid>{40041E80-A368-D24E-A9B8-F8EF9762189C}</b:Guid>
    <b:Title>Looking back to electric cars</b:Title>
    <b:Year>2012</b:Year>
    <b:Author>
      <b:Author>
        <b:NameList>
          <b:Person>
            <b:Last>Guarnieri</b:Last>
            <b:First>Massimo</b:First>
          </b:Person>
        </b:NameList>
      </b:Author>
    </b:Author>
    <b:Publisher>IEEE</b:Publisher>
    <b:City>Pavia</b:City>
    <b:RefOrder>29</b:RefOrder>
  </b:Source>
  <b:Source>
    <b:Tag>Irl21</b:Tag>
    <b:SourceType>DocumentFromInternetSite</b:SourceType>
    <b:Guid>{0E0D8C2A-5AE1-E944-A319-FB7A66A32D57}</b:Guid>
    <b:Title>Global Plug-in Vehicle Sales Reached over 3,2 Million in 2020</b:Title>
    <b:Year>2021</b:Year>
    <b:Author>
      <b:Author>
        <b:NameList>
          <b:Person>
            <b:Last>Irle</b:Last>
            <b:First>Roland</b:First>
          </b:Person>
        </b:NameList>
      </b:Author>
    </b:Author>
    <b:URL>https://www.ev-volumes.com/country/total-world-plug-in-vehicle-volumes/</b:URL>
    <b:YearAccessed>2021</b:YearAccessed>
    <b:MonthAccessed>June</b:MonthAccessed>
    <b:DayAccessed>16</b:DayAccessed>
    <b:RefOrder>43</b:RefOrder>
  </b:Source>
  <b:Source>
    <b:Tag>Lea20</b:Tag>
    <b:SourceType>JournalArticle</b:SourceType>
    <b:Guid>{4EB59F35-9DA3-3347-81A5-7C68574F2771}</b:Guid>
    <b:Title>The scope for improving the efficiency and environmental impact of internal combustion engines,</b:Title>
    <b:Year>2020</b:Year>
    <b:Author>
      <b:Author>
        <b:NameList>
          <b:Person>
            <b:Last>Leach</b:Last>
            <b:First>Felix</b:First>
          </b:Person>
          <b:Person>
            <b:Last>Kalghatgi</b:Last>
            <b:First>Gautam</b:First>
          </b:Person>
          <b:Person>
            <b:Last>Stone</b:Last>
            <b:First>Richard</b:First>
          </b:Person>
          <b:Person>
            <b:Last>Miles</b:Last>
            <b:First>Paul</b:First>
          </b:Person>
        </b:NameList>
      </b:Author>
    </b:Author>
    <b:JournalName>Transportation Engineering</b:JournalName>
    <b:Volume>1</b:Volume>
    <b:Issue>100005</b:Issue>
    <b:Pages>1-17</b:Pages>
    <b:RefOrder>44</b:RefOrder>
  </b:Source>
  <b:Source>
    <b:Tag>Edw11</b:Tag>
    <b:SourceType>ConferenceProceedings</b:SourceType>
    <b:Guid>{5F4F290A-E96E-D94B-AC17-14882E287B15}</b:Guid>
    <b:Title>Defining engine efficiency limits</b:Title>
    <b:Year>2011</b:Year>
    <b:Author>
      <b:Author>
        <b:NameList>
          <b:Person>
            <b:Last>Edwards</b:Last>
            <b:First>K.</b:First>
            <b:Middle>Dean</b:Middle>
          </b:Person>
          <b:Person>
            <b:Last>Wagner</b:Last>
            <b:First>Robert</b:First>
            <b:Middle>M.</b:Middle>
          </b:Person>
          <b:Person>
            <b:Last>Briggs</b:Last>
            <b:First>Tom</b:First>
            <b:Middle>E. Jr.*</b:Middle>
          </b:Person>
          <b:Person>
            <b:Last>Theiss</b:Last>
            <b:First>Tim.</b:First>
            <b:Middle>J.</b:Middle>
          </b:Person>
        </b:NameList>
      </b:Author>
    </b:Author>
    <b:Publisher>U.S. Department of Energy</b:Publisher>
    <b:City>Detroit</b:City>
    <b:RefOrder>30</b:RefOrder>
  </b:Source>
  <b:Source>
    <b:Tag>Rus20</b:Tag>
    <b:SourceType>ConferenceProceedings</b:SourceType>
    <b:Guid>{1DD9D664-B858-0C44-9F7C-B1CC9C23471A}</b:Guid>
    <b:Author>
      <b:Author>
        <b:NameList>
          <b:Person>
            <b:Last>Ruslan</b:Last>
            <b:First>Ruslan</b:First>
          </b:Person>
          <b:Person>
            <b:Last>Sugiarto</b:Last>
            <b:First>Sugiarto</b:First>
          </b:Person>
          <b:Person>
            <b:Last>Anggraini</b:Last>
            <b:First>Renni</b:First>
          </b:Person>
          <b:Person>
            <b:Last>Saleh</b:Last>
            <b:First>Sofyan</b:First>
            <b:Middle>M</b:Middle>
          </b:Person>
        </b:NameList>
      </b:Author>
    </b:Author>
    <b:Title> Forecasting Private Vehicle Ownership and It Effect to Public Transportation Planning in Banda Aceh, Indonesia</b:Title>
    <b:Publisher>IOP Publishing</b:Publisher>
    <b:City>Banda Aceh</b:City>
    <b:Year>2020</b:Year>
    <b:RefOrder>31</b:RefOrder>
  </b:Source>
  <b:Source>
    <b:Tag>Lin09</b:Tag>
    <b:SourceType>JournalArticle</b:SourceType>
    <b:Guid>{1FA7B0ED-2C12-FD47-AD55-CD7653455FFB}</b:Guid>
    <b:Title>Traffic-related air pollution associated with prevalence of asthma and COPD/chronic bronchitis. A cross-sectional study in Southern Sweden</b:Title>
    <b:Year>2009</b:Year>
    <b:Author>
      <b:Author>
        <b:NameList>
          <b:Person>
            <b:Last>Lindgren</b:Last>
            <b:First>Anna</b:First>
          </b:Person>
          <b:Person>
            <b:Last>Stroh</b:Last>
            <b:First>Emilie</b:First>
          </b:Person>
          <b:Person>
            <b:Last>Montnémery</b:Last>
            <b:First>Peter</b:First>
          </b:Person>
          <b:Person>
            <b:Last>Nihlén</b:Last>
            <b:First>Ulf</b:First>
          </b:Person>
          <b:Person>
            <b:Last>Jakobsson</b:Last>
            <b:First>Kristina</b:First>
          </b:Person>
          <b:Person>
            <b:Last>Axmon</b:Last>
            <b:First>Anna</b:First>
            <b:Middle>England: BioMed Central Ltd</b:Middle>
          </b:Person>
        </b:NameList>
      </b:Author>
    </b:Author>
    <b:JournalName>International journal of health geographics</b:JournalName>
    <b:Volume>8</b:Volume>
    <b:Issue>1</b:Issue>
    <b:Pages>2-2</b:Pages>
    <b:RefOrder>8</b:RefOrder>
  </b:Source>
  <b:Source>
    <b:Tag>Gon13</b:Tag>
    <b:SourceType>JournalArticle</b:SourceType>
    <b:Guid>{2966E301-750D-A444-A6EE-27CE2DD3AFA5}</b:Guid>
    <b:Author>
      <b:Author>
        <b:NameList>
          <b:Person>
            <b:Last>Gonzalez-Barcala</b:Last>
            <b:First>F.J</b:First>
          </b:Person>
          <b:Person>
            <b:Last>Pertega</b:Last>
            <b:First>S</b:First>
          </b:Person>
          <b:Person>
            <b:Last>Garnelo</b:Last>
            <b:First>L</b:First>
          </b:Person>
          <b:Person>
            <b:Last>Castro</b:Last>
            <b:First>T.P</b:First>
          </b:Person>
          <b:Person>
            <b:Last>Sampedro</b:Last>
            <b:First>M</b:First>
          </b:Person>
          <b:Person>
            <b:Last>Lastres</b:Last>
            <b:First>J.S</b:First>
          </b:Person>
          <b:Person>
            <b:Last>San Jose Gonzalez</b:Last>
            <b:First>M.A</b:First>
          </b:Person>
          <b:Person>
            <b:Last>Bamonde</b:Last>
            <b:First>L</b:First>
          </b:Person>
          <b:Person>
            <b:Last>Valdes</b:Last>
            <b:First>L</b:First>
          </b:Person>
          <b:Person>
            <b:Last>Carreira</b:Last>
            <b:First>J.-M</b:First>
          </b:Person>
          <b:Person>
            <b:Last>Silvarrey</b:Last>
            <b:First>A.L</b:First>
          </b:Person>
        </b:NameList>
      </b:Author>
    </b:Author>
    <b:Title>Truck traffic related air pollution associated with asthma symptoms in young boys: a cross-sectional study.</b:Title>
    <b:JournalName>Public health (London)</b:JournalName>
    <b:Year>2013</b:Year>
    <b:Volume>127</b:Volume>
    <b:Issue>3</b:Issue>
    <b:Pages>275-281</b:Pages>
    <b:RefOrder>9</b:RefOrder>
  </b:Source>
  <b:Source>
    <b:Tag>Wei14</b:Tag>
    <b:SourceType>JournalArticle</b:SourceType>
    <b:Guid>{7D8F5FEA-9362-2F44-85B9-E3B576E1B263}</b:Guid>
    <b:Author>
      <b:Author>
        <b:NameList>
          <b:Person>
            <b:Last>Weichenthal</b:Last>
            <b:First>Scott</b:First>
          </b:Person>
          <b:Person>
            <b:Last>Hatzopoulou</b:Last>
            <b:First>Marianne</b:First>
          </b:Person>
          <b:Person>
            <b:Last>Goldberg</b:Last>
            <b:First>Mark</b:First>
            <b:Middle>S</b:Middle>
          </b:Person>
        </b:NameList>
      </b:Author>
    </b:Author>
    <b:Title>Exposure to traffic-related air pollution during physical activity and acute changes in blood pressure, autonomic and micro-vascular function in women: a cross-over study</b:Title>
    <b:JournalName>Particle and fibre toxicology</b:JournalName>
    <b:Year>2014</b:Year>
    <b:Volume>11</b:Volume>
    <b:Issue>1</b:Issue>
    <b:Pages>70-70</b:Pages>
    <b:RefOrder>10</b:RefOrder>
  </b:Source>
  <b:Source>
    <b:Tag>Ste16</b:Tag>
    <b:SourceType>JournalArticle</b:SourceType>
    <b:Guid>{2BC50353-BAEC-B947-8B8D-03BAC4A262D2}</b:Guid>
    <b:Author>
      <b:Author>
        <b:NameList>
          <b:Person>
            <b:Last>Steiner</b:Last>
            <b:First>Sandro</b:First>
          </b:Person>
          <b:Person>
            <b:Last>Bisig</b:Last>
            <b:First>Christoph</b:First>
          </b:Person>
          <b:Person>
            <b:Last>Petri-Fink</b:Last>
            <b:First>Alke</b:First>
          </b:Person>
          <b:Person>
            <b:Last>Rothen-Rutishauser</b:Last>
            <b:First>Barbara</b:First>
          </b:Person>
        </b:NameList>
      </b:Author>
    </b:Author>
    <b:Title>Diesel exhaust: current knowledge of adverse effects and underlying cellular mechanisms</b:Title>
    <b:JournalName>Archives of toxicology</b:JournalName>
    <b:Year>2016</b:Year>
    <b:Volume>90</b:Volume>
    <b:Issue>7</b:Issue>
    <b:Pages>1541-1553</b:Pages>
    <b:RefOrder>11</b:RefOrder>
  </b:Source>
  <b:Source>
    <b:Tag>Guo16</b:Tag>
    <b:SourceType>JournalArticle</b:SourceType>
    <b:Guid>{FADC5616-03B8-234F-AEF8-35BC2FF940C0}</b:Guid>
    <b:Author>
      <b:Author>
        <b:NameList>
          <b:Person>
            <b:Last>Guo</b:Last>
            <b:First>Yuming</b:First>
          </b:Person>
          <b:Person>
            <b:Last>Zeng</b:Last>
            <b:First>Hongmei</b:First>
          </b:Person>
          <b:Person>
            <b:Last>Zheng</b:Last>
            <b:First>Rongshou</b:First>
          </b:Person>
          <b:Person>
            <b:Last>Li</b:Last>
            <b:First>Shanshan</b:First>
          </b:Person>
          <b:Person>
            <b:Last>Barnett</b:Last>
            <b:First>Adrian</b:First>
            <b:Middle>G</b:Middle>
          </b:Person>
          <b:Person>
            <b:Last>Zhang</b:Last>
            <b:First>Siwei</b:First>
          </b:Person>
          <b:Person>
            <b:Last>Zou</b:Last>
            <b:First>Xiaonong</b:First>
          </b:Person>
          <b:Person>
            <b:Last>Huxley</b:Last>
            <b:First>Rachel</b:First>
          </b:Person>
          <b:Person>
            <b:Last>Chen</b:Last>
            <b:First>Wanqing</b:First>
          </b:Person>
          <b:Person>
            <b:Last>Williams</b:Last>
            <b:First>Gail</b:First>
          </b:Person>
        </b:NameList>
      </b:Author>
    </b:Author>
    <b:Title>The association between lung cancer incidence and ambient air pollution in China: A spatiotemporal analysis.</b:Title>
    <b:JournalName>Environmental research</b:JournalName>
    <b:Year>2016</b:Year>
    <b:Volume>144</b:Volume>
    <b:Issue>1</b:Issue>
    <b:Pages>60-65</b:Pages>
    <b:RefOrder>12</b:RefOrder>
  </b:Source>
  <b:Source>
    <b:Tag>Oud21</b:Tag>
    <b:SourceType>JournalArticle</b:SourceType>
    <b:Guid>{817217BF-A6C9-0745-906B-8D446DD8FF91}</b:Guid>
    <b:Author>
      <b:Author>
        <b:NameList>
          <b:Person>
            <b:Last>Oudin Åström</b:Last>
            <b:First>Daniel</b:First>
          </b:Person>
          <b:Person>
            <b:Last>Adolfsson</b:Last>
            <b:First>Rolf</b:First>
          </b:Person>
          <b:Person>
            <b:Last>Segersson</b:Last>
            <b:First>David</b:First>
          </b:Person>
          <b:Person>
            <b:Last>Forsberg</b:Last>
            <b:First>Bertil</b:First>
          </b:Person>
          <b:Person>
            <b:Last>Oudin</b:Last>
            <b:First>Anna</b:First>
          </b:Person>
        </b:NameList>
      </b:Author>
    </b:Author>
    <b:Title>Local Contrasts in Concentration of Ambient Particulate Air Pollution (PM2.5) and Incidence of Alzheimer's Disease and Dementia</b:Title>
    <b:JournalName>Journal of Alzheimer's Disease</b:JournalName>
    <b:Year>2021</b:Year>
    <b:Volume>81</b:Volume>
    <b:Issue>1</b:Issue>
    <b:Pages>83-83</b:Pages>
    <b:RefOrder>13</b:RefOrder>
  </b:Source>
  <b:Source>
    <b:Tag>Lev11</b:Tag>
    <b:SourceType>JournalArticle</b:SourceType>
    <b:Guid>{4C55EA45-9C79-AF40-8266-EFD591475140}</b:Guid>
    <b:Author>
      <b:Author>
        <b:NameList>
          <b:Person>
            <b:Last>Levesque</b:Last>
            <b:First>Shannon</b:First>
          </b:Person>
          <b:Person>
            <b:Last>Surace</b:Last>
            <b:First>Michael</b:First>
            <b:Middle>J</b:Middle>
          </b:Person>
          <b:Person>
            <b:Last>McDonald</b:Last>
            <b:First>Jacob</b:First>
          </b:Person>
          <b:Person>
            <b:Last>Block</b:Last>
            <b:First>Michelle</b:First>
            <b:Middle>L</b:Middle>
          </b:Person>
        </b:NameList>
      </b:Author>
    </b:Author>
    <b:Title> Air pollution &amp; the brain: Subchronic diesel exhaust exposure causes neuroinflammation and elevates early markers of neurodegenerative disease</b:Title>
    <b:JournalName>Journal of neuroinflammation</b:JournalName>
    <b:Year>2011</b:Year>
    <b:Volume>8</b:Volume>
    <b:Issue>1</b:Issue>
    <b:Pages>105-105</b:Pages>
    <b:RefOrder>14</b:RefOrder>
  </b:Source>
  <b:Source>
    <b:Tag>Rao15</b:Tag>
    <b:SourceType>JournalArticle</b:SourceType>
    <b:Guid>{3F1C690E-8DB7-6447-A789-53D96404F5E7}</b:Guid>
    <b:Author>
      <b:Author>
        <b:NameList>
          <b:Person>
            <b:Last>Rao</b:Last>
            <b:First>Xiaoquan</b:First>
          </b:Person>
          <b:Person>
            <b:Last>Montresor-Lopez</b:Last>
            <b:First>Jessica</b:First>
          </b:Person>
          <b:Person>
            <b:Last>Puett</b:Last>
            <b:First>Robin</b:First>
          </b:Person>
          <b:Person>
            <b:Last>Rajagopalan</b:Last>
            <b:First>Sanjay</b:First>
          </b:Person>
          <b:Person>
            <b:Last>Brook</b:Last>
            <b:First>Robert</b:First>
            <b:Middle>D</b:Middle>
          </b:Person>
        </b:NameList>
      </b:Author>
    </b:Author>
    <b:Title>Ambient Air Pollution: An Emerging Risk Factor for Diabetes Mellitus</b:Title>
    <b:JournalName>Current diabetes reports</b:JournalName>
    <b:Year>2015</b:Year>
    <b:Volume>15</b:Volume>
    <b:Issue>6</b:Issue>
    <b:Pages>1-11</b:Pages>
    <b:RefOrder>15</b:RefOrder>
  </b:Source>
  <b:Source>
    <b:Tag>San20</b:Tag>
    <b:SourceType>InternetSite</b:SourceType>
    <b:Guid>{88C07634-2EE4-CA4D-8A24-76D07B5A1E05}</b:Guid>
    <b:Title>Global Health And Air Pollution Advocates Hail Landmark UK Court Ruling Recognizing Air Pollution As Factor In Child’s Death</b:Title>
    <b:Year>2020</b:Year>
    <b:Author>
      <b:Author>
        <b:NameList>
          <b:Person>
            <b:Last>Santos</b:Last>
            <b:First>Raisa</b:First>
          </b:Person>
        </b:NameList>
      </b:Author>
    </b:Author>
    <b:URL>https://healthpolicy-watch.news/uk-court-air-pollution-cause-death/</b:URL>
    <b:YearAccessed>2021</b:YearAccessed>
    <b:MonthAccessed>June</b:MonthAccessed>
    <b:DayAccessed>18</b:DayAccessed>
    <b:RefOrder>16</b:RefOrder>
  </b:Source>
  <b:Source>
    <b:Tag>Req18</b:Tag>
    <b:SourceType>JournalArticle</b:SourceType>
    <b:Guid>{6334C969-DCEE-E349-A84E-FDC41253BEB0}</b:Guid>
    <b:Title>How clean are electric vehicles? Evidence-based review of the effects of electric mobility on air pollutants, greenhouse gas emissions and human health</b:Title>
    <b:Year>2018</b:Year>
    <b:Author>
      <b:Author>
        <b:NameList>
          <b:Person>
            <b:Last>Requia</b:Last>
            <b:First>Weeberb</b:First>
            <b:Middle>J</b:Middle>
          </b:Person>
          <b:Person>
            <b:Last>Mohamed</b:Last>
            <b:First>Moataz</b:First>
          </b:Person>
          <b:Person>
            <b:Last>Higgins</b:Last>
            <b:First>Christopher</b:First>
            <b:Middle>D</b:Middle>
          </b:Person>
          <b:Person>
            <b:Last>Arain</b:Last>
            <b:First>Altaf</b:First>
          </b:Person>
          <b:Person>
            <b:Last>Ferguson</b:Last>
            <b:First>Mark</b:First>
          </b:Person>
        </b:NameList>
      </b:Author>
    </b:Author>
    <b:JournalName>Atmospheric environment</b:JournalName>
    <b:Volume>185</b:Volume>
    <b:Issue>1</b:Issue>
    <b:Pages>64-77</b:Pages>
    <b:RefOrder>7</b:RefOrder>
  </b:Source>
  <b:Source>
    <b:Tag>Liu18</b:Tag>
    <b:SourceType>JournalArticle</b:SourceType>
    <b:Guid>{CCDFB41F-4AD5-304D-8472-8394322BC04D}</b:Guid>
    <b:Author>
      <b:Author>
        <b:NameList>
          <b:Person>
            <b:Last>Liu</b:Last>
            <b:First>Norrice</b:First>
            <b:Middle>M</b:Middle>
          </b:Person>
          <b:Person>
            <b:Last>Grigg</b:Last>
            <b:First>Jonatha</b:First>
          </b:Person>
        </b:NameList>
      </b:Author>
    </b:Author>
    <b:Title>Diesel, children and respiratory disease</b:Title>
    <b:JournalName>BMJ Paediatrics Open</b:JournalName>
    <b:Year>2018</b:Year>
    <b:Volume>2</b:Volume>
    <b:Issue>1</b:Issue>
    <b:Pages>p.e000210-e000210</b:Pages>
    <b:RefOrder>19</b:RefOrder>
  </b:Source>
  <b:Source>
    <b:Tag>Ken05</b:Tag>
    <b:SourceType>JournalArticle</b:SourceType>
    <b:Guid>{8C7254AB-18B9-B944-8BD9-1FADF9D94A1A}</b:Guid>
    <b:Author>
      <b:Author>
        <b:NameList>
          <b:Person>
            <b:Last>Kennedy</b:Last>
            <b:First>Christopher</b:First>
          </b:Person>
          <b:Person>
            <b:Last>Miller</b:Last>
            <b:First>Eric</b:First>
          </b:Person>
          <b:Person>
            <b:Last>Shalaby</b:Last>
            <b:First>Amer</b:First>
          </b:Person>
          <b:Person>
            <b:Last>Maclean</b:Last>
            <b:First>Heather</b:First>
          </b:Person>
          <b:Person>
            <b:Last>Coleman</b:Last>
            <b:First>Jesse</b:First>
          </b:Person>
        </b:NameList>
      </b:Author>
    </b:Author>
    <b:Title>The Four Pillars of Sustainable Urban Transportation</b:Title>
    <b:JournalName>Transport reviews</b:JournalName>
    <b:Year>2005</b:Year>
    <b:Volume>25</b:Volume>
    <b:Issue>4</b:Issue>
    <b:Pages>393-414</b:Pages>
    <b:RefOrder>33</b:RefOrder>
  </b:Source>
  <b:Source>
    <b:Tag>And20</b:Tag>
    <b:SourceType>JournalArticle</b:SourceType>
    <b:Guid>{1E7B1674-4420-2A46-836B-EA41CF753F57}</b:Guid>
    <b:Author>
      <b:Author>
        <b:NameList>
          <b:Person>
            <b:Last>Andersson</b:Last>
            <b:First>Linda</b:First>
          </b:Person>
          <b:Person>
            <b:Last>Ek</b:Last>
            <b:First>Kristina</b:First>
          </b:Person>
          <b:Person>
            <b:Last>Kastensson</b:Last>
            <b:First>Åsa</b:First>
          </b:Person>
          <b:Person>
            <b:Last>Wårell</b:Last>
            <b:First>Linda</b:First>
          </b:Person>
        </b:NameList>
      </b:Author>
    </b:Author>
    <b:Title>Transition towards sustainable transportation – What determines fuel choice? </b:Title>
    <b:JournalName>Transport policy</b:JournalName>
    <b:Year>2020</b:Year>
    <b:Volume>90</b:Volume>
    <b:Issue>1</b:Issue>
    <b:Pages>31-38</b:Pages>
    <b:RefOrder>34</b:RefOrder>
  </b:Source>
  <b:Source>
    <b:Tag>Sha17</b:Tag>
    <b:SourceType>JournalArticle</b:SourceType>
    <b:Guid>{4676D6FF-2120-9340-A4E3-A557ED8A8A5E}</b:Guid>
    <b:Author>
      <b:Author>
        <b:NameList>
          <b:Person>
            <b:Last>Sharma</b:Last>
            <b:First>Ashish</b:First>
          </b:Person>
          <b:Person>
            <b:Last>Strezov</b:Last>
            <b:First>Vladimir</b:First>
          </b:Person>
        </b:NameList>
      </b:Author>
    </b:Author>
    <b:Title>Life cycle environmental and economic impact assessment of alternative transport fuels and power-train technologies</b:Title>
    <b:JournalName>Energy (Oxford)</b:JournalName>
    <b:Year>2017</b:Year>
    <b:Volume>133</b:Volume>
    <b:Issue>1</b:Issue>
    <b:Pages>1132-1141</b:Pages>
    <b:RefOrder>35</b:RefOrder>
  </b:Source>
  <b:Source>
    <b:Tag>Aus201</b:Tag>
    <b:SourceType>JournalArticle</b:SourceType>
    <b:Guid>{7A1AF302-C82A-2543-87E5-967D5AB467B9}</b:Guid>
    <b:Author>
      <b:Author>
        <b:NameList>
          <b:Person>
            <b:Last>Ausfelder</b:Last>
            <b:First>Florian</b:First>
          </b:Person>
          <b:Person>
            <b:Last>Wagemann</b:Last>
            <b:First>Kurt</b:First>
          </b:Person>
        </b:NameList>
      </b:Author>
    </b:Author>
    <b:Title>Power‐to‐Fuels: E‐Fuels as an Important Option for a Climate‐Friendly Mobility of the Future</b:Title>
    <b:JournalName>Chemie ingenieur technik</b:JournalName>
    <b:Year>2020</b:Year>
    <b:Volume>91</b:Volume>
    <b:Issue>1</b:Issue>
    <b:Pages>21-30</b:Pages>
    <b:RefOrder>50</b:RefOrder>
  </b:Source>
  <b:Source>
    <b:Tag>Por21</b:Tag>
    <b:SourceType>InternetSite</b:SourceType>
    <b:Guid>{11C663A6-C911-9748-8E12-5D190CA8BE45}</b:Guid>
    <b:Title>Carbon Recycling: Turning CO₂ into Climate-Neutral Fuel</b:Title>
    <b:Year>2021</b:Year>
    <b:Author>
      <b:Author>
        <b:Corporate>Porsche AG</b:Corporate>
      </b:Author>
    </b:Author>
    <b:URL>https://medium.com/next-level-german-engineering/efuel-climate-neutral-fuel-a5a43a7b2158</b:URL>
    <b:YearAccessed>2021</b:YearAccessed>
    <b:MonthAccessed>June </b:MonthAccessed>
    <b:DayAccessed>21</b:DayAccessed>
    <b:RefOrder>49</b:RefOrder>
  </b:Source>
  <b:Source>
    <b:Tag>Abn21</b:Tag>
    <b:SourceType>InternetSite</b:SourceType>
    <b:Guid>{3D93A245-0BB9-584E-AD9E-DE3924FC40DF}</b:Guid>
    <b:Author>
      <b:Author>
        <b:NameList>
          <b:Person>
            <b:Last>Abnett</b:Last>
            <b:First>Kate</b:First>
          </b:Person>
          <b:Person>
            <b:Last>Carey</b:Last>
            <b:First>Nick</b:First>
          </b:Person>
        </b:NameList>
      </b:Author>
    </b:Author>
    <b:Title>Once ‘green’ plug-in hybrid cars suddenly look like dinosaurs in Europe</b:Title>
    <b:URL>ban manufacturers from labelling them as "sustainable investments" beyond 2025</b:URL>
    <b:Year>2021</b:Year>
    <b:YearAccessed>2021</b:YearAccessed>
    <b:MonthAccessed>June</b:MonthAccessed>
    <b:DayAccessed>22</b:DayAccessed>
    <b:RefOrder>47</b:RefOrder>
  </b:Source>
  <b:Source>
    <b:Tag>Plö21</b:Tag>
    <b:SourceType>JournalArticle</b:SourceType>
    <b:Guid>{8FD6D140-F086-A54E-A0B9-0AB6CE5D44E7}</b:Guid>
    <b:Title>From lab-to-road: real-world fuel consumption and CO2 emissions of plug-in hybrid electric vehicles</b:Title>
    <b:Year>2021</b:Year>
    <b:Author>
      <b:Author>
        <b:NameList>
          <b:Person>
            <b:Last>Plötz</b:Last>
            <b:First>Patrick</b:First>
          </b:Person>
          <b:Person>
            <b:Last>Moll</b:Last>
            <b:First>Cornelius</b:First>
          </b:Person>
          <b:Person>
            <b:Last>Bieker</b:Last>
            <b:First>Georg</b:First>
          </b:Person>
          <b:Person>
            <b:Last>Mock</b:Last>
            <b:First>Peter</b:First>
          </b:Person>
        </b:NameList>
      </b:Author>
    </b:Author>
    <b:JournalName>Environmental research letters</b:JournalName>
    <b:Volume>16</b:Volume>
    <b:Issue>5</b:Issue>
    <b:Pages>54078</b:Pages>
    <b:RefOrder>45</b:RefOrder>
  </b:Source>
  <b:Source>
    <b:Tag>Ban20</b:Tag>
    <b:SourceType>DocumentFromInternetSite</b:SourceType>
    <b:Guid>{E9E436D5-7F3E-A34E-8445-51930F4F8C75}</b:Guid>
    <b:Title>Plug-in hybrids in new emissions scandal as tests show higher pollution than claimed</b:Title>
    <b:Year>2020</b:Year>
    <b:Author>
      <b:Author>
        <b:NameList>
          <b:Person>
            <b:Last>Bannon</b:Last>
            <b:First>Eoin</b:First>
          </b:Person>
        </b:NameList>
      </b:Author>
    </b:Author>
    <b:URL>https://www.transportenvironment.org/press/plug-hybrids-new-emissions-scandal-tests-show-higher-pollution-claimed</b:URL>
    <b:Month>November</b:Month>
    <b:Day>23</b:Day>
    <b:YearAccessed>2021</b:YearAccessed>
    <b:MonthAccessed>June</b:MonthAccessed>
    <b:DayAccessed>22</b:DayAccessed>
    <b:RefOrder>46</b:RefOrder>
  </b:Source>
  <b:Source>
    <b:Tag>Zha201</b:Tag>
    <b:SourceType>JournalArticle</b:SourceType>
    <b:Guid>{84937C15-1A7D-0849-A12F-82183936C2AD}</b:Guid>
    <b:Title>Evaluation of sustainable transport research in 2000–2019</b:Title>
    <b:Year>2020</b:Year>
    <b:Author>
      <b:Author>
        <b:NameList>
          <b:Person>
            <b:Last>Zhao</b:Last>
            <b:First>Xianbo</b:First>
          </b:Person>
          <b:Person>
            <b:Last>Ke</b:Last>
            <b:First>Yongjian</b:First>
          </b:Person>
          <b:Person>
            <b:Last>Zuo</b:Last>
            <b:First>Jian</b:First>
          </b:Person>
          <b:Person>
            <b:Last>Xiong</b:Last>
            <b:First>Wei</b:First>
          </b:Person>
          <b:Person>
            <b:Last>Wu</b:Last>
            <b:First>Peng</b:First>
          </b:Person>
        </b:NameList>
      </b:Author>
    </b:Author>
    <b:JournalName>Journal of cleaner production</b:JournalName>
    <b:Volume>256</b:Volume>
    <b:Issue>1</b:Issue>
    <b:Pages>120404</b:Pages>
    <b:RefOrder>32</b:RefOrder>
  </b:Source>
  <b:Source>
    <b:Tag>Nin19</b:Tag>
    <b:SourceType>ConferenceProceedings</b:SourceType>
    <b:Guid>{3FA4D548-72EB-7242-A444-68A0CE1A387F}</b:Guid>
    <b:Title>Comparative environmental impacts of Internal Combustion Engine Vehicles with Hybrid Vehicles and Electric Vehicles in China—Based on Life Cycle Assessment</b:Title>
    <b:Year>2019</b:Year>
    <b:Author>
      <b:Author>
        <b:NameList>
          <b:Person>
            <b:Last>Ningning</b:Last>
            <b:First>Ha</b:First>
          </b:Person>
        </b:NameList>
      </b:Author>
    </b:Author>
    <b:Publisher>Les Ulis: EDP Science</b:Publisher>
    <b:City>Baoding</b:City>
    <b:RefOrder>41</b:RefOrder>
  </b:Source>
  <b:Source>
    <b:Tag>Kur20</b:Tag>
    <b:SourceType>JournalArticle</b:SourceType>
    <b:Guid>{F76F6F9C-975C-6245-879D-AC2B335E7577}</b:Guid>
    <b:Title>Impact of Electric Vehicles on Indirect Carbon Emissions and the Role of Engine Posttreatment Emission Control Strategies.</b:Title>
    <b:Year>2020</b:Year>
    <b:Author>
      <b:Author>
        <b:NameList>
          <b:Person>
            <b:Last>Kurien</b:Last>
            <b:First>Caneon</b:First>
          </b:Person>
          <b:Person>
            <b:Last>Srivastava</b:Last>
            <b:First>Ajay</b:First>
            <b:Middle>Kumar</b:Middle>
          </b:Person>
        </b:NameList>
      </b:Author>
    </b:Author>
    <b:JournalName>Integrated environmental assessment and management</b:JournalName>
    <b:Volume>16</b:Volume>
    <b:Issue>2</b:Issue>
    <b:Pages>234-244</b:Pages>
    <b:RefOrder>36</b:RefOrder>
  </b:Source>
  <b:Source>
    <b:Tag>Tho12</b:Tag>
    <b:SourceType>JournalArticle</b:SourceType>
    <b:Guid>{DD6E54D2-D8BD-7242-84AD-640458E93787}</b:Guid>
    <b:Author>
      <b:Author>
        <b:NameList>
          <b:Person>
            <b:Last>Thompson</b:Last>
            <b:First>Paul</b:First>
          </b:Person>
        </b:NameList>
      </b:Author>
    </b:Author>
    <b:Title>The Agricultural Ethics of Biofuels: The Food vs. Fuel Debate</b:Title>
    <b:JournalName>Agriculture (Basel)</b:JournalName>
    <b:Year>2012</b:Year>
    <b:Volume>2</b:Volume>
    <b:Issue>4</b:Issue>
    <b:Pages>339-358</b:Pages>
    <b:RefOrder>37</b:RefOrder>
  </b:Source>
  <b:Source>
    <b:Tag>Lan10</b:Tag>
    <b:SourceType>JournalArticle</b:SourceType>
    <b:Guid>{BA48A369-1B24-214B-B330-E11456DD9E51}</b:Guid>
    <b:Author>
      <b:Author>
        <b:NameList>
          <b:Person>
            <b:Last>Landis</b:Last>
            <b:First>Douglas</b:First>
            <b:Middle>A</b:Middle>
          </b:Person>
          <b:Person>
            <b:Last>Werling</b:Last>
            <b:First>Benjamin</b:First>
            <b:Middle>P</b:Middle>
          </b:Person>
        </b:NameList>
      </b:Author>
    </b:Author>
    <b:Title>Arthropods and biofuel production systems in North America</b:Title>
    <b:JournalName>Insect science</b:JournalName>
    <b:Year>2010</b:Year>
    <b:Volume>17</b:Volume>
    <b:Issue>3</b:Issue>
    <b:Pages>220-236</b:Pages>
    <b:RefOrder>38</b:RefOrder>
  </b:Source>
  <b:Source>
    <b:Tag>Ten08</b:Tag>
    <b:SourceType>JournalArticle</b:SourceType>
    <b:Guid>{9E00F3A1-353E-AA46-AC43-E9D46CEAF53B}</b:Guid>
    <b:Author>
      <b:Author>
        <b:NameList>
          <b:Person>
            <b:Last>Tenenbaum</b:Last>
            <b:First>David</b:First>
            <b:Middle>J</b:Middle>
          </b:Person>
        </b:NameList>
      </b:Author>
    </b:Author>
    <b:Title>Food vs. Fuel: Diversion of Crops Could Cause More Hunger</b:Title>
    <b:JournalName>Environmental health perspectives</b:JournalName>
    <b:Year>2008</b:Year>
    <b:Volume>116</b:Volume>
    <b:Issue>6</b:Issue>
    <b:Pages>254-257</b:Pages>
    <b:RefOrder>39</b:RefOrder>
  </b:Source>
  <b:Source>
    <b:Tag>Yua17</b:Tag>
    <b:SourceType>JournalArticle</b:SourceType>
    <b:Guid>{2AEE25B2-6AE8-0A4A-AFD0-ECB5B8DA262A}</b:Guid>
    <b:Title>Retired Electric Vehicle (EV) Batteries: Integrated Waste Management and Research Needs</b:Title>
    <b:Year>2017</b:Year>
    <b:Author>
      <b:Author>
        <b:NameList>
          <b:Person>
            <b:Last>Yuanan</b:Last>
            <b:First>Hu</b:First>
          </b:Person>
          <b:Person>
            <b:Last>Hefa</b:Last>
            <b:First>Cheng</b:First>
          </b:Person>
          <b:Person>
            <b:Last>Shu</b:Last>
            <b:First>Tao</b:First>
          </b:Person>
        </b:NameList>
      </b:Author>
    </b:Author>
    <b:JournalName>Environmental Science &amp; Technology</b:JournalName>
    <b:Volume>51</b:Volume>
    <b:Issue>19</b:Issue>
    <b:Pages>10927-10930</b:Pages>
    <b:RefOrder>69</b:RefOrder>
  </b:Source>
  <b:Source>
    <b:Tag>Ber181</b:Tag>
    <b:SourceType>JournalArticle</b:SourceType>
    <b:Guid>{C8F1ACE5-9D9D-1942-A4B7-42C089C88C07}</b:Guid>
    <b:Title>Analysing the take up of battery electric vehicles: An investigation of barriers amongst drivers in the UK</b:Title>
    <b:Year>2018</b:Year>
    <b:Author>
      <b:Author>
        <b:NameList>
          <b:Person>
            <b:Last>Berkeley</b:Last>
            <b:First>Nigel</b:First>
          </b:Person>
          <b:Person>
            <b:Last>Jarvis</b:Last>
            <b:First>David</b:First>
          </b:Person>
          <b:Person>
            <b:Last>Jones</b:Last>
            <b:First>Andrew</b:First>
          </b:Person>
        </b:NameList>
      </b:Author>
    </b:Author>
    <b:JournalName>Transportation Research: Part D</b:JournalName>
    <b:Volume>1</b:Volume>
    <b:Issue>63</b:Issue>
    <b:Pages>466-482</b:Pages>
    <b:RefOrder>75</b:RefOrder>
  </b:Source>
  <b:Source>
    <b:Tag>Hal18</b:Tag>
    <b:SourceType>DocumentFromInternetSite</b:SourceType>
    <b:Guid>{97B47076-38AB-D445-8381-1347C96BC99F}</b:Guid>
    <b:Author>
      <b:Author>
        <b:NameList>
          <b:Person>
            <b:Last>Hall</b:Last>
            <b:First>Dale</b:First>
          </b:Person>
          <b:Person>
            <b:Last>Lutsey</b:Last>
            <b:First>Nic</b:First>
          </b:Person>
        </b:NameList>
      </b:Author>
    </b:Author>
    <b:Title>Effects of battery manufacturing on electric vehicle life-cycle greenhouse gas emissions</b:Title>
    <b:URL>https://theicct.org/sites/default/files/publications/EV-life-cycle-GHG_ICCT-Briefing_09022018_vF.pdf</b:URL>
    <b:Year>2018</b:Year>
    <b:Month>February</b:Month>
    <b:YearAccessed>2020</b:YearAccessed>
    <b:MonthAccessed>December</b:MonthAccessed>
    <b:DayAccessed>7</b:DayAccessed>
    <b:RefOrder>76</b:RefOrder>
  </b:Source>
  <b:Source>
    <b:Tag>Mcd18</b:Tag>
    <b:SourceType>DocumentFromInternetSite</b:SourceType>
    <b:Guid>{6D6E9868-BAA3-4649-AF42-7C933B870516}</b:Guid>
    <b:Author>
      <b:Author>
        <b:NameList>
          <b:Person>
            <b:Last>Mcdonald</b:Last>
            <b:First>Loren</b:First>
          </b:Person>
        </b:NameList>
      </b:Author>
    </b:Author>
    <b:Title>Technology Obsolescence: The Auto Industry’s Lurking Challenge</b:Title>
    <b:URL>https://evadoption.com/technology-obsolescence-the-auto-industrys-lurking-challenge/</b:URL>
    <b:Year>2018</b:Year>
    <b:Month>April</b:Month>
    <b:Day>1</b:Day>
    <b:YearAccessed>2021</b:YearAccessed>
    <b:MonthAccessed>June</b:MonthAccessed>
    <b:DayAccessed>29</b:DayAccessed>
    <b:RefOrder>64</b:RefOrder>
  </b:Source>
  <b:Source>
    <b:Tag>Mes14</b:Tag>
    <b:SourceType>JournalArticle</b:SourceType>
    <b:Guid>{C667A5E8-2A9A-9443-AEBE-BA8872193EDC}</b:Guid>
    <b:Title>Extraction of lithium from primary and secondary sources by pre-treatment, leaching and separation: A comprehensive review</b:Title>
    <b:Year>2014</b:Year>
    <b:Author>
      <b:Author>
        <b:NameList>
          <b:Person>
            <b:Last>Meshram</b:Last>
            <b:First>Pratima</b:First>
          </b:Person>
          <b:Person>
            <b:Last>Pandey</b:Last>
            <b:First>B.D</b:First>
          </b:Person>
          <b:Person>
            <b:Last>Mankhand</b:Last>
            <b:First>T.R</b:First>
          </b:Person>
        </b:NameList>
      </b:Author>
    </b:Author>
    <b:JournalName>Hydrometallurgy</b:JournalName>
    <b:Volume>150</b:Volume>
    <b:Issue>1</b:Issue>
    <b:Pages>192-208</b:Pages>
    <b:RefOrder>68</b:RefOrder>
  </b:Source>
  <b:Source>
    <b:Tag>Kat18</b:Tag>
    <b:SourceType>DocumentFromInternetSite</b:SourceType>
    <b:Guid>{504FC6A7-09E3-3548-84BB-B2C1229398D4}</b:Guid>
    <b:Title>The spiralling environmental cost of our lithium battery addiction</b:Title>
    <b:Year>2018</b:Year>
    <b:Author>
      <b:Author>
        <b:NameList>
          <b:Person>
            <b:Last>Katwala</b:Last>
            <b:First>Amit</b:First>
          </b:Person>
        </b:NameList>
      </b:Author>
    </b:Author>
    <b:URL>https://www.wired.co.uk/article/lithium-batteries-environment-impact</b:URL>
    <b:Month>August</b:Month>
    <b:Day>5</b:Day>
    <b:YearAccessed>2021</b:YearAccessed>
    <b:MonthAccessed>June</b:MonthAccessed>
    <b:DayAccessed>29</b:DayAccessed>
    <b:RefOrder>74</b:RefOrder>
  </b:Source>
  <b:Source>
    <b:Tag>Har19</b:Tag>
    <b:SourceType>JournalArticle</b:SourceType>
    <b:Guid>{23DA3A35-ABC1-E14B-9484-D06C39204F9D}</b:Guid>
    <b:Title>Recycling lithium-ion batteries from electric vehicles</b:Title>
    <b:Year>2019</b:Year>
    <b:Author>
      <b:Author>
        <b:NameList>
          <b:Person>
            <b:Last>Harper</b:Last>
            <b:First>Gavin</b:First>
          </b:Person>
          <b:Person>
            <b:Last>Sommerville</b:Last>
            <b:First>Roberto</b:First>
          </b:Person>
          <b:Person>
            <b:Last>Kendrick</b:Last>
            <b:First>Emma</b:First>
          </b:Person>
          <b:Person>
            <b:Last>Driscoll</b:Last>
            <b:First>Laura</b:First>
          </b:Person>
          <b:Person>
            <b:Last>Slater</b:Last>
            <b:First>Peter</b:First>
          </b:Person>
          <b:Person>
            <b:Last>Stolkin</b:Last>
            <b:First>Rustam</b:First>
          </b:Person>
          <b:Person>
            <b:Last>Walton</b:Last>
            <b:First>Allan</b:First>
          </b:Person>
          <b:Person>
            <b:Last>Christensen</b:Last>
            <b:First>Paul</b:First>
          </b:Person>
          <b:Person>
            <b:Last>Heidrich</b:Last>
            <b:First>Oliver</b:First>
          </b:Person>
          <b:Person>
            <b:Last>Lambert</b:Last>
            <b:First>Simon</b:First>
          </b:Person>
          <b:Person>
            <b:Last>Abbott</b:Last>
            <b:First>Andrew</b:First>
          </b:Person>
          <b:Person>
            <b:Last>Ryder</b:Last>
            <b:First>Karl</b:First>
          </b:Person>
          <b:Person>
            <b:Last>Gaines</b:Last>
            <b:First>Linda</b:First>
          </b:Person>
          <b:Person>
            <b:Last>Anderson</b:Last>
            <b:First>Paul</b:First>
          </b:Person>
        </b:NameList>
      </b:Author>
    </b:Author>
    <b:JournalName>Nature (London)</b:JournalName>
    <b:Volume>575</b:Volume>
    <b:Issue>7781</b:Issue>
    <b:Pages>75-86</b:Pages>
    <b:RefOrder>66</b:RefOrder>
  </b:Source>
  <b:Source>
    <b:Tag>XuC20</b:Tag>
    <b:SourceType>JournalArticle</b:SourceType>
    <b:Guid>{7097D4FC-26A4-984F-B5DD-60E8E8A3D6ED}</b:Guid>
    <b:Author>
      <b:Author>
        <b:NameList>
          <b:Person>
            <b:Last>Chengjian</b:Last>
            <b:First>Xu</b:First>
          </b:Person>
          <b:Person>
            <b:Last>Qiang</b:Last>
            <b:First>Dai</b:First>
          </b:Person>
          <b:Person>
            <b:Last>Linda</b:Last>
            <b:First>Gaines</b:First>
          </b:Person>
          <b:Person>
            <b:Last>Mingming</b:Last>
            <b:First>Hu</b:First>
          </b:Person>
          <b:Person>
            <b:Last>Arnold</b:Last>
            <b:First>Tukker</b:First>
          </b:Person>
          <b:Person>
            <b:Last>Bernhard</b:Last>
            <b:First>Steubing</b:First>
          </b:Person>
        </b:NameList>
      </b:Author>
    </b:Author>
    <b:Title>Future material demand for automotive lithium-based batteries</b:Title>
    <b:JournalName>Communications materials</b:JournalName>
    <b:Year>2020</b:Year>
    <b:Volume>1</b:Volume>
    <b:Issue>1</b:Issue>
    <b:Pages>1-10</b:Pages>
    <b:RefOrder>70</b:RefOrder>
  </b:Source>
  <b:Source>
    <b:Tag>Pon19</b:Tag>
    <b:SourceType>JournalArticle</b:SourceType>
    <b:Guid>{5F2A2450-3372-5346-BBAA-7931E1C29CBF}</b:Guid>
    <b:Author>
      <b:Author>
        <b:NameList>
          <b:Person>
            <b:Last>Ponrouch</b:Last>
            <b:First>Alexandre</b:First>
          </b:Person>
          <b:Person>
            <b:Last>Palacín</b:Last>
            <b:First>M.</b:First>
            <b:Middle>Rosa</b:Middle>
          </b:Person>
        </b:NameList>
      </b:Author>
    </b:Author>
    <b:Title>Post-Li batteries: promises and challenges</b:Title>
    <b:JournalName>Philosophical Transactions of the Royal Society A</b:JournalName>
    <b:Year>2019</b:Year>
    <b:Volume>377</b:Volume>
    <b:Issue>2152</b:Issue>
    <b:RefOrder>71</b:RefOrder>
  </b:Source>
  <b:Source>
    <b:Tag>Yua171</b:Tag>
    <b:SourceType>JournalArticle</b:SourceType>
    <b:Guid>{ABC6D25A-4F1A-924B-9939-732A81505285}</b:Guid>
    <b:Author>
      <b:Author>
        <b:NameList>
          <b:Person>
            <b:Last>Yuan</b:Last>
            <b:First>Chris</b:First>
          </b:Person>
          <b:Person>
            <b:Last>Deng</b:Last>
            <b:First>Yelin</b:First>
          </b:Person>
          <b:Person>
            <b:Last>Li</b:Last>
            <b:First>Tonghui</b:First>
          </b:Person>
          <b:Person>
            <b:Last>Yang</b:Last>
            <b:First>Fan</b:First>
          </b:Person>
        </b:NameList>
      </b:Author>
    </b:Author>
    <b:Title>Manufacturing energy analysis of lithium ion battery pack for electric vehicles</b:Title>
    <b:JournalName>CIRP annals,</b:JournalName>
    <b:Year>2017</b:Year>
    <b:Volume>66</b:Volume>
    <b:Issue>1</b:Issue>
    <b:Pages>53-56</b:Pages>
    <b:RefOrder>77</b:RefOrder>
  </b:Source>
  <b:Source>
    <b:Tag>eco21</b:Tag>
    <b:SourceType>InternetSite</b:SourceType>
    <b:Guid>{874A6F0B-A6AB-2146-B53C-7C90766AD5B1}</b:Guid>
    <b:Title>Introduction to ecoinvent Version 3</b:Title>
    <b:Year>2021</b:Year>
    <b:Author>
      <b:Author>
        <b:Corporate>ecoinvent</b:Corporate>
      </b:Author>
    </b:Author>
    <b:URL>https://www.ecoinvent.org</b:URL>
    <b:YearAccessed>2021</b:YearAccessed>
    <b:MonthAccessed>July</b:MonthAccessed>
    <b:DayAccessed>2</b:DayAccessed>
    <b:RefOrder>78</b:RefOrder>
  </b:Source>
  <b:Source>
    <b:Tag>Zac10</b:Tag>
    <b:SourceType>JournalArticle</b:SourceType>
    <b:Guid>{587B0ACA-07E5-6A4B-9D87-2C2C5E28C333}</b:Guid>
    <b:Title>Life cycle assessment of lithium-ion batteries for plug-in hybrid electric vehicles – Critical issues</b:Title>
    <b:Year>2010</b:Year>
    <b:Author>
      <b:Author>
        <b:NameList>
          <b:Person>
            <b:Last>Zackrisson</b:Last>
            <b:First>Mats</b:First>
          </b:Person>
          <b:Person>
            <b:Last>Avellán</b:Last>
            <b:First>Lars</b:First>
          </b:Person>
          <b:Person>
            <b:Last>Orlenius</b:Last>
            <b:First>Jessica</b:First>
          </b:Person>
        </b:NameList>
      </b:Author>
    </b:Author>
    <b:JournalName>Journal of cleaner production </b:JournalName>
    <b:Volume>18</b:Volume>
    <b:Issue>15</b:Issue>
    <b:Pages>1519-1529</b:Pages>
    <b:RefOrder>80</b:RefOrder>
  </b:Source>
  <b:Source>
    <b:Tag>Dep21</b:Tag>
    <b:SourceType>InternetSite</b:SourceType>
    <b:Guid>{7C4864A1-0CC8-EB4E-8802-9D5F0C1766BE}</b:Guid>
    <b:Title>Energy Trends UK, January to March 2021</b:Title>
    <b:Year>2021</b:Year>
    <b:Author>
      <b:Author>
        <b:Corporate>Department for Business, Energy &amp; Industrial Strategy</b:Corporate>
      </b:Author>
    </b:Author>
    <b:URL>https://assets.publishing.service.gov.uk/government/uploads/system/uploads/attachment_data/file/997347/Energy_Trends_June_2021.pdf</b:URL>
    <b:YearAccessed>2021</b:YearAccessed>
    <b:MonthAccessed>July</b:MonthAccessed>
    <b:DayAccessed>6</b:DayAccessed>
    <b:RefOrder>42</b:RefOrder>
  </b:Source>
  <b:Source>
    <b:Tag>Vol211</b:Tag>
    <b:SourceType>DocumentFromInternetSite</b:SourceType>
    <b:Guid>{75C70F81-33BE-7C45-9FEF-73C7E231D037}</b:Guid>
    <b:Title>Volkswagen is accelerating transformation into software-driven mobility provider</b:Title>
    <b:URL>https://www.volkswagen-newsroom.com/en/press-releases/volkswagen-is-accelerating-transformation-into-software-driven-mobility-provider-6878</b:URL>
    <b:Year>2021</b:Year>
    <b:YearAccessed>2021</b:YearAccessed>
    <b:MonthAccessed>July</b:MonthAccessed>
    <b:DayAccessed>6</b:DayAccessed>
    <b:Author>
      <b:Author>
        <b:Corporate>Volkswagen</b:Corporate>
      </b:Author>
    </b:Author>
    <b:Month>May</b:Month>
    <b:Day>3</b:Day>
    <b:RefOrder>24</b:RefOrder>
  </b:Source>
  <b:Source>
    <b:Tag>Ste21</b:Tag>
    <b:SourceType>DocumentFromInternetSite</b:SourceType>
    <b:Guid>{7F4CA821-6ED1-2145-9649-094DFE4A6921}</b:Guid>
    <b:Title>Annual General Meeting</b:Title>
    <b:URL>https://fiat.mc.eu1.kontiki.com/global2/player?moid=736fc9bf-3f8e-44d0-b650-5bb8d54301ff</b:URL>
    <b:Year>2021</b:Year>
    <b:Month>April</b:Month>
    <b:Day>15</b:Day>
    <b:YearAccessed>2021</b:YearAccessed>
    <b:MonthAccessed>July</b:MonthAccessed>
    <b:DayAccessed>6</b:DayAccessed>
    <b:Author>
      <b:Author>
        <b:Corporate>Stellantis</b:Corporate>
      </b:Author>
    </b:Author>
    <b:RefOrder>25</b:RefOrder>
  </b:Source>
  <b:Source>
    <b:Tag>Vol21</b:Tag>
    <b:SourceType>DocumentFromInternetSite</b:SourceType>
    <b:Guid>{CF99076C-3592-6B49-ACBE-ACBC1EA4894E}</b:Guid>
    <b:Author>
      <b:Author>
        <b:Corporate>Volvo</b:Corporate>
      </b:Author>
    </b:Author>
    <b:Title>Volvo Cars to be fully electric by 2030</b:Title>
    <b:URL>https://www.media.volvocars.com/global/en-gb/media/pressreleases/277409/volvo-cars-to-be-fully-electric-by-2030</b:URL>
    <b:Year>2021</b:Year>
    <b:YearAccessed>2021</b:YearAccessed>
    <b:MonthAccessed>July</b:MonthAccessed>
    <b:DayAccessed>6</b:DayAccessed>
    <b:Month>March</b:Month>
    <b:Day>2</b:Day>
    <b:RefOrder>21</b:RefOrder>
  </b:Source>
  <b:Source>
    <b:Tag>For21</b:Tag>
    <b:SourceType>DocumentFromInternetSite</b:SourceType>
    <b:Guid>{056222D6-5760-A34E-8763-75FBAC976B22}</b:Guid>
    <b:Author>
      <b:Author>
        <b:Corporate>Ford</b:Corporate>
      </b:Author>
    </b:Author>
    <b:Title>FORD EUROPE GOES ALL-IN ON EVS ON ROAD TO SUSTAINABLE PROFITABILITY; COLOGNE SITE BEGINS $1 BILLION TRANSFORMATION</b:Title>
    <b:URL>https://media.ford.com/content/fordmedia/feu/en/news/2021/02/17/ford-europe-goes-all-in-on-evs-on-road-to-sustainable-profitabil.html</b:URL>
    <b:Year>2021</b:Year>
    <b:YearAccessed>2021</b:YearAccessed>
    <b:MonthAccessed>July</b:MonthAccessed>
    <b:DayAccessed>6</b:DayAccessed>
    <b:Month>February</b:Month>
    <b:Day>17</b:Day>
    <b:RefOrder>22</b:RefOrder>
  </b:Source>
  <b:Source>
    <b:Tag>Gen21</b:Tag>
    <b:SourceType>DocumentFromInternetSite</b:SourceType>
    <b:Guid>{148B4D5D-438D-0244-B247-4EE0CF1C16E6}</b:Guid>
    <b:Author>
      <b:Author>
        <b:Corporate>General Motors</b:Corporate>
      </b:Author>
    </b:Author>
    <b:Title>General Motors, the Largest U.S. Automaker, Plans to be Carbon Neutral by 2040</b:Title>
    <b:URL>https://media.gm.com/media/us/en/gm/home.detail.html/content/Pages/news/us/en/2021/jan/0128-carbon.html</b:URL>
    <b:Year>2021</b:Year>
    <b:YearAccessed>2021</b:YearAccessed>
    <b:MonthAccessed>July</b:MonthAccessed>
    <b:DayAccessed>6</b:DayAccessed>
    <b:Month>January</b:Month>
    <b:Day>28</b:Day>
    <b:RefOrder>23</b:RefOrder>
  </b:Source>
  <b:Source>
    <b:Tag>Shi19</b:Tag>
    <b:SourceType>JournalArticle</b:SourceType>
    <b:Guid>{33857C5C-4473-D547-815D-0744F51A2E9E}</b:Guid>
    <b:Title>Can hydrogen fuel vehicles be a sustainable alternative on vehicle market?: Comparison of electric and hydrogen fuel cell vehicles</b:Title>
    <b:Year>2019</b:Year>
    <b:Author>
      <b:Author>
        <b:NameList>
          <b:Person>
            <b:Last>Shin</b:Last>
            <b:First>Jungwoo</b:First>
          </b:Person>
          <b:Person>
            <b:Last>Hwang</b:Last>
            <b:First>Won-Sik</b:First>
          </b:Person>
          <b:Person>
            <b:Last>Choi</b:Last>
            <b:First>Hyundo</b:First>
          </b:Person>
        </b:NameList>
      </b:Author>
    </b:Author>
    <b:JournalName>Technological forecasting &amp; social change</b:JournalName>
    <b:Volume>143</b:Volume>
    <b:Issue>1</b:Issue>
    <b:Pages>239-248</b:Pages>
    <b:RefOrder>55</b:RefOrder>
  </b:Source>
  <b:Source>
    <b:Tag>Man19</b:Tag>
    <b:SourceType>JournalArticle</b:SourceType>
    <b:Guid>{96964DCD-7535-7E45-BF7B-C7AE4FA5E093}</b:Guid>
    <b:Author>
      <b:Author>
        <b:NameList>
          <b:Person>
            <b:Last>Manoharan</b:Last>
            <b:First>Yogesh</b:First>
          </b:Person>
          <b:Person>
            <b:Last>Hosseini</b:Last>
            <b:First>Seyed</b:First>
            <b:Middle>Ehsan</b:Middle>
          </b:Person>
          <b:Person>
            <b:Last>Butler</b:Last>
            <b:First>Brayden</b:First>
          </b:Person>
          <b:Person>
            <b:Last>Alzhahrani</b:Last>
            <b:First>Hisham</b:First>
          </b:Person>
          <b:Person>
            <b:Last>Senior</b:Last>
            <b:First>Bhi</b:First>
            <b:Middle>Thi Fou</b:Middle>
          </b:Person>
          <b:Person>
            <b:Last>Ashuri</b:Last>
            <b:First>Turaj</b:First>
          </b:Person>
          <b:Person>
            <b:Last>Krohn</b:Last>
            <b:First>John</b:First>
          </b:Person>
        </b:NameList>
      </b:Author>
    </b:Author>
    <b:Title>Hydrogen Fuel Cell Vehicles; Current Status and Future Prospect</b:Title>
    <b:JournalName>Applied sciences</b:JournalName>
    <b:Year>2019</b:Year>
    <b:Volume>9</b:Volume>
    <b:Issue>11</b:Issue>
    <b:Pages>2296</b:Pages>
    <b:RefOrder>52</b:RefOrder>
  </b:Source>
  <b:Source>
    <b:Tag>Dep211</b:Tag>
    <b:SourceType>ElectronicSource</b:SourceType>
    <b:Guid>{FCB98FDC-8739-1C4C-A196-4F1621230F3B}</b:Guid>
    <b:Title>Table VEH0203 Licensed cars at the end of the year by propulsion / fuel type, Great Britain from 1994; also United Kingdom from 2014</b:Title>
    <b:Year>2021</b:Year>
    <b:Author>
      <b:Author>
        <b:Corporate>Department for Transport Statistics</b:Corporate>
      </b:Author>
    </b:Author>
    <b:City>London</b:City>
    <b:Publisher>UK Government</b:Publisher>
    <b:Month>May </b:Month>
    <b:Day>13</b:Day>
    <b:YearAccessed>2021</b:YearAccessed>
    <b:MonthAccessed>July </b:MonthAccessed>
    <b:DayAccessed>6</b:DayAccessed>
    <b:RefOrder>51</b:RefOrder>
  </b:Source>
  <b:Source>
    <b:Tag>Hyd21</b:Tag>
    <b:SourceType>DocumentFromInternetSite</b:SourceType>
    <b:Guid>{9E80D645-2215-FC4E-AA0C-46D20D3275B0}</b:Guid>
    <b:Title>Where can I buy hydrogen and where is my nearest hydrogen filling station?</b:Title>
    <b:Year>2021</b:Year>
    <b:Author>
      <b:Author>
        <b:NameList>
          <b:Person>
            <b:Last>Hyde</b:Last>
            <b:First>Ellis</b:First>
          </b:Person>
        </b:NameList>
      </b:Author>
    </b:Author>
    <b:URL>https://www.drivingelectric.com/your-questions-answered/1363/where-can-i-buy-hydrogen-and-where-my-nearest-hydrogen-filling-station</b:URL>
    <b:YearAccessed>2021</b:YearAccessed>
    <b:MonthAccessed>July</b:MonthAccessed>
    <b:DayAccessed>6</b:DayAccessed>
    <b:Month>May</b:Month>
    <b:Day>6</b:Day>
    <b:RefOrder>56</b:RefOrder>
  </b:Source>
  <b:Source>
    <b:Tag>Hir21</b:Tag>
    <b:SourceType>Report</b:SourceType>
    <b:Guid>{20D79369-E400-5947-9C00-F9AA5B80CDE6}</b:Guid>
    <b:Title>Electric vehicles and infrastructure</b:Title>
    <b:Year>2021</b:Year>
    <b:Author>
      <b:Author>
        <b:NameList>
          <b:Person>
            <b:Last>Hirst</b:Last>
            <b:First>David</b:First>
          </b:Person>
          <b:Person>
            <b:Last>Winnett</b:Last>
            <b:First>James</b:First>
          </b:Person>
          <b:Person>
            <b:Last>Hinson</b:Last>
            <b:First>Suzanna</b:First>
          </b:Person>
        </b:NameList>
      </b:Author>
    </b:Author>
    <b:Publisher>House of Commons Library</b:Publisher>
    <b:City>London</b:City>
    <b:RefOrder>57</b:RefOrder>
  </b:Source>
  <b:Source>
    <b:Tag>Dep212</b:Tag>
    <b:SourceType>DocumentFromInternetSite</b:SourceType>
    <b:Guid>{BBBDB832-C9B4-AA4D-90EE-44D8B4611739}</b:Guid>
    <b:Title>Electric Vehicle Charging Device Statistics January 2021</b:Title>
    <b:Year>2021</b:Year>
    <b:Author>
      <b:Author>
        <b:Corporate>Department for Transport</b:Corporate>
      </b:Author>
    </b:Author>
    <b:URL>https://assets.publishing.service.gov.uk/government/uploads/system/uploads/attachment_data/file/959366/electric-vehicle-charging-device-statistics-january-2021.pdf</b:URL>
    <b:Month>February</b:Month>
    <b:Day>10</b:Day>
    <b:YearAccessed>2021</b:YearAccessed>
    <b:MonthAccessed>July</b:MonthAccessed>
    <b:DayAccessed>6</b:DayAccessed>
    <b:RefOrder>58</b:RefOrder>
  </b:Source>
  <b:Source>
    <b:Tag>Kal13</b:Tag>
    <b:SourceType>JournalArticle</b:SourceType>
    <b:Guid>{09C277C0-39A4-264F-BD1C-49B0EA3EE43D}</b:Guid>
    <b:Title>Hydrogen Production Technologies: Current State and Future Developments</b:Title>
    <b:Year>2013</b:Year>
    <b:Author>
      <b:Author>
        <b:NameList>
          <b:Person>
            <b:Last>Kalamaras</b:Last>
            <b:First>Christos</b:First>
            <b:Middle>M.</b:Middle>
          </b:Person>
          <b:Person>
            <b:Last>Efstathiou</b:Last>
            <b:First>Angelos</b:First>
            <b:Middle>M.</b:Middle>
          </b:Person>
        </b:NameList>
      </b:Author>
    </b:Author>
    <b:JournalName>Conference Papers in Science</b:JournalName>
    <b:Volume>1</b:Volume>
    <b:Issue>2013</b:Issue>
    <b:Pages>1-9</b:Pages>
    <b:RefOrder>53</b:RefOrder>
  </b:Source>
  <b:Source>
    <b:Tag>Sal18</b:Tag>
    <b:SourceType>JournalArticle</b:SourceType>
    <b:Guid>{43F4633A-F6E2-874B-9D4D-B8E135737E71}</b:Guid>
    <b:Author>
      <b:Author>
        <b:NameList>
          <b:Person>
            <b:Last>Salahuddin</b:Last>
            <b:First>Usman</b:First>
          </b:Person>
          <b:Person>
            <b:Last>Ejaz</b:Last>
            <b:First>Haider</b:First>
          </b:Person>
          <b:Person>
            <b:Last>Iqbal</b:Last>
            <b:First>Naseem</b:First>
          </b:Person>
        </b:NameList>
      </b:Author>
    </b:Author>
    <b:Title>Grid to wheel energy efficiency analysis of battery‐ and fuel cell–powered vehicles.</b:Title>
    <b:JournalName>International journal of energy research</b:JournalName>
    <b:Year>2018</b:Year>
    <b:Volume>42</b:Volume>
    <b:Issue>5</b:Issue>
    <b:Pages>2021-2028</b:Pages>
    <b:RefOrder>54</b:RefOrder>
  </b:Source>
  <b:Source>
    <b:Tag>Pat11</b:Tag>
    <b:SourceType>Report</b:SourceType>
    <b:Guid>{03E56518-DE5B-B14A-8266-BF8530842740}</b:Guid>
    <b:Title>Preparing for a Life Cycle CO2 Measure- A report to inform the debate by identifying and establishing the viability of assessing a vehicle‟s life cycle CO2e footprint</b:Title>
    <b:Year>2011</b:Year>
    <b:Author>
      <b:Author>
        <b:NameList>
          <b:Person>
            <b:Last>Patterson</b:Last>
            <b:First>Jane</b:First>
          </b:Person>
          <b:Person>
            <b:Last>Alexander</b:Last>
            <b:First>Marcus</b:First>
          </b:Person>
          <b:Person>
            <b:Last>Gurr</b:Last>
            <b:First>Adam</b:First>
          </b:Person>
        </b:NameList>
      </b:Author>
    </b:Author>
    <b:Publisher>Ricardo plc</b:Publisher>
    <b:City>Shoreham-by-Sea</b:City>
    <b:RefOrder>48</b:RefOrder>
  </b:Source>
  <b:Source>
    <b:Tag>Por20</b:Tag>
    <b:SourceType>InternetSite</b:SourceType>
    <b:Guid>{9A042350-675B-2744-8932-CCBF2AFE268C}</b:Guid>
    <b:Title>How to Charge an Electric Car </b:Title>
    <b:Year>2020</b:Year>
    <b:Author>
      <b:Author>
        <b:NameList>
          <b:Person>
            <b:Last>Porter</b:Last>
            <b:First>Adrian</b:First>
          </b:Person>
        </b:NameList>
      </b:Author>
    </b:Author>
    <b:URL>https://www.which.co.uk/reviews/new-and-used-cars/article/electric-car-charging-guide/how-to-charge-an-electric-car-a9r4I1f0PlaI</b:URL>
    <b:YearAccessed>2020</b:YearAccessed>
    <b:MonthAccessed>November</b:MonthAccessed>
    <b:DayAccessed>24</b:DayAccessed>
    <b:RefOrder>62</b:RefOrder>
  </b:Source>
  <b:Source>
    <b:Tag>Pou15</b:Tag>
    <b:SourceType>JournalArticle</b:SourceType>
    <b:Guid>{14830DE4-AFB8-024F-B1EF-1AF7891A7516}</b:Guid>
    <b:Title>Sustainable options for electric vehicle technologies</b:Title>
    <b:Year>2015</b:Year>
    <b:Author>
      <b:Author>
        <b:NameList>
          <b:Person>
            <b:Last>Poullikkas</b:Last>
            <b:First>Andreas</b:First>
          </b:Person>
        </b:NameList>
      </b:Author>
    </b:Author>
    <b:JournalName>Renewable &amp; sustainable energy reviews</b:JournalName>
    <b:Volume>41</b:Volume>
    <b:Issue>1</b:Issue>
    <b:Pages>1277-1287</b:Pages>
    <b:RefOrder>63</b:RefOrder>
  </b:Source>
  <b:Source>
    <b:Tag>Off211</b:Tag>
    <b:SourceType>DocumentFromInternetSite</b:SourceType>
    <b:Guid>{2762B077-C5FF-1A4F-AF0B-D55DFF079A02}</b:Guid>
    <b:Title>Electric Vehicle Homecharge Scheme: guidance for customers</b:Title>
    <b:Year>2021</b:Year>
    <b:Author>
      <b:Author>
        <b:Corporate>Office for Zero Emission Vehicles</b:Corporate>
      </b:Author>
    </b:Author>
    <b:URL>https://www.gov.uk/government/publications/customer-guidance-electric-vehicle-homecharge-scheme/electric-vehicle-homecharge-scheme-guidance-for-customers</b:URL>
    <b:Month>March</b:Month>
    <b:Day>17</b:Day>
    <b:YearAccessed>2021</b:YearAccessed>
    <b:MonthAccessed>July </b:MonthAccessed>
    <b:DayAccessed>10</b:DayAccessed>
    <b:RefOrder>59</b:RefOrder>
  </b:Source>
  <b:Source>
    <b:Tag>And09</b:Tag>
    <b:SourceType>JournalArticle</b:SourceType>
    <b:Guid>{FFC0B374-24C8-5543-B874-5CBDC3FA777D}</b:Guid>
    <b:Title> Integrating private transport into renewable energy policy: The strategy of creating intelligent recharging grids for electric vehicles</b:Title>
    <b:Year>2009</b:Year>
    <b:Author>
      <b:Author>
        <b:NameList>
          <b:Person>
            <b:Last>Andersen</b:Last>
            <b:First>Poul</b:First>
            <b:Middle>H</b:Middle>
          </b:Person>
          <b:Person>
            <b:Last>Mathews</b:Last>
            <b:First>John</b:First>
            <b:Middle>A</b:Middle>
          </b:Person>
          <b:Person>
            <b:Last>Rask</b:Last>
            <b:First>Morten</b:First>
          </b:Person>
        </b:NameList>
      </b:Author>
    </b:Author>
    <b:JournalName>Energy policy</b:JournalName>
    <b:Volume>37</b:Volume>
    <b:Issue>7</b:Issue>
    <b:Pages>2481-2486</b:Pages>
    <b:RefOrder>60</b:RefOrder>
  </b:Source>
  <b:Source>
    <b:Tag>QuZ19</b:Tag>
    <b:SourceType>JournalArticle</b:SourceType>
    <b:Guid>{B65795F1-4BFD-9048-8128-A1D5AECDFE93}</b:Guid>
    <b:Author>
      <b:Author>
        <b:NameList>
          <b:Person>
            <b:Last>Qu</b:Last>
            <b:First>Zhaoyang</b:First>
          </b:Person>
          <b:Person>
            <b:Last>Song</b:Last>
            <b:First>Jiajun</b:First>
          </b:Person>
          <b:Person>
            <b:Last>Liu</b:Last>
            <b:First>Yuqing</b:First>
          </b:Person>
          <b:Person>
            <b:Last>Lv</b:Last>
            <b:First>Hongbo</b:First>
          </b:Person>
          <b:Person>
            <b:Last>Hu</b:Last>
            <b:First>Kewei</b:First>
          </b:Person>
          <b:Person>
            <b:Last>Sun</b:Last>
            <b:First>Jian</b:First>
          </b:Person>
          <b:Person>
            <b:Last>Li</b:Last>
            <b:First>Miao</b:First>
          </b:Person>
          <b:Person>
            <b:Last>Liu</b:Last>
            <b:First>Wei</b:First>
          </b:Person>
          <b:Person>
            <b:Last>Cui</b:Last>
            <b:First>Mingshi</b:First>
          </b:Person>
          <b:Person>
            <b:Last>Wang</b:Last>
            <b:First>Wanxin</b:First>
          </b:Person>
        </b:NameList>
      </b:Author>
    </b:Author>
    <b:Title>Optimization Model of EV Charging and Discharging Price Considering Vehicle Owner Response and Power Grid Cost</b:Title>
    <b:JournalName>Journal of electrical engineering &amp; technology</b:JournalName>
    <b:Year>2019</b:Year>
    <b:Volume>14</b:Volume>
    <b:Issue>6</b:Issue>
    <b:Pages>2251-2261</b:Pages>
    <b:RefOrder>61</b:RefOrder>
  </b:Source>
  <b:Source>
    <b:Tag>Sim11</b:Tag>
    <b:SourceType>JournalArticle</b:SourceType>
    <b:Guid>{BCD67D3A-3620-2A44-B181-D7C3D8094D47}</b:Guid>
    <b:Author>
      <b:Author>
        <b:NameList>
          <b:Person>
            <b:Last>Simonsohn</b:Last>
            <b:First>Uri</b:First>
          </b:Person>
        </b:NameList>
      </b:Author>
    </b:Author>
    <b:Title>Lessons from an "Oops" at "Consumer Reports": Consumers Follow Experts and Ignore Invalid Information</b:Title>
    <b:JournalName>Journal of marketing research</b:JournalName>
    <b:Year>2011</b:Year>
    <b:Volume>48</b:Volume>
    <b:Issue>1</b:Issue>
    <b:Pages>1-12</b:Pages>
    <b:RefOrder>83</b:RefOrder>
  </b:Source>
  <b:Source>
    <b:Tag>Hil08</b:Tag>
    <b:SourceType>JournalArticle</b:SourceType>
    <b:Guid>{5887A535-30D0-4647-A56E-0629D65F2441}</b:Guid>
    <b:Author>
      <b:Author>
        <b:NameList>
          <b:Person>
            <b:Last>Hill</b:Last>
            <b:First>Victoria</b:First>
          </b:Person>
          <b:Person>
            <b:Last>Lowry</b:Last>
            <b:First>Claire</b:First>
          </b:Person>
        </b:NameList>
      </b:Author>
    </b:Author>
    <b:Title>Unfair commercial practices: New rules regulating how you market your products and services enter into force.</b:Title>
    <b:JournalName>Journal of direct, data and digital marketing practice</b:JournalName>
    <b:Year>2008</b:Year>
    <b:Volume>10</b:Volume>
    <b:Issue>2</b:Issue>
    <b:Pages>172-177</b:Pages>
    <b:RefOrder>82</b:RefOrder>
  </b:Source>
  <b:Source>
    <b:Tag>Eur13</b:Tag>
    <b:SourceType>DocumentFromInternetSite</b:SourceType>
    <b:Guid>{D7A8FA33-9B53-BC4B-98D1-19E6FB927802}</b:Guid>
    <b:Title>EUROPEAN NEW CAR ASSESSMENT PROGRAMME (Euro NCAP) ASSESSMENT PROTOCOL – ADULT OCCUPANT PROTECTION</b:Title>
    <b:Year>2013</b:Year>
    <b:Author>
      <b:Author>
        <b:Corporate>Euro NCAP</b:Corporate>
      </b:Author>
    </b:Author>
    <b:URL>https://cdn.euroncap.com/media/1568/euro-ncap-assessment-protocol-aop-v-60.pdf</b:URL>
    <b:Month>July</b:Month>
    <b:YearAccessed>2021</b:YearAccessed>
    <b:MonthAccessed>July</b:MonthAccessed>
    <b:DayAccessed>15</b:DayAccessed>
    <b:RefOrder>86</b:RefOrder>
  </b:Source>
  <b:Source>
    <b:Tag>Eur01</b:Tag>
    <b:SourceType>DocumentFromInternetSite</b:SourceType>
    <b:Guid>{A4BA7AA7-3C5A-6D4E-BF34-07D69685D4EB}</b:Guid>
    <b:Author>
      <b:Author>
        <b:Corporate>Euro NCAP</b:Corporate>
      </b:Author>
    </b:Author>
    <b:Title>How Safe is Your Car?</b:Title>
    <b:URL>https://www.euroncap.com/en/ratings-rewards/latest-safety-ratings/en/results/honda/civic/15543</b:URL>
    <b:Year>2001</b:Year>
    <b:YearAccessed>2021</b:YearAccessed>
    <b:MonthAccessed>July</b:MonthAccessed>
    <b:DayAccessed>15</b:DayAccessed>
    <b:RefOrder>87</b:RefOrder>
  </b:Source>
  <b:Source>
    <b:Tag>Ber17</b:Tag>
    <b:SourceType>DocumentFromInternetSite</b:SourceType>
    <b:Guid>{E98E2758-D25C-964F-9E65-86493BC2EA68}</b:Guid>
    <b:Title>Crash Test Between 1998 Corolla and 2015 Corolla Reveals Just How Far Car Safety Has Come</b:Title>
    <b:Year>2017</b:Year>
    <b:Author>
      <b:Author>
        <b:NameList>
          <b:Person>
            <b:Last>Berry</b:Last>
            <b:First>Zachary</b:First>
          </b:Person>
        </b:NameList>
      </b:Author>
    </b:Author>
    <b:URL>https://thenewswheel.com/crash-test-between-1998-corolla-and-2015-corolla-reveals-just-how-far-car-safety-has-come/</b:URL>
    <b:Month>May </b:Month>
    <b:Day>16</b:Day>
    <b:YearAccessed>2020</b:YearAccessed>
    <b:MonthAccessed>March</b:MonthAccessed>
    <b:DayAccessed>18</b:DayAccessed>
    <b:RefOrder>89</b:RefOrder>
  </b:Source>
  <b:Source>
    <b:Tag>Bic10</b:Tag>
    <b:SourceType>JournalArticle</b:SourceType>
    <b:Guid>{5EF4466C-A41D-B84D-8DF4-CCBE6DC1E3FF}</b:Guid>
    <b:Title>The five-star car of 2016.</b:Title>
    <b:Year>2010</b:Year>
    <b:Author>
      <b:Author>
        <b:NameList>
          <b:Person>
            <b:Last>Bickerstaffe</b:Last>
            <b:First>Simon,</b:First>
          </b:Person>
        </b:NameList>
      </b:Author>
    </b:Author>
    <b:JournalName>Automotive Engineer</b:JournalName>
    <b:Volume>35</b:Volume>
    <b:Issue>6</b:Issue>
    <b:Pages>39-41</b:Pages>
    <b:RefOrder>90</b:RefOrder>
  </b:Source>
  <b:Source>
    <b:Tag>Seg10</b:Tag>
    <b:SourceType>JournalArticle</b:SourceType>
    <b:Guid>{F45C8854-CC87-5E47-A71F-12C9A57DFF2E}</b:Guid>
    <b:Author>
      <b:Author>
        <b:NameList>
          <b:Person>
            <b:Last>Segui-Gomez</b:Last>
            <b:First>Maria</b:First>
          </b:Person>
          <b:Person>
            <b:Last>Lopez-Valdes</b:Last>
            <b:First>Francisco</b:First>
            <b:Middle>J</b:Middle>
          </b:Person>
          <b:Person>
            <b:Last>Frampton</b:Last>
            <b:First>Richard</b:First>
          </b:Person>
        </b:NameList>
      </b:Author>
    </b:Author>
    <b:Title>Real-world performance of vehicle crash test: the case of EuroNCAP</b:Title>
    <b:JournalName>Injury Prevention (London)</b:JournalName>
    <b:Year>2010</b:Year>
    <b:Volume>16</b:Volume>
    <b:Issue>2</b:Issue>
    <b:Pages>101-106</b:Pages>
    <b:RefOrder>85</b:RefOrder>
  </b:Source>
  <b:Source>
    <b:Tag>Nat13</b:Tag>
    <b:SourceType>JournalArticle</b:SourceType>
    <b:Guid>{43C452DC-68A3-264B-9105-9891BE50F0F1}</b:Guid>
    <b:Author>
      <b:Author>
        <b:Corporate>National Highway Traffic Safety Administration</b:Corporate>
      </b:Author>
    </b:Author>
    <b:Title>An Analysis of Recent Improvements to Vehicle Safety</b:Title>
    <b:JournalName>Annals of emergency medicine</b:JournalName>
    <b:Year>2013</b:Year>
    <b:Volume>61</b:Volume>
    <b:Issue>2</b:Issue>
    <b:Pages>222-222</b:Pages>
    <b:RefOrder>88</b:RefOrder>
  </b:Source>
  <b:Source>
    <b:Tag>Mil20</b:Tag>
    <b:SourceType>DocumentFromInternetSite</b:SourceType>
    <b:Guid>{BCA2F56A-24BA-BA4F-9DAD-EB523F4FE8D9}</b:Guid>
    <b:Author>
      <b:Author>
        <b:NameList>
          <b:Person>
            <b:Last>Millikin</b:Last>
            <b:First>Mike</b:First>
          </b:Person>
        </b:NameList>
      </b:Author>
    </b:Author>
    <b:Title>Australia’s IGO to take 25% of Greenbushes lithium mine and 49% in Li processing plant; $1.4B deal</b:Title>
    <b:Year>2020</b:Year>
    <b:URL>https://www.greencarcongress.com/2020/12/20201212-igo.html</b:URL>
    <b:Month>December </b:Month>
    <b:Day>12</b:Day>
    <b:YearAccessed>2021</b:YearAccessed>
    <b:MonthAccessed>July</b:MonthAccessed>
    <b:DayAccessed>16</b:DayAccessed>
    <b:RefOrder>73</b:RefOrder>
  </b:Source>
  <b:Source>
    <b:Tag>Bon20</b:Tag>
    <b:SourceType>JournalArticle</b:SourceType>
    <b:Guid>{ECB377C5-F869-9542-B2C8-4246A740FA1F}</b:Guid>
    <b:Title> Towards a circular and low-carbon economy: Insights from the transitioning to electric vehicles and net zero economy</b:Title>
    <b:Year>2020</b:Year>
    <b:Author>
      <b:Author>
        <b:NameList>
          <b:Person>
            <b:Last>Bonsu</b:Last>
            <b:First>Nana</b:First>
            <b:Middle>O</b:Middle>
          </b:Person>
        </b:NameList>
      </b:Author>
    </b:Author>
    <b:JournalName>Journal of cleaner production</b:JournalName>
    <b:Volume>256</b:Volume>
    <b:Issue>1</b:Issue>
    <b:Pages>120659</b:Pages>
    <b:RefOrder>72</b:RefOrder>
  </b:Source>
  <b:Source>
    <b:Tag>Sat20</b:Tag>
    <b:SourceType>JournalArticle</b:SourceType>
    <b:Guid>{422AF36D-BB29-E243-B1CC-A3D1CDC0AD7A}</b:Guid>
    <b:Author>
      <b:Author>
        <b:NameList>
          <b:Person>
            <b:Last>Sato</b:Last>
            <b:First>Fernando</b:First>
            <b:Middle>Enzo Kenta &amp; Nakata, Toshihiko</b:Middle>
          </b:Person>
        </b:NameList>
      </b:Author>
    </b:Author>
    <b:Title>Energy Consumption Analysis for Vehicle Production through a Material Flow Approach</b:Title>
    <b:JournalName>Energies</b:JournalName>
    <b:Year>2020</b:Year>
    <b:Volume>13</b:Volume>
    <b:Issue>9</b:Issue>
    <b:Pages>2396</b:Pages>
    <b:RefOrder>20</b:RefOrder>
  </b:Source>
  <b:Source>
    <b:Tag>KKV15</b:Tag>
    <b:SourceType>DocumentFromInternetSite</b:SourceType>
    <b:Guid>{186D7E12-6994-6343-8D4A-94D289FE483D}</b:Guid>
    <b:Title>Use of environmental claims in the marketing of cars</b:Title>
    <b:Year>2015 </b:Year>
    <b:Author>
      <b:Author>
        <b:Corporate>KKV Finnish Competition &amp; Consumer Authority </b:Corporate>
      </b:Author>
    </b:Author>
    <b:URL>https://www.kkv.fi/en/decisions-and-publications/publications/consumer-ombudsmans-guidelines/by-trade/use-of-environmental-claims-in-the-marketing-of-cars/</b:URL>
    <b:Month>September </b:Month>
    <b:Day>21</b:Day>
    <b:YearAccessed>2021</b:YearAccessed>
    <b:MonthAccessed>July</b:MonthAccessed>
    <b:DayAccessed>20</b:DayAccessed>
    <b:RefOrder>84</b:RefOrder>
  </b:Source>
  <b:Source>
    <b:Tag>Lan15</b:Tag>
    <b:SourceType>DocumentFromInternetSite</b:SourceType>
    <b:Guid>{3692763B-2FFD-6444-87E1-97FB2F6BD0E3}</b:Guid>
    <b:Author>
      <b:Author>
        <b:NameList>
          <b:Person>
            <b:Last>Lane</b:Last>
            <b:First>Ben</b:First>
          </b:Person>
        </b:NameList>
      </b:Author>
    </b:Author>
    <b:Title>Overview of NGC Rating</b:Title>
    <b:URL>https://www.nextgreencar.com/emissions/ngc-rating/</b:URL>
    <b:Year>2015</b:Year>
    <b:Month>March</b:Month>
    <b:Day>10</b:Day>
    <b:YearAccessed>2021</b:YearAccessed>
    <b:MonthAccessed>July</b:MonthAccessed>
    <b:DayAccessed>20</b:DayAccessed>
    <b:RefOrder>91</b:RefOrder>
  </b:Source>
  <b:Source>
    <b:Tag>Nex16</b:Tag>
    <b:SourceType>DocumentFromInternetSite</b:SourceType>
    <b:Guid>{5DC3F595-69AC-C440-95D6-A4756ED6C5AB}</b:Guid>
    <b:Title>NGC Rating Methodology</b:Title>
    <b:URL>https://www.nextgreencar.com/content/NGC-UK-Vehicle-Ratings-2016-v2-2.pdf</b:URL>
    <b:Year>2016</b:Year>
    <b:Month>November </b:Month>
    <b:YearAccessed>2021</b:YearAccessed>
    <b:MonthAccessed>July</b:MonthAccessed>
    <b:DayAccessed>20</b:DayAccessed>
    <b:Author>
      <b:Author>
        <b:Corporate>Next Green Car Limited</b:Corporate>
      </b:Author>
    </b:Author>
    <b:RefOrder>92</b:RefOrder>
  </b:Source>
  <b:Source>
    <b:Tag>Won20</b:Tag>
    <b:SourceType>JournalArticle</b:SourceType>
    <b:Guid>{5684CB33-286D-0A45-A9DC-50049F3C27D8}</b:Guid>
    <b:Title>Life Cycle Assessment of Electric Vehicles and Hydrogen Fuel Cell Vehicles Using the GREET Model—A Comparative Study</b:Title>
    <b:Year>2020</b:Year>
    <b:Author>
      <b:Author>
        <b:NameList>
          <b:Person>
            <b:Last>Wong</b:Last>
            <b:First>E.Y.C.</b:First>
          </b:Person>
          <b:Person>
            <b:Last>Ho</b:Last>
            <b:First>D.C.K.</b:First>
          </b:Person>
          <b:Person>
            <b:Last>So</b:Last>
            <b:First>S.</b:First>
          </b:Person>
          <b:Person>
            <b:Last>Tsang</b:Last>
            <b:First>C.-W.</b:First>
          </b:Person>
          <b:Person>
            <b:Last>Chan</b:Last>
            <b:First>E.M.H.</b:First>
          </b:Person>
        </b:NameList>
      </b:Author>
    </b:Author>
    <b:JournalName>Sustainability </b:JournalName>
    <b:Volume>13</b:Volume>
    <b:Issue>4872</b:Issue>
    <b:Pages>4872</b:Pages>
    <b:RefOrder>93</b:RefOrder>
  </b:Source>
  <b:Source>
    <b:Tag>Bar16</b:Tag>
    <b:SourceType>JournalArticle</b:SourceType>
    <b:Guid>{764477C9-9B25-754F-9489-6B259C49F422}</b:Guid>
    <b:Author>
      <b:Author>
        <b:NameList>
          <b:Person>
            <b:Last>Barton</b:Last>
            <b:First>Barry</b:First>
          </b:Person>
          <b:Person>
            <b:Last>Schutte</b:Last>
            <b:First>Peter</b:First>
          </b:Person>
        </b:NameList>
      </b:Author>
    </b:Author>
    <b:Title>Electric vehicle law and policy: a comparative analysis</b:Title>
    <b:JournalName>Journal of Energy &amp; Natural Resources Law</b:JournalName>
    <b:Year>2016</b:Year>
    <b:Volume>35</b:Volume>
    <b:Issue>2</b:Issue>
    <b:Pages>147-170</b:Pages>
    <b:RefOrder>117</b:RefOrder>
  </b:Source>
  <b:Source>
    <b:Tag>LiL18</b:Tag>
    <b:SourceType>JournalArticle</b:SourceType>
    <b:Guid>{F68B9DB6-4F85-3A40-AE8E-CA80FBEB7E82}</b:Guid>
    <b:Author>
      <b:Author>
        <b:NameList>
          <b:Person>
            <b:Last>Li</b:Last>
            <b:First>Larry</b:First>
          </b:Person>
          <b:Person>
            <b:Last>McMurray</b:Last>
            <b:First>Adela</b:First>
          </b:Person>
          <b:Person>
            <b:Last>Xue</b:Last>
            <b:First>Jinjun</b:First>
          </b:Person>
          <b:Person>
            <b:Last>Liu</b:Last>
            <b:First>Zhu</b:First>
          </b:Person>
          <b:Person>
            <b:Last>Sy</b:Last>
            <b:First>Malick</b:First>
          </b:Person>
        </b:NameList>
      </b:Author>
    </b:Author>
    <b:Title>Industry-wide corporate fraud: The truth behind the Volkswagen scandal</b:Title>
    <b:JournalName>Journal of cleaner production</b:JournalName>
    <b:Year>2018</b:Year>
    <b:Volume>172</b:Volume>
    <b:Issue>1</b:Issue>
    <b:Pages>3167-3175</b:Pages>
    <b:RefOrder>119</b:RefOrder>
  </b:Source>
  <b:Source>
    <b:Tag>Sch17</b:Tag>
    <b:SourceType>JournalArticle</b:SourceType>
    <b:Guid>{F01C40D8-88AE-FD46-B904-EA5416769D08}</b:Guid>
    <b:Author>
      <b:Author>
        <b:NameList>
          <b:Person>
            <b:Last>Schoonenboom</b:Last>
            <b:First>Judith</b:First>
          </b:Person>
          <b:Person>
            <b:Last>Johnson</b:Last>
            <b:First>R</b:First>
            <b:Middle>Burke</b:Middle>
          </b:Person>
        </b:NameList>
      </b:Author>
    </b:Author>
    <b:Title>How to Construct a Mixed Methods Research Design</b:Title>
    <b:JournalName>Kölner Zeitschrift für Soziologie und Sozialpsychologie</b:JournalName>
    <b:Year>2017</b:Year>
    <b:Volume>69</b:Volume>
    <b:Issue>2</b:Issue>
    <b:Pages>107-131</b:Pages>
    <b:RefOrder>96</b:RefOrder>
  </b:Source>
  <b:Source>
    <b:Tag>Gre89</b:Tag>
    <b:SourceType>JournalArticle</b:SourceType>
    <b:Guid>{AD345166-4462-6148-AC04-00F24E9FA17B}</b:Guid>
    <b:Author>
      <b:Author>
        <b:NameList>
          <b:Person>
            <b:Last>Greene</b:Last>
            <b:First>Jennifer</b:First>
            <b:Middle>C.</b:Middle>
          </b:Person>
          <b:Person>
            <b:Last>Caracelli</b:Last>
            <b:First>Valerie</b:First>
            <b:Middle>J.</b:Middle>
          </b:Person>
          <b:Person>
            <b:Last>Graham</b:Last>
            <b:First>Wendy</b:First>
            <b:Middle>F.</b:Middle>
          </b:Person>
        </b:NameList>
      </b:Author>
    </b:Author>
    <b:Title>Toward a Conceptual Framework for Mixed-Method Evaluation Designs</b:Title>
    <b:JournalName>Educational evaluation and policy analysis</b:JournalName>
    <b:Year>1989</b:Year>
    <b:Volume>11</b:Volume>
    <b:Issue>3</b:Issue>
    <b:Pages>255-274</b:Pages>
    <b:RefOrder>97</b:RefOrder>
  </b:Source>
  <b:Source>
    <b:Tag>Mor94</b:Tag>
    <b:SourceType>Book</b:SourceType>
    <b:Guid>{2B4539C4-0FC9-B54A-B5A9-92C3F9A4A964}</b:Guid>
    <b:Author>
      <b:Author>
        <b:NameList>
          <b:Person>
            <b:Last>Morse</b:Last>
            <b:First>J.</b:First>
            <b:Middle>M.</b:Middle>
          </b:Person>
        </b:NameList>
      </b:Author>
    </b:Author>
    <b:Title>Designing funded qualitative research</b:Title>
    <b:City>Thousand Oaks, CA</b:City>
    <b:Publisher>Sage</b:Publisher>
    <b:Year>1994</b:Year>
    <b:Edition>2nd Edition</b:Edition>
    <b:RefOrder>99</b:RefOrder>
  </b:Source>
  <b:Source>
    <b:Tag>Cre98</b:Tag>
    <b:SourceType>Book</b:SourceType>
    <b:Guid>{0527C5C6-DDF4-044B-91CC-D45387848274}</b:Guid>
    <b:Title>Qualitative inquiry and research design: Choosing among five traditions</b:Title>
    <b:Year>1998</b:Year>
    <b:Author>
      <b:Author>
        <b:NameList>
          <b:Person>
            <b:Last>Creswell</b:Last>
            <b:First>John</b:First>
            <b:Middle>W.</b:Middle>
          </b:Person>
        </b:NameList>
      </b:Author>
    </b:Author>
    <b:City>Thousand Oaks, CA</b:City>
    <b:Publisher>Sage Publications</b:Publisher>
    <b:Edition>1st Edition</b:Edition>
    <b:RefOrder>100</b:RefOrder>
  </b:Source>
  <b:Source>
    <b:Tag>Pal19</b:Tag>
    <b:SourceType>JournalArticle</b:SourceType>
    <b:Guid>{3EB11E96-51F9-4049-8447-0AB6AAB314AE}</b:Guid>
    <b:Author>
      <b:Author>
        <b:NameList>
          <b:Person>
            <b:Last>Palmer</b:Last>
            <b:First>James</b:First>
            <b:Middle>&amp; Schwanen, Tim</b:Middle>
          </b:Person>
        </b:NameList>
      </b:Author>
    </b:Author>
    <b:Title>Clearing the air after “dieselgate”: Time for European regulators to experiment with participatory governance</b:Title>
    <b:JournalName>The Geographical journal</b:JournalName>
    <b:Year>2019</b:Year>
    <b:Volume>185</b:Volume>
    <b:Issue>2</b:Issue>
    <b:Pages>237-242</b:Pages>
    <b:RefOrder>120</b:RefOrder>
  </b:Source>
  <b:Source>
    <b:Tag>Den17</b:Tag>
    <b:SourceType>JournalArticle</b:SourceType>
    <b:Guid>{AAF17860-C386-784C-8C2E-67AE60942BC4}</b:Guid>
    <b:Author>
      <b:Author>
        <b:NameList>
          <b:Person>
            <b:Last>Deng</b:Last>
            <b:First>Yelin</b:First>
          </b:Person>
          <b:Person>
            <b:Last>Li</b:Last>
            <b:First>Jianyang</b:First>
          </b:Person>
          <b:Person>
            <b:Last>Li</b:Last>
            <b:First>Tonghui</b:First>
          </b:Person>
          <b:Person>
            <b:Last>Zhang</b:Last>
            <b:First>Jingyi</b:First>
          </b:Person>
          <b:Person>
            <b:Last>Yang</b:Last>
            <b:First>Fan</b:First>
          </b:Person>
          <b:Person>
            <b:Last>Yuan</b:Last>
            <b:First>Chris</b:First>
          </b:Person>
        </b:NameList>
      </b:Author>
    </b:Author>
    <b:Title>Life cycle assessment of high capacity molybdenum disulfide lithium-ion battery for electric vehicles</b:Title>
    <b:JournalName>Energy (Oxford)</b:JournalName>
    <b:Year>2017</b:Year>
    <b:Volume>123</b:Volume>
    <b:Issue>1</b:Issue>
    <b:Pages>77-88</b:Pages>
    <b:RefOrder>95</b:RefOrder>
  </b:Source>
  <b:Source>
    <b:Tag>Bou11</b:Tag>
    <b:SourceType>BookSection</b:SourceType>
    <b:Guid>{D1C7A5F3-CBCE-924B-8CD2-1E0976E49357}</b:Guid>
    <b:Title>Chapter 6: Designing and Conducting Qualitative Research</b:Title>
    <b:Year>2011</b:Year>
    <b:Pages>130-130</b:Pages>
    <b:Author>
      <b:Author>
        <b:NameList>
          <b:Person>
            <b:Last>Boudah</b:Last>
            <b:First>Daniel</b:First>
            <b:Middle>J</b:Middle>
          </b:Person>
        </b:NameList>
      </b:Author>
      <b:Editor>
        <b:NameList>
          <b:Person>
            <b:Last>Boudah</b:Last>
            <b:First>Daniel</b:First>
            <b:Middle>J</b:Middle>
          </b:Person>
        </b:NameList>
      </b:Editor>
    </b:Author>
    <b:BookTitle>Conducting Educational Research: Guide to Completing a Major Project</b:BookTitle>
    <b:City>Los Angeles</b:City>
    <b:Publisher>SAGE Publications Inc.</b:Publisher>
    <b:RefOrder>101</b:RefOrder>
  </b:Source>
  <b:Source>
    <b:Tag>Kel03</b:Tag>
    <b:SourceType>JournalArticle</b:SourceType>
    <b:Guid>{EF17D8E7-B174-8147-A2B6-2B45735303DA}</b:Guid>
    <b:Title> Good practice in the conduct and reporting of survey research</b:Title>
    <b:Year>2003</b:Year>
    <b:Pages>261-266</b:Pages>
    <b:Author>
      <b:Author>
        <b:NameList>
          <b:Person>
            <b:Last>Kelley</b:Last>
            <b:First>Kate</b:First>
          </b:Person>
          <b:Person>
            <b:Last>Clark</b:Last>
            <b:First>Belinda</b:First>
          </b:Person>
          <b:Person>
            <b:Last>Brown</b:Last>
            <b:First>Vivienne</b:First>
          </b:Person>
          <b:Person>
            <b:Last>Sitzia</b:Last>
            <b:First>John</b:First>
          </b:Person>
        </b:NameList>
      </b:Author>
    </b:Author>
    <b:JournalName>International Journal for Quality in Health Care</b:JournalName>
    <b:Volume>15</b:Volume>
    <b:Issue>3</b:Issue>
    <b:RefOrder>98</b:RefOrder>
  </b:Source>
  <b:Source>
    <b:Tag>Ham17</b:Tag>
    <b:SourceType>JournalArticle</b:SourceType>
    <b:Guid>{804C1039-230A-2046-AEBC-8EA3244B6688}</b:Guid>
    <b:Author>
      <b:Author>
        <b:NameList>
          <b:Person>
            <b:Last>Hammer</b:Last>
            <b:First>Marilyn</b:First>
            <b:Middle>J.</b:Middle>
          </b:Person>
        </b:NameList>
      </b:Author>
    </b:Author>
    <b:Title>Ethical Considerations for Data Collection Using Surveys</b:Title>
    <b:JournalName>Oncology Nursing Forum</b:JournalName>
    <b:Year>2017 </b:Year>
    <b:Volume>44</b:Volume>
    <b:Issue>2</b:Issue>
    <b:Pages>157-159</b:Pages>
    <b:RefOrder>103</b:RefOrder>
  </b:Source>
  <b:Source>
    <b:Tag>Buc09</b:Tag>
    <b:SourceType>JournalArticle</b:SourceType>
    <b:Guid>{82769883-C9E0-DD49-83E2-A929409EEAD7}</b:Guid>
    <b:Author>
      <b:Author>
        <b:NameList>
          <b:Person>
            <b:Last>Buchanan</b:Last>
            <b:First>Elizabeth</b:First>
            <b:Middle>A, &amp; Hvizdak, Erin E.</b:Middle>
          </b:Person>
        </b:NameList>
      </b:Author>
    </b:Author>
    <b:Title>Online Survey Tools: Ethical and Methodological Concerns of Human Research Ethics Committees</b:Title>
    <b:JournalName>Journal of Empirical Research on Human Research Ethics</b:JournalName>
    <b:Year>2009</b:Year>
    <b:Volume>4</b:Volume>
    <b:Issue>2</b:Issue>
    <b:Pages>37-48</b:Pages>
    <b:RefOrder>102</b:RefOrder>
  </b:Source>
  <b:Source>
    <b:Tag>Eys02</b:Tag>
    <b:SourceType>JournalArticle</b:SourceType>
    <b:Guid>{C6DD6351-5C08-5A48-B5FE-201D3F98DE54}</b:Guid>
    <b:Author>
      <b:Author>
        <b:NameList>
          <b:Person>
            <b:Last>Eysenbach</b:Last>
            <b:First>Gunther</b:First>
          </b:Person>
          <b:Person>
            <b:Last>Wyatt</b:Last>
            <b:First>Jeremy</b:First>
          </b:Person>
        </b:NameList>
      </b:Author>
    </b:Author>
    <b:Title>Using the Internet for surveys and health research</b:Title>
    <b:JournalName>Journal of Medical Internet Research</b:JournalName>
    <b:Year>2002</b:Year>
    <b:Volume>4</b:Volume>
    <b:Issue>2</b:Issue>
    <b:Pages>13</b:Pages>
    <b:RefOrder>104</b:RefOrder>
  </b:Source>
  <b:Source>
    <b:Tag>EEC75</b:Tag>
    <b:SourceType>JournalArticle</b:SourceType>
    <b:Guid>{B0909EC4-2D82-A347-97C2-5E6742962DF1}</b:Guid>
    <b:Author>
      <b:Author>
        <b:Corporate>EEC</b:Corporate>
      </b:Author>
    </b:Author>
    <b:Title>Council Directive 75/442/EEC of 15 July 1975 on waste</b:Title>
    <b:JournalName>Official Journal of the European Communities</b:JournalName>
    <b:Year>1975</b:Year>
    <b:Volume>194</b:Volume>
    <b:Issue>1</b:Issue>
    <b:Pages>39-41</b:Pages>
    <b:RefOrder>65</b:RefOrder>
  </b:Source>
  <b:Source>
    <b:Tag>Can17</b:Tag>
    <b:SourceType>JournalArticle</b:SourceType>
    <b:Guid>{936B5F30-3282-5647-8421-FC9C51355788}</b:Guid>
    <b:Author>
      <b:Author>
        <b:NameList>
          <b:Person>
            <b:Last>Canals Casals</b:Last>
            <b:First>Lluc</b:First>
          </b:Person>
          <b:Person>
            <b:Last>Amante García</b:Last>
            <b:First>Beatriz</b:First>
          </b:Person>
          <b:Person>
            <b:Last>Cremades</b:Last>
            <b:First>Lázaro</b:First>
            <b:Middle>V</b:Middle>
          </b:Person>
        </b:NameList>
      </b:Author>
    </b:Author>
    <b:Title>Electric vehicle battery reuse: Preparing for a second life</b:Title>
    <b:JournalName>Journal of Industrial Engineering and Management</b:JournalName>
    <b:Year>2017</b:Year>
    <b:Volume>10</b:Volume>
    <b:Issue>2</b:Issue>
    <b:Pages>266-267</b:Pages>
    <b:RefOrder>67</b:RefOrder>
  </b:Source>
  <b:Source>
    <b:Tag>Kae19</b:Tag>
    <b:SourceType>JournalArticle</b:SourceType>
    <b:Guid>{FCEA3BCD-EB03-8D43-BEA8-D4D8A51E2EB0}</b:Guid>
    <b:Author>
      <b:Author>
        <b:NameList>
          <b:Person>
            <b:Last>Kaewkungwal</b:Last>
            <b:First>Jaranit</b:First>
          </b:Person>
          <b:Person>
            <b:Last>Adams</b:Last>
            <b:First>Pornpimon</b:First>
          </b:Person>
        </b:NameList>
      </b:Author>
    </b:Author>
    <b:Title>Ethical consideration of the research proposal and the informed-consent process: An online survey of researchers and ethics committee members in Thailand.</b:Title>
    <b:JournalName>Accountability in Research</b:JournalName>
    <b:Year>2019</b:Year>
    <b:Volume>26</b:Volume>
    <b:Issue>3</b:Issue>
    <b:Pages>176-178</b:Pages>
    <b:RefOrder>106</b:RefOrder>
  </b:Source>
  <b:Source>
    <b:Tag>Edw09</b:Tag>
    <b:SourceType>JournalArticle</b:SourceType>
    <b:Guid>{AB8B2367-F35E-8246-8E7C-EA9C801BE063}</b:Guid>
    <b:Author>
      <b:Author>
        <b:NameList>
          <b:Person>
            <b:Last>Edwards</b:Last>
            <b:First>Philip</b:First>
            <b:Middle>James</b:Middle>
          </b:Person>
          <b:Person>
            <b:Last>Roberts</b:Last>
            <b:First>Ian</b:First>
          </b:Person>
          <b:Person>
            <b:Last>Clarke</b:Last>
            <b:First>Mike</b:First>
            <b:Middle>J</b:Middle>
          </b:Person>
          <b:Person>
            <b:Last>DiGuiseppi</b:Last>
            <b:First>Carolyn</b:First>
          </b:Person>
          <b:Person>
            <b:Last>Wentz</b:Last>
            <b:First>Reinhard</b:First>
          </b:Person>
          <b:Person>
            <b:Last>Kwan</b:Last>
            <b:First>Irene</b:First>
          </b:Person>
          <b:Person>
            <b:Last>Cooper</b:Last>
            <b:First>Rachel</b:First>
          </b:Person>
          <b:Person>
            <b:Last>Felix</b:Last>
            <b:First>Lambert</b:First>
            <b:Middle>M</b:Middle>
          </b:Person>
          <b:Person>
            <b:Last>Pratap</b:Last>
            <b:First>Sarah</b:First>
          </b:Person>
          <b:Person>
            <b:Last>Edwards</b:Last>
            <b:First>Philip</b:First>
            <b:Middle>James</b:Middle>
          </b:Person>
        </b:NameList>
      </b:Author>
    </b:Author>
    <b:Title>Methods to increase response to postal and electronic questionnaires</b:Title>
    <b:JournalName>Cochrane Database of Systematic Reviews</b:JournalName>
    <b:Year>2009</b:Year>
    <b:Volume>2010</b:Volume>
    <b:Issue>3</b:Issue>
    <b:Pages>12-12</b:Pages>
    <b:RefOrder>105</b:RefOrder>
  </b:Source>
  <b:Source>
    <b:Tag>How21</b:Tag>
    <b:SourceType>DocumentFromInternetSite</b:SourceType>
    <b:Guid>{9934D942-7139-EE45-99EE-214C0D0A4811}</b:Guid>
    <b:Title>Ford could face $1B federal penalty after years-long dispute over Transit Connect vans </b:Title>
    <b:Year>2021</b:Year>
    <b:Author>
      <b:Author>
        <b:NameList>
          <b:Person>
            <b:Last>Howard</b:Last>
            <b:First>Wall</b:First>
            <b:Middle>Pheobe</b:Middle>
          </b:Person>
        </b:NameList>
      </b:Author>
    </b:Author>
    <b:URL>https://eu.freep.com/story/money/cars/ford/2021/06/03/ford-transit-connect-van-import-penalty/7524765002/</b:URL>
    <b:Month>June</b:Month>
    <b:Day>3</b:Day>
    <b:YearAccessed>2021</b:YearAccessed>
    <b:MonthAccessed>August</b:MonthAccessed>
    <b:DayAccessed>9</b:DayAccessed>
    <b:RefOrder>122</b:RefOrder>
  </b:Source>
  <b:Source>
    <b:Tag>Ada15</b:Tag>
    <b:SourceType>BookSection</b:SourceType>
    <b:Guid>{B464A780-DC7A-4940-8974-D189387D9DD8}</b:Guid>
    <b:Title>Conducting Semi-Structured Interviews</b:Title>
    <b:Year>2015</b:Year>
    <b:Author>
      <b:Author>
        <b:NameList>
          <b:Person>
            <b:Last>Adams</b:Last>
            <b:First>C.</b:First>
            <b:Middle>William</b:Middle>
          </b:Person>
        </b:NameList>
      </b:Author>
      <b:Editor>
        <b:NameList>
          <b:Person>
            <b:Last>Newcomer</b:Last>
            <b:First>E.</b:First>
            <b:Middle>Kathryn</b:Middle>
          </b:Person>
          <b:Person>
            <b:Last>Hatry</b:Last>
            <b:First>P.</b:First>
            <b:Middle>Harry</b:Middle>
          </b:Person>
          <b:Person>
            <b:Last>Wholey</b:Last>
            <b:First>S.</b:First>
            <b:Middle>Joseph</b:Middle>
          </b:Person>
        </b:NameList>
      </b:Editor>
    </b:Author>
    <b:BookTitle>Handbook of Practical Program Evaluation</b:BookTitle>
    <b:Publisher>Wiley Online Library </b:Publisher>
    <b:Pages>462-463</b:Pages>
    <b:RefOrder>107</b:RefOrder>
  </b:Source>
  <b:Source>
    <b:Tag>Ota19</b:Tag>
    <b:SourceType>JournalArticle</b:SourceType>
    <b:Guid>{E0FD8565-AF6D-BC47-A49F-254692E8F402}</b:Guid>
    <b:Author>
      <b:Author>
        <b:NameList>
          <b:Person>
            <b:Last>Otani</b:Last>
            <b:First>Satoko</b:First>
          </b:Person>
          <b:Person>
            <b:Last>Yamada</b:Last>
            <b:First>Shu</b:First>
          </b:Person>
        </b:NameList>
      </b:Author>
    </b:Author>
    <b:Title>An analysis of automobile companies' intensity targets for CO reduction: implications for managing performance related to carbon dioxide emissions</b:Title>
    <b:JournalName>Total Quality Management &amp; Business Excellence</b:JournalName>
    <b:Year>2019</b:Year>
    <b:Volume>30</b:Volume>
    <b:Issue>3/4</b:Issue>
    <b:Pages>335-355</b:Pages>
    <b:RefOrder>118</b:RefOrder>
  </b:Source>
  <b:Source>
    <b:Tag>Per20</b:Tag>
    <b:SourceType>DocumentFromInternetSite</b:SourceType>
    <b:Guid>{8FDC766D-BF59-3148-BD9A-E5CC6A8CA6B4}</b:Guid>
    <b:Title>Carbon offsetting: A short guide</b:Title>
    <b:Year>2020</b:Year>
    <b:Author>
      <b:Author>
        <b:NameList>
          <b:Person>
            <b:Last>Pera</b:Last>
            <b:First>Cecilia</b:First>
          </b:Person>
        </b:NameList>
      </b:Author>
    </b:Author>
    <b:URL>https://climateseed.com/it/blog/carbon-offsetting-a-short-guide</b:URL>
    <b:Month>December </b:Month>
    <b:Day>16</b:Day>
    <b:YearAccessed>2021</b:YearAccessed>
    <b:MonthAccessed>August</b:MonthAccessed>
    <b:DayAccessed>11</b:DayAccessed>
    <b:RefOrder>81</b:RefOrder>
  </b:Source>
  <b:Source>
    <b:Tag>Bal17</b:Tag>
    <b:SourceType>Report</b:SourceType>
    <b:Guid>{F758E4FF-B8A4-9946-B666-70A05FC077D9}</b:Guid>
    <b:Title>Road tested: Comparative overview of real-world versus type-approval NOX and CO2 emissions from diesel cars in Europe</b:Title>
    <b:Year>2017</b:Year>
    <b:Author>
      <b:Author>
        <b:NameList>
          <b:Person>
            <b:Last>Baldino</b:Last>
            <b:First>Chelsea</b:First>
          </b:Person>
          <b:Person>
            <b:Last>Tietge</b:Last>
            <b:First>Uwe</b:First>
          </b:Person>
          <b:Person>
            <b:Last>Muncrief</b:Last>
            <b:First>Rachel</b:First>
          </b:Person>
          <b:Person>
            <b:Last>Bernard</b:Last>
            <b:First>Yoann</b:First>
          </b:Person>
          <b:Person>
            <b:Last>Mock</b:Last>
            <b:First>Peter</b:First>
          </b:Person>
        </b:NameList>
      </b:Author>
    </b:Author>
    <b:Publisher>International Council on Clean Transportation Europe (ICCT)</b:Publisher>
    <b:City>Berlin</b:City>
    <b:RefOrder>121</b:RefOrder>
  </b:Source>
  <b:Source>
    <b:Tag>deM16</b:Tag>
    <b:SourceType>JournalArticle</b:SourceType>
    <b:Guid>{8B90B0AA-301F-E44B-9A4F-D9B5CF9E6A9C}</b:Guid>
    <b:Title>Influence of perceived value on purchasing decisions of green products in Brazil</b:Title>
    <b:Year>2016</b:Year>
    <b:Author>
      <b:Author>
        <b:NameList>
          <b:Person>
            <b:Last>de Medeiros</b:Last>
            <b:First>Janine</b:First>
            <b:Middle>Fleith</b:Middle>
          </b:Person>
          <b:Person>
            <b:Last>Ribeiro</b:Last>
            <b:First>José</b:First>
            <b:Middle>Luis Duarte</b:Middle>
          </b:Person>
          <b:Person>
            <b:Last>Cortimiglia</b:Last>
            <b:First>Marcelo</b:First>
            <b:Middle>Nogueira</b:Middle>
          </b:Person>
        </b:NameList>
      </b:Author>
    </b:Author>
    <b:JournalName>Journal of cleaner production</b:JournalName>
    <b:Volume>110</b:Volume>
    <b:Issue>1</b:Issue>
    <b:Pages>158-169</b:Pages>
    <b:RefOrder>108</b:RefOrder>
  </b:Source>
  <b:Source>
    <b:Tag>Dep201</b:Tag>
    <b:SourceType>ElectronicSource</b:SourceType>
    <b:Guid>{7AF63651-E706-4548-868E-7BEC1A22187A}</b:Guid>
    <b:Title>Table NTS0201						  Full car driving licence holders by age and gender: England, 1975/76 onwards						</b:Title>
    <b:Year>2020</b:Year>
    <b:Author>
      <b:Author>
        <b:Corporate>Department for Transport Statistics </b:Corporate>
      </b:Author>
    </b:Author>
    <b:City>London</b:City>
    <b:Publisher>Office for National Statistics </b:Publisher>
    <b:RefOrder>109</b:RefOrder>
  </b:Source>
  <b:Source>
    <b:Tag>Wag21</b:Tag>
    <b:SourceType>DocumentFromInternetSite</b:SourceType>
    <b:Guid>{B9DC065A-97C5-B24A-A1F4-9E9E5B096B46}</b:Guid>
    <b:Title>Share of full car driving license holders among all adults in England between 1975/1976 and 2019, by gender</b:Title>
    <b:Year>2021</b:Year>
    <b:Author>
      <b:Author>
        <b:NameList>
          <b:Person>
            <b:Last>Wagner</b:Last>
            <b:First>I.</b:First>
          </b:Person>
        </b:NameList>
      </b:Author>
    </b:Author>
    <b:URL>https://www.statista.com/statistics/314886/percentage-of-adults-holding-driving-licences-england/</b:URL>
    <b:Month>February </b:Month>
    <b:Day>23</b:Day>
    <b:YearAccessed>2021</b:YearAccessed>
    <b:MonthAccessed>August</b:MonthAccessed>
    <b:DayAccessed>20</b:DayAccessed>
    <b:RefOrder>110</b:RefOrder>
  </b:Source>
  <b:Source>
    <b:Tag>Smi08</b:Tag>
    <b:SourceType>Report</b:SourceType>
    <b:Guid>{A6D4BDCD-5562-FC4A-B775-85A4F6671C08}</b:Guid>
    <b:Title>Does gender influence online survey participation?: A record-linkage analysis of university faculty online survey response behavior</b:Title>
    <b:Year>2008</b:Year>
    <b:Author>
      <b:Author>
        <b:NameList>
          <b:Person>
            <b:Last>Smith</b:Last>
            <b:First>Grinell</b:First>
          </b:Person>
        </b:NameList>
      </b:Author>
    </b:Author>
    <b:Publisher>San Jose State University </b:Publisher>
    <b:City>San Jose </b:City>
    <b:RefOrder>111</b:RefOrder>
  </b:Source>
  <b:Source>
    <b:Tag>Cur00</b:Tag>
    <b:SourceType>JournalArticle</b:SourceType>
    <b:Guid>{F6D91D2E-8756-4A4F-9034-AC510302AD3D}</b:Guid>
    <b:Title>The effects of response rate changes on the index of consumer sentiment: The polls.</b:Title>
    <b:Year>2000</b:Year>
    <b:Author>
      <b:Author>
        <b:NameList>
          <b:Person>
            <b:Last>Curtin</b:Last>
            <b:First>Richard</b:First>
          </b:Person>
          <b:Person>
            <b:Last>Presser</b:Last>
            <b:First>Stanley</b:First>
          </b:Person>
          <b:Person>
            <b:Last>Singer</b:Last>
            <b:First>Eleano</b:First>
          </b:Person>
        </b:NameList>
      </b:Author>
    </b:Author>
    <b:JournalName>Public Opinion Quarterly</b:JournalName>
    <b:Volume>64</b:Volume>
    <b:Issue>4</b:Issue>
    <b:Pages>413-428</b:Pages>
    <b:RefOrder>112</b:RefOrder>
  </b:Source>
  <b:Source>
    <b:Tag>Wat21</b:Tag>
    <b:SourceType>Interview</b:SourceType>
    <b:Guid>{D467F8F0-0B34-4A43-8598-AE385CBB3E54}</b:Guid>
    <b:Title>Discussion surrounding the future of the electric vehicle industry </b:Title>
    <b:Year>2021</b:Year>
    <b:Author>
      <b:Interviewee>
        <b:NameList>
          <b:Person>
            <b:Last>Waterman</b:Last>
            <b:First>Neil</b:First>
          </b:Person>
        </b:NameList>
      </b:Interviewee>
    </b:Author>
    <b:Month>August</b:Month>
    <b:Day>15</b:Day>
    <b:RefOrder>126</b:RefOrder>
  </b:Source>
  <b:Source>
    <b:Tag>Lil21</b:Tag>
    <b:SourceType>InternetSite</b:SourceType>
    <b:Guid>{FD3B0170-EB63-5140-93A0-975A5A64143A}</b:Guid>
    <b:Title>New car search </b:Title>
    <b:Year>2021</b:Year>
    <b:URL>https://www.nextgreencar.com/new-car-search/</b:URL>
    <b:YearAccessed>2021</b:YearAccessed>
    <b:MonthAccessed>August</b:MonthAccessed>
    <b:DayAccessed>24</b:DayAccessed>
    <b:Author>
      <b:Author>
        <b:NameList>
          <b:Person>
            <b:Last>Lilly</b:Last>
            <b:First>Chris</b:First>
          </b:Person>
        </b:NameList>
      </b:Author>
    </b:Author>
    <b:RefOrder>94</b:RefOrder>
  </b:Source>
  <b:Source>
    <b:Tag>Wat211</b:Tag>
    <b:SourceType>Interview</b:SourceType>
    <b:Guid>{292CE190-0842-1947-BB76-96D2A33A1D2F}</b:Guid>
    <b:Title>Discussion surrounding the role of sustainability in the future of the automotive industry </b:Title>
    <b:Year>2021</b:Year>
    <b:Author>
      <b:Interviewee>
        <b:NameList>
          <b:Person>
            <b:Last>Waterman</b:Last>
            <b:First>Neil</b:First>
          </b:Person>
        </b:NameList>
      </b:Interviewee>
    </b:Author>
    <b:Month>August</b:Month>
    <b:Day>18</b:Day>
    <b:RefOrder>115</b:RefOrder>
  </b:Source>
  <b:Source>
    <b:Tag>JAT21</b:Tag>
    <b:SourceType>DocumentFromInternetSite</b:SourceType>
    <b:Guid>{81C1C48D-37EB-E947-B8AD-D210C2084D8A}</b:Guid>
    <b:Title>European new car market starts 2021 with record market share for SUVs</b:Title>
    <b:Year>2021</b:Year>
    <b:Month>February</b:Month>
    <b:Day>24</b:Day>
    <b:URL>https://www.jato.com/european-new-car-market-starts-2021-with-record-market-share-for-suvs/</b:URL>
    <b:YearAccessed>2021</b:YearAccessed>
    <b:MonthAccessed>September </b:MonthAccessed>
    <b:DayAccessed>13</b:DayAccessed>
    <b:Author>
      <b:Author>
        <b:Corporate>JATO Dynamics </b:Corporate>
      </b:Author>
    </b:Author>
    <b:RefOrder>113</b:RefOrder>
  </b:Source>
  <b:Source>
    <b:Tag>Beg21</b:Tag>
    <b:SourceType>Report</b:SourceType>
    <b:Guid>{80ACA2CF-BBE5-DF4D-A087-95BE834C06AE}</b:Guid>
    <b:Title>RE-CHARGING BRITAIN’S ROADS POLICY- Greener Transport Solutions supplementary written evidence to the Transport Select Committee Inquiry into Zero Emissions Vehicles and Road Pricing</b:Title>
    <b:Year>2021</b:Year>
    <b:Author>
      <b:Author>
        <b:NameList>
          <b:Person>
            <b:Last>Begg</b:Last>
            <b:First>David</b:First>
          </b:Person>
          <b:Person>
            <b:Last>Haigh</b:Last>
            <b:First>Claire</b:First>
          </b:Person>
        </b:NameList>
      </b:Author>
    </b:Author>
    <b:Publisher>Greener Transport Solutions</b:Publisher>
    <b:City>London</b:City>
    <b:RefOrder>114</b:RefOrder>
  </b:Source>
  <b:Source>
    <b:Tag>DEF21</b:Tag>
    <b:SourceType>DocumentFromInternetSite</b:SourceType>
    <b:Guid>{AA39D438-4E6F-EA4B-8566-68EFD6717B8A}</b:Guid>
    <b:Title>Regulations: end-of-life vehicles (ELVs)</b:Title>
    <b:Year>2021</b:Year>
    <b:Author>
      <b:Author>
        <b:Corporate>DEFRA, OPSS</b:Corporate>
      </b:Author>
    </b:Author>
    <b:URL>https://www.gov.uk/guidance/elv#what-is-covered</b:URL>
    <b:Month>January</b:Month>
    <b:Day>1</b:Day>
    <b:YearAccessed>2021</b:YearAccessed>
    <b:MonthAccessed>September</b:MonthAccessed>
    <b:DayAccessed>15</b:DayAccessed>
    <b:RefOrder>123</b:RefOrder>
  </b:Source>
  <b:Source>
    <b:Tag>HMR15</b:Tag>
    <b:SourceType>DocumentFromInternetSite</b:SourceType>
    <b:Guid>{12F331F0-89DD-274C-BFB7-50E1E00E0D1E}</b:Guid>
    <b:Author>
      <b:Author>
        <b:Corporate>HM Revenue &amp; Customs </b:Corporate>
      </b:Author>
    </b:Author>
    <b:Title>Policy paper- Vehicle Excise Duty </b:Title>
    <b:URL>https://www.gov.uk/government/publications/vehicle-excise-duty/vehicle-excise-duty</b:URL>
    <b:Year>2015</b:Year>
    <b:Month>July</b:Month>
    <b:Day>8</b:Day>
    <b:YearAccessed>2021</b:YearAccessed>
    <b:MonthAccessed>September</b:MonthAccessed>
    <b:DayAccessed>15</b:DayAccessed>
    <b:RefOrder>124</b:RefOrder>
  </b:Source>
  <b:Source>
    <b:Tag>Sha211</b:Tag>
    <b:SourceType>ArticleInAPeriodical</b:SourceType>
    <b:Guid>{FDA5EB26-A79D-5D48-9795-E997182C5292}</b:Guid>
    <b:Title>Your guide to E10 unleaded</b:Title>
    <b:Year>2021</b:Year>
    <b:Month>August </b:Month>
    <b:Day>18</b:Day>
    <b:Author>
      <b:Author>
        <b:NameList>
          <b:Person>
            <b:Last>Shale-Hester</b:Last>
            <b:First>Tristan</b:First>
          </b:Person>
        </b:NameList>
      </b:Author>
    </b:Author>
    <b:PeriodicalTitle>Auto Express</b:PeriodicalTitle>
    <b:Pages>16-17</b:Pages>
    <b:RefOrder>40</b:RefOrder>
  </b:Source>
  <b:Source>
    <b:Tag>Pet17</b:Tag>
    <b:SourceType>JournalArticle</b:SourceType>
    <b:Guid>{8032B1BB-638F-BB47-99C2-D0DB1C3C02B7}</b:Guid>
    <b:Title>The environmental impact of Li-Ion batteries and the role of key parameters – A review</b:Title>
    <b:Year>2017</b:Year>
    <b:Pages>491-506</b:Pages>
    <b:Author>
      <b:Author>
        <b:NameList>
          <b:Person>
            <b:Last>Peters</b:Last>
            <b:First>Jens</b:First>
            <b:Middle>F</b:Middle>
          </b:Person>
          <b:Person>
            <b:Last>Baumann</b:Last>
            <b:First>Manuel</b:First>
          </b:Person>
          <b:Person>
            <b:Last>Zimmermann</b:Last>
            <b:First>Benedikt</b:First>
          </b:Person>
          <b:Person>
            <b:Last>Braun</b:Last>
            <b:First>Jessica</b:First>
          </b:Person>
          <b:Person>
            <b:Last>Weil</b:Last>
            <b:First>Marcel</b:First>
          </b:Person>
        </b:NameList>
      </b:Author>
    </b:Author>
    <b:JournalName>Renewable &amp; sustainable energy reviews</b:JournalName>
    <b:Volume>67</b:Volume>
    <b:Issue>1</b:Issue>
    <b:RefOrder>79</b:RefOrder>
  </b:Source>
  <b:Source>
    <b:Tag>Wat212</b:Tag>
    <b:SourceType>Interview</b:SourceType>
    <b:Guid>{FA6D9314-9807-784A-9A28-DAD6ACFFD0B3}</b:Guid>
    <b:Title>Discussion around the future of the automotive industry and policy surrounding zero emissions vehicles in Wales</b:Title>
    <b:Year>2021</b:Year>
    <b:Author>
      <b:Interviewee>
        <b:NameList>
          <b:Person>
            <b:Last>Waters</b:Last>
            <b:First>Lee</b:First>
          </b:Person>
        </b:NameList>
      </b:Interviewee>
    </b:Author>
    <b:Month>October </b:Month>
    <b:Day>12</b:Day>
    <b:RefOrder>116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AAD719-AFD5-D142-BB06-DA69FE36C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101</Pages>
  <Words>28857</Words>
  <Characters>164491</Characters>
  <Application>Microsoft Office Word</Application>
  <DocSecurity>0</DocSecurity>
  <Lines>1370</Lines>
  <Paragraphs>385</Paragraphs>
  <ScaleCrop>false</ScaleCrop>
  <HeadingPairs>
    <vt:vector size="2" baseType="variant">
      <vt:variant>
        <vt:lpstr>Title</vt:lpstr>
      </vt:variant>
      <vt:variant>
        <vt:i4>1</vt:i4>
      </vt:variant>
    </vt:vector>
  </HeadingPairs>
  <TitlesOfParts>
    <vt:vector size="1" baseType="lpstr">
      <vt:lpstr>An Environmental Impact Evaluation Model for Passenger Vehicles in Response to The 2030 Ban On ICE Vehicles in The UK</vt:lpstr>
    </vt:vector>
  </TitlesOfParts>
  <Company>University of Wales Trinity Saint David</Company>
  <LinksUpToDate>false</LinksUpToDate>
  <CharactersWithSpaces>192963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Environmental Impact Evaluation Model for Passenger Vehicles in Response to The 2030 Ban On ICE Vehicles in The UK</dc:title>
  <dc:subject/>
  <dc:creator>Joseph Julian Blackmore (1702858)  For Msc Environmental Management &amp; Conservation</dc:creator>
  <cp:keywords/>
  <dc:description/>
  <cp:lastModifiedBy>Joseph Julian Blackmore (1702858)</cp:lastModifiedBy>
  <cp:revision>2</cp:revision>
  <dcterms:created xsi:type="dcterms:W3CDTF">2021-11-02T20:56:00Z</dcterms:created>
  <dcterms:modified xsi:type="dcterms:W3CDTF">2021-11-02T20:56:00Z</dcterms:modified>
</cp:coreProperties>
</file>