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70109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4C48DE">
              <w:rPr>
                <w:b/>
                <w:color w:val="auto"/>
                <w:sz w:val="32"/>
              </w:rPr>
              <w:t>: _Rhys Watkins</w:t>
            </w:r>
            <w:r>
              <w:rPr>
                <w:b/>
                <w:color w:val="auto"/>
                <w:sz w:val="32"/>
              </w:rPr>
              <w:t>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DA7105B" w:rsidR="00575A8F" w:rsidRDefault="00575A8F" w:rsidP="00E6298B">
            <w:pPr>
              <w:overflowPunct/>
              <w:autoSpaceDE/>
              <w:autoSpaceDN/>
              <w:adjustRightInd/>
              <w:ind w:right="107"/>
              <w:textAlignment w:val="auto"/>
              <w:rPr>
                <w:b/>
                <w:color w:val="auto"/>
                <w:sz w:val="32"/>
              </w:rPr>
            </w:pPr>
            <w:r>
              <w:rPr>
                <w:b/>
                <w:color w:val="auto"/>
                <w:sz w:val="32"/>
              </w:rPr>
              <w:t>_</w:t>
            </w:r>
            <w:r w:rsidR="004C48DE">
              <w:rPr>
                <w:b/>
                <w:color w:val="auto"/>
                <w:sz w:val="32"/>
              </w:rPr>
              <w:t>1910702</w:t>
            </w:r>
            <w:r>
              <w:rPr>
                <w:b/>
                <w:color w:val="auto"/>
                <w:sz w:val="32"/>
              </w:rPr>
              <w:t>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E43A5D"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D0C2F23" w14:textId="2FDEBB41"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 xml:space="preserve">This essay will be a reflection on how I have developed resilience and minimised stress over the initial six months of police training. The initial six months of training has evidently brought challenges in preparation for operational policing. The learning quantity of the content was enormous in preparation for exam questions, as well as completing other mandatory policing courses and practical role plays, clearly all contributed to forming a stressful environment. </w:t>
      </w:r>
    </w:p>
    <w:p w14:paraId="37793AB1"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Police Constables experience distressing situations throughout their career, such as dealing with death and traumatic situation. It has been identified they are consistently working in stressful environments and being subject to material not everyone would ever see (</w:t>
      </w:r>
      <w:r w:rsidRPr="004C2D0B">
        <w:rPr>
          <w:rFonts w:ascii="Times New Roman" w:eastAsia="Calibri" w:hAnsi="Times New Roman" w:cs="Times New Roman"/>
          <w:i/>
          <w:color w:val="auto"/>
          <w:sz w:val="24"/>
          <w:szCs w:val="24"/>
          <w:lang w:eastAsia="en-US"/>
        </w:rPr>
        <w:t>College of Policing, 2020</w:t>
      </w:r>
      <w:r w:rsidRPr="004C2D0B">
        <w:rPr>
          <w:rFonts w:ascii="Times New Roman" w:eastAsia="Calibri" w:hAnsi="Times New Roman" w:cs="Times New Roman"/>
          <w:color w:val="auto"/>
          <w:sz w:val="24"/>
          <w:szCs w:val="24"/>
          <w:lang w:eastAsia="en-US"/>
        </w:rPr>
        <w:t>). Considering this, the stress accumulated from the six months of training, can be seen as preparation in readiness for operational policing. Therefore, applying reflective practice techniques based on dealing with stress and building resilience, recognises what worked and how it worked for me during training.</w:t>
      </w:r>
    </w:p>
    <w:p w14:paraId="40CD5E22"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The following topics which I used as coping strategies to develop resilience and minimise stress are, diet planning, exercise and speaking with friends/family. When discussing these coping strategies, I will be referring to Borton’s Reflective tool which identifies reflective practice on What? So What? What now?</w:t>
      </w:r>
      <w:r w:rsidRPr="004C2D0B">
        <w:rPr>
          <w:rFonts w:ascii="Calibri" w:eastAsia="Calibri" w:hAnsi="Calibri" w:cs="Times New Roman"/>
          <w:color w:val="auto"/>
          <w:sz w:val="22"/>
          <w:szCs w:val="22"/>
          <w:lang w:eastAsia="en-US"/>
        </w:rPr>
        <w:t xml:space="preserve"> </w:t>
      </w:r>
      <w:r w:rsidRPr="004C2D0B">
        <w:rPr>
          <w:rFonts w:ascii="Times New Roman" w:eastAsia="Calibri" w:hAnsi="Times New Roman" w:cs="Times New Roman"/>
          <w:color w:val="auto"/>
          <w:sz w:val="24"/>
          <w:szCs w:val="24"/>
          <w:lang w:eastAsia="en-US"/>
        </w:rPr>
        <w:t>(</w:t>
      </w:r>
      <w:r w:rsidRPr="004C2D0B">
        <w:rPr>
          <w:rFonts w:ascii="Times New Roman" w:eastAsia="Calibri" w:hAnsi="Times New Roman" w:cs="Times New Roman"/>
          <w:i/>
          <w:color w:val="auto"/>
          <w:sz w:val="24"/>
          <w:szCs w:val="24"/>
          <w:lang w:eastAsia="en-US"/>
        </w:rPr>
        <w:t>Jasper et al., 2006</w:t>
      </w:r>
      <w:r w:rsidRPr="004C2D0B">
        <w:rPr>
          <w:rFonts w:ascii="Times New Roman" w:eastAsia="Calibri" w:hAnsi="Times New Roman" w:cs="Times New Roman"/>
          <w:color w:val="auto"/>
          <w:sz w:val="24"/>
          <w:szCs w:val="24"/>
          <w:lang w:eastAsia="en-US"/>
        </w:rPr>
        <w:t>). Applying this will allow a personal reflection of what worked and how it worked as a coping strategy.</w:t>
      </w:r>
    </w:p>
    <w:p w14:paraId="21A12348"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lastRenderedPageBreak/>
        <w:t xml:space="preserve">The six months of training consisted of sitting in a class room for near enough 8 hours a day, learning a variety of legislation, policies and procedures. During training, I personally found it difficult to stick to a consistent diet. Especially, when the first two exams were getting close, I found myself comfort eating when revising and eating unhealthy snacks which made a considerable difference on me gaining weight. As a result of this, I found myself eating anything just so I could concentrate on my revision and other group activities. This in turn I found myself putting weight on. As a result this caused an increase in additional stress which was unnecessary on top of all my current workload. </w:t>
      </w:r>
    </w:p>
    <w:p w14:paraId="3DD34E55"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 xml:space="preserve">Therefore, I decided I needed to look at a diet which would work for me through the remaining of the training so that I could keep the weight off me while I was in a stressful environment. </w:t>
      </w:r>
      <w:r w:rsidRPr="004C2D0B">
        <w:rPr>
          <w:rFonts w:ascii="Times New Roman" w:eastAsia="Calibri" w:hAnsi="Times New Roman" w:cs="Times New Roman"/>
          <w:i/>
          <w:color w:val="auto"/>
          <w:sz w:val="24"/>
          <w:szCs w:val="24"/>
          <w:lang w:eastAsia="en-US"/>
        </w:rPr>
        <w:t xml:space="preserve">Preedy (2011) </w:t>
      </w:r>
      <w:r w:rsidRPr="004C2D0B">
        <w:rPr>
          <w:rFonts w:ascii="Times New Roman" w:eastAsia="Calibri" w:hAnsi="Times New Roman" w:cs="Times New Roman"/>
          <w:color w:val="auto"/>
          <w:sz w:val="24"/>
          <w:szCs w:val="24"/>
          <w:lang w:eastAsia="en-US"/>
        </w:rPr>
        <w:t xml:space="preserve">explored the key changes to a diet when being stressed. They recommended that simply by changing snacks such as chocolate, sweets or cakes for fruit and vegetables will simply increase in responsiveness and alertness, as well as reduce fatigue. It is evident, that from research, adapting to this technique reduces stress as well as improves concentration and develops more energy through day to day activities. By adjusting and considering the change, I knew it would be beneficial for me to minimise the stress. </w:t>
      </w:r>
    </w:p>
    <w:p w14:paraId="6E70F02A"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As a result, I utilised this technique over the Christmas period and I found myself to be more alert and have far more energy in the lead up to the third exam. Especially, when I was on my niche course just before the third exam, and it was an intense course with the amount of content to learn and exams included within it. I found myself having more energy and was able to balance out the revision for the niche assessments and the revision for the third exam. Evidently, I believed this was fundamental in my weight loss and assistance in passing the remaining of the exams. It has built up resilience to the stress as I know it has personally worked for me and I have continued with the diet plan. I know that being an operational police officer, it is going to be stressful, and applying this technique will resist the urges when times get stressful.</w:t>
      </w:r>
    </w:p>
    <w:p w14:paraId="7DBA5A90"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lastRenderedPageBreak/>
        <w:t xml:space="preserve">Furthermore, my next strategy I used was the use of exercise, which interlinks a lot with the diet planning strategy. The most stress I experienced within my training was learning new content every day for 8 hours, then having to go home and revise. I found myself mentally fatigued and I did not feel like I was giving myself a break. I found myself being under a lot of stress and I was not really taking anything in when I was revising in the evenings. </w:t>
      </w:r>
    </w:p>
    <w:p w14:paraId="7131484F"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For that reason, I needed to incorporate exercise into my day so that I could keep myself fit and healthy for when I went operational and help reduce stress I was under in preparation for the exams. Research has shown that exercise will reduce emotional intensity and help clear thoughts allowing a person to deal with situations more calmly (</w:t>
      </w:r>
      <w:r w:rsidRPr="004C2D0B">
        <w:rPr>
          <w:rFonts w:ascii="Times New Roman" w:eastAsia="Calibri" w:hAnsi="Times New Roman" w:cs="Times New Roman"/>
          <w:i/>
          <w:color w:val="auto"/>
          <w:sz w:val="24"/>
          <w:szCs w:val="24"/>
          <w:lang w:eastAsia="en-US"/>
        </w:rPr>
        <w:t>NHS, 2018</w:t>
      </w:r>
      <w:r w:rsidRPr="004C2D0B">
        <w:rPr>
          <w:rFonts w:ascii="Times New Roman" w:eastAsia="Calibri" w:hAnsi="Times New Roman" w:cs="Times New Roman"/>
          <w:color w:val="auto"/>
          <w:sz w:val="24"/>
          <w:szCs w:val="24"/>
          <w:lang w:eastAsia="en-US"/>
        </w:rPr>
        <w:t>). This shows that physical exercise contributes a major impact on helping individuals reduce stress they are experiencing. Thus, allowing me to have a clear mind and more positive approach to when it came to revision of topics in the evenings after work. Additionally, research has been shown that a calming exercise, such as Yoga, has been seen to calm an individual’s mind and build resilience over time as the body adapts to the stress, allowing that person to be in a better frame of mind following the activity (</w:t>
      </w:r>
      <w:r w:rsidRPr="004C2D0B">
        <w:rPr>
          <w:rFonts w:ascii="Times New Roman" w:eastAsia="Calibri" w:hAnsi="Times New Roman" w:cs="Times New Roman"/>
          <w:i/>
          <w:color w:val="auto"/>
          <w:sz w:val="24"/>
          <w:szCs w:val="24"/>
          <w:lang w:eastAsia="en-US"/>
        </w:rPr>
        <w:t>Jackson, 2013:14-19</w:t>
      </w:r>
      <w:r w:rsidRPr="004C2D0B">
        <w:rPr>
          <w:rFonts w:ascii="Times New Roman" w:eastAsia="Calibri" w:hAnsi="Times New Roman" w:cs="Times New Roman"/>
          <w:color w:val="auto"/>
          <w:sz w:val="24"/>
          <w:szCs w:val="24"/>
          <w:lang w:eastAsia="en-US"/>
        </w:rPr>
        <w:t xml:space="preserve">). This signifies that not just physical activities, such as gym or playing contact sports reduces stress, but experimenting with different types of physical activities can provide an advantage in reducing stress and building resilience over time. </w:t>
      </w:r>
    </w:p>
    <w:p w14:paraId="0AB0049A"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 xml:space="preserve">In light of the research and deciding on utilising exercise as a coping strategy, I managed to balance out both exercise along with some revision in my evenings after work. My routeing was to do 40 minutes to 1 hour following completing work and then do an hour or two revision. I would mix up my exercise days with gym and rugby training in the week. Here I felt I was able to release a lot of stress from the day and pressure from upcoming exams. Furthermore, I have never tried Yoga before and was unaware of the benefits. I always presumed that physical contact exercise would reduce stress. I personally found Yoga to benefit me following a revision session, this allowed me to reflect </w:t>
      </w:r>
      <w:r w:rsidRPr="004C2D0B">
        <w:rPr>
          <w:rFonts w:ascii="Times New Roman" w:eastAsia="Calibri" w:hAnsi="Times New Roman" w:cs="Times New Roman"/>
          <w:color w:val="auto"/>
          <w:sz w:val="24"/>
          <w:szCs w:val="24"/>
          <w:lang w:eastAsia="en-US"/>
        </w:rPr>
        <w:lastRenderedPageBreak/>
        <w:t xml:space="preserve">on what I have learnt as well as distress myself ready for the next day of learning. I have identified both the Yoga and other forms of exercise which I have done has significantly helped in reduction of stress. As a result, I believe I can use this throughout my career as a coping strategy, and it has allowed me to build up resilience to stress. I continued with my routeing through training and in particular to last two exams I discovered that I was not as stressed as when I completed my first two. I know now I can rely on Yoga or contact exercise when I get stressed which can assist me when I am operational dealing with traumatic incidents. </w:t>
      </w:r>
    </w:p>
    <w:p w14:paraId="1DAD2BD7"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 xml:space="preserve">Due to the amount of content which we would be expected to know ready for exams, I felt a huge amount of pressure and stress, especially when it came to revising the different definitions of offences. I am not one for talking to family/friends when I get stressed but I personally found myself to be under more stress than when I was at university. </w:t>
      </w:r>
    </w:p>
    <w:p w14:paraId="17778ACF"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Subsequently, action needed to be taken so I decided that I needed to start talking with people in order to distress myself in the lead up to exams. Those who have gone through or are going through a similar experience are able to provide support and peer help during the time (</w:t>
      </w:r>
      <w:r w:rsidRPr="004C2D0B">
        <w:rPr>
          <w:rFonts w:ascii="Times New Roman" w:eastAsia="Calibri" w:hAnsi="Times New Roman" w:cs="Times New Roman"/>
          <w:i/>
          <w:color w:val="auto"/>
          <w:sz w:val="24"/>
          <w:szCs w:val="24"/>
          <w:lang w:eastAsia="en-US"/>
        </w:rPr>
        <w:t>Mind, 2017</w:t>
      </w:r>
      <w:r w:rsidRPr="004C2D0B">
        <w:rPr>
          <w:rFonts w:ascii="Times New Roman" w:eastAsia="Calibri" w:hAnsi="Times New Roman" w:cs="Times New Roman"/>
          <w:color w:val="auto"/>
          <w:sz w:val="24"/>
          <w:szCs w:val="24"/>
          <w:lang w:eastAsia="en-US"/>
        </w:rPr>
        <w:t xml:space="preserve">). This suggests making use of the colleague in training which are all in the same position so that everyone can support each other, this allows people to build up a support network.  </w:t>
      </w:r>
    </w:p>
    <w:p w14:paraId="6014E769"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 xml:space="preserve">Reviewing the research, I found it vital in not only enhancing my revision but also receiving and providing support with others. I was able to set up a revision group of around 5 others within my class and we would meet up to help with revising content for upcoming exams. I found talking with others in the same position allowed my stress to reduce by discussing different revision techniques on learning the definitions for exams. This further resulted in building up resilience as I knew that when times were extremely stressful with exam revision and other mandatory courses, we could all support each other. This has benefited us as we have all developed a good support network in each other and can utilise this when we are under stress when we are operational in the future. </w:t>
      </w:r>
    </w:p>
    <w:p w14:paraId="1CFE9A89"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lastRenderedPageBreak/>
        <w:t>It is clear that training has been stressful and a number of factors have put myself under pressure. However, using Borton’s Reflective tool has allowed me to analyse and consider the coping strategies which have worked and how it worked for me. This is crucial as it has allowed me to understand how my coping strategies of diet planning, exercise and speaking with friends/family has minimised the stress. Although, this is beneficial, it is important to note how resilience to stress has been developed on looking at how it has worked, therefore understanding this can be applied for future incidents when I am operational. Therefore, from reading this essay, it will be made clear that these coping strategies have delivered the reasons how they minimise the stress and how they have built up resilience to stress after utilising them while under pressure.</w:t>
      </w:r>
    </w:p>
    <w:p w14:paraId="6E7B491E" w14:textId="77777777"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4C2D0B">
        <w:rPr>
          <w:rFonts w:ascii="Times New Roman" w:eastAsia="Calibri" w:hAnsi="Times New Roman" w:cs="Times New Roman"/>
          <w:color w:val="auto"/>
          <w:sz w:val="24"/>
          <w:szCs w:val="24"/>
          <w:lang w:eastAsia="en-US"/>
        </w:rPr>
        <w:t xml:space="preserve">Stress is inevitable within the police. This six months has provided me an initial insight into stress related factors and I believe it has been fundamental in learning for police related stress. I will inevitable experience stress throughout my career and using this reflective practice on my coping strategies, which I know work, will be essential for my well-being.   </w:t>
      </w:r>
    </w:p>
    <w:p w14:paraId="404575D1" w14:textId="69B6FDA5" w:rsidR="004C2D0B" w:rsidRPr="004C2D0B" w:rsidRDefault="004C2D0B" w:rsidP="004C2D0B">
      <w:pPr>
        <w:overflowPunct/>
        <w:autoSpaceDE/>
        <w:autoSpaceDN/>
        <w:adjustRightInd/>
        <w:spacing w:after="160" w:line="480" w:lineRule="auto"/>
        <w:textAlignment w:val="auto"/>
        <w:rPr>
          <w:rFonts w:ascii="Times New Roman" w:eastAsia="Calibri" w:hAnsi="Times New Roman" w:cs="Times New Roman"/>
          <w:b/>
          <w:color w:val="auto"/>
          <w:sz w:val="24"/>
          <w:szCs w:val="24"/>
          <w:lang w:eastAsia="en-US"/>
        </w:rPr>
      </w:pPr>
      <w:r w:rsidRPr="004C2D0B">
        <w:rPr>
          <w:rFonts w:ascii="Times New Roman" w:eastAsia="Calibri" w:hAnsi="Times New Roman" w:cs="Times New Roman"/>
          <w:b/>
          <w:color w:val="auto"/>
          <w:sz w:val="24"/>
          <w:szCs w:val="24"/>
          <w:lang w:eastAsia="en-US"/>
        </w:rPr>
        <w:t>Word Count: 1630</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0E300A">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89BEE43"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This essay will reflect on a policing incident which involved conflict. This essay will reflect on a number of different applications of skills which is expected of a police officer within this type of situation. </w:t>
      </w:r>
    </w:p>
    <w:p w14:paraId="1110850B"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The conflict situation will outline the incident and discuss the legislation associated with the offence which was committed. In addition, I will reflect on my communication skills used within the situation. These communication skills will be verbal and non-verbal, active listening, use of questioning, building rapport and negotiation skills. </w:t>
      </w:r>
    </w:p>
    <w:p w14:paraId="41CC9E7C"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lastRenderedPageBreak/>
        <w:t xml:space="preserve">A discussion and evaluation will then be made on the use of force was necessary in a conflict situation. In order to discuss this, I will be referring to relevant theories and models which can be associated with the situation. Following this, a reflection will be used on the outcome of the incident. </w:t>
      </w:r>
    </w:p>
    <w:p w14:paraId="61E8CA52"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Additionally, throughout my discussion I will be referring to the ethics in relation to dealing with someone with mental health. In addition, I will be considering equality and diversity and how that plays a role within the situation. Vitally, human rights will have a significant consideration while using force and this will be incorporated within the discussion.</w:t>
      </w:r>
    </w:p>
    <w:p w14:paraId="3AA68C5F"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As this essay will be discussing a previous policing incident which I was heavily involved in, the structure of this essay will be based on a reflective learning model. This essay will use the Experimental Learning Model. The Experimental Learning Model focuses on having an experience and using the model to allow for a process of learning and developing into learning experiences, enhancing skills and knowledge for a similar experience (Kolb, 2015). </w:t>
      </w:r>
    </w:p>
    <w:p w14:paraId="2263F786"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 was crewed with my tutor and we were called to a female making threats with a knife in her possession. She was making threats at her neighbours, stating she was smash all their windows in and she would have them all one by one. While she was saying this pointing the knife at them as if she was counting them. </w:t>
      </w:r>
    </w:p>
    <w:p w14:paraId="701B8F71"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The female was named and I was fully aware of who she was. I had dealt with her many of time as she is extremely vulnerable due to her mental health, however she can be very violent towards others and police officers. The female suffers with schizophrenia, psychosis and may other forms of mental illness. She also has a mental age of around 15 years old.</w:t>
      </w:r>
    </w:p>
    <w:p w14:paraId="6C5AD1FE"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 arrived at the address and I have seen the female hanging out her bedroom window in her flat. She was shouting abusive language and even telling officers to F**k off. I could tell that this was going </w:t>
      </w:r>
      <w:r w:rsidRPr="004820D4">
        <w:rPr>
          <w:rFonts w:ascii="Times New Roman" w:eastAsia="Calibri" w:hAnsi="Times New Roman" w:cs="Times New Roman"/>
          <w:color w:val="auto"/>
          <w:sz w:val="24"/>
          <w:szCs w:val="22"/>
          <w:lang w:eastAsia="en-US"/>
        </w:rPr>
        <w:lastRenderedPageBreak/>
        <w:t>to be a hostile situation as she was very agitated and there was mention of a knife and I couldn’t see anything at that point.</w:t>
      </w:r>
    </w:p>
    <w:p w14:paraId="7336E57F"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 began to start speaking with her through the window and try to calm her down. She initially was not listening to me and was saying police are not needed at the address. When she was speaking, she was referring herself in the third person and calling me by another name as if I was someone else. </w:t>
      </w:r>
    </w:p>
    <w:p w14:paraId="1C0F2C74"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Eventually, after speaking and calming her down, she let us into her flat. She stated that she only wanted to speak with her and not speak with my tutor. Therefore, I stayed in the flat with her and tried to build a bit of a rapport with her. I was vary going into the flat and asked her to show me her hands before I went in. I then started to speak with her and build up a rapport as I know she is so unpredictable. </w:t>
      </w:r>
    </w:p>
    <w:p w14:paraId="0D29269A"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My tutor went and spoke with some independent witnesses who phoned the police and stated that she was making threats and banishing a knife. Therefore, I then arrested the female for Affray due to using more than just threatening words, due to the use of a knife, and putting people in fear of their life (CPS, 2020). </w:t>
      </w:r>
    </w:p>
    <w:p w14:paraId="7EBA87DB"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The female has then started to become abusive again towards me and refused to listen to me. I initially said she needs to go in handcuffs but she said she would come in but not in handcuffs. I then escorted her to the van and she was speaking to herself in third person. </w:t>
      </w:r>
    </w:p>
    <w:p w14:paraId="54FAD950"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Just before I got to the van, she has then started to pull away from me. She was screaming at me saying she was not going to go. I have tried to calm her down again but she said I would need to fight her to get her into the back of the van. The female, was clenching her left fist and was rocking it back and forth. I believed she would assault me and she has previous for assault police. </w:t>
      </w:r>
    </w:p>
    <w:p w14:paraId="366FBC89"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 have quickly had to grab her by the arms and spin her around and place her up against the side of the van. She has started to resist me and was kicking her legs out. I have managed to get my </w:t>
      </w:r>
      <w:r w:rsidRPr="004820D4">
        <w:rPr>
          <w:rFonts w:ascii="Times New Roman" w:eastAsia="Calibri" w:hAnsi="Times New Roman" w:cs="Times New Roman"/>
          <w:color w:val="auto"/>
          <w:sz w:val="24"/>
          <w:szCs w:val="22"/>
          <w:lang w:eastAsia="en-US"/>
        </w:rPr>
        <w:lastRenderedPageBreak/>
        <w:t>handcuffs on her and handcuffed to the back. She has continued to try and kick out so I had to place her into the escort position to prevent any further harm. I then managed to get her into the back of the van.</w:t>
      </w:r>
    </w:p>
    <w:p w14:paraId="77A0B1E0"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 was nervous approaching the situation as there was threats made and a knife involved. I constantly was thinking about my safety and my tutor as we approached the situation. I was extremely on edge throughout the incident, due to her behaviour and demeanour changing instantly and I always needed to be in position to act spontaneously. It was clear that her mental health plays a significant part on how she behaves, especially when she is calling me by another name as if I was someone that hurt her. This was the first time which I have met her being this aggressive and I was nervous. I felt I kept my calm and was professional when I was dealing with her. </w:t>
      </w:r>
    </w:p>
    <w:p w14:paraId="6AD4E3F8"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Police officers best skills and tools they can assist with in confrontational situations is their communication skills, this can help calm the situation down achieving better results (College of Policing, 2019). Therefore, when I initially spoke to her at the window, I kept a calm and spoke to her using simple language. Due to her having a mental age of a teenager, I believed this would help her understand what I was saying. At the time, she was being abusive and was shouting at me, telling me to f**k off, I was very wary due to the report of her having a knife in her possession. I was telling her to calm down and to listen to me. I felt like I was saying it in a calm manner and was not shouting at her, otherwise this would have escalated the situation and the knife was still outstanding. Therefore, I was considering the risk factors. </w:t>
      </w:r>
    </w:p>
    <w:p w14:paraId="043A9C34"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Non-verbal communication makes up to around 55% of communication which is seen by other (Calero, 2005). Evidently, this is vital in the way I consider my approach to conflict situations. I can remember this being emphasised in training and it’s a real impact factor on defusing situations. As a result, when I was speaking with her through the window I was using my hands in a calm down motion when I was asking her to calm down. I found this was helpful and as I kept communicating </w:t>
      </w:r>
      <w:r w:rsidRPr="004820D4">
        <w:rPr>
          <w:rFonts w:ascii="Times New Roman" w:eastAsia="Calibri" w:hAnsi="Times New Roman" w:cs="Times New Roman"/>
          <w:color w:val="auto"/>
          <w:sz w:val="24"/>
          <w:szCs w:val="22"/>
          <w:lang w:eastAsia="en-US"/>
        </w:rPr>
        <w:lastRenderedPageBreak/>
        <w:t xml:space="preserve">with her and using my hands to calm her down, this did result in her calming down and I saw her looking at my hand motions frequently when I was speaking with her. </w:t>
      </w:r>
    </w:p>
    <w:p w14:paraId="57873B26"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When I was speaking with her in her flat, I was explaining the reasons why were at the address following the call. I said explained that were here to make sure everyone is okay and identify any offences. I started to speak to her about her running machine in her flat and make conversation around exercise as she enjoys exercising. She then started to speak to me more about how she was feeling and being more pleasant, rather than abusive or evasive. As a result, this allowed a professional rapport to build. Although this assisted me at this point, I was still on edge and still prepared if she was to change her behaviour. </w:t>
      </w:r>
    </w:p>
    <w:p w14:paraId="79F50CD9"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This follows on to my questioning. The use of open questions gives people the opportunity to answer and provide as much information, rather than a simple yes or no (Senso, 2018). I used some opened questions when I was speaking with the female. Some of these questions were, What happened? How you feeling? What caused you to hand out the window shouting abuse? However, in reflection to this, it had no bearing in helping me establish the circumstances from her point of view. This is due to her mental health and her mental capacity, she was not answering my questions but in fact was talking about completely off topic stuff which made little sense to me at the time. Evidently, I found this difficult as I needed to establish if there were any offences so that we could take some action.</w:t>
      </w:r>
    </w:p>
    <w:p w14:paraId="48FADE30"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 decided to adapt my approach and allow her to keep speaking and speak about a variety of different topics. I would find that she would end up speaking about a variety of different subjects and would be bouncing back and forth. Therefore, this benefits me, as I demonstrated a variety of different skills relating to active listening. These skills are vital in communication, especially within conflict situations as it can help with defusing people’s behaviour (Chastain, 2013). The skills I used was, paying attention to a person when talking, looking at the person talking, do not talk and make sure </w:t>
      </w:r>
      <w:r w:rsidRPr="004820D4">
        <w:rPr>
          <w:rFonts w:ascii="Times New Roman" w:eastAsia="Calibri" w:hAnsi="Times New Roman" w:cs="Times New Roman"/>
          <w:color w:val="auto"/>
          <w:sz w:val="24"/>
          <w:szCs w:val="22"/>
          <w:lang w:eastAsia="en-US"/>
        </w:rPr>
        <w:lastRenderedPageBreak/>
        <w:t xml:space="preserve">they know you’re interested in what they are saying (Doyle, 2020). By use some of these skills it actually allowed for the female to disclose something of evidential value and she was calming herself down as she was speaking so much. She stated, “I TOLD THEM TO NOT MESS WITH ME, IM THE ONE IN CHARGE, IM THE ONE IN POWER, IM THE ONE WITH THE SPEAR”. </w:t>
      </w:r>
    </w:p>
    <w:p w14:paraId="5B2AACEE"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In regards to my use of force, I believed it was necessary within this situation in order to gain control with her. As explained, she was unpredictable and although I build up more of a rapport with her, I still needed to be cautious. The use of force was simply to put her in handcuffs so I could keep her safe and myself safe. Police officers have the power under section 117 PACE 1984 to use reasonable force when required to carry out their duties (Legislation. Gov, 2020). This power I have used as I believed it was reasonable using the van to lean her up against the side so I have more freedom to get control of both of her hands and prevent me from being kicked as I could stand on my side. I had to consider her human rights. Everyone has a right to liberty and security, allowing for personal freedom, meaning someone must not be detained without good reason (Equality and human rights commission, 2020). Therefore, it is my responsibility to inform the female why she has been arrested and for what offence. Also, police use of handcuffs should not be used in order to breach the right of article 3 with regards to freedom of torture (Equality and human rights commission, 2020). Therefore, she should only be in handcuffs as long as reasonably requires which would be until she is within custody. I informed her of this as she was complaining she did not require them on her. However, due to her resisting and trying to fight with me, they were needed for my safety as well as hers as she I known for trying to harm herself. </w:t>
      </w:r>
    </w:p>
    <w:p w14:paraId="0F3909F8"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Considering theories relating to conflict tools used within the police, </w:t>
      </w:r>
      <w:r w:rsidRPr="004820D4">
        <w:rPr>
          <w:rFonts w:ascii="Times New Roman" w:eastAsia="Calibri" w:hAnsi="Times New Roman" w:cs="Times New Roman"/>
          <w:i/>
          <w:color w:val="auto"/>
          <w:sz w:val="24"/>
          <w:szCs w:val="22"/>
          <w:lang w:eastAsia="en-US"/>
        </w:rPr>
        <w:t>Pepper (2011)</w:t>
      </w:r>
      <w:r w:rsidRPr="004820D4">
        <w:rPr>
          <w:rFonts w:ascii="Times New Roman" w:eastAsia="Calibri" w:hAnsi="Times New Roman" w:cs="Times New Roman"/>
          <w:color w:val="auto"/>
          <w:sz w:val="24"/>
          <w:szCs w:val="22"/>
          <w:lang w:eastAsia="en-US"/>
        </w:rPr>
        <w:t xml:space="preserve"> refers to Betari’s Box as a good form of conflict management tool, where it helps individuals understand the impact of behaviours and attitudes within situations. Evidently, the female behaviour was so erratic that it affected my behaviour as I was always on edge on what she was going to be doing next. Referring to </w:t>
      </w:r>
      <w:r w:rsidRPr="004820D4">
        <w:rPr>
          <w:rFonts w:ascii="Times New Roman" w:eastAsia="Calibri" w:hAnsi="Times New Roman" w:cs="Times New Roman"/>
          <w:color w:val="auto"/>
          <w:sz w:val="24"/>
          <w:szCs w:val="22"/>
          <w:lang w:eastAsia="en-US"/>
        </w:rPr>
        <w:lastRenderedPageBreak/>
        <w:t xml:space="preserve">Betari’s Box, I believed I showed a good attitude with her throughout the incident and spoke to her calmly, allowing me to build up a rapport with her so I could keep her calm. However, her attitude changed soon as we were walking to the van, which then reflected on her behaviour, which then affected my attitude and my behaviour. Her attitude and behaviour changed instantly when she realised she was going into the van, which caused her to rock back and forth, clench her fist and stating she was going to fight me. </w:t>
      </w:r>
    </w:p>
    <w:p w14:paraId="1A402AF7"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In addition, for a more personal theory which can be included is the emotional versus rational brain, which separates rational thinking through the consideration of various options and the emotional brain which works on impulses, instincts and makes decisions quickly based on an individual’s emotions (Oppong, 2019). Therefore, my emotional brain was saying that I needed to get control of her and consider arresting her straight away even for a public offence so she does not become aggressive again. On the other hand, my rational brain was saying we need to establish what has happened, why we are here and whether she has committed any offences. I believe I managed to balance out both sides, which allowed me to effectively communicate in a way which kept her calm, considering her mental health issues, it allowed me keep her calm, build up a rapport with her and later establish an offence of affray. </w:t>
      </w:r>
    </w:p>
    <w:p w14:paraId="2ABCFE3A"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If I was to be involved in this incident again or something similar, I would not entered the property and in fact ask to speak with someone outside. The consideration of weapons within the flat could have put me and others at risk. Also the nature of the incident involved a knife to which this was outstanding at the beginning so the consideration of it being hidden within the flat should have been considered. Additionally, when the person was to be arrested, I would still have put handcuffs. I have learnt my lesson and reflecting on this aspect, I trusteed the person too much following a pleasant conversation with her. I do still believe that I managed to negotiate well and build up some rapport </w:t>
      </w:r>
      <w:r w:rsidRPr="004820D4">
        <w:rPr>
          <w:rFonts w:ascii="Times New Roman" w:eastAsia="Calibri" w:hAnsi="Times New Roman" w:cs="Times New Roman"/>
          <w:color w:val="auto"/>
          <w:sz w:val="24"/>
          <w:szCs w:val="22"/>
          <w:lang w:eastAsia="en-US"/>
        </w:rPr>
        <w:lastRenderedPageBreak/>
        <w:t xml:space="preserve">with her allowing for me to keep her calm while establishing the circumstances of what had happened. </w:t>
      </w:r>
    </w:p>
    <w:p w14:paraId="2F71CF43"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In conclusion, it has been clear this incident has involved a lot of confrontation in regards to the behaviour of the female and the incident involving a knife. The incident has been explained and evaluated, allowing me to express my feelings of how I was feeling at the time and during the process of what had happened. </w:t>
      </w:r>
    </w:p>
    <w:p w14:paraId="3C290F29"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Throughout the essay, I have reflected on the different forms of communication techniques and skills which I have demonstrated within this incident. These have included verbal and nonverbal, active listening and use of questioning and building rapport. Upon demonstrating the use of the effective communication within the incident, I have considered the equality and diversity of the individual due to her mental health and when using my communication methods and how they benefited or did not benefit me.  </w:t>
      </w:r>
    </w:p>
    <w:p w14:paraId="0E377F39"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 xml:space="preserve">I have also explained and assessed my use of force in regards to my justification, I have explained why it was necessary, and I have considered how human rights have been brought into consideration. In addition to this, I have considered the use of two theory models of Betari’s Box and Emotional versus Rational brain theory and how they were incorporated within the incident, making a significant impact on the outcome and use of force considerations while dealing with an offence of Affray.  </w:t>
      </w:r>
    </w:p>
    <w:p w14:paraId="021873B2" w14:textId="77777777" w:rsidR="004820D4" w:rsidRPr="004820D4" w:rsidRDefault="004820D4" w:rsidP="004820D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4820D4">
        <w:rPr>
          <w:rFonts w:ascii="Times New Roman" w:eastAsia="Calibri" w:hAnsi="Times New Roman" w:cs="Times New Roman"/>
          <w:color w:val="auto"/>
          <w:sz w:val="24"/>
          <w:szCs w:val="22"/>
          <w:lang w:eastAsia="en-US"/>
        </w:rPr>
        <w:t>Word Count: 2646</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2D3DE98A" w14:textId="38D300EE"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C30D8BA"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This essay will be a reflection of a policing incident which I have attended while on one of my tours of duty. The incident which will be discussed and reflected upon will be focusing on a hate crime incident within a supermarket. The incident will look at any legislative and social context, cultural, ethnicity and languages issues relating to the incident in question. </w:t>
      </w:r>
    </w:p>
    <w:p w14:paraId="18F72965"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Within the essay, I will be discussing my responsibility while referring to the codes of practice to support victims and witnesses through the criminal justice system. In addition to this, throughout my discussion, I will discuss how the policing values were engaged when dealing with the victim of a hate crime and the importance of tailoring the initial investigation to meet the needs of that person. </w:t>
      </w:r>
    </w:p>
    <w:p w14:paraId="5CFBC8A7"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Due to this being a reflective essay of an incident, I will be referring to be reflective model and will be using this to structure the essay. The model I will be referring to is Gibbs Reflective Cycle, which </w:t>
      </w:r>
      <w:r w:rsidRPr="00DF1244">
        <w:rPr>
          <w:rFonts w:ascii="Times New Roman" w:eastAsia="Calibri" w:hAnsi="Times New Roman" w:cs="Times New Roman"/>
          <w:color w:val="auto"/>
          <w:sz w:val="24"/>
          <w:szCs w:val="22"/>
          <w:lang w:eastAsia="en-US"/>
        </w:rPr>
        <w:lastRenderedPageBreak/>
        <w:t xml:space="preserve">offers a frame work for examining experiences and understand how this can be used to further develop in skills and similar future experiences (McGregor and Cartwright, 2011). </w:t>
      </w:r>
    </w:p>
    <w:p w14:paraId="424D9B04"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Me and my tutor were called to a report of an abusive customer who was abusing the staff in Sainsbury’s super store and this customer was shouting she has Covid-19. The store we attended was off our normal sector we worked in due to low resources, we attended the call. This obviously causing distress to numerous customers as well as other members of staff working within the store.</w:t>
      </w:r>
    </w:p>
    <w:p w14:paraId="3640B4F5"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Upon arrival at Sainsbury’s, there were numerous members of staff waiting outside the door. I have initially spoken with one of the managers who said the female is still in the store. The manager stated that she had gone the pharmacist and had potentially racially abused one of her members of staff as they did not have the medication she required in stock. I asked for a description so we could go look for her and they said she was distinctive as she has a full face visor on and was wearing a bright pink flowery jumper on.  </w:t>
      </w:r>
    </w:p>
    <w:p w14:paraId="6B6ADFF0"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I have gone into the store and I have made my way to the pharmacist desk, while my tutor went looking for the female around the store. Upon approaching the pharmacist desk, I have noticed a Muslim female, wearing a turban, who was crying and was very upset behind the counter. </w:t>
      </w:r>
    </w:p>
    <w:p w14:paraId="7E1DD838"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I have asked her what has happened and the victim’s English was very limited.  She spoke very simple but she was able to give a basic account. The victim said she could not give the required medication to the customer as they did not have it in stock. She said she has gotten aggressive and started to shout and swear towards her. The victim said she was very scared and thought she was going to hurt her. The customer has then made a comment towards her calling her a “foreign Muslim c**t”. The customer has then said to her “I’ve got the virus and you’re going to make me die now”. One of the victims co-workers who was also present clarified what the victim was saying when she gave me her account. </w:t>
      </w:r>
    </w:p>
    <w:p w14:paraId="59FCDB0C"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lastRenderedPageBreak/>
        <w:t xml:space="preserve">From gathering the account I recognised the offence of it being a racially aggravated public order offence, this is due to the customer being verbally abusive, aggressive and has clearly created alarm and distress made from the behaviour as well as the comments made surrounding the victims race (Legislation. Gov, 2020). I acknowledged that this victim is subject to a hate crime and that the relevant procedures and responsibilities needed to be taken in place for this victim. However, this was my first opportunity in dealing with an aggravated offence. </w:t>
      </w:r>
    </w:p>
    <w:p w14:paraId="546C3B31"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At this point, I have made contact with my tutor, who had found the female and informed him of the circumstances of what has happened. She has then subsequently been arrested for a racially aggravated public order. </w:t>
      </w:r>
    </w:p>
    <w:p w14:paraId="5727ACDA"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I have then taken a statement and a victim personal statement from the victim while in the shop. I have had to use language line as she stated to me that she would prefer to speak in her first language while taking a statement. </w:t>
      </w:r>
    </w:p>
    <w:p w14:paraId="281F102C"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I was slightly nervous when it came to realising that this was now a hate crime offence. This was my first opportunity to experience the seriousness of what a racially aggravated comments can cause on victims of crime. Police officers play a vital role in responding to hate crime related offences, as it provides the opportunity to take a robust approach to gathering evidence to support a prosecution in order to achieve a positive outcome for the victim of such offence (IACP, No date). Considering this, I knew I needed to take appropriate action and as a result to gather as much evidence as I could to support prosecution. I was thinking that I did not want to mess this case up for the victim as it was serious offence. Additionally, due to the language barrier, I thought it could be difficult to establish the details I needed in order to get a detailed statement. </w:t>
      </w:r>
    </w:p>
    <w:p w14:paraId="4ABC2DD1"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Some of the good points which I believed highlighted a positive outcome. Firstly, due to the offender still being within the store, I was able to take positive action and managed to get the offender arrested. This has allowed the offender to be questioned and prevent any further incidents. In </w:t>
      </w:r>
      <w:r w:rsidRPr="00DF1244">
        <w:rPr>
          <w:rFonts w:ascii="Times New Roman" w:eastAsia="Calibri" w:hAnsi="Times New Roman" w:cs="Times New Roman"/>
          <w:color w:val="auto"/>
          <w:sz w:val="24"/>
          <w:szCs w:val="22"/>
          <w:lang w:eastAsia="en-US"/>
        </w:rPr>
        <w:lastRenderedPageBreak/>
        <w:t xml:space="preserve">addition, it allows them to be put before the court and be accountable for their actions towards the victim stating those racial comments. </w:t>
      </w:r>
    </w:p>
    <w:p w14:paraId="30368FDB"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Also, when I was taking making the first initial interaction, I could see she was clearly upset and hysterical. </w:t>
      </w:r>
      <w:r w:rsidRPr="00DF1244">
        <w:rPr>
          <w:rFonts w:ascii="Times New Roman" w:eastAsia="Calibri" w:hAnsi="Times New Roman" w:cs="Times New Roman"/>
          <w:i/>
          <w:color w:val="auto"/>
          <w:sz w:val="24"/>
          <w:szCs w:val="22"/>
          <w:lang w:eastAsia="en-US"/>
        </w:rPr>
        <w:t>College of Policing (2014)</w:t>
      </w:r>
      <w:r w:rsidRPr="00DF1244">
        <w:rPr>
          <w:rFonts w:ascii="Times New Roman" w:eastAsia="Calibri" w:hAnsi="Times New Roman" w:cs="Times New Roman"/>
          <w:color w:val="auto"/>
          <w:sz w:val="24"/>
          <w:szCs w:val="22"/>
          <w:lang w:eastAsia="en-US"/>
        </w:rPr>
        <w:t xml:space="preserve"> states “</w:t>
      </w:r>
      <w:r w:rsidRPr="00DF1244">
        <w:rPr>
          <w:rFonts w:ascii="Times New Roman" w:eastAsia="Calibri" w:hAnsi="Times New Roman" w:cs="Times New Roman"/>
          <w:i/>
          <w:color w:val="auto"/>
          <w:sz w:val="24"/>
          <w:szCs w:val="22"/>
          <w:lang w:eastAsia="en-US"/>
        </w:rPr>
        <w:t>The initial interaction is critical to the investigative process and is probably the best opportunity for securing a first account</w:t>
      </w:r>
      <w:r w:rsidRPr="00DF1244">
        <w:rPr>
          <w:rFonts w:ascii="Times New Roman" w:eastAsia="Calibri" w:hAnsi="Times New Roman" w:cs="Times New Roman"/>
          <w:color w:val="auto"/>
          <w:sz w:val="24"/>
          <w:szCs w:val="22"/>
          <w:lang w:eastAsia="en-US"/>
        </w:rPr>
        <w:t>”. Therefore, I took at calm and professional approach, I spoke to her in a calm and reassuring manner which she could see like I was here to help. I was polite and empathetic to her situation. This achieved a result of her first disclosure and allowed for me to understand the offence and necessary steps which we needed to take.</w:t>
      </w:r>
    </w:p>
    <w:p w14:paraId="383991BC"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The consideration in any offence is the needs of the victim in order for the police to take sufficient action to achieve a prosecution (College of Policing, 2014). In addition to this, the needs of the victim are paramount and steps needs to be taken to meet the needs of that victim (College of Policing, 2014:83). Therefore, in considering this, it was vital that when she stated that she preferred to speak in her first language when taking the statement, I took this into consideration and it resulted in a more efficient statement, outlines all the detail needed for a thorough investigation. This in turn links with the policing values which are outlined to every police staff member. In particular police officers need to adapt to address the needs and concerns of different communities while treating people respectfully regardless of their background or culture (College of Policing, 2020). </w:t>
      </w:r>
    </w:p>
    <w:p w14:paraId="1398B696"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On the other hand, there are some areas which I believe that I could have improved on when dealing with this situation. Firstly, although my first initial interaction managed to get a good thorough disclosure of what happened so we could take action, I don’t believe conducting and completing the statement from the victim, whilst on the phone with language line, within the store was appropriate place to be completed. My intention was to get the statement completed so that we have evidence in </w:t>
      </w:r>
      <w:r w:rsidRPr="00DF1244">
        <w:rPr>
          <w:rFonts w:ascii="Times New Roman" w:eastAsia="Calibri" w:hAnsi="Times New Roman" w:cs="Times New Roman"/>
          <w:color w:val="auto"/>
          <w:sz w:val="24"/>
          <w:szCs w:val="22"/>
          <w:lang w:eastAsia="en-US"/>
        </w:rPr>
        <w:lastRenderedPageBreak/>
        <w:t xml:space="preserve">order for us to interview the offender for the offence, instead of dragging it out. The store was busy and even in another room off the shop floor it was not best suited to take the statement. </w:t>
      </w:r>
    </w:p>
    <w:p w14:paraId="64A15170"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Another area which I think could have been improved, which also follows on from the statement being taken, was it was formal in the way I conducted the victim interview. This was the first time which the victim has made a statement to the police. Even though I was professional, polite and made sure I come across empathetic to what she has just experienced. I found it difficult to strike the balance between needing to get the full details of everything that happened, while on language line trying to continue to reassure the victim by helping them to feel empowered, and to gain their trust and confidence (College of Policing, 2014). I felt this was very formal and it was mainly over the phone rather than direct speech between myself and the victim. </w:t>
      </w:r>
    </w:p>
    <w:p w14:paraId="1BBE1154"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As police officers, there are many procedures which are involved when dealing with certain crimes. Considering the importance of dealing with such a hate crime incident like this, we have to take certain responsibilities to support victims and witnesses through the criminal justice system. Victims and witnesses who are involved within the criminal justice process have certain rights under the victim’s code. This Code of Practice outlines the rights to a victim and witness, stating they are to be kept informed about the progress of their case, informed about suspect being arrested, charged or bailed, consideration of special measures, making a victim personal statement, referrals to victim support services (Victim Support, 2020). </w:t>
      </w:r>
    </w:p>
    <w:p w14:paraId="65AB7C9C"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Expanding on this, Victim Support assist in listening to victims in confidence and are able to offer emotional and practical support. They also are able to assist in throughout the criminal justice process and explain different processes where victims may not be clear with. Victim support have specially trained staff and volunteers which work with victims of Hate Crime (Victim Support, 2020). I explained how victims support was able to support the victim further and she agreed to allow me to refer the case over to victim support to make contact with her. This will allow them to </w:t>
      </w:r>
      <w:r w:rsidRPr="00DF1244">
        <w:rPr>
          <w:rFonts w:ascii="Times New Roman" w:eastAsia="Calibri" w:hAnsi="Times New Roman" w:cs="Times New Roman"/>
          <w:color w:val="auto"/>
          <w:sz w:val="24"/>
          <w:szCs w:val="22"/>
          <w:lang w:eastAsia="en-US"/>
        </w:rPr>
        <w:lastRenderedPageBreak/>
        <w:t xml:space="preserve">provide the emotional support and help them through the duration of the criminal justice process, enabling them to assist in preparing them for court. Therefore, the victim would be prepared to give her evidence in regards to attending court. </w:t>
      </w:r>
    </w:p>
    <w:p w14:paraId="7ED8563E"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In addition, Section 17 Youth Justice Criminal Evidence Act 1999 outlines victims and witnesses who would be classed as intimidated due to fear or distress in relation to testifying, also includes victims of hate crime as a victim of a serious offence (CPS, 2020). This was essential that this was explained to the victim as it was clear from this incident that the victim was eligible for special measures. The victim was not clear on what special measures were so I needed to further explain these and how she is eligible for them. The CPS (2020) explains many different forms of special measures which can be used in order for victims to use to give their evidence, they explain some of the measures such as use of screens, live links, giving evidence in private or removal of wigs and gowns. I explained these measures which allowed her to feel better about given evidence in court and that she would like to be considered for the use of special measures. </w:t>
      </w:r>
    </w:p>
    <w:p w14:paraId="4C71861A"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The victim was also asked if she wished to make a victim personal statement in regards to the incident. A victim personal statement gives victims the opportunity to describe the effects of the crime upon them, address the concerns which they have had, whether or not they require any support (CPS, 2017). Due to this being a right which the victim has under the code of practice, this was explained and asked if she wanted to make one, I also explained this this is completely optional and can be made at a later date. The victim stated that she was not in a position to make one at this time. I explained that should she want to make one, she can request to make one any time before the court hearing. I then explained that sometimes having some time to reflect and put your feelings down on some paper can allow you to come up with the impact this particular incident has made you feel. </w:t>
      </w:r>
    </w:p>
    <w:p w14:paraId="3A327DC5"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One of the other processes and responsibilities which I made was putting in a referral of a Public Protection Notification (PPN). This is one of South Wales Police’s forms which identified </w:t>
      </w:r>
      <w:r w:rsidRPr="00DF1244">
        <w:rPr>
          <w:rFonts w:ascii="Times New Roman" w:eastAsia="Calibri" w:hAnsi="Times New Roman" w:cs="Times New Roman"/>
          <w:color w:val="auto"/>
          <w:sz w:val="24"/>
          <w:szCs w:val="22"/>
          <w:lang w:eastAsia="en-US"/>
        </w:rPr>
        <w:lastRenderedPageBreak/>
        <w:t xml:space="preserve">vulnerability and notification of risk assessments of members of the community which the police come into contact with, allowing for their details and circumstances to be shared with other agencies for further support or guidance. Partnership and Information sharing is vital in regards to safeguarding and supporting victims of crime, as this helps with effective risk identification and coordinated action to assess, manage and reduce those risks to victims (College of Policing, 2018). Therefore, taking into the consideration of the circumstances of this incident, a PPN would be needed to be submitted. I completed a vulnerable adult and I outlined the circumstances of the incident. I have also asked of this can be shared with services which allows for an independent interpreter to be able to support her through the process if she wished to speak in her first language. I also tasked the hate crime officer within South Wales Police who was able to provide further support and monitor the case. This person was able to specialise </w:t>
      </w:r>
    </w:p>
    <w:p w14:paraId="3E0FBEBD"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After highlighting my areas of improvement following reflecting on the incident, I would change the way I conducted certain aspects of the way this incident was approached. Firstly, I would have changed the way in which the statement was taken. As the statement weighed so much on the evidence of the victim, it was important that they should feel comfortable and feel eased. I felt the process was very formal and was the location of where the statement was taken was not practicable. </w:t>
      </w:r>
    </w:p>
    <w:p w14:paraId="7D154022"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Therefore, if I was to complete this incident or take pointers for next time, I would firstly have dealt with the suspect at scene and later organised a suitable time to arrange to meet with the victim. This could have been done either at the Police station or at the victim’s home so that they feel more comfortable. Although, I used language line, this was fundamental for achieving the evidence within the victim’s statement, I believed that it felt too formal for the victim and I couldn’t really have that 1-2-1 interaction to prove support. Therefore, if there was members of her family present they would be able to assist with any language barriers or even provide some comfort following her being in a traumatic state of mind. </w:t>
      </w:r>
    </w:p>
    <w:p w14:paraId="334A52A3"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lastRenderedPageBreak/>
        <w:t xml:space="preserve">In conclusion, this essay has followed the Gibbs Reflective cycle which has structured the response of reflecting on the incident in question. The policing incident outlines the Hate Crime racially aggravated public order offence involving a customer and a member of staff at Sainsbury’s superstore. </w:t>
      </w:r>
    </w:p>
    <w:p w14:paraId="4550FB79"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I have described my feelings and thoughts outlining the hate crime offence. I believe that this has been a good first experience of dealing with hate crime incident, allowing me to experience the seriousness of the crime which has on a victim and taking the responsibility of the case. </w:t>
      </w:r>
    </w:p>
    <w:p w14:paraId="4ECC3D01"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I have then gone on to explain the procedures and responsibilities which is expected from police officer in regards to supporting victims and witnesses through the criminal justice system. I have referred to the victim’s code of practice and outlines what the victim should expect through the support networks and on behalf of the police. </w:t>
      </w:r>
    </w:p>
    <w:p w14:paraId="0C4D265C"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I have then outlined my thoughts based on where I could have improved for the next time, explaining what I would do differently and why I believe this would be more beneficial. In addition to this, I have, throughout the essay, considered the importance of the needs which victim wanted. Therefore, I have had to adapt my approach to support those needs based on her culture and language presences. I have linked how the police values link within the support of victims and dealing with the seriousness of the offence. </w:t>
      </w:r>
    </w:p>
    <w:p w14:paraId="06C5467B" w14:textId="77777777" w:rsidR="00DF1244" w:rsidRPr="00DF1244" w:rsidRDefault="00DF1244" w:rsidP="00DF1244">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DF1244">
        <w:rPr>
          <w:rFonts w:ascii="Times New Roman" w:eastAsia="Calibri" w:hAnsi="Times New Roman" w:cs="Times New Roman"/>
          <w:color w:val="auto"/>
          <w:sz w:val="24"/>
          <w:szCs w:val="22"/>
          <w:lang w:eastAsia="en-US"/>
        </w:rPr>
        <w:t xml:space="preserve"> Word Count: 2681</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32933C98" w14:textId="05C2174B"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12FBF0B"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This essay will be a reflection on an incident which I dealt with regarding an assault on emergency worker. The reflection will be a focus on the decision making I made during the incident and how I applied the National Decision Model. In addition, discretion is a major factor which is incorporated within the situation; therefore an analysis surrounding this area will be critically discussed. Other areas which will be incorporated within this essay will be looking at the process which is expected of a police officer under Criminal Procedure and Investigations Act regarding recording and retaining information and statements. </w:t>
      </w:r>
    </w:p>
    <w:p w14:paraId="2FC0DC18"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As this essay will be a reflection on an incident which I have dealt with, I will be referring to Gibbs Reflection Model throughout the essay. </w:t>
      </w:r>
      <w:r w:rsidRPr="00C45129">
        <w:rPr>
          <w:rFonts w:ascii="Times New Roman" w:eastAsia="Calibri" w:hAnsi="Times New Roman" w:cs="Times New Roman"/>
          <w:i/>
          <w:color w:val="auto"/>
          <w:sz w:val="24"/>
          <w:szCs w:val="22"/>
          <w:lang w:eastAsia="en-US"/>
        </w:rPr>
        <w:t xml:space="preserve">Bassot (2016:8) </w:t>
      </w:r>
      <w:r w:rsidRPr="00C45129">
        <w:rPr>
          <w:rFonts w:ascii="Times New Roman" w:eastAsia="Calibri" w:hAnsi="Times New Roman" w:cs="Times New Roman"/>
          <w:color w:val="auto"/>
          <w:sz w:val="24"/>
          <w:szCs w:val="22"/>
          <w:lang w:eastAsia="en-US"/>
        </w:rPr>
        <w:t xml:space="preserve">refers to Gibbs model of reflection as key to understanding how well a person has done as well as identifying areas of improvement. This is </w:t>
      </w:r>
      <w:r w:rsidRPr="00C45129">
        <w:rPr>
          <w:rFonts w:ascii="Times New Roman" w:eastAsia="Calibri" w:hAnsi="Times New Roman" w:cs="Times New Roman"/>
          <w:color w:val="auto"/>
          <w:sz w:val="24"/>
          <w:szCs w:val="22"/>
          <w:lang w:eastAsia="en-US"/>
        </w:rPr>
        <w:lastRenderedPageBreak/>
        <w:t xml:space="preserve">fundamental for learning as using this will allow me deconstruct the situation and therefore allow me to understand my feelings and justifications for the actions I took. </w:t>
      </w:r>
    </w:p>
    <w:p w14:paraId="14C8490E"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Me and my tutor were on arrest enquires following intelligence that a wanted male was staying in a known associate’s address. Attended the address and spoke with the known associate living at the address to ask if we could have a look around the house for the wanted male. He was extremely agitated and was shouting and swearing at us. He was verbally abusive and other residents in the street attended the house to watch and shout at us while we spoke with the male. The known associate has then assaulted my tutor by coughing in his face and saying he had the virus. He was initially arrested but later reported for summons. He apologised and admitted to saying he didn’t have the virus. Discretion was used regarding his public order offence amounting to section 5. </w:t>
      </w:r>
    </w:p>
    <w:p w14:paraId="62A76ABC"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At the time it was a hostile situation. I was feeling anxious as I could see numerous people in the street were approaching us and I had been told that everyone knows each other well. I initially thought that due to all the shouting and that more people would get involved and we would have a public order incident. This was making nervous as it was only myself and my tutor and we were outnumbered by a considerable amount of people. </w:t>
      </w:r>
    </w:p>
    <w:p w14:paraId="4BB6A788"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At the time of the incident I felt I used my communication quite well in order to try and calm the male down. Tactical communication is one of the best tools a police officer has, utilising this can help defuse a situation by simply just talking with individuals (College of Policing, 2019). The male was evidently agitated at the time and his behaviour was giving alarm signals but I found that speaking with him, in a calm manner, allowed me to explain the reasons why we have attended the address. LEAPS is a communication model which is used in a variety of customer service roles and is effective for tactical communication (NHS, 2015:10). Although, he did not calm down, using this method allowed me to ascertain the cause of his behaviour and understand why he was so upset saying police are continually coming to his house looking for this wanted male. </w:t>
      </w:r>
    </w:p>
    <w:p w14:paraId="3945E233"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lastRenderedPageBreak/>
        <w:t>Following this, one of the main tools which I was able to utilise within this situation was the National Decision Model (NDM). The NDM can be used by all police officers for any decisions which they need to make, whether spontaneous or pre-planned (College of Policing, 2020).</w:t>
      </w:r>
    </w:p>
    <w:p w14:paraId="4903978B"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I have confidence in my use if the NDM and would say I applied it well to the situation as it allowed me to understand what information and intelligence I had, knowing the risks associated in the current situation as well as considering my powers and policies. This was a good experience of using the model in a real life situation.</w:t>
      </w:r>
    </w:p>
    <w:p w14:paraId="29D9813F"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I was not aware of the male; I had never met him. Therefore, I firstly conducted a check on the male on Niche and PNC. He came back with numerous warning markers including violence, anti-police and a warning maker for previously having a firearm. This resulted in me building up a picture and be prepared in case he decided to become physical. In addition, from making that initial interaction so I could understand why he was so agitated, assisting me in gather information and intelligence. </w:t>
      </w:r>
    </w:p>
    <w:p w14:paraId="184007E2"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The male’s behaviour was clearly showing signs of being verbal resistance and gestures under the subject profile behaviour. He was showing non-compliance towards me by shouting, swearing and pointing fingers towards me (College of policing, 2020). In addition to this, I also considered the impact factors of the situation. That being certain circumstances which needs to be considered when considering the risk (West Yorkshire Police, No date: 3). The impact factors of this situation was, the male was taller and was a bigger build than me, likelihood he would be far stronger than me and I was outnumbered with all the surrounding people if it was to get physical. </w:t>
      </w:r>
    </w:p>
    <w:p w14:paraId="6B7B3334"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At this point I was considering my police powers. His behaviour was amounting to a public order offence. The actions he was showing, I also considered my powers under section 117 PACE 1984, where reasonable force can be used in the execution of an effective arrest (Legislation. Gov, 2020). Therefore, I was considering if necessary to get “hands on” in order to arrest him. I was also </w:t>
      </w:r>
      <w:r w:rsidRPr="00C45129">
        <w:rPr>
          <w:rFonts w:ascii="Times New Roman" w:eastAsia="Calibri" w:hAnsi="Times New Roman" w:cs="Times New Roman"/>
          <w:color w:val="auto"/>
          <w:sz w:val="24"/>
          <w:szCs w:val="22"/>
          <w:lang w:eastAsia="en-US"/>
        </w:rPr>
        <w:lastRenderedPageBreak/>
        <w:t xml:space="preserve">considering that by us arresting the male that everyone else would retaliate so I would need to get him in the van immediately so that the wider situation can be controlled. </w:t>
      </w:r>
    </w:p>
    <w:p w14:paraId="70684461"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At this point, the male then coughed into my tutors face. Therefore, all the previous thought processes using the NDM I was able to apply. Considering that his behaviour has now moved to aggressive resistance, actions needed to be taken. Therefore, I then decided to arrest the male for assault on emergency worker. I put him in handcuffs as from his previous of being anti-police, violent and his current behaviour shown I believed it was necessary to prevent any harm (NPCC, 2010:5). </w:t>
      </w:r>
    </w:p>
    <w:p w14:paraId="6B142C0E"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As a result of applying the NDM, it was fundamental in my thought and decision process while attending the incident. It allowed me to utilise the model in a real life scenario and apply all the training I have received. Although I felt like I applied the NDM well, I felt I could improve on developing more of a contingency plan. Realistically, I only had one contingency plan which everyone else in the area could retaliate to the arrest of the male. Upon reflection, I needed to develop more contingencies as there could have been a considerable amount more, especially around the male if he was to start fighting with me. </w:t>
      </w:r>
    </w:p>
    <w:p w14:paraId="7FEB07CC"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Within this situation, I had already applied a reflective practiced on the incident, following after the initial arrest. I started to consider the current climate with the COVID-19 and considered whether the arrest would need to be necessary. Likelihood custody may have not accepted him as at the time he said he had COVID-19. I spoke with my tutor and I explained that we have overwhelming evidence such as the Body Worn Video and officers statements. He stated to speak it through with our Sergeant, he agreed it is the best course of action to report him for the offence of assault on emergency worker. </w:t>
      </w:r>
    </w:p>
    <w:p w14:paraId="769720E8"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lastRenderedPageBreak/>
        <w:t xml:space="preserve">The Criminal Procedure and Investigation Act (CPIA) 1996 governs police officers in how they record, retain and reveal information within a criminal investigation (Ministry of Justice, 2015:4). Hence, this is vital in this investigation as the male stated that he never had COVID-19 and he in fact apologised while he was on Body Worn Camera. This would amount to a significant comment made from himself and would need to be wrote down. As the CPIA states that any relevant information would need to be recorded and retained, therefore, I wrote within my pocket note book what he stated when he apologised, the reason why he done it and that fact he states he does not have Covid-19. This is vital evidence which will be essential for the prosecution in court. In addition the Body Worn Video, captures the evidence at the scene as well as captures the admission from the male. This was exhibited and again provides vital evidence of the admission and captures the assault happening. Therefore, the disclosure under the CPIA is when the police officer needs to examine all the available material within the investigation and disclose it for the prosecution to be assess the reliability and use within court (Ministry of Justice, 2015:5). All the evidence which has been retained, I disclosed within the case file so that the prosecutor is able to view and evaluate the evidence to use in court. </w:t>
      </w:r>
    </w:p>
    <w:p w14:paraId="1ED6519B"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This incident I utilised my power of discretion. Discretion was used on the behaviour which he was showing before he assaulted my tutor. He was shouting and swearing by saying to police officers “F**K OFF” and “GET A LIFE YOU F**KING PIGGS, F**K OFF”, which could have amounted to a low level section 5 public order offence. </w:t>
      </w:r>
    </w:p>
    <w:p w14:paraId="1F055B63"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Discretion is one of the most powerful powers which is granted to a police officer as they can choose whether to take action within situations (Bradford, 2019:46-55). Discretion has been a major discussion within the media and police use of the power. In context it allows police officers the ability to weigh up evidence and the situation to allow police officers to take or not to take action a certain action at an incident (</w:t>
      </w:r>
      <w:r w:rsidRPr="00C45129">
        <w:rPr>
          <w:rFonts w:ascii="Times New Roman" w:eastAsia="Calibri" w:hAnsi="Times New Roman" w:cs="Times New Roman"/>
          <w:sz w:val="24"/>
          <w:szCs w:val="24"/>
          <w:lang w:eastAsia="en-US"/>
        </w:rPr>
        <w:t>Kleinig, 1996:3-8</w:t>
      </w:r>
      <w:r w:rsidRPr="00C45129">
        <w:rPr>
          <w:rFonts w:ascii="Times New Roman" w:eastAsia="Calibri" w:hAnsi="Times New Roman" w:cs="Times New Roman"/>
          <w:color w:val="auto"/>
          <w:sz w:val="24"/>
          <w:szCs w:val="22"/>
          <w:lang w:eastAsia="en-US"/>
        </w:rPr>
        <w:t xml:space="preserve">). Evidently, this shows discretion is a considerable </w:t>
      </w:r>
      <w:r w:rsidRPr="00C45129">
        <w:rPr>
          <w:rFonts w:ascii="Times New Roman" w:eastAsia="Calibri" w:hAnsi="Times New Roman" w:cs="Times New Roman"/>
          <w:color w:val="auto"/>
          <w:sz w:val="24"/>
          <w:szCs w:val="22"/>
          <w:lang w:eastAsia="en-US"/>
        </w:rPr>
        <w:lastRenderedPageBreak/>
        <w:t xml:space="preserve">power which is available and using it bring both advantages and areas of concern in the use of the power.  </w:t>
      </w:r>
    </w:p>
    <w:p w14:paraId="2B8FA1A9"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Therefore, applying discretion is up to my own judgement and it is me to justify why I am using discretion. I found within my decision making process that the NDM allowed me to apply it to my discretion decision making process. </w:t>
      </w:r>
    </w:p>
    <w:p w14:paraId="403988D1"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My justification for utilising my discretion was based on following the initial arrest and now report of assaulting an emergency worker at the time of the incident. The male is well known in the street and it would be evidentially difficult to look for a section 5 public order, this was due to the other people getting involved in the incident and I did not believe that those people were caused Harassment, Alarm or Distress (College of Policing, 2013). Although we would have had police evidence throughout such as Body Worn Video and police witness statements, I believed the priority at the time was the assault on the emergency worker.</w:t>
      </w:r>
    </w:p>
    <w:p w14:paraId="7A428B25"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Words of advice was given regarding the behaviour of the male. He apologised for his behaviour regarding the assault and the aggressive behaviour. Using discretion gives flexibility to officers and allow them to deal with incidents with other means they deem suitable (</w:t>
      </w:r>
      <w:r w:rsidRPr="00C45129">
        <w:rPr>
          <w:rFonts w:ascii="Times New Roman" w:eastAsia="Calibri" w:hAnsi="Times New Roman" w:cs="Times New Roman"/>
          <w:sz w:val="24"/>
          <w:szCs w:val="24"/>
          <w:lang w:eastAsia="en-US"/>
        </w:rPr>
        <w:t>Bryant, Bryant and Caless, 2020</w:t>
      </w:r>
      <w:r w:rsidRPr="00C45129">
        <w:rPr>
          <w:rFonts w:ascii="Times New Roman" w:eastAsia="Calibri" w:hAnsi="Times New Roman" w:cs="Times New Roman"/>
          <w:color w:val="auto"/>
          <w:sz w:val="24"/>
          <w:szCs w:val="24"/>
          <w:lang w:eastAsia="en-US"/>
        </w:rPr>
        <w:t>).</w:t>
      </w:r>
      <w:r w:rsidRPr="00C45129">
        <w:rPr>
          <w:rFonts w:ascii="Times New Roman" w:eastAsia="Calibri" w:hAnsi="Times New Roman" w:cs="Times New Roman"/>
          <w:color w:val="auto"/>
          <w:sz w:val="24"/>
          <w:szCs w:val="22"/>
          <w:lang w:eastAsia="en-US"/>
        </w:rPr>
        <w:t xml:space="preserve"> Evidently, not everyone can be prosecuted. Therefore, giving suitable words of advice regarding his behaviour clearly showed it was acceptable as he apologised for his actions. This allowed for a fair outcome of being spoken to, advise given and respected his position and point of view without being prosecuted. A Fix Penalty notices (FPN) was initially considered for his behaviour due to it being a low public order offence. However, FPN can have implications as they are seen to be involved in the same system as a parking ticket; once payed no further action (The Police Foundation, 2008:4). Therefore, I felt discretion was used appropriately as I wanted the male to understand that his aggressive behaviour is not appropriate in a public place and towards police </w:t>
      </w:r>
      <w:r w:rsidRPr="00C45129">
        <w:rPr>
          <w:rFonts w:ascii="Times New Roman" w:eastAsia="Calibri" w:hAnsi="Times New Roman" w:cs="Times New Roman"/>
          <w:color w:val="auto"/>
          <w:sz w:val="24"/>
          <w:szCs w:val="22"/>
          <w:lang w:eastAsia="en-US"/>
        </w:rPr>
        <w:lastRenderedPageBreak/>
        <w:t xml:space="preserve">officers. Evidently, giving the circumstances, a ticket would not have got the male to apologise. This meaning discretion is an invaluable tools when used correctly. </w:t>
      </w:r>
    </w:p>
    <w:p w14:paraId="65E106BF"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On the other hand, there is a reason why discretion would not have been suitable when a public order offence has been committed. </w:t>
      </w:r>
      <w:r w:rsidRPr="00C45129">
        <w:rPr>
          <w:rFonts w:ascii="Times New Roman" w:eastAsia="Calibri" w:hAnsi="Times New Roman" w:cs="Times New Roman"/>
          <w:i/>
          <w:color w:val="auto"/>
          <w:sz w:val="24"/>
          <w:szCs w:val="22"/>
          <w:lang w:eastAsia="en-US"/>
        </w:rPr>
        <w:t>The CPS (2020)</w:t>
      </w:r>
      <w:r w:rsidRPr="00C45129">
        <w:rPr>
          <w:rFonts w:ascii="Times New Roman" w:eastAsia="Calibri" w:hAnsi="Times New Roman" w:cs="Times New Roman"/>
          <w:color w:val="auto"/>
          <w:sz w:val="24"/>
          <w:szCs w:val="22"/>
          <w:lang w:eastAsia="en-US"/>
        </w:rPr>
        <w:t xml:space="preserve"> state that public order offences can be the build-up for further violence and potentially lead to assaults. This means even low offences such as shouting and swearing, being abusive has potential to lead to further more serious offences which could later amount to someone being assaulted. In addition, public order offences can cause the younger generation adapt to the culture and it can be seen as accepting in society, later them growing up continually committing public order offences believing this is a way of life (</w:t>
      </w:r>
      <w:r w:rsidRPr="00C45129">
        <w:rPr>
          <w:rFonts w:ascii="Times New Roman" w:eastAsia="Calibri" w:hAnsi="Times New Roman" w:cs="Times New Roman"/>
          <w:sz w:val="24"/>
          <w:szCs w:val="24"/>
          <w:lang w:eastAsia="en-US"/>
        </w:rPr>
        <w:t>Wilson and Petersilia, 2011</w:t>
      </w:r>
      <w:r w:rsidRPr="00C45129">
        <w:rPr>
          <w:rFonts w:eastAsia="Calibri"/>
          <w:lang w:eastAsia="en-US"/>
        </w:rPr>
        <w:t>)</w:t>
      </w:r>
      <w:r w:rsidRPr="00C45129">
        <w:rPr>
          <w:rFonts w:ascii="Times New Roman" w:eastAsia="Calibri" w:hAnsi="Times New Roman" w:cs="Times New Roman"/>
          <w:color w:val="auto"/>
          <w:sz w:val="24"/>
          <w:szCs w:val="22"/>
          <w:lang w:eastAsia="en-US"/>
        </w:rPr>
        <w:t xml:space="preserve">. Evidently, this can cause future issues and can be seen a lead into crime. Seeing as the male’s children were at the scene when he was clearly committing the section 5 public order offence. Now that discretion was used on this offence, there may be an impact on those children which can be seen to accept that nothing will happen if they start to commit low level public order offences and potential involving them in further more serious incidents like assaults. </w:t>
      </w:r>
    </w:p>
    <w:p w14:paraId="04CCB46B"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Utilising my decision making skills and discretion has allowed me to relate the Code of Ethics (COE) throughout the incident. The COE is at the heart of policing and it is the values which all police officers and staff must adhere to in all policing situations and circumstances (College of Policing, 2019). Some of the main policing principles which I used was fairness and respect through my assessment of the decision making process. </w:t>
      </w:r>
    </w:p>
    <w:p w14:paraId="3C3216FB"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i/>
          <w:color w:val="auto"/>
          <w:sz w:val="24"/>
          <w:szCs w:val="22"/>
          <w:lang w:eastAsia="en-US"/>
        </w:rPr>
        <w:t>The College of Policing (2019)</w:t>
      </w:r>
      <w:r w:rsidRPr="00C45129">
        <w:rPr>
          <w:rFonts w:ascii="Times New Roman" w:eastAsia="Calibri" w:hAnsi="Times New Roman" w:cs="Times New Roman"/>
          <w:color w:val="auto"/>
          <w:sz w:val="24"/>
          <w:szCs w:val="22"/>
          <w:lang w:eastAsia="en-US"/>
        </w:rPr>
        <w:t xml:space="preserve"> state that it is about treating everyone fairly and everyone with respect. Evidently, this is fundamental for all police officer when dealing with all members of the public. Considering this incident, the male was clearly well known to the police and his previous warning marker and involved incident suggest that he has been arrested and been put forth the criminal justice system. Easily, I could have made an instant judgement on the male following </w:t>
      </w:r>
      <w:r w:rsidRPr="00C45129">
        <w:rPr>
          <w:rFonts w:ascii="Times New Roman" w:eastAsia="Calibri" w:hAnsi="Times New Roman" w:cs="Times New Roman"/>
          <w:color w:val="auto"/>
          <w:sz w:val="24"/>
          <w:szCs w:val="22"/>
          <w:lang w:eastAsia="en-US"/>
        </w:rPr>
        <w:lastRenderedPageBreak/>
        <w:t xml:space="preserve">identifying his previous. This causing a bias and stating that he is well known to the police, has previous for being anti-police and violent warning marker, he could have been arrested straight away. The impact this could have on building community relationships as well as due to cultural differences could create that “us against the police” culture (College of policing, 2013). However, as stated within the values I treated him with respect and fairness. I used the check which allowed me to understand the person I was dealing with but I still spoke to him in a polite manner and understood his position of why he was so agitated. I dealt with his fairly by reporting him for the assault on my colleague, I explained to him what will happen and my reasons why you are going to be reported. I have also explained my reasons for using my discretion and given him words of advice in relation to this matter. He apologised and I believe this was done in a fair manner regardless of his background. </w:t>
      </w:r>
    </w:p>
    <w:p w14:paraId="68A8782B"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In conclusion, if I was to do this again; I would have reported him for the offence of public order as well. This is due to the potential impact this has on the youth and research showing youth becoming involved in crime. </w:t>
      </w:r>
    </w:p>
    <w:p w14:paraId="2216F36C" w14:textId="77777777" w:rsidR="00C45129" w:rsidRPr="00C45129" w:rsidRDefault="00C45129" w:rsidP="00C4512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 xml:space="preserve">This essay has explained the incident which I was involved in and reflected on the use of NDM and discretion used. This has been evaluated and understood the advantages and areas of challenges. In addition, the responsibilities under CPIA in relation to my responsibilities regarding dealing with the suspect and recording of evidence has been explored. And finally, a look at how the impact of COE is used within the situation and a discussion on how this could have caused bias and reflected negatively on the police. Later, showing how I overcome and prevent this from occurring. </w:t>
      </w:r>
    </w:p>
    <w:p w14:paraId="1C6E93E6" w14:textId="53D2EFD8" w:rsidR="00025650" w:rsidRPr="00B72839" w:rsidRDefault="00C45129" w:rsidP="00B72839">
      <w:pPr>
        <w:overflowPunct/>
        <w:autoSpaceDE/>
        <w:autoSpaceDN/>
        <w:adjustRightInd/>
        <w:spacing w:after="160" w:line="480" w:lineRule="auto"/>
        <w:textAlignment w:val="auto"/>
        <w:rPr>
          <w:rFonts w:ascii="Times New Roman" w:eastAsia="Calibri" w:hAnsi="Times New Roman" w:cs="Times New Roman"/>
          <w:color w:val="auto"/>
          <w:sz w:val="24"/>
          <w:szCs w:val="22"/>
          <w:lang w:eastAsia="en-US"/>
        </w:rPr>
      </w:pPr>
      <w:r w:rsidRPr="00C45129">
        <w:rPr>
          <w:rFonts w:ascii="Times New Roman" w:eastAsia="Calibri" w:hAnsi="Times New Roman" w:cs="Times New Roman"/>
          <w:color w:val="auto"/>
          <w:sz w:val="24"/>
          <w:szCs w:val="22"/>
          <w:lang w:eastAsia="en-US"/>
        </w:rPr>
        <w:t>Word Count: 2655</w:t>
      </w:r>
      <w:r w:rsidR="00025650">
        <w:br w:type="page"/>
      </w:r>
    </w:p>
    <w:p w14:paraId="592CAEBA" w14:textId="77777777" w:rsidR="000F7ECD" w:rsidRPr="00270EEB" w:rsidRDefault="000F7ECD" w:rsidP="00E6298B">
      <w:pPr>
        <w:ind w:right="107"/>
        <w:jc w:val="both"/>
        <w:rPr>
          <w:sz w:val="24"/>
          <w:szCs w:val="24"/>
        </w:rPr>
        <w:sectPr w:rsidR="000F7ECD" w:rsidRPr="00270EEB" w:rsidSect="000E300A">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6034740B" w14:textId="4771BB41" w:rsidR="00EB0505" w:rsidRPr="00270EEB" w:rsidRDefault="00EB0505" w:rsidP="00E6298B">
            <w:pPr>
              <w:ind w:right="107"/>
              <w:jc w:val="both"/>
              <w:rPr>
                <w:sz w:val="24"/>
                <w:szCs w:val="24"/>
              </w:rPr>
            </w:pPr>
            <w:r>
              <w:rPr>
                <w:sz w:val="24"/>
                <w:szCs w:val="24"/>
              </w:rPr>
              <w:t>To deal with more confrontational situations to develop on my communication skills.</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4FCDFC95" w14:textId="3AA2AA38" w:rsidR="00575A8F" w:rsidRPr="00270EEB" w:rsidRDefault="00575A8F" w:rsidP="00E6298B">
            <w:pPr>
              <w:ind w:right="107"/>
              <w:jc w:val="both"/>
              <w:rPr>
                <w:sz w:val="24"/>
                <w:szCs w:val="24"/>
              </w:rPr>
            </w:pPr>
          </w:p>
        </w:tc>
        <w:tc>
          <w:tcPr>
            <w:tcW w:w="2433" w:type="dxa"/>
            <w:shd w:val="clear" w:color="auto" w:fill="auto"/>
          </w:tcPr>
          <w:p w14:paraId="49C66BA1" w14:textId="77777777" w:rsidR="00575A8F" w:rsidRDefault="00EB0505" w:rsidP="00EB0505">
            <w:pPr>
              <w:ind w:right="107"/>
              <w:jc w:val="both"/>
              <w:rPr>
                <w:sz w:val="24"/>
                <w:szCs w:val="24"/>
              </w:rPr>
            </w:pPr>
            <w:r>
              <w:rPr>
                <w:sz w:val="24"/>
                <w:szCs w:val="24"/>
              </w:rPr>
              <w:t>Volunteer myself to attend calls where there is likely to be confrontation. Also when the clubs and bars open I will be able to work Cardiff After Dark – deal with more conflict on a Friday and Saturday night.</w:t>
            </w:r>
          </w:p>
          <w:p w14:paraId="571F9ACA" w14:textId="6AA151A7" w:rsidR="00EB0505" w:rsidRPr="00EB0505" w:rsidRDefault="00EB0505" w:rsidP="00EB0505">
            <w:pPr>
              <w:ind w:right="107"/>
              <w:jc w:val="both"/>
              <w:rPr>
                <w:sz w:val="24"/>
                <w:szCs w:val="24"/>
              </w:rPr>
            </w:pPr>
          </w:p>
        </w:tc>
        <w:tc>
          <w:tcPr>
            <w:tcW w:w="2426" w:type="dxa"/>
            <w:shd w:val="clear" w:color="auto" w:fill="auto"/>
          </w:tcPr>
          <w:p w14:paraId="6F2EF39C" w14:textId="39479B4D" w:rsidR="00575A8F" w:rsidRPr="00270EEB" w:rsidRDefault="00EB0505" w:rsidP="00E6298B">
            <w:pPr>
              <w:ind w:right="107"/>
              <w:jc w:val="both"/>
              <w:rPr>
                <w:sz w:val="24"/>
                <w:szCs w:val="24"/>
              </w:rPr>
            </w:pPr>
            <w:r>
              <w:rPr>
                <w:sz w:val="24"/>
                <w:szCs w:val="24"/>
              </w:rPr>
              <w:t xml:space="preserve">I can speak with my colleagues on my shift to ask for them to support me in volunteering for confrontational calls. </w:t>
            </w:r>
          </w:p>
        </w:tc>
        <w:tc>
          <w:tcPr>
            <w:tcW w:w="2426" w:type="dxa"/>
            <w:shd w:val="clear" w:color="auto" w:fill="auto"/>
          </w:tcPr>
          <w:p w14:paraId="3851D535" w14:textId="4F7A3BDD" w:rsidR="28A9B94D" w:rsidRDefault="00EB0505" w:rsidP="28A9B94D">
            <w:pPr>
              <w:jc w:val="both"/>
              <w:rPr>
                <w:sz w:val="24"/>
                <w:szCs w:val="24"/>
              </w:rPr>
            </w:pPr>
            <w:r>
              <w:rPr>
                <w:sz w:val="24"/>
                <w:szCs w:val="24"/>
              </w:rPr>
              <w:t>August 2020</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EEDD3FD" w:rsidR="00575A8F" w:rsidRPr="00270EEB" w:rsidRDefault="00EB0505" w:rsidP="00E6298B">
            <w:pPr>
              <w:ind w:right="107"/>
              <w:jc w:val="both"/>
              <w:rPr>
                <w:sz w:val="24"/>
                <w:szCs w:val="24"/>
              </w:rPr>
            </w:pPr>
            <w:r>
              <w:rPr>
                <w:sz w:val="24"/>
                <w:szCs w:val="24"/>
              </w:rPr>
              <w:t xml:space="preserve">To improve the quality of my </w:t>
            </w:r>
            <w:r w:rsidR="00363442">
              <w:rPr>
                <w:sz w:val="24"/>
                <w:szCs w:val="24"/>
              </w:rPr>
              <w:t xml:space="preserve">written statements when taking them from Witnesses following an incident.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31A87CC" w14:textId="1A18A2B8" w:rsidR="00575A8F" w:rsidRPr="00270EEB" w:rsidRDefault="00575A8F" w:rsidP="00E6298B">
            <w:pPr>
              <w:ind w:right="107"/>
              <w:jc w:val="both"/>
              <w:rPr>
                <w:sz w:val="24"/>
                <w:szCs w:val="24"/>
              </w:rPr>
            </w:pPr>
          </w:p>
        </w:tc>
        <w:tc>
          <w:tcPr>
            <w:tcW w:w="2433" w:type="dxa"/>
            <w:shd w:val="clear" w:color="auto" w:fill="auto"/>
          </w:tcPr>
          <w:p w14:paraId="555C959D" w14:textId="77777777" w:rsidR="00575A8F" w:rsidRDefault="00575A8F" w:rsidP="00E6298B">
            <w:pPr>
              <w:ind w:right="107"/>
              <w:jc w:val="both"/>
              <w:rPr>
                <w:sz w:val="24"/>
                <w:szCs w:val="24"/>
              </w:rPr>
            </w:pPr>
          </w:p>
          <w:p w14:paraId="3BD876A6" w14:textId="1609CF32" w:rsidR="00363442" w:rsidRPr="00270EEB" w:rsidRDefault="00363442" w:rsidP="00E6298B">
            <w:pPr>
              <w:ind w:right="107"/>
              <w:jc w:val="both"/>
              <w:rPr>
                <w:sz w:val="24"/>
                <w:szCs w:val="24"/>
              </w:rPr>
            </w:pPr>
            <w:r>
              <w:rPr>
                <w:sz w:val="24"/>
                <w:szCs w:val="24"/>
              </w:rPr>
              <w:t xml:space="preserve">When my colleagues at an incident or whether they have attended a domestic incident and arrested some I can volunteer to take the statement from the victim </w:t>
            </w:r>
          </w:p>
        </w:tc>
        <w:tc>
          <w:tcPr>
            <w:tcW w:w="2426" w:type="dxa"/>
            <w:shd w:val="clear" w:color="auto" w:fill="auto"/>
          </w:tcPr>
          <w:p w14:paraId="556C04F7" w14:textId="77777777" w:rsidR="00575A8F" w:rsidRDefault="00575A8F" w:rsidP="00E6298B">
            <w:pPr>
              <w:ind w:right="107"/>
              <w:jc w:val="both"/>
              <w:rPr>
                <w:sz w:val="24"/>
                <w:szCs w:val="24"/>
              </w:rPr>
            </w:pPr>
          </w:p>
          <w:p w14:paraId="7A4C9A77" w14:textId="603683B0" w:rsidR="00363442" w:rsidRPr="00270EEB" w:rsidRDefault="00363442" w:rsidP="00E6298B">
            <w:pPr>
              <w:ind w:right="107"/>
              <w:jc w:val="both"/>
              <w:rPr>
                <w:sz w:val="24"/>
                <w:szCs w:val="24"/>
              </w:rPr>
            </w:pPr>
            <w:r>
              <w:rPr>
                <w:sz w:val="24"/>
                <w:szCs w:val="24"/>
              </w:rPr>
              <w:t xml:space="preserve">Inform colleagues or my Sergeant that I wish to improve my statement writing so they can asked me to complete statements for them. </w:t>
            </w:r>
          </w:p>
        </w:tc>
        <w:tc>
          <w:tcPr>
            <w:tcW w:w="2426" w:type="dxa"/>
            <w:shd w:val="clear" w:color="auto" w:fill="auto"/>
          </w:tcPr>
          <w:p w14:paraId="0C9BFB8A" w14:textId="77777777" w:rsidR="28A9B94D" w:rsidRDefault="28A9B94D" w:rsidP="28A9B94D">
            <w:pPr>
              <w:jc w:val="both"/>
              <w:rPr>
                <w:sz w:val="24"/>
                <w:szCs w:val="24"/>
              </w:rPr>
            </w:pPr>
          </w:p>
          <w:p w14:paraId="003BC03B" w14:textId="5143677A" w:rsidR="00363442" w:rsidRDefault="00363442" w:rsidP="28A9B94D">
            <w:pPr>
              <w:jc w:val="both"/>
              <w:rPr>
                <w:sz w:val="24"/>
                <w:szCs w:val="24"/>
              </w:rPr>
            </w:pPr>
            <w:r>
              <w:rPr>
                <w:sz w:val="24"/>
                <w:szCs w:val="24"/>
              </w:rPr>
              <w:t>August 2020.</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6CC88FC6" w:rsidR="00575A8F" w:rsidRPr="00270EEB" w:rsidRDefault="00D92B1E" w:rsidP="00E6298B">
            <w:pPr>
              <w:ind w:right="107"/>
              <w:jc w:val="both"/>
              <w:rPr>
                <w:sz w:val="24"/>
                <w:szCs w:val="24"/>
              </w:rPr>
            </w:pPr>
            <w:r>
              <w:rPr>
                <w:sz w:val="24"/>
                <w:szCs w:val="24"/>
              </w:rPr>
              <w:t xml:space="preserve">Gain more confidence in my decision making when it comes to arresting in confrontational situations.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69C3124A" w14:textId="02B74D27" w:rsidR="00575A8F" w:rsidRPr="00270EEB" w:rsidRDefault="00575A8F" w:rsidP="00E6298B">
            <w:pPr>
              <w:ind w:right="107"/>
              <w:jc w:val="both"/>
              <w:rPr>
                <w:sz w:val="24"/>
                <w:szCs w:val="24"/>
              </w:rPr>
            </w:pPr>
            <w:bookmarkStart w:id="12" w:name="_GoBack"/>
            <w:bookmarkEnd w:id="12"/>
          </w:p>
          <w:p w14:paraId="7BA19DB6" w14:textId="77777777" w:rsidR="00575A8F" w:rsidRPr="00270EEB" w:rsidRDefault="00575A8F" w:rsidP="00E6298B">
            <w:pPr>
              <w:ind w:right="107"/>
              <w:jc w:val="both"/>
              <w:rPr>
                <w:sz w:val="24"/>
                <w:szCs w:val="24"/>
              </w:rPr>
            </w:pPr>
          </w:p>
        </w:tc>
        <w:tc>
          <w:tcPr>
            <w:tcW w:w="2433" w:type="dxa"/>
            <w:shd w:val="clear" w:color="auto" w:fill="auto"/>
          </w:tcPr>
          <w:p w14:paraId="642D5753" w14:textId="77777777" w:rsidR="00575A8F" w:rsidRDefault="00575A8F" w:rsidP="00E6298B">
            <w:pPr>
              <w:ind w:right="107"/>
              <w:jc w:val="both"/>
              <w:rPr>
                <w:sz w:val="24"/>
                <w:szCs w:val="24"/>
              </w:rPr>
            </w:pPr>
          </w:p>
          <w:p w14:paraId="022C407D" w14:textId="74065CB9" w:rsidR="002D2492" w:rsidRPr="00270EEB" w:rsidRDefault="002D2492" w:rsidP="00E6298B">
            <w:pPr>
              <w:ind w:right="107"/>
              <w:jc w:val="both"/>
              <w:rPr>
                <w:sz w:val="24"/>
                <w:szCs w:val="24"/>
              </w:rPr>
            </w:pPr>
            <w:r>
              <w:rPr>
                <w:sz w:val="24"/>
                <w:szCs w:val="24"/>
              </w:rPr>
              <w:t>While attending confrontational situations, I can continue to take the lead at the calls and therefore make the decision based on evidence.</w:t>
            </w:r>
          </w:p>
        </w:tc>
        <w:tc>
          <w:tcPr>
            <w:tcW w:w="2426" w:type="dxa"/>
            <w:shd w:val="clear" w:color="auto" w:fill="auto"/>
          </w:tcPr>
          <w:p w14:paraId="6AB60B14" w14:textId="77777777" w:rsidR="00575A8F" w:rsidRDefault="00575A8F" w:rsidP="00E6298B">
            <w:pPr>
              <w:ind w:right="107"/>
              <w:jc w:val="both"/>
              <w:rPr>
                <w:sz w:val="24"/>
                <w:szCs w:val="24"/>
              </w:rPr>
            </w:pPr>
          </w:p>
          <w:p w14:paraId="76B2A824" w14:textId="0EF4611E" w:rsidR="002D2492" w:rsidRPr="00270EEB" w:rsidRDefault="002D2492" w:rsidP="00E6298B">
            <w:pPr>
              <w:ind w:right="107"/>
              <w:jc w:val="both"/>
              <w:rPr>
                <w:sz w:val="24"/>
                <w:szCs w:val="24"/>
              </w:rPr>
            </w:pPr>
            <w:r>
              <w:rPr>
                <w:sz w:val="24"/>
                <w:szCs w:val="24"/>
              </w:rPr>
              <w:t xml:space="preserve">Inform my colleagues that I wish to take the lead at confrontational calls so I can develop my decision making skills. </w:t>
            </w:r>
          </w:p>
        </w:tc>
        <w:tc>
          <w:tcPr>
            <w:tcW w:w="2426" w:type="dxa"/>
            <w:shd w:val="clear" w:color="auto" w:fill="auto"/>
          </w:tcPr>
          <w:p w14:paraId="360DBA9A" w14:textId="77777777" w:rsidR="28A9B94D" w:rsidRDefault="28A9B94D" w:rsidP="28A9B94D">
            <w:pPr>
              <w:jc w:val="both"/>
              <w:rPr>
                <w:sz w:val="24"/>
                <w:szCs w:val="24"/>
              </w:rPr>
            </w:pPr>
          </w:p>
          <w:p w14:paraId="185B2EE5" w14:textId="32EB0187" w:rsidR="00D92B1E" w:rsidRDefault="00D92B1E" w:rsidP="28A9B94D">
            <w:pPr>
              <w:jc w:val="both"/>
              <w:rPr>
                <w:sz w:val="24"/>
                <w:szCs w:val="24"/>
              </w:rPr>
            </w:pPr>
            <w:r>
              <w:rPr>
                <w:sz w:val="24"/>
                <w:szCs w:val="24"/>
              </w:rPr>
              <w:t>August 2020.</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161BCCC" w:rsidR="00390074" w:rsidRDefault="00390074" w:rsidP="00E6298B">
      <w:pPr>
        <w:ind w:right="107"/>
        <w:jc w:val="both"/>
        <w:rPr>
          <w:b/>
          <w:sz w:val="24"/>
          <w:szCs w:val="24"/>
        </w:rPr>
      </w:pPr>
    </w:p>
    <w:p w14:paraId="0D94A84B" w14:textId="77777777" w:rsidR="00B72839" w:rsidRPr="00270EEB" w:rsidRDefault="00B72839" w:rsidP="00E6298B">
      <w:pPr>
        <w:ind w:right="107"/>
        <w:jc w:val="both"/>
        <w:rPr>
          <w:b/>
          <w:sz w:val="24"/>
          <w:szCs w:val="24"/>
        </w:rPr>
      </w:pPr>
    </w:p>
    <w:p w14:paraId="548F3954"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color w:val="0563C1"/>
          <w:sz w:val="24"/>
          <w:szCs w:val="24"/>
          <w:u w:val="single"/>
          <w:lang w:eastAsia="en-US"/>
        </w:rPr>
      </w:pPr>
      <w:r w:rsidRPr="00B72839">
        <w:rPr>
          <w:rFonts w:ascii="Times New Roman" w:eastAsia="Calibri" w:hAnsi="Times New Roman" w:cs="Times New Roman"/>
          <w:sz w:val="24"/>
          <w:szCs w:val="24"/>
          <w:lang w:eastAsia="en-US"/>
        </w:rPr>
        <w:t>BASSOT, B., 2016. Reflective Journal. London: Palgrave macmillan, pp.8-10. [online] Available at:</w:t>
      </w:r>
      <w:r w:rsidRPr="00B72839">
        <w:rPr>
          <w:rFonts w:ascii="Calibri" w:eastAsia="Calibri" w:hAnsi="Calibri" w:cs="Times New Roman"/>
          <w:color w:val="auto"/>
          <w:sz w:val="22"/>
          <w:szCs w:val="22"/>
          <w:lang w:eastAsia="en-US"/>
        </w:rPr>
        <w:t xml:space="preserve"> </w:t>
      </w:r>
      <w:hyperlink r:id="rId26" w:anchor="v=onepage&amp;q=gibbs%20reflection&amp;f=false" w:history="1">
        <w:r w:rsidRPr="00B72839">
          <w:rPr>
            <w:rFonts w:ascii="Times New Roman" w:eastAsia="Calibri" w:hAnsi="Times New Roman" w:cs="Times New Roman"/>
            <w:color w:val="0563C1"/>
            <w:sz w:val="24"/>
            <w:szCs w:val="24"/>
            <w:u w:val="single"/>
            <w:lang w:eastAsia="en-US"/>
          </w:rPr>
          <w:t>https://books.google.co.uk/books?id=k5vLDAAAQBAJ&amp;printsec=frontcover&amp;dq=gibbs+reflection&amp;hl=en&amp;sa=X&amp;ved=0ahUKEwi1-sDgiZXpAhV5SBUIHTAQAo0Q6AEIZzAH#v=onepage&amp;q=gibbs%20reflection&amp;f=false</w:t>
        </w:r>
      </w:hyperlink>
    </w:p>
    <w:p w14:paraId="1597334B"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[Accessed 2 April. 2020]</w:t>
      </w:r>
    </w:p>
    <w:p w14:paraId="64978DAD"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2"/>
          <w:szCs w:val="22"/>
          <w:lang w:eastAsia="en-US"/>
        </w:rPr>
      </w:pPr>
      <w:r w:rsidRPr="00B72839">
        <w:rPr>
          <w:rFonts w:ascii="Times New Roman" w:eastAsia="Calibri" w:hAnsi="Times New Roman" w:cs="Times New Roman"/>
          <w:sz w:val="22"/>
          <w:szCs w:val="22"/>
          <w:lang w:eastAsia="en-US"/>
        </w:rPr>
        <w:t xml:space="preserve">BRADFORD, B., 2019. </w:t>
      </w:r>
      <w:r w:rsidRPr="00B72839">
        <w:rPr>
          <w:rFonts w:ascii="Times New Roman" w:eastAsia="Calibri" w:hAnsi="Times New Roman" w:cs="Times New Roman"/>
          <w:i/>
          <w:iCs/>
          <w:sz w:val="22"/>
          <w:szCs w:val="22"/>
          <w:lang w:eastAsia="en-US"/>
        </w:rPr>
        <w:t>STOP AND SEARCH AND POLICE LEGITIMACY</w:t>
      </w:r>
      <w:r w:rsidRPr="00B72839">
        <w:rPr>
          <w:rFonts w:ascii="Times New Roman" w:eastAsia="Calibri" w:hAnsi="Times New Roman" w:cs="Times New Roman"/>
          <w:sz w:val="22"/>
          <w:szCs w:val="22"/>
          <w:lang w:eastAsia="en-US"/>
        </w:rPr>
        <w:t>. London, Oxford: ROUTLEDGE, pp.46-55.</w:t>
      </w:r>
    </w:p>
    <w:p w14:paraId="2522FFFD"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Bryant, R., Bryant, S. and Caless, B., 2020. </w:t>
      </w:r>
      <w:r w:rsidRPr="00B72839">
        <w:rPr>
          <w:rFonts w:ascii="Times New Roman" w:eastAsia="Calibri" w:hAnsi="Times New Roman" w:cs="Times New Roman"/>
          <w:i/>
          <w:iCs/>
          <w:sz w:val="24"/>
          <w:szCs w:val="24"/>
          <w:lang w:eastAsia="en-US"/>
        </w:rPr>
        <w:t>Blackstone's Student Police Officer Handbook</w:t>
      </w:r>
      <w:r w:rsidRPr="00B72839">
        <w:rPr>
          <w:rFonts w:ascii="Times New Roman" w:eastAsia="Calibri" w:hAnsi="Times New Roman" w:cs="Times New Roman"/>
          <w:sz w:val="24"/>
          <w:szCs w:val="24"/>
          <w:lang w:eastAsia="en-US"/>
        </w:rPr>
        <w:t>. Oxford: Oxford University Press, p.80.</w:t>
      </w:r>
    </w:p>
    <w:p w14:paraId="4AC35417" w14:textId="77777777" w:rsidR="00B72839" w:rsidRPr="00B72839" w:rsidRDefault="00B72839" w:rsidP="00B72839">
      <w:pPr>
        <w:overflowPunct/>
        <w:autoSpaceDE/>
        <w:autoSpaceDN/>
        <w:adjustRightInd/>
        <w:spacing w:after="160" w:line="259" w:lineRule="auto"/>
        <w:textAlignment w:val="auto"/>
        <w:rPr>
          <w:rFonts w:eastAsia="Calibri"/>
          <w:lang w:eastAsia="en-US"/>
        </w:rPr>
      </w:pPr>
      <w:r w:rsidRPr="00B72839">
        <w:rPr>
          <w:rFonts w:ascii="Times New Roman" w:eastAsia="Calibri" w:hAnsi="Times New Roman" w:cs="Times New Roman"/>
          <w:sz w:val="24"/>
          <w:lang w:eastAsia="en-US"/>
        </w:rPr>
        <w:t xml:space="preserve">Calero, H., 2005. </w:t>
      </w:r>
      <w:r w:rsidRPr="00B72839">
        <w:rPr>
          <w:rFonts w:ascii="Times New Roman" w:eastAsia="Calibri" w:hAnsi="Times New Roman" w:cs="Times New Roman"/>
          <w:i/>
          <w:iCs/>
          <w:sz w:val="24"/>
          <w:lang w:eastAsia="en-US"/>
        </w:rPr>
        <w:t>The Power Of Nonverbal Communication</w:t>
      </w:r>
      <w:r w:rsidRPr="00B72839">
        <w:rPr>
          <w:rFonts w:ascii="Times New Roman" w:eastAsia="Calibri" w:hAnsi="Times New Roman" w:cs="Times New Roman"/>
          <w:sz w:val="24"/>
          <w:lang w:eastAsia="en-US"/>
        </w:rPr>
        <w:t>. Los Angeles, CA: Silver Lake Pub</w:t>
      </w:r>
      <w:r w:rsidRPr="00B72839">
        <w:rPr>
          <w:rFonts w:eastAsia="Calibri"/>
          <w:lang w:eastAsia="en-US"/>
        </w:rPr>
        <w:t>.</w:t>
      </w:r>
    </w:p>
    <w:p w14:paraId="427DE5A0"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Chastain. A. (2013) Use active listening skills to effectively deal with conflict. [online] Available at: </w:t>
      </w:r>
      <w:hyperlink r:id="rId27" w:history="1">
        <w:r w:rsidRPr="00B72839">
          <w:rPr>
            <w:rFonts w:ascii="Times New Roman" w:eastAsia="Calibri" w:hAnsi="Times New Roman" w:cs="Times New Roman"/>
            <w:color w:val="0563C1"/>
            <w:sz w:val="24"/>
            <w:szCs w:val="24"/>
            <w:u w:val="single"/>
            <w:lang w:eastAsia="en-US"/>
          </w:rPr>
          <w:t>https://www.canr.msu.edu/news/use_active_listening_skills_to_effectively_deal_with_conflict</w:t>
        </w:r>
      </w:hyperlink>
      <w:r w:rsidRPr="00B72839">
        <w:rPr>
          <w:rFonts w:ascii="Times New Roman" w:eastAsia="Calibri" w:hAnsi="Times New Roman" w:cs="Times New Roman"/>
          <w:sz w:val="24"/>
          <w:szCs w:val="24"/>
          <w:lang w:eastAsia="en-US"/>
        </w:rPr>
        <w:t>. Accessed 18</w:t>
      </w:r>
      <w:r w:rsidRPr="00B72839">
        <w:rPr>
          <w:rFonts w:ascii="Times New Roman" w:eastAsia="Calibri" w:hAnsi="Times New Roman" w:cs="Times New Roman"/>
          <w:sz w:val="24"/>
          <w:szCs w:val="24"/>
          <w:vertAlign w:val="superscript"/>
          <w:lang w:eastAsia="en-US"/>
        </w:rPr>
        <w:t>th</w:t>
      </w:r>
      <w:r w:rsidRPr="00B72839">
        <w:rPr>
          <w:rFonts w:ascii="Times New Roman" w:eastAsia="Calibri" w:hAnsi="Times New Roman" w:cs="Times New Roman"/>
          <w:sz w:val="24"/>
          <w:szCs w:val="24"/>
          <w:lang w:eastAsia="en-US"/>
        </w:rPr>
        <w:t xml:space="preserve"> June 2020. </w:t>
      </w:r>
    </w:p>
    <w:p w14:paraId="72DEFAD9"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(2020) Armed Policing, Armed Deployment [online] Avaliable at: </w:t>
      </w:r>
      <w:hyperlink r:id="rId28" w:history="1">
        <w:r w:rsidRPr="00B72839">
          <w:rPr>
            <w:rFonts w:ascii="Times New Roman" w:eastAsia="Calibri" w:hAnsi="Times New Roman" w:cs="Times New Roman"/>
            <w:color w:val="0563C1"/>
            <w:sz w:val="24"/>
            <w:szCs w:val="24"/>
            <w:u w:val="single"/>
            <w:lang w:eastAsia="en-US"/>
          </w:rPr>
          <w:t>https://www.app.college.police.uk/app-content/armed-policing/armed-deployment/</w:t>
        </w:r>
      </w:hyperlink>
      <w:r w:rsidRPr="00B72839">
        <w:rPr>
          <w:rFonts w:ascii="Times New Roman" w:eastAsia="Calibri" w:hAnsi="Times New Roman" w:cs="Times New Roman"/>
          <w:sz w:val="24"/>
          <w:szCs w:val="24"/>
          <w:lang w:eastAsia="en-US"/>
        </w:rPr>
        <w:t xml:space="preserve"> [Accessed 30</w:t>
      </w:r>
      <w:r w:rsidRPr="00B72839">
        <w:rPr>
          <w:rFonts w:ascii="Times New Roman" w:eastAsia="Calibri" w:hAnsi="Times New Roman" w:cs="Times New Roman"/>
          <w:sz w:val="24"/>
          <w:szCs w:val="24"/>
          <w:vertAlign w:val="superscript"/>
          <w:lang w:eastAsia="en-US"/>
        </w:rPr>
        <w:t>th</w:t>
      </w:r>
      <w:r w:rsidRPr="00B72839">
        <w:rPr>
          <w:rFonts w:ascii="Times New Roman" w:eastAsia="Calibri" w:hAnsi="Times New Roman" w:cs="Times New Roman"/>
          <w:sz w:val="24"/>
          <w:szCs w:val="24"/>
          <w:lang w:eastAsia="en-US"/>
        </w:rPr>
        <w:t xml:space="preserve"> May 2020]</w:t>
      </w:r>
    </w:p>
    <w:p w14:paraId="6F4A3ADC"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(2019) Code of Ethics. [online] Available at: </w:t>
      </w:r>
      <w:hyperlink r:id="rId29" w:history="1">
        <w:r w:rsidRPr="00B72839">
          <w:rPr>
            <w:rFonts w:ascii="Times New Roman" w:eastAsia="Calibri" w:hAnsi="Times New Roman" w:cs="Times New Roman"/>
            <w:color w:val="0563C1"/>
            <w:sz w:val="24"/>
            <w:szCs w:val="24"/>
            <w:u w:val="single"/>
            <w:lang w:eastAsia="en-US"/>
          </w:rPr>
          <w:t>https://www.college.police.uk/What-we-do/Ethics/Documents/Code_of_Ethics_Summary.pdf</w:t>
        </w:r>
      </w:hyperlink>
      <w:r w:rsidRPr="00B72839">
        <w:rPr>
          <w:rFonts w:ascii="Times New Roman" w:eastAsia="Calibri" w:hAnsi="Times New Roman" w:cs="Times New Roman"/>
          <w:sz w:val="24"/>
          <w:szCs w:val="24"/>
          <w:lang w:eastAsia="en-US"/>
        </w:rPr>
        <w:t xml:space="preserve"> accessed 30th May 2020.</w:t>
      </w:r>
    </w:p>
    <w:p w14:paraId="0DC0F6A5"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(2020) Competency and Values Framework. [online] </w:t>
      </w:r>
      <w:hyperlink r:id="rId30" w:history="1">
        <w:r w:rsidRPr="00B72839">
          <w:rPr>
            <w:rFonts w:ascii="Times New Roman" w:eastAsia="Calibri" w:hAnsi="Times New Roman" w:cs="Times New Roman"/>
            <w:color w:val="0563C1"/>
            <w:sz w:val="24"/>
            <w:szCs w:val="24"/>
            <w:u w:val="single"/>
            <w:lang w:eastAsia="en-US"/>
          </w:rPr>
          <w:t>https://www.college.police.uk/What-we-do/Development/competency-and-values-framework/Pages/Competency-and-Values-framework.aspx</w:t>
        </w:r>
      </w:hyperlink>
      <w:r w:rsidRPr="00B72839">
        <w:rPr>
          <w:rFonts w:ascii="Times New Roman" w:eastAsia="Calibri" w:hAnsi="Times New Roman" w:cs="Times New Roman"/>
          <w:sz w:val="24"/>
          <w:szCs w:val="24"/>
          <w:lang w:eastAsia="en-US"/>
        </w:rPr>
        <w:t>. Accessed 17</w:t>
      </w:r>
      <w:r w:rsidRPr="00B72839">
        <w:rPr>
          <w:rFonts w:ascii="Times New Roman" w:eastAsia="Calibri" w:hAnsi="Times New Roman" w:cs="Times New Roman"/>
          <w:sz w:val="24"/>
          <w:szCs w:val="24"/>
          <w:vertAlign w:val="superscript"/>
          <w:lang w:eastAsia="en-US"/>
        </w:rPr>
        <w:t>th</w:t>
      </w:r>
      <w:r w:rsidRPr="00B72839">
        <w:rPr>
          <w:rFonts w:ascii="Times New Roman" w:eastAsia="Calibri" w:hAnsi="Times New Roman" w:cs="Times New Roman"/>
          <w:sz w:val="24"/>
          <w:szCs w:val="24"/>
          <w:lang w:eastAsia="en-US"/>
        </w:rPr>
        <w:t xml:space="preserve"> June 2020</w:t>
      </w:r>
    </w:p>
    <w:p w14:paraId="3EC2E0FF"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(2019) </w:t>
      </w:r>
      <w:r w:rsidRPr="00B72839">
        <w:rPr>
          <w:rFonts w:ascii="Times New Roman" w:eastAsia="Calibri" w:hAnsi="Times New Roman" w:cs="Times New Roman"/>
          <w:i/>
          <w:sz w:val="24"/>
          <w:szCs w:val="24"/>
          <w:lang w:eastAsia="en-US"/>
        </w:rPr>
        <w:t>Conflict Management, communication de-escalation</w:t>
      </w:r>
      <w:r w:rsidRPr="00B72839">
        <w:rPr>
          <w:rFonts w:ascii="Times New Roman" w:eastAsia="Calibri" w:hAnsi="Times New Roman" w:cs="Times New Roman"/>
          <w:sz w:val="24"/>
          <w:szCs w:val="24"/>
          <w:lang w:eastAsia="en-US"/>
        </w:rPr>
        <w:t xml:space="preserve"> (Online) Available at: </w:t>
      </w:r>
      <w:hyperlink r:id="rId31" w:history="1">
        <w:r w:rsidRPr="00B72839">
          <w:rPr>
            <w:rFonts w:ascii="Times New Roman" w:eastAsia="Calibri" w:hAnsi="Times New Roman" w:cs="Times New Roman"/>
            <w:color w:val="0563C1"/>
            <w:sz w:val="24"/>
            <w:szCs w:val="24"/>
            <w:u w:val="single"/>
            <w:lang w:eastAsia="en-US"/>
          </w:rPr>
          <w:t>https://www.college.police.uk/What-we-do/Standards/Guidelines/Documents/Conflict_management_consultation260219.pdf</w:t>
        </w:r>
      </w:hyperlink>
      <w:r w:rsidRPr="00B72839">
        <w:rPr>
          <w:rFonts w:ascii="Times New Roman" w:eastAsia="Calibri" w:hAnsi="Times New Roman" w:cs="Times New Roman"/>
          <w:sz w:val="24"/>
          <w:szCs w:val="24"/>
          <w:lang w:eastAsia="en-US"/>
        </w:rPr>
        <w:t xml:space="preserve"> [Accessed 2nd June 2020]</w:t>
      </w:r>
    </w:p>
    <w:p w14:paraId="553E744C"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(2019) </w:t>
      </w:r>
      <w:r w:rsidRPr="00B72839">
        <w:rPr>
          <w:rFonts w:ascii="Times New Roman" w:eastAsia="Calibri" w:hAnsi="Times New Roman" w:cs="Times New Roman"/>
          <w:i/>
          <w:sz w:val="24"/>
          <w:szCs w:val="24"/>
          <w:lang w:eastAsia="en-US"/>
        </w:rPr>
        <w:t>Conflict Management, communication de-escalation</w:t>
      </w:r>
      <w:r w:rsidRPr="00B72839">
        <w:rPr>
          <w:rFonts w:ascii="Times New Roman" w:eastAsia="Calibri" w:hAnsi="Times New Roman" w:cs="Times New Roman"/>
          <w:sz w:val="24"/>
          <w:szCs w:val="24"/>
          <w:lang w:eastAsia="en-US"/>
        </w:rPr>
        <w:t xml:space="preserve"> (Online) Available at: </w:t>
      </w:r>
      <w:hyperlink r:id="rId32" w:history="1">
        <w:r w:rsidRPr="00B72839">
          <w:rPr>
            <w:rFonts w:ascii="Times New Roman" w:eastAsia="Calibri" w:hAnsi="Times New Roman" w:cs="Times New Roman"/>
            <w:color w:val="0563C1"/>
            <w:sz w:val="24"/>
            <w:szCs w:val="24"/>
            <w:u w:val="single"/>
            <w:lang w:eastAsia="en-US"/>
          </w:rPr>
          <w:t>https://www.college.police.uk/What-we-do/Standards/Guidelines/Documents/Conflict_management_consultation260219.pdf</w:t>
        </w:r>
      </w:hyperlink>
      <w:r w:rsidRPr="00B72839">
        <w:rPr>
          <w:rFonts w:ascii="Times New Roman" w:eastAsia="Calibri" w:hAnsi="Times New Roman" w:cs="Times New Roman"/>
          <w:sz w:val="24"/>
          <w:szCs w:val="24"/>
          <w:lang w:eastAsia="en-US"/>
        </w:rPr>
        <w:t xml:space="preserve"> [Accessed 16th June 2020]</w:t>
      </w:r>
    </w:p>
    <w:p w14:paraId="58006365"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(2013) </w:t>
      </w:r>
      <w:r w:rsidRPr="00B72839">
        <w:rPr>
          <w:rFonts w:ascii="Times New Roman" w:eastAsia="Calibri" w:hAnsi="Times New Roman" w:cs="Times New Roman"/>
          <w:i/>
          <w:sz w:val="24"/>
          <w:szCs w:val="24"/>
          <w:lang w:eastAsia="en-US"/>
        </w:rPr>
        <w:t xml:space="preserve">Engagement </w:t>
      </w:r>
      <w:r w:rsidRPr="00B72839">
        <w:rPr>
          <w:rFonts w:ascii="Times New Roman" w:eastAsia="Calibri" w:hAnsi="Times New Roman" w:cs="Times New Roman"/>
          <w:sz w:val="24"/>
          <w:szCs w:val="24"/>
          <w:lang w:eastAsia="en-US"/>
        </w:rPr>
        <w:t xml:space="preserve">(Online) Available at: </w:t>
      </w:r>
      <w:hyperlink r:id="rId33" w:history="1">
        <w:r w:rsidRPr="00B72839">
          <w:rPr>
            <w:rFonts w:ascii="Times New Roman" w:eastAsia="Calibri" w:hAnsi="Times New Roman" w:cs="Times New Roman"/>
            <w:color w:val="0563C1"/>
            <w:sz w:val="24"/>
            <w:szCs w:val="24"/>
            <w:u w:val="single"/>
            <w:lang w:eastAsia="en-US"/>
          </w:rPr>
          <w:t>https://www.app.college.police.uk/app-content/engagement-and-communication/engaging-with-communities/</w:t>
        </w:r>
      </w:hyperlink>
      <w:r w:rsidRPr="00B72839">
        <w:rPr>
          <w:rFonts w:ascii="Times New Roman" w:eastAsia="Calibri" w:hAnsi="Times New Roman" w:cs="Times New Roman"/>
          <w:sz w:val="24"/>
          <w:szCs w:val="24"/>
          <w:lang w:eastAsia="en-US"/>
        </w:rPr>
        <w:t xml:space="preserve"> [Accessed 8th June 2020]</w:t>
      </w:r>
    </w:p>
    <w:p w14:paraId="21F20717"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lastRenderedPageBreak/>
        <w:t xml:space="preserve">College of Policing (2014) Hate Crime  Operational Guidance (Online) Available at: </w:t>
      </w:r>
      <w:hyperlink r:id="rId34" w:history="1">
        <w:r w:rsidRPr="00B72839">
          <w:rPr>
            <w:rFonts w:ascii="Times New Roman" w:eastAsia="Calibri" w:hAnsi="Times New Roman" w:cs="Times New Roman"/>
            <w:color w:val="0563C1"/>
            <w:sz w:val="24"/>
            <w:szCs w:val="24"/>
            <w:u w:val="single"/>
            <w:lang w:eastAsia="en-US"/>
          </w:rPr>
          <w:t>http://library.college.police.uk/docs/college-of-policing/Hate-Crime-Operational-Guidance.pdf</w:t>
        </w:r>
      </w:hyperlink>
      <w:r w:rsidRPr="00B72839">
        <w:rPr>
          <w:rFonts w:ascii="Times New Roman" w:eastAsia="Calibri" w:hAnsi="Times New Roman" w:cs="Times New Roman"/>
          <w:sz w:val="24"/>
          <w:szCs w:val="24"/>
          <w:lang w:eastAsia="en-US"/>
        </w:rPr>
        <w:t xml:space="preserve"> [Accessed 18th June 2020]</w:t>
      </w:r>
    </w:p>
    <w:p w14:paraId="5D06B853"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College of Policing (2020) National Decision Model. (Online) Available at: https://www.app.college.police.uk/app-content/national-decision-model/the-national-decision-model/ [Accessed 13 May 2020]</w:t>
      </w:r>
    </w:p>
    <w:p w14:paraId="65DA201E"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(2020). </w:t>
      </w:r>
      <w:r w:rsidRPr="00B72839">
        <w:rPr>
          <w:rFonts w:ascii="Times New Roman" w:eastAsia="Calibri" w:hAnsi="Times New Roman" w:cs="Times New Roman"/>
          <w:i/>
          <w:iCs/>
          <w:sz w:val="24"/>
          <w:szCs w:val="24"/>
          <w:lang w:eastAsia="en-US"/>
        </w:rPr>
        <w:t>Wellbeing | College of Policing</w:t>
      </w:r>
      <w:r w:rsidRPr="00B72839">
        <w:rPr>
          <w:rFonts w:ascii="Times New Roman" w:eastAsia="Calibri" w:hAnsi="Times New Roman" w:cs="Times New Roman"/>
          <w:sz w:val="24"/>
          <w:szCs w:val="24"/>
          <w:lang w:eastAsia="en-US"/>
        </w:rPr>
        <w:t>. [online] Available at: https://www.college.police.uk/What-we-do/Support/Health-safety/Pages/Wellbeing.aspx [Accessed 7 Mar. 2020].</w:t>
      </w:r>
    </w:p>
    <w:p w14:paraId="7C0F022D"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(2013) Section 5 Public Order Offence guidance [online] Available at: </w:t>
      </w:r>
      <w:hyperlink r:id="rId35" w:history="1">
        <w:r w:rsidRPr="00B72839">
          <w:rPr>
            <w:rFonts w:ascii="Times New Roman" w:eastAsia="Calibri" w:hAnsi="Times New Roman" w:cs="Times New Roman"/>
            <w:color w:val="0563C1"/>
            <w:sz w:val="24"/>
            <w:szCs w:val="24"/>
            <w:u w:val="single"/>
            <w:lang w:eastAsia="en-US"/>
          </w:rPr>
          <w:t>http://library.college.police.uk/docs/APPREF/Guidance-amendment-public-order-2013.pdf. Accessed 30</w:t>
        </w:r>
        <w:r w:rsidRPr="00B72839">
          <w:rPr>
            <w:rFonts w:ascii="Times New Roman" w:eastAsia="Calibri" w:hAnsi="Times New Roman" w:cs="Times New Roman"/>
            <w:color w:val="0563C1"/>
            <w:sz w:val="24"/>
            <w:szCs w:val="24"/>
            <w:u w:val="single"/>
            <w:vertAlign w:val="superscript"/>
            <w:lang w:eastAsia="en-US"/>
          </w:rPr>
          <w:t>th</w:t>
        </w:r>
        <w:r w:rsidRPr="00B72839">
          <w:rPr>
            <w:rFonts w:ascii="Times New Roman" w:eastAsia="Calibri" w:hAnsi="Times New Roman" w:cs="Times New Roman"/>
            <w:color w:val="0563C1"/>
            <w:sz w:val="24"/>
            <w:szCs w:val="24"/>
            <w:u w:val="single"/>
            <w:lang w:eastAsia="en-US"/>
          </w:rPr>
          <w:t xml:space="preserve"> May 2020</w:t>
        </w:r>
      </w:hyperlink>
    </w:p>
    <w:p w14:paraId="66D36C09"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College of Policing (2018) Partnership working and multi-agency responses/mechanisms. [online] available at: </w:t>
      </w:r>
      <w:hyperlink r:id="rId36" w:history="1">
        <w:r w:rsidRPr="00B72839">
          <w:rPr>
            <w:rFonts w:ascii="Times New Roman" w:eastAsia="Calibri" w:hAnsi="Times New Roman" w:cs="Times New Roman"/>
            <w:color w:val="0563C1"/>
            <w:sz w:val="24"/>
            <w:szCs w:val="24"/>
            <w:u w:val="single"/>
            <w:lang w:eastAsia="en-US"/>
          </w:rPr>
          <w:t>https://www.app.college.police.uk/app-content/major-investigation-and-public-protection/domestic-abuse/partnership-working-and-multi-agency-responses/</w:t>
        </w:r>
      </w:hyperlink>
      <w:r w:rsidRPr="00B72839">
        <w:rPr>
          <w:rFonts w:ascii="Times New Roman" w:eastAsia="Calibri" w:hAnsi="Times New Roman" w:cs="Times New Roman"/>
          <w:sz w:val="24"/>
          <w:szCs w:val="24"/>
          <w:lang w:eastAsia="en-US"/>
        </w:rPr>
        <w:t>. Accessed 17 June 2020</w:t>
      </w:r>
    </w:p>
    <w:p w14:paraId="57E4807E"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CPS (2020) Public order offences. [online] Available at: </w:t>
      </w:r>
      <w:hyperlink r:id="rId37" w:history="1">
        <w:r w:rsidRPr="00B72839">
          <w:rPr>
            <w:rFonts w:ascii="Times New Roman" w:eastAsia="Calibri" w:hAnsi="Times New Roman" w:cs="Times New Roman"/>
            <w:color w:val="0563C1"/>
            <w:sz w:val="24"/>
            <w:szCs w:val="24"/>
            <w:u w:val="single"/>
            <w:lang w:eastAsia="en-US"/>
          </w:rPr>
          <w:t>https://www.cps.gov.uk/legal-guidance/public-order-offences-incorporating-charging-standard</w:t>
        </w:r>
      </w:hyperlink>
      <w:r w:rsidRPr="00B72839">
        <w:rPr>
          <w:rFonts w:ascii="Times New Roman" w:eastAsia="Calibri" w:hAnsi="Times New Roman" w:cs="Times New Roman"/>
          <w:sz w:val="24"/>
          <w:szCs w:val="24"/>
          <w:lang w:eastAsia="en-US"/>
        </w:rPr>
        <w:t>. Accessed 2</w:t>
      </w:r>
      <w:r w:rsidRPr="00B72839">
        <w:rPr>
          <w:rFonts w:ascii="Times New Roman" w:eastAsia="Calibri" w:hAnsi="Times New Roman" w:cs="Times New Roman"/>
          <w:sz w:val="24"/>
          <w:szCs w:val="24"/>
          <w:vertAlign w:val="superscript"/>
          <w:lang w:eastAsia="en-US"/>
        </w:rPr>
        <w:t>nd</w:t>
      </w:r>
      <w:r w:rsidRPr="00B72839">
        <w:rPr>
          <w:rFonts w:ascii="Times New Roman" w:eastAsia="Calibri" w:hAnsi="Times New Roman" w:cs="Times New Roman"/>
          <w:sz w:val="24"/>
          <w:szCs w:val="24"/>
          <w:lang w:eastAsia="en-US"/>
        </w:rPr>
        <w:t xml:space="preserve"> June 2020. </w:t>
      </w:r>
    </w:p>
    <w:p w14:paraId="742238D6"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CPS (2020) Special Measures. [online] Available at: </w:t>
      </w:r>
      <w:hyperlink r:id="rId38" w:history="1">
        <w:r w:rsidRPr="00B72839">
          <w:rPr>
            <w:rFonts w:ascii="Times New Roman" w:eastAsia="Calibri" w:hAnsi="Times New Roman" w:cs="Times New Roman"/>
            <w:color w:val="0563C1"/>
            <w:sz w:val="24"/>
            <w:szCs w:val="24"/>
            <w:u w:val="single"/>
            <w:lang w:eastAsia="en-US"/>
          </w:rPr>
          <w:t>https://www.cps.gov.uk/legal-guidance/special-measures</w:t>
        </w:r>
      </w:hyperlink>
      <w:r w:rsidRPr="00B72839">
        <w:rPr>
          <w:rFonts w:ascii="Times New Roman" w:eastAsia="Calibri" w:hAnsi="Times New Roman" w:cs="Times New Roman"/>
          <w:sz w:val="24"/>
          <w:szCs w:val="24"/>
          <w:lang w:eastAsia="en-US"/>
        </w:rPr>
        <w:t>. Accessed 17 June 2020.</w:t>
      </w:r>
    </w:p>
    <w:p w14:paraId="5FEB6C7E"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CPS (2017) Special Measures. [online] Available at: </w:t>
      </w:r>
      <w:hyperlink r:id="rId39" w:history="1">
        <w:r w:rsidRPr="00B72839">
          <w:rPr>
            <w:rFonts w:ascii="Times New Roman" w:eastAsia="Calibri" w:hAnsi="Times New Roman" w:cs="Times New Roman"/>
            <w:color w:val="0563C1"/>
            <w:sz w:val="24"/>
            <w:szCs w:val="24"/>
            <w:u w:val="single"/>
            <w:lang w:eastAsia="en-US"/>
          </w:rPr>
          <w:t>https://www.cps.gov.uk/sites/default/files/documents/publications/racist-religious-hate-crime-statement-2017.pdf</w:t>
        </w:r>
      </w:hyperlink>
      <w:r w:rsidRPr="00B72839">
        <w:rPr>
          <w:rFonts w:ascii="Times New Roman" w:eastAsia="Calibri" w:hAnsi="Times New Roman" w:cs="Times New Roman"/>
          <w:sz w:val="24"/>
          <w:szCs w:val="24"/>
          <w:lang w:eastAsia="en-US"/>
        </w:rPr>
        <w:t xml:space="preserve"> Accessed 17 June 2020.</w:t>
      </w:r>
    </w:p>
    <w:p w14:paraId="65ADF643"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Doyle. A. (2020) Important Active Listening Skills and Techniques. [online] Available at: </w:t>
      </w:r>
      <w:hyperlink r:id="rId40" w:history="1">
        <w:r w:rsidRPr="00B72839">
          <w:rPr>
            <w:rFonts w:ascii="Times New Roman" w:eastAsia="Calibri" w:hAnsi="Times New Roman" w:cs="Times New Roman"/>
            <w:color w:val="0563C1"/>
            <w:sz w:val="24"/>
            <w:szCs w:val="24"/>
            <w:u w:val="single"/>
            <w:lang w:eastAsia="en-US"/>
          </w:rPr>
          <w:t>https://www.thebalancecareers.com/active-listening-skills-with-examples-2059684</w:t>
        </w:r>
      </w:hyperlink>
      <w:r w:rsidRPr="00B72839">
        <w:rPr>
          <w:rFonts w:ascii="Times New Roman" w:eastAsia="Calibri" w:hAnsi="Times New Roman" w:cs="Times New Roman"/>
          <w:sz w:val="24"/>
          <w:szCs w:val="24"/>
          <w:lang w:eastAsia="en-US"/>
        </w:rPr>
        <w:t>. Accessed 18</w:t>
      </w:r>
      <w:r w:rsidRPr="00B72839">
        <w:rPr>
          <w:rFonts w:ascii="Times New Roman" w:eastAsia="Calibri" w:hAnsi="Times New Roman" w:cs="Times New Roman"/>
          <w:sz w:val="24"/>
          <w:szCs w:val="24"/>
          <w:vertAlign w:val="superscript"/>
          <w:lang w:eastAsia="en-US"/>
        </w:rPr>
        <w:t>th</w:t>
      </w:r>
      <w:r w:rsidRPr="00B72839">
        <w:rPr>
          <w:rFonts w:ascii="Times New Roman" w:eastAsia="Calibri" w:hAnsi="Times New Roman" w:cs="Times New Roman"/>
          <w:sz w:val="24"/>
          <w:szCs w:val="24"/>
          <w:lang w:eastAsia="en-US"/>
        </w:rPr>
        <w:t xml:space="preserve"> June 2020. </w:t>
      </w:r>
    </w:p>
    <w:p w14:paraId="5DCD5609"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Equality and human Rights commission (2020) Article 5: Right to liberty and security</w:t>
      </w:r>
      <w:hyperlink r:id="rId41" w:history="1">
        <w:r w:rsidRPr="00B72839">
          <w:rPr>
            <w:rFonts w:ascii="Times New Roman" w:eastAsia="Calibri" w:hAnsi="Times New Roman" w:cs="Times New Roman"/>
            <w:color w:val="0563C1"/>
            <w:sz w:val="24"/>
            <w:szCs w:val="24"/>
            <w:u w:val="single"/>
            <w:lang w:eastAsia="en-US"/>
          </w:rPr>
          <w:t>https://www.equalityhumanrights.com/en/human-rights-act/article-5-right-liberty-and-security</w:t>
        </w:r>
      </w:hyperlink>
      <w:r w:rsidRPr="00B72839">
        <w:rPr>
          <w:rFonts w:ascii="Calibri" w:eastAsia="Calibri" w:hAnsi="Calibri" w:cs="Times New Roman"/>
          <w:color w:val="auto"/>
          <w:sz w:val="22"/>
          <w:szCs w:val="22"/>
          <w:lang w:eastAsia="en-US"/>
        </w:rPr>
        <w:t xml:space="preserve"> </w:t>
      </w:r>
      <w:r w:rsidRPr="00B72839">
        <w:rPr>
          <w:rFonts w:ascii="Times New Roman" w:eastAsia="Calibri" w:hAnsi="Times New Roman" w:cs="Times New Roman"/>
          <w:sz w:val="24"/>
          <w:szCs w:val="24"/>
          <w:lang w:eastAsia="en-US"/>
        </w:rPr>
        <w:t>Accessed 16th June 2020.</w:t>
      </w:r>
    </w:p>
    <w:p w14:paraId="296A6E1D"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Equality and human Rights commission (2020) Article 3: Freedom from torture and inhuman or degrading treatment [online] available at: </w:t>
      </w:r>
      <w:hyperlink r:id="rId42" w:history="1">
        <w:r w:rsidRPr="00B72839">
          <w:rPr>
            <w:rFonts w:ascii="Times New Roman" w:eastAsia="Calibri" w:hAnsi="Times New Roman" w:cs="Times New Roman"/>
            <w:color w:val="0563C1"/>
            <w:sz w:val="24"/>
            <w:szCs w:val="24"/>
            <w:u w:val="single"/>
            <w:lang w:eastAsia="en-US"/>
          </w:rPr>
          <w:t>https://www.equalityhumanrights.com/en/human-rights-act/article-3-freedom-torture-and-inhuman-or-degrading-treatment</w:t>
        </w:r>
      </w:hyperlink>
      <w:r w:rsidRPr="00B72839">
        <w:rPr>
          <w:rFonts w:ascii="Times New Roman" w:eastAsia="Calibri" w:hAnsi="Times New Roman" w:cs="Times New Roman"/>
          <w:sz w:val="24"/>
          <w:szCs w:val="24"/>
          <w:lang w:eastAsia="en-US"/>
        </w:rPr>
        <w:t>. Accessed 16</w:t>
      </w:r>
      <w:r w:rsidRPr="00B72839">
        <w:rPr>
          <w:rFonts w:ascii="Times New Roman" w:eastAsia="Calibri" w:hAnsi="Times New Roman" w:cs="Times New Roman"/>
          <w:sz w:val="24"/>
          <w:szCs w:val="24"/>
          <w:vertAlign w:val="superscript"/>
          <w:lang w:eastAsia="en-US"/>
        </w:rPr>
        <w:t>th</w:t>
      </w:r>
      <w:r w:rsidRPr="00B72839">
        <w:rPr>
          <w:rFonts w:ascii="Times New Roman" w:eastAsia="Calibri" w:hAnsi="Times New Roman" w:cs="Times New Roman"/>
          <w:sz w:val="24"/>
          <w:szCs w:val="24"/>
          <w:lang w:eastAsia="en-US"/>
        </w:rPr>
        <w:t xml:space="preserve"> June 2020. </w:t>
      </w:r>
    </w:p>
    <w:p w14:paraId="730F1604"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IACP (No Date) Responding to Hate Crimes: A Police Officer’s Guide to Investigation and Prevention. [online] Available at: </w:t>
      </w:r>
      <w:hyperlink r:id="rId43" w:history="1">
        <w:r w:rsidRPr="00B72839">
          <w:rPr>
            <w:rFonts w:ascii="Times New Roman" w:eastAsia="Calibri" w:hAnsi="Times New Roman" w:cs="Times New Roman"/>
            <w:color w:val="0563C1"/>
            <w:sz w:val="24"/>
            <w:szCs w:val="24"/>
            <w:u w:val="single"/>
            <w:lang w:eastAsia="en-US"/>
          </w:rPr>
          <w:t>https://www.theiacp.org/resources/responding-to-hate-crimes-a-police-officers-guide-to-investigation-and-prevention</w:t>
        </w:r>
      </w:hyperlink>
      <w:r w:rsidRPr="00B72839">
        <w:rPr>
          <w:rFonts w:ascii="Times New Roman" w:eastAsia="Calibri" w:hAnsi="Times New Roman" w:cs="Times New Roman"/>
          <w:sz w:val="24"/>
          <w:szCs w:val="24"/>
          <w:lang w:eastAsia="en-US"/>
        </w:rPr>
        <w:t>. Accessed 17</w:t>
      </w:r>
      <w:r w:rsidRPr="00B72839">
        <w:rPr>
          <w:rFonts w:ascii="Times New Roman" w:eastAsia="Calibri" w:hAnsi="Times New Roman" w:cs="Times New Roman"/>
          <w:sz w:val="24"/>
          <w:szCs w:val="24"/>
          <w:vertAlign w:val="superscript"/>
          <w:lang w:eastAsia="en-US"/>
        </w:rPr>
        <w:t>th</w:t>
      </w:r>
      <w:r w:rsidRPr="00B72839">
        <w:rPr>
          <w:rFonts w:ascii="Times New Roman" w:eastAsia="Calibri" w:hAnsi="Times New Roman" w:cs="Times New Roman"/>
          <w:sz w:val="24"/>
          <w:szCs w:val="24"/>
          <w:lang w:eastAsia="en-US"/>
        </w:rPr>
        <w:t xml:space="preserve"> June 2020</w:t>
      </w:r>
    </w:p>
    <w:p w14:paraId="24CC7C3C"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32"/>
          <w:szCs w:val="24"/>
          <w:lang w:eastAsia="en-US"/>
        </w:rPr>
      </w:pPr>
      <w:r w:rsidRPr="00B72839">
        <w:rPr>
          <w:rFonts w:ascii="Times New Roman" w:eastAsia="Calibri" w:hAnsi="Times New Roman" w:cs="Times New Roman"/>
          <w:sz w:val="24"/>
          <w:lang w:eastAsia="en-US"/>
        </w:rPr>
        <w:t xml:space="preserve">Jackson, E., (2013). </w:t>
      </w:r>
      <w:r w:rsidRPr="00B72839">
        <w:rPr>
          <w:rFonts w:ascii="Times New Roman" w:eastAsia="Calibri" w:hAnsi="Times New Roman" w:cs="Times New Roman"/>
          <w:i/>
          <w:sz w:val="24"/>
          <w:lang w:eastAsia="en-US"/>
        </w:rPr>
        <w:t>STRESS RELIEF: The Role of Exercise in Stress Management</w:t>
      </w:r>
      <w:r w:rsidRPr="00B72839">
        <w:rPr>
          <w:rFonts w:ascii="Times New Roman" w:eastAsia="Calibri" w:hAnsi="Times New Roman" w:cs="Times New Roman"/>
          <w:sz w:val="24"/>
          <w:lang w:eastAsia="en-US"/>
        </w:rPr>
        <w:t xml:space="preserve">. </w:t>
      </w:r>
      <w:r w:rsidRPr="00B72839">
        <w:rPr>
          <w:rFonts w:ascii="Times New Roman" w:eastAsia="Calibri" w:hAnsi="Times New Roman" w:cs="Times New Roman"/>
          <w:i/>
          <w:iCs/>
          <w:sz w:val="24"/>
          <w:lang w:eastAsia="en-US"/>
        </w:rPr>
        <w:t>ACSM's Health &amp; Fitness Journal</w:t>
      </w:r>
      <w:r w:rsidRPr="00B72839">
        <w:rPr>
          <w:rFonts w:ascii="Times New Roman" w:eastAsia="Calibri" w:hAnsi="Times New Roman" w:cs="Times New Roman"/>
          <w:sz w:val="24"/>
          <w:lang w:eastAsia="en-US"/>
        </w:rPr>
        <w:t>, [online] 17(3), pp.14-19. Available at: &lt;https://journals.lww.com/acsm-healthfitness/Fulltext/2013/05000/STRESS_RELIEF__The_Role_of_Exercise_in_Stress.6.aspx&gt; [Accessed 3 April 2020].</w:t>
      </w:r>
    </w:p>
    <w:p w14:paraId="53C6C91C"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lastRenderedPageBreak/>
        <w:t xml:space="preserve">Jasper, M., Koubel, G., Rolfe, G. and Elliott, P. (2006). </w:t>
      </w:r>
      <w:r w:rsidRPr="00B72839">
        <w:rPr>
          <w:rFonts w:ascii="Times New Roman" w:eastAsia="Calibri" w:hAnsi="Times New Roman" w:cs="Times New Roman"/>
          <w:i/>
          <w:iCs/>
          <w:sz w:val="24"/>
          <w:lang w:eastAsia="en-US"/>
        </w:rPr>
        <w:t>Professional development, reflection, and decision-making</w:t>
      </w:r>
      <w:r w:rsidRPr="00B72839">
        <w:rPr>
          <w:rFonts w:ascii="Times New Roman" w:eastAsia="Calibri" w:hAnsi="Times New Roman" w:cs="Times New Roman"/>
          <w:sz w:val="24"/>
          <w:lang w:eastAsia="en-US"/>
        </w:rPr>
        <w:t>. Oxford, UK: Blackwell, pp.73-74.</w:t>
      </w:r>
    </w:p>
    <w:p w14:paraId="0C1E23AC"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Kleinig, J., 1996. </w:t>
      </w:r>
      <w:r w:rsidRPr="00B72839">
        <w:rPr>
          <w:rFonts w:ascii="Times New Roman" w:eastAsia="Calibri" w:hAnsi="Times New Roman" w:cs="Times New Roman"/>
          <w:i/>
          <w:iCs/>
          <w:sz w:val="24"/>
          <w:szCs w:val="24"/>
          <w:lang w:eastAsia="en-US"/>
        </w:rPr>
        <w:t>Handled With Discretion</w:t>
      </w:r>
      <w:r w:rsidRPr="00B72839">
        <w:rPr>
          <w:rFonts w:ascii="Times New Roman" w:eastAsia="Calibri" w:hAnsi="Times New Roman" w:cs="Times New Roman"/>
          <w:sz w:val="24"/>
          <w:szCs w:val="24"/>
          <w:lang w:eastAsia="en-US"/>
        </w:rPr>
        <w:t>. Lanham: Rowman &amp; Littlefield Publishers. [online] available at:</w:t>
      </w:r>
      <w:r w:rsidRPr="00B72839">
        <w:rPr>
          <w:rFonts w:ascii="Calibri" w:eastAsia="Calibri" w:hAnsi="Calibri" w:cs="Times New Roman"/>
          <w:color w:val="auto"/>
          <w:sz w:val="22"/>
          <w:szCs w:val="22"/>
          <w:lang w:eastAsia="en-US"/>
        </w:rPr>
        <w:t xml:space="preserve"> </w:t>
      </w:r>
      <w:hyperlink r:id="rId44" w:anchor="v=onepage&amp;q=police%20discretion&amp;f=false" w:history="1">
        <w:r w:rsidRPr="00B72839">
          <w:rPr>
            <w:rFonts w:ascii="Times New Roman" w:eastAsia="Calibri" w:hAnsi="Times New Roman" w:cs="Times New Roman"/>
            <w:color w:val="0563C1"/>
            <w:sz w:val="24"/>
            <w:szCs w:val="24"/>
            <w:u w:val="single"/>
            <w:lang w:eastAsia="en-US"/>
          </w:rPr>
          <w:t>https://books.google.co.uk/books?id=dGmQ7kk4e1AC&amp;printsec=frontcover&amp;dq=police+discretion&amp;hl=en&amp;sa=X&amp;ved=0ahUKEwip2uGWmuPpAhVxMewKHYq8BYAQ6AEIJzAA#v=onepage&amp;q=police%20discretion&amp;f=false</w:t>
        </w:r>
      </w:hyperlink>
      <w:r w:rsidRPr="00B72839">
        <w:rPr>
          <w:rFonts w:ascii="Times New Roman" w:eastAsia="Calibri" w:hAnsi="Times New Roman" w:cs="Times New Roman"/>
          <w:sz w:val="24"/>
          <w:szCs w:val="24"/>
          <w:lang w:eastAsia="en-US"/>
        </w:rPr>
        <w:t>.  Pp 3-8 Accessed 2</w:t>
      </w:r>
      <w:r w:rsidRPr="00B72839">
        <w:rPr>
          <w:rFonts w:ascii="Times New Roman" w:eastAsia="Calibri" w:hAnsi="Times New Roman" w:cs="Times New Roman"/>
          <w:sz w:val="24"/>
          <w:szCs w:val="24"/>
          <w:vertAlign w:val="superscript"/>
          <w:lang w:eastAsia="en-US"/>
        </w:rPr>
        <w:t>nd</w:t>
      </w:r>
      <w:r w:rsidRPr="00B72839">
        <w:rPr>
          <w:rFonts w:ascii="Times New Roman" w:eastAsia="Calibri" w:hAnsi="Times New Roman" w:cs="Times New Roman"/>
          <w:sz w:val="24"/>
          <w:szCs w:val="24"/>
          <w:lang w:eastAsia="en-US"/>
        </w:rPr>
        <w:t xml:space="preserve"> June 2020.  </w:t>
      </w:r>
    </w:p>
    <w:p w14:paraId="7B4B318E"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32"/>
          <w:szCs w:val="24"/>
          <w:lang w:eastAsia="en-US"/>
        </w:rPr>
      </w:pPr>
      <w:r w:rsidRPr="00B72839">
        <w:rPr>
          <w:rFonts w:ascii="Times New Roman" w:eastAsia="Calibri" w:hAnsi="Times New Roman" w:cs="Times New Roman"/>
          <w:sz w:val="24"/>
          <w:lang w:eastAsia="en-US"/>
        </w:rPr>
        <w:t xml:space="preserve">Kolb, D., 2015. </w:t>
      </w:r>
      <w:r w:rsidRPr="00B72839">
        <w:rPr>
          <w:rFonts w:ascii="Times New Roman" w:eastAsia="Calibri" w:hAnsi="Times New Roman" w:cs="Times New Roman"/>
          <w:i/>
          <w:iCs/>
          <w:sz w:val="24"/>
          <w:lang w:eastAsia="en-US"/>
        </w:rPr>
        <w:t>Experiential Learning</w:t>
      </w:r>
      <w:r w:rsidRPr="00B72839">
        <w:rPr>
          <w:rFonts w:ascii="Times New Roman" w:eastAsia="Calibri" w:hAnsi="Times New Roman" w:cs="Times New Roman"/>
          <w:sz w:val="24"/>
          <w:lang w:eastAsia="en-US"/>
        </w:rPr>
        <w:t>. Upper Saddle River, NJ: Pearson Education, pp.4-6.</w:t>
      </w:r>
    </w:p>
    <w:p w14:paraId="0EB91E02"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 xml:space="preserve">Legislation.gov (2020) Police and Criminal Evidence Act 1984 – use of force [online] Avaliable at: </w:t>
      </w:r>
      <w:hyperlink r:id="rId45" w:history="1">
        <w:r w:rsidRPr="00B72839">
          <w:rPr>
            <w:rFonts w:ascii="Times New Roman" w:eastAsia="Calibri" w:hAnsi="Times New Roman" w:cs="Times New Roman"/>
            <w:color w:val="0563C1"/>
            <w:sz w:val="24"/>
            <w:u w:val="single"/>
            <w:lang w:eastAsia="en-US"/>
          </w:rPr>
          <w:t>http://www.legislation.gov.uk/ukpga/1984/60/section/117</w:t>
        </w:r>
      </w:hyperlink>
      <w:r w:rsidRPr="00B72839">
        <w:rPr>
          <w:rFonts w:ascii="Times New Roman" w:eastAsia="Calibri" w:hAnsi="Times New Roman" w:cs="Times New Roman"/>
          <w:sz w:val="24"/>
          <w:lang w:eastAsia="en-US"/>
        </w:rPr>
        <w:t xml:space="preserve">. Accessed on 01 June 2020. </w:t>
      </w:r>
    </w:p>
    <w:p w14:paraId="6EC0EB4B"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 xml:space="preserve">Legislation.gov (2020) Police and Criminal Evidence Act 1984 – use of force [online] Avaliable at: </w:t>
      </w:r>
      <w:hyperlink r:id="rId46" w:history="1">
        <w:r w:rsidRPr="00B72839">
          <w:rPr>
            <w:rFonts w:ascii="Times New Roman" w:eastAsia="Calibri" w:hAnsi="Times New Roman" w:cs="Times New Roman"/>
            <w:color w:val="0563C1"/>
            <w:sz w:val="24"/>
            <w:u w:val="single"/>
            <w:lang w:eastAsia="en-US"/>
          </w:rPr>
          <w:t>http://www.legislation.gov.uk/ukpga/1984/60/section/117</w:t>
        </w:r>
      </w:hyperlink>
      <w:r w:rsidRPr="00B72839">
        <w:rPr>
          <w:rFonts w:ascii="Times New Roman" w:eastAsia="Calibri" w:hAnsi="Times New Roman" w:cs="Times New Roman"/>
          <w:sz w:val="24"/>
          <w:lang w:eastAsia="en-US"/>
        </w:rPr>
        <w:t xml:space="preserve">. Accessed on 18th June 2020. </w:t>
      </w:r>
    </w:p>
    <w:p w14:paraId="7A0FA1C4"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 xml:space="preserve">Legislation.gov (2020) </w:t>
      </w:r>
      <w:r w:rsidRPr="00B72839">
        <w:rPr>
          <w:rFonts w:ascii="Times New Roman" w:eastAsia="Calibri" w:hAnsi="Times New Roman" w:cs="Times New Roman"/>
          <w:bCs/>
          <w:sz w:val="24"/>
          <w:szCs w:val="24"/>
          <w:lang w:eastAsia="en-US"/>
        </w:rPr>
        <w:t>Racially or religiously aggravated</w:t>
      </w:r>
      <w:r w:rsidRPr="00B72839">
        <w:rPr>
          <w:rFonts w:ascii="Times New Roman" w:eastAsia="Calibri" w:hAnsi="Times New Roman" w:cs="Times New Roman"/>
          <w:sz w:val="24"/>
          <w:lang w:eastAsia="en-US"/>
        </w:rPr>
        <w:t xml:space="preserve"> – [online] Avaliable at:</w:t>
      </w:r>
      <w:r w:rsidRPr="00B72839">
        <w:rPr>
          <w:rFonts w:ascii="Calibri" w:eastAsia="Calibri" w:hAnsi="Calibri" w:cs="Times New Roman"/>
          <w:color w:val="auto"/>
          <w:sz w:val="22"/>
          <w:szCs w:val="22"/>
          <w:lang w:eastAsia="en-US"/>
        </w:rPr>
        <w:t xml:space="preserve"> </w:t>
      </w:r>
      <w:r w:rsidRPr="00B72839">
        <w:rPr>
          <w:rFonts w:ascii="Times New Roman" w:eastAsia="Calibri" w:hAnsi="Times New Roman" w:cs="Times New Roman"/>
          <w:sz w:val="24"/>
          <w:lang w:eastAsia="en-US"/>
        </w:rPr>
        <w:t>www.legislation.gov.uk/ukpga/1998/37/section/31 Accessed on 18th June 2020.</w:t>
      </w:r>
    </w:p>
    <w:p w14:paraId="44BDD06B"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McGregor, D. and Cartwright, L., 2011. Developing Reflective Practice. Berkshire, England: Open University Press.</w:t>
      </w:r>
    </w:p>
    <w:p w14:paraId="40F16838"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 xml:space="preserve">Ministry of Justice (2015) Criminal Procedure and Investigations Act 1996 [online] available at: </w:t>
      </w:r>
      <w:hyperlink r:id="rId47" w:history="1">
        <w:r w:rsidRPr="00B72839">
          <w:rPr>
            <w:rFonts w:ascii="Times New Roman" w:eastAsia="Calibri" w:hAnsi="Times New Roman" w:cs="Times New Roman"/>
            <w:color w:val="0563C1"/>
            <w:sz w:val="24"/>
            <w:u w:val="single"/>
            <w:lang w:eastAsia="en-US"/>
          </w:rPr>
          <w:t>https://assets.publishing.service.gov.uk/government/uploads/system/uploads/attachment_data/file/447967/code-of-practice-approved.pdf</w:t>
        </w:r>
      </w:hyperlink>
      <w:r w:rsidRPr="00B72839">
        <w:rPr>
          <w:rFonts w:ascii="Times New Roman" w:eastAsia="Calibri" w:hAnsi="Times New Roman" w:cs="Times New Roman"/>
          <w:sz w:val="24"/>
          <w:lang w:eastAsia="en-US"/>
        </w:rPr>
        <w:t>. Pp 4-5 Accessed 02 June 2020</w:t>
      </w:r>
    </w:p>
    <w:p w14:paraId="083813E6"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32"/>
          <w:lang w:eastAsia="en-US"/>
        </w:rPr>
      </w:pPr>
      <w:r w:rsidRPr="00B72839">
        <w:rPr>
          <w:rFonts w:ascii="Times New Roman" w:eastAsia="Calibri" w:hAnsi="Times New Roman" w:cs="Times New Roman"/>
          <w:sz w:val="24"/>
          <w:lang w:eastAsia="en-US"/>
        </w:rPr>
        <w:t xml:space="preserve">Mind. (2017). </w:t>
      </w:r>
      <w:r w:rsidRPr="00B72839">
        <w:rPr>
          <w:rFonts w:ascii="Times New Roman" w:eastAsia="Calibri" w:hAnsi="Times New Roman" w:cs="Times New Roman"/>
          <w:i/>
          <w:iCs/>
          <w:sz w:val="24"/>
          <w:lang w:eastAsia="en-US"/>
        </w:rPr>
        <w:t>Developing Resilience</w:t>
      </w:r>
      <w:r w:rsidRPr="00B72839">
        <w:rPr>
          <w:rFonts w:ascii="Times New Roman" w:eastAsia="Calibri" w:hAnsi="Times New Roman" w:cs="Times New Roman"/>
          <w:sz w:val="24"/>
          <w:lang w:eastAsia="en-US"/>
        </w:rPr>
        <w:t>. [online] Available at: &lt;https://www.mind.org.uk/information-support/types-of-mental-health-problems/stress/developing-resilience/#collapse9ce9f&gt; [Accessed 3 April 2020].</w:t>
      </w:r>
    </w:p>
    <w:p w14:paraId="6A601314"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 xml:space="preserve">NHS (2018) </w:t>
      </w:r>
      <w:r w:rsidRPr="00B72839">
        <w:rPr>
          <w:rFonts w:ascii="Times New Roman" w:eastAsia="Calibri" w:hAnsi="Times New Roman" w:cs="Times New Roman"/>
          <w:i/>
          <w:iCs/>
          <w:sz w:val="24"/>
          <w:lang w:eastAsia="en-US"/>
        </w:rPr>
        <w:t>10 Stress Busters</w:t>
      </w:r>
      <w:r w:rsidRPr="00B72839">
        <w:rPr>
          <w:rFonts w:ascii="Times New Roman" w:eastAsia="Calibri" w:hAnsi="Times New Roman" w:cs="Times New Roman"/>
          <w:sz w:val="24"/>
          <w:lang w:eastAsia="en-US"/>
        </w:rPr>
        <w:t>. [online] Available at: &lt;https://www.nhs.uk/conditions/stress-anxiety-depression/reduce-stress/&gt; [Accessed 2 April 2020].</w:t>
      </w:r>
    </w:p>
    <w:p w14:paraId="02C8CCC6"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NHS (2015) Conflict Resolutions training pack [Online] Available at: </w:t>
      </w:r>
      <w:hyperlink r:id="rId48" w:history="1">
        <w:r w:rsidRPr="00B72839">
          <w:rPr>
            <w:rFonts w:ascii="Times New Roman" w:eastAsia="Calibri" w:hAnsi="Times New Roman" w:cs="Times New Roman"/>
            <w:color w:val="0563C1"/>
            <w:sz w:val="24"/>
            <w:szCs w:val="24"/>
            <w:u w:val="single"/>
            <w:lang w:eastAsia="en-US"/>
          </w:rPr>
          <w:t>https://www.bfwh.nhs.uk/onehr/wp-content/uploads/2016/02/Conflict-Resolution-workbook-2.pdf</w:t>
        </w:r>
      </w:hyperlink>
      <w:r w:rsidRPr="00B72839">
        <w:rPr>
          <w:rFonts w:ascii="Times New Roman" w:eastAsia="Calibri" w:hAnsi="Times New Roman" w:cs="Times New Roman"/>
          <w:sz w:val="24"/>
          <w:szCs w:val="24"/>
          <w:lang w:eastAsia="en-US"/>
        </w:rPr>
        <w:t xml:space="preserve"> [Accessed 2nd June 2020]. Pp 10.</w:t>
      </w:r>
    </w:p>
    <w:p w14:paraId="6C64679F"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NPCC (2010) Guidance on police use of handcuffing [online] Available at: </w:t>
      </w:r>
      <w:hyperlink r:id="rId49" w:history="1">
        <w:r w:rsidRPr="00B72839">
          <w:rPr>
            <w:rFonts w:ascii="Times New Roman" w:eastAsia="Calibri" w:hAnsi="Times New Roman" w:cs="Times New Roman"/>
            <w:color w:val="0563C1"/>
            <w:sz w:val="24"/>
            <w:szCs w:val="24"/>
            <w:u w:val="single"/>
            <w:lang w:eastAsia="en-US"/>
          </w:rPr>
          <w:t>https://www.npcc.police.uk/documents/FoI%20publication/Disclosure%20Logs/Uniformed%20Operations%20FOI/2013/003%2013%20Att%2015%20of%2015%20Guidance%20on%20the%20Use%20of%20Handcuffs.pdf</w:t>
        </w:r>
      </w:hyperlink>
      <w:r w:rsidRPr="00B72839">
        <w:rPr>
          <w:rFonts w:ascii="Times New Roman" w:eastAsia="Calibri" w:hAnsi="Times New Roman" w:cs="Times New Roman"/>
          <w:sz w:val="24"/>
          <w:szCs w:val="24"/>
          <w:lang w:eastAsia="en-US"/>
        </w:rPr>
        <w:t>. Pp 5. Accessed 02 June 2020</w:t>
      </w:r>
    </w:p>
    <w:p w14:paraId="62E83898"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Oppong. T. (2019) Your Emotional Brain is Smarter Than Your Brain Thinks. [online] Avaliable at: </w:t>
      </w:r>
      <w:hyperlink r:id="rId50" w:history="1">
        <w:r w:rsidRPr="00B72839">
          <w:rPr>
            <w:rFonts w:ascii="Times New Roman" w:eastAsia="Calibri" w:hAnsi="Times New Roman" w:cs="Times New Roman"/>
            <w:color w:val="0563C1"/>
            <w:sz w:val="24"/>
            <w:szCs w:val="24"/>
            <w:u w:val="single"/>
            <w:lang w:eastAsia="en-US"/>
          </w:rPr>
          <w:t>https://medium.com/personal-growth/your-emotional-brain-is-usually-smarter-than-your-brain-thinks-8d76db29c5f8</w:t>
        </w:r>
      </w:hyperlink>
      <w:r w:rsidRPr="00B72839">
        <w:rPr>
          <w:rFonts w:ascii="Times New Roman" w:eastAsia="Calibri" w:hAnsi="Times New Roman" w:cs="Times New Roman"/>
          <w:sz w:val="24"/>
          <w:szCs w:val="24"/>
          <w:lang w:eastAsia="en-US"/>
        </w:rPr>
        <w:t>. Accessed 15</w:t>
      </w:r>
      <w:r w:rsidRPr="00B72839">
        <w:rPr>
          <w:rFonts w:ascii="Times New Roman" w:eastAsia="Calibri" w:hAnsi="Times New Roman" w:cs="Times New Roman"/>
          <w:sz w:val="24"/>
          <w:szCs w:val="24"/>
          <w:vertAlign w:val="superscript"/>
          <w:lang w:eastAsia="en-US"/>
        </w:rPr>
        <w:t>th</w:t>
      </w:r>
      <w:r w:rsidRPr="00B72839">
        <w:rPr>
          <w:rFonts w:ascii="Times New Roman" w:eastAsia="Calibri" w:hAnsi="Times New Roman" w:cs="Times New Roman"/>
          <w:sz w:val="24"/>
          <w:szCs w:val="24"/>
          <w:lang w:eastAsia="en-US"/>
        </w:rPr>
        <w:t xml:space="preserve"> June 2020.</w:t>
      </w:r>
    </w:p>
    <w:p w14:paraId="01D01D7A"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Pepper, I., 2011. </w:t>
      </w:r>
      <w:r w:rsidRPr="00B72839">
        <w:rPr>
          <w:rFonts w:ascii="Times New Roman" w:eastAsia="Calibri" w:hAnsi="Times New Roman" w:cs="Times New Roman"/>
          <w:i/>
          <w:iCs/>
          <w:sz w:val="24"/>
          <w:szCs w:val="24"/>
          <w:lang w:eastAsia="en-US"/>
        </w:rPr>
        <w:t>Working In Policing</w:t>
      </w:r>
      <w:r w:rsidRPr="00B72839">
        <w:rPr>
          <w:rFonts w:ascii="Times New Roman" w:eastAsia="Calibri" w:hAnsi="Times New Roman" w:cs="Times New Roman"/>
          <w:sz w:val="24"/>
          <w:szCs w:val="24"/>
          <w:lang w:eastAsia="en-US"/>
        </w:rPr>
        <w:t>. Exeter: Learning Matters Ltd.</w:t>
      </w:r>
    </w:p>
    <w:p w14:paraId="28078745"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Police Foundation (2008) The growth of police powers [online] Available at: </w:t>
      </w:r>
      <w:hyperlink r:id="rId51" w:history="1">
        <w:r w:rsidRPr="00B72839">
          <w:rPr>
            <w:rFonts w:ascii="Times New Roman" w:eastAsia="Calibri" w:hAnsi="Times New Roman" w:cs="Times New Roman"/>
            <w:color w:val="0563C1"/>
            <w:sz w:val="24"/>
            <w:szCs w:val="24"/>
            <w:u w:val="single"/>
            <w:lang w:eastAsia="en-US"/>
          </w:rPr>
          <w:t>http://www.police-foundation.org.uk/2017/wp-content/uploads/2017/08/oppf4.pdf</w:t>
        </w:r>
      </w:hyperlink>
      <w:r w:rsidRPr="00B72839">
        <w:rPr>
          <w:rFonts w:ascii="Times New Roman" w:eastAsia="Calibri" w:hAnsi="Times New Roman" w:cs="Times New Roman"/>
          <w:sz w:val="24"/>
          <w:szCs w:val="24"/>
          <w:lang w:eastAsia="en-US"/>
        </w:rPr>
        <w:t>. Pp4. Accessed 30</w:t>
      </w:r>
      <w:r w:rsidRPr="00B72839">
        <w:rPr>
          <w:rFonts w:ascii="Times New Roman" w:eastAsia="Calibri" w:hAnsi="Times New Roman" w:cs="Times New Roman"/>
          <w:sz w:val="24"/>
          <w:szCs w:val="24"/>
          <w:vertAlign w:val="superscript"/>
          <w:lang w:eastAsia="en-US"/>
        </w:rPr>
        <w:t>th</w:t>
      </w:r>
      <w:r w:rsidRPr="00B72839">
        <w:rPr>
          <w:rFonts w:ascii="Times New Roman" w:eastAsia="Calibri" w:hAnsi="Times New Roman" w:cs="Times New Roman"/>
          <w:sz w:val="24"/>
          <w:szCs w:val="24"/>
          <w:lang w:eastAsia="en-US"/>
        </w:rPr>
        <w:t xml:space="preserve"> May 2020. </w:t>
      </w:r>
    </w:p>
    <w:p w14:paraId="43DD3384"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 xml:space="preserve">Preedy, V. (2011). </w:t>
      </w:r>
      <w:r w:rsidRPr="00B72839">
        <w:rPr>
          <w:rFonts w:ascii="Times New Roman" w:eastAsia="Calibri" w:hAnsi="Times New Roman" w:cs="Times New Roman"/>
          <w:i/>
          <w:iCs/>
          <w:sz w:val="24"/>
          <w:lang w:eastAsia="en-US"/>
        </w:rPr>
        <w:t>Handbook Of Behavior, Food And Nutrition</w:t>
      </w:r>
      <w:r w:rsidRPr="00B72839">
        <w:rPr>
          <w:rFonts w:ascii="Times New Roman" w:eastAsia="Calibri" w:hAnsi="Times New Roman" w:cs="Times New Roman"/>
          <w:sz w:val="24"/>
          <w:lang w:eastAsia="en-US"/>
        </w:rPr>
        <w:t>. New York, NY: Springer, pp.612-614.</w:t>
      </w:r>
    </w:p>
    <w:p w14:paraId="180E2A71"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lastRenderedPageBreak/>
        <w:t xml:space="preserve">Sesno, F., 2018. </w:t>
      </w:r>
      <w:r w:rsidRPr="00B72839">
        <w:rPr>
          <w:rFonts w:ascii="Times New Roman" w:eastAsia="Calibri" w:hAnsi="Times New Roman" w:cs="Times New Roman"/>
          <w:i/>
          <w:iCs/>
          <w:sz w:val="24"/>
          <w:lang w:eastAsia="en-US"/>
        </w:rPr>
        <w:t>Ask More</w:t>
      </w:r>
      <w:r w:rsidRPr="00B72839">
        <w:rPr>
          <w:rFonts w:ascii="Times New Roman" w:eastAsia="Calibri" w:hAnsi="Times New Roman" w:cs="Times New Roman"/>
          <w:sz w:val="24"/>
          <w:lang w:eastAsia="en-US"/>
        </w:rPr>
        <w:t xml:space="preserve">. New York: Skillsoft, [Online] Available at: </w:t>
      </w:r>
      <w:hyperlink r:id="rId52" w:anchor="v=onepage&amp;q=use%20of%20open%20questions&amp;f=false" w:history="1">
        <w:r w:rsidRPr="00B72839">
          <w:rPr>
            <w:rFonts w:ascii="Times New Roman" w:eastAsia="Calibri" w:hAnsi="Times New Roman" w:cs="Times New Roman"/>
            <w:color w:val="0563C1"/>
            <w:sz w:val="24"/>
            <w:u w:val="single"/>
            <w:lang w:eastAsia="en-US"/>
          </w:rPr>
          <w:t>https://books.google.co.uk/books?id=AfznDAAAQBAJ&amp;printsec=frontcover&amp;dq=use+of+open+questions&amp;hl=en&amp;sa=X&amp;ved=0ahUKEwjPgLyL0IvqAhUymVwKHbkjCTMQ6AEIPzAD#v=onepage&amp;q=use%20of%20open%20questions&amp;f=false</w:t>
        </w:r>
      </w:hyperlink>
      <w:r w:rsidRPr="00B72839">
        <w:rPr>
          <w:rFonts w:ascii="Times New Roman" w:eastAsia="Calibri" w:hAnsi="Times New Roman" w:cs="Times New Roman"/>
          <w:sz w:val="24"/>
          <w:lang w:eastAsia="en-US"/>
        </w:rPr>
        <w:t xml:space="preserve"> Accessed 18 June 2020 pp.1-3.</w:t>
      </w:r>
    </w:p>
    <w:p w14:paraId="727F0292"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 xml:space="preserve">Victim Support (2020) Hate Crime. [online] Available at: </w:t>
      </w:r>
      <w:hyperlink r:id="rId53" w:history="1">
        <w:r w:rsidRPr="00B72839">
          <w:rPr>
            <w:rFonts w:ascii="Times New Roman" w:eastAsia="Calibri" w:hAnsi="Times New Roman" w:cs="Times New Roman"/>
            <w:color w:val="0563C1"/>
            <w:sz w:val="24"/>
            <w:u w:val="single"/>
            <w:lang w:eastAsia="en-US"/>
          </w:rPr>
          <w:t>https://www.victimsupport.org.uk/crime-info/types-crime/hate-crime</w:t>
        </w:r>
      </w:hyperlink>
      <w:r w:rsidRPr="00B72839">
        <w:rPr>
          <w:rFonts w:ascii="Times New Roman" w:eastAsia="Calibri" w:hAnsi="Times New Roman" w:cs="Times New Roman"/>
          <w:sz w:val="24"/>
          <w:lang w:eastAsia="en-US"/>
        </w:rPr>
        <w:t>. Accessed 17</w:t>
      </w:r>
      <w:r w:rsidRPr="00B72839">
        <w:rPr>
          <w:rFonts w:ascii="Times New Roman" w:eastAsia="Calibri" w:hAnsi="Times New Roman" w:cs="Times New Roman"/>
          <w:sz w:val="24"/>
          <w:vertAlign w:val="superscript"/>
          <w:lang w:eastAsia="en-US"/>
        </w:rPr>
        <w:t>th</w:t>
      </w:r>
      <w:r w:rsidRPr="00B72839">
        <w:rPr>
          <w:rFonts w:ascii="Times New Roman" w:eastAsia="Calibri" w:hAnsi="Times New Roman" w:cs="Times New Roman"/>
          <w:sz w:val="24"/>
          <w:lang w:eastAsia="en-US"/>
        </w:rPr>
        <w:t xml:space="preserve"> June 2020</w:t>
      </w:r>
    </w:p>
    <w:p w14:paraId="0D928CDC"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szCs w:val="24"/>
          <w:lang w:eastAsia="en-US"/>
        </w:rPr>
      </w:pPr>
      <w:r w:rsidRPr="00B72839">
        <w:rPr>
          <w:rFonts w:ascii="Times New Roman" w:eastAsia="Calibri" w:hAnsi="Times New Roman" w:cs="Times New Roman"/>
          <w:sz w:val="24"/>
          <w:szCs w:val="24"/>
          <w:lang w:eastAsia="en-US"/>
        </w:rPr>
        <w:t xml:space="preserve">Victim Support (2020) Victim Code [online] Available at: </w:t>
      </w:r>
      <w:hyperlink r:id="rId54" w:history="1">
        <w:r w:rsidRPr="00B72839">
          <w:rPr>
            <w:rFonts w:ascii="Times New Roman" w:eastAsia="Calibri" w:hAnsi="Times New Roman" w:cs="Times New Roman"/>
            <w:color w:val="0563C1"/>
            <w:sz w:val="24"/>
            <w:szCs w:val="24"/>
            <w:u w:val="single"/>
            <w:lang w:eastAsia="en-US"/>
          </w:rPr>
          <w:t>https://www.victimsupport.org.uk/help-and-support/your-rights/victims-code</w:t>
        </w:r>
      </w:hyperlink>
      <w:r w:rsidRPr="00B72839">
        <w:rPr>
          <w:rFonts w:ascii="Times New Roman" w:eastAsia="Calibri" w:hAnsi="Times New Roman" w:cs="Times New Roman"/>
          <w:sz w:val="24"/>
          <w:szCs w:val="24"/>
          <w:lang w:eastAsia="en-US"/>
        </w:rPr>
        <w:t>. Accessed 17 June 2020</w:t>
      </w:r>
    </w:p>
    <w:p w14:paraId="4A32841A"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sz w:val="24"/>
          <w:lang w:eastAsia="en-US"/>
        </w:rPr>
      </w:pPr>
      <w:r w:rsidRPr="00B72839">
        <w:rPr>
          <w:rFonts w:ascii="Times New Roman" w:eastAsia="Calibri" w:hAnsi="Times New Roman" w:cs="Times New Roman"/>
          <w:sz w:val="24"/>
          <w:lang w:eastAsia="en-US"/>
        </w:rPr>
        <w:t xml:space="preserve">West Yorkshire Police (No Date) Use of Force. [online] Available at: </w:t>
      </w:r>
      <w:hyperlink r:id="rId55" w:history="1">
        <w:r w:rsidRPr="00B72839">
          <w:rPr>
            <w:rFonts w:ascii="Times New Roman" w:eastAsia="Calibri" w:hAnsi="Times New Roman" w:cs="Times New Roman"/>
            <w:color w:val="0563C1"/>
            <w:sz w:val="24"/>
            <w:u w:val="single"/>
            <w:lang w:eastAsia="en-US"/>
          </w:rPr>
          <w:t>https://www.westyorkshire.police.uk/sites/default/files/files/disclosure-logs/2014_218_foi2014514185_use_of_force_policy2.pdf</w:t>
        </w:r>
      </w:hyperlink>
      <w:r w:rsidRPr="00B72839">
        <w:rPr>
          <w:rFonts w:ascii="Times New Roman" w:eastAsia="Calibri" w:hAnsi="Times New Roman" w:cs="Times New Roman"/>
          <w:sz w:val="24"/>
          <w:lang w:eastAsia="en-US"/>
        </w:rPr>
        <w:t>. Pp 3 Accessed 1 June 2020</w:t>
      </w:r>
    </w:p>
    <w:p w14:paraId="0F02AB6C" w14:textId="77777777" w:rsidR="00B72839" w:rsidRPr="00B72839" w:rsidRDefault="00B72839" w:rsidP="00B72839">
      <w:pPr>
        <w:overflowPunct/>
        <w:autoSpaceDE/>
        <w:autoSpaceDN/>
        <w:adjustRightInd/>
        <w:spacing w:after="160" w:line="259" w:lineRule="auto"/>
        <w:textAlignment w:val="auto"/>
        <w:rPr>
          <w:rFonts w:ascii="Times New Roman" w:eastAsia="Calibri" w:hAnsi="Times New Roman" w:cs="Times New Roman"/>
          <w:color w:val="auto"/>
          <w:sz w:val="24"/>
          <w:szCs w:val="24"/>
          <w:lang w:eastAsia="en-US"/>
        </w:rPr>
      </w:pPr>
      <w:r w:rsidRPr="00B72839">
        <w:rPr>
          <w:rFonts w:ascii="Times New Roman" w:eastAsia="Calibri" w:hAnsi="Times New Roman" w:cs="Times New Roman"/>
          <w:sz w:val="24"/>
          <w:szCs w:val="24"/>
          <w:lang w:eastAsia="en-US"/>
        </w:rPr>
        <w:t xml:space="preserve">Wilson, J. and Petersilia, J., 2011. </w:t>
      </w:r>
      <w:r w:rsidRPr="00B72839">
        <w:rPr>
          <w:rFonts w:ascii="Times New Roman" w:eastAsia="Calibri" w:hAnsi="Times New Roman" w:cs="Times New Roman"/>
          <w:i/>
          <w:iCs/>
          <w:sz w:val="24"/>
          <w:szCs w:val="24"/>
          <w:lang w:eastAsia="en-US"/>
        </w:rPr>
        <w:t>Crime And Public Policy</w:t>
      </w:r>
      <w:r w:rsidRPr="00B72839">
        <w:rPr>
          <w:rFonts w:ascii="Times New Roman" w:eastAsia="Calibri" w:hAnsi="Times New Roman" w:cs="Times New Roman"/>
          <w:sz w:val="24"/>
          <w:szCs w:val="24"/>
          <w:lang w:eastAsia="en-US"/>
        </w:rPr>
        <w:t>. Oxford: Oxford University Press.</w:t>
      </w: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0E300A">
          <w:headerReference w:type="even" r:id="rId56"/>
          <w:headerReference w:type="default" r:id="rId57"/>
          <w:footerReference w:type="even" r:id="rId58"/>
          <w:footerReference w:type="default" r:id="rId59"/>
          <w:headerReference w:type="first" r:id="rId60"/>
          <w:footerReference w:type="first" r:id="rId61"/>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15F3B124" w:rsidR="7379905B" w:rsidRDefault="7379905B" w:rsidP="7379905B">
      <w:pPr>
        <w:jc w:val="both"/>
      </w:pPr>
      <w:r w:rsidRPr="7379905B">
        <w:rPr>
          <w:rFonts w:eastAsia="Arial"/>
          <w:color w:val="000000" w:themeColor="text1"/>
          <w:sz w:val="24"/>
          <w:szCs w:val="24"/>
        </w:rPr>
        <w:t>Signed:</w:t>
      </w:r>
      <w:r w:rsidR="000E300A">
        <w:rPr>
          <w:rFonts w:eastAsia="Arial"/>
          <w:color w:val="000000" w:themeColor="text1"/>
          <w:sz w:val="24"/>
          <w:szCs w:val="24"/>
        </w:rPr>
        <w:t xml:space="preserve"> Rhys Lloyd Watkins </w:t>
      </w:r>
      <w:r w:rsidRPr="7379905B">
        <w:rPr>
          <w:rFonts w:eastAsia="Arial"/>
          <w:color w:val="000000" w:themeColor="text1"/>
          <w:sz w:val="24"/>
          <w:szCs w:val="24"/>
        </w:rPr>
        <w:t>(Learner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428972EE" w:rsidR="7379905B" w:rsidRDefault="7379905B" w:rsidP="7379905B">
      <w:pPr>
        <w:jc w:val="both"/>
      </w:pPr>
      <w:r w:rsidRPr="7379905B">
        <w:rPr>
          <w:rFonts w:eastAsia="Arial"/>
          <w:color w:val="000000" w:themeColor="text1"/>
          <w:sz w:val="24"/>
          <w:szCs w:val="24"/>
        </w:rPr>
        <w:t>Date: _ _</w:t>
      </w:r>
      <w:r w:rsidR="00B72839">
        <w:rPr>
          <w:rFonts w:eastAsia="Arial"/>
          <w:color w:val="000000" w:themeColor="text1"/>
          <w:sz w:val="24"/>
          <w:szCs w:val="24"/>
        </w:rPr>
        <w:t xml:space="preserve">18/06/2020 _ _ _ _ </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0E300A">
      <w:headerReference w:type="even" r:id="rId62"/>
      <w:headerReference w:type="default" r:id="rId63"/>
      <w:footerReference w:type="even" r:id="rId64"/>
      <w:footerReference w:type="default" r:id="rId65"/>
      <w:headerReference w:type="first" r:id="rId66"/>
      <w:footerReference w:type="first" r:id="rId6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B4515B" w14:textId="2FB93A3F" w:rsidR="000E300A" w:rsidRDefault="00E43A5D" w:rsidP="00E43A5D">
    <w:pPr>
      <w:pStyle w:val="Footer"/>
      <w:rPr>
        <w:sz w:val="17"/>
      </w:rPr>
    </w:pPr>
    <w:bookmarkStart w:id="2" w:name="TITUS1FooterEvenPages"/>
    <w:r>
      <w:rPr>
        <w:sz w:val="17"/>
      </w:rPr>
      <w:t> </w:t>
    </w:r>
  </w:p>
  <w:bookmarkEnd w:id="2"/>
  <w:p w14:paraId="710FEF2D" w14:textId="65CA39D2" w:rsidR="000E300A" w:rsidRDefault="000E300A" w:rsidP="000E300A">
    <w:pPr>
      <w:pStyle w:val="Footer"/>
      <w:jc w:val="right"/>
    </w:pPr>
    <w:r>
      <w:fldChar w:fldCharType="begin"/>
    </w:r>
    <w:r>
      <w:instrText xml:space="preserve"> PAGE   \* MERGEFORMAT </w:instrText>
    </w:r>
    <w:r>
      <w:fldChar w:fldCharType="separate"/>
    </w:r>
    <w:r w:rsidR="00E43A5D">
      <w:rPr>
        <w:noProof/>
      </w:rPr>
      <w:t>4</w:t>
    </w:r>
    <w:r>
      <w:rPr>
        <w:noProof/>
      </w:rPr>
      <w:fldChar w:fldCharType="end"/>
    </w:r>
  </w:p>
  <w:p w14:paraId="0B5796F3" w14:textId="77777777" w:rsidR="000E300A" w:rsidRPr="00BB5EAA" w:rsidRDefault="000E300A" w:rsidP="000E300A">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66A70" w14:textId="7E9FEBE2" w:rsidR="000E300A" w:rsidRDefault="00E43A5D" w:rsidP="00E43A5D">
    <w:pPr>
      <w:pStyle w:val="Footer"/>
      <w:rPr>
        <w:sz w:val="17"/>
      </w:rPr>
    </w:pPr>
    <w:bookmarkStart w:id="3" w:name="TITUS1FooterPrimary"/>
    <w:r>
      <w:rPr>
        <w:sz w:val="17"/>
      </w:rPr>
      <w:t> </w:t>
    </w:r>
  </w:p>
  <w:bookmarkEnd w:id="3"/>
  <w:p w14:paraId="50521BFA" w14:textId="62AE3E66" w:rsidR="009927A1" w:rsidRDefault="009927A1">
    <w:pPr>
      <w:pStyle w:val="Footer"/>
      <w:jc w:val="right"/>
    </w:pPr>
    <w:r>
      <w:fldChar w:fldCharType="begin"/>
    </w:r>
    <w:r>
      <w:instrText xml:space="preserve"> PAGE   \* MERGEFORMAT </w:instrText>
    </w:r>
    <w:r>
      <w:fldChar w:fldCharType="separate"/>
    </w:r>
    <w:r w:rsidR="00E43A5D">
      <w:rPr>
        <w:noProof/>
      </w:rPr>
      <w:t>3</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2DE423" w14:textId="2FDE702E" w:rsidR="000E300A" w:rsidRDefault="00E43A5D" w:rsidP="00E43A5D">
    <w:pPr>
      <w:pStyle w:val="Footer"/>
      <w:rPr>
        <w:sz w:val="17"/>
      </w:rPr>
    </w:pPr>
    <w:bookmarkStart w:id="5" w:name="TITUS1FooterFirstPage"/>
    <w:r>
      <w:rPr>
        <w:sz w:val="17"/>
      </w:rPr>
      <w:t> </w:t>
    </w:r>
  </w:p>
  <w:bookmarkEnd w:id="5"/>
  <w:p w14:paraId="1259B0ED" w14:textId="5329FEFA" w:rsidR="000E300A" w:rsidRDefault="000E300A" w:rsidP="000E300A">
    <w:pPr>
      <w:pStyle w:val="Footer"/>
      <w:jc w:val="right"/>
    </w:pPr>
    <w:r>
      <w:fldChar w:fldCharType="begin"/>
    </w:r>
    <w:r>
      <w:instrText xml:space="preserve"> PAGE   \* MERGEFORMAT </w:instrText>
    </w:r>
    <w:r>
      <w:fldChar w:fldCharType="separate"/>
    </w:r>
    <w:r w:rsidR="00E43A5D">
      <w:rPr>
        <w:noProof/>
      </w:rPr>
      <w:t>1</w:t>
    </w:r>
    <w:r>
      <w:rPr>
        <w:noProof/>
      </w:rPr>
      <w:fldChar w:fldCharType="end"/>
    </w:r>
  </w:p>
  <w:p w14:paraId="15E524CE" w14:textId="77777777" w:rsidR="000E300A" w:rsidRPr="00BB5EAA" w:rsidRDefault="000E300A" w:rsidP="000E300A">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B333D" w14:textId="6041E29C" w:rsidR="000E300A" w:rsidRDefault="00E43A5D" w:rsidP="00E43A5D">
    <w:pPr>
      <w:pStyle w:val="Footer"/>
      <w:rPr>
        <w:sz w:val="17"/>
      </w:rPr>
    </w:pPr>
    <w:bookmarkStart w:id="8" w:name="TITUS2FooterEvenPages"/>
    <w:r>
      <w:rPr>
        <w:sz w:val="17"/>
      </w:rPr>
      <w:t> </w:t>
    </w:r>
  </w:p>
  <w:bookmarkEnd w:id="8"/>
  <w:p w14:paraId="54D94ABB" w14:textId="77777777" w:rsidR="000E300A" w:rsidRDefault="000E300A" w:rsidP="000E300A">
    <w:pPr>
      <w:pStyle w:val="Footer"/>
      <w:jc w:val="right"/>
    </w:pPr>
  </w:p>
  <w:p w14:paraId="6CC9987A" w14:textId="2DB94B60" w:rsidR="000E300A" w:rsidRDefault="000E300A" w:rsidP="000E300A">
    <w:pPr>
      <w:pStyle w:val="Footer"/>
      <w:jc w:val="right"/>
    </w:pPr>
    <w:r>
      <w:fldChar w:fldCharType="begin"/>
    </w:r>
    <w:r>
      <w:instrText xml:space="preserve"> PAGE   \* MERGEFORMAT </w:instrText>
    </w:r>
    <w:r>
      <w:fldChar w:fldCharType="separate"/>
    </w:r>
    <w:r w:rsidR="00E43A5D">
      <w:rPr>
        <w:noProof/>
      </w:rPr>
      <w:t>12</w:t>
    </w:r>
    <w:r>
      <w:rPr>
        <w:noProof/>
      </w:rPr>
      <w:fldChar w:fldCharType="end"/>
    </w:r>
  </w:p>
  <w:p w14:paraId="0CEB810D" w14:textId="77777777" w:rsidR="000E300A" w:rsidRPr="00BB5EAA" w:rsidRDefault="000E300A" w:rsidP="000E300A">
    <w:pPr>
      <w:pStyle w:val="Footer"/>
      <w:ind w:right="360"/>
      <w:jc w:val="center"/>
    </w:pPr>
  </w:p>
  <w:p w14:paraId="41C28599" w14:textId="77777777" w:rsidR="000E300A" w:rsidRDefault="000E300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29B13" w14:textId="7351F647" w:rsidR="000E300A" w:rsidRDefault="00E43A5D" w:rsidP="00E43A5D">
    <w:pPr>
      <w:pStyle w:val="Footer"/>
      <w:rPr>
        <w:sz w:val="17"/>
      </w:rPr>
    </w:pPr>
    <w:bookmarkStart w:id="9" w:name="TITUS2FooterPrimary"/>
    <w:r>
      <w:rPr>
        <w:sz w:val="17"/>
      </w:rPr>
      <w:t> </w:t>
    </w:r>
  </w:p>
  <w:bookmarkEnd w:id="9"/>
  <w:p w14:paraId="0EDB090F" w14:textId="77777777" w:rsidR="000E300A" w:rsidRDefault="000E300A">
    <w:pPr>
      <w:pStyle w:val="Footer"/>
      <w:jc w:val="right"/>
    </w:pPr>
  </w:p>
  <w:p w14:paraId="5E441525" w14:textId="49C65FB4" w:rsidR="000E300A" w:rsidRDefault="000E300A">
    <w:pPr>
      <w:pStyle w:val="Footer"/>
      <w:jc w:val="right"/>
    </w:pPr>
    <w:r>
      <w:fldChar w:fldCharType="begin"/>
    </w:r>
    <w:r>
      <w:instrText xml:space="preserve"> PAGE   \* MERGEFORMAT </w:instrText>
    </w:r>
    <w:r>
      <w:fldChar w:fldCharType="separate"/>
    </w:r>
    <w:r w:rsidR="00E43A5D">
      <w:rPr>
        <w:noProof/>
      </w:rPr>
      <w:t>13</w:t>
    </w:r>
    <w:r>
      <w:rPr>
        <w:noProof/>
      </w:rPr>
      <w:fldChar w:fldCharType="end"/>
    </w:r>
  </w:p>
  <w:p w14:paraId="74EC2632" w14:textId="77777777" w:rsidR="000E300A" w:rsidRPr="00BB5EAA" w:rsidRDefault="000E300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BE4448" w14:textId="4080C331" w:rsidR="000E300A" w:rsidRDefault="00E43A5D" w:rsidP="00E43A5D">
    <w:pPr>
      <w:pStyle w:val="Footer"/>
      <w:rPr>
        <w:sz w:val="17"/>
      </w:rPr>
    </w:pPr>
    <w:bookmarkStart w:id="11" w:name="TITUS2FooterFirstPage"/>
    <w:r>
      <w:rPr>
        <w:sz w:val="17"/>
      </w:rPr>
      <w:t> </w:t>
    </w:r>
  </w:p>
  <w:bookmarkEnd w:id="11"/>
  <w:p w14:paraId="009E2749" w14:textId="77777777" w:rsidR="000E300A" w:rsidRDefault="000E300A" w:rsidP="000E300A">
    <w:pPr>
      <w:pStyle w:val="Footer"/>
      <w:jc w:val="right"/>
    </w:pPr>
  </w:p>
  <w:p w14:paraId="794E3740" w14:textId="39B0E5B7" w:rsidR="000E300A" w:rsidRDefault="000E300A" w:rsidP="000E300A">
    <w:pPr>
      <w:pStyle w:val="Footer"/>
      <w:jc w:val="right"/>
    </w:pPr>
    <w:r>
      <w:fldChar w:fldCharType="begin"/>
    </w:r>
    <w:r>
      <w:instrText xml:space="preserve"> PAGE   \* MERGEFORMAT </w:instrText>
    </w:r>
    <w:r>
      <w:fldChar w:fldCharType="separate"/>
    </w:r>
    <w:r w:rsidR="00E43A5D">
      <w:rPr>
        <w:noProof/>
      </w:rPr>
      <w:t>11</w:t>
    </w:r>
    <w:r>
      <w:rPr>
        <w:noProof/>
      </w:rPr>
      <w:fldChar w:fldCharType="end"/>
    </w:r>
  </w:p>
  <w:p w14:paraId="48AA7BD3" w14:textId="77777777" w:rsidR="000E300A" w:rsidRPr="00BB5EAA" w:rsidRDefault="000E300A" w:rsidP="000E300A">
    <w:pPr>
      <w:pStyle w:val="Footer"/>
      <w:ind w:right="360"/>
      <w:jc w:val="center"/>
    </w:pPr>
  </w:p>
  <w:p w14:paraId="107E5380" w14:textId="77777777" w:rsidR="000E300A" w:rsidRDefault="000E300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6EF75" w14:textId="47F6C7F4" w:rsidR="000E300A" w:rsidRDefault="00E43A5D" w:rsidP="00E43A5D">
    <w:pPr>
      <w:pStyle w:val="Footer"/>
      <w:rPr>
        <w:sz w:val="17"/>
      </w:rPr>
    </w:pPr>
    <w:bookmarkStart w:id="15" w:name="TITUS3FooterEvenPages"/>
    <w:r>
      <w:rPr>
        <w:sz w:val="17"/>
      </w:rPr>
      <w:t> </w:t>
    </w:r>
  </w:p>
  <w:bookmarkEnd w:id="15"/>
  <w:p w14:paraId="6EE610C9" w14:textId="77777777" w:rsidR="000E300A" w:rsidRDefault="000E300A" w:rsidP="000E300A">
    <w:pPr>
      <w:pStyle w:val="Footer"/>
      <w:jc w:val="right"/>
    </w:pPr>
  </w:p>
  <w:p w14:paraId="047D186D" w14:textId="7DFFD4DB" w:rsidR="000E300A" w:rsidRDefault="000E300A" w:rsidP="000E300A">
    <w:pPr>
      <w:pStyle w:val="Footer"/>
      <w:jc w:val="right"/>
    </w:pPr>
    <w:r>
      <w:fldChar w:fldCharType="begin"/>
    </w:r>
    <w:r>
      <w:instrText xml:space="preserve"> PAGE   \* MERGEFORMAT </w:instrText>
    </w:r>
    <w:r>
      <w:fldChar w:fldCharType="separate"/>
    </w:r>
    <w:r w:rsidR="00E43A5D">
      <w:rPr>
        <w:noProof/>
      </w:rPr>
      <w:t>36</w:t>
    </w:r>
    <w:r>
      <w:rPr>
        <w:noProof/>
      </w:rPr>
      <w:fldChar w:fldCharType="end"/>
    </w:r>
  </w:p>
  <w:p w14:paraId="4E1EB48F" w14:textId="77777777" w:rsidR="000E300A" w:rsidRPr="00BB5EAA" w:rsidRDefault="000E300A" w:rsidP="000E300A">
    <w:pPr>
      <w:pStyle w:val="Footer"/>
      <w:ind w:right="360"/>
      <w:jc w:val="center"/>
    </w:pPr>
  </w:p>
  <w:p w14:paraId="0B01BD2D" w14:textId="77777777" w:rsidR="000E300A" w:rsidRDefault="000E300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F6FA8" w14:textId="2A06C245" w:rsidR="000E300A" w:rsidRDefault="00E43A5D" w:rsidP="00E43A5D">
    <w:pPr>
      <w:pStyle w:val="Footer"/>
      <w:rPr>
        <w:sz w:val="17"/>
      </w:rPr>
    </w:pPr>
    <w:bookmarkStart w:id="16" w:name="TITUS3FooterPrimary"/>
    <w:r>
      <w:rPr>
        <w:sz w:val="17"/>
      </w:rPr>
      <w:t> </w:t>
    </w:r>
  </w:p>
  <w:bookmarkEnd w:id="16"/>
  <w:p w14:paraId="2759FCC8" w14:textId="77777777" w:rsidR="000E300A" w:rsidRDefault="000E300A">
    <w:pPr>
      <w:pStyle w:val="Footer"/>
      <w:jc w:val="right"/>
    </w:pPr>
  </w:p>
  <w:p w14:paraId="13FB529B" w14:textId="204B011F" w:rsidR="000E300A" w:rsidRDefault="000E300A">
    <w:pPr>
      <w:pStyle w:val="Footer"/>
      <w:jc w:val="right"/>
    </w:pPr>
    <w:r>
      <w:fldChar w:fldCharType="begin"/>
    </w:r>
    <w:r>
      <w:instrText xml:space="preserve"> PAGE   \* MERGEFORMAT </w:instrText>
    </w:r>
    <w:r>
      <w:fldChar w:fldCharType="separate"/>
    </w:r>
    <w:r w:rsidR="00E43A5D">
      <w:rPr>
        <w:noProof/>
      </w:rPr>
      <w:t>37</w:t>
    </w:r>
    <w:r>
      <w:rPr>
        <w:noProof/>
      </w:rPr>
      <w:fldChar w:fldCharType="end"/>
    </w:r>
  </w:p>
  <w:p w14:paraId="2B9CBE3B" w14:textId="77777777" w:rsidR="000E300A" w:rsidRPr="00BB5EAA" w:rsidRDefault="000E300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5412ED" w14:textId="6C637272" w:rsidR="000E300A" w:rsidRDefault="00E43A5D" w:rsidP="00E43A5D">
    <w:pPr>
      <w:pStyle w:val="Footer"/>
      <w:rPr>
        <w:sz w:val="17"/>
      </w:rPr>
    </w:pPr>
    <w:bookmarkStart w:id="18" w:name="TITUS3FooterFirstPage"/>
    <w:r>
      <w:rPr>
        <w:sz w:val="17"/>
      </w:rPr>
      <w:t> </w:t>
    </w:r>
  </w:p>
  <w:bookmarkEnd w:id="18"/>
  <w:p w14:paraId="4814D668" w14:textId="77777777" w:rsidR="000E300A" w:rsidRDefault="000E300A" w:rsidP="000E300A">
    <w:pPr>
      <w:pStyle w:val="Footer"/>
      <w:jc w:val="right"/>
    </w:pPr>
  </w:p>
  <w:p w14:paraId="4566E517" w14:textId="69AE34D1" w:rsidR="000E300A" w:rsidRDefault="000E300A" w:rsidP="000E300A">
    <w:pPr>
      <w:pStyle w:val="Footer"/>
      <w:jc w:val="right"/>
    </w:pPr>
    <w:r>
      <w:fldChar w:fldCharType="begin"/>
    </w:r>
    <w:r>
      <w:instrText xml:space="preserve"> PAGE   \* MERGEFORMAT </w:instrText>
    </w:r>
    <w:r>
      <w:fldChar w:fldCharType="separate"/>
    </w:r>
    <w:r w:rsidR="00E43A5D">
      <w:rPr>
        <w:noProof/>
      </w:rPr>
      <w:t>35</w:t>
    </w:r>
    <w:r>
      <w:rPr>
        <w:noProof/>
      </w:rPr>
      <w:fldChar w:fldCharType="end"/>
    </w:r>
  </w:p>
  <w:p w14:paraId="176F843E" w14:textId="77777777" w:rsidR="000E300A" w:rsidRPr="00BB5EAA" w:rsidRDefault="000E300A" w:rsidP="000E300A">
    <w:pPr>
      <w:pStyle w:val="Footer"/>
      <w:ind w:right="360"/>
      <w:jc w:val="center"/>
    </w:pPr>
  </w:p>
  <w:p w14:paraId="6BB88A88" w14:textId="77777777" w:rsidR="000E300A" w:rsidRDefault="000E300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691001" w14:textId="3598EFF3" w:rsidR="000E300A" w:rsidRDefault="00E43A5D" w:rsidP="00E43A5D">
    <w:pPr>
      <w:pStyle w:val="Footer"/>
      <w:rPr>
        <w:sz w:val="17"/>
      </w:rPr>
    </w:pPr>
    <w:bookmarkStart w:id="21" w:name="TITUS4FooterEvenPages"/>
    <w:r>
      <w:rPr>
        <w:sz w:val="17"/>
      </w:rPr>
      <w:t> </w:t>
    </w:r>
  </w:p>
  <w:bookmarkEnd w:id="21"/>
  <w:p w14:paraId="166246FA" w14:textId="77777777" w:rsidR="000E300A" w:rsidRDefault="000E300A" w:rsidP="000E300A">
    <w:pPr>
      <w:pStyle w:val="Footer"/>
      <w:jc w:val="right"/>
    </w:pPr>
  </w:p>
  <w:p w14:paraId="3197C4AA" w14:textId="77777777" w:rsidR="000E300A" w:rsidRDefault="000E300A" w:rsidP="000E300A">
    <w:pPr>
      <w:pStyle w:val="Footer"/>
      <w:jc w:val="right"/>
    </w:pPr>
    <w:r>
      <w:fldChar w:fldCharType="begin"/>
    </w:r>
    <w:r>
      <w:instrText xml:space="preserve"> PAGE   \* MERGEFORMAT </w:instrText>
    </w:r>
    <w:r>
      <w:fldChar w:fldCharType="separate"/>
    </w:r>
    <w:r>
      <w:rPr>
        <w:noProof/>
      </w:rPr>
      <w:t>12</w:t>
    </w:r>
    <w:r>
      <w:rPr>
        <w:noProof/>
      </w:rPr>
      <w:fldChar w:fldCharType="end"/>
    </w:r>
  </w:p>
  <w:p w14:paraId="2660807B" w14:textId="77777777" w:rsidR="000E300A" w:rsidRPr="00BB5EAA" w:rsidRDefault="000E300A" w:rsidP="000E300A">
    <w:pPr>
      <w:pStyle w:val="Footer"/>
      <w:ind w:right="360"/>
      <w:jc w:val="center"/>
    </w:pPr>
  </w:p>
  <w:p w14:paraId="5F2DB68A" w14:textId="77777777" w:rsidR="000E300A" w:rsidRDefault="000E300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E4C5A5" w14:textId="2C66701F" w:rsidR="000E300A" w:rsidRDefault="00E43A5D" w:rsidP="00E43A5D">
    <w:pPr>
      <w:pStyle w:val="Footer"/>
      <w:rPr>
        <w:sz w:val="17"/>
      </w:rPr>
    </w:pPr>
    <w:bookmarkStart w:id="22" w:name="TITUS4FooterPrimary"/>
    <w:r>
      <w:rPr>
        <w:sz w:val="17"/>
      </w:rPr>
      <w:t> </w:t>
    </w:r>
  </w:p>
  <w:bookmarkEnd w:id="22"/>
  <w:p w14:paraId="42C23464" w14:textId="77777777" w:rsidR="000E300A" w:rsidRDefault="000E300A">
    <w:pPr>
      <w:pStyle w:val="Footer"/>
      <w:jc w:val="right"/>
    </w:pPr>
  </w:p>
  <w:p w14:paraId="627EF0EE" w14:textId="77777777" w:rsidR="000E300A" w:rsidRDefault="000E300A">
    <w:pPr>
      <w:pStyle w:val="Footer"/>
      <w:jc w:val="right"/>
    </w:pPr>
    <w:r>
      <w:fldChar w:fldCharType="begin"/>
    </w:r>
    <w:r>
      <w:instrText xml:space="preserve"> PAGE   \* MERGEFORMAT </w:instrText>
    </w:r>
    <w:r>
      <w:fldChar w:fldCharType="separate"/>
    </w:r>
    <w:r>
      <w:rPr>
        <w:noProof/>
      </w:rPr>
      <w:t>11</w:t>
    </w:r>
    <w:r>
      <w:rPr>
        <w:noProof/>
      </w:rPr>
      <w:fldChar w:fldCharType="end"/>
    </w:r>
  </w:p>
  <w:p w14:paraId="3AEDB7D2" w14:textId="77777777" w:rsidR="000E300A" w:rsidRPr="00BB5EAA" w:rsidRDefault="000E300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752143" w14:textId="716D8E50" w:rsidR="000E300A" w:rsidRDefault="00E43A5D" w:rsidP="00E43A5D">
    <w:pPr>
      <w:pStyle w:val="Footer"/>
      <w:rPr>
        <w:sz w:val="17"/>
      </w:rPr>
    </w:pPr>
    <w:bookmarkStart w:id="24" w:name="TITUS4FooterFirstPage"/>
    <w:r>
      <w:rPr>
        <w:sz w:val="17"/>
      </w:rPr>
      <w:t> </w:t>
    </w:r>
  </w:p>
  <w:bookmarkEnd w:id="24"/>
  <w:p w14:paraId="0761DD18" w14:textId="77777777" w:rsidR="000E300A" w:rsidRDefault="000E300A" w:rsidP="000E300A">
    <w:pPr>
      <w:pStyle w:val="Footer"/>
      <w:jc w:val="right"/>
    </w:pPr>
  </w:p>
  <w:p w14:paraId="6189BEB6" w14:textId="08BF95E1" w:rsidR="000E300A" w:rsidRDefault="000E300A" w:rsidP="000E300A">
    <w:pPr>
      <w:pStyle w:val="Footer"/>
      <w:jc w:val="right"/>
    </w:pPr>
    <w:r>
      <w:fldChar w:fldCharType="begin"/>
    </w:r>
    <w:r>
      <w:instrText xml:space="preserve"> PAGE   \* MERGEFORMAT </w:instrText>
    </w:r>
    <w:r>
      <w:fldChar w:fldCharType="separate"/>
    </w:r>
    <w:r w:rsidR="00E43A5D">
      <w:rPr>
        <w:noProof/>
      </w:rPr>
      <w:t>41</w:t>
    </w:r>
    <w:r>
      <w:rPr>
        <w:noProof/>
      </w:rPr>
      <w:fldChar w:fldCharType="end"/>
    </w:r>
  </w:p>
  <w:p w14:paraId="7C662EDF" w14:textId="77777777" w:rsidR="000E300A" w:rsidRPr="00BB5EAA" w:rsidRDefault="000E300A" w:rsidP="000E300A">
    <w:pPr>
      <w:pStyle w:val="Footer"/>
      <w:ind w:right="360"/>
      <w:jc w:val="center"/>
    </w:pPr>
  </w:p>
  <w:p w14:paraId="286A1DDE" w14:textId="77777777" w:rsidR="000E300A" w:rsidRDefault="000E3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533D87" w14:textId="08A65942" w:rsidR="004C48DE" w:rsidRDefault="00E43A5D" w:rsidP="00E43A5D">
    <w:pPr>
      <w:pStyle w:val="Header"/>
      <w:rPr>
        <w:sz w:val="17"/>
      </w:rPr>
    </w:pPr>
    <w:bookmarkStart w:id="0" w:name="TITUS1HeaderEvenPages"/>
    <w:r>
      <w:rPr>
        <w:sz w:val="17"/>
      </w:rPr>
      <w:t> </w:t>
    </w:r>
  </w:p>
  <w:bookmarkEnd w:id="0"/>
  <w:p w14:paraId="1155B512" w14:textId="77777777" w:rsidR="004C48DE" w:rsidRDefault="004C48DE" w:rsidP="004C48DE">
    <w:pPr>
      <w:pStyle w:val="Header"/>
    </w:pPr>
  </w:p>
  <w:p w14:paraId="4C8042EE" w14:textId="77777777" w:rsidR="000E300A" w:rsidRDefault="000E30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DC8BC32" w:rsidR="00792181" w:rsidRDefault="00E43A5D" w:rsidP="00E43A5D">
    <w:pPr>
      <w:pStyle w:val="Header"/>
      <w:rPr>
        <w:sz w:val="17"/>
      </w:rPr>
    </w:pPr>
    <w:bookmarkStart w:id="1" w:name="TITUS1HeaderPrimary"/>
    <w:r>
      <w:rPr>
        <w:sz w:val="17"/>
      </w:rPr>
      <w:t> </w:t>
    </w:r>
  </w:p>
  <w:bookmarkEnd w:id="1"/>
  <w:p w14:paraId="3B684F4D" w14:textId="77777777" w:rsidR="000E300A" w:rsidRDefault="000E30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7F98B3E" w:rsidR="00792181" w:rsidRDefault="00E43A5D" w:rsidP="00E43A5D">
    <w:pPr>
      <w:pStyle w:val="Header"/>
      <w:rPr>
        <w:sz w:val="17"/>
      </w:rPr>
    </w:pPr>
    <w:bookmarkStart w:id="4" w:name="TITUS1HeaderFirstPage"/>
    <w:r>
      <w:rPr>
        <w:sz w:val="17"/>
      </w:rPr>
      <w:t> </w:t>
    </w:r>
  </w:p>
  <w:bookmarkEnd w:id="4"/>
  <w:p w14:paraId="54C409EB" w14:textId="77777777" w:rsidR="000E300A" w:rsidRDefault="000E300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A8000" w14:textId="31BFE044" w:rsidR="000E300A" w:rsidRDefault="00E43A5D" w:rsidP="00E43A5D">
    <w:pPr>
      <w:pStyle w:val="Header"/>
      <w:rPr>
        <w:sz w:val="17"/>
      </w:rPr>
    </w:pPr>
    <w:bookmarkStart w:id="6" w:name="TITUS2HeaderEvenPages"/>
    <w:r>
      <w:rPr>
        <w:sz w:val="17"/>
      </w:rPr>
      <w:t> </w:t>
    </w:r>
  </w:p>
  <w:bookmarkEnd w:id="6"/>
  <w:p w14:paraId="63FAB5FD" w14:textId="77777777" w:rsidR="000E300A" w:rsidRDefault="000E300A" w:rsidP="000E300A">
    <w:pPr>
      <w:pStyle w:val="Header"/>
    </w:pPr>
  </w:p>
  <w:p w14:paraId="14EC113A" w14:textId="77777777" w:rsidR="000E300A" w:rsidRDefault="000E300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821F9" w14:textId="3C7BE6BC" w:rsidR="000E300A" w:rsidRDefault="00E43A5D" w:rsidP="00E43A5D">
    <w:pPr>
      <w:pStyle w:val="Header"/>
      <w:rPr>
        <w:sz w:val="17"/>
      </w:rPr>
    </w:pPr>
    <w:bookmarkStart w:id="7" w:name="TITUS2HeaderPrimary"/>
    <w:r>
      <w:rPr>
        <w:sz w:val="17"/>
      </w:rPr>
      <w:t> </w:t>
    </w:r>
  </w:p>
  <w:bookmarkEnd w:id="7"/>
  <w:p w14:paraId="5B18132E" w14:textId="77777777" w:rsidR="000E300A" w:rsidRDefault="000E300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5F42CB" w14:textId="02AE696E" w:rsidR="000E300A" w:rsidRDefault="00E43A5D" w:rsidP="00E43A5D">
    <w:pPr>
      <w:pStyle w:val="Header"/>
      <w:rPr>
        <w:sz w:val="17"/>
      </w:rPr>
    </w:pPr>
    <w:bookmarkStart w:id="10" w:name="TITUS2HeaderFirstPage"/>
    <w:r>
      <w:rPr>
        <w:sz w:val="17"/>
      </w:rPr>
      <w:t> </w:t>
    </w:r>
  </w:p>
  <w:bookmarkEnd w:id="10"/>
  <w:p w14:paraId="307D2A99" w14:textId="77777777" w:rsidR="000E300A" w:rsidRDefault="000E300A" w:rsidP="000E300A">
    <w:pPr>
      <w:pStyle w:val="Header"/>
    </w:pPr>
  </w:p>
  <w:p w14:paraId="331E58C9" w14:textId="77777777" w:rsidR="000E300A" w:rsidRDefault="000E300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EDF278" w14:textId="5BCB6397" w:rsidR="000E300A" w:rsidRDefault="00E43A5D" w:rsidP="00E43A5D">
    <w:pPr>
      <w:pStyle w:val="Header"/>
      <w:rPr>
        <w:sz w:val="17"/>
      </w:rPr>
    </w:pPr>
    <w:bookmarkStart w:id="13" w:name="TITUS3HeaderEvenPages"/>
    <w:r>
      <w:rPr>
        <w:sz w:val="17"/>
      </w:rPr>
      <w:t> </w:t>
    </w:r>
  </w:p>
  <w:bookmarkEnd w:id="13"/>
  <w:p w14:paraId="4C6202AA" w14:textId="77777777" w:rsidR="000E300A" w:rsidRDefault="000E300A" w:rsidP="000E300A">
    <w:pPr>
      <w:pStyle w:val="Header"/>
    </w:pPr>
  </w:p>
  <w:p w14:paraId="017BBD1D" w14:textId="77777777" w:rsidR="000E300A" w:rsidRDefault="000E300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AA2A8" w14:textId="1E65A75A" w:rsidR="000E300A" w:rsidRDefault="00E43A5D" w:rsidP="00E43A5D">
    <w:pPr>
      <w:pStyle w:val="Header"/>
      <w:rPr>
        <w:sz w:val="17"/>
      </w:rPr>
    </w:pPr>
    <w:bookmarkStart w:id="14" w:name="TITUS3HeaderPrimary"/>
    <w:r>
      <w:rPr>
        <w:sz w:val="17"/>
      </w:rPr>
      <w:t> </w:t>
    </w:r>
  </w:p>
  <w:bookmarkEnd w:id="14"/>
  <w:p w14:paraId="184FE71F" w14:textId="77777777" w:rsidR="000E300A" w:rsidRDefault="000E300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FD8E7" w14:textId="2442C732" w:rsidR="000E300A" w:rsidRDefault="00E43A5D" w:rsidP="00E43A5D">
    <w:pPr>
      <w:pStyle w:val="Header"/>
      <w:rPr>
        <w:sz w:val="17"/>
      </w:rPr>
    </w:pPr>
    <w:bookmarkStart w:id="17" w:name="TITUS3HeaderFirstPage"/>
    <w:r>
      <w:rPr>
        <w:sz w:val="17"/>
      </w:rPr>
      <w:t> </w:t>
    </w:r>
  </w:p>
  <w:bookmarkEnd w:id="17"/>
  <w:p w14:paraId="1D4CCFD5" w14:textId="77777777" w:rsidR="000E300A" w:rsidRDefault="000E300A" w:rsidP="000E300A">
    <w:pPr>
      <w:pStyle w:val="Header"/>
    </w:pPr>
  </w:p>
  <w:p w14:paraId="741BA62D" w14:textId="77777777" w:rsidR="000E300A" w:rsidRDefault="000E300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5C6580" w14:textId="511C72B1" w:rsidR="000E300A" w:rsidRDefault="00E43A5D" w:rsidP="00E43A5D">
    <w:pPr>
      <w:pStyle w:val="Header"/>
      <w:rPr>
        <w:sz w:val="17"/>
      </w:rPr>
    </w:pPr>
    <w:bookmarkStart w:id="19" w:name="TITUS4HeaderEvenPages"/>
    <w:r>
      <w:rPr>
        <w:sz w:val="17"/>
      </w:rPr>
      <w:t> </w:t>
    </w:r>
  </w:p>
  <w:bookmarkEnd w:id="19"/>
  <w:p w14:paraId="66F7AF78" w14:textId="77777777" w:rsidR="000E300A" w:rsidRDefault="000E300A" w:rsidP="000E300A">
    <w:pPr>
      <w:pStyle w:val="Header"/>
    </w:pPr>
  </w:p>
  <w:p w14:paraId="65AE9EF6" w14:textId="77777777" w:rsidR="000E300A" w:rsidRDefault="000E300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609C61" w14:textId="420DB090" w:rsidR="000E300A" w:rsidRDefault="00E43A5D" w:rsidP="00E43A5D">
    <w:pPr>
      <w:pStyle w:val="Header"/>
      <w:rPr>
        <w:sz w:val="17"/>
      </w:rPr>
    </w:pPr>
    <w:bookmarkStart w:id="20" w:name="TITUS4HeaderPrimary"/>
    <w:r>
      <w:rPr>
        <w:sz w:val="17"/>
      </w:rPr>
      <w:t> </w:t>
    </w:r>
  </w:p>
  <w:bookmarkEnd w:id="20"/>
  <w:p w14:paraId="52670C83" w14:textId="77777777" w:rsidR="000E300A" w:rsidRDefault="000E300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0A9AE1" w14:textId="6443081C" w:rsidR="000E300A" w:rsidRDefault="00E43A5D" w:rsidP="00E43A5D">
    <w:pPr>
      <w:pStyle w:val="Header"/>
      <w:rPr>
        <w:sz w:val="17"/>
      </w:rPr>
    </w:pPr>
    <w:bookmarkStart w:id="23" w:name="TITUS4HeaderFirstPage"/>
    <w:r>
      <w:rPr>
        <w:sz w:val="17"/>
      </w:rPr>
      <w:t> </w:t>
    </w:r>
  </w:p>
  <w:bookmarkEnd w:id="23"/>
  <w:p w14:paraId="72FEE4C2" w14:textId="77777777" w:rsidR="000E300A" w:rsidRDefault="000E300A" w:rsidP="000E300A">
    <w:pPr>
      <w:pStyle w:val="Header"/>
    </w:pPr>
  </w:p>
  <w:p w14:paraId="09BCCA6C" w14:textId="77777777" w:rsidR="000E300A" w:rsidRDefault="000E30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00A"/>
    <w:rsid w:val="000F1599"/>
    <w:rsid w:val="000F1769"/>
    <w:rsid w:val="000F6196"/>
    <w:rsid w:val="000F7ECD"/>
    <w:rsid w:val="00102E64"/>
    <w:rsid w:val="0010312C"/>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492"/>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3442"/>
    <w:rsid w:val="00365DF9"/>
    <w:rsid w:val="00372DB4"/>
    <w:rsid w:val="00375AF5"/>
    <w:rsid w:val="003761BD"/>
    <w:rsid w:val="00385414"/>
    <w:rsid w:val="00390074"/>
    <w:rsid w:val="0039762B"/>
    <w:rsid w:val="003A0C37"/>
    <w:rsid w:val="003A1B6B"/>
    <w:rsid w:val="003A46C0"/>
    <w:rsid w:val="003A600E"/>
    <w:rsid w:val="003A6513"/>
    <w:rsid w:val="003A6A12"/>
    <w:rsid w:val="003B16C7"/>
    <w:rsid w:val="003B2A14"/>
    <w:rsid w:val="003C19F1"/>
    <w:rsid w:val="003C4186"/>
    <w:rsid w:val="003C458C"/>
    <w:rsid w:val="003C4D7B"/>
    <w:rsid w:val="003C6185"/>
    <w:rsid w:val="003D0D2D"/>
    <w:rsid w:val="003D4710"/>
    <w:rsid w:val="003E16D7"/>
    <w:rsid w:val="003E197E"/>
    <w:rsid w:val="003E7FAD"/>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0D4"/>
    <w:rsid w:val="00482C17"/>
    <w:rsid w:val="004911B4"/>
    <w:rsid w:val="0049196A"/>
    <w:rsid w:val="004923DA"/>
    <w:rsid w:val="00493434"/>
    <w:rsid w:val="004962F9"/>
    <w:rsid w:val="004968E2"/>
    <w:rsid w:val="004A2A49"/>
    <w:rsid w:val="004B4C15"/>
    <w:rsid w:val="004B600B"/>
    <w:rsid w:val="004B6822"/>
    <w:rsid w:val="004B69F6"/>
    <w:rsid w:val="004C2D0B"/>
    <w:rsid w:val="004C2D3A"/>
    <w:rsid w:val="004C48DE"/>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4D3"/>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E71AA"/>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55B9"/>
    <w:rsid w:val="00B26769"/>
    <w:rsid w:val="00B31C91"/>
    <w:rsid w:val="00B3747F"/>
    <w:rsid w:val="00B43194"/>
    <w:rsid w:val="00B47734"/>
    <w:rsid w:val="00B50FBA"/>
    <w:rsid w:val="00B558EB"/>
    <w:rsid w:val="00B577D3"/>
    <w:rsid w:val="00B60466"/>
    <w:rsid w:val="00B6548F"/>
    <w:rsid w:val="00B72839"/>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5129"/>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92B1E"/>
    <w:rsid w:val="00DA1025"/>
    <w:rsid w:val="00DA22EC"/>
    <w:rsid w:val="00DA5860"/>
    <w:rsid w:val="00DB2767"/>
    <w:rsid w:val="00DC4729"/>
    <w:rsid w:val="00DF1244"/>
    <w:rsid w:val="00E17160"/>
    <w:rsid w:val="00E35BEC"/>
    <w:rsid w:val="00E43A5D"/>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0505"/>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64326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books.google.co.uk/books?id=k5vLDAAAQBAJ&amp;printsec=frontcover&amp;dq=gibbs+reflection&amp;hl=en&amp;sa=X&amp;ved=0ahUKEwi1-sDgiZXpAhV5SBUIHTAQAo0Q6AEIZzAH" TargetMode="External"/><Relationship Id="rId39" Type="http://schemas.openxmlformats.org/officeDocument/2006/relationships/hyperlink" Target="https://www.cps.gov.uk/sites/default/files/documents/publications/racist-religious-hate-crime-statement-2017.pdf" TargetMode="External"/><Relationship Id="rId21" Type="http://schemas.openxmlformats.org/officeDocument/2006/relationships/header" Target="header5.xml"/><Relationship Id="rId34" Type="http://schemas.openxmlformats.org/officeDocument/2006/relationships/hyperlink" Target="http://library.college.police.uk/docs/college-of-policing/Hate-Crime-Operational-Guidance.pdf" TargetMode="External"/><Relationship Id="rId42" Type="http://schemas.openxmlformats.org/officeDocument/2006/relationships/hyperlink" Target="https://www.equalityhumanrights.com/en/human-rights-act/article-3-freedom-torture-and-inhuman-or-degrading-treatment" TargetMode="External"/><Relationship Id="rId47" Type="http://schemas.openxmlformats.org/officeDocument/2006/relationships/hyperlink" Target="https://assets.publishing.service.gov.uk/government/uploads/system/uploads/attachment_data/file/447967/code-of-practice-approved.pdf" TargetMode="External"/><Relationship Id="rId50" Type="http://schemas.openxmlformats.org/officeDocument/2006/relationships/hyperlink" Target="https://medium.com/personal-growth/your-emotional-brain-is-usually-smarter-than-your-brain-thinks-8d76db29c5f8" TargetMode="External"/><Relationship Id="rId55" Type="http://schemas.openxmlformats.org/officeDocument/2006/relationships/hyperlink" Target="https://www.westyorkshire.police.uk/sites/default/files/files/disclosure-logs/2014_218_foi2014514185_use_of_force_policy2.pdf" TargetMode="External"/><Relationship Id="rId63" Type="http://schemas.openxmlformats.org/officeDocument/2006/relationships/header" Target="header11.xm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What-we-do/Ethics/Documents/Code_of_Ethics_Summar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ollege.police.uk/What-we-do/Standards/Guidelines/Documents/Conflict_management_consultation260219.pdf" TargetMode="External"/><Relationship Id="rId37" Type="http://schemas.openxmlformats.org/officeDocument/2006/relationships/hyperlink" Target="https://www.cps.gov.uk/legal-guidance/public-order-offences-incorporating-charging-standard" TargetMode="External"/><Relationship Id="rId40" Type="http://schemas.openxmlformats.org/officeDocument/2006/relationships/hyperlink" Target="https://www.thebalancecareers.com/active-listening-skills-with-examples-2059684" TargetMode="External"/><Relationship Id="rId45" Type="http://schemas.openxmlformats.org/officeDocument/2006/relationships/hyperlink" Target="http://www.legislation.gov.uk/ukpga/1984/60/section/117" TargetMode="External"/><Relationship Id="rId53" Type="http://schemas.openxmlformats.org/officeDocument/2006/relationships/hyperlink" Target="https://www.victimsupport.org.uk/crime-info/types-crime/hate-crime" TargetMode="External"/><Relationship Id="rId58" Type="http://schemas.openxmlformats.org/officeDocument/2006/relationships/footer" Target="footer7.xml"/><Relationship Id="rId66"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armed-policing/armed-deployment/" TargetMode="External"/><Relationship Id="rId36" Type="http://schemas.openxmlformats.org/officeDocument/2006/relationships/hyperlink" Target="https://www.app.college.police.uk/app-content/major-investigation-and-public-protection/domestic-abuse/partnership-working-and-multi-agency-responses/" TargetMode="External"/><Relationship Id="rId49" Type="http://schemas.openxmlformats.org/officeDocument/2006/relationships/hyperlink" Target="https://www.npcc.police.uk/documents/FoI%20publication/Disclosure%20Logs/Uniformed%20Operations%20FOI/2013/003%2013%20Att%2015%20of%2015%20Guidance%20on%20the%20Use%20of%20Handcuffs.pdf" TargetMode="External"/><Relationship Id="rId57" Type="http://schemas.openxmlformats.org/officeDocument/2006/relationships/header" Target="header8.xml"/><Relationship Id="rId61"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What-we-do/Standards/Guidelines/Documents/Conflict_management_consultation260219.pdf" TargetMode="External"/><Relationship Id="rId44" Type="http://schemas.openxmlformats.org/officeDocument/2006/relationships/hyperlink" Target="https://books.google.co.uk/books?id=dGmQ7kk4e1AC&amp;printsec=frontcover&amp;dq=police+discretion&amp;hl=en&amp;sa=X&amp;ved=0ahUKEwip2uGWmuPpAhVxMewKHYq8BYAQ6AEIJzAA" TargetMode="External"/><Relationship Id="rId52" Type="http://schemas.openxmlformats.org/officeDocument/2006/relationships/hyperlink" Target="https://books.google.co.uk/books?id=AfznDAAAQBAJ&amp;printsec=frontcover&amp;dq=use+of+open+questions&amp;hl=en&amp;sa=X&amp;ved=0ahUKEwjPgLyL0IvqAhUymVwKHbkjCTMQ6AEIPzAD" TargetMode="External"/><Relationship Id="rId60" Type="http://schemas.openxmlformats.org/officeDocument/2006/relationships/header" Target="header9.xml"/><Relationship Id="rId65"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anr.msu.edu/news/use_active_listening_skills_to_effectively_deal_with_conflict" TargetMode="External"/><Relationship Id="rId30" Type="http://schemas.openxmlformats.org/officeDocument/2006/relationships/hyperlink" Target="https://www.college.police.uk/What-we-do/Development/competency-and-values-framework/Pages/Competency-and-Values-framework.aspx" TargetMode="External"/><Relationship Id="rId35" Type="http://schemas.openxmlformats.org/officeDocument/2006/relationships/hyperlink" Target="http://library.college.police.uk/docs/APPREF/Guidance-amendment-public-order-2013.pdf.%20Accessed%2030th%20May%202020" TargetMode="External"/><Relationship Id="rId43" Type="http://schemas.openxmlformats.org/officeDocument/2006/relationships/hyperlink" Target="https://www.theiacp.org/resources/responding-to-hate-crimes-a-police-officers-guide-to-investigation-and-prevention" TargetMode="External"/><Relationship Id="rId48" Type="http://schemas.openxmlformats.org/officeDocument/2006/relationships/hyperlink" Target="https://www.bfwh.nhs.uk/onehr/wp-content/uploads/2016/02/Conflict-Resolution-workbook-2.pdf" TargetMode="External"/><Relationship Id="rId56" Type="http://schemas.openxmlformats.org/officeDocument/2006/relationships/header" Target="header7.xml"/><Relationship Id="rId64" Type="http://schemas.openxmlformats.org/officeDocument/2006/relationships/footer" Target="footer10.xm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www.police-foundation.org.uk/2017/wp-content/uploads/2017/08/oppf4.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app.college.police.uk/app-content/engagement-and-communication/engaging-with-communities/" TargetMode="External"/><Relationship Id="rId38" Type="http://schemas.openxmlformats.org/officeDocument/2006/relationships/hyperlink" Target="https://www.cps.gov.uk/legal-guidance/special-measures" TargetMode="External"/><Relationship Id="rId46" Type="http://schemas.openxmlformats.org/officeDocument/2006/relationships/hyperlink" Target="http://www.legislation.gov.uk/ukpga/1984/60/section/117" TargetMode="External"/><Relationship Id="rId59" Type="http://schemas.openxmlformats.org/officeDocument/2006/relationships/footer" Target="footer8.xml"/><Relationship Id="rId67" Type="http://schemas.openxmlformats.org/officeDocument/2006/relationships/footer" Target="footer12.xml"/><Relationship Id="rId20" Type="http://schemas.openxmlformats.org/officeDocument/2006/relationships/header" Target="header4.xml"/><Relationship Id="rId41" Type="http://schemas.openxmlformats.org/officeDocument/2006/relationships/hyperlink" Target="https://www.equalityhumanrights.com/en/human-rights-act/article-5-right-liberty-and-security" TargetMode="External"/><Relationship Id="rId54" Type="http://schemas.openxmlformats.org/officeDocument/2006/relationships/hyperlink" Target="https://www.victimsupport.org.uk/help-and-support/your-rights/victims-code" TargetMode="External"/><Relationship Id="rId62"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elements/1.1/"/>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1CB0B88F-29C4-4F1C-8A62-C314242EF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41</Pages>
  <Words>12159</Words>
  <Characters>68996</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Watkins,Rhys swp6445</cp:lastModifiedBy>
  <cp:revision>16</cp:revision>
  <cp:lastPrinted>2020-02-25T11:50:00Z</cp:lastPrinted>
  <dcterms:created xsi:type="dcterms:W3CDTF">2020-06-02T10:20:00Z</dcterms:created>
  <dcterms:modified xsi:type="dcterms:W3CDTF">2020-06-19T08:04:00Z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f63fdd8d-f18d-4881-9f69-6d57089375fb</vt:lpwstr>
  </property>
  <property fmtid="{D5CDD505-2E9C-101B-9397-08002B2CF9AE}" pid="4" name="Classification">
    <vt:lpwstr>OFFICIAL</vt:lpwstr>
  </property>
  <property fmtid="{D5CDD505-2E9C-101B-9397-08002B2CF9AE}" pid="5" name="Visibility">
    <vt:lpwstr>NOT VISIBLE</vt:lpwstr>
  </property>
</Properties>
</file>