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B2DAD" w14:textId="66A5CF21" w:rsidR="002008B4" w:rsidRPr="00CD4D21" w:rsidRDefault="00412F7A" w:rsidP="001B7693">
      <w:pPr>
        <w:spacing w:line="360" w:lineRule="auto"/>
        <w:rPr>
          <w:sz w:val="24"/>
          <w:szCs w:val="24"/>
        </w:rPr>
      </w:pPr>
      <w:r w:rsidRPr="00CD4D21">
        <w:rPr>
          <w:sz w:val="24"/>
          <w:szCs w:val="24"/>
        </w:rPr>
        <w:t>Student name: Ioana Cocea</w:t>
      </w:r>
    </w:p>
    <w:p w14:paraId="02081CF4" w14:textId="02793828" w:rsidR="00412F7A" w:rsidRPr="00CD4D21" w:rsidRDefault="00412F7A" w:rsidP="001B7693">
      <w:pPr>
        <w:spacing w:line="360" w:lineRule="auto"/>
        <w:rPr>
          <w:sz w:val="24"/>
          <w:szCs w:val="24"/>
        </w:rPr>
      </w:pPr>
      <w:r w:rsidRPr="00CD4D21">
        <w:rPr>
          <w:sz w:val="24"/>
          <w:szCs w:val="24"/>
        </w:rPr>
        <w:t>Student id: 1920428</w:t>
      </w:r>
    </w:p>
    <w:p w14:paraId="7F6C1864" w14:textId="1C1E4C9B" w:rsidR="00412F7A" w:rsidRPr="00CD4D21" w:rsidRDefault="00412F7A" w:rsidP="001B7693">
      <w:pPr>
        <w:spacing w:line="360" w:lineRule="auto"/>
        <w:rPr>
          <w:sz w:val="24"/>
          <w:szCs w:val="24"/>
        </w:rPr>
      </w:pPr>
      <w:proofErr w:type="spellStart"/>
      <w:r w:rsidRPr="00CD4D21">
        <w:rPr>
          <w:sz w:val="24"/>
          <w:szCs w:val="24"/>
        </w:rPr>
        <w:t>Programme</w:t>
      </w:r>
      <w:proofErr w:type="spellEnd"/>
      <w:r w:rsidRPr="00CD4D21">
        <w:rPr>
          <w:sz w:val="24"/>
          <w:szCs w:val="24"/>
        </w:rPr>
        <w:t>: BA Business Management Level 6</w:t>
      </w:r>
    </w:p>
    <w:p w14:paraId="516D8CA2" w14:textId="3307DD21" w:rsidR="00412F7A" w:rsidRPr="00CD4D21" w:rsidRDefault="00412F7A" w:rsidP="001B7693">
      <w:pPr>
        <w:spacing w:line="360" w:lineRule="auto"/>
        <w:rPr>
          <w:sz w:val="24"/>
          <w:szCs w:val="24"/>
        </w:rPr>
      </w:pPr>
      <w:r w:rsidRPr="00CD4D21">
        <w:rPr>
          <w:sz w:val="24"/>
          <w:szCs w:val="24"/>
        </w:rPr>
        <w:t>Module name:</w:t>
      </w:r>
      <w:r w:rsidR="00B11098" w:rsidRPr="00CD4D21">
        <w:rPr>
          <w:sz w:val="24"/>
          <w:szCs w:val="24"/>
        </w:rPr>
        <w:t xml:space="preserve"> International Financial Management</w:t>
      </w:r>
    </w:p>
    <w:p w14:paraId="3957AA70" w14:textId="03220A6D" w:rsidR="00412F7A" w:rsidRPr="00CD4D21" w:rsidRDefault="00412F7A" w:rsidP="001B7693">
      <w:pPr>
        <w:spacing w:line="360" w:lineRule="auto"/>
        <w:rPr>
          <w:sz w:val="24"/>
          <w:szCs w:val="24"/>
        </w:rPr>
      </w:pPr>
      <w:r w:rsidRPr="00CD4D21">
        <w:rPr>
          <w:sz w:val="24"/>
          <w:szCs w:val="24"/>
        </w:rPr>
        <w:t>Module code: LCBB</w:t>
      </w:r>
      <w:r w:rsidR="00B11098" w:rsidRPr="00CD4D21">
        <w:rPr>
          <w:sz w:val="24"/>
          <w:szCs w:val="24"/>
        </w:rPr>
        <w:t>6002</w:t>
      </w:r>
    </w:p>
    <w:p w14:paraId="6B89EB9C" w14:textId="36EDA5AC" w:rsidR="00412F7A" w:rsidRPr="00CD4D21" w:rsidRDefault="00412F7A" w:rsidP="001B7693">
      <w:pPr>
        <w:spacing w:line="360" w:lineRule="auto"/>
        <w:rPr>
          <w:sz w:val="24"/>
          <w:szCs w:val="24"/>
        </w:rPr>
      </w:pPr>
      <w:r w:rsidRPr="00CD4D21">
        <w:rPr>
          <w:sz w:val="24"/>
          <w:szCs w:val="24"/>
        </w:rPr>
        <w:t xml:space="preserve">Assignment Title: Assessment </w:t>
      </w:r>
      <w:r w:rsidR="00B11098" w:rsidRPr="00CD4D21">
        <w:rPr>
          <w:sz w:val="24"/>
          <w:szCs w:val="24"/>
        </w:rPr>
        <w:t>1: I</w:t>
      </w:r>
      <w:r w:rsidR="00153607" w:rsidRPr="00CD4D21">
        <w:rPr>
          <w:sz w:val="24"/>
          <w:szCs w:val="24"/>
        </w:rPr>
        <w:t>KEA</w:t>
      </w:r>
    </w:p>
    <w:p w14:paraId="7C7CCDB0" w14:textId="66BAF1BE" w:rsidR="00B11098" w:rsidRPr="00CD4D21" w:rsidRDefault="00B11098" w:rsidP="001B7693">
      <w:pPr>
        <w:spacing w:line="360" w:lineRule="auto"/>
        <w:rPr>
          <w:sz w:val="24"/>
          <w:szCs w:val="24"/>
        </w:rPr>
      </w:pPr>
      <w:r w:rsidRPr="00CD4D21">
        <w:rPr>
          <w:sz w:val="24"/>
          <w:szCs w:val="24"/>
        </w:rPr>
        <w:t xml:space="preserve">Module Lecturer: Isaiah </w:t>
      </w:r>
      <w:proofErr w:type="spellStart"/>
      <w:r w:rsidRPr="00CD4D21">
        <w:rPr>
          <w:sz w:val="24"/>
          <w:szCs w:val="24"/>
        </w:rPr>
        <w:t>Oino</w:t>
      </w:r>
      <w:proofErr w:type="spellEnd"/>
    </w:p>
    <w:p w14:paraId="55F076EC" w14:textId="050F31FA" w:rsidR="00412F7A" w:rsidRPr="006C3A43" w:rsidRDefault="00412F7A" w:rsidP="001B7693">
      <w:pPr>
        <w:rPr>
          <w:sz w:val="24"/>
          <w:szCs w:val="24"/>
        </w:rPr>
      </w:pPr>
    </w:p>
    <w:p w14:paraId="32FCE910" w14:textId="2B85C8DB" w:rsidR="00412F7A" w:rsidRPr="006C3A43" w:rsidRDefault="00412F7A" w:rsidP="001B7693">
      <w:pPr>
        <w:rPr>
          <w:sz w:val="24"/>
          <w:szCs w:val="24"/>
        </w:rPr>
      </w:pPr>
    </w:p>
    <w:p w14:paraId="46773C52" w14:textId="6751E98F" w:rsidR="00412F7A" w:rsidRPr="006C3A43" w:rsidRDefault="00412F7A" w:rsidP="001B7693">
      <w:pPr>
        <w:rPr>
          <w:sz w:val="24"/>
          <w:szCs w:val="24"/>
        </w:rPr>
      </w:pPr>
    </w:p>
    <w:p w14:paraId="4C79EFA3" w14:textId="7CEB0E23" w:rsidR="00412F7A" w:rsidRPr="006C3A43" w:rsidRDefault="00412F7A" w:rsidP="001B7693">
      <w:pPr>
        <w:rPr>
          <w:sz w:val="24"/>
          <w:szCs w:val="24"/>
        </w:rPr>
      </w:pPr>
    </w:p>
    <w:p w14:paraId="608A5152" w14:textId="32CA7121" w:rsidR="00412F7A" w:rsidRPr="006C3A43" w:rsidRDefault="00412F7A" w:rsidP="001B7693">
      <w:pPr>
        <w:rPr>
          <w:sz w:val="24"/>
          <w:szCs w:val="24"/>
        </w:rPr>
      </w:pPr>
    </w:p>
    <w:p w14:paraId="629A9F6E" w14:textId="60E332CC" w:rsidR="0085044D" w:rsidRPr="006C3A43" w:rsidRDefault="0085044D" w:rsidP="001B7693">
      <w:pPr>
        <w:rPr>
          <w:sz w:val="24"/>
          <w:szCs w:val="24"/>
        </w:rPr>
      </w:pPr>
    </w:p>
    <w:p w14:paraId="0720B546" w14:textId="0CD6E6E5" w:rsidR="0085044D" w:rsidRPr="006C3A43" w:rsidRDefault="0085044D" w:rsidP="001B7693">
      <w:pPr>
        <w:rPr>
          <w:sz w:val="24"/>
          <w:szCs w:val="24"/>
        </w:rPr>
      </w:pPr>
    </w:p>
    <w:p w14:paraId="2B6495F7" w14:textId="4CD9F61A" w:rsidR="0085044D" w:rsidRPr="006C3A43" w:rsidRDefault="0085044D" w:rsidP="001B7693">
      <w:pPr>
        <w:rPr>
          <w:sz w:val="24"/>
          <w:szCs w:val="24"/>
        </w:rPr>
      </w:pPr>
    </w:p>
    <w:p w14:paraId="60C32753" w14:textId="39C879DD" w:rsidR="0085044D" w:rsidRPr="006C3A43" w:rsidRDefault="0085044D" w:rsidP="001B7693">
      <w:pPr>
        <w:rPr>
          <w:sz w:val="24"/>
          <w:szCs w:val="24"/>
        </w:rPr>
      </w:pPr>
    </w:p>
    <w:p w14:paraId="0846BD82" w14:textId="241296F8" w:rsidR="00412F7A" w:rsidRPr="006C3A43" w:rsidRDefault="00412F7A" w:rsidP="001B7693">
      <w:pPr>
        <w:rPr>
          <w:sz w:val="24"/>
          <w:szCs w:val="24"/>
        </w:rPr>
      </w:pPr>
    </w:p>
    <w:p w14:paraId="79721E0B" w14:textId="5B719E88" w:rsidR="00412F7A" w:rsidRPr="006C3A43" w:rsidRDefault="00B56727" w:rsidP="001B7693">
      <w:pPr>
        <w:rPr>
          <w:sz w:val="24"/>
          <w:szCs w:val="24"/>
        </w:rPr>
      </w:pPr>
      <w:r>
        <w:rPr>
          <w:noProof/>
          <w:sz w:val="24"/>
          <w:szCs w:val="24"/>
        </w:rPr>
        <w:drawing>
          <wp:inline distT="0" distB="0" distL="0" distR="0" wp14:anchorId="30DBBEEB" wp14:editId="51B35233">
            <wp:extent cx="5943600" cy="23774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5943600" cy="2377440"/>
                    </a:xfrm>
                    <a:prstGeom prst="rect">
                      <a:avLst/>
                    </a:prstGeom>
                  </pic:spPr>
                </pic:pic>
              </a:graphicData>
            </a:graphic>
          </wp:inline>
        </w:drawing>
      </w:r>
    </w:p>
    <w:p w14:paraId="14ED7EC4" w14:textId="7624DD65" w:rsidR="00412F7A" w:rsidRPr="006C3A43" w:rsidRDefault="00412F7A" w:rsidP="001B7693">
      <w:pPr>
        <w:rPr>
          <w:sz w:val="24"/>
          <w:szCs w:val="24"/>
        </w:rPr>
      </w:pPr>
    </w:p>
    <w:p w14:paraId="7F4E74BB" w14:textId="7FE132AD" w:rsidR="00412F7A" w:rsidRPr="006C3A43" w:rsidRDefault="00412F7A" w:rsidP="001B7693">
      <w:pPr>
        <w:rPr>
          <w:sz w:val="24"/>
          <w:szCs w:val="24"/>
        </w:rPr>
      </w:pPr>
    </w:p>
    <w:p w14:paraId="7D6203B7" w14:textId="343580D6" w:rsidR="00412F7A" w:rsidRPr="006C3A43" w:rsidRDefault="00412F7A" w:rsidP="001B7693">
      <w:pPr>
        <w:rPr>
          <w:sz w:val="24"/>
          <w:szCs w:val="24"/>
        </w:rPr>
      </w:pPr>
    </w:p>
    <w:p w14:paraId="039C673D" w14:textId="22314C4E" w:rsidR="00412F7A" w:rsidRPr="006C3A43" w:rsidRDefault="00412F7A" w:rsidP="001B7693">
      <w:pPr>
        <w:rPr>
          <w:sz w:val="24"/>
          <w:szCs w:val="24"/>
        </w:rPr>
      </w:pPr>
    </w:p>
    <w:p w14:paraId="58490834" w14:textId="04CC91C1" w:rsidR="00412F7A" w:rsidRPr="006C3A43" w:rsidRDefault="00412F7A" w:rsidP="001B7693">
      <w:pPr>
        <w:rPr>
          <w:sz w:val="24"/>
          <w:szCs w:val="24"/>
        </w:rPr>
      </w:pPr>
    </w:p>
    <w:p w14:paraId="37004AF1" w14:textId="2147D160" w:rsidR="00412F7A" w:rsidRPr="006C3A43" w:rsidRDefault="00412F7A" w:rsidP="001B7693">
      <w:pPr>
        <w:rPr>
          <w:sz w:val="24"/>
          <w:szCs w:val="24"/>
        </w:rPr>
      </w:pPr>
    </w:p>
    <w:p w14:paraId="5B3810D6" w14:textId="10EACE17" w:rsidR="00412F7A" w:rsidRPr="006C3A43" w:rsidRDefault="00412F7A" w:rsidP="001B7693">
      <w:pPr>
        <w:rPr>
          <w:sz w:val="24"/>
          <w:szCs w:val="24"/>
        </w:rPr>
      </w:pPr>
    </w:p>
    <w:p w14:paraId="1AF114DC" w14:textId="2DBA00DB" w:rsidR="00412F7A" w:rsidRPr="006C3A43" w:rsidRDefault="00412F7A" w:rsidP="001B7693">
      <w:pPr>
        <w:rPr>
          <w:sz w:val="24"/>
          <w:szCs w:val="24"/>
        </w:rPr>
      </w:pPr>
    </w:p>
    <w:p w14:paraId="53BFAF98" w14:textId="7BC0327B" w:rsidR="00412F7A" w:rsidRPr="006C3A43" w:rsidRDefault="00412F7A" w:rsidP="001B7693">
      <w:pPr>
        <w:rPr>
          <w:sz w:val="24"/>
          <w:szCs w:val="24"/>
        </w:rPr>
      </w:pPr>
    </w:p>
    <w:sdt>
      <w:sdtPr>
        <w:rPr>
          <w:rFonts w:ascii="Arial" w:eastAsia="Arial" w:hAnsi="Arial" w:cs="Arial"/>
          <w:color w:val="auto"/>
          <w:sz w:val="22"/>
          <w:szCs w:val="22"/>
        </w:rPr>
        <w:id w:val="752936947"/>
        <w:docPartObj>
          <w:docPartGallery w:val="Table of Contents"/>
          <w:docPartUnique/>
        </w:docPartObj>
      </w:sdtPr>
      <w:sdtEndPr>
        <w:rPr>
          <w:b/>
          <w:bCs/>
          <w:noProof/>
        </w:rPr>
      </w:sdtEndPr>
      <w:sdtContent>
        <w:p w14:paraId="24099EC5" w14:textId="149F178C" w:rsidR="002525F7" w:rsidRDefault="002525F7" w:rsidP="001B7693">
          <w:pPr>
            <w:pStyle w:val="TOCHeading"/>
          </w:pPr>
          <w:r>
            <w:t>Table of Contents</w:t>
          </w:r>
        </w:p>
        <w:p w14:paraId="181108BF" w14:textId="664654CD" w:rsidR="00167761" w:rsidRDefault="00000000">
          <w:pPr>
            <w:pStyle w:val="TOC2"/>
            <w:tabs>
              <w:tab w:val="left" w:pos="660"/>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09916300" w:history="1">
            <w:r w:rsidR="00167761" w:rsidRPr="004E00F1">
              <w:rPr>
                <w:rStyle w:val="Hyperlink"/>
                <w:b/>
                <w:bCs/>
                <w:noProof/>
              </w:rPr>
              <w:t>1.</w:t>
            </w:r>
            <w:r w:rsidR="00167761">
              <w:rPr>
                <w:rFonts w:asciiTheme="minorHAnsi" w:eastAsiaTheme="minorEastAsia" w:hAnsiTheme="minorHAnsi" w:cstheme="minorBidi"/>
                <w:noProof/>
              </w:rPr>
              <w:tab/>
            </w:r>
            <w:r w:rsidR="00167761" w:rsidRPr="004E00F1">
              <w:rPr>
                <w:rStyle w:val="Hyperlink"/>
                <w:b/>
                <w:bCs/>
                <w:noProof/>
              </w:rPr>
              <w:t>Introduction</w:t>
            </w:r>
            <w:r w:rsidR="00167761">
              <w:rPr>
                <w:noProof/>
                <w:webHidden/>
              </w:rPr>
              <w:tab/>
            </w:r>
            <w:r w:rsidR="00167761">
              <w:rPr>
                <w:noProof/>
                <w:webHidden/>
              </w:rPr>
              <w:fldChar w:fldCharType="begin"/>
            </w:r>
            <w:r w:rsidR="00167761">
              <w:rPr>
                <w:noProof/>
                <w:webHidden/>
              </w:rPr>
              <w:instrText xml:space="preserve"> PAGEREF _Toc109916300 \h </w:instrText>
            </w:r>
            <w:r w:rsidR="00167761">
              <w:rPr>
                <w:noProof/>
                <w:webHidden/>
              </w:rPr>
            </w:r>
            <w:r w:rsidR="00167761">
              <w:rPr>
                <w:noProof/>
                <w:webHidden/>
              </w:rPr>
              <w:fldChar w:fldCharType="separate"/>
            </w:r>
            <w:r w:rsidR="00167761">
              <w:rPr>
                <w:noProof/>
                <w:webHidden/>
              </w:rPr>
              <w:t>3</w:t>
            </w:r>
            <w:r w:rsidR="00167761">
              <w:rPr>
                <w:noProof/>
                <w:webHidden/>
              </w:rPr>
              <w:fldChar w:fldCharType="end"/>
            </w:r>
          </w:hyperlink>
        </w:p>
        <w:p w14:paraId="6089528A" w14:textId="4424C6F4" w:rsidR="00167761" w:rsidRDefault="00000000">
          <w:pPr>
            <w:pStyle w:val="TOC2"/>
            <w:tabs>
              <w:tab w:val="left" w:pos="660"/>
              <w:tab w:val="right" w:leader="dot" w:pos="9350"/>
            </w:tabs>
            <w:rPr>
              <w:rFonts w:asciiTheme="minorHAnsi" w:eastAsiaTheme="minorEastAsia" w:hAnsiTheme="minorHAnsi" w:cstheme="minorBidi"/>
              <w:noProof/>
            </w:rPr>
          </w:pPr>
          <w:hyperlink w:anchor="_Toc109916301" w:history="1">
            <w:r w:rsidR="00167761" w:rsidRPr="004E00F1">
              <w:rPr>
                <w:rStyle w:val="Hyperlink"/>
                <w:rFonts w:eastAsia="Times New Roman"/>
                <w:b/>
                <w:bCs/>
                <w:noProof/>
              </w:rPr>
              <w:t>2.</w:t>
            </w:r>
            <w:r w:rsidR="00167761">
              <w:rPr>
                <w:rFonts w:asciiTheme="minorHAnsi" w:eastAsiaTheme="minorEastAsia" w:hAnsiTheme="minorHAnsi" w:cstheme="minorBidi"/>
                <w:noProof/>
              </w:rPr>
              <w:tab/>
            </w:r>
            <w:r w:rsidR="00167761" w:rsidRPr="004E00F1">
              <w:rPr>
                <w:rStyle w:val="Hyperlink"/>
                <w:rFonts w:eastAsia="Times New Roman"/>
                <w:b/>
                <w:bCs/>
                <w:noProof/>
              </w:rPr>
              <w:t>Importance of International financial Management</w:t>
            </w:r>
            <w:r w:rsidR="00167761">
              <w:rPr>
                <w:noProof/>
                <w:webHidden/>
              </w:rPr>
              <w:tab/>
            </w:r>
            <w:r w:rsidR="00167761">
              <w:rPr>
                <w:noProof/>
                <w:webHidden/>
              </w:rPr>
              <w:fldChar w:fldCharType="begin"/>
            </w:r>
            <w:r w:rsidR="00167761">
              <w:rPr>
                <w:noProof/>
                <w:webHidden/>
              </w:rPr>
              <w:instrText xml:space="preserve"> PAGEREF _Toc109916301 \h </w:instrText>
            </w:r>
            <w:r w:rsidR="00167761">
              <w:rPr>
                <w:noProof/>
                <w:webHidden/>
              </w:rPr>
            </w:r>
            <w:r w:rsidR="00167761">
              <w:rPr>
                <w:noProof/>
                <w:webHidden/>
              </w:rPr>
              <w:fldChar w:fldCharType="separate"/>
            </w:r>
            <w:r w:rsidR="00167761">
              <w:rPr>
                <w:noProof/>
                <w:webHidden/>
              </w:rPr>
              <w:t>3</w:t>
            </w:r>
            <w:r w:rsidR="00167761">
              <w:rPr>
                <w:noProof/>
                <w:webHidden/>
              </w:rPr>
              <w:fldChar w:fldCharType="end"/>
            </w:r>
          </w:hyperlink>
        </w:p>
        <w:p w14:paraId="0F305918" w14:textId="62654D7C" w:rsidR="00167761" w:rsidRDefault="00000000">
          <w:pPr>
            <w:pStyle w:val="TOC2"/>
            <w:tabs>
              <w:tab w:val="left" w:pos="660"/>
              <w:tab w:val="right" w:leader="dot" w:pos="9350"/>
            </w:tabs>
            <w:rPr>
              <w:rFonts w:asciiTheme="minorHAnsi" w:eastAsiaTheme="minorEastAsia" w:hAnsiTheme="minorHAnsi" w:cstheme="minorBidi"/>
              <w:noProof/>
            </w:rPr>
          </w:pPr>
          <w:hyperlink w:anchor="_Toc109916302" w:history="1">
            <w:r w:rsidR="00167761" w:rsidRPr="004E00F1">
              <w:rPr>
                <w:rStyle w:val="Hyperlink"/>
                <w:rFonts w:eastAsia="Times New Roman"/>
                <w:b/>
                <w:bCs/>
                <w:noProof/>
              </w:rPr>
              <w:t>3.</w:t>
            </w:r>
            <w:r w:rsidR="00167761">
              <w:rPr>
                <w:rFonts w:asciiTheme="minorHAnsi" w:eastAsiaTheme="minorEastAsia" w:hAnsiTheme="minorHAnsi" w:cstheme="minorBidi"/>
                <w:noProof/>
              </w:rPr>
              <w:tab/>
            </w:r>
            <w:r w:rsidR="00167761" w:rsidRPr="004E00F1">
              <w:rPr>
                <w:rStyle w:val="Hyperlink"/>
                <w:rFonts w:eastAsia="Times New Roman"/>
                <w:b/>
                <w:bCs/>
                <w:noProof/>
              </w:rPr>
              <w:t>Dividend Distribution Policy</w:t>
            </w:r>
            <w:r w:rsidR="00167761">
              <w:rPr>
                <w:noProof/>
                <w:webHidden/>
              </w:rPr>
              <w:tab/>
            </w:r>
            <w:r w:rsidR="00167761">
              <w:rPr>
                <w:noProof/>
                <w:webHidden/>
              </w:rPr>
              <w:fldChar w:fldCharType="begin"/>
            </w:r>
            <w:r w:rsidR="00167761">
              <w:rPr>
                <w:noProof/>
                <w:webHidden/>
              </w:rPr>
              <w:instrText xml:space="preserve"> PAGEREF _Toc109916302 \h </w:instrText>
            </w:r>
            <w:r w:rsidR="00167761">
              <w:rPr>
                <w:noProof/>
                <w:webHidden/>
              </w:rPr>
            </w:r>
            <w:r w:rsidR="00167761">
              <w:rPr>
                <w:noProof/>
                <w:webHidden/>
              </w:rPr>
              <w:fldChar w:fldCharType="separate"/>
            </w:r>
            <w:r w:rsidR="00167761">
              <w:rPr>
                <w:noProof/>
                <w:webHidden/>
              </w:rPr>
              <w:t>5</w:t>
            </w:r>
            <w:r w:rsidR="00167761">
              <w:rPr>
                <w:noProof/>
                <w:webHidden/>
              </w:rPr>
              <w:fldChar w:fldCharType="end"/>
            </w:r>
          </w:hyperlink>
        </w:p>
        <w:p w14:paraId="4CD6A2D8" w14:textId="06A7C1CB" w:rsidR="00167761" w:rsidRDefault="00000000">
          <w:pPr>
            <w:pStyle w:val="TOC2"/>
            <w:tabs>
              <w:tab w:val="left" w:pos="660"/>
              <w:tab w:val="right" w:leader="dot" w:pos="9350"/>
            </w:tabs>
            <w:rPr>
              <w:rFonts w:asciiTheme="minorHAnsi" w:eastAsiaTheme="minorEastAsia" w:hAnsiTheme="minorHAnsi" w:cstheme="minorBidi"/>
              <w:noProof/>
            </w:rPr>
          </w:pPr>
          <w:hyperlink w:anchor="_Toc109916303" w:history="1">
            <w:r w:rsidR="00167761" w:rsidRPr="004E00F1">
              <w:rPr>
                <w:rStyle w:val="Hyperlink"/>
                <w:rFonts w:eastAsia="Times New Roman"/>
                <w:b/>
                <w:bCs/>
                <w:noProof/>
              </w:rPr>
              <w:t>4.</w:t>
            </w:r>
            <w:r w:rsidR="00167761">
              <w:rPr>
                <w:rFonts w:asciiTheme="minorHAnsi" w:eastAsiaTheme="minorEastAsia" w:hAnsiTheme="minorHAnsi" w:cstheme="minorBidi"/>
                <w:noProof/>
              </w:rPr>
              <w:tab/>
            </w:r>
            <w:r w:rsidR="00167761" w:rsidRPr="004E00F1">
              <w:rPr>
                <w:rStyle w:val="Hyperlink"/>
                <w:rFonts w:eastAsia="Times New Roman"/>
                <w:b/>
                <w:bCs/>
                <w:noProof/>
              </w:rPr>
              <w:t>Efficient Market Hypothesis</w:t>
            </w:r>
            <w:r w:rsidR="00167761">
              <w:rPr>
                <w:noProof/>
                <w:webHidden/>
              </w:rPr>
              <w:tab/>
            </w:r>
            <w:r w:rsidR="00167761">
              <w:rPr>
                <w:noProof/>
                <w:webHidden/>
              </w:rPr>
              <w:fldChar w:fldCharType="begin"/>
            </w:r>
            <w:r w:rsidR="00167761">
              <w:rPr>
                <w:noProof/>
                <w:webHidden/>
              </w:rPr>
              <w:instrText xml:space="preserve"> PAGEREF _Toc109916303 \h </w:instrText>
            </w:r>
            <w:r w:rsidR="00167761">
              <w:rPr>
                <w:noProof/>
                <w:webHidden/>
              </w:rPr>
            </w:r>
            <w:r w:rsidR="00167761">
              <w:rPr>
                <w:noProof/>
                <w:webHidden/>
              </w:rPr>
              <w:fldChar w:fldCharType="separate"/>
            </w:r>
            <w:r w:rsidR="00167761">
              <w:rPr>
                <w:noProof/>
                <w:webHidden/>
              </w:rPr>
              <w:t>6</w:t>
            </w:r>
            <w:r w:rsidR="00167761">
              <w:rPr>
                <w:noProof/>
                <w:webHidden/>
              </w:rPr>
              <w:fldChar w:fldCharType="end"/>
            </w:r>
          </w:hyperlink>
        </w:p>
        <w:p w14:paraId="613209FD" w14:textId="52BCEE5F" w:rsidR="00167761" w:rsidRDefault="00000000">
          <w:pPr>
            <w:pStyle w:val="TOC2"/>
            <w:tabs>
              <w:tab w:val="left" w:pos="660"/>
              <w:tab w:val="right" w:leader="dot" w:pos="9350"/>
            </w:tabs>
            <w:rPr>
              <w:rFonts w:asciiTheme="minorHAnsi" w:eastAsiaTheme="minorEastAsia" w:hAnsiTheme="minorHAnsi" w:cstheme="minorBidi"/>
              <w:noProof/>
            </w:rPr>
          </w:pPr>
          <w:hyperlink w:anchor="_Toc109916304" w:history="1">
            <w:r w:rsidR="00167761" w:rsidRPr="004E00F1">
              <w:rPr>
                <w:rStyle w:val="Hyperlink"/>
                <w:rFonts w:eastAsia="Times New Roman"/>
                <w:b/>
                <w:bCs/>
                <w:noProof/>
              </w:rPr>
              <w:t>5.</w:t>
            </w:r>
            <w:r w:rsidR="00167761">
              <w:rPr>
                <w:rFonts w:asciiTheme="minorHAnsi" w:eastAsiaTheme="minorEastAsia" w:hAnsiTheme="minorHAnsi" w:cstheme="minorBidi"/>
                <w:noProof/>
              </w:rPr>
              <w:tab/>
            </w:r>
            <w:r w:rsidR="00167761" w:rsidRPr="004E00F1">
              <w:rPr>
                <w:rStyle w:val="Hyperlink"/>
                <w:rFonts w:eastAsia="Times New Roman"/>
                <w:b/>
                <w:bCs/>
                <w:noProof/>
              </w:rPr>
              <w:t>Project Appraisal Methods</w:t>
            </w:r>
            <w:r w:rsidR="00167761">
              <w:rPr>
                <w:noProof/>
                <w:webHidden/>
              </w:rPr>
              <w:tab/>
            </w:r>
            <w:r w:rsidR="00167761">
              <w:rPr>
                <w:noProof/>
                <w:webHidden/>
              </w:rPr>
              <w:fldChar w:fldCharType="begin"/>
            </w:r>
            <w:r w:rsidR="00167761">
              <w:rPr>
                <w:noProof/>
                <w:webHidden/>
              </w:rPr>
              <w:instrText xml:space="preserve"> PAGEREF _Toc109916304 \h </w:instrText>
            </w:r>
            <w:r w:rsidR="00167761">
              <w:rPr>
                <w:noProof/>
                <w:webHidden/>
              </w:rPr>
            </w:r>
            <w:r w:rsidR="00167761">
              <w:rPr>
                <w:noProof/>
                <w:webHidden/>
              </w:rPr>
              <w:fldChar w:fldCharType="separate"/>
            </w:r>
            <w:r w:rsidR="00167761">
              <w:rPr>
                <w:noProof/>
                <w:webHidden/>
              </w:rPr>
              <w:t>7</w:t>
            </w:r>
            <w:r w:rsidR="00167761">
              <w:rPr>
                <w:noProof/>
                <w:webHidden/>
              </w:rPr>
              <w:fldChar w:fldCharType="end"/>
            </w:r>
          </w:hyperlink>
        </w:p>
        <w:p w14:paraId="57B620BA" w14:textId="7E2B83A5" w:rsidR="00167761" w:rsidRDefault="00000000">
          <w:pPr>
            <w:pStyle w:val="TOC2"/>
            <w:tabs>
              <w:tab w:val="left" w:pos="660"/>
              <w:tab w:val="right" w:leader="dot" w:pos="9350"/>
            </w:tabs>
            <w:rPr>
              <w:rFonts w:asciiTheme="minorHAnsi" w:eastAsiaTheme="minorEastAsia" w:hAnsiTheme="minorHAnsi" w:cstheme="minorBidi"/>
              <w:noProof/>
            </w:rPr>
          </w:pPr>
          <w:hyperlink w:anchor="_Toc109916305" w:history="1">
            <w:r w:rsidR="00167761" w:rsidRPr="004E00F1">
              <w:rPr>
                <w:rStyle w:val="Hyperlink"/>
                <w:rFonts w:eastAsia="Times New Roman"/>
                <w:b/>
                <w:bCs/>
                <w:noProof/>
              </w:rPr>
              <w:t>6.</w:t>
            </w:r>
            <w:r w:rsidR="00167761">
              <w:rPr>
                <w:rFonts w:asciiTheme="minorHAnsi" w:eastAsiaTheme="minorEastAsia" w:hAnsiTheme="minorHAnsi" w:cstheme="minorBidi"/>
                <w:noProof/>
              </w:rPr>
              <w:tab/>
            </w:r>
            <w:r w:rsidR="00167761" w:rsidRPr="004E00F1">
              <w:rPr>
                <w:rStyle w:val="Hyperlink"/>
                <w:rFonts w:eastAsia="Times New Roman"/>
                <w:b/>
                <w:bCs/>
                <w:noProof/>
              </w:rPr>
              <w:t>Conclusion</w:t>
            </w:r>
            <w:r w:rsidR="00167761">
              <w:rPr>
                <w:noProof/>
                <w:webHidden/>
              </w:rPr>
              <w:tab/>
            </w:r>
            <w:r w:rsidR="00167761">
              <w:rPr>
                <w:noProof/>
                <w:webHidden/>
              </w:rPr>
              <w:fldChar w:fldCharType="begin"/>
            </w:r>
            <w:r w:rsidR="00167761">
              <w:rPr>
                <w:noProof/>
                <w:webHidden/>
              </w:rPr>
              <w:instrText xml:space="preserve"> PAGEREF _Toc109916305 \h </w:instrText>
            </w:r>
            <w:r w:rsidR="00167761">
              <w:rPr>
                <w:noProof/>
                <w:webHidden/>
              </w:rPr>
            </w:r>
            <w:r w:rsidR="00167761">
              <w:rPr>
                <w:noProof/>
                <w:webHidden/>
              </w:rPr>
              <w:fldChar w:fldCharType="separate"/>
            </w:r>
            <w:r w:rsidR="00167761">
              <w:rPr>
                <w:noProof/>
                <w:webHidden/>
              </w:rPr>
              <w:t>7</w:t>
            </w:r>
            <w:r w:rsidR="00167761">
              <w:rPr>
                <w:noProof/>
                <w:webHidden/>
              </w:rPr>
              <w:fldChar w:fldCharType="end"/>
            </w:r>
          </w:hyperlink>
        </w:p>
        <w:p w14:paraId="0112560B" w14:textId="72D8F178" w:rsidR="00167761" w:rsidRDefault="00000000">
          <w:pPr>
            <w:pStyle w:val="TOC2"/>
            <w:tabs>
              <w:tab w:val="right" w:leader="dot" w:pos="9350"/>
            </w:tabs>
            <w:rPr>
              <w:rFonts w:asciiTheme="minorHAnsi" w:eastAsiaTheme="minorEastAsia" w:hAnsiTheme="minorHAnsi" w:cstheme="minorBidi"/>
              <w:noProof/>
            </w:rPr>
          </w:pPr>
          <w:hyperlink w:anchor="_Toc109916306" w:history="1">
            <w:r w:rsidR="00167761" w:rsidRPr="004E00F1">
              <w:rPr>
                <w:rStyle w:val="Hyperlink"/>
                <w:rFonts w:eastAsia="Times New Roman"/>
                <w:b/>
                <w:bCs/>
                <w:noProof/>
                <w:shd w:val="clear" w:color="auto" w:fill="FFFFFF"/>
              </w:rPr>
              <w:t>References</w:t>
            </w:r>
            <w:r w:rsidR="00167761">
              <w:rPr>
                <w:noProof/>
                <w:webHidden/>
              </w:rPr>
              <w:tab/>
            </w:r>
            <w:r w:rsidR="00167761">
              <w:rPr>
                <w:noProof/>
                <w:webHidden/>
              </w:rPr>
              <w:fldChar w:fldCharType="begin"/>
            </w:r>
            <w:r w:rsidR="00167761">
              <w:rPr>
                <w:noProof/>
                <w:webHidden/>
              </w:rPr>
              <w:instrText xml:space="preserve"> PAGEREF _Toc109916306 \h </w:instrText>
            </w:r>
            <w:r w:rsidR="00167761">
              <w:rPr>
                <w:noProof/>
                <w:webHidden/>
              </w:rPr>
            </w:r>
            <w:r w:rsidR="00167761">
              <w:rPr>
                <w:noProof/>
                <w:webHidden/>
              </w:rPr>
              <w:fldChar w:fldCharType="separate"/>
            </w:r>
            <w:r w:rsidR="00167761">
              <w:rPr>
                <w:noProof/>
                <w:webHidden/>
              </w:rPr>
              <w:t>8</w:t>
            </w:r>
            <w:r w:rsidR="00167761">
              <w:rPr>
                <w:noProof/>
                <w:webHidden/>
              </w:rPr>
              <w:fldChar w:fldCharType="end"/>
            </w:r>
          </w:hyperlink>
        </w:p>
        <w:p w14:paraId="201CC170" w14:textId="377B88A3" w:rsidR="002525F7" w:rsidRDefault="00000000" w:rsidP="001B7693">
          <w:r>
            <w:rPr>
              <w:b/>
              <w:bCs/>
              <w:noProof/>
            </w:rPr>
            <w:fldChar w:fldCharType="end"/>
          </w:r>
        </w:p>
      </w:sdtContent>
    </w:sdt>
    <w:p w14:paraId="175D97D7" w14:textId="7C96D005" w:rsidR="00412F7A" w:rsidRPr="006C3A43" w:rsidRDefault="00412F7A" w:rsidP="001B7693">
      <w:pPr>
        <w:rPr>
          <w:sz w:val="24"/>
          <w:szCs w:val="24"/>
        </w:rPr>
      </w:pPr>
    </w:p>
    <w:p w14:paraId="40B74382" w14:textId="51A59716" w:rsidR="00412F7A" w:rsidRPr="006C3A43" w:rsidRDefault="00412F7A" w:rsidP="001B7693">
      <w:pPr>
        <w:rPr>
          <w:sz w:val="24"/>
          <w:szCs w:val="24"/>
        </w:rPr>
      </w:pPr>
    </w:p>
    <w:p w14:paraId="58A1FE0F" w14:textId="599C61D6" w:rsidR="00412F7A" w:rsidRPr="006C3A43" w:rsidRDefault="00412F7A" w:rsidP="001B7693">
      <w:pPr>
        <w:rPr>
          <w:sz w:val="24"/>
          <w:szCs w:val="24"/>
        </w:rPr>
      </w:pPr>
    </w:p>
    <w:p w14:paraId="5F622728" w14:textId="53851042" w:rsidR="00412F7A" w:rsidRPr="006C3A43" w:rsidRDefault="00412F7A" w:rsidP="001B7693">
      <w:pPr>
        <w:rPr>
          <w:sz w:val="24"/>
          <w:szCs w:val="24"/>
        </w:rPr>
      </w:pPr>
    </w:p>
    <w:p w14:paraId="32CD8EF1" w14:textId="12F17AA9" w:rsidR="00412F7A" w:rsidRPr="006C3A43" w:rsidRDefault="00412F7A" w:rsidP="001B7693">
      <w:pPr>
        <w:rPr>
          <w:sz w:val="24"/>
          <w:szCs w:val="24"/>
        </w:rPr>
      </w:pPr>
    </w:p>
    <w:p w14:paraId="54FB6755" w14:textId="4BB7FBB9" w:rsidR="00412F7A" w:rsidRPr="006C3A43" w:rsidRDefault="00412F7A" w:rsidP="001B7693">
      <w:pPr>
        <w:rPr>
          <w:sz w:val="24"/>
          <w:szCs w:val="24"/>
        </w:rPr>
      </w:pPr>
    </w:p>
    <w:p w14:paraId="6C40CBDC" w14:textId="0CD9A718" w:rsidR="00412F7A" w:rsidRPr="006C3A43" w:rsidRDefault="00412F7A" w:rsidP="001B7693">
      <w:pPr>
        <w:rPr>
          <w:sz w:val="24"/>
          <w:szCs w:val="24"/>
        </w:rPr>
      </w:pPr>
    </w:p>
    <w:p w14:paraId="14EBF40D" w14:textId="3AFE5045" w:rsidR="00412F7A" w:rsidRPr="006C3A43" w:rsidRDefault="00412F7A" w:rsidP="001B7693">
      <w:pPr>
        <w:rPr>
          <w:sz w:val="24"/>
          <w:szCs w:val="24"/>
        </w:rPr>
      </w:pPr>
    </w:p>
    <w:p w14:paraId="495A2DB9" w14:textId="2398F710" w:rsidR="00412F7A" w:rsidRPr="006C3A43" w:rsidRDefault="00412F7A" w:rsidP="001B7693">
      <w:pPr>
        <w:rPr>
          <w:sz w:val="24"/>
          <w:szCs w:val="24"/>
        </w:rPr>
      </w:pPr>
    </w:p>
    <w:p w14:paraId="3E4AE705" w14:textId="5A8D8C39" w:rsidR="00412F7A" w:rsidRPr="006C3A43" w:rsidRDefault="00412F7A" w:rsidP="001B7693">
      <w:pPr>
        <w:rPr>
          <w:sz w:val="24"/>
          <w:szCs w:val="24"/>
        </w:rPr>
      </w:pPr>
    </w:p>
    <w:p w14:paraId="034945A5" w14:textId="2D0183BD" w:rsidR="00412F7A" w:rsidRPr="006C3A43" w:rsidRDefault="00412F7A" w:rsidP="001B7693">
      <w:pPr>
        <w:rPr>
          <w:sz w:val="24"/>
          <w:szCs w:val="24"/>
        </w:rPr>
      </w:pPr>
    </w:p>
    <w:p w14:paraId="3DE3472F" w14:textId="532EAC8A" w:rsidR="00412F7A" w:rsidRPr="006C3A43" w:rsidRDefault="00412F7A" w:rsidP="001B7693">
      <w:pPr>
        <w:rPr>
          <w:sz w:val="24"/>
          <w:szCs w:val="24"/>
        </w:rPr>
      </w:pPr>
    </w:p>
    <w:p w14:paraId="409E1B80" w14:textId="0C91D086" w:rsidR="00412F7A" w:rsidRPr="006C3A43" w:rsidRDefault="00412F7A" w:rsidP="001B7693">
      <w:pPr>
        <w:rPr>
          <w:sz w:val="24"/>
          <w:szCs w:val="24"/>
        </w:rPr>
      </w:pPr>
    </w:p>
    <w:p w14:paraId="50F9620C" w14:textId="0DF608FC" w:rsidR="00412F7A" w:rsidRPr="006C3A43" w:rsidRDefault="00412F7A" w:rsidP="001B7693">
      <w:pPr>
        <w:rPr>
          <w:sz w:val="24"/>
          <w:szCs w:val="24"/>
        </w:rPr>
      </w:pPr>
    </w:p>
    <w:p w14:paraId="32C36086" w14:textId="0C5AB845" w:rsidR="0085044D" w:rsidRPr="006C3A43" w:rsidRDefault="0085044D" w:rsidP="001B7693">
      <w:pPr>
        <w:rPr>
          <w:sz w:val="24"/>
          <w:szCs w:val="24"/>
        </w:rPr>
      </w:pPr>
    </w:p>
    <w:p w14:paraId="0F5BDC67" w14:textId="52230AC6" w:rsidR="0085044D" w:rsidRPr="006C3A43" w:rsidRDefault="0085044D" w:rsidP="001B7693">
      <w:pPr>
        <w:rPr>
          <w:sz w:val="24"/>
          <w:szCs w:val="24"/>
        </w:rPr>
      </w:pPr>
    </w:p>
    <w:p w14:paraId="25611FFA" w14:textId="1A148FB1" w:rsidR="0085044D" w:rsidRPr="006C3A43" w:rsidRDefault="0085044D" w:rsidP="001B7693">
      <w:pPr>
        <w:rPr>
          <w:sz w:val="24"/>
          <w:szCs w:val="24"/>
        </w:rPr>
      </w:pPr>
    </w:p>
    <w:p w14:paraId="21D932EC" w14:textId="2483555D" w:rsidR="0085044D" w:rsidRPr="006C3A43" w:rsidRDefault="0085044D" w:rsidP="001B7693">
      <w:pPr>
        <w:rPr>
          <w:sz w:val="24"/>
          <w:szCs w:val="24"/>
        </w:rPr>
      </w:pPr>
    </w:p>
    <w:p w14:paraId="5D6E8B27" w14:textId="74DD441C" w:rsidR="0085044D" w:rsidRPr="006C3A43" w:rsidRDefault="0085044D" w:rsidP="001B7693">
      <w:pPr>
        <w:rPr>
          <w:sz w:val="24"/>
          <w:szCs w:val="24"/>
        </w:rPr>
      </w:pPr>
    </w:p>
    <w:p w14:paraId="678AEA6B" w14:textId="574FFBA3" w:rsidR="0085044D" w:rsidRPr="006C3A43" w:rsidRDefault="0085044D" w:rsidP="001B7693">
      <w:pPr>
        <w:rPr>
          <w:sz w:val="24"/>
          <w:szCs w:val="24"/>
        </w:rPr>
      </w:pPr>
    </w:p>
    <w:p w14:paraId="32758437" w14:textId="615E1050" w:rsidR="0085044D" w:rsidRPr="006C3A43" w:rsidRDefault="0085044D" w:rsidP="001B7693">
      <w:pPr>
        <w:rPr>
          <w:sz w:val="24"/>
          <w:szCs w:val="24"/>
        </w:rPr>
      </w:pPr>
    </w:p>
    <w:p w14:paraId="70A4C133" w14:textId="7B94B031" w:rsidR="0085044D" w:rsidRPr="006C3A43" w:rsidRDefault="0085044D" w:rsidP="001B7693">
      <w:pPr>
        <w:rPr>
          <w:sz w:val="24"/>
          <w:szCs w:val="24"/>
        </w:rPr>
      </w:pPr>
    </w:p>
    <w:p w14:paraId="123852F2" w14:textId="15D2CD3B" w:rsidR="0085044D" w:rsidRPr="006C3A43" w:rsidRDefault="0085044D" w:rsidP="001B7693">
      <w:pPr>
        <w:rPr>
          <w:sz w:val="24"/>
          <w:szCs w:val="24"/>
        </w:rPr>
      </w:pPr>
    </w:p>
    <w:p w14:paraId="53181691" w14:textId="5E26931D" w:rsidR="0085044D" w:rsidRPr="006C3A43" w:rsidRDefault="0085044D" w:rsidP="001B7693">
      <w:pPr>
        <w:rPr>
          <w:sz w:val="24"/>
          <w:szCs w:val="24"/>
        </w:rPr>
      </w:pPr>
    </w:p>
    <w:p w14:paraId="08E6A298" w14:textId="77777777" w:rsidR="0085044D" w:rsidRPr="006C3A43" w:rsidRDefault="0085044D" w:rsidP="001B7693">
      <w:pPr>
        <w:rPr>
          <w:sz w:val="24"/>
          <w:szCs w:val="24"/>
        </w:rPr>
      </w:pPr>
    </w:p>
    <w:p w14:paraId="69D6E5D8" w14:textId="743C8F25" w:rsidR="00412F7A" w:rsidRPr="006C3A43" w:rsidRDefault="00412F7A" w:rsidP="001B7693">
      <w:pPr>
        <w:rPr>
          <w:sz w:val="24"/>
          <w:szCs w:val="24"/>
        </w:rPr>
      </w:pPr>
    </w:p>
    <w:p w14:paraId="524C6C10" w14:textId="58DA71C3" w:rsidR="00412F7A" w:rsidRPr="006C3A43" w:rsidRDefault="00412F7A" w:rsidP="001B7693">
      <w:pPr>
        <w:rPr>
          <w:sz w:val="24"/>
          <w:szCs w:val="24"/>
        </w:rPr>
      </w:pPr>
    </w:p>
    <w:p w14:paraId="513903D5" w14:textId="77777777" w:rsidR="002525F7" w:rsidRPr="006C3A43" w:rsidRDefault="002525F7" w:rsidP="001B7693">
      <w:pPr>
        <w:rPr>
          <w:sz w:val="24"/>
          <w:szCs w:val="24"/>
        </w:rPr>
      </w:pPr>
    </w:p>
    <w:p w14:paraId="030F52FC" w14:textId="7DEF2C6A" w:rsidR="00836D79" w:rsidRPr="006C3A43" w:rsidRDefault="00836D79" w:rsidP="001B7693">
      <w:pPr>
        <w:rPr>
          <w:sz w:val="24"/>
          <w:szCs w:val="24"/>
        </w:rPr>
      </w:pPr>
    </w:p>
    <w:p w14:paraId="5B87D86B" w14:textId="21C62607" w:rsidR="00836D79" w:rsidRPr="00F45369" w:rsidRDefault="00836D79" w:rsidP="001B7693">
      <w:pPr>
        <w:pStyle w:val="Heading2"/>
        <w:numPr>
          <w:ilvl w:val="0"/>
          <w:numId w:val="2"/>
        </w:numPr>
        <w:rPr>
          <w:b/>
          <w:bCs/>
          <w:sz w:val="32"/>
          <w:szCs w:val="32"/>
        </w:rPr>
      </w:pPr>
      <w:bookmarkStart w:id="0" w:name="_Toc109916300"/>
      <w:r w:rsidRPr="00F45369">
        <w:rPr>
          <w:b/>
          <w:bCs/>
          <w:sz w:val="32"/>
          <w:szCs w:val="32"/>
        </w:rPr>
        <w:lastRenderedPageBreak/>
        <w:t>Introduction</w:t>
      </w:r>
      <w:bookmarkEnd w:id="0"/>
      <w:r w:rsidRPr="00F45369">
        <w:rPr>
          <w:b/>
          <w:bCs/>
          <w:sz w:val="32"/>
          <w:szCs w:val="32"/>
        </w:rPr>
        <w:t xml:space="preserve"> </w:t>
      </w:r>
    </w:p>
    <w:p w14:paraId="49AD92F7" w14:textId="77777777" w:rsidR="001B7693" w:rsidRPr="001B7693" w:rsidRDefault="001B7693" w:rsidP="001B7693"/>
    <w:p w14:paraId="62ABBD0A" w14:textId="4CBF176A" w:rsidR="00412F7A" w:rsidRPr="006C3A43" w:rsidRDefault="00412F7A" w:rsidP="00E80451">
      <w:pPr>
        <w:spacing w:line="360" w:lineRule="auto"/>
        <w:ind w:firstLine="360"/>
        <w:rPr>
          <w:rFonts w:eastAsia="Times New Roman"/>
          <w:sz w:val="24"/>
          <w:szCs w:val="24"/>
        </w:rPr>
      </w:pPr>
      <w:r w:rsidRPr="006C3A43">
        <w:rPr>
          <w:rFonts w:eastAsia="Times New Roman"/>
          <w:sz w:val="24"/>
          <w:szCs w:val="24"/>
        </w:rPr>
        <w:t>"International financial management" is the concept which is used by multinational corporations (MNC) that involves investment at the international level and making financial decisions that will lead tend to maximize the shareholder's wealth of the organization. This concept is different because it involves different currencies of different nations, involves political risks, different forms of market, opportunities that are diversified in nature and others (</w:t>
      </w:r>
      <w:proofErr w:type="spellStart"/>
      <w:r w:rsidR="00D21607">
        <w:rPr>
          <w:rFonts w:eastAsia="Times New Roman"/>
          <w:sz w:val="24"/>
          <w:szCs w:val="24"/>
        </w:rPr>
        <w:t>e</w:t>
      </w:r>
      <w:r w:rsidR="00D21607">
        <w:rPr>
          <w:rFonts w:eastAsia="Times New Roman"/>
          <w:color w:val="222222"/>
          <w:sz w:val="24"/>
          <w:szCs w:val="24"/>
          <w:highlight w:val="white"/>
        </w:rPr>
        <w:t>f</w:t>
      </w:r>
      <w:r w:rsidRPr="006C3A43">
        <w:rPr>
          <w:rFonts w:eastAsia="Times New Roman"/>
          <w:color w:val="222222"/>
          <w:sz w:val="24"/>
          <w:szCs w:val="24"/>
          <w:highlight w:val="white"/>
        </w:rPr>
        <w:t>inance</w:t>
      </w:r>
      <w:proofErr w:type="spellEnd"/>
      <w:r w:rsidRPr="006C3A43">
        <w:rPr>
          <w:rFonts w:eastAsia="Times New Roman"/>
          <w:color w:val="222222"/>
          <w:sz w:val="24"/>
          <w:szCs w:val="24"/>
          <w:highlight w:val="white"/>
        </w:rPr>
        <w:t xml:space="preserve"> management, 2022</w:t>
      </w:r>
      <w:r w:rsidRPr="006C3A43">
        <w:rPr>
          <w:rFonts w:eastAsia="Times New Roman"/>
          <w:sz w:val="24"/>
          <w:szCs w:val="24"/>
        </w:rPr>
        <w:t xml:space="preserve">). This concept helps in establishing other subsidiary companies in the foreign country to yield more benefits that will help in the recognition of the company worldwide. For understanding the concepts and the importance of international financial management, a case study of IKEA Company is considered. The report will thus highlight the dividend distribution policy undertaken by the company and the efficient market hypothesis theory. Further, the report will provide deeper insights into the project appraisal methods that have been applied by the company. </w:t>
      </w:r>
    </w:p>
    <w:p w14:paraId="718012A7" w14:textId="77777777" w:rsidR="00412F7A" w:rsidRPr="00F45369" w:rsidRDefault="00412F7A" w:rsidP="001B7693">
      <w:pPr>
        <w:spacing w:line="360" w:lineRule="auto"/>
        <w:rPr>
          <w:rFonts w:eastAsia="Times New Roman"/>
          <w:sz w:val="32"/>
          <w:szCs w:val="32"/>
        </w:rPr>
      </w:pPr>
    </w:p>
    <w:p w14:paraId="44551F26" w14:textId="22EBDEF4" w:rsidR="00836D79" w:rsidRPr="00F45369" w:rsidRDefault="000D4B51" w:rsidP="001B7693">
      <w:pPr>
        <w:pStyle w:val="Heading2"/>
        <w:numPr>
          <w:ilvl w:val="0"/>
          <w:numId w:val="2"/>
        </w:numPr>
        <w:rPr>
          <w:rFonts w:eastAsia="Times New Roman"/>
          <w:b/>
          <w:bCs/>
          <w:sz w:val="32"/>
          <w:szCs w:val="32"/>
        </w:rPr>
      </w:pPr>
      <w:bookmarkStart w:id="1" w:name="_Toc109916301"/>
      <w:r w:rsidRPr="00F45369">
        <w:rPr>
          <w:rFonts w:eastAsia="Times New Roman"/>
          <w:b/>
          <w:bCs/>
          <w:sz w:val="32"/>
          <w:szCs w:val="32"/>
        </w:rPr>
        <w:t>Importance of International financial Management</w:t>
      </w:r>
      <w:bookmarkEnd w:id="1"/>
    </w:p>
    <w:p w14:paraId="4DD50C95" w14:textId="77777777" w:rsidR="001B7693" w:rsidRPr="001B7693" w:rsidRDefault="001B7693" w:rsidP="001B7693"/>
    <w:p w14:paraId="35DA2B69" w14:textId="27EE5012" w:rsidR="00412F7A" w:rsidRPr="006C3A43" w:rsidRDefault="00412F7A" w:rsidP="00E80451">
      <w:pPr>
        <w:spacing w:line="360" w:lineRule="auto"/>
        <w:ind w:firstLine="360"/>
        <w:rPr>
          <w:rFonts w:eastAsia="Times New Roman"/>
          <w:sz w:val="24"/>
          <w:szCs w:val="24"/>
        </w:rPr>
      </w:pPr>
      <w:r w:rsidRPr="006C3A43">
        <w:rPr>
          <w:rFonts w:eastAsia="Times New Roman"/>
          <w:b/>
          <w:i/>
          <w:sz w:val="24"/>
          <w:szCs w:val="24"/>
        </w:rPr>
        <w:t>IKEA</w:t>
      </w:r>
      <w:r w:rsidRPr="006C3A43">
        <w:rPr>
          <w:rFonts w:eastAsia="Times New Roman"/>
          <w:sz w:val="24"/>
          <w:szCs w:val="24"/>
        </w:rPr>
        <w:t xml:space="preserve"> Company was formed in 1943 in Sweden. It provides products of furnishing that are well designed and affordable. It produces functional products of furniture with care for the community and the environment as well. The international method implemented by the company is </w:t>
      </w:r>
      <w:r w:rsidRPr="006C3A43">
        <w:rPr>
          <w:rFonts w:eastAsia="Times New Roman"/>
          <w:b/>
          <w:i/>
          <w:sz w:val="24"/>
          <w:szCs w:val="24"/>
        </w:rPr>
        <w:t xml:space="preserve">“Franchising”. </w:t>
      </w:r>
      <w:r w:rsidRPr="006C3A43">
        <w:rPr>
          <w:rFonts w:eastAsia="Times New Roman"/>
          <w:sz w:val="24"/>
          <w:szCs w:val="24"/>
        </w:rPr>
        <w:t>The concept of franchising is that it compels the organization to offer a customized strategy for providing services, assistance and investing in the franchise in return for monetary fees (</w:t>
      </w:r>
      <w:r w:rsidRPr="006C3A43">
        <w:rPr>
          <w:rFonts w:eastAsia="Times New Roman"/>
          <w:color w:val="222222"/>
          <w:sz w:val="24"/>
          <w:szCs w:val="24"/>
          <w:highlight w:val="white"/>
        </w:rPr>
        <w:t>Inter IKEA system, 2022</w:t>
      </w:r>
      <w:r w:rsidRPr="006C3A43">
        <w:rPr>
          <w:rFonts w:eastAsia="Times New Roman"/>
          <w:sz w:val="24"/>
          <w:szCs w:val="24"/>
        </w:rPr>
        <w:t xml:space="preserve">). Thus, the IKEA Company follows the system of the franchise where they permit the franchisees to market their products and sell them in the specified regions. </w:t>
      </w:r>
      <w:r w:rsidR="001B7693">
        <w:rPr>
          <w:rFonts w:eastAsia="Times New Roman"/>
          <w:sz w:val="24"/>
          <w:szCs w:val="24"/>
        </w:rPr>
        <w:t>Also, t</w:t>
      </w:r>
      <w:r w:rsidRPr="006C3A43">
        <w:rPr>
          <w:rFonts w:eastAsia="Times New Roman"/>
          <w:sz w:val="24"/>
          <w:szCs w:val="24"/>
        </w:rPr>
        <w:t xml:space="preserve">he company undertakes one of the international business theories, which is the </w:t>
      </w:r>
      <w:r w:rsidRPr="006C3A43">
        <w:rPr>
          <w:rFonts w:eastAsia="Times New Roman"/>
          <w:b/>
          <w:i/>
          <w:sz w:val="24"/>
          <w:szCs w:val="24"/>
        </w:rPr>
        <w:t xml:space="preserve">“Product Lifecycle Theory”. </w:t>
      </w:r>
      <w:r w:rsidRPr="006C3A43">
        <w:rPr>
          <w:rFonts w:eastAsia="Times New Roman"/>
          <w:sz w:val="24"/>
          <w:szCs w:val="24"/>
        </w:rPr>
        <w:t xml:space="preserve">This theory involves three stages, which are the </w:t>
      </w:r>
      <w:r w:rsidRPr="006C3A43">
        <w:rPr>
          <w:rFonts w:eastAsia="Times New Roman"/>
          <w:i/>
          <w:sz w:val="24"/>
          <w:szCs w:val="24"/>
        </w:rPr>
        <w:t xml:space="preserve">“introduction of the new product, maturity stage, standardization of product and streamline the manufacturing process”. </w:t>
      </w:r>
      <w:r w:rsidRPr="006C3A43">
        <w:rPr>
          <w:rFonts w:eastAsia="Times New Roman"/>
          <w:sz w:val="24"/>
          <w:szCs w:val="24"/>
        </w:rPr>
        <w:t>The introduction of innovative products will be made in the organization in the developed country (</w:t>
      </w:r>
      <w:proofErr w:type="spellStart"/>
      <w:r w:rsidRPr="006C3A43">
        <w:rPr>
          <w:rFonts w:eastAsia="Times New Roman"/>
          <w:color w:val="222222"/>
          <w:sz w:val="24"/>
          <w:szCs w:val="24"/>
          <w:highlight w:val="white"/>
        </w:rPr>
        <w:t>LaMarco</w:t>
      </w:r>
      <w:proofErr w:type="spellEnd"/>
      <w:r w:rsidRPr="006C3A43">
        <w:rPr>
          <w:rFonts w:eastAsia="Times New Roman"/>
          <w:color w:val="222222"/>
          <w:sz w:val="24"/>
          <w:szCs w:val="24"/>
          <w:highlight w:val="white"/>
        </w:rPr>
        <w:t>, 2019</w:t>
      </w:r>
      <w:r w:rsidRPr="006C3A43">
        <w:rPr>
          <w:rFonts w:eastAsia="Times New Roman"/>
          <w:sz w:val="24"/>
          <w:szCs w:val="24"/>
        </w:rPr>
        <w:t xml:space="preserve">). Initially, these products will </w:t>
      </w:r>
      <w:r w:rsidRPr="006C3A43">
        <w:rPr>
          <w:rFonts w:eastAsia="Times New Roman"/>
          <w:sz w:val="24"/>
          <w:szCs w:val="24"/>
        </w:rPr>
        <w:lastRenderedPageBreak/>
        <w:t>generate low profits as low sales will be made as a result the manufacture of the product will be made on a local basis and further changes will be made as and when required without any waste of time. When the sale will increase, the organization will opt for an export strategy. At the maturity stage, the company needs to form companies where the products are high in demand. The organization needs to work on the standardization of the product. As there is competition in the market, the company rather than innovating focuses on reducing the product manufacturing costs. When the market becomes saturated with product demand, it tends to streamline the manufacturing of the products in the “low-income countries”. The inter-IKEA group works with the franchises of IKEA for bringing in the experiences related to the work and the socialization aspects (</w:t>
      </w:r>
      <w:r w:rsidRPr="006C3A43">
        <w:rPr>
          <w:rFonts w:eastAsia="Times New Roman"/>
          <w:color w:val="222222"/>
          <w:sz w:val="24"/>
          <w:szCs w:val="24"/>
          <w:highlight w:val="white"/>
        </w:rPr>
        <w:t>IKEA, 2021</w:t>
      </w:r>
      <w:r w:rsidRPr="006C3A43">
        <w:rPr>
          <w:rFonts w:eastAsia="Times New Roman"/>
          <w:sz w:val="24"/>
          <w:szCs w:val="24"/>
        </w:rPr>
        <w:t xml:space="preserve">). The company follows the strategy of omnichannel, which helps in meeting the needs of the customers and providing a unique experience to the customers. Thus, the company will have the following importance of international financial management, which is the maximization of the shareholder’s wealth and maximization of the profit.  </w:t>
      </w:r>
    </w:p>
    <w:p w14:paraId="0DC03B81" w14:textId="77777777" w:rsidR="00412F7A" w:rsidRPr="006C3A43" w:rsidRDefault="00412F7A" w:rsidP="001B7693">
      <w:pPr>
        <w:spacing w:line="360" w:lineRule="auto"/>
        <w:jc w:val="center"/>
        <w:rPr>
          <w:rFonts w:eastAsia="Times New Roman"/>
          <w:sz w:val="24"/>
          <w:szCs w:val="24"/>
        </w:rPr>
      </w:pPr>
      <w:r w:rsidRPr="006C3A43">
        <w:rPr>
          <w:rFonts w:eastAsia="Times New Roman"/>
          <w:noProof/>
          <w:sz w:val="24"/>
          <w:szCs w:val="24"/>
        </w:rPr>
        <w:drawing>
          <wp:inline distT="0" distB="0" distL="0" distR="0" wp14:anchorId="610D4342" wp14:editId="54DA2C0B">
            <wp:extent cx="4747260" cy="2689860"/>
            <wp:effectExtent l="19050" t="19050" r="15240" b="15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7260" cy="2689860"/>
                    </a:xfrm>
                    <a:prstGeom prst="rect">
                      <a:avLst/>
                    </a:prstGeom>
                    <a:noFill/>
                    <a:ln w="12700" cmpd="sng">
                      <a:solidFill>
                        <a:srgbClr val="000000"/>
                      </a:solidFill>
                      <a:miter lim="800000"/>
                      <a:headEnd/>
                      <a:tailEnd/>
                    </a:ln>
                    <a:effectLst/>
                  </pic:spPr>
                </pic:pic>
              </a:graphicData>
            </a:graphic>
          </wp:inline>
        </w:drawing>
      </w:r>
    </w:p>
    <w:p w14:paraId="22B78DF8" w14:textId="77777777" w:rsidR="00412F7A" w:rsidRPr="00EE4B64" w:rsidRDefault="00412F7A" w:rsidP="001B7693">
      <w:pPr>
        <w:spacing w:line="360" w:lineRule="auto"/>
        <w:jc w:val="center"/>
        <w:rPr>
          <w:rFonts w:eastAsia="Times New Roman"/>
          <w:b/>
        </w:rPr>
      </w:pPr>
      <w:r w:rsidRPr="00EE4B64">
        <w:rPr>
          <w:rFonts w:eastAsia="Times New Roman"/>
          <w:b/>
        </w:rPr>
        <w:t>Figure 1: IKEA franchise System and Value Chain</w:t>
      </w:r>
    </w:p>
    <w:p w14:paraId="76CE2F38" w14:textId="77777777" w:rsidR="00412F7A" w:rsidRPr="00EE4B64" w:rsidRDefault="00412F7A" w:rsidP="001B7693">
      <w:pPr>
        <w:spacing w:line="360" w:lineRule="auto"/>
        <w:jc w:val="center"/>
        <w:rPr>
          <w:rFonts w:eastAsia="Times New Roman"/>
        </w:rPr>
      </w:pPr>
      <w:r w:rsidRPr="00EE4B64">
        <w:rPr>
          <w:rFonts w:eastAsia="Times New Roman"/>
        </w:rPr>
        <w:t>(Source: IKEA Annual Report, 2021)</w:t>
      </w:r>
    </w:p>
    <w:p w14:paraId="5EF66629" w14:textId="77777777" w:rsidR="00412F7A" w:rsidRPr="006C3A43" w:rsidRDefault="00412F7A" w:rsidP="001B7693">
      <w:pPr>
        <w:spacing w:line="360" w:lineRule="auto"/>
        <w:jc w:val="center"/>
        <w:rPr>
          <w:rFonts w:eastAsia="Times New Roman"/>
          <w:sz w:val="24"/>
          <w:szCs w:val="24"/>
        </w:rPr>
      </w:pPr>
      <w:r w:rsidRPr="006C3A43">
        <w:rPr>
          <w:rFonts w:eastAsia="Times New Roman"/>
          <w:noProof/>
          <w:sz w:val="24"/>
          <w:szCs w:val="24"/>
        </w:rPr>
        <w:lastRenderedPageBreak/>
        <w:drawing>
          <wp:inline distT="0" distB="0" distL="0" distR="0" wp14:anchorId="50D87F82" wp14:editId="1CA06C14">
            <wp:extent cx="3771900" cy="1950720"/>
            <wp:effectExtent l="19050" t="19050" r="19050"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1900" cy="1950720"/>
                    </a:xfrm>
                    <a:prstGeom prst="rect">
                      <a:avLst/>
                    </a:prstGeom>
                    <a:noFill/>
                    <a:ln w="12700" cmpd="sng">
                      <a:solidFill>
                        <a:srgbClr val="000000"/>
                      </a:solidFill>
                      <a:miter lim="800000"/>
                      <a:headEnd/>
                      <a:tailEnd/>
                    </a:ln>
                    <a:effectLst/>
                  </pic:spPr>
                </pic:pic>
              </a:graphicData>
            </a:graphic>
          </wp:inline>
        </w:drawing>
      </w:r>
    </w:p>
    <w:p w14:paraId="2DBA259C" w14:textId="77777777" w:rsidR="00412F7A" w:rsidRPr="00EE4B64" w:rsidRDefault="00412F7A" w:rsidP="001B7693">
      <w:pPr>
        <w:spacing w:line="360" w:lineRule="auto"/>
        <w:jc w:val="center"/>
        <w:rPr>
          <w:rFonts w:eastAsia="Times New Roman"/>
          <w:b/>
        </w:rPr>
      </w:pPr>
      <w:r w:rsidRPr="00EE4B64">
        <w:rPr>
          <w:rFonts w:eastAsia="Times New Roman"/>
          <w:b/>
        </w:rPr>
        <w:t>Figure 2: Increase in Profits</w:t>
      </w:r>
    </w:p>
    <w:p w14:paraId="5941AF08" w14:textId="370AD29C" w:rsidR="00412F7A" w:rsidRDefault="00412F7A" w:rsidP="001B7693">
      <w:pPr>
        <w:spacing w:line="360" w:lineRule="auto"/>
        <w:jc w:val="center"/>
        <w:rPr>
          <w:rFonts w:eastAsia="Times New Roman"/>
        </w:rPr>
      </w:pPr>
      <w:r w:rsidRPr="00EE4B64">
        <w:rPr>
          <w:rFonts w:eastAsia="Times New Roman"/>
        </w:rPr>
        <w:t>(Source: IKEA Annual Report, 2021)</w:t>
      </w:r>
    </w:p>
    <w:p w14:paraId="353E81AA" w14:textId="77777777" w:rsidR="007C420C" w:rsidRPr="00EE4B64" w:rsidRDefault="007C420C" w:rsidP="001B7693">
      <w:pPr>
        <w:spacing w:line="360" w:lineRule="auto"/>
        <w:jc w:val="center"/>
        <w:rPr>
          <w:rFonts w:eastAsia="Times New Roman"/>
        </w:rPr>
      </w:pPr>
    </w:p>
    <w:p w14:paraId="2AAE5E98" w14:textId="0B23C840" w:rsidR="00412F7A" w:rsidRPr="00167761" w:rsidRDefault="000D4B51" w:rsidP="00167761">
      <w:pPr>
        <w:pStyle w:val="Heading2"/>
        <w:numPr>
          <w:ilvl w:val="0"/>
          <w:numId w:val="2"/>
        </w:numPr>
        <w:rPr>
          <w:rFonts w:eastAsia="Times New Roman"/>
          <w:b/>
          <w:bCs/>
          <w:sz w:val="32"/>
          <w:szCs w:val="32"/>
        </w:rPr>
      </w:pPr>
      <w:bookmarkStart w:id="2" w:name="_Toc109916302"/>
      <w:r w:rsidRPr="00167761">
        <w:rPr>
          <w:rFonts w:eastAsia="Times New Roman"/>
          <w:b/>
          <w:bCs/>
          <w:sz w:val="32"/>
          <w:szCs w:val="32"/>
        </w:rPr>
        <w:t>Dividend Distribution Policy</w:t>
      </w:r>
      <w:bookmarkEnd w:id="2"/>
    </w:p>
    <w:p w14:paraId="17020034" w14:textId="77777777" w:rsidR="00F45369" w:rsidRPr="00F45369" w:rsidRDefault="00F45369" w:rsidP="00F45369"/>
    <w:p w14:paraId="257B4EBC" w14:textId="3C578B21" w:rsidR="000D4B51" w:rsidRPr="006C3A43" w:rsidRDefault="00412F7A" w:rsidP="00E80451">
      <w:pPr>
        <w:spacing w:line="360" w:lineRule="auto"/>
        <w:ind w:firstLine="360"/>
        <w:rPr>
          <w:rFonts w:eastAsia="Times New Roman"/>
          <w:sz w:val="24"/>
          <w:szCs w:val="24"/>
        </w:rPr>
      </w:pPr>
      <w:r w:rsidRPr="006C3A43">
        <w:rPr>
          <w:rFonts w:eastAsia="Times New Roman"/>
          <w:sz w:val="24"/>
          <w:szCs w:val="24"/>
        </w:rPr>
        <w:t>“Dividend” refers to the extra cash that is given as a reward to the organization’s shareholders. The company can issue dividends in the form of stock, payment of cash or other forms</w:t>
      </w:r>
      <w:r w:rsidR="00943DEE">
        <w:rPr>
          <w:rFonts w:eastAsia="Times New Roman"/>
          <w:sz w:val="24"/>
          <w:szCs w:val="24"/>
        </w:rPr>
        <w:t xml:space="preserve"> which are paid in general regularly (Arnold. G, 2012)</w:t>
      </w:r>
      <w:r w:rsidRPr="006C3A43">
        <w:rPr>
          <w:rFonts w:eastAsia="Times New Roman"/>
          <w:sz w:val="24"/>
          <w:szCs w:val="24"/>
        </w:rPr>
        <w:t>. The board of directors of the company distributes the dividend when the respective shareholders of the company approve it. The company distributes dividends as a portion of the profit to the shareholders of the company.</w:t>
      </w:r>
      <w:r w:rsidR="00F76347">
        <w:rPr>
          <w:rFonts w:eastAsia="Times New Roman"/>
          <w:sz w:val="24"/>
          <w:szCs w:val="24"/>
        </w:rPr>
        <w:t xml:space="preserve"> </w:t>
      </w:r>
      <w:r w:rsidR="00F45369">
        <w:rPr>
          <w:rFonts w:eastAsia="Times New Roman"/>
          <w:sz w:val="24"/>
          <w:szCs w:val="24"/>
        </w:rPr>
        <w:t>Dividend policy is devised o</w:t>
      </w:r>
      <w:r w:rsidR="0070051F">
        <w:rPr>
          <w:rFonts w:eastAsia="Times New Roman"/>
          <w:sz w:val="24"/>
          <w:szCs w:val="24"/>
        </w:rPr>
        <w:t>n</w:t>
      </w:r>
      <w:r w:rsidR="00F45369">
        <w:rPr>
          <w:rFonts w:eastAsia="Times New Roman"/>
          <w:sz w:val="24"/>
          <w:szCs w:val="24"/>
        </w:rPr>
        <w:t xml:space="preserve"> three parts </w:t>
      </w:r>
      <w:r w:rsidRPr="006C3A43">
        <w:rPr>
          <w:rFonts w:eastAsia="Times New Roman"/>
          <w:sz w:val="24"/>
          <w:szCs w:val="24"/>
        </w:rPr>
        <w:t xml:space="preserve">which are </w:t>
      </w:r>
      <w:r w:rsidRPr="006C3A43">
        <w:rPr>
          <w:rFonts w:eastAsia="Times New Roman"/>
          <w:i/>
          <w:sz w:val="24"/>
          <w:szCs w:val="24"/>
        </w:rPr>
        <w:t xml:space="preserve">“stable, constant and residual” </w:t>
      </w:r>
      <w:r w:rsidRPr="006C3A43">
        <w:rPr>
          <w:rFonts w:eastAsia="Times New Roman"/>
          <w:sz w:val="24"/>
          <w:szCs w:val="24"/>
        </w:rPr>
        <w:t>(</w:t>
      </w:r>
      <w:r w:rsidRPr="006C3A43">
        <w:rPr>
          <w:rFonts w:eastAsia="Times New Roman"/>
          <w:color w:val="222222"/>
          <w:sz w:val="24"/>
          <w:szCs w:val="24"/>
          <w:highlight w:val="white"/>
        </w:rPr>
        <w:t>Chen, 2022.</w:t>
      </w:r>
      <w:r w:rsidRPr="006C3A43">
        <w:rPr>
          <w:rFonts w:eastAsia="Times New Roman"/>
          <w:sz w:val="24"/>
          <w:szCs w:val="24"/>
        </w:rPr>
        <w:t>)</w:t>
      </w:r>
      <w:r w:rsidRPr="006C3A43">
        <w:rPr>
          <w:rFonts w:eastAsia="Times New Roman"/>
          <w:i/>
          <w:sz w:val="24"/>
          <w:szCs w:val="24"/>
        </w:rPr>
        <w:t xml:space="preserve">. </w:t>
      </w:r>
      <w:r w:rsidRPr="006C3A43">
        <w:rPr>
          <w:rFonts w:eastAsia="Times New Roman"/>
          <w:sz w:val="24"/>
          <w:szCs w:val="24"/>
        </w:rPr>
        <w:t xml:space="preserve">The IKEA Company in the financial year 2020 was challenging for the company. This year the group equity of the company was increased to EUR 1.2 billion. The profit earned by the company this year was EUR 1731 million out of which the company opted to distribute EUR 850 million as a dividend to </w:t>
      </w:r>
      <w:r w:rsidRPr="006C3A43">
        <w:rPr>
          <w:rFonts w:eastAsia="Times New Roman"/>
          <w:i/>
          <w:sz w:val="24"/>
          <w:szCs w:val="24"/>
        </w:rPr>
        <w:t>“</w:t>
      </w:r>
      <w:proofErr w:type="spellStart"/>
      <w:r w:rsidRPr="006C3A43">
        <w:rPr>
          <w:rFonts w:eastAsia="Times New Roman"/>
          <w:i/>
          <w:sz w:val="24"/>
          <w:szCs w:val="24"/>
        </w:rPr>
        <w:t>Interogo</w:t>
      </w:r>
      <w:proofErr w:type="spellEnd"/>
      <w:r w:rsidRPr="006C3A43">
        <w:rPr>
          <w:rFonts w:eastAsia="Times New Roman"/>
          <w:i/>
          <w:sz w:val="24"/>
          <w:szCs w:val="24"/>
        </w:rPr>
        <w:t xml:space="preserve"> Holding AG” </w:t>
      </w:r>
      <w:r w:rsidRPr="006C3A43">
        <w:rPr>
          <w:rFonts w:eastAsia="Times New Roman"/>
          <w:sz w:val="24"/>
          <w:szCs w:val="24"/>
        </w:rPr>
        <w:t>whereas the remaining portion will be added to the group equity of the company. The equity of the company depicts the amount that is invested by the respective shareholders of the organization plus the profits that are accumulated for the year-end. In the year 2021, the IKEA Company observed EUR 600 million increases in equity. The profit earned by the company in the year is EUR 1433 million that was less than the year 2020. Still, the company opted to distribute dividends in higher amounts (</w:t>
      </w:r>
      <w:r w:rsidRPr="006C3A43">
        <w:rPr>
          <w:rFonts w:eastAsia="Times New Roman"/>
          <w:color w:val="222222"/>
          <w:sz w:val="24"/>
          <w:szCs w:val="24"/>
          <w:highlight w:val="white"/>
        </w:rPr>
        <w:t>IKEA, 2021</w:t>
      </w:r>
      <w:r w:rsidRPr="006C3A43">
        <w:rPr>
          <w:rFonts w:eastAsia="Times New Roman"/>
          <w:sz w:val="24"/>
          <w:szCs w:val="24"/>
        </w:rPr>
        <w:t>). Thus, EUR 1000 million was decided by the board of directors of the company to distribute as a dividend to</w:t>
      </w:r>
      <w:r w:rsidRPr="006C3A43">
        <w:rPr>
          <w:rFonts w:eastAsia="Times New Roman"/>
          <w:i/>
          <w:sz w:val="24"/>
          <w:szCs w:val="24"/>
        </w:rPr>
        <w:t xml:space="preserve"> “</w:t>
      </w:r>
      <w:proofErr w:type="spellStart"/>
      <w:r w:rsidRPr="006C3A43">
        <w:rPr>
          <w:rFonts w:eastAsia="Times New Roman"/>
          <w:i/>
          <w:sz w:val="24"/>
          <w:szCs w:val="24"/>
        </w:rPr>
        <w:t>Interogo</w:t>
      </w:r>
      <w:proofErr w:type="spellEnd"/>
      <w:r w:rsidRPr="006C3A43">
        <w:rPr>
          <w:rFonts w:eastAsia="Times New Roman"/>
          <w:i/>
          <w:sz w:val="24"/>
          <w:szCs w:val="24"/>
        </w:rPr>
        <w:t xml:space="preserve"> Holding AG”</w:t>
      </w:r>
      <w:r w:rsidRPr="006C3A43">
        <w:rPr>
          <w:rFonts w:eastAsia="Times New Roman"/>
          <w:sz w:val="24"/>
          <w:szCs w:val="24"/>
        </w:rPr>
        <w:t xml:space="preserve">. The remaining amount is transferred to the company’s group equity. </w:t>
      </w:r>
      <w:r w:rsidR="0070051F" w:rsidRPr="006C3A43">
        <w:rPr>
          <w:rFonts w:eastAsia="Times New Roman"/>
          <w:sz w:val="24"/>
          <w:szCs w:val="24"/>
        </w:rPr>
        <w:t>Th</w:t>
      </w:r>
      <w:r w:rsidR="00E80451">
        <w:rPr>
          <w:rFonts w:eastAsia="Times New Roman"/>
          <w:sz w:val="24"/>
          <w:szCs w:val="24"/>
        </w:rPr>
        <w:t>erefore</w:t>
      </w:r>
      <w:r w:rsidR="0070051F" w:rsidRPr="006C3A43">
        <w:rPr>
          <w:rFonts w:eastAsia="Times New Roman"/>
          <w:sz w:val="24"/>
          <w:szCs w:val="24"/>
        </w:rPr>
        <w:t>,</w:t>
      </w:r>
      <w:r w:rsidRPr="006C3A43">
        <w:rPr>
          <w:rFonts w:eastAsia="Times New Roman"/>
          <w:sz w:val="24"/>
          <w:szCs w:val="24"/>
        </w:rPr>
        <w:t xml:space="preserve"> by comparing the “equity ratio” of </w:t>
      </w:r>
      <w:r w:rsidRPr="006C3A43">
        <w:rPr>
          <w:rFonts w:eastAsia="Times New Roman"/>
          <w:sz w:val="24"/>
          <w:szCs w:val="24"/>
        </w:rPr>
        <w:lastRenderedPageBreak/>
        <w:t>the company it is found that in the year 2020 it was 45% whereas in the year 2021 it was 47%. This increase in the “equity ratio” was due to the remaining amount that is transferred to the group equity of the company after the distribution of the dividend. Thus, the factors that influence the dividend policy of the company are the funding requirements of the company, liquidity aspects and the borrowing of the funds (</w:t>
      </w:r>
      <w:r w:rsidRPr="006C3A43">
        <w:rPr>
          <w:color w:val="222222"/>
          <w:sz w:val="24"/>
          <w:szCs w:val="24"/>
          <w:highlight w:val="white"/>
        </w:rPr>
        <w:t>Ikea, 2020</w:t>
      </w:r>
      <w:r w:rsidRPr="006C3A43">
        <w:rPr>
          <w:rFonts w:eastAsia="Times New Roman"/>
          <w:sz w:val="24"/>
          <w:szCs w:val="24"/>
        </w:rPr>
        <w:t xml:space="preserve">). It is analyzed in respect of the expansion plan that is made by the Ikea Company. </w:t>
      </w:r>
      <w:r w:rsidR="0070051F">
        <w:rPr>
          <w:rFonts w:eastAsia="Times New Roman"/>
          <w:sz w:val="24"/>
          <w:szCs w:val="24"/>
        </w:rPr>
        <w:t>So, t</w:t>
      </w:r>
      <w:r w:rsidRPr="006C3A43">
        <w:rPr>
          <w:rFonts w:eastAsia="Times New Roman"/>
          <w:sz w:val="24"/>
          <w:szCs w:val="24"/>
        </w:rPr>
        <w:t>he company is expanding its operations</w:t>
      </w:r>
      <w:r w:rsidR="0070051F">
        <w:rPr>
          <w:rFonts w:eastAsia="Times New Roman"/>
          <w:sz w:val="24"/>
          <w:szCs w:val="24"/>
        </w:rPr>
        <w:t xml:space="preserve"> by opening “50 new sites”</w:t>
      </w:r>
      <w:r w:rsidRPr="006C3A43">
        <w:rPr>
          <w:rFonts w:eastAsia="Times New Roman"/>
          <w:sz w:val="24"/>
          <w:szCs w:val="24"/>
        </w:rPr>
        <w:t xml:space="preserve"> in “17 new markets” including </w:t>
      </w:r>
      <w:r w:rsidR="00F4169D">
        <w:rPr>
          <w:rFonts w:eastAsia="Times New Roman"/>
          <w:sz w:val="24"/>
          <w:szCs w:val="24"/>
        </w:rPr>
        <w:t>a</w:t>
      </w:r>
      <w:r w:rsidRPr="006C3A43">
        <w:rPr>
          <w:rFonts w:eastAsia="Times New Roman"/>
          <w:sz w:val="24"/>
          <w:szCs w:val="24"/>
        </w:rPr>
        <w:t xml:space="preserve"> “test locations”.     </w:t>
      </w:r>
    </w:p>
    <w:p w14:paraId="29891CA8" w14:textId="77777777" w:rsidR="000D4B51" w:rsidRPr="006C3A43" w:rsidRDefault="000D4B51" w:rsidP="001B7693">
      <w:pPr>
        <w:spacing w:line="360" w:lineRule="auto"/>
        <w:rPr>
          <w:rFonts w:eastAsia="Times New Roman"/>
          <w:sz w:val="24"/>
          <w:szCs w:val="24"/>
        </w:rPr>
      </w:pPr>
    </w:p>
    <w:p w14:paraId="1C5A93FE" w14:textId="30143D71" w:rsidR="00412F7A" w:rsidRDefault="000D4B51" w:rsidP="00F4169D">
      <w:pPr>
        <w:pStyle w:val="Heading2"/>
        <w:numPr>
          <w:ilvl w:val="0"/>
          <w:numId w:val="2"/>
        </w:numPr>
        <w:rPr>
          <w:rFonts w:eastAsia="Times New Roman"/>
          <w:b/>
          <w:bCs/>
          <w:sz w:val="32"/>
          <w:szCs w:val="32"/>
        </w:rPr>
      </w:pPr>
      <w:bookmarkStart w:id="3" w:name="_Toc109916303"/>
      <w:r w:rsidRPr="00F4169D">
        <w:rPr>
          <w:rFonts w:eastAsia="Times New Roman"/>
          <w:b/>
          <w:bCs/>
          <w:sz w:val="32"/>
          <w:szCs w:val="32"/>
        </w:rPr>
        <w:t>Efficient Market Hypothesis</w:t>
      </w:r>
      <w:bookmarkEnd w:id="3"/>
      <w:r w:rsidR="00412F7A" w:rsidRPr="00F4169D">
        <w:rPr>
          <w:rFonts w:eastAsia="Times New Roman"/>
          <w:b/>
          <w:bCs/>
          <w:sz w:val="32"/>
          <w:szCs w:val="32"/>
        </w:rPr>
        <w:t xml:space="preserve">    </w:t>
      </w:r>
    </w:p>
    <w:p w14:paraId="1385D605" w14:textId="77777777" w:rsidR="00F4169D" w:rsidRPr="00F4169D" w:rsidRDefault="00F4169D" w:rsidP="00F4169D"/>
    <w:p w14:paraId="4E008317" w14:textId="39213844" w:rsidR="00E80451" w:rsidRDefault="00412F7A" w:rsidP="00E80451">
      <w:pPr>
        <w:spacing w:line="360" w:lineRule="auto"/>
        <w:ind w:firstLine="360"/>
        <w:rPr>
          <w:rFonts w:eastAsia="Times New Roman"/>
          <w:sz w:val="24"/>
          <w:szCs w:val="24"/>
        </w:rPr>
      </w:pPr>
      <w:r w:rsidRPr="006C3A43">
        <w:rPr>
          <w:rFonts w:eastAsia="Times New Roman"/>
          <w:sz w:val="24"/>
          <w:szCs w:val="24"/>
        </w:rPr>
        <w:t>Th</w:t>
      </w:r>
      <w:r w:rsidR="00F4169D">
        <w:rPr>
          <w:rFonts w:eastAsia="Times New Roman"/>
          <w:sz w:val="24"/>
          <w:szCs w:val="24"/>
        </w:rPr>
        <w:t>is hypothesis</w:t>
      </w:r>
      <w:r w:rsidRPr="006C3A43">
        <w:rPr>
          <w:rFonts w:eastAsia="Times New Roman"/>
          <w:sz w:val="24"/>
          <w:szCs w:val="24"/>
        </w:rPr>
        <w:t xml:space="preserve"> depicts </w:t>
      </w:r>
      <w:r w:rsidR="00F4169D">
        <w:rPr>
          <w:rFonts w:eastAsia="Times New Roman"/>
          <w:sz w:val="24"/>
          <w:szCs w:val="24"/>
        </w:rPr>
        <w:t>an</w:t>
      </w:r>
      <w:r w:rsidRPr="006C3A43">
        <w:rPr>
          <w:rFonts w:eastAsia="Times New Roman"/>
          <w:sz w:val="24"/>
          <w:szCs w:val="24"/>
        </w:rPr>
        <w:t xml:space="preserve"> information of the company through the price of the shares. With the stock prices, the performance of the company in the future is forecasted and as a result, the present performance of the company turns out to be favorable. This theory expects that when the stock of the company is </w:t>
      </w:r>
      <w:r w:rsidR="00F4169D" w:rsidRPr="006C3A43">
        <w:rPr>
          <w:rFonts w:eastAsia="Times New Roman"/>
          <w:sz w:val="24"/>
          <w:szCs w:val="24"/>
        </w:rPr>
        <w:t>underpriced</w:t>
      </w:r>
      <w:r w:rsidRPr="006C3A43">
        <w:rPr>
          <w:rFonts w:eastAsia="Times New Roman"/>
          <w:sz w:val="24"/>
          <w:szCs w:val="24"/>
        </w:rPr>
        <w:t xml:space="preserve"> there is a chance that the company will yield profits. During the bidding section, the price of the stock is set at a fair level so that the investors can buy it. </w:t>
      </w:r>
      <w:r w:rsidR="00E80451" w:rsidRPr="000B00E9">
        <w:rPr>
          <w:rFonts w:eastAsia="Times New Roman"/>
          <w:i/>
          <w:iCs/>
          <w:sz w:val="24"/>
          <w:szCs w:val="24"/>
        </w:rPr>
        <w:t xml:space="preserve">Weak form, semi-strong form </w:t>
      </w:r>
      <w:r w:rsidR="00E80451" w:rsidRPr="000B00E9">
        <w:rPr>
          <w:rFonts w:eastAsia="Times New Roman"/>
          <w:sz w:val="24"/>
          <w:szCs w:val="24"/>
        </w:rPr>
        <w:t>and</w:t>
      </w:r>
      <w:r w:rsidR="00E80451" w:rsidRPr="000B00E9">
        <w:rPr>
          <w:rFonts w:eastAsia="Times New Roman"/>
          <w:i/>
          <w:iCs/>
          <w:sz w:val="24"/>
          <w:szCs w:val="24"/>
        </w:rPr>
        <w:t xml:space="preserve"> strong form </w:t>
      </w:r>
      <w:r w:rsidR="00E80451">
        <w:rPr>
          <w:rFonts w:eastAsia="Times New Roman"/>
          <w:sz w:val="24"/>
          <w:szCs w:val="24"/>
        </w:rPr>
        <w:t xml:space="preserve">are the three </w:t>
      </w:r>
      <w:r w:rsidR="000B00E9">
        <w:rPr>
          <w:rFonts w:eastAsia="Times New Roman"/>
          <w:sz w:val="24"/>
          <w:szCs w:val="24"/>
        </w:rPr>
        <w:t>structures of efficient market (Downey,2022).</w:t>
      </w:r>
    </w:p>
    <w:p w14:paraId="567B3F0A" w14:textId="7D080E80" w:rsidR="00412F7A" w:rsidRPr="006C3A43" w:rsidRDefault="00412F7A" w:rsidP="000B00E9">
      <w:pPr>
        <w:spacing w:line="360" w:lineRule="auto"/>
        <w:rPr>
          <w:rFonts w:eastAsia="Times New Roman"/>
          <w:sz w:val="24"/>
          <w:szCs w:val="24"/>
        </w:rPr>
      </w:pPr>
      <w:r w:rsidRPr="006C3A43">
        <w:rPr>
          <w:rFonts w:eastAsia="Times New Roman"/>
          <w:sz w:val="24"/>
          <w:szCs w:val="24"/>
        </w:rPr>
        <w:t xml:space="preserve">As per the case study of IKEA, no investors can buy the stock of this company, as it is “wholly-owned by the </w:t>
      </w:r>
      <w:proofErr w:type="spellStart"/>
      <w:r w:rsidRPr="006C3A43">
        <w:rPr>
          <w:rFonts w:eastAsia="Times New Roman"/>
          <w:sz w:val="24"/>
          <w:szCs w:val="24"/>
        </w:rPr>
        <w:t>Interogo</w:t>
      </w:r>
      <w:proofErr w:type="spellEnd"/>
      <w:r w:rsidRPr="006C3A43">
        <w:rPr>
          <w:rFonts w:eastAsia="Times New Roman"/>
          <w:sz w:val="24"/>
          <w:szCs w:val="24"/>
        </w:rPr>
        <w:t>”. Th</w:t>
      </w:r>
      <w:r w:rsidR="00E80451">
        <w:rPr>
          <w:rFonts w:eastAsia="Times New Roman"/>
          <w:sz w:val="24"/>
          <w:szCs w:val="24"/>
        </w:rPr>
        <w:t>erefore</w:t>
      </w:r>
      <w:r w:rsidRPr="006C3A43">
        <w:rPr>
          <w:rFonts w:eastAsia="Times New Roman"/>
          <w:sz w:val="24"/>
          <w:szCs w:val="24"/>
        </w:rPr>
        <w:t>, they are controlling the shares of the company only. IKEA company does not trade its shares on the stock exchange as a result the prices of the stock are not available publicly (</w:t>
      </w:r>
      <w:r w:rsidRPr="006C3A43">
        <w:rPr>
          <w:rFonts w:eastAsia="Times New Roman"/>
          <w:color w:val="222222"/>
          <w:sz w:val="24"/>
          <w:szCs w:val="24"/>
          <w:highlight w:val="white"/>
        </w:rPr>
        <w:t>Jennings, 2022</w:t>
      </w:r>
      <w:r w:rsidRPr="006C3A43">
        <w:rPr>
          <w:rFonts w:eastAsia="Times New Roman"/>
          <w:sz w:val="24"/>
          <w:szCs w:val="24"/>
        </w:rPr>
        <w:t xml:space="preserve">). The valuation of the stock cannot be done, as they are privately owned to secure the legacy of the company’s mission and vision.   In the year 2016, the company’s net income was EUR 4.2 million whereas in the year 2020 the net income was EUR 1.189 billion. There was a decline in the net income of the company but the company does not have to explain the reason behind the outcome of less money generated by the company due to its private nature.  </w:t>
      </w:r>
    </w:p>
    <w:p w14:paraId="512E3F52" w14:textId="084222F0" w:rsidR="00412F7A" w:rsidRDefault="00412F7A" w:rsidP="001B7693">
      <w:pPr>
        <w:spacing w:line="360" w:lineRule="auto"/>
        <w:rPr>
          <w:rFonts w:eastAsia="Times New Roman"/>
          <w:b/>
          <w:sz w:val="24"/>
          <w:szCs w:val="24"/>
        </w:rPr>
      </w:pPr>
    </w:p>
    <w:p w14:paraId="6C430D81" w14:textId="77777777" w:rsidR="00EE4B64" w:rsidRDefault="00EE4B64" w:rsidP="001B7693">
      <w:pPr>
        <w:spacing w:line="360" w:lineRule="auto"/>
        <w:rPr>
          <w:rFonts w:eastAsia="Times New Roman"/>
          <w:b/>
          <w:sz w:val="24"/>
          <w:szCs w:val="24"/>
        </w:rPr>
      </w:pPr>
    </w:p>
    <w:p w14:paraId="59D85D8B" w14:textId="77777777" w:rsidR="009B0882" w:rsidRPr="006C3A43" w:rsidRDefault="009B0882" w:rsidP="001B7693">
      <w:pPr>
        <w:spacing w:line="360" w:lineRule="auto"/>
        <w:rPr>
          <w:rFonts w:eastAsia="Times New Roman"/>
          <w:b/>
          <w:sz w:val="24"/>
          <w:szCs w:val="24"/>
        </w:rPr>
      </w:pPr>
    </w:p>
    <w:p w14:paraId="556F3B1E" w14:textId="54741FE4" w:rsidR="000D4B51" w:rsidRDefault="000D4B51" w:rsidP="009B0882">
      <w:pPr>
        <w:pStyle w:val="Heading2"/>
        <w:numPr>
          <w:ilvl w:val="0"/>
          <w:numId w:val="2"/>
        </w:numPr>
        <w:rPr>
          <w:rFonts w:eastAsia="Times New Roman"/>
          <w:b/>
          <w:bCs/>
          <w:sz w:val="32"/>
          <w:szCs w:val="32"/>
        </w:rPr>
      </w:pPr>
      <w:bookmarkStart w:id="4" w:name="_Toc109916304"/>
      <w:r w:rsidRPr="009B0882">
        <w:rPr>
          <w:rFonts w:eastAsia="Times New Roman"/>
          <w:b/>
          <w:bCs/>
          <w:sz w:val="32"/>
          <w:szCs w:val="32"/>
        </w:rPr>
        <w:lastRenderedPageBreak/>
        <w:t>Project Appraisal Methods</w:t>
      </w:r>
      <w:bookmarkEnd w:id="4"/>
    </w:p>
    <w:p w14:paraId="05F84606" w14:textId="77777777" w:rsidR="009B0882" w:rsidRPr="009B0882" w:rsidRDefault="009B0882" w:rsidP="009B0882"/>
    <w:p w14:paraId="0F8214BA" w14:textId="77777777" w:rsidR="00412F7A" w:rsidRPr="006C3A43" w:rsidRDefault="00412F7A" w:rsidP="00E80451">
      <w:pPr>
        <w:spacing w:line="360" w:lineRule="auto"/>
        <w:ind w:firstLine="360"/>
        <w:rPr>
          <w:rFonts w:eastAsia="Times New Roman"/>
          <w:sz w:val="24"/>
          <w:szCs w:val="24"/>
        </w:rPr>
      </w:pPr>
      <w:r w:rsidRPr="006C3A43">
        <w:rPr>
          <w:rFonts w:eastAsia="Times New Roman"/>
          <w:sz w:val="24"/>
          <w:szCs w:val="24"/>
        </w:rPr>
        <w:t xml:space="preserve">The “project appraisal methods” are used by the organization for taking up the decision of investment made for the projects. The most common form of appraisal method that is used is the </w:t>
      </w:r>
      <w:r w:rsidRPr="006C3A43">
        <w:rPr>
          <w:rFonts w:eastAsia="Times New Roman"/>
          <w:b/>
          <w:i/>
          <w:sz w:val="24"/>
          <w:szCs w:val="24"/>
        </w:rPr>
        <w:t xml:space="preserve">“Net Present Value”. </w:t>
      </w:r>
      <w:r w:rsidRPr="006C3A43">
        <w:rPr>
          <w:rFonts w:eastAsia="Times New Roman"/>
          <w:sz w:val="24"/>
          <w:szCs w:val="24"/>
        </w:rPr>
        <w:t xml:space="preserve">The "net present value" is one of the discounting techniques that considers the present "time value of money" for evaluating the probable outcome of the project when the company will invest in it. The NPV of the project will be accepted if it is more than zero and rejected when the NPV value of the project is less than zero. IKEA Company has followed this strategy, and as a result, in the year 2021 they have two international markets, which are </w:t>
      </w:r>
      <w:r w:rsidRPr="006C3A43">
        <w:rPr>
          <w:rFonts w:eastAsia="Times New Roman"/>
          <w:b/>
          <w:i/>
          <w:sz w:val="24"/>
          <w:szCs w:val="24"/>
        </w:rPr>
        <w:t xml:space="preserve">“Mexico and Slovenia”. </w:t>
      </w:r>
      <w:r w:rsidRPr="006C3A43">
        <w:rPr>
          <w:rFonts w:eastAsia="Times New Roman"/>
          <w:sz w:val="24"/>
          <w:szCs w:val="24"/>
        </w:rPr>
        <w:t xml:space="preserve">They have forecasted based on the project that in the year 2022, the franchisee of the company will enter the probable markets, which are </w:t>
      </w:r>
      <w:r w:rsidRPr="006C3A43">
        <w:rPr>
          <w:rFonts w:eastAsia="Times New Roman"/>
          <w:b/>
          <w:i/>
          <w:sz w:val="24"/>
          <w:szCs w:val="24"/>
        </w:rPr>
        <w:t xml:space="preserve">“Puerto Rico, Philippines and Oman”. </w:t>
      </w:r>
      <w:r w:rsidRPr="006C3A43">
        <w:rPr>
          <w:rFonts w:eastAsia="Times New Roman"/>
          <w:sz w:val="24"/>
          <w:szCs w:val="24"/>
        </w:rPr>
        <w:t xml:space="preserve">In the year 2021, the company for improving the sales and retail performance of the company makes investments.     </w:t>
      </w:r>
    </w:p>
    <w:p w14:paraId="57E10A28" w14:textId="77777777" w:rsidR="000D4B51" w:rsidRPr="006C3A43" w:rsidRDefault="000D4B51" w:rsidP="001B7693">
      <w:pPr>
        <w:spacing w:line="360" w:lineRule="auto"/>
        <w:rPr>
          <w:rFonts w:eastAsia="Times New Roman"/>
          <w:sz w:val="24"/>
          <w:szCs w:val="24"/>
        </w:rPr>
      </w:pPr>
    </w:p>
    <w:p w14:paraId="57F69618" w14:textId="4C4F5422" w:rsidR="000D4B51" w:rsidRDefault="000D4B51" w:rsidP="005F39A5">
      <w:pPr>
        <w:pStyle w:val="Heading2"/>
        <w:numPr>
          <w:ilvl w:val="0"/>
          <w:numId w:val="2"/>
        </w:numPr>
        <w:rPr>
          <w:rFonts w:eastAsia="Times New Roman"/>
          <w:b/>
          <w:bCs/>
          <w:sz w:val="32"/>
          <w:szCs w:val="32"/>
        </w:rPr>
      </w:pPr>
      <w:bookmarkStart w:id="5" w:name="_Toc109916305"/>
      <w:r w:rsidRPr="005F39A5">
        <w:rPr>
          <w:rFonts w:eastAsia="Times New Roman"/>
          <w:b/>
          <w:bCs/>
          <w:sz w:val="32"/>
          <w:szCs w:val="32"/>
        </w:rPr>
        <w:t>Conclusion</w:t>
      </w:r>
      <w:bookmarkEnd w:id="5"/>
    </w:p>
    <w:p w14:paraId="1A5B743F" w14:textId="77777777" w:rsidR="005F39A5" w:rsidRPr="005F39A5" w:rsidRDefault="005F39A5" w:rsidP="005F39A5"/>
    <w:p w14:paraId="49B71622" w14:textId="7ABA22AD" w:rsidR="00412F7A" w:rsidRPr="00E80451" w:rsidRDefault="00412F7A" w:rsidP="008204AF">
      <w:pPr>
        <w:spacing w:line="360" w:lineRule="auto"/>
        <w:ind w:firstLine="360"/>
        <w:rPr>
          <w:rFonts w:eastAsia="Times New Roman"/>
          <w:sz w:val="24"/>
          <w:szCs w:val="24"/>
        </w:rPr>
      </w:pPr>
      <w:r w:rsidRPr="006C3A43">
        <w:rPr>
          <w:rFonts w:eastAsia="Times New Roman"/>
          <w:sz w:val="24"/>
          <w:szCs w:val="24"/>
        </w:rPr>
        <w:t>From the above discussion, it can be concluded that "</w:t>
      </w:r>
      <w:r w:rsidR="00E80451">
        <w:rPr>
          <w:rFonts w:eastAsia="Times New Roman"/>
          <w:sz w:val="24"/>
          <w:szCs w:val="24"/>
        </w:rPr>
        <w:t>I</w:t>
      </w:r>
      <w:r w:rsidRPr="006C3A43">
        <w:rPr>
          <w:rFonts w:eastAsia="Times New Roman"/>
          <w:sz w:val="24"/>
          <w:szCs w:val="24"/>
        </w:rPr>
        <w:t xml:space="preserve">nternational </w:t>
      </w:r>
      <w:r w:rsidR="00E80451">
        <w:rPr>
          <w:rFonts w:eastAsia="Times New Roman"/>
          <w:sz w:val="24"/>
          <w:szCs w:val="24"/>
        </w:rPr>
        <w:t>F</w:t>
      </w:r>
      <w:r w:rsidRPr="006C3A43">
        <w:rPr>
          <w:rFonts w:eastAsia="Times New Roman"/>
          <w:sz w:val="24"/>
          <w:szCs w:val="24"/>
        </w:rPr>
        <w:t xml:space="preserve">inancial </w:t>
      </w:r>
      <w:r w:rsidR="00E80451">
        <w:rPr>
          <w:rFonts w:eastAsia="Times New Roman"/>
          <w:sz w:val="24"/>
          <w:szCs w:val="24"/>
        </w:rPr>
        <w:t>M</w:t>
      </w:r>
      <w:r w:rsidRPr="006C3A43">
        <w:rPr>
          <w:rFonts w:eastAsia="Times New Roman"/>
          <w:sz w:val="24"/>
          <w:szCs w:val="24"/>
        </w:rPr>
        <w:t xml:space="preserve">anagement" is one of the important aspects that must be used by the organization when they wish to enter the international financial markets. With this concept, the organization will be able to maximize its wealth of the shareholders and the profits. The IKEA company can use this concept and made an expansion till now in many geographical regions. The profits generated by the company are </w:t>
      </w:r>
      <w:r w:rsidR="00E80451">
        <w:rPr>
          <w:rFonts w:eastAsia="Times New Roman"/>
          <w:sz w:val="24"/>
          <w:szCs w:val="24"/>
        </w:rPr>
        <w:t>in consequence</w:t>
      </w:r>
      <w:r w:rsidRPr="006C3A43">
        <w:rPr>
          <w:rFonts w:eastAsia="Times New Roman"/>
          <w:sz w:val="24"/>
          <w:szCs w:val="24"/>
        </w:rPr>
        <w:t xml:space="preserve"> distributed to the shareholders as per the policy. As the company is privately held so, the shares of the company are not publicly available and it is not traded on the platform stock exchange. As the most used method of project appraisal is the "net present value", they too to find out the best capital projects so that they can expand their stores in the new locations implement it.    </w:t>
      </w:r>
      <w:r w:rsidRPr="006C3A43">
        <w:rPr>
          <w:rFonts w:eastAsia="Times New Roman"/>
          <w:b/>
          <w:sz w:val="24"/>
          <w:szCs w:val="24"/>
        </w:rPr>
        <w:br w:type="page"/>
      </w:r>
    </w:p>
    <w:p w14:paraId="09AF5F06" w14:textId="3A8AA917" w:rsidR="00943DEE" w:rsidRPr="00E80451" w:rsidRDefault="000D4B51" w:rsidP="00E80451">
      <w:pPr>
        <w:pStyle w:val="Heading2"/>
        <w:rPr>
          <w:rFonts w:eastAsia="Times New Roman"/>
          <w:b/>
          <w:bCs/>
          <w:sz w:val="32"/>
          <w:szCs w:val="32"/>
          <w:shd w:val="clear" w:color="auto" w:fill="FFFFFF"/>
        </w:rPr>
      </w:pPr>
      <w:bookmarkStart w:id="6" w:name="_Toc109916306"/>
      <w:r w:rsidRPr="00F4539B">
        <w:rPr>
          <w:rFonts w:eastAsia="Times New Roman"/>
          <w:b/>
          <w:bCs/>
          <w:sz w:val="32"/>
          <w:szCs w:val="32"/>
          <w:shd w:val="clear" w:color="auto" w:fill="FFFFFF"/>
        </w:rPr>
        <w:lastRenderedPageBreak/>
        <w:t>References</w:t>
      </w:r>
      <w:bookmarkEnd w:id="6"/>
    </w:p>
    <w:p w14:paraId="6696023D" w14:textId="0F73BEBA" w:rsidR="00943DEE" w:rsidRPr="00943DEE" w:rsidRDefault="00943DEE" w:rsidP="001B7693">
      <w:pPr>
        <w:spacing w:line="360" w:lineRule="auto"/>
        <w:rPr>
          <w:rFonts w:eastAsia="Times New Roman"/>
          <w:b/>
          <w:bCs/>
          <w:color w:val="222222"/>
          <w:sz w:val="28"/>
          <w:szCs w:val="28"/>
          <w:shd w:val="clear" w:color="auto" w:fill="FFFFFF"/>
        </w:rPr>
      </w:pPr>
      <w:r w:rsidRPr="00943DEE">
        <w:rPr>
          <w:sz w:val="24"/>
          <w:szCs w:val="24"/>
        </w:rPr>
        <w:t>Arnold. G. (2012) Corporate Financial Management, Aston, Financial Times, Prentice Hall</w:t>
      </w:r>
      <w:r w:rsidR="00D27629">
        <w:rPr>
          <w:sz w:val="24"/>
          <w:szCs w:val="24"/>
        </w:rPr>
        <w:t>, pp.436-458.</w:t>
      </w:r>
    </w:p>
    <w:p w14:paraId="126643C0" w14:textId="5468341B" w:rsidR="00412F7A" w:rsidRPr="006C3A43" w:rsidRDefault="00412F7A" w:rsidP="001B7693">
      <w:pPr>
        <w:spacing w:line="360" w:lineRule="auto"/>
        <w:rPr>
          <w:rFonts w:eastAsia="Times New Roman"/>
          <w:sz w:val="24"/>
          <w:szCs w:val="24"/>
        </w:rPr>
      </w:pPr>
      <w:r w:rsidRPr="006C3A43">
        <w:rPr>
          <w:rFonts w:eastAsia="Times New Roman"/>
          <w:color w:val="222222"/>
          <w:sz w:val="24"/>
          <w:szCs w:val="24"/>
          <w:shd w:val="clear" w:color="auto" w:fill="FFFFFF"/>
        </w:rPr>
        <w:t xml:space="preserve">Chen, J., 2022. </w:t>
      </w:r>
      <w:r w:rsidRPr="006C3A43">
        <w:rPr>
          <w:rFonts w:eastAsia="Times New Roman"/>
          <w:i/>
          <w:iCs/>
          <w:color w:val="222222"/>
          <w:sz w:val="24"/>
          <w:szCs w:val="24"/>
          <w:shd w:val="clear" w:color="auto" w:fill="FFFFFF"/>
        </w:rPr>
        <w:t>Dividend Policy</w:t>
      </w:r>
      <w:r w:rsidR="007C420C">
        <w:rPr>
          <w:rFonts w:eastAsia="Times New Roman"/>
          <w:i/>
          <w:iCs/>
          <w:color w:val="222222"/>
          <w:sz w:val="24"/>
          <w:szCs w:val="24"/>
          <w:shd w:val="clear" w:color="auto" w:fill="FFFFFF"/>
        </w:rPr>
        <w:t>.</w:t>
      </w:r>
      <w:r w:rsidRPr="006C3A43">
        <w:rPr>
          <w:rFonts w:eastAsia="Times New Roman"/>
          <w:color w:val="222222"/>
          <w:sz w:val="24"/>
          <w:szCs w:val="24"/>
          <w:shd w:val="clear" w:color="auto" w:fill="FFFFFF"/>
        </w:rPr>
        <w:t xml:space="preserve"> Available </w:t>
      </w:r>
      <w:r w:rsidR="00B52E02" w:rsidRPr="006C3A43">
        <w:rPr>
          <w:rFonts w:eastAsia="Times New Roman"/>
          <w:color w:val="222222"/>
          <w:sz w:val="24"/>
          <w:szCs w:val="24"/>
          <w:shd w:val="clear" w:color="auto" w:fill="FFFFFF"/>
        </w:rPr>
        <w:t xml:space="preserve">at: </w:t>
      </w:r>
      <w:hyperlink r:id="rId11" w:history="1">
        <w:r w:rsidR="007C420C" w:rsidRPr="002E468D">
          <w:rPr>
            <w:rStyle w:val="Hyperlink"/>
            <w:rFonts w:eastAsia="Times New Roman"/>
            <w:sz w:val="24"/>
            <w:szCs w:val="24"/>
            <w:shd w:val="clear" w:color="auto" w:fill="FFFFFF"/>
          </w:rPr>
          <w:t>https://www.investopedia.com/terms/d/dividendpolicy.asp</w:t>
        </w:r>
      </w:hyperlink>
      <w:r w:rsidR="00B56727">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 xml:space="preserve"> </w:t>
      </w:r>
      <w:r w:rsidR="00B52E02">
        <w:rPr>
          <w:rFonts w:eastAsia="Times New Roman"/>
          <w:color w:val="222222"/>
          <w:sz w:val="24"/>
          <w:szCs w:val="24"/>
          <w:shd w:val="clear" w:color="auto" w:fill="FFFFFF"/>
        </w:rPr>
        <w:t>(</w:t>
      </w:r>
      <w:r w:rsidRPr="006C3A43">
        <w:rPr>
          <w:rFonts w:eastAsia="Times New Roman"/>
          <w:color w:val="222222"/>
          <w:sz w:val="24"/>
          <w:szCs w:val="24"/>
          <w:shd w:val="clear" w:color="auto" w:fill="FFFFFF"/>
        </w:rPr>
        <w:t xml:space="preserve">Accessed on </w:t>
      </w:r>
      <w:r w:rsidR="00876E12">
        <w:rPr>
          <w:rFonts w:eastAsia="Times New Roman"/>
          <w:color w:val="222222"/>
          <w:sz w:val="24"/>
          <w:szCs w:val="24"/>
          <w:shd w:val="clear" w:color="auto" w:fill="FFFFFF"/>
        </w:rPr>
        <w:t>20</w:t>
      </w:r>
      <w:r w:rsidRPr="006C3A43">
        <w:rPr>
          <w:rFonts w:eastAsia="Times New Roman"/>
          <w:color w:val="222222"/>
          <w:sz w:val="24"/>
          <w:szCs w:val="24"/>
          <w:shd w:val="clear" w:color="auto" w:fill="FFFFFF"/>
        </w:rPr>
        <w:t xml:space="preserve"> July 2022</w:t>
      </w:r>
      <w:r w:rsidR="00B52E02">
        <w:rPr>
          <w:rFonts w:eastAsia="Times New Roman"/>
          <w:color w:val="222222"/>
          <w:sz w:val="24"/>
          <w:szCs w:val="24"/>
          <w:shd w:val="clear" w:color="auto" w:fill="FFFFFF"/>
        </w:rPr>
        <w:t>)</w:t>
      </w:r>
      <w:r w:rsidR="00B9159E">
        <w:rPr>
          <w:rFonts w:eastAsia="Times New Roman"/>
          <w:color w:val="222222"/>
          <w:sz w:val="24"/>
          <w:szCs w:val="24"/>
          <w:shd w:val="clear" w:color="auto" w:fill="FFFFFF"/>
        </w:rPr>
        <w:t>.</w:t>
      </w:r>
    </w:p>
    <w:p w14:paraId="7841CDFA" w14:textId="3CA3DCE8" w:rsidR="00412F7A" w:rsidRPr="006C3A43" w:rsidRDefault="00412F7A" w:rsidP="001B7693">
      <w:pPr>
        <w:spacing w:line="360" w:lineRule="auto"/>
        <w:rPr>
          <w:rFonts w:eastAsia="Times New Roman"/>
          <w:color w:val="222222"/>
          <w:sz w:val="24"/>
          <w:szCs w:val="24"/>
          <w:shd w:val="clear" w:color="auto" w:fill="FFFFFF"/>
        </w:rPr>
      </w:pPr>
      <w:r w:rsidRPr="006C3A43">
        <w:rPr>
          <w:rFonts w:eastAsia="Times New Roman"/>
          <w:color w:val="222222"/>
          <w:sz w:val="24"/>
          <w:szCs w:val="24"/>
          <w:shd w:val="clear" w:color="auto" w:fill="FFFFFF"/>
        </w:rPr>
        <w:t xml:space="preserve">Downey, L., 2022. </w:t>
      </w:r>
      <w:r w:rsidRPr="006C3A43">
        <w:rPr>
          <w:rFonts w:eastAsia="Times New Roman"/>
          <w:i/>
          <w:iCs/>
          <w:color w:val="222222"/>
          <w:sz w:val="24"/>
          <w:szCs w:val="24"/>
          <w:shd w:val="clear" w:color="auto" w:fill="FFFFFF"/>
        </w:rPr>
        <w:t>Efficient Market Hypothesis (EMH)</w:t>
      </w:r>
      <w:r w:rsidR="007C420C">
        <w:rPr>
          <w:rFonts w:eastAsia="Times New Roman"/>
          <w:i/>
          <w:iCs/>
          <w:color w:val="222222"/>
          <w:sz w:val="24"/>
          <w:szCs w:val="24"/>
          <w:shd w:val="clear" w:color="auto" w:fill="FFFFFF"/>
        </w:rPr>
        <w:t>.</w:t>
      </w:r>
      <w:r w:rsidRPr="006C3A43">
        <w:rPr>
          <w:rFonts w:eastAsia="Times New Roman"/>
          <w:color w:val="222222"/>
          <w:sz w:val="24"/>
          <w:szCs w:val="24"/>
          <w:shd w:val="clear" w:color="auto" w:fill="FFFFFF"/>
        </w:rPr>
        <w:t xml:space="preserve"> Available at:</w:t>
      </w:r>
      <w:r w:rsidR="00B56727">
        <w:rPr>
          <w:rFonts w:eastAsia="Times New Roman"/>
          <w:color w:val="222222"/>
          <w:sz w:val="24"/>
          <w:szCs w:val="24"/>
          <w:shd w:val="clear" w:color="auto" w:fill="FFFFFF"/>
        </w:rPr>
        <w:t xml:space="preserve"> </w:t>
      </w:r>
      <w:hyperlink r:id="rId12" w:history="1">
        <w:r w:rsidR="00B56727" w:rsidRPr="003A17E3">
          <w:rPr>
            <w:rStyle w:val="Hyperlink"/>
            <w:rFonts w:eastAsia="Times New Roman"/>
            <w:sz w:val="24"/>
            <w:szCs w:val="24"/>
            <w:shd w:val="clear" w:color="auto" w:fill="FFFFFF"/>
          </w:rPr>
          <w:t>https://www.investopedia.com/terms/e/efficientmarkethypothesis.asp</w:t>
        </w:r>
      </w:hyperlink>
      <w:r w:rsidR="00B56727">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 xml:space="preserve">Accessed on </w:t>
      </w:r>
      <w:r w:rsidR="00876E12">
        <w:rPr>
          <w:rFonts w:eastAsia="Times New Roman"/>
          <w:color w:val="222222"/>
          <w:sz w:val="24"/>
          <w:szCs w:val="24"/>
          <w:shd w:val="clear" w:color="auto" w:fill="FFFFFF"/>
        </w:rPr>
        <w:t>20</w:t>
      </w:r>
      <w:r w:rsidR="00B56727">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July 2022</w:t>
      </w:r>
      <w:r w:rsidR="00B56727">
        <w:rPr>
          <w:rFonts w:eastAsia="Times New Roman"/>
          <w:color w:val="222222"/>
          <w:sz w:val="24"/>
          <w:szCs w:val="24"/>
          <w:shd w:val="clear" w:color="auto" w:fill="FFFFFF"/>
        </w:rPr>
        <w:t>)</w:t>
      </w:r>
      <w:r w:rsidRPr="006C3A43">
        <w:rPr>
          <w:rFonts w:eastAsia="Times New Roman"/>
          <w:color w:val="222222"/>
          <w:sz w:val="24"/>
          <w:szCs w:val="24"/>
          <w:shd w:val="clear" w:color="auto" w:fill="FFFFFF"/>
        </w:rPr>
        <w:t>.</w:t>
      </w:r>
    </w:p>
    <w:p w14:paraId="0F87D6A0" w14:textId="4658601A" w:rsidR="00412F7A" w:rsidRPr="006C3A43" w:rsidRDefault="00412F7A" w:rsidP="001B7693">
      <w:pPr>
        <w:spacing w:line="360" w:lineRule="auto"/>
        <w:rPr>
          <w:rFonts w:eastAsia="Times New Roman"/>
          <w:sz w:val="24"/>
          <w:szCs w:val="24"/>
        </w:rPr>
      </w:pPr>
      <w:proofErr w:type="spellStart"/>
      <w:r w:rsidRPr="006C3A43">
        <w:rPr>
          <w:rFonts w:eastAsia="Times New Roman"/>
          <w:color w:val="222222"/>
          <w:sz w:val="24"/>
          <w:szCs w:val="24"/>
          <w:shd w:val="clear" w:color="auto" w:fill="FFFFFF"/>
        </w:rPr>
        <w:t>Efinance</w:t>
      </w:r>
      <w:proofErr w:type="spellEnd"/>
      <w:r w:rsidRPr="006C3A43">
        <w:rPr>
          <w:rFonts w:eastAsia="Times New Roman"/>
          <w:color w:val="222222"/>
          <w:sz w:val="24"/>
          <w:szCs w:val="24"/>
          <w:shd w:val="clear" w:color="auto" w:fill="FFFFFF"/>
        </w:rPr>
        <w:t xml:space="preserve"> management, 2022. </w:t>
      </w:r>
      <w:r w:rsidRPr="006C3A43">
        <w:rPr>
          <w:rFonts w:eastAsia="Times New Roman"/>
          <w:i/>
          <w:iCs/>
          <w:color w:val="222222"/>
          <w:sz w:val="24"/>
          <w:szCs w:val="24"/>
          <w:shd w:val="clear" w:color="auto" w:fill="FFFFFF"/>
        </w:rPr>
        <w:t>International Financial Management</w:t>
      </w:r>
      <w:r w:rsidR="007C420C">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Available at:</w:t>
      </w:r>
      <w:hyperlink r:id="rId13" w:history="1">
        <w:r w:rsidR="00B56727" w:rsidRPr="003A17E3">
          <w:rPr>
            <w:rStyle w:val="Hyperlink"/>
            <w:rFonts w:eastAsia="Times New Roman"/>
            <w:sz w:val="24"/>
            <w:szCs w:val="24"/>
            <w:shd w:val="clear" w:color="auto" w:fill="FFFFFF"/>
          </w:rPr>
          <w:t>https://efinancemanagement.com/international-financial-management</w:t>
        </w:r>
      </w:hyperlink>
      <w:r w:rsidR="00B56727">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Accessed on 1</w:t>
      </w:r>
      <w:r w:rsidR="00B56727">
        <w:rPr>
          <w:rFonts w:eastAsia="Times New Roman"/>
          <w:color w:val="222222"/>
          <w:sz w:val="24"/>
          <w:szCs w:val="24"/>
          <w:shd w:val="clear" w:color="auto" w:fill="FFFFFF"/>
        </w:rPr>
        <w:t>5</w:t>
      </w:r>
      <w:r w:rsidRPr="006C3A43">
        <w:rPr>
          <w:rFonts w:eastAsia="Times New Roman"/>
          <w:color w:val="222222"/>
          <w:sz w:val="24"/>
          <w:szCs w:val="24"/>
          <w:shd w:val="clear" w:color="auto" w:fill="FFFFFF"/>
        </w:rPr>
        <w:t xml:space="preserve"> July 2022.</w:t>
      </w:r>
    </w:p>
    <w:p w14:paraId="694173B1" w14:textId="476BAECB" w:rsidR="00412F7A" w:rsidRPr="006C3A43" w:rsidRDefault="00412F7A" w:rsidP="001B7693">
      <w:pPr>
        <w:pStyle w:val="NormalWeb"/>
        <w:spacing w:before="0" w:beforeAutospacing="0" w:after="0" w:afterAutospacing="0" w:line="360" w:lineRule="auto"/>
        <w:rPr>
          <w:rFonts w:ascii="Arial" w:hAnsi="Arial" w:cs="Arial"/>
          <w:color w:val="222222"/>
          <w:shd w:val="clear" w:color="auto" w:fill="FFFFFF"/>
        </w:rPr>
      </w:pPr>
      <w:r w:rsidRPr="006C3A43">
        <w:rPr>
          <w:rFonts w:ascii="Arial" w:hAnsi="Arial" w:cs="Arial"/>
          <w:color w:val="222222"/>
          <w:shd w:val="clear" w:color="auto" w:fill="FFFFFF"/>
        </w:rPr>
        <w:t xml:space="preserve">Ikea, 2020. </w:t>
      </w:r>
      <w:r w:rsidRPr="006C3A43">
        <w:rPr>
          <w:rFonts w:ascii="Arial" w:hAnsi="Arial" w:cs="Arial"/>
          <w:i/>
          <w:color w:val="222222"/>
          <w:shd w:val="clear" w:color="auto" w:fill="FFFFFF"/>
        </w:rPr>
        <w:t>Inter IKEA Group Financial Summary</w:t>
      </w:r>
      <w:r w:rsidRPr="006C3A43">
        <w:rPr>
          <w:rFonts w:ascii="Arial" w:hAnsi="Arial" w:cs="Arial"/>
          <w:color w:val="222222"/>
          <w:shd w:val="clear" w:color="auto" w:fill="FFFFFF"/>
        </w:rPr>
        <w:t xml:space="preserve"> </w:t>
      </w:r>
      <w:r w:rsidRPr="006C3A43">
        <w:rPr>
          <w:rFonts w:ascii="Arial" w:hAnsi="Arial" w:cs="Arial"/>
          <w:i/>
          <w:color w:val="222222"/>
          <w:shd w:val="clear" w:color="auto" w:fill="FFFFFF"/>
        </w:rPr>
        <w:t>FY20.</w:t>
      </w:r>
      <w:r w:rsidRPr="006C3A43">
        <w:rPr>
          <w:rFonts w:ascii="Arial" w:hAnsi="Arial" w:cs="Arial"/>
          <w:color w:val="222222"/>
          <w:shd w:val="clear" w:color="auto" w:fill="FFFFFF"/>
        </w:rPr>
        <w:t xml:space="preserve"> Available at:</w:t>
      </w:r>
      <w:hyperlink r:id="rId14" w:history="1">
        <w:r w:rsidR="00E12F4E" w:rsidRPr="003A17E3">
          <w:rPr>
            <w:rStyle w:val="Hyperlink"/>
            <w:rFonts w:ascii="Arial" w:hAnsi="Arial" w:cs="Arial"/>
            <w:shd w:val="clear" w:color="auto" w:fill="FFFFFF"/>
          </w:rPr>
          <w:t>https://gbl-sc9u2-prd-cdn.azureedge.net/-/media/interikea/igi/financial-reports/inter-ikea-group-financial-summary-fy20-03112020.pdf?rev=3a909f2cdead4ecfbf2c1dd026e954f5&amp;hash=0A92D3F6A6820A818192608A67F28DD3</w:t>
        </w:r>
      </w:hyperlink>
      <w:r w:rsidR="00E12F4E">
        <w:rPr>
          <w:rFonts w:ascii="Arial" w:hAnsi="Arial" w:cs="Arial"/>
          <w:color w:val="222222"/>
          <w:shd w:val="clear" w:color="auto" w:fill="FFFFFF"/>
        </w:rPr>
        <w:t xml:space="preserve"> </w:t>
      </w:r>
      <w:r w:rsidRPr="006C3A43">
        <w:rPr>
          <w:rFonts w:ascii="Arial" w:hAnsi="Arial" w:cs="Arial"/>
          <w:color w:val="222222"/>
          <w:shd w:val="clear" w:color="auto" w:fill="FFFFFF"/>
        </w:rPr>
        <w:t xml:space="preserve"> </w:t>
      </w:r>
      <w:r w:rsidR="00E12F4E">
        <w:rPr>
          <w:rFonts w:ascii="Arial" w:hAnsi="Arial" w:cs="Arial"/>
          <w:color w:val="222222"/>
          <w:shd w:val="clear" w:color="auto" w:fill="FFFFFF"/>
        </w:rPr>
        <w:t>(</w:t>
      </w:r>
      <w:r w:rsidRPr="006C3A43">
        <w:rPr>
          <w:rFonts w:ascii="Arial" w:hAnsi="Arial" w:cs="Arial"/>
          <w:color w:val="222222"/>
          <w:shd w:val="clear" w:color="auto" w:fill="FFFFFF"/>
        </w:rPr>
        <w:t xml:space="preserve">Accessed on </w:t>
      </w:r>
      <w:r w:rsidR="00876E12">
        <w:rPr>
          <w:rFonts w:ascii="Arial" w:hAnsi="Arial" w:cs="Arial"/>
          <w:color w:val="222222"/>
          <w:shd w:val="clear" w:color="auto" w:fill="FFFFFF"/>
        </w:rPr>
        <w:t>20</w:t>
      </w:r>
      <w:r w:rsidRPr="006C3A43">
        <w:rPr>
          <w:rFonts w:ascii="Arial" w:hAnsi="Arial" w:cs="Arial"/>
          <w:color w:val="222222"/>
          <w:shd w:val="clear" w:color="auto" w:fill="FFFFFF"/>
        </w:rPr>
        <w:t xml:space="preserve"> July 2022</w:t>
      </w:r>
      <w:r w:rsidR="00E12F4E">
        <w:rPr>
          <w:rFonts w:ascii="Arial" w:hAnsi="Arial" w:cs="Arial"/>
          <w:color w:val="222222"/>
          <w:shd w:val="clear" w:color="auto" w:fill="FFFFFF"/>
        </w:rPr>
        <w:t>)</w:t>
      </w:r>
      <w:r w:rsidRPr="006C3A43">
        <w:rPr>
          <w:rFonts w:ascii="Arial" w:hAnsi="Arial" w:cs="Arial"/>
          <w:color w:val="222222"/>
          <w:shd w:val="clear" w:color="auto" w:fill="FFFFFF"/>
        </w:rPr>
        <w:t>.</w:t>
      </w:r>
    </w:p>
    <w:p w14:paraId="73721224" w14:textId="5C462138" w:rsidR="00E80451" w:rsidRDefault="00412F7A" w:rsidP="00E80451">
      <w:pPr>
        <w:spacing w:before="240" w:after="240" w:line="360" w:lineRule="auto"/>
        <w:rPr>
          <w:rFonts w:eastAsia="Times New Roman"/>
          <w:sz w:val="24"/>
          <w:szCs w:val="24"/>
        </w:rPr>
      </w:pPr>
      <w:r w:rsidRPr="006C3A43">
        <w:rPr>
          <w:rFonts w:eastAsia="Times New Roman"/>
          <w:color w:val="222222"/>
          <w:sz w:val="24"/>
          <w:szCs w:val="24"/>
          <w:shd w:val="clear" w:color="auto" w:fill="FFFFFF"/>
        </w:rPr>
        <w:t xml:space="preserve">Ikea, 2021. </w:t>
      </w:r>
      <w:r w:rsidRPr="006C3A43">
        <w:rPr>
          <w:rFonts w:eastAsia="Times New Roman"/>
          <w:i/>
          <w:iCs/>
          <w:color w:val="222222"/>
          <w:sz w:val="24"/>
          <w:szCs w:val="24"/>
          <w:shd w:val="clear" w:color="auto" w:fill="FFFFFF"/>
        </w:rPr>
        <w:t>Inter IKEA Group Financial Summary</w:t>
      </w:r>
      <w:r w:rsidRPr="006C3A43">
        <w:rPr>
          <w:rFonts w:eastAsia="Times New Roman"/>
          <w:color w:val="222222"/>
          <w:sz w:val="24"/>
          <w:szCs w:val="24"/>
          <w:shd w:val="clear" w:color="auto" w:fill="FFFFFF"/>
        </w:rPr>
        <w:t xml:space="preserve"> </w:t>
      </w:r>
      <w:r w:rsidRPr="006C3A43">
        <w:rPr>
          <w:rFonts w:eastAsia="Times New Roman"/>
          <w:i/>
          <w:iCs/>
          <w:color w:val="222222"/>
          <w:sz w:val="24"/>
          <w:szCs w:val="24"/>
          <w:shd w:val="clear" w:color="auto" w:fill="FFFFFF"/>
        </w:rPr>
        <w:t>FY21</w:t>
      </w:r>
      <w:r w:rsidR="007C420C">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Available at:</w:t>
      </w:r>
      <w:hyperlink r:id="rId15" w:history="1">
        <w:r w:rsidR="00E12F4E" w:rsidRPr="003A17E3">
          <w:rPr>
            <w:rStyle w:val="Hyperlink"/>
            <w:rFonts w:eastAsia="Times New Roman"/>
            <w:sz w:val="24"/>
            <w:szCs w:val="24"/>
            <w:shd w:val="clear" w:color="auto" w:fill="FFFFFF"/>
          </w:rPr>
          <w:t>https://gbl-sc9u2-prd-cdn.azureedge.net/-/media/interikea/igi/financial-reports/inter-ikea-group-financial-summary-fy21-3.pdf?rev=9e0d8eaf3c054bc4937e33e36d80c3c5&amp;hash=1E3F4A4D474711B7841748BFD015B4F3</w:t>
        </w:r>
      </w:hyperlink>
      <w:r w:rsidR="00E12F4E">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Accessed on 1</w:t>
      </w:r>
      <w:r w:rsidR="00E12F4E">
        <w:rPr>
          <w:rFonts w:eastAsia="Times New Roman"/>
          <w:color w:val="222222"/>
          <w:sz w:val="24"/>
          <w:szCs w:val="24"/>
          <w:shd w:val="clear" w:color="auto" w:fill="FFFFFF"/>
        </w:rPr>
        <w:t>5</w:t>
      </w:r>
      <w:r w:rsidRPr="006C3A43">
        <w:rPr>
          <w:rFonts w:eastAsia="Times New Roman"/>
          <w:color w:val="222222"/>
          <w:sz w:val="24"/>
          <w:szCs w:val="24"/>
          <w:shd w:val="clear" w:color="auto" w:fill="FFFFFF"/>
        </w:rPr>
        <w:t xml:space="preserve"> July 2022</w:t>
      </w:r>
      <w:r w:rsidR="00E12F4E">
        <w:rPr>
          <w:rFonts w:eastAsia="Times New Roman"/>
          <w:color w:val="222222"/>
          <w:sz w:val="24"/>
          <w:szCs w:val="24"/>
          <w:shd w:val="clear" w:color="auto" w:fill="FFFFFF"/>
        </w:rPr>
        <w:t>)</w:t>
      </w:r>
      <w:r w:rsidRPr="006C3A43">
        <w:rPr>
          <w:rFonts w:eastAsia="Times New Roman"/>
          <w:color w:val="222222"/>
          <w:sz w:val="24"/>
          <w:szCs w:val="24"/>
          <w:shd w:val="clear" w:color="auto" w:fill="FFFFFF"/>
        </w:rPr>
        <w:t>.</w:t>
      </w:r>
    </w:p>
    <w:p w14:paraId="49D798D6" w14:textId="59521058" w:rsidR="00F156C5" w:rsidRPr="00E80451" w:rsidRDefault="00412F7A" w:rsidP="00E80451">
      <w:pPr>
        <w:spacing w:before="240" w:after="240" w:line="360" w:lineRule="auto"/>
        <w:rPr>
          <w:rFonts w:eastAsia="Times New Roman"/>
          <w:sz w:val="24"/>
          <w:szCs w:val="24"/>
        </w:rPr>
      </w:pPr>
      <w:r w:rsidRPr="006C3A43">
        <w:rPr>
          <w:rFonts w:eastAsia="Times New Roman"/>
          <w:color w:val="222222"/>
          <w:sz w:val="24"/>
          <w:szCs w:val="24"/>
          <w:shd w:val="clear" w:color="auto" w:fill="FFFFFF"/>
        </w:rPr>
        <w:t xml:space="preserve">Inter Ikea system, 2022. </w:t>
      </w:r>
      <w:r w:rsidRPr="006C3A43">
        <w:rPr>
          <w:rFonts w:eastAsia="Times New Roman"/>
          <w:i/>
          <w:iCs/>
          <w:color w:val="222222"/>
          <w:sz w:val="24"/>
          <w:szCs w:val="24"/>
          <w:shd w:val="clear" w:color="auto" w:fill="FFFFFF"/>
        </w:rPr>
        <w:t>Inter IKEA Group reports solid financial performance in challenging times</w:t>
      </w:r>
      <w:r w:rsidR="007C420C">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Available at:</w:t>
      </w:r>
      <w:hyperlink r:id="rId16" w:history="1">
        <w:r w:rsidR="005941A5" w:rsidRPr="003A17E3">
          <w:rPr>
            <w:rStyle w:val="Hyperlink"/>
            <w:rFonts w:eastAsia="Times New Roman"/>
            <w:sz w:val="24"/>
            <w:szCs w:val="24"/>
            <w:shd w:val="clear" w:color="auto" w:fill="FFFFFF"/>
          </w:rPr>
          <w:t>https://www.inter.ikea.com/en/newsroom/inter-ikea-group-reports-solid-financial-performance-in-challenging-times</w:t>
        </w:r>
      </w:hyperlink>
      <w:r w:rsidR="005941A5">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Accessed on 1</w:t>
      </w:r>
      <w:r w:rsidR="00876E12">
        <w:rPr>
          <w:rFonts w:eastAsia="Times New Roman"/>
          <w:color w:val="222222"/>
          <w:sz w:val="24"/>
          <w:szCs w:val="24"/>
          <w:shd w:val="clear" w:color="auto" w:fill="FFFFFF"/>
        </w:rPr>
        <w:t>5</w:t>
      </w:r>
      <w:r w:rsidRPr="006C3A43">
        <w:rPr>
          <w:rFonts w:eastAsia="Times New Roman"/>
          <w:color w:val="222222"/>
          <w:sz w:val="24"/>
          <w:szCs w:val="24"/>
          <w:shd w:val="clear" w:color="auto" w:fill="FFFFFF"/>
        </w:rPr>
        <w:t xml:space="preserve"> July 2022</w:t>
      </w:r>
      <w:r w:rsidR="005941A5">
        <w:rPr>
          <w:rFonts w:eastAsia="Times New Roman"/>
          <w:color w:val="222222"/>
          <w:sz w:val="24"/>
          <w:szCs w:val="24"/>
          <w:shd w:val="clear" w:color="auto" w:fill="FFFFFF"/>
        </w:rPr>
        <w:t>)</w:t>
      </w:r>
      <w:r w:rsidRPr="006C3A43">
        <w:rPr>
          <w:rFonts w:eastAsia="Times New Roman"/>
          <w:color w:val="222222"/>
          <w:sz w:val="24"/>
          <w:szCs w:val="24"/>
          <w:shd w:val="clear" w:color="auto" w:fill="FFFFFF"/>
        </w:rPr>
        <w:t>.</w:t>
      </w:r>
    </w:p>
    <w:p w14:paraId="4CA47B82" w14:textId="4A6F16AF" w:rsidR="00412F7A" w:rsidRPr="006C3A43" w:rsidRDefault="00412F7A" w:rsidP="001B7693">
      <w:pPr>
        <w:spacing w:line="360" w:lineRule="auto"/>
        <w:rPr>
          <w:rFonts w:eastAsia="Times New Roman"/>
          <w:sz w:val="24"/>
          <w:szCs w:val="24"/>
        </w:rPr>
      </w:pPr>
      <w:r w:rsidRPr="006C3A43">
        <w:rPr>
          <w:rFonts w:eastAsia="Times New Roman"/>
          <w:color w:val="222222"/>
          <w:sz w:val="24"/>
          <w:szCs w:val="24"/>
          <w:shd w:val="clear" w:color="auto" w:fill="FFFFFF"/>
        </w:rPr>
        <w:t xml:space="preserve">Jennings, D., 2022. </w:t>
      </w:r>
      <w:r w:rsidRPr="006C3A43">
        <w:rPr>
          <w:rFonts w:eastAsia="Times New Roman"/>
          <w:i/>
          <w:iCs/>
          <w:color w:val="222222"/>
          <w:sz w:val="24"/>
          <w:szCs w:val="24"/>
          <w:shd w:val="clear" w:color="auto" w:fill="FFFFFF"/>
        </w:rPr>
        <w:t xml:space="preserve">IKEA Stock: 3 Ways to Invest </w:t>
      </w:r>
      <w:proofErr w:type="gramStart"/>
      <w:r w:rsidRPr="006C3A43">
        <w:rPr>
          <w:rFonts w:eastAsia="Times New Roman"/>
          <w:i/>
          <w:iCs/>
          <w:color w:val="222222"/>
          <w:sz w:val="24"/>
          <w:szCs w:val="24"/>
          <w:shd w:val="clear" w:color="auto" w:fill="FFFFFF"/>
        </w:rPr>
        <w:t>In</w:t>
      </w:r>
      <w:proofErr w:type="gramEnd"/>
      <w:r w:rsidRPr="006C3A43">
        <w:rPr>
          <w:rFonts w:eastAsia="Times New Roman"/>
          <w:i/>
          <w:iCs/>
          <w:color w:val="222222"/>
          <w:sz w:val="24"/>
          <w:szCs w:val="24"/>
          <w:shd w:val="clear" w:color="auto" w:fill="FFFFFF"/>
        </w:rPr>
        <w:t xml:space="preserve"> Home Furnishings</w:t>
      </w:r>
      <w:r w:rsidR="007C420C">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Available at:</w:t>
      </w:r>
      <w:r w:rsidR="007C420C">
        <w:rPr>
          <w:rFonts w:eastAsia="Times New Roman"/>
          <w:color w:val="222222"/>
          <w:sz w:val="24"/>
          <w:szCs w:val="24"/>
          <w:shd w:val="clear" w:color="auto" w:fill="FFFFFF"/>
        </w:rPr>
        <w:t xml:space="preserve"> </w:t>
      </w:r>
      <w:hyperlink r:id="rId17" w:history="1">
        <w:r w:rsidR="009F1431" w:rsidRPr="002E468D">
          <w:rPr>
            <w:rStyle w:val="Hyperlink"/>
            <w:rFonts w:eastAsia="Times New Roman"/>
            <w:sz w:val="24"/>
            <w:szCs w:val="24"/>
            <w:shd w:val="clear" w:color="auto" w:fill="FFFFFF"/>
          </w:rPr>
          <w:t>https://www.liberatedstocktrader.com/ikea-stock/</w:t>
        </w:r>
      </w:hyperlink>
      <w:r w:rsidR="005941A5">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 xml:space="preserve">Accessed on </w:t>
      </w:r>
      <w:r w:rsidR="00876E12">
        <w:rPr>
          <w:rFonts w:eastAsia="Times New Roman"/>
          <w:color w:val="222222"/>
          <w:sz w:val="24"/>
          <w:szCs w:val="24"/>
          <w:shd w:val="clear" w:color="auto" w:fill="FFFFFF"/>
        </w:rPr>
        <w:t>20</w:t>
      </w:r>
      <w:r w:rsidRPr="006C3A43">
        <w:rPr>
          <w:rFonts w:eastAsia="Times New Roman"/>
          <w:color w:val="222222"/>
          <w:sz w:val="24"/>
          <w:szCs w:val="24"/>
          <w:shd w:val="clear" w:color="auto" w:fill="FFFFFF"/>
        </w:rPr>
        <w:t xml:space="preserve"> July 2022</w:t>
      </w:r>
      <w:r w:rsidR="005941A5">
        <w:rPr>
          <w:rFonts w:eastAsia="Times New Roman"/>
          <w:color w:val="222222"/>
          <w:sz w:val="24"/>
          <w:szCs w:val="24"/>
          <w:shd w:val="clear" w:color="auto" w:fill="FFFFFF"/>
        </w:rPr>
        <w:t>)</w:t>
      </w:r>
      <w:r w:rsidRPr="006C3A43">
        <w:rPr>
          <w:rFonts w:eastAsia="Times New Roman"/>
          <w:color w:val="222222"/>
          <w:sz w:val="24"/>
          <w:szCs w:val="24"/>
          <w:shd w:val="clear" w:color="auto" w:fill="FFFFFF"/>
        </w:rPr>
        <w:t>.</w:t>
      </w:r>
    </w:p>
    <w:p w14:paraId="75EF0EDF" w14:textId="5BF7D214" w:rsidR="00412F7A" w:rsidRPr="00153607" w:rsidRDefault="00412F7A" w:rsidP="001B7693">
      <w:pPr>
        <w:spacing w:line="360" w:lineRule="auto"/>
        <w:rPr>
          <w:rFonts w:eastAsia="Times New Roman"/>
          <w:sz w:val="24"/>
          <w:szCs w:val="24"/>
        </w:rPr>
      </w:pPr>
      <w:proofErr w:type="spellStart"/>
      <w:r w:rsidRPr="006C3A43">
        <w:rPr>
          <w:rFonts w:eastAsia="Times New Roman"/>
          <w:color w:val="222222"/>
          <w:sz w:val="24"/>
          <w:szCs w:val="24"/>
          <w:shd w:val="clear" w:color="auto" w:fill="FFFFFF"/>
        </w:rPr>
        <w:lastRenderedPageBreak/>
        <w:t>LaMarco</w:t>
      </w:r>
      <w:proofErr w:type="spellEnd"/>
      <w:r w:rsidRPr="006C3A43">
        <w:rPr>
          <w:rFonts w:eastAsia="Times New Roman"/>
          <w:color w:val="222222"/>
          <w:sz w:val="24"/>
          <w:szCs w:val="24"/>
          <w:shd w:val="clear" w:color="auto" w:fill="FFFFFF"/>
        </w:rPr>
        <w:t xml:space="preserve">, N., 2019. </w:t>
      </w:r>
      <w:r w:rsidRPr="006C3A43">
        <w:rPr>
          <w:rFonts w:eastAsia="Times New Roman"/>
          <w:i/>
          <w:iCs/>
          <w:color w:val="222222"/>
          <w:sz w:val="24"/>
          <w:szCs w:val="24"/>
          <w:shd w:val="clear" w:color="auto" w:fill="FFFFFF"/>
        </w:rPr>
        <w:t>The Three Stages of the International Product Life Cycle Theory</w:t>
      </w:r>
      <w:r w:rsidR="007C420C">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Available at:</w:t>
      </w:r>
      <w:hyperlink r:id="rId18" w:history="1">
        <w:r w:rsidR="005941A5" w:rsidRPr="003A17E3">
          <w:rPr>
            <w:rStyle w:val="Hyperlink"/>
            <w:rFonts w:eastAsia="Times New Roman"/>
            <w:sz w:val="24"/>
            <w:szCs w:val="24"/>
            <w:shd w:val="clear" w:color="auto" w:fill="FFFFFF"/>
          </w:rPr>
          <w:t>https://smallbusiness.chron.com/changes-demand-curve-product-11263.html</w:t>
        </w:r>
      </w:hyperlink>
      <w:r w:rsidR="005941A5">
        <w:rPr>
          <w:rFonts w:eastAsia="Times New Roman"/>
          <w:color w:val="222222"/>
          <w:sz w:val="24"/>
          <w:szCs w:val="24"/>
          <w:shd w:val="clear" w:color="auto" w:fill="FFFFFF"/>
        </w:rPr>
        <w:t xml:space="preserve"> (</w:t>
      </w:r>
      <w:r w:rsidRPr="006C3A43">
        <w:rPr>
          <w:rFonts w:eastAsia="Times New Roman"/>
          <w:color w:val="222222"/>
          <w:sz w:val="24"/>
          <w:szCs w:val="24"/>
          <w:shd w:val="clear" w:color="auto" w:fill="FFFFFF"/>
        </w:rPr>
        <w:t>Accessed on 1</w:t>
      </w:r>
      <w:r w:rsidR="00876E12">
        <w:rPr>
          <w:rFonts w:eastAsia="Times New Roman"/>
          <w:color w:val="222222"/>
          <w:sz w:val="24"/>
          <w:szCs w:val="24"/>
          <w:shd w:val="clear" w:color="auto" w:fill="FFFFFF"/>
        </w:rPr>
        <w:t>5</w:t>
      </w:r>
      <w:r w:rsidRPr="006C3A43">
        <w:rPr>
          <w:rFonts w:eastAsia="Times New Roman"/>
          <w:color w:val="222222"/>
          <w:sz w:val="24"/>
          <w:szCs w:val="24"/>
          <w:shd w:val="clear" w:color="auto" w:fill="FFFFFF"/>
        </w:rPr>
        <w:t xml:space="preserve"> July 2022</w:t>
      </w:r>
      <w:r w:rsidR="005941A5">
        <w:rPr>
          <w:rFonts w:eastAsia="Times New Roman"/>
          <w:color w:val="222222"/>
          <w:sz w:val="24"/>
          <w:szCs w:val="24"/>
          <w:shd w:val="clear" w:color="auto" w:fill="FFFFFF"/>
        </w:rPr>
        <w:t>)</w:t>
      </w:r>
      <w:r w:rsidRPr="006C3A43">
        <w:rPr>
          <w:rFonts w:eastAsia="Times New Roman"/>
          <w:color w:val="222222"/>
          <w:sz w:val="24"/>
          <w:szCs w:val="24"/>
          <w:shd w:val="clear" w:color="auto" w:fill="FFFFFF"/>
        </w:rPr>
        <w:t>.</w:t>
      </w:r>
    </w:p>
    <w:sectPr w:rsidR="00412F7A" w:rsidRPr="00153607">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E493F" w14:textId="77777777" w:rsidR="004A58F8" w:rsidRDefault="004A58F8" w:rsidP="00FF5497">
      <w:pPr>
        <w:spacing w:line="240" w:lineRule="auto"/>
      </w:pPr>
      <w:r>
        <w:separator/>
      </w:r>
    </w:p>
  </w:endnote>
  <w:endnote w:type="continuationSeparator" w:id="0">
    <w:p w14:paraId="290FBEF1" w14:textId="77777777" w:rsidR="004A58F8" w:rsidRDefault="004A58F8" w:rsidP="00FF54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7078951"/>
      <w:docPartObj>
        <w:docPartGallery w:val="Page Numbers (Bottom of Page)"/>
        <w:docPartUnique/>
      </w:docPartObj>
    </w:sdtPr>
    <w:sdtEndPr>
      <w:rPr>
        <w:noProof/>
      </w:rPr>
    </w:sdtEndPr>
    <w:sdtContent>
      <w:p w14:paraId="2F5B2B47" w14:textId="021EFE10" w:rsidR="00FF5497" w:rsidRDefault="00FF54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E99B75" w14:textId="77777777" w:rsidR="00FF5497" w:rsidRDefault="00FF5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1D5C4" w14:textId="77777777" w:rsidR="004A58F8" w:rsidRDefault="004A58F8" w:rsidP="00FF5497">
      <w:pPr>
        <w:spacing w:line="240" w:lineRule="auto"/>
      </w:pPr>
      <w:r>
        <w:separator/>
      </w:r>
    </w:p>
  </w:footnote>
  <w:footnote w:type="continuationSeparator" w:id="0">
    <w:p w14:paraId="2B0FEB6E" w14:textId="77777777" w:rsidR="004A58F8" w:rsidRDefault="004A58F8" w:rsidP="00FF54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01316"/>
    <w:multiLevelType w:val="hybridMultilevel"/>
    <w:tmpl w:val="19484B6A"/>
    <w:lvl w:ilvl="0" w:tplc="BB321F5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3B364A5"/>
    <w:multiLevelType w:val="hybridMultilevel"/>
    <w:tmpl w:val="2EC21846"/>
    <w:lvl w:ilvl="0" w:tplc="16D8B00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4829694">
    <w:abstractNumId w:val="0"/>
  </w:num>
  <w:num w:numId="2" w16cid:durableId="162089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307"/>
    <w:rsid w:val="000B00E9"/>
    <w:rsid w:val="000D4B51"/>
    <w:rsid w:val="00153607"/>
    <w:rsid w:val="00167761"/>
    <w:rsid w:val="00190083"/>
    <w:rsid w:val="001B7693"/>
    <w:rsid w:val="002007A4"/>
    <w:rsid w:val="002008B4"/>
    <w:rsid w:val="002525F7"/>
    <w:rsid w:val="003C4544"/>
    <w:rsid w:val="00412F7A"/>
    <w:rsid w:val="00482C61"/>
    <w:rsid w:val="004A58F8"/>
    <w:rsid w:val="004E3E47"/>
    <w:rsid w:val="005941A5"/>
    <w:rsid w:val="005F39A5"/>
    <w:rsid w:val="006541BD"/>
    <w:rsid w:val="006C3A43"/>
    <w:rsid w:val="006C4C4D"/>
    <w:rsid w:val="0070051F"/>
    <w:rsid w:val="007C420C"/>
    <w:rsid w:val="008204AF"/>
    <w:rsid w:val="00836D79"/>
    <w:rsid w:val="0083753B"/>
    <w:rsid w:val="0085044D"/>
    <w:rsid w:val="00864999"/>
    <w:rsid w:val="00876E12"/>
    <w:rsid w:val="008B27F1"/>
    <w:rsid w:val="008D35A9"/>
    <w:rsid w:val="00943DEE"/>
    <w:rsid w:val="00946A6E"/>
    <w:rsid w:val="009B0882"/>
    <w:rsid w:val="009B679D"/>
    <w:rsid w:val="009C03AF"/>
    <w:rsid w:val="009F1431"/>
    <w:rsid w:val="00A30307"/>
    <w:rsid w:val="00AA3DE6"/>
    <w:rsid w:val="00B11098"/>
    <w:rsid w:val="00B52E02"/>
    <w:rsid w:val="00B56727"/>
    <w:rsid w:val="00B90EEF"/>
    <w:rsid w:val="00B9159E"/>
    <w:rsid w:val="00BD2F31"/>
    <w:rsid w:val="00C803CB"/>
    <w:rsid w:val="00CD4D21"/>
    <w:rsid w:val="00D06CC3"/>
    <w:rsid w:val="00D21607"/>
    <w:rsid w:val="00D27629"/>
    <w:rsid w:val="00DB0FD3"/>
    <w:rsid w:val="00DB7802"/>
    <w:rsid w:val="00DE59F4"/>
    <w:rsid w:val="00E12F4E"/>
    <w:rsid w:val="00E80451"/>
    <w:rsid w:val="00E84D61"/>
    <w:rsid w:val="00EE4B64"/>
    <w:rsid w:val="00F156C5"/>
    <w:rsid w:val="00F3765A"/>
    <w:rsid w:val="00F4169D"/>
    <w:rsid w:val="00F45369"/>
    <w:rsid w:val="00F4539B"/>
    <w:rsid w:val="00F56FCF"/>
    <w:rsid w:val="00F66A59"/>
    <w:rsid w:val="00F76347"/>
    <w:rsid w:val="00F932AB"/>
    <w:rsid w:val="00FA70E5"/>
    <w:rsid w:val="00FB0158"/>
    <w:rsid w:val="00FE0500"/>
    <w:rsid w:val="00FF54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9F041"/>
  <w15:chartTrackingRefBased/>
  <w15:docId w15:val="{A32F3D53-244E-4CF5-951E-4E169F6CA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F7A"/>
    <w:pPr>
      <w:spacing w:after="0" w:line="276" w:lineRule="auto"/>
    </w:pPr>
    <w:rPr>
      <w:rFonts w:ascii="Arial" w:eastAsia="Arial" w:hAnsi="Arial" w:cs="Arial"/>
    </w:rPr>
  </w:style>
  <w:style w:type="paragraph" w:styleId="Heading1">
    <w:name w:val="heading 1"/>
    <w:basedOn w:val="Normal"/>
    <w:next w:val="Normal"/>
    <w:link w:val="Heading1Char"/>
    <w:qFormat/>
    <w:rsid w:val="00412F7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link w:val="Heading2Char"/>
    <w:uiPriority w:val="9"/>
    <w:unhideWhenUsed/>
    <w:qFormat/>
    <w:rsid w:val="002525F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536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12F7A"/>
    <w:rPr>
      <w:rFonts w:ascii="Times New Roman" w:eastAsia="Arial" w:hAnsi="Times New Roman" w:cs="Arial"/>
      <w:b/>
      <w:sz w:val="28"/>
      <w:szCs w:val="40"/>
    </w:rPr>
  </w:style>
  <w:style w:type="paragraph" w:styleId="NormalWeb">
    <w:name w:val="Normal (Web)"/>
    <w:basedOn w:val="Normal"/>
    <w:uiPriority w:val="99"/>
    <w:unhideWhenUsed/>
    <w:rsid w:val="00412F7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F5497"/>
    <w:pPr>
      <w:tabs>
        <w:tab w:val="center" w:pos="4680"/>
        <w:tab w:val="right" w:pos="9360"/>
      </w:tabs>
      <w:spacing w:line="240" w:lineRule="auto"/>
    </w:pPr>
  </w:style>
  <w:style w:type="character" w:customStyle="1" w:styleId="HeaderChar">
    <w:name w:val="Header Char"/>
    <w:basedOn w:val="DefaultParagraphFont"/>
    <w:link w:val="Header"/>
    <w:uiPriority w:val="99"/>
    <w:rsid w:val="00FF5497"/>
    <w:rPr>
      <w:rFonts w:ascii="Arial" w:eastAsia="Arial" w:hAnsi="Arial" w:cs="Arial"/>
    </w:rPr>
  </w:style>
  <w:style w:type="paragraph" w:styleId="Footer">
    <w:name w:val="footer"/>
    <w:basedOn w:val="Normal"/>
    <w:link w:val="FooterChar"/>
    <w:uiPriority w:val="99"/>
    <w:unhideWhenUsed/>
    <w:rsid w:val="00FF5497"/>
    <w:pPr>
      <w:tabs>
        <w:tab w:val="center" w:pos="4680"/>
        <w:tab w:val="right" w:pos="9360"/>
      </w:tabs>
      <w:spacing w:line="240" w:lineRule="auto"/>
    </w:pPr>
  </w:style>
  <w:style w:type="character" w:customStyle="1" w:styleId="FooterChar">
    <w:name w:val="Footer Char"/>
    <w:basedOn w:val="DefaultParagraphFont"/>
    <w:link w:val="Footer"/>
    <w:uiPriority w:val="99"/>
    <w:rsid w:val="00FF5497"/>
    <w:rPr>
      <w:rFonts w:ascii="Arial" w:eastAsia="Arial" w:hAnsi="Arial" w:cs="Arial"/>
    </w:rPr>
  </w:style>
  <w:style w:type="character" w:styleId="Hyperlink">
    <w:name w:val="Hyperlink"/>
    <w:basedOn w:val="DefaultParagraphFont"/>
    <w:uiPriority w:val="99"/>
    <w:unhideWhenUsed/>
    <w:rsid w:val="00F156C5"/>
    <w:rPr>
      <w:color w:val="0563C1" w:themeColor="hyperlink"/>
      <w:u w:val="single"/>
    </w:rPr>
  </w:style>
  <w:style w:type="character" w:styleId="UnresolvedMention">
    <w:name w:val="Unresolved Mention"/>
    <w:basedOn w:val="DefaultParagraphFont"/>
    <w:uiPriority w:val="99"/>
    <w:semiHidden/>
    <w:unhideWhenUsed/>
    <w:rsid w:val="00F156C5"/>
    <w:rPr>
      <w:color w:val="605E5C"/>
      <w:shd w:val="clear" w:color="auto" w:fill="E1DFDD"/>
    </w:rPr>
  </w:style>
  <w:style w:type="paragraph" w:styleId="TOCHeading">
    <w:name w:val="TOC Heading"/>
    <w:basedOn w:val="Heading1"/>
    <w:next w:val="Normal"/>
    <w:uiPriority w:val="39"/>
    <w:unhideWhenUsed/>
    <w:qFormat/>
    <w:rsid w:val="002525F7"/>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ListParagraph">
    <w:name w:val="List Paragraph"/>
    <w:basedOn w:val="Normal"/>
    <w:uiPriority w:val="34"/>
    <w:qFormat/>
    <w:rsid w:val="002525F7"/>
    <w:pPr>
      <w:ind w:left="720"/>
      <w:contextualSpacing/>
    </w:pPr>
  </w:style>
  <w:style w:type="character" w:customStyle="1" w:styleId="Heading2Char">
    <w:name w:val="Heading 2 Char"/>
    <w:basedOn w:val="DefaultParagraphFont"/>
    <w:link w:val="Heading2"/>
    <w:uiPriority w:val="9"/>
    <w:rsid w:val="002525F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4536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167761"/>
    <w:pPr>
      <w:spacing w:after="100"/>
      <w:ind w:left="220"/>
    </w:pPr>
  </w:style>
  <w:style w:type="paragraph" w:styleId="TOC3">
    <w:name w:val="toc 3"/>
    <w:basedOn w:val="Normal"/>
    <w:next w:val="Normal"/>
    <w:autoRedefine/>
    <w:uiPriority w:val="39"/>
    <w:unhideWhenUsed/>
    <w:rsid w:val="0016776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financemanagement.com/international-financial-management" TargetMode="External"/><Relationship Id="rId18" Type="http://schemas.openxmlformats.org/officeDocument/2006/relationships/hyperlink" Target="https://smallbusiness.chron.com/changes-demand-curve-product-11263.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nvestopedia.com/terms/e/efficientmarkethypothesis.asp" TargetMode="External"/><Relationship Id="rId17" Type="http://schemas.openxmlformats.org/officeDocument/2006/relationships/hyperlink" Target="https://www.liberatedstocktrader.com/ikea-stock/" TargetMode="External"/><Relationship Id="rId2" Type="http://schemas.openxmlformats.org/officeDocument/2006/relationships/numbering" Target="numbering.xml"/><Relationship Id="rId16" Type="http://schemas.openxmlformats.org/officeDocument/2006/relationships/hyperlink" Target="https://www.inter.ikea.com/en/newsroom/inter-ikea-group-reports-solid-financial-performance-in-challenging-tim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d/dividendpolicy.asp" TargetMode="External"/><Relationship Id="rId5" Type="http://schemas.openxmlformats.org/officeDocument/2006/relationships/webSettings" Target="webSettings.xml"/><Relationship Id="rId15" Type="http://schemas.openxmlformats.org/officeDocument/2006/relationships/hyperlink" Target="https://gbl-sc9u2-prd-cdn.azureedge.net/-/media/interikea/igi/financial-reports/inter-ikea-group-financial-summary-fy21-3.pdf?rev=9e0d8eaf3c054bc4937e33e36d80c3c5&amp;hash=1E3F4A4D474711B7841748BFD015B4F3"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bl-sc9u2-prd-cdn.azureedge.net/-/media/interikea/igi/financial-reports/inter-ikea-group-financial-summary-fy20-03112020.pdf?rev=3a909f2cdead4ecfbf2c1dd026e954f5&amp;hash=0A92D3F6A6820A818192608A67F28DD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756763-C30C-43F0-9A75-72EDC482E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3913</TotalTime>
  <Pages>9</Pages>
  <Words>1917</Words>
  <Characters>10931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Cocea</dc:creator>
  <cp:keywords/>
  <dc:description/>
  <cp:lastModifiedBy>Cocea</cp:lastModifiedBy>
  <cp:revision>31</cp:revision>
  <dcterms:created xsi:type="dcterms:W3CDTF">2022-07-12T18:44:00Z</dcterms:created>
  <dcterms:modified xsi:type="dcterms:W3CDTF">2022-07-28T15:19:00Z</dcterms:modified>
</cp:coreProperties>
</file>