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openxmlformats.org/officedocument/2006/relationships/metadata/core-properties" Target="docProps/core0.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9918" w14:textId="77777777" w:rsidR="005900AC" w:rsidRDefault="00000000">
      <w:pPr>
        <w:spacing w:after="0"/>
        <w:jc w:val="center"/>
      </w:pPr>
      <w:r>
        <w:rPr>
          <w:b/>
          <w:color w:val="1F4E79"/>
          <w:sz w:val="36"/>
        </w:rPr>
        <w:t>UNIVERSITY OF WALES TRINITY SAINT DAVID</w:t>
      </w:r>
    </w:p>
    <w:p w14:paraId="7DC5095A" w14:textId="77777777" w:rsidR="005900AC" w:rsidRDefault="00000000">
      <w:pPr>
        <w:spacing w:after="0"/>
        <w:jc w:val="center"/>
        <w:rPr>
          <w:sz w:val="28"/>
        </w:rPr>
      </w:pPr>
      <w:r>
        <w:rPr>
          <w:sz w:val="28"/>
        </w:rPr>
        <w:t>Master of Business Administration (MBA)</w:t>
      </w:r>
    </w:p>
    <w:p w14:paraId="0B04C785" w14:textId="77777777" w:rsidR="005900AC" w:rsidRDefault="005900AC">
      <w:pPr>
        <w:spacing w:after="0"/>
        <w:jc w:val="center"/>
      </w:pPr>
    </w:p>
    <w:p w14:paraId="5166FCAD" w14:textId="77777777" w:rsidR="005900AC" w:rsidRDefault="00000000">
      <w:pPr>
        <w:spacing w:after="0"/>
        <w:jc w:val="center"/>
        <w:rPr>
          <w:b/>
          <w:color w:val="1F4E79"/>
          <w:sz w:val="36"/>
          <w:szCs w:val="20"/>
        </w:rPr>
      </w:pPr>
      <w:r>
        <w:rPr>
          <w:b/>
          <w:color w:val="1F4E79"/>
          <w:sz w:val="36"/>
          <w:szCs w:val="20"/>
        </w:rPr>
        <w:t>THE INFLUENCE OF SOCIAL MEDIA MARKETING ON CONSUMER BUYING BEHAVIOUR IN THE UK FOOD AND BEVERAGE INDUSTRY</w:t>
      </w:r>
    </w:p>
    <w:p w14:paraId="76F85DFF" w14:textId="77777777" w:rsidR="005900AC" w:rsidRDefault="005900AC">
      <w:pPr>
        <w:spacing w:after="0"/>
        <w:jc w:val="center"/>
        <w:rPr>
          <w:sz w:val="22"/>
          <w:szCs w:val="20"/>
        </w:rPr>
      </w:pPr>
    </w:p>
    <w:p w14:paraId="313B0815" w14:textId="77777777" w:rsidR="005900AC" w:rsidRDefault="00000000">
      <w:pPr>
        <w:spacing w:after="0"/>
        <w:jc w:val="center"/>
      </w:pPr>
      <w:r>
        <w:rPr>
          <w:b/>
          <w:sz w:val="30"/>
        </w:rPr>
        <w:t>Dissertation</w:t>
      </w:r>
    </w:p>
    <w:tbl>
      <w:tblPr>
        <w:tblStyle w:val="TableGrid"/>
        <w:tblW w:w="9451" w:type="dxa"/>
        <w:jc w:val="center"/>
        <w:tblLayout w:type="fixed"/>
        <w:tblLook w:val="04A0" w:firstRow="1" w:lastRow="0" w:firstColumn="1" w:lastColumn="0" w:noHBand="0" w:noVBand="1"/>
      </w:tblPr>
      <w:tblGrid>
        <w:gridCol w:w="4725"/>
        <w:gridCol w:w="4726"/>
      </w:tblGrid>
      <w:tr w:rsidR="005900AC" w14:paraId="2F7A12FF" w14:textId="77777777">
        <w:trPr>
          <w:jc w:val="center"/>
        </w:trPr>
        <w:tc>
          <w:tcPr>
            <w:tcW w:w="4725" w:type="dxa"/>
            <w:vAlign w:val="center"/>
          </w:tcPr>
          <w:p w14:paraId="40B1DEA0" w14:textId="77777777" w:rsidR="005900AC" w:rsidRDefault="00000000">
            <w:pPr>
              <w:spacing w:after="0"/>
              <w:jc w:val="center"/>
              <w:rPr>
                <w:szCs w:val="24"/>
              </w:rPr>
            </w:pPr>
            <w:r>
              <w:rPr>
                <w:szCs w:val="24"/>
              </w:rPr>
              <w:t>Module</w:t>
            </w:r>
          </w:p>
        </w:tc>
        <w:tc>
          <w:tcPr>
            <w:tcW w:w="4725" w:type="dxa"/>
            <w:vAlign w:val="center"/>
          </w:tcPr>
          <w:p w14:paraId="02B68788" w14:textId="77777777" w:rsidR="005900AC" w:rsidRDefault="00000000">
            <w:pPr>
              <w:spacing w:after="0"/>
              <w:jc w:val="center"/>
              <w:rPr>
                <w:szCs w:val="24"/>
              </w:rPr>
            </w:pPr>
            <w:r>
              <w:rPr>
                <w:szCs w:val="24"/>
              </w:rPr>
              <w:t>LCMB7035 Dissertation</w:t>
            </w:r>
          </w:p>
        </w:tc>
      </w:tr>
      <w:tr w:rsidR="005900AC" w14:paraId="57EB006F" w14:textId="77777777">
        <w:trPr>
          <w:jc w:val="center"/>
        </w:trPr>
        <w:tc>
          <w:tcPr>
            <w:tcW w:w="4725" w:type="dxa"/>
            <w:vAlign w:val="center"/>
          </w:tcPr>
          <w:p w14:paraId="79378904" w14:textId="77777777" w:rsidR="005900AC" w:rsidRDefault="00000000">
            <w:pPr>
              <w:spacing w:after="0"/>
              <w:jc w:val="center"/>
              <w:rPr>
                <w:szCs w:val="24"/>
              </w:rPr>
            </w:pPr>
            <w:r>
              <w:rPr>
                <w:szCs w:val="24"/>
              </w:rPr>
              <w:t>Student Name</w:t>
            </w:r>
          </w:p>
        </w:tc>
        <w:tc>
          <w:tcPr>
            <w:tcW w:w="4725" w:type="dxa"/>
            <w:vAlign w:val="center"/>
          </w:tcPr>
          <w:p w14:paraId="62906120" w14:textId="77777777" w:rsidR="005900AC" w:rsidRDefault="00000000">
            <w:pPr>
              <w:spacing w:after="0"/>
              <w:jc w:val="center"/>
              <w:rPr>
                <w:szCs w:val="24"/>
              </w:rPr>
            </w:pPr>
            <w:r>
              <w:rPr>
                <w:szCs w:val="24"/>
              </w:rPr>
              <w:t>Md Ashrafuzzaman</w:t>
            </w:r>
          </w:p>
        </w:tc>
      </w:tr>
      <w:tr w:rsidR="005900AC" w14:paraId="7202F11A" w14:textId="77777777">
        <w:trPr>
          <w:jc w:val="center"/>
        </w:trPr>
        <w:tc>
          <w:tcPr>
            <w:tcW w:w="4725" w:type="dxa"/>
            <w:vAlign w:val="center"/>
          </w:tcPr>
          <w:p w14:paraId="6D7C8D2B" w14:textId="77777777" w:rsidR="005900AC" w:rsidRDefault="00000000">
            <w:pPr>
              <w:spacing w:after="0"/>
              <w:jc w:val="center"/>
              <w:rPr>
                <w:szCs w:val="24"/>
              </w:rPr>
            </w:pPr>
            <w:r>
              <w:rPr>
                <w:szCs w:val="24"/>
              </w:rPr>
              <w:t>Student Number</w:t>
            </w:r>
          </w:p>
        </w:tc>
        <w:tc>
          <w:tcPr>
            <w:tcW w:w="4725" w:type="dxa"/>
            <w:vAlign w:val="center"/>
          </w:tcPr>
          <w:p w14:paraId="5E40AB92" w14:textId="77777777" w:rsidR="005900AC" w:rsidRDefault="00000000">
            <w:pPr>
              <w:spacing w:after="0"/>
              <w:jc w:val="center"/>
              <w:rPr>
                <w:szCs w:val="24"/>
              </w:rPr>
            </w:pPr>
            <w:r>
              <w:rPr>
                <w:szCs w:val="24"/>
              </w:rPr>
              <w:t>2504074</w:t>
            </w:r>
          </w:p>
        </w:tc>
      </w:tr>
      <w:tr w:rsidR="005900AC" w14:paraId="694F63ED" w14:textId="77777777">
        <w:trPr>
          <w:jc w:val="center"/>
        </w:trPr>
        <w:tc>
          <w:tcPr>
            <w:tcW w:w="4725" w:type="dxa"/>
            <w:vAlign w:val="center"/>
          </w:tcPr>
          <w:p w14:paraId="75E87651" w14:textId="77777777" w:rsidR="005900AC" w:rsidRDefault="00000000">
            <w:pPr>
              <w:spacing w:after="0"/>
              <w:jc w:val="center"/>
              <w:rPr>
                <w:szCs w:val="24"/>
              </w:rPr>
            </w:pPr>
            <w:r>
              <w:rPr>
                <w:szCs w:val="24"/>
              </w:rPr>
              <w:t>Supervisor</w:t>
            </w:r>
          </w:p>
        </w:tc>
        <w:tc>
          <w:tcPr>
            <w:tcW w:w="4725" w:type="dxa"/>
            <w:vAlign w:val="center"/>
          </w:tcPr>
          <w:p w14:paraId="720FF5A3" w14:textId="77777777" w:rsidR="005900AC" w:rsidRDefault="00000000">
            <w:pPr>
              <w:spacing w:after="0"/>
              <w:jc w:val="center"/>
              <w:rPr>
                <w:szCs w:val="24"/>
              </w:rPr>
            </w:pPr>
            <w:r>
              <w:rPr>
                <w:szCs w:val="24"/>
              </w:rPr>
              <w:t>Dr Eno Maycock</w:t>
            </w:r>
          </w:p>
        </w:tc>
      </w:tr>
    </w:tbl>
    <w:p w14:paraId="25B962BA" w14:textId="77777777" w:rsidR="005900AC" w:rsidRDefault="005900AC">
      <w:pPr>
        <w:sectPr w:rsidR="005900AC">
          <w:footerReference w:type="even" r:id="rId7"/>
          <w:footerReference w:type="default" r:id="rId8"/>
          <w:footerReference w:type="first" r:id="rId9"/>
          <w:pgSz w:w="11906" w:h="16838"/>
          <w:pgMar w:top="1152" w:right="1224" w:bottom="1152" w:left="1224" w:header="0" w:footer="720" w:gutter="0"/>
          <w:cols w:space="720"/>
          <w:formProt w:val="0"/>
          <w:vAlign w:val="center"/>
          <w:docGrid w:linePitch="360"/>
        </w:sectPr>
      </w:pPr>
    </w:p>
    <w:p w14:paraId="540D3510" w14:textId="77777777" w:rsidR="005900AC" w:rsidRDefault="00000000">
      <w:pPr>
        <w:pStyle w:val="Heading1"/>
        <w:numPr>
          <w:ilvl w:val="0"/>
          <w:numId w:val="0"/>
        </w:numPr>
      </w:pPr>
      <w:bookmarkStart w:id="0" w:name="_Toc238609929"/>
      <w:bookmarkStart w:id="1" w:name="_Toc238818378"/>
      <w:r>
        <w:lastRenderedPageBreak/>
        <w:t>DECLARATION</w:t>
      </w:r>
      <w:bookmarkEnd w:id="0"/>
      <w:bookmarkEnd w:id="1"/>
    </w:p>
    <w:p w14:paraId="7DD10998" w14:textId="49CC44B3" w:rsidR="005900AC" w:rsidRDefault="000B1960">
      <w:r>
        <w:t>I, Md Ashrafuzzaman, declare that this dissertation is my own work, that the work in it is my own, and that I have not used any other person's work except where I have clearly indicated this in the text.</w:t>
      </w:r>
    </w:p>
    <w:p w14:paraId="59D71DBF" w14:textId="5326FF8E" w:rsidR="007632BE" w:rsidRDefault="007632BE"/>
    <w:p w14:paraId="21BE1677" w14:textId="1A64D84C" w:rsidR="007632BE" w:rsidRDefault="007632BE">
      <w:r>
        <w:rPr>
          <w:noProof/>
          <w14:ligatures w14:val="standardContextual"/>
        </w:rPr>
        <w:drawing>
          <wp:anchor distT="0" distB="0" distL="114300" distR="114300" simplePos="0" relativeHeight="251658240" behindDoc="0" locked="0" layoutInCell="1" allowOverlap="1" wp14:anchorId="32F839C2" wp14:editId="1F2F5873">
            <wp:simplePos x="0" y="0"/>
            <wp:positionH relativeFrom="margin">
              <wp:posOffset>853440</wp:posOffset>
            </wp:positionH>
            <wp:positionV relativeFrom="paragraph">
              <wp:posOffset>193040</wp:posOffset>
            </wp:positionV>
            <wp:extent cx="1493520" cy="441960"/>
            <wp:effectExtent l="0" t="0" r="0" b="0"/>
            <wp:wrapSquare wrapText="bothSides"/>
            <wp:docPr id="108514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46432" name="Picture 10851464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20" cy="441960"/>
                    </a:xfrm>
                    <a:prstGeom prst="rect">
                      <a:avLst/>
                    </a:prstGeom>
                  </pic:spPr>
                </pic:pic>
              </a:graphicData>
            </a:graphic>
            <wp14:sizeRelH relativeFrom="margin">
              <wp14:pctWidth>0</wp14:pctWidth>
            </wp14:sizeRelH>
            <wp14:sizeRelV relativeFrom="margin">
              <wp14:pctHeight>0</wp14:pctHeight>
            </wp14:sizeRelV>
          </wp:anchor>
        </w:drawing>
      </w:r>
    </w:p>
    <w:p w14:paraId="576A0288" w14:textId="3C240B12" w:rsidR="005900AC" w:rsidRDefault="00000000">
      <w:r>
        <w:t xml:space="preserve">Signature: </w:t>
      </w:r>
    </w:p>
    <w:p w14:paraId="3D0652C1" w14:textId="2538391C" w:rsidR="007632BE" w:rsidRDefault="007632BE"/>
    <w:p w14:paraId="18EFEE0E" w14:textId="5B0EFAC1" w:rsidR="005900AC" w:rsidRDefault="00000000">
      <w:r>
        <w:t xml:space="preserve">Date: </w:t>
      </w:r>
      <w:r w:rsidR="006E5903">
        <w:t>28</w:t>
      </w:r>
      <w:r w:rsidR="006E5903" w:rsidRPr="006E5903">
        <w:rPr>
          <w:vertAlign w:val="superscript"/>
        </w:rPr>
        <w:t>th</w:t>
      </w:r>
      <w:r w:rsidR="006E5903">
        <w:t xml:space="preserve"> August, 2026</w:t>
      </w:r>
    </w:p>
    <w:p w14:paraId="478C4FF9" w14:textId="5D6C2F71" w:rsidR="005900AC" w:rsidRDefault="00000000">
      <w:r>
        <w:br w:type="page"/>
      </w:r>
    </w:p>
    <w:p w14:paraId="6CE4E8D5" w14:textId="77777777" w:rsidR="005900AC" w:rsidRDefault="00000000">
      <w:pPr>
        <w:pStyle w:val="Heading1"/>
        <w:numPr>
          <w:ilvl w:val="0"/>
          <w:numId w:val="0"/>
        </w:numPr>
        <w:spacing w:before="0"/>
      </w:pPr>
      <w:bookmarkStart w:id="2" w:name="_Toc238609930"/>
      <w:bookmarkStart w:id="3" w:name="_Toc238818379"/>
      <w:r>
        <w:t>ACKNOWLEDGEMENT</w:t>
      </w:r>
      <w:bookmarkEnd w:id="2"/>
      <w:bookmarkEnd w:id="3"/>
    </w:p>
    <w:p w14:paraId="5DF5F576" w14:textId="77777777" w:rsidR="000B1960" w:rsidRDefault="000B1960" w:rsidP="000B1960"/>
    <w:p w14:paraId="24C52A5E" w14:textId="2958BDC8" w:rsidR="005900AC" w:rsidRDefault="000B1960" w:rsidP="000B1960">
      <w:r>
        <w:t xml:space="preserve">I would like to thank my supervisor Dr Eno Maycock for his guidance, constructive feedback and encouragement throughout this dissertation. I would also like to thank the academic staff of the University of Wales Trinity Saint David for the support and learning opportunities afforded to me during the MBA </w:t>
      </w:r>
      <w:proofErr w:type="spellStart"/>
      <w:r>
        <w:t>programme</w:t>
      </w:r>
      <w:proofErr w:type="spellEnd"/>
      <w:r>
        <w:t>. Lastly, I would like to express my gratitude to my family and friends for their patience, encouragement and continued support during my studies.</w:t>
      </w:r>
    </w:p>
    <w:p w14:paraId="3AF71CB5" w14:textId="77777777" w:rsidR="005900AC" w:rsidRDefault="005900AC"/>
    <w:sdt>
      <w:sdtPr>
        <w:rPr>
          <w:rFonts w:cstheme="minorBidi"/>
          <w:b w:val="0"/>
          <w:bCs w:val="0"/>
          <w:color w:val="auto"/>
          <w:sz w:val="24"/>
          <w:szCs w:val="22"/>
        </w:rPr>
        <w:id w:val="309218934"/>
        <w:docPartObj>
          <w:docPartGallery w:val="Table of Contents"/>
          <w:docPartUnique/>
        </w:docPartObj>
      </w:sdtPr>
      <w:sdtContent>
        <w:p w14:paraId="35152D50" w14:textId="77777777" w:rsidR="005900AC" w:rsidRDefault="00000000">
          <w:pPr>
            <w:pStyle w:val="TOCHeading"/>
          </w:pPr>
          <w:r>
            <w:br w:type="page"/>
            <w:t>Table of Contents</w:t>
          </w:r>
        </w:p>
        <w:p w14:paraId="6D2E9D33" w14:textId="52411E62" w:rsidR="000417DD" w:rsidRDefault="00000000">
          <w:pPr>
            <w:pStyle w:val="TOC1"/>
            <w:tabs>
              <w:tab w:val="right" w:leader="dot" w:pos="9448"/>
            </w:tabs>
            <w:rPr>
              <w:rFonts w:asciiTheme="minorHAnsi" w:eastAsiaTheme="minorEastAsia" w:hAnsiTheme="minorHAnsi"/>
              <w:noProof/>
              <w:kern w:val="2"/>
              <w:szCs w:val="24"/>
              <w14:ligatures w14:val="standardContextual"/>
            </w:rPr>
          </w:pPr>
          <w:r>
            <w:fldChar w:fldCharType="begin"/>
          </w:r>
          <w:r>
            <w:rPr>
              <w:rStyle w:val="IndexLink"/>
              <w:webHidden/>
            </w:rPr>
            <w:instrText xml:space="preserve"> TOC \z \o "1-3" \u \h</w:instrText>
          </w:r>
          <w:r>
            <w:rPr>
              <w:rStyle w:val="IndexLink"/>
            </w:rPr>
            <w:fldChar w:fldCharType="separate"/>
          </w:r>
          <w:hyperlink w:anchor="_Toc238818378" w:history="1">
            <w:r w:rsidR="000417DD" w:rsidRPr="006F1227">
              <w:rPr>
                <w:rStyle w:val="Hyperlink"/>
                <w:noProof/>
              </w:rPr>
              <w:t>DECLARATION</w:t>
            </w:r>
            <w:r w:rsidR="000417DD">
              <w:rPr>
                <w:noProof/>
                <w:webHidden/>
              </w:rPr>
              <w:tab/>
            </w:r>
            <w:r w:rsidR="000417DD">
              <w:rPr>
                <w:noProof/>
                <w:webHidden/>
              </w:rPr>
              <w:fldChar w:fldCharType="begin"/>
            </w:r>
            <w:r w:rsidR="000417DD">
              <w:rPr>
                <w:noProof/>
                <w:webHidden/>
              </w:rPr>
              <w:instrText xml:space="preserve"> PAGEREF _Toc238818378 \h </w:instrText>
            </w:r>
            <w:r w:rsidR="000417DD">
              <w:rPr>
                <w:noProof/>
                <w:webHidden/>
              </w:rPr>
            </w:r>
            <w:r w:rsidR="000417DD">
              <w:rPr>
                <w:noProof/>
                <w:webHidden/>
              </w:rPr>
              <w:fldChar w:fldCharType="separate"/>
            </w:r>
            <w:r w:rsidR="000417DD">
              <w:rPr>
                <w:noProof/>
                <w:webHidden/>
              </w:rPr>
              <w:t>i</w:t>
            </w:r>
            <w:r w:rsidR="000417DD">
              <w:rPr>
                <w:noProof/>
                <w:webHidden/>
              </w:rPr>
              <w:fldChar w:fldCharType="end"/>
            </w:r>
          </w:hyperlink>
        </w:p>
        <w:p w14:paraId="3051A7BD" w14:textId="17DFEF84"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379" w:history="1">
            <w:r w:rsidRPr="006F1227">
              <w:rPr>
                <w:rStyle w:val="Hyperlink"/>
                <w:noProof/>
              </w:rPr>
              <w:t>ACKNOWLEDGEMENT</w:t>
            </w:r>
            <w:r>
              <w:rPr>
                <w:noProof/>
                <w:webHidden/>
              </w:rPr>
              <w:tab/>
            </w:r>
            <w:r>
              <w:rPr>
                <w:noProof/>
                <w:webHidden/>
              </w:rPr>
              <w:fldChar w:fldCharType="begin"/>
            </w:r>
            <w:r>
              <w:rPr>
                <w:noProof/>
                <w:webHidden/>
              </w:rPr>
              <w:instrText xml:space="preserve"> PAGEREF _Toc238818379 \h </w:instrText>
            </w:r>
            <w:r>
              <w:rPr>
                <w:noProof/>
                <w:webHidden/>
              </w:rPr>
            </w:r>
            <w:r>
              <w:rPr>
                <w:noProof/>
                <w:webHidden/>
              </w:rPr>
              <w:fldChar w:fldCharType="separate"/>
            </w:r>
            <w:r>
              <w:rPr>
                <w:noProof/>
                <w:webHidden/>
              </w:rPr>
              <w:t>ii</w:t>
            </w:r>
            <w:r>
              <w:rPr>
                <w:noProof/>
                <w:webHidden/>
              </w:rPr>
              <w:fldChar w:fldCharType="end"/>
            </w:r>
          </w:hyperlink>
        </w:p>
        <w:p w14:paraId="479CBB07" w14:textId="2AED6995"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380" w:history="1">
            <w:r w:rsidRPr="006F1227">
              <w:rPr>
                <w:rStyle w:val="Hyperlink"/>
                <w:noProof/>
              </w:rPr>
              <w:t>Chapter 1. Introduction</w:t>
            </w:r>
            <w:r>
              <w:rPr>
                <w:noProof/>
                <w:webHidden/>
              </w:rPr>
              <w:tab/>
            </w:r>
            <w:r>
              <w:rPr>
                <w:noProof/>
                <w:webHidden/>
              </w:rPr>
              <w:fldChar w:fldCharType="begin"/>
            </w:r>
            <w:r>
              <w:rPr>
                <w:noProof/>
                <w:webHidden/>
              </w:rPr>
              <w:instrText xml:space="preserve"> PAGEREF _Toc238818380 \h </w:instrText>
            </w:r>
            <w:r>
              <w:rPr>
                <w:noProof/>
                <w:webHidden/>
              </w:rPr>
            </w:r>
            <w:r>
              <w:rPr>
                <w:noProof/>
                <w:webHidden/>
              </w:rPr>
              <w:fldChar w:fldCharType="separate"/>
            </w:r>
            <w:r>
              <w:rPr>
                <w:noProof/>
                <w:webHidden/>
              </w:rPr>
              <w:t>1</w:t>
            </w:r>
            <w:r>
              <w:rPr>
                <w:noProof/>
                <w:webHidden/>
              </w:rPr>
              <w:fldChar w:fldCharType="end"/>
            </w:r>
          </w:hyperlink>
        </w:p>
        <w:p w14:paraId="62BFCC50" w14:textId="012C4A6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1" w:history="1">
            <w:r w:rsidRPr="006F1227">
              <w:rPr>
                <w:rStyle w:val="Hyperlink"/>
                <w:noProof/>
              </w:rPr>
              <w:t>1.1. Introduction</w:t>
            </w:r>
            <w:r>
              <w:rPr>
                <w:noProof/>
                <w:webHidden/>
              </w:rPr>
              <w:tab/>
            </w:r>
            <w:r>
              <w:rPr>
                <w:noProof/>
                <w:webHidden/>
              </w:rPr>
              <w:fldChar w:fldCharType="begin"/>
            </w:r>
            <w:r>
              <w:rPr>
                <w:noProof/>
                <w:webHidden/>
              </w:rPr>
              <w:instrText xml:space="preserve"> PAGEREF _Toc238818381 \h </w:instrText>
            </w:r>
            <w:r>
              <w:rPr>
                <w:noProof/>
                <w:webHidden/>
              </w:rPr>
            </w:r>
            <w:r>
              <w:rPr>
                <w:noProof/>
                <w:webHidden/>
              </w:rPr>
              <w:fldChar w:fldCharType="separate"/>
            </w:r>
            <w:r>
              <w:rPr>
                <w:noProof/>
                <w:webHidden/>
              </w:rPr>
              <w:t>1</w:t>
            </w:r>
            <w:r>
              <w:rPr>
                <w:noProof/>
                <w:webHidden/>
              </w:rPr>
              <w:fldChar w:fldCharType="end"/>
            </w:r>
          </w:hyperlink>
        </w:p>
        <w:p w14:paraId="730E11EB" w14:textId="178B12E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2" w:history="1">
            <w:r w:rsidRPr="006F1227">
              <w:rPr>
                <w:rStyle w:val="Hyperlink"/>
                <w:noProof/>
              </w:rPr>
              <w:t>1.2. Research Background</w:t>
            </w:r>
            <w:r>
              <w:rPr>
                <w:noProof/>
                <w:webHidden/>
              </w:rPr>
              <w:tab/>
            </w:r>
            <w:r>
              <w:rPr>
                <w:noProof/>
                <w:webHidden/>
              </w:rPr>
              <w:fldChar w:fldCharType="begin"/>
            </w:r>
            <w:r>
              <w:rPr>
                <w:noProof/>
                <w:webHidden/>
              </w:rPr>
              <w:instrText xml:space="preserve"> PAGEREF _Toc238818382 \h </w:instrText>
            </w:r>
            <w:r>
              <w:rPr>
                <w:noProof/>
                <w:webHidden/>
              </w:rPr>
            </w:r>
            <w:r>
              <w:rPr>
                <w:noProof/>
                <w:webHidden/>
              </w:rPr>
              <w:fldChar w:fldCharType="separate"/>
            </w:r>
            <w:r>
              <w:rPr>
                <w:noProof/>
                <w:webHidden/>
              </w:rPr>
              <w:t>1</w:t>
            </w:r>
            <w:r>
              <w:rPr>
                <w:noProof/>
                <w:webHidden/>
              </w:rPr>
              <w:fldChar w:fldCharType="end"/>
            </w:r>
          </w:hyperlink>
        </w:p>
        <w:p w14:paraId="7DD2640C" w14:textId="06AF588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3" w:history="1">
            <w:r w:rsidRPr="006F1227">
              <w:rPr>
                <w:rStyle w:val="Hyperlink"/>
                <w:noProof/>
              </w:rPr>
              <w:t>1.3. UK Food and Beverage Industry Context</w:t>
            </w:r>
            <w:r>
              <w:rPr>
                <w:noProof/>
                <w:webHidden/>
              </w:rPr>
              <w:tab/>
            </w:r>
            <w:r>
              <w:rPr>
                <w:noProof/>
                <w:webHidden/>
              </w:rPr>
              <w:fldChar w:fldCharType="begin"/>
            </w:r>
            <w:r>
              <w:rPr>
                <w:noProof/>
                <w:webHidden/>
              </w:rPr>
              <w:instrText xml:space="preserve"> PAGEREF _Toc238818383 \h </w:instrText>
            </w:r>
            <w:r>
              <w:rPr>
                <w:noProof/>
                <w:webHidden/>
              </w:rPr>
            </w:r>
            <w:r>
              <w:rPr>
                <w:noProof/>
                <w:webHidden/>
              </w:rPr>
              <w:fldChar w:fldCharType="separate"/>
            </w:r>
            <w:r>
              <w:rPr>
                <w:noProof/>
                <w:webHidden/>
              </w:rPr>
              <w:t>2</w:t>
            </w:r>
            <w:r>
              <w:rPr>
                <w:noProof/>
                <w:webHidden/>
              </w:rPr>
              <w:fldChar w:fldCharType="end"/>
            </w:r>
          </w:hyperlink>
        </w:p>
        <w:p w14:paraId="0B550DFC" w14:textId="30C25F85"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4" w:history="1">
            <w:r w:rsidRPr="006F1227">
              <w:rPr>
                <w:rStyle w:val="Hyperlink"/>
                <w:noProof/>
              </w:rPr>
              <w:t>1.4. Research Problem</w:t>
            </w:r>
            <w:r>
              <w:rPr>
                <w:noProof/>
                <w:webHidden/>
              </w:rPr>
              <w:tab/>
            </w:r>
            <w:r>
              <w:rPr>
                <w:noProof/>
                <w:webHidden/>
              </w:rPr>
              <w:fldChar w:fldCharType="begin"/>
            </w:r>
            <w:r>
              <w:rPr>
                <w:noProof/>
                <w:webHidden/>
              </w:rPr>
              <w:instrText xml:space="preserve"> PAGEREF _Toc238818384 \h </w:instrText>
            </w:r>
            <w:r>
              <w:rPr>
                <w:noProof/>
                <w:webHidden/>
              </w:rPr>
            </w:r>
            <w:r>
              <w:rPr>
                <w:noProof/>
                <w:webHidden/>
              </w:rPr>
              <w:fldChar w:fldCharType="separate"/>
            </w:r>
            <w:r>
              <w:rPr>
                <w:noProof/>
                <w:webHidden/>
              </w:rPr>
              <w:t>3</w:t>
            </w:r>
            <w:r>
              <w:rPr>
                <w:noProof/>
                <w:webHidden/>
              </w:rPr>
              <w:fldChar w:fldCharType="end"/>
            </w:r>
          </w:hyperlink>
        </w:p>
        <w:p w14:paraId="59062622" w14:textId="7E2BA689"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5" w:history="1">
            <w:r w:rsidRPr="006F1227">
              <w:rPr>
                <w:rStyle w:val="Hyperlink"/>
                <w:noProof/>
              </w:rPr>
              <w:t>1.5. Research Gap</w:t>
            </w:r>
            <w:r>
              <w:rPr>
                <w:noProof/>
                <w:webHidden/>
              </w:rPr>
              <w:tab/>
            </w:r>
            <w:r>
              <w:rPr>
                <w:noProof/>
                <w:webHidden/>
              </w:rPr>
              <w:fldChar w:fldCharType="begin"/>
            </w:r>
            <w:r>
              <w:rPr>
                <w:noProof/>
                <w:webHidden/>
              </w:rPr>
              <w:instrText xml:space="preserve"> PAGEREF _Toc238818385 \h </w:instrText>
            </w:r>
            <w:r>
              <w:rPr>
                <w:noProof/>
                <w:webHidden/>
              </w:rPr>
            </w:r>
            <w:r>
              <w:rPr>
                <w:noProof/>
                <w:webHidden/>
              </w:rPr>
              <w:fldChar w:fldCharType="separate"/>
            </w:r>
            <w:r>
              <w:rPr>
                <w:noProof/>
                <w:webHidden/>
              </w:rPr>
              <w:t>3</w:t>
            </w:r>
            <w:r>
              <w:rPr>
                <w:noProof/>
                <w:webHidden/>
              </w:rPr>
              <w:fldChar w:fldCharType="end"/>
            </w:r>
          </w:hyperlink>
        </w:p>
        <w:p w14:paraId="5BF1B8EC" w14:textId="1309F0F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6" w:history="1">
            <w:r w:rsidRPr="006F1227">
              <w:rPr>
                <w:rStyle w:val="Hyperlink"/>
                <w:noProof/>
              </w:rPr>
              <w:t>1.6. Research Aim</w:t>
            </w:r>
            <w:r>
              <w:rPr>
                <w:noProof/>
                <w:webHidden/>
              </w:rPr>
              <w:tab/>
            </w:r>
            <w:r>
              <w:rPr>
                <w:noProof/>
                <w:webHidden/>
              </w:rPr>
              <w:fldChar w:fldCharType="begin"/>
            </w:r>
            <w:r>
              <w:rPr>
                <w:noProof/>
                <w:webHidden/>
              </w:rPr>
              <w:instrText xml:space="preserve"> PAGEREF _Toc238818386 \h </w:instrText>
            </w:r>
            <w:r>
              <w:rPr>
                <w:noProof/>
                <w:webHidden/>
              </w:rPr>
            </w:r>
            <w:r>
              <w:rPr>
                <w:noProof/>
                <w:webHidden/>
              </w:rPr>
              <w:fldChar w:fldCharType="separate"/>
            </w:r>
            <w:r>
              <w:rPr>
                <w:noProof/>
                <w:webHidden/>
              </w:rPr>
              <w:t>4</w:t>
            </w:r>
            <w:r>
              <w:rPr>
                <w:noProof/>
                <w:webHidden/>
              </w:rPr>
              <w:fldChar w:fldCharType="end"/>
            </w:r>
          </w:hyperlink>
        </w:p>
        <w:p w14:paraId="63501604" w14:textId="3ED44BA3"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7" w:history="1">
            <w:r w:rsidRPr="006F1227">
              <w:rPr>
                <w:rStyle w:val="Hyperlink"/>
                <w:noProof/>
              </w:rPr>
              <w:t>1.7. Research Objectives</w:t>
            </w:r>
            <w:r>
              <w:rPr>
                <w:noProof/>
                <w:webHidden/>
              </w:rPr>
              <w:tab/>
            </w:r>
            <w:r>
              <w:rPr>
                <w:noProof/>
                <w:webHidden/>
              </w:rPr>
              <w:fldChar w:fldCharType="begin"/>
            </w:r>
            <w:r>
              <w:rPr>
                <w:noProof/>
                <w:webHidden/>
              </w:rPr>
              <w:instrText xml:space="preserve"> PAGEREF _Toc238818387 \h </w:instrText>
            </w:r>
            <w:r>
              <w:rPr>
                <w:noProof/>
                <w:webHidden/>
              </w:rPr>
            </w:r>
            <w:r>
              <w:rPr>
                <w:noProof/>
                <w:webHidden/>
              </w:rPr>
              <w:fldChar w:fldCharType="separate"/>
            </w:r>
            <w:r>
              <w:rPr>
                <w:noProof/>
                <w:webHidden/>
              </w:rPr>
              <w:t>4</w:t>
            </w:r>
            <w:r>
              <w:rPr>
                <w:noProof/>
                <w:webHidden/>
              </w:rPr>
              <w:fldChar w:fldCharType="end"/>
            </w:r>
          </w:hyperlink>
        </w:p>
        <w:p w14:paraId="126980F5" w14:textId="0737017C"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8" w:history="1">
            <w:r w:rsidRPr="006F1227">
              <w:rPr>
                <w:rStyle w:val="Hyperlink"/>
                <w:noProof/>
              </w:rPr>
              <w:t>1.8. Research Questions</w:t>
            </w:r>
            <w:r>
              <w:rPr>
                <w:noProof/>
                <w:webHidden/>
              </w:rPr>
              <w:tab/>
            </w:r>
            <w:r>
              <w:rPr>
                <w:noProof/>
                <w:webHidden/>
              </w:rPr>
              <w:fldChar w:fldCharType="begin"/>
            </w:r>
            <w:r>
              <w:rPr>
                <w:noProof/>
                <w:webHidden/>
              </w:rPr>
              <w:instrText xml:space="preserve"> PAGEREF _Toc238818388 \h </w:instrText>
            </w:r>
            <w:r>
              <w:rPr>
                <w:noProof/>
                <w:webHidden/>
              </w:rPr>
            </w:r>
            <w:r>
              <w:rPr>
                <w:noProof/>
                <w:webHidden/>
              </w:rPr>
              <w:fldChar w:fldCharType="separate"/>
            </w:r>
            <w:r>
              <w:rPr>
                <w:noProof/>
                <w:webHidden/>
              </w:rPr>
              <w:t>4</w:t>
            </w:r>
            <w:r>
              <w:rPr>
                <w:noProof/>
                <w:webHidden/>
              </w:rPr>
              <w:fldChar w:fldCharType="end"/>
            </w:r>
          </w:hyperlink>
        </w:p>
        <w:p w14:paraId="7484E0E3" w14:textId="1D20EE1E"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89" w:history="1">
            <w:r w:rsidRPr="006F1227">
              <w:rPr>
                <w:rStyle w:val="Hyperlink"/>
                <w:noProof/>
              </w:rPr>
              <w:t>1.9. Research Proposition</w:t>
            </w:r>
            <w:r>
              <w:rPr>
                <w:noProof/>
                <w:webHidden/>
              </w:rPr>
              <w:tab/>
            </w:r>
            <w:r>
              <w:rPr>
                <w:noProof/>
                <w:webHidden/>
              </w:rPr>
              <w:fldChar w:fldCharType="begin"/>
            </w:r>
            <w:r>
              <w:rPr>
                <w:noProof/>
                <w:webHidden/>
              </w:rPr>
              <w:instrText xml:space="preserve"> PAGEREF _Toc238818389 \h </w:instrText>
            </w:r>
            <w:r>
              <w:rPr>
                <w:noProof/>
                <w:webHidden/>
              </w:rPr>
            </w:r>
            <w:r>
              <w:rPr>
                <w:noProof/>
                <w:webHidden/>
              </w:rPr>
              <w:fldChar w:fldCharType="separate"/>
            </w:r>
            <w:r>
              <w:rPr>
                <w:noProof/>
                <w:webHidden/>
              </w:rPr>
              <w:t>5</w:t>
            </w:r>
            <w:r>
              <w:rPr>
                <w:noProof/>
                <w:webHidden/>
              </w:rPr>
              <w:fldChar w:fldCharType="end"/>
            </w:r>
          </w:hyperlink>
        </w:p>
        <w:p w14:paraId="28B452E9" w14:textId="3DBC038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0" w:history="1">
            <w:r w:rsidRPr="006F1227">
              <w:rPr>
                <w:rStyle w:val="Hyperlink"/>
                <w:noProof/>
              </w:rPr>
              <w:t>1.10. Conceptual Framework</w:t>
            </w:r>
            <w:r>
              <w:rPr>
                <w:noProof/>
                <w:webHidden/>
              </w:rPr>
              <w:tab/>
            </w:r>
            <w:r>
              <w:rPr>
                <w:noProof/>
                <w:webHidden/>
              </w:rPr>
              <w:fldChar w:fldCharType="begin"/>
            </w:r>
            <w:r>
              <w:rPr>
                <w:noProof/>
                <w:webHidden/>
              </w:rPr>
              <w:instrText xml:space="preserve"> PAGEREF _Toc238818390 \h </w:instrText>
            </w:r>
            <w:r>
              <w:rPr>
                <w:noProof/>
                <w:webHidden/>
              </w:rPr>
            </w:r>
            <w:r>
              <w:rPr>
                <w:noProof/>
                <w:webHidden/>
              </w:rPr>
              <w:fldChar w:fldCharType="separate"/>
            </w:r>
            <w:r>
              <w:rPr>
                <w:noProof/>
                <w:webHidden/>
              </w:rPr>
              <w:t>5</w:t>
            </w:r>
            <w:r>
              <w:rPr>
                <w:noProof/>
                <w:webHidden/>
              </w:rPr>
              <w:fldChar w:fldCharType="end"/>
            </w:r>
          </w:hyperlink>
        </w:p>
        <w:p w14:paraId="28DD8498" w14:textId="67899A8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1" w:history="1">
            <w:r w:rsidRPr="006F1227">
              <w:rPr>
                <w:rStyle w:val="Hyperlink"/>
                <w:noProof/>
              </w:rPr>
              <w:t>1.11. Significance of the Study</w:t>
            </w:r>
            <w:r>
              <w:rPr>
                <w:noProof/>
                <w:webHidden/>
              </w:rPr>
              <w:tab/>
            </w:r>
            <w:r>
              <w:rPr>
                <w:noProof/>
                <w:webHidden/>
              </w:rPr>
              <w:fldChar w:fldCharType="begin"/>
            </w:r>
            <w:r>
              <w:rPr>
                <w:noProof/>
                <w:webHidden/>
              </w:rPr>
              <w:instrText xml:space="preserve"> PAGEREF _Toc238818391 \h </w:instrText>
            </w:r>
            <w:r>
              <w:rPr>
                <w:noProof/>
                <w:webHidden/>
              </w:rPr>
            </w:r>
            <w:r>
              <w:rPr>
                <w:noProof/>
                <w:webHidden/>
              </w:rPr>
              <w:fldChar w:fldCharType="separate"/>
            </w:r>
            <w:r>
              <w:rPr>
                <w:noProof/>
                <w:webHidden/>
              </w:rPr>
              <w:t>6</w:t>
            </w:r>
            <w:r>
              <w:rPr>
                <w:noProof/>
                <w:webHidden/>
              </w:rPr>
              <w:fldChar w:fldCharType="end"/>
            </w:r>
          </w:hyperlink>
        </w:p>
        <w:p w14:paraId="55348DCA" w14:textId="2490F8A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2" w:history="1">
            <w:r w:rsidRPr="006F1227">
              <w:rPr>
                <w:rStyle w:val="Hyperlink"/>
                <w:noProof/>
              </w:rPr>
              <w:t>1.12. Scope and Delimitations</w:t>
            </w:r>
            <w:r>
              <w:rPr>
                <w:noProof/>
                <w:webHidden/>
              </w:rPr>
              <w:tab/>
            </w:r>
            <w:r>
              <w:rPr>
                <w:noProof/>
                <w:webHidden/>
              </w:rPr>
              <w:fldChar w:fldCharType="begin"/>
            </w:r>
            <w:r>
              <w:rPr>
                <w:noProof/>
                <w:webHidden/>
              </w:rPr>
              <w:instrText xml:space="preserve"> PAGEREF _Toc238818392 \h </w:instrText>
            </w:r>
            <w:r>
              <w:rPr>
                <w:noProof/>
                <w:webHidden/>
              </w:rPr>
            </w:r>
            <w:r>
              <w:rPr>
                <w:noProof/>
                <w:webHidden/>
              </w:rPr>
              <w:fldChar w:fldCharType="separate"/>
            </w:r>
            <w:r>
              <w:rPr>
                <w:noProof/>
                <w:webHidden/>
              </w:rPr>
              <w:t>6</w:t>
            </w:r>
            <w:r>
              <w:rPr>
                <w:noProof/>
                <w:webHidden/>
              </w:rPr>
              <w:fldChar w:fldCharType="end"/>
            </w:r>
          </w:hyperlink>
        </w:p>
        <w:p w14:paraId="5C305EAA" w14:textId="7AB4C3D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3" w:history="1">
            <w:r w:rsidRPr="006F1227">
              <w:rPr>
                <w:rStyle w:val="Hyperlink"/>
                <w:noProof/>
              </w:rPr>
              <w:t>1.13. Brief Methodological Overview</w:t>
            </w:r>
            <w:r>
              <w:rPr>
                <w:noProof/>
                <w:webHidden/>
              </w:rPr>
              <w:tab/>
            </w:r>
            <w:r>
              <w:rPr>
                <w:noProof/>
                <w:webHidden/>
              </w:rPr>
              <w:fldChar w:fldCharType="begin"/>
            </w:r>
            <w:r>
              <w:rPr>
                <w:noProof/>
                <w:webHidden/>
              </w:rPr>
              <w:instrText xml:space="preserve"> PAGEREF _Toc238818393 \h </w:instrText>
            </w:r>
            <w:r>
              <w:rPr>
                <w:noProof/>
                <w:webHidden/>
              </w:rPr>
            </w:r>
            <w:r>
              <w:rPr>
                <w:noProof/>
                <w:webHidden/>
              </w:rPr>
              <w:fldChar w:fldCharType="separate"/>
            </w:r>
            <w:r>
              <w:rPr>
                <w:noProof/>
                <w:webHidden/>
              </w:rPr>
              <w:t>6</w:t>
            </w:r>
            <w:r>
              <w:rPr>
                <w:noProof/>
                <w:webHidden/>
              </w:rPr>
              <w:fldChar w:fldCharType="end"/>
            </w:r>
          </w:hyperlink>
        </w:p>
        <w:p w14:paraId="46AC8942" w14:textId="7267EFC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4" w:history="1">
            <w:r w:rsidRPr="006F1227">
              <w:rPr>
                <w:rStyle w:val="Hyperlink"/>
                <w:noProof/>
              </w:rPr>
              <w:t>1.14. Structure of the Dissertation</w:t>
            </w:r>
            <w:r>
              <w:rPr>
                <w:noProof/>
                <w:webHidden/>
              </w:rPr>
              <w:tab/>
            </w:r>
            <w:r>
              <w:rPr>
                <w:noProof/>
                <w:webHidden/>
              </w:rPr>
              <w:fldChar w:fldCharType="begin"/>
            </w:r>
            <w:r>
              <w:rPr>
                <w:noProof/>
                <w:webHidden/>
              </w:rPr>
              <w:instrText xml:space="preserve"> PAGEREF _Toc238818394 \h </w:instrText>
            </w:r>
            <w:r>
              <w:rPr>
                <w:noProof/>
                <w:webHidden/>
              </w:rPr>
            </w:r>
            <w:r>
              <w:rPr>
                <w:noProof/>
                <w:webHidden/>
              </w:rPr>
              <w:fldChar w:fldCharType="separate"/>
            </w:r>
            <w:r>
              <w:rPr>
                <w:noProof/>
                <w:webHidden/>
              </w:rPr>
              <w:t>7</w:t>
            </w:r>
            <w:r>
              <w:rPr>
                <w:noProof/>
                <w:webHidden/>
              </w:rPr>
              <w:fldChar w:fldCharType="end"/>
            </w:r>
          </w:hyperlink>
        </w:p>
        <w:p w14:paraId="641A7939" w14:textId="1F1C65FB"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5" w:history="1">
            <w:r w:rsidRPr="006F1227">
              <w:rPr>
                <w:rStyle w:val="Hyperlink"/>
                <w:noProof/>
              </w:rPr>
              <w:t>1.15. Chapter Summary</w:t>
            </w:r>
            <w:r>
              <w:rPr>
                <w:noProof/>
                <w:webHidden/>
              </w:rPr>
              <w:tab/>
            </w:r>
            <w:r>
              <w:rPr>
                <w:noProof/>
                <w:webHidden/>
              </w:rPr>
              <w:fldChar w:fldCharType="begin"/>
            </w:r>
            <w:r>
              <w:rPr>
                <w:noProof/>
                <w:webHidden/>
              </w:rPr>
              <w:instrText xml:space="preserve"> PAGEREF _Toc238818395 \h </w:instrText>
            </w:r>
            <w:r>
              <w:rPr>
                <w:noProof/>
                <w:webHidden/>
              </w:rPr>
            </w:r>
            <w:r>
              <w:rPr>
                <w:noProof/>
                <w:webHidden/>
              </w:rPr>
              <w:fldChar w:fldCharType="separate"/>
            </w:r>
            <w:r>
              <w:rPr>
                <w:noProof/>
                <w:webHidden/>
              </w:rPr>
              <w:t>7</w:t>
            </w:r>
            <w:r>
              <w:rPr>
                <w:noProof/>
                <w:webHidden/>
              </w:rPr>
              <w:fldChar w:fldCharType="end"/>
            </w:r>
          </w:hyperlink>
        </w:p>
        <w:p w14:paraId="66A96E26" w14:textId="3817694B"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396" w:history="1">
            <w:r w:rsidRPr="006F1227">
              <w:rPr>
                <w:rStyle w:val="Hyperlink"/>
                <w:noProof/>
              </w:rPr>
              <w:t>Chapter 2. Literature Review</w:t>
            </w:r>
            <w:r>
              <w:rPr>
                <w:noProof/>
                <w:webHidden/>
              </w:rPr>
              <w:tab/>
            </w:r>
            <w:r>
              <w:rPr>
                <w:noProof/>
                <w:webHidden/>
              </w:rPr>
              <w:fldChar w:fldCharType="begin"/>
            </w:r>
            <w:r>
              <w:rPr>
                <w:noProof/>
                <w:webHidden/>
              </w:rPr>
              <w:instrText xml:space="preserve"> PAGEREF _Toc238818396 \h </w:instrText>
            </w:r>
            <w:r>
              <w:rPr>
                <w:noProof/>
                <w:webHidden/>
              </w:rPr>
            </w:r>
            <w:r>
              <w:rPr>
                <w:noProof/>
                <w:webHidden/>
              </w:rPr>
              <w:fldChar w:fldCharType="separate"/>
            </w:r>
            <w:r>
              <w:rPr>
                <w:noProof/>
                <w:webHidden/>
              </w:rPr>
              <w:t>8</w:t>
            </w:r>
            <w:r>
              <w:rPr>
                <w:noProof/>
                <w:webHidden/>
              </w:rPr>
              <w:fldChar w:fldCharType="end"/>
            </w:r>
          </w:hyperlink>
        </w:p>
        <w:p w14:paraId="0CF39DF8" w14:textId="2F26D4EB"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7" w:history="1">
            <w:r w:rsidRPr="006F1227">
              <w:rPr>
                <w:rStyle w:val="Hyperlink"/>
                <w:noProof/>
              </w:rPr>
              <w:t>2.1. Introduction</w:t>
            </w:r>
            <w:r>
              <w:rPr>
                <w:noProof/>
                <w:webHidden/>
              </w:rPr>
              <w:tab/>
            </w:r>
            <w:r>
              <w:rPr>
                <w:noProof/>
                <w:webHidden/>
              </w:rPr>
              <w:fldChar w:fldCharType="begin"/>
            </w:r>
            <w:r>
              <w:rPr>
                <w:noProof/>
                <w:webHidden/>
              </w:rPr>
              <w:instrText xml:space="preserve"> PAGEREF _Toc238818397 \h </w:instrText>
            </w:r>
            <w:r>
              <w:rPr>
                <w:noProof/>
                <w:webHidden/>
              </w:rPr>
            </w:r>
            <w:r>
              <w:rPr>
                <w:noProof/>
                <w:webHidden/>
              </w:rPr>
              <w:fldChar w:fldCharType="separate"/>
            </w:r>
            <w:r>
              <w:rPr>
                <w:noProof/>
                <w:webHidden/>
              </w:rPr>
              <w:t>8</w:t>
            </w:r>
            <w:r>
              <w:rPr>
                <w:noProof/>
                <w:webHidden/>
              </w:rPr>
              <w:fldChar w:fldCharType="end"/>
            </w:r>
          </w:hyperlink>
        </w:p>
        <w:p w14:paraId="78FFF7BA" w14:textId="76403642"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8" w:history="1">
            <w:r w:rsidRPr="006F1227">
              <w:rPr>
                <w:rStyle w:val="Hyperlink"/>
                <w:noProof/>
              </w:rPr>
              <w:t>2.2. Social Media Marketing: Concept and Development</w:t>
            </w:r>
            <w:r>
              <w:rPr>
                <w:noProof/>
                <w:webHidden/>
              </w:rPr>
              <w:tab/>
            </w:r>
            <w:r>
              <w:rPr>
                <w:noProof/>
                <w:webHidden/>
              </w:rPr>
              <w:fldChar w:fldCharType="begin"/>
            </w:r>
            <w:r>
              <w:rPr>
                <w:noProof/>
                <w:webHidden/>
              </w:rPr>
              <w:instrText xml:space="preserve"> PAGEREF _Toc238818398 \h </w:instrText>
            </w:r>
            <w:r>
              <w:rPr>
                <w:noProof/>
                <w:webHidden/>
              </w:rPr>
            </w:r>
            <w:r>
              <w:rPr>
                <w:noProof/>
                <w:webHidden/>
              </w:rPr>
              <w:fldChar w:fldCharType="separate"/>
            </w:r>
            <w:r>
              <w:rPr>
                <w:noProof/>
                <w:webHidden/>
              </w:rPr>
              <w:t>8</w:t>
            </w:r>
            <w:r>
              <w:rPr>
                <w:noProof/>
                <w:webHidden/>
              </w:rPr>
              <w:fldChar w:fldCharType="end"/>
            </w:r>
          </w:hyperlink>
        </w:p>
        <w:p w14:paraId="0ECF8319" w14:textId="5FBC1087"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399" w:history="1">
            <w:r w:rsidRPr="006F1227">
              <w:rPr>
                <w:rStyle w:val="Hyperlink"/>
                <w:noProof/>
              </w:rPr>
              <w:t>2.3. Consumer Buying Behaviour</w:t>
            </w:r>
            <w:r>
              <w:rPr>
                <w:noProof/>
                <w:webHidden/>
              </w:rPr>
              <w:tab/>
            </w:r>
            <w:r>
              <w:rPr>
                <w:noProof/>
                <w:webHidden/>
              </w:rPr>
              <w:fldChar w:fldCharType="begin"/>
            </w:r>
            <w:r>
              <w:rPr>
                <w:noProof/>
                <w:webHidden/>
              </w:rPr>
              <w:instrText xml:space="preserve"> PAGEREF _Toc238818399 \h </w:instrText>
            </w:r>
            <w:r>
              <w:rPr>
                <w:noProof/>
                <w:webHidden/>
              </w:rPr>
            </w:r>
            <w:r>
              <w:rPr>
                <w:noProof/>
                <w:webHidden/>
              </w:rPr>
              <w:fldChar w:fldCharType="separate"/>
            </w:r>
            <w:r>
              <w:rPr>
                <w:noProof/>
                <w:webHidden/>
              </w:rPr>
              <w:t>9</w:t>
            </w:r>
            <w:r>
              <w:rPr>
                <w:noProof/>
                <w:webHidden/>
              </w:rPr>
              <w:fldChar w:fldCharType="end"/>
            </w:r>
          </w:hyperlink>
        </w:p>
        <w:p w14:paraId="49E5188B" w14:textId="564C6E1A"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00" w:history="1">
            <w:r w:rsidRPr="006F1227">
              <w:rPr>
                <w:rStyle w:val="Hyperlink"/>
                <w:noProof/>
              </w:rPr>
              <w:t>2.4. Theoretical Foundation</w:t>
            </w:r>
            <w:r>
              <w:rPr>
                <w:noProof/>
                <w:webHidden/>
              </w:rPr>
              <w:tab/>
            </w:r>
            <w:r>
              <w:rPr>
                <w:noProof/>
                <w:webHidden/>
              </w:rPr>
              <w:fldChar w:fldCharType="begin"/>
            </w:r>
            <w:r>
              <w:rPr>
                <w:noProof/>
                <w:webHidden/>
              </w:rPr>
              <w:instrText xml:space="preserve"> PAGEREF _Toc238818400 \h </w:instrText>
            </w:r>
            <w:r>
              <w:rPr>
                <w:noProof/>
                <w:webHidden/>
              </w:rPr>
            </w:r>
            <w:r>
              <w:rPr>
                <w:noProof/>
                <w:webHidden/>
              </w:rPr>
              <w:fldChar w:fldCharType="separate"/>
            </w:r>
            <w:r>
              <w:rPr>
                <w:noProof/>
                <w:webHidden/>
              </w:rPr>
              <w:t>10</w:t>
            </w:r>
            <w:r>
              <w:rPr>
                <w:noProof/>
                <w:webHidden/>
              </w:rPr>
              <w:fldChar w:fldCharType="end"/>
            </w:r>
          </w:hyperlink>
        </w:p>
        <w:p w14:paraId="74EB6AC1" w14:textId="3018482A"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01" w:history="1">
            <w:r w:rsidRPr="006F1227">
              <w:rPr>
                <w:rStyle w:val="Hyperlink"/>
                <w:noProof/>
              </w:rPr>
              <w:t>2.5. Social Media and Consumer Decision-Making</w:t>
            </w:r>
            <w:r>
              <w:rPr>
                <w:noProof/>
                <w:webHidden/>
              </w:rPr>
              <w:tab/>
            </w:r>
            <w:r>
              <w:rPr>
                <w:noProof/>
                <w:webHidden/>
              </w:rPr>
              <w:fldChar w:fldCharType="begin"/>
            </w:r>
            <w:r>
              <w:rPr>
                <w:noProof/>
                <w:webHidden/>
              </w:rPr>
              <w:instrText xml:space="preserve"> PAGEREF _Toc238818401 \h </w:instrText>
            </w:r>
            <w:r>
              <w:rPr>
                <w:noProof/>
                <w:webHidden/>
              </w:rPr>
            </w:r>
            <w:r>
              <w:rPr>
                <w:noProof/>
                <w:webHidden/>
              </w:rPr>
              <w:fldChar w:fldCharType="separate"/>
            </w:r>
            <w:r>
              <w:rPr>
                <w:noProof/>
                <w:webHidden/>
              </w:rPr>
              <w:t>11</w:t>
            </w:r>
            <w:r>
              <w:rPr>
                <w:noProof/>
                <w:webHidden/>
              </w:rPr>
              <w:fldChar w:fldCharType="end"/>
            </w:r>
          </w:hyperlink>
        </w:p>
        <w:p w14:paraId="066B5B4A" w14:textId="2E12486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02" w:history="1">
            <w:r w:rsidRPr="006F1227">
              <w:rPr>
                <w:rStyle w:val="Hyperlink"/>
                <w:noProof/>
              </w:rPr>
              <w:t>2.6. Social Media Marketing in the Food and Beverage Industry</w:t>
            </w:r>
            <w:r>
              <w:rPr>
                <w:noProof/>
                <w:webHidden/>
              </w:rPr>
              <w:tab/>
            </w:r>
            <w:r>
              <w:rPr>
                <w:noProof/>
                <w:webHidden/>
              </w:rPr>
              <w:fldChar w:fldCharType="begin"/>
            </w:r>
            <w:r>
              <w:rPr>
                <w:noProof/>
                <w:webHidden/>
              </w:rPr>
              <w:instrText xml:space="preserve"> PAGEREF _Toc238818402 \h </w:instrText>
            </w:r>
            <w:r>
              <w:rPr>
                <w:noProof/>
                <w:webHidden/>
              </w:rPr>
            </w:r>
            <w:r>
              <w:rPr>
                <w:noProof/>
                <w:webHidden/>
              </w:rPr>
              <w:fldChar w:fldCharType="separate"/>
            </w:r>
            <w:r>
              <w:rPr>
                <w:noProof/>
                <w:webHidden/>
              </w:rPr>
              <w:t>12</w:t>
            </w:r>
            <w:r>
              <w:rPr>
                <w:noProof/>
                <w:webHidden/>
              </w:rPr>
              <w:fldChar w:fldCharType="end"/>
            </w:r>
          </w:hyperlink>
        </w:p>
        <w:p w14:paraId="5F99CC05" w14:textId="0D480509"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03" w:history="1">
            <w:r w:rsidRPr="006F1227">
              <w:rPr>
                <w:rStyle w:val="Hyperlink"/>
                <w:noProof/>
              </w:rPr>
              <w:t>2.7. Key Social Media Marketing Factors Influencing Buying Behaviour</w:t>
            </w:r>
            <w:r>
              <w:rPr>
                <w:noProof/>
                <w:webHidden/>
              </w:rPr>
              <w:tab/>
            </w:r>
            <w:r>
              <w:rPr>
                <w:noProof/>
                <w:webHidden/>
              </w:rPr>
              <w:fldChar w:fldCharType="begin"/>
            </w:r>
            <w:r>
              <w:rPr>
                <w:noProof/>
                <w:webHidden/>
              </w:rPr>
              <w:instrText xml:space="preserve"> PAGEREF _Toc238818403 \h </w:instrText>
            </w:r>
            <w:r>
              <w:rPr>
                <w:noProof/>
                <w:webHidden/>
              </w:rPr>
            </w:r>
            <w:r>
              <w:rPr>
                <w:noProof/>
                <w:webHidden/>
              </w:rPr>
              <w:fldChar w:fldCharType="separate"/>
            </w:r>
            <w:r>
              <w:rPr>
                <w:noProof/>
                <w:webHidden/>
              </w:rPr>
              <w:t>13</w:t>
            </w:r>
            <w:r>
              <w:rPr>
                <w:noProof/>
                <w:webHidden/>
              </w:rPr>
              <w:fldChar w:fldCharType="end"/>
            </w:r>
          </w:hyperlink>
        </w:p>
        <w:p w14:paraId="2A34C71E" w14:textId="5B84C052"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4" w:history="1">
            <w:r w:rsidRPr="006F1227">
              <w:rPr>
                <w:rStyle w:val="Hyperlink"/>
                <w:noProof/>
              </w:rPr>
              <w:t>2.7.1. Content Quality and Informativeness</w:t>
            </w:r>
            <w:r>
              <w:rPr>
                <w:noProof/>
                <w:webHidden/>
              </w:rPr>
              <w:tab/>
            </w:r>
            <w:r>
              <w:rPr>
                <w:noProof/>
                <w:webHidden/>
              </w:rPr>
              <w:fldChar w:fldCharType="begin"/>
            </w:r>
            <w:r>
              <w:rPr>
                <w:noProof/>
                <w:webHidden/>
              </w:rPr>
              <w:instrText xml:space="preserve"> PAGEREF _Toc238818404 \h </w:instrText>
            </w:r>
            <w:r>
              <w:rPr>
                <w:noProof/>
                <w:webHidden/>
              </w:rPr>
            </w:r>
            <w:r>
              <w:rPr>
                <w:noProof/>
                <w:webHidden/>
              </w:rPr>
              <w:fldChar w:fldCharType="separate"/>
            </w:r>
            <w:r>
              <w:rPr>
                <w:noProof/>
                <w:webHidden/>
              </w:rPr>
              <w:t>13</w:t>
            </w:r>
            <w:r>
              <w:rPr>
                <w:noProof/>
                <w:webHidden/>
              </w:rPr>
              <w:fldChar w:fldCharType="end"/>
            </w:r>
          </w:hyperlink>
        </w:p>
        <w:p w14:paraId="45C78192" w14:textId="4EF720AE"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5" w:history="1">
            <w:r w:rsidRPr="006F1227">
              <w:rPr>
                <w:rStyle w:val="Hyperlink"/>
                <w:noProof/>
              </w:rPr>
              <w:t>2.7.2. Brand Trust and Credibility</w:t>
            </w:r>
            <w:r>
              <w:rPr>
                <w:noProof/>
                <w:webHidden/>
              </w:rPr>
              <w:tab/>
            </w:r>
            <w:r>
              <w:rPr>
                <w:noProof/>
                <w:webHidden/>
              </w:rPr>
              <w:fldChar w:fldCharType="begin"/>
            </w:r>
            <w:r>
              <w:rPr>
                <w:noProof/>
                <w:webHidden/>
              </w:rPr>
              <w:instrText xml:space="preserve"> PAGEREF _Toc238818405 \h </w:instrText>
            </w:r>
            <w:r>
              <w:rPr>
                <w:noProof/>
                <w:webHidden/>
              </w:rPr>
            </w:r>
            <w:r>
              <w:rPr>
                <w:noProof/>
                <w:webHidden/>
              </w:rPr>
              <w:fldChar w:fldCharType="separate"/>
            </w:r>
            <w:r>
              <w:rPr>
                <w:noProof/>
                <w:webHidden/>
              </w:rPr>
              <w:t>14</w:t>
            </w:r>
            <w:r>
              <w:rPr>
                <w:noProof/>
                <w:webHidden/>
              </w:rPr>
              <w:fldChar w:fldCharType="end"/>
            </w:r>
          </w:hyperlink>
        </w:p>
        <w:p w14:paraId="11C2964F" w14:textId="14228537"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6" w:history="1">
            <w:r w:rsidRPr="006F1227">
              <w:rPr>
                <w:rStyle w:val="Hyperlink"/>
                <w:noProof/>
              </w:rPr>
              <w:t>2.7.3. Influencer Marketing</w:t>
            </w:r>
            <w:r>
              <w:rPr>
                <w:noProof/>
                <w:webHidden/>
              </w:rPr>
              <w:tab/>
            </w:r>
            <w:r>
              <w:rPr>
                <w:noProof/>
                <w:webHidden/>
              </w:rPr>
              <w:fldChar w:fldCharType="begin"/>
            </w:r>
            <w:r>
              <w:rPr>
                <w:noProof/>
                <w:webHidden/>
              </w:rPr>
              <w:instrText xml:space="preserve"> PAGEREF _Toc238818406 \h </w:instrText>
            </w:r>
            <w:r>
              <w:rPr>
                <w:noProof/>
                <w:webHidden/>
              </w:rPr>
            </w:r>
            <w:r>
              <w:rPr>
                <w:noProof/>
                <w:webHidden/>
              </w:rPr>
              <w:fldChar w:fldCharType="separate"/>
            </w:r>
            <w:r>
              <w:rPr>
                <w:noProof/>
                <w:webHidden/>
              </w:rPr>
              <w:t>14</w:t>
            </w:r>
            <w:r>
              <w:rPr>
                <w:noProof/>
                <w:webHidden/>
              </w:rPr>
              <w:fldChar w:fldCharType="end"/>
            </w:r>
          </w:hyperlink>
        </w:p>
        <w:p w14:paraId="710D0720" w14:textId="133B9AA5"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7" w:history="1">
            <w:r w:rsidRPr="006F1227">
              <w:rPr>
                <w:rStyle w:val="Hyperlink"/>
                <w:noProof/>
              </w:rPr>
              <w:t>2.7.4. Electronic Word-of-Mouth and User-Generated Content</w:t>
            </w:r>
            <w:r>
              <w:rPr>
                <w:noProof/>
                <w:webHidden/>
              </w:rPr>
              <w:tab/>
            </w:r>
            <w:r>
              <w:rPr>
                <w:noProof/>
                <w:webHidden/>
              </w:rPr>
              <w:fldChar w:fldCharType="begin"/>
            </w:r>
            <w:r>
              <w:rPr>
                <w:noProof/>
                <w:webHidden/>
              </w:rPr>
              <w:instrText xml:space="preserve"> PAGEREF _Toc238818407 \h </w:instrText>
            </w:r>
            <w:r>
              <w:rPr>
                <w:noProof/>
                <w:webHidden/>
              </w:rPr>
            </w:r>
            <w:r>
              <w:rPr>
                <w:noProof/>
                <w:webHidden/>
              </w:rPr>
              <w:fldChar w:fldCharType="separate"/>
            </w:r>
            <w:r>
              <w:rPr>
                <w:noProof/>
                <w:webHidden/>
              </w:rPr>
              <w:t>15</w:t>
            </w:r>
            <w:r>
              <w:rPr>
                <w:noProof/>
                <w:webHidden/>
              </w:rPr>
              <w:fldChar w:fldCharType="end"/>
            </w:r>
          </w:hyperlink>
        </w:p>
        <w:p w14:paraId="1BD739D5" w14:textId="087245C0"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8" w:history="1">
            <w:r w:rsidRPr="006F1227">
              <w:rPr>
                <w:rStyle w:val="Hyperlink"/>
                <w:noProof/>
              </w:rPr>
              <w:t>2.7.5. Consumer Engagement</w:t>
            </w:r>
            <w:r>
              <w:rPr>
                <w:noProof/>
                <w:webHidden/>
              </w:rPr>
              <w:tab/>
            </w:r>
            <w:r>
              <w:rPr>
                <w:noProof/>
                <w:webHidden/>
              </w:rPr>
              <w:fldChar w:fldCharType="begin"/>
            </w:r>
            <w:r>
              <w:rPr>
                <w:noProof/>
                <w:webHidden/>
              </w:rPr>
              <w:instrText xml:space="preserve"> PAGEREF _Toc238818408 \h </w:instrText>
            </w:r>
            <w:r>
              <w:rPr>
                <w:noProof/>
                <w:webHidden/>
              </w:rPr>
            </w:r>
            <w:r>
              <w:rPr>
                <w:noProof/>
                <w:webHidden/>
              </w:rPr>
              <w:fldChar w:fldCharType="separate"/>
            </w:r>
            <w:r>
              <w:rPr>
                <w:noProof/>
                <w:webHidden/>
              </w:rPr>
              <w:t>15</w:t>
            </w:r>
            <w:r>
              <w:rPr>
                <w:noProof/>
                <w:webHidden/>
              </w:rPr>
              <w:fldChar w:fldCharType="end"/>
            </w:r>
          </w:hyperlink>
        </w:p>
        <w:p w14:paraId="2AD266BD" w14:textId="1C1315BE"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09" w:history="1">
            <w:r w:rsidRPr="006F1227">
              <w:rPr>
                <w:rStyle w:val="Hyperlink"/>
                <w:noProof/>
              </w:rPr>
              <w:t>2.7.6. Promotions, Scarcity and Emotional Appeal</w:t>
            </w:r>
            <w:r>
              <w:rPr>
                <w:noProof/>
                <w:webHidden/>
              </w:rPr>
              <w:tab/>
            </w:r>
            <w:r>
              <w:rPr>
                <w:noProof/>
                <w:webHidden/>
              </w:rPr>
              <w:fldChar w:fldCharType="begin"/>
            </w:r>
            <w:r>
              <w:rPr>
                <w:noProof/>
                <w:webHidden/>
              </w:rPr>
              <w:instrText xml:space="preserve"> PAGEREF _Toc238818409 \h </w:instrText>
            </w:r>
            <w:r>
              <w:rPr>
                <w:noProof/>
                <w:webHidden/>
              </w:rPr>
            </w:r>
            <w:r>
              <w:rPr>
                <w:noProof/>
                <w:webHidden/>
              </w:rPr>
              <w:fldChar w:fldCharType="separate"/>
            </w:r>
            <w:r>
              <w:rPr>
                <w:noProof/>
                <w:webHidden/>
              </w:rPr>
              <w:t>15</w:t>
            </w:r>
            <w:r>
              <w:rPr>
                <w:noProof/>
                <w:webHidden/>
              </w:rPr>
              <w:fldChar w:fldCharType="end"/>
            </w:r>
          </w:hyperlink>
        </w:p>
        <w:p w14:paraId="64BC29A3" w14:textId="65219640"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0" w:history="1">
            <w:r w:rsidRPr="006F1227">
              <w:rPr>
                <w:rStyle w:val="Hyperlink"/>
                <w:noProof/>
              </w:rPr>
              <w:t>2.8. Consumer Responses to Social Media Marketing</w:t>
            </w:r>
            <w:r>
              <w:rPr>
                <w:noProof/>
                <w:webHidden/>
              </w:rPr>
              <w:tab/>
            </w:r>
            <w:r>
              <w:rPr>
                <w:noProof/>
                <w:webHidden/>
              </w:rPr>
              <w:fldChar w:fldCharType="begin"/>
            </w:r>
            <w:r>
              <w:rPr>
                <w:noProof/>
                <w:webHidden/>
              </w:rPr>
              <w:instrText xml:space="preserve"> PAGEREF _Toc238818410 \h </w:instrText>
            </w:r>
            <w:r>
              <w:rPr>
                <w:noProof/>
                <w:webHidden/>
              </w:rPr>
            </w:r>
            <w:r>
              <w:rPr>
                <w:noProof/>
                <w:webHidden/>
              </w:rPr>
              <w:fldChar w:fldCharType="separate"/>
            </w:r>
            <w:r>
              <w:rPr>
                <w:noProof/>
                <w:webHidden/>
              </w:rPr>
              <w:t>16</w:t>
            </w:r>
            <w:r>
              <w:rPr>
                <w:noProof/>
                <w:webHidden/>
              </w:rPr>
              <w:fldChar w:fldCharType="end"/>
            </w:r>
          </w:hyperlink>
        </w:p>
        <w:p w14:paraId="21964F46" w14:textId="69C2D5D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1" w:history="1">
            <w:r w:rsidRPr="006F1227">
              <w:rPr>
                <w:rStyle w:val="Hyperlink"/>
                <w:noProof/>
              </w:rPr>
              <w:t>2.9. The UK Food and Beverage Context</w:t>
            </w:r>
            <w:r>
              <w:rPr>
                <w:noProof/>
                <w:webHidden/>
              </w:rPr>
              <w:tab/>
            </w:r>
            <w:r>
              <w:rPr>
                <w:noProof/>
                <w:webHidden/>
              </w:rPr>
              <w:fldChar w:fldCharType="begin"/>
            </w:r>
            <w:r>
              <w:rPr>
                <w:noProof/>
                <w:webHidden/>
              </w:rPr>
              <w:instrText xml:space="preserve"> PAGEREF _Toc238818411 \h </w:instrText>
            </w:r>
            <w:r>
              <w:rPr>
                <w:noProof/>
                <w:webHidden/>
              </w:rPr>
            </w:r>
            <w:r>
              <w:rPr>
                <w:noProof/>
                <w:webHidden/>
              </w:rPr>
              <w:fldChar w:fldCharType="separate"/>
            </w:r>
            <w:r>
              <w:rPr>
                <w:noProof/>
                <w:webHidden/>
              </w:rPr>
              <w:t>16</w:t>
            </w:r>
            <w:r>
              <w:rPr>
                <w:noProof/>
                <w:webHidden/>
              </w:rPr>
              <w:fldChar w:fldCharType="end"/>
            </w:r>
          </w:hyperlink>
        </w:p>
        <w:p w14:paraId="1E6BE9FA" w14:textId="01EFC53F"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2" w:history="1">
            <w:r w:rsidRPr="006F1227">
              <w:rPr>
                <w:rStyle w:val="Hyperlink"/>
                <w:noProof/>
              </w:rPr>
              <w:t>2.10. Critical Synthesis and Research Gap</w:t>
            </w:r>
            <w:r>
              <w:rPr>
                <w:noProof/>
                <w:webHidden/>
              </w:rPr>
              <w:tab/>
            </w:r>
            <w:r>
              <w:rPr>
                <w:noProof/>
                <w:webHidden/>
              </w:rPr>
              <w:fldChar w:fldCharType="begin"/>
            </w:r>
            <w:r>
              <w:rPr>
                <w:noProof/>
                <w:webHidden/>
              </w:rPr>
              <w:instrText xml:space="preserve"> PAGEREF _Toc238818412 \h </w:instrText>
            </w:r>
            <w:r>
              <w:rPr>
                <w:noProof/>
                <w:webHidden/>
              </w:rPr>
            </w:r>
            <w:r>
              <w:rPr>
                <w:noProof/>
                <w:webHidden/>
              </w:rPr>
              <w:fldChar w:fldCharType="separate"/>
            </w:r>
            <w:r>
              <w:rPr>
                <w:noProof/>
                <w:webHidden/>
              </w:rPr>
              <w:t>17</w:t>
            </w:r>
            <w:r>
              <w:rPr>
                <w:noProof/>
                <w:webHidden/>
              </w:rPr>
              <w:fldChar w:fldCharType="end"/>
            </w:r>
          </w:hyperlink>
        </w:p>
        <w:p w14:paraId="2CFBE27B" w14:textId="424CEA25"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3" w:history="1">
            <w:r w:rsidRPr="006F1227">
              <w:rPr>
                <w:rStyle w:val="Hyperlink"/>
                <w:noProof/>
              </w:rPr>
              <w:t>2.11. Conceptual Framework</w:t>
            </w:r>
            <w:r>
              <w:rPr>
                <w:noProof/>
                <w:webHidden/>
              </w:rPr>
              <w:tab/>
            </w:r>
            <w:r>
              <w:rPr>
                <w:noProof/>
                <w:webHidden/>
              </w:rPr>
              <w:fldChar w:fldCharType="begin"/>
            </w:r>
            <w:r>
              <w:rPr>
                <w:noProof/>
                <w:webHidden/>
              </w:rPr>
              <w:instrText xml:space="preserve"> PAGEREF _Toc238818413 \h </w:instrText>
            </w:r>
            <w:r>
              <w:rPr>
                <w:noProof/>
                <w:webHidden/>
              </w:rPr>
            </w:r>
            <w:r>
              <w:rPr>
                <w:noProof/>
                <w:webHidden/>
              </w:rPr>
              <w:fldChar w:fldCharType="separate"/>
            </w:r>
            <w:r>
              <w:rPr>
                <w:noProof/>
                <w:webHidden/>
              </w:rPr>
              <w:t>19</w:t>
            </w:r>
            <w:r>
              <w:rPr>
                <w:noProof/>
                <w:webHidden/>
              </w:rPr>
              <w:fldChar w:fldCharType="end"/>
            </w:r>
          </w:hyperlink>
        </w:p>
        <w:p w14:paraId="562C472C" w14:textId="1B2BCCD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4" w:history="1">
            <w:r w:rsidRPr="006F1227">
              <w:rPr>
                <w:rStyle w:val="Hyperlink"/>
                <w:noProof/>
              </w:rPr>
              <w:t>2.12. Chapter Summary</w:t>
            </w:r>
            <w:r>
              <w:rPr>
                <w:noProof/>
                <w:webHidden/>
              </w:rPr>
              <w:tab/>
            </w:r>
            <w:r>
              <w:rPr>
                <w:noProof/>
                <w:webHidden/>
              </w:rPr>
              <w:fldChar w:fldCharType="begin"/>
            </w:r>
            <w:r>
              <w:rPr>
                <w:noProof/>
                <w:webHidden/>
              </w:rPr>
              <w:instrText xml:space="preserve"> PAGEREF _Toc238818414 \h </w:instrText>
            </w:r>
            <w:r>
              <w:rPr>
                <w:noProof/>
                <w:webHidden/>
              </w:rPr>
            </w:r>
            <w:r>
              <w:rPr>
                <w:noProof/>
                <w:webHidden/>
              </w:rPr>
              <w:fldChar w:fldCharType="separate"/>
            </w:r>
            <w:r>
              <w:rPr>
                <w:noProof/>
                <w:webHidden/>
              </w:rPr>
              <w:t>20</w:t>
            </w:r>
            <w:r>
              <w:rPr>
                <w:noProof/>
                <w:webHidden/>
              </w:rPr>
              <w:fldChar w:fldCharType="end"/>
            </w:r>
          </w:hyperlink>
        </w:p>
        <w:p w14:paraId="7BB34F8D" w14:textId="00DD78C4"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415" w:history="1">
            <w:r w:rsidRPr="006F1227">
              <w:rPr>
                <w:rStyle w:val="Hyperlink"/>
                <w:noProof/>
              </w:rPr>
              <w:t>Chapter 3. Research Methodology</w:t>
            </w:r>
            <w:r>
              <w:rPr>
                <w:noProof/>
                <w:webHidden/>
              </w:rPr>
              <w:tab/>
            </w:r>
            <w:r>
              <w:rPr>
                <w:noProof/>
                <w:webHidden/>
              </w:rPr>
              <w:fldChar w:fldCharType="begin"/>
            </w:r>
            <w:r>
              <w:rPr>
                <w:noProof/>
                <w:webHidden/>
              </w:rPr>
              <w:instrText xml:space="preserve"> PAGEREF _Toc238818415 \h </w:instrText>
            </w:r>
            <w:r>
              <w:rPr>
                <w:noProof/>
                <w:webHidden/>
              </w:rPr>
            </w:r>
            <w:r>
              <w:rPr>
                <w:noProof/>
                <w:webHidden/>
              </w:rPr>
              <w:fldChar w:fldCharType="separate"/>
            </w:r>
            <w:r>
              <w:rPr>
                <w:noProof/>
                <w:webHidden/>
              </w:rPr>
              <w:t>21</w:t>
            </w:r>
            <w:r>
              <w:rPr>
                <w:noProof/>
                <w:webHidden/>
              </w:rPr>
              <w:fldChar w:fldCharType="end"/>
            </w:r>
          </w:hyperlink>
        </w:p>
        <w:p w14:paraId="28FFDBFF" w14:textId="70A4DABA"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6" w:history="1">
            <w:r w:rsidRPr="006F1227">
              <w:rPr>
                <w:rStyle w:val="Hyperlink"/>
                <w:noProof/>
              </w:rPr>
              <w:t>3.1. Introduction</w:t>
            </w:r>
            <w:r>
              <w:rPr>
                <w:noProof/>
                <w:webHidden/>
              </w:rPr>
              <w:tab/>
            </w:r>
            <w:r>
              <w:rPr>
                <w:noProof/>
                <w:webHidden/>
              </w:rPr>
              <w:fldChar w:fldCharType="begin"/>
            </w:r>
            <w:r>
              <w:rPr>
                <w:noProof/>
                <w:webHidden/>
              </w:rPr>
              <w:instrText xml:space="preserve"> PAGEREF _Toc238818416 \h </w:instrText>
            </w:r>
            <w:r>
              <w:rPr>
                <w:noProof/>
                <w:webHidden/>
              </w:rPr>
            </w:r>
            <w:r>
              <w:rPr>
                <w:noProof/>
                <w:webHidden/>
              </w:rPr>
              <w:fldChar w:fldCharType="separate"/>
            </w:r>
            <w:r>
              <w:rPr>
                <w:noProof/>
                <w:webHidden/>
              </w:rPr>
              <w:t>21</w:t>
            </w:r>
            <w:r>
              <w:rPr>
                <w:noProof/>
                <w:webHidden/>
              </w:rPr>
              <w:fldChar w:fldCharType="end"/>
            </w:r>
          </w:hyperlink>
        </w:p>
        <w:p w14:paraId="7AA77E34" w14:textId="51D5C045"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7" w:history="1">
            <w:r w:rsidRPr="006F1227">
              <w:rPr>
                <w:rStyle w:val="Hyperlink"/>
                <w:noProof/>
              </w:rPr>
              <w:t>3.2. Research Philosophy</w:t>
            </w:r>
            <w:r>
              <w:rPr>
                <w:noProof/>
                <w:webHidden/>
              </w:rPr>
              <w:tab/>
            </w:r>
            <w:r>
              <w:rPr>
                <w:noProof/>
                <w:webHidden/>
              </w:rPr>
              <w:fldChar w:fldCharType="begin"/>
            </w:r>
            <w:r>
              <w:rPr>
                <w:noProof/>
                <w:webHidden/>
              </w:rPr>
              <w:instrText xml:space="preserve"> PAGEREF _Toc238818417 \h </w:instrText>
            </w:r>
            <w:r>
              <w:rPr>
                <w:noProof/>
                <w:webHidden/>
              </w:rPr>
            </w:r>
            <w:r>
              <w:rPr>
                <w:noProof/>
                <w:webHidden/>
              </w:rPr>
              <w:fldChar w:fldCharType="separate"/>
            </w:r>
            <w:r>
              <w:rPr>
                <w:noProof/>
                <w:webHidden/>
              </w:rPr>
              <w:t>21</w:t>
            </w:r>
            <w:r>
              <w:rPr>
                <w:noProof/>
                <w:webHidden/>
              </w:rPr>
              <w:fldChar w:fldCharType="end"/>
            </w:r>
          </w:hyperlink>
        </w:p>
        <w:p w14:paraId="06A1966B" w14:textId="36972031"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8" w:history="1">
            <w:r w:rsidRPr="006F1227">
              <w:rPr>
                <w:rStyle w:val="Hyperlink"/>
                <w:noProof/>
              </w:rPr>
              <w:t>3.3. Research Approach</w:t>
            </w:r>
            <w:r>
              <w:rPr>
                <w:noProof/>
                <w:webHidden/>
              </w:rPr>
              <w:tab/>
            </w:r>
            <w:r>
              <w:rPr>
                <w:noProof/>
                <w:webHidden/>
              </w:rPr>
              <w:fldChar w:fldCharType="begin"/>
            </w:r>
            <w:r>
              <w:rPr>
                <w:noProof/>
                <w:webHidden/>
              </w:rPr>
              <w:instrText xml:space="preserve"> PAGEREF _Toc238818418 \h </w:instrText>
            </w:r>
            <w:r>
              <w:rPr>
                <w:noProof/>
                <w:webHidden/>
              </w:rPr>
            </w:r>
            <w:r>
              <w:rPr>
                <w:noProof/>
                <w:webHidden/>
              </w:rPr>
              <w:fldChar w:fldCharType="separate"/>
            </w:r>
            <w:r>
              <w:rPr>
                <w:noProof/>
                <w:webHidden/>
              </w:rPr>
              <w:t>22</w:t>
            </w:r>
            <w:r>
              <w:rPr>
                <w:noProof/>
                <w:webHidden/>
              </w:rPr>
              <w:fldChar w:fldCharType="end"/>
            </w:r>
          </w:hyperlink>
        </w:p>
        <w:p w14:paraId="00142E5D" w14:textId="3DDBAB57"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19" w:history="1">
            <w:r w:rsidRPr="006F1227">
              <w:rPr>
                <w:rStyle w:val="Hyperlink"/>
                <w:noProof/>
              </w:rPr>
              <w:t>3.4. Research Strategy</w:t>
            </w:r>
            <w:r>
              <w:rPr>
                <w:noProof/>
                <w:webHidden/>
              </w:rPr>
              <w:tab/>
            </w:r>
            <w:r>
              <w:rPr>
                <w:noProof/>
                <w:webHidden/>
              </w:rPr>
              <w:fldChar w:fldCharType="begin"/>
            </w:r>
            <w:r>
              <w:rPr>
                <w:noProof/>
                <w:webHidden/>
              </w:rPr>
              <w:instrText xml:space="preserve"> PAGEREF _Toc238818419 \h </w:instrText>
            </w:r>
            <w:r>
              <w:rPr>
                <w:noProof/>
                <w:webHidden/>
              </w:rPr>
            </w:r>
            <w:r>
              <w:rPr>
                <w:noProof/>
                <w:webHidden/>
              </w:rPr>
              <w:fldChar w:fldCharType="separate"/>
            </w:r>
            <w:r>
              <w:rPr>
                <w:noProof/>
                <w:webHidden/>
              </w:rPr>
              <w:t>22</w:t>
            </w:r>
            <w:r>
              <w:rPr>
                <w:noProof/>
                <w:webHidden/>
              </w:rPr>
              <w:fldChar w:fldCharType="end"/>
            </w:r>
          </w:hyperlink>
        </w:p>
        <w:p w14:paraId="21434EB3" w14:textId="1DF2AC7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20" w:history="1">
            <w:r w:rsidRPr="006F1227">
              <w:rPr>
                <w:rStyle w:val="Hyperlink"/>
                <w:noProof/>
              </w:rPr>
              <w:t>3.5. Research Design and Research Onion Integration</w:t>
            </w:r>
            <w:r>
              <w:rPr>
                <w:noProof/>
                <w:webHidden/>
              </w:rPr>
              <w:tab/>
            </w:r>
            <w:r>
              <w:rPr>
                <w:noProof/>
                <w:webHidden/>
              </w:rPr>
              <w:fldChar w:fldCharType="begin"/>
            </w:r>
            <w:r>
              <w:rPr>
                <w:noProof/>
                <w:webHidden/>
              </w:rPr>
              <w:instrText xml:space="preserve"> PAGEREF _Toc238818420 \h </w:instrText>
            </w:r>
            <w:r>
              <w:rPr>
                <w:noProof/>
                <w:webHidden/>
              </w:rPr>
            </w:r>
            <w:r>
              <w:rPr>
                <w:noProof/>
                <w:webHidden/>
              </w:rPr>
              <w:fldChar w:fldCharType="separate"/>
            </w:r>
            <w:r>
              <w:rPr>
                <w:noProof/>
                <w:webHidden/>
              </w:rPr>
              <w:t>22</w:t>
            </w:r>
            <w:r>
              <w:rPr>
                <w:noProof/>
                <w:webHidden/>
              </w:rPr>
              <w:fldChar w:fldCharType="end"/>
            </w:r>
          </w:hyperlink>
        </w:p>
        <w:p w14:paraId="2E2EE340" w14:textId="063DC5F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21" w:history="1">
            <w:r w:rsidRPr="006F1227">
              <w:rPr>
                <w:rStyle w:val="Hyperlink"/>
                <w:noProof/>
              </w:rPr>
              <w:t>3.6. Justification for the Chosen Methods</w:t>
            </w:r>
            <w:r>
              <w:rPr>
                <w:noProof/>
                <w:webHidden/>
              </w:rPr>
              <w:tab/>
            </w:r>
            <w:r>
              <w:rPr>
                <w:noProof/>
                <w:webHidden/>
              </w:rPr>
              <w:fldChar w:fldCharType="begin"/>
            </w:r>
            <w:r>
              <w:rPr>
                <w:noProof/>
                <w:webHidden/>
              </w:rPr>
              <w:instrText xml:space="preserve"> PAGEREF _Toc238818421 \h </w:instrText>
            </w:r>
            <w:r>
              <w:rPr>
                <w:noProof/>
                <w:webHidden/>
              </w:rPr>
            </w:r>
            <w:r>
              <w:rPr>
                <w:noProof/>
                <w:webHidden/>
              </w:rPr>
              <w:fldChar w:fldCharType="separate"/>
            </w:r>
            <w:r>
              <w:rPr>
                <w:noProof/>
                <w:webHidden/>
              </w:rPr>
              <w:t>23</w:t>
            </w:r>
            <w:r>
              <w:rPr>
                <w:noProof/>
                <w:webHidden/>
              </w:rPr>
              <w:fldChar w:fldCharType="end"/>
            </w:r>
          </w:hyperlink>
        </w:p>
        <w:p w14:paraId="57D0D488" w14:textId="7A1407C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22" w:history="1">
            <w:r w:rsidRPr="006F1227">
              <w:rPr>
                <w:rStyle w:val="Hyperlink"/>
                <w:noProof/>
              </w:rPr>
              <w:t>3.7. Review Protocol and Literature Search Strategy</w:t>
            </w:r>
            <w:r>
              <w:rPr>
                <w:noProof/>
                <w:webHidden/>
              </w:rPr>
              <w:tab/>
            </w:r>
            <w:r>
              <w:rPr>
                <w:noProof/>
                <w:webHidden/>
              </w:rPr>
              <w:fldChar w:fldCharType="begin"/>
            </w:r>
            <w:r>
              <w:rPr>
                <w:noProof/>
                <w:webHidden/>
              </w:rPr>
              <w:instrText xml:space="preserve"> PAGEREF _Toc238818422 \h </w:instrText>
            </w:r>
            <w:r>
              <w:rPr>
                <w:noProof/>
                <w:webHidden/>
              </w:rPr>
            </w:r>
            <w:r>
              <w:rPr>
                <w:noProof/>
                <w:webHidden/>
              </w:rPr>
              <w:fldChar w:fldCharType="separate"/>
            </w:r>
            <w:r>
              <w:rPr>
                <w:noProof/>
                <w:webHidden/>
              </w:rPr>
              <w:t>24</w:t>
            </w:r>
            <w:r>
              <w:rPr>
                <w:noProof/>
                <w:webHidden/>
              </w:rPr>
              <w:fldChar w:fldCharType="end"/>
            </w:r>
          </w:hyperlink>
        </w:p>
        <w:p w14:paraId="01764DC9" w14:textId="20F34CCF"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3" w:history="1">
            <w:r w:rsidRPr="006F1227">
              <w:rPr>
                <w:rStyle w:val="Hyperlink"/>
                <w:noProof/>
              </w:rPr>
              <w:t>3.7.1. Review Scope</w:t>
            </w:r>
            <w:r>
              <w:rPr>
                <w:noProof/>
                <w:webHidden/>
              </w:rPr>
              <w:tab/>
            </w:r>
            <w:r>
              <w:rPr>
                <w:noProof/>
                <w:webHidden/>
              </w:rPr>
              <w:fldChar w:fldCharType="begin"/>
            </w:r>
            <w:r>
              <w:rPr>
                <w:noProof/>
                <w:webHidden/>
              </w:rPr>
              <w:instrText xml:space="preserve"> PAGEREF _Toc238818423 \h </w:instrText>
            </w:r>
            <w:r>
              <w:rPr>
                <w:noProof/>
                <w:webHidden/>
              </w:rPr>
            </w:r>
            <w:r>
              <w:rPr>
                <w:noProof/>
                <w:webHidden/>
              </w:rPr>
              <w:fldChar w:fldCharType="separate"/>
            </w:r>
            <w:r>
              <w:rPr>
                <w:noProof/>
                <w:webHidden/>
              </w:rPr>
              <w:t>24</w:t>
            </w:r>
            <w:r>
              <w:rPr>
                <w:noProof/>
                <w:webHidden/>
              </w:rPr>
              <w:fldChar w:fldCharType="end"/>
            </w:r>
          </w:hyperlink>
        </w:p>
        <w:p w14:paraId="3292CC78" w14:textId="2B302EDD"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4" w:history="1">
            <w:r w:rsidRPr="006F1227">
              <w:rPr>
                <w:rStyle w:val="Hyperlink"/>
                <w:noProof/>
              </w:rPr>
              <w:t>3.7.2. Information Sources</w:t>
            </w:r>
            <w:r>
              <w:rPr>
                <w:noProof/>
                <w:webHidden/>
              </w:rPr>
              <w:tab/>
            </w:r>
            <w:r>
              <w:rPr>
                <w:noProof/>
                <w:webHidden/>
              </w:rPr>
              <w:fldChar w:fldCharType="begin"/>
            </w:r>
            <w:r>
              <w:rPr>
                <w:noProof/>
                <w:webHidden/>
              </w:rPr>
              <w:instrText xml:space="preserve"> PAGEREF _Toc238818424 \h </w:instrText>
            </w:r>
            <w:r>
              <w:rPr>
                <w:noProof/>
                <w:webHidden/>
              </w:rPr>
            </w:r>
            <w:r>
              <w:rPr>
                <w:noProof/>
                <w:webHidden/>
              </w:rPr>
              <w:fldChar w:fldCharType="separate"/>
            </w:r>
            <w:r>
              <w:rPr>
                <w:noProof/>
                <w:webHidden/>
              </w:rPr>
              <w:t>24</w:t>
            </w:r>
            <w:r>
              <w:rPr>
                <w:noProof/>
                <w:webHidden/>
              </w:rPr>
              <w:fldChar w:fldCharType="end"/>
            </w:r>
          </w:hyperlink>
        </w:p>
        <w:p w14:paraId="44BAF721" w14:textId="186AA9CD"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5" w:history="1">
            <w:r w:rsidRPr="006F1227">
              <w:rPr>
                <w:rStyle w:val="Hyperlink"/>
                <w:noProof/>
              </w:rPr>
              <w:t>3.7.3. Search Concepts and Boolean Logic</w:t>
            </w:r>
            <w:r>
              <w:rPr>
                <w:noProof/>
                <w:webHidden/>
              </w:rPr>
              <w:tab/>
            </w:r>
            <w:r>
              <w:rPr>
                <w:noProof/>
                <w:webHidden/>
              </w:rPr>
              <w:fldChar w:fldCharType="begin"/>
            </w:r>
            <w:r>
              <w:rPr>
                <w:noProof/>
                <w:webHidden/>
              </w:rPr>
              <w:instrText xml:space="preserve"> PAGEREF _Toc238818425 \h </w:instrText>
            </w:r>
            <w:r>
              <w:rPr>
                <w:noProof/>
                <w:webHidden/>
              </w:rPr>
            </w:r>
            <w:r>
              <w:rPr>
                <w:noProof/>
                <w:webHidden/>
              </w:rPr>
              <w:fldChar w:fldCharType="separate"/>
            </w:r>
            <w:r>
              <w:rPr>
                <w:noProof/>
                <w:webHidden/>
              </w:rPr>
              <w:t>24</w:t>
            </w:r>
            <w:r>
              <w:rPr>
                <w:noProof/>
                <w:webHidden/>
              </w:rPr>
              <w:fldChar w:fldCharType="end"/>
            </w:r>
          </w:hyperlink>
        </w:p>
        <w:p w14:paraId="53A782AB" w14:textId="71451EF1"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6" w:history="1">
            <w:r w:rsidRPr="006F1227">
              <w:rPr>
                <w:rStyle w:val="Hyperlink"/>
                <w:noProof/>
              </w:rPr>
              <w:t>3.7.4. Search Management and Supplementary Searching</w:t>
            </w:r>
            <w:r>
              <w:rPr>
                <w:noProof/>
                <w:webHidden/>
              </w:rPr>
              <w:tab/>
            </w:r>
            <w:r>
              <w:rPr>
                <w:noProof/>
                <w:webHidden/>
              </w:rPr>
              <w:fldChar w:fldCharType="begin"/>
            </w:r>
            <w:r>
              <w:rPr>
                <w:noProof/>
                <w:webHidden/>
              </w:rPr>
              <w:instrText xml:space="preserve"> PAGEREF _Toc238818426 \h </w:instrText>
            </w:r>
            <w:r>
              <w:rPr>
                <w:noProof/>
                <w:webHidden/>
              </w:rPr>
            </w:r>
            <w:r>
              <w:rPr>
                <w:noProof/>
                <w:webHidden/>
              </w:rPr>
              <w:fldChar w:fldCharType="separate"/>
            </w:r>
            <w:r>
              <w:rPr>
                <w:noProof/>
                <w:webHidden/>
              </w:rPr>
              <w:t>25</w:t>
            </w:r>
            <w:r>
              <w:rPr>
                <w:noProof/>
                <w:webHidden/>
              </w:rPr>
              <w:fldChar w:fldCharType="end"/>
            </w:r>
          </w:hyperlink>
        </w:p>
        <w:p w14:paraId="5C4CBBD4" w14:textId="1C752EF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27" w:history="1">
            <w:r w:rsidRPr="006F1227">
              <w:rPr>
                <w:rStyle w:val="Hyperlink"/>
                <w:noProof/>
              </w:rPr>
              <w:t>3.8. Eligibility Criteria and Study Selection</w:t>
            </w:r>
            <w:r>
              <w:rPr>
                <w:noProof/>
                <w:webHidden/>
              </w:rPr>
              <w:tab/>
            </w:r>
            <w:r>
              <w:rPr>
                <w:noProof/>
                <w:webHidden/>
              </w:rPr>
              <w:fldChar w:fldCharType="begin"/>
            </w:r>
            <w:r>
              <w:rPr>
                <w:noProof/>
                <w:webHidden/>
              </w:rPr>
              <w:instrText xml:space="preserve"> PAGEREF _Toc238818427 \h </w:instrText>
            </w:r>
            <w:r>
              <w:rPr>
                <w:noProof/>
                <w:webHidden/>
              </w:rPr>
            </w:r>
            <w:r>
              <w:rPr>
                <w:noProof/>
                <w:webHidden/>
              </w:rPr>
              <w:fldChar w:fldCharType="separate"/>
            </w:r>
            <w:r>
              <w:rPr>
                <w:noProof/>
                <w:webHidden/>
              </w:rPr>
              <w:t>26</w:t>
            </w:r>
            <w:r>
              <w:rPr>
                <w:noProof/>
                <w:webHidden/>
              </w:rPr>
              <w:fldChar w:fldCharType="end"/>
            </w:r>
          </w:hyperlink>
        </w:p>
        <w:p w14:paraId="06CE8877" w14:textId="2C03374E"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8" w:history="1">
            <w:r w:rsidRPr="006F1227">
              <w:rPr>
                <w:rStyle w:val="Hyperlink"/>
                <w:noProof/>
              </w:rPr>
              <w:t>3.8.1. Inclusion and Exclusion Criteria</w:t>
            </w:r>
            <w:r>
              <w:rPr>
                <w:noProof/>
                <w:webHidden/>
              </w:rPr>
              <w:tab/>
            </w:r>
            <w:r>
              <w:rPr>
                <w:noProof/>
                <w:webHidden/>
              </w:rPr>
              <w:fldChar w:fldCharType="begin"/>
            </w:r>
            <w:r>
              <w:rPr>
                <w:noProof/>
                <w:webHidden/>
              </w:rPr>
              <w:instrText xml:space="preserve"> PAGEREF _Toc238818428 \h </w:instrText>
            </w:r>
            <w:r>
              <w:rPr>
                <w:noProof/>
                <w:webHidden/>
              </w:rPr>
            </w:r>
            <w:r>
              <w:rPr>
                <w:noProof/>
                <w:webHidden/>
              </w:rPr>
              <w:fldChar w:fldCharType="separate"/>
            </w:r>
            <w:r>
              <w:rPr>
                <w:noProof/>
                <w:webHidden/>
              </w:rPr>
              <w:t>26</w:t>
            </w:r>
            <w:r>
              <w:rPr>
                <w:noProof/>
                <w:webHidden/>
              </w:rPr>
              <w:fldChar w:fldCharType="end"/>
            </w:r>
          </w:hyperlink>
        </w:p>
        <w:p w14:paraId="3C55E58B" w14:textId="09EC36F4"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29" w:history="1">
            <w:r w:rsidRPr="006F1227">
              <w:rPr>
                <w:rStyle w:val="Hyperlink"/>
                <w:noProof/>
              </w:rPr>
              <w:t>3.8.2. Screening Process</w:t>
            </w:r>
            <w:r>
              <w:rPr>
                <w:noProof/>
                <w:webHidden/>
              </w:rPr>
              <w:tab/>
            </w:r>
            <w:r>
              <w:rPr>
                <w:noProof/>
                <w:webHidden/>
              </w:rPr>
              <w:fldChar w:fldCharType="begin"/>
            </w:r>
            <w:r>
              <w:rPr>
                <w:noProof/>
                <w:webHidden/>
              </w:rPr>
              <w:instrText xml:space="preserve"> PAGEREF _Toc238818429 \h </w:instrText>
            </w:r>
            <w:r>
              <w:rPr>
                <w:noProof/>
                <w:webHidden/>
              </w:rPr>
            </w:r>
            <w:r>
              <w:rPr>
                <w:noProof/>
                <w:webHidden/>
              </w:rPr>
              <w:fldChar w:fldCharType="separate"/>
            </w:r>
            <w:r>
              <w:rPr>
                <w:noProof/>
                <w:webHidden/>
              </w:rPr>
              <w:t>26</w:t>
            </w:r>
            <w:r>
              <w:rPr>
                <w:noProof/>
                <w:webHidden/>
              </w:rPr>
              <w:fldChar w:fldCharType="end"/>
            </w:r>
          </w:hyperlink>
        </w:p>
        <w:p w14:paraId="4653D4B2" w14:textId="432458ED"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30" w:history="1">
            <w:r w:rsidRPr="006F1227">
              <w:rPr>
                <w:rStyle w:val="Hyperlink"/>
                <w:noProof/>
              </w:rPr>
              <w:t>3.8.3. PRISMA Reporting</w:t>
            </w:r>
            <w:r>
              <w:rPr>
                <w:noProof/>
                <w:webHidden/>
              </w:rPr>
              <w:tab/>
            </w:r>
            <w:r>
              <w:rPr>
                <w:noProof/>
                <w:webHidden/>
              </w:rPr>
              <w:fldChar w:fldCharType="begin"/>
            </w:r>
            <w:r>
              <w:rPr>
                <w:noProof/>
                <w:webHidden/>
              </w:rPr>
              <w:instrText xml:space="preserve"> PAGEREF _Toc238818430 \h </w:instrText>
            </w:r>
            <w:r>
              <w:rPr>
                <w:noProof/>
                <w:webHidden/>
              </w:rPr>
            </w:r>
            <w:r>
              <w:rPr>
                <w:noProof/>
                <w:webHidden/>
              </w:rPr>
              <w:fldChar w:fldCharType="separate"/>
            </w:r>
            <w:r>
              <w:rPr>
                <w:noProof/>
                <w:webHidden/>
              </w:rPr>
              <w:t>26</w:t>
            </w:r>
            <w:r>
              <w:rPr>
                <w:noProof/>
                <w:webHidden/>
              </w:rPr>
              <w:fldChar w:fldCharType="end"/>
            </w:r>
          </w:hyperlink>
        </w:p>
        <w:p w14:paraId="19138A48" w14:textId="5D904FA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1" w:history="1">
            <w:r w:rsidRPr="006F1227">
              <w:rPr>
                <w:rStyle w:val="Hyperlink"/>
                <w:noProof/>
              </w:rPr>
              <w:t>3.9. Data Collection and Extraction</w:t>
            </w:r>
            <w:r>
              <w:rPr>
                <w:noProof/>
                <w:webHidden/>
              </w:rPr>
              <w:tab/>
            </w:r>
            <w:r>
              <w:rPr>
                <w:noProof/>
                <w:webHidden/>
              </w:rPr>
              <w:fldChar w:fldCharType="begin"/>
            </w:r>
            <w:r>
              <w:rPr>
                <w:noProof/>
                <w:webHidden/>
              </w:rPr>
              <w:instrText xml:space="preserve"> PAGEREF _Toc238818431 \h </w:instrText>
            </w:r>
            <w:r>
              <w:rPr>
                <w:noProof/>
                <w:webHidden/>
              </w:rPr>
            </w:r>
            <w:r>
              <w:rPr>
                <w:noProof/>
                <w:webHidden/>
              </w:rPr>
              <w:fldChar w:fldCharType="separate"/>
            </w:r>
            <w:r>
              <w:rPr>
                <w:noProof/>
                <w:webHidden/>
              </w:rPr>
              <w:t>27</w:t>
            </w:r>
            <w:r>
              <w:rPr>
                <w:noProof/>
                <w:webHidden/>
              </w:rPr>
              <w:fldChar w:fldCharType="end"/>
            </w:r>
          </w:hyperlink>
        </w:p>
        <w:p w14:paraId="1DACA8ED" w14:textId="2FFC502A"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2" w:history="1">
            <w:r w:rsidRPr="006F1227">
              <w:rPr>
                <w:rStyle w:val="Hyperlink"/>
                <w:noProof/>
              </w:rPr>
              <w:t>3.10. Quality Appraisal</w:t>
            </w:r>
            <w:r>
              <w:rPr>
                <w:noProof/>
                <w:webHidden/>
              </w:rPr>
              <w:tab/>
            </w:r>
            <w:r>
              <w:rPr>
                <w:noProof/>
                <w:webHidden/>
              </w:rPr>
              <w:fldChar w:fldCharType="begin"/>
            </w:r>
            <w:r>
              <w:rPr>
                <w:noProof/>
                <w:webHidden/>
              </w:rPr>
              <w:instrText xml:space="preserve"> PAGEREF _Toc238818432 \h </w:instrText>
            </w:r>
            <w:r>
              <w:rPr>
                <w:noProof/>
                <w:webHidden/>
              </w:rPr>
            </w:r>
            <w:r>
              <w:rPr>
                <w:noProof/>
                <w:webHidden/>
              </w:rPr>
              <w:fldChar w:fldCharType="separate"/>
            </w:r>
            <w:r>
              <w:rPr>
                <w:noProof/>
                <w:webHidden/>
              </w:rPr>
              <w:t>28</w:t>
            </w:r>
            <w:r>
              <w:rPr>
                <w:noProof/>
                <w:webHidden/>
              </w:rPr>
              <w:fldChar w:fldCharType="end"/>
            </w:r>
          </w:hyperlink>
        </w:p>
        <w:p w14:paraId="03D94B7E" w14:textId="6B52016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3" w:history="1">
            <w:r w:rsidRPr="006F1227">
              <w:rPr>
                <w:rStyle w:val="Hyperlink"/>
                <w:noProof/>
              </w:rPr>
              <w:t>3.11. Data Analysis and Theme Development</w:t>
            </w:r>
            <w:r>
              <w:rPr>
                <w:noProof/>
                <w:webHidden/>
              </w:rPr>
              <w:tab/>
            </w:r>
            <w:r>
              <w:rPr>
                <w:noProof/>
                <w:webHidden/>
              </w:rPr>
              <w:fldChar w:fldCharType="begin"/>
            </w:r>
            <w:r>
              <w:rPr>
                <w:noProof/>
                <w:webHidden/>
              </w:rPr>
              <w:instrText xml:space="preserve"> PAGEREF _Toc238818433 \h </w:instrText>
            </w:r>
            <w:r>
              <w:rPr>
                <w:noProof/>
                <w:webHidden/>
              </w:rPr>
            </w:r>
            <w:r>
              <w:rPr>
                <w:noProof/>
                <w:webHidden/>
              </w:rPr>
              <w:fldChar w:fldCharType="separate"/>
            </w:r>
            <w:r>
              <w:rPr>
                <w:noProof/>
                <w:webHidden/>
              </w:rPr>
              <w:t>28</w:t>
            </w:r>
            <w:r>
              <w:rPr>
                <w:noProof/>
                <w:webHidden/>
              </w:rPr>
              <w:fldChar w:fldCharType="end"/>
            </w:r>
          </w:hyperlink>
        </w:p>
        <w:p w14:paraId="4231C783" w14:textId="3441C480"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34" w:history="1">
            <w:r w:rsidRPr="006F1227">
              <w:rPr>
                <w:rStyle w:val="Hyperlink"/>
                <w:noProof/>
              </w:rPr>
              <w:t>3.11.1. Coding Process</w:t>
            </w:r>
            <w:r>
              <w:rPr>
                <w:noProof/>
                <w:webHidden/>
              </w:rPr>
              <w:tab/>
            </w:r>
            <w:r>
              <w:rPr>
                <w:noProof/>
                <w:webHidden/>
              </w:rPr>
              <w:fldChar w:fldCharType="begin"/>
            </w:r>
            <w:r>
              <w:rPr>
                <w:noProof/>
                <w:webHidden/>
              </w:rPr>
              <w:instrText xml:space="preserve"> PAGEREF _Toc238818434 \h </w:instrText>
            </w:r>
            <w:r>
              <w:rPr>
                <w:noProof/>
                <w:webHidden/>
              </w:rPr>
            </w:r>
            <w:r>
              <w:rPr>
                <w:noProof/>
                <w:webHidden/>
              </w:rPr>
              <w:fldChar w:fldCharType="separate"/>
            </w:r>
            <w:r>
              <w:rPr>
                <w:noProof/>
                <w:webHidden/>
              </w:rPr>
              <w:t>28</w:t>
            </w:r>
            <w:r>
              <w:rPr>
                <w:noProof/>
                <w:webHidden/>
              </w:rPr>
              <w:fldChar w:fldCharType="end"/>
            </w:r>
          </w:hyperlink>
        </w:p>
        <w:p w14:paraId="0ABFC2E9" w14:textId="07329391"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35" w:history="1">
            <w:r w:rsidRPr="006F1227">
              <w:rPr>
                <w:rStyle w:val="Hyperlink"/>
                <w:noProof/>
              </w:rPr>
              <w:t>3.11.2. Theme Development</w:t>
            </w:r>
            <w:r>
              <w:rPr>
                <w:noProof/>
                <w:webHidden/>
              </w:rPr>
              <w:tab/>
            </w:r>
            <w:r>
              <w:rPr>
                <w:noProof/>
                <w:webHidden/>
              </w:rPr>
              <w:fldChar w:fldCharType="begin"/>
            </w:r>
            <w:r>
              <w:rPr>
                <w:noProof/>
                <w:webHidden/>
              </w:rPr>
              <w:instrText xml:space="preserve"> PAGEREF _Toc238818435 \h </w:instrText>
            </w:r>
            <w:r>
              <w:rPr>
                <w:noProof/>
                <w:webHidden/>
              </w:rPr>
            </w:r>
            <w:r>
              <w:rPr>
                <w:noProof/>
                <w:webHidden/>
              </w:rPr>
              <w:fldChar w:fldCharType="separate"/>
            </w:r>
            <w:r>
              <w:rPr>
                <w:noProof/>
                <w:webHidden/>
              </w:rPr>
              <w:t>29</w:t>
            </w:r>
            <w:r>
              <w:rPr>
                <w:noProof/>
                <w:webHidden/>
              </w:rPr>
              <w:fldChar w:fldCharType="end"/>
            </w:r>
          </w:hyperlink>
        </w:p>
        <w:p w14:paraId="79A521B5" w14:textId="3E419E09"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36" w:history="1">
            <w:r w:rsidRPr="006F1227">
              <w:rPr>
                <w:rStyle w:val="Hyperlink"/>
                <w:noProof/>
              </w:rPr>
              <w:t>3.11.3. Relationship to the Research Questions and Conceptual Framework</w:t>
            </w:r>
            <w:r>
              <w:rPr>
                <w:noProof/>
                <w:webHidden/>
              </w:rPr>
              <w:tab/>
            </w:r>
            <w:r>
              <w:rPr>
                <w:noProof/>
                <w:webHidden/>
              </w:rPr>
              <w:fldChar w:fldCharType="begin"/>
            </w:r>
            <w:r>
              <w:rPr>
                <w:noProof/>
                <w:webHidden/>
              </w:rPr>
              <w:instrText xml:space="preserve"> PAGEREF _Toc238818436 \h </w:instrText>
            </w:r>
            <w:r>
              <w:rPr>
                <w:noProof/>
                <w:webHidden/>
              </w:rPr>
            </w:r>
            <w:r>
              <w:rPr>
                <w:noProof/>
                <w:webHidden/>
              </w:rPr>
              <w:fldChar w:fldCharType="separate"/>
            </w:r>
            <w:r>
              <w:rPr>
                <w:noProof/>
                <w:webHidden/>
              </w:rPr>
              <w:t>29</w:t>
            </w:r>
            <w:r>
              <w:rPr>
                <w:noProof/>
                <w:webHidden/>
              </w:rPr>
              <w:fldChar w:fldCharType="end"/>
            </w:r>
          </w:hyperlink>
        </w:p>
        <w:p w14:paraId="4F0B1E61" w14:textId="41FEE170"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7" w:history="1">
            <w:r w:rsidRPr="006F1227">
              <w:rPr>
                <w:rStyle w:val="Hyperlink"/>
                <w:noProof/>
              </w:rPr>
              <w:t>3.12. Research Rigour and Trustworthiness</w:t>
            </w:r>
            <w:r>
              <w:rPr>
                <w:noProof/>
                <w:webHidden/>
              </w:rPr>
              <w:tab/>
            </w:r>
            <w:r>
              <w:rPr>
                <w:noProof/>
                <w:webHidden/>
              </w:rPr>
              <w:fldChar w:fldCharType="begin"/>
            </w:r>
            <w:r>
              <w:rPr>
                <w:noProof/>
                <w:webHidden/>
              </w:rPr>
              <w:instrText xml:space="preserve"> PAGEREF _Toc238818437 \h </w:instrText>
            </w:r>
            <w:r>
              <w:rPr>
                <w:noProof/>
                <w:webHidden/>
              </w:rPr>
            </w:r>
            <w:r>
              <w:rPr>
                <w:noProof/>
                <w:webHidden/>
              </w:rPr>
              <w:fldChar w:fldCharType="separate"/>
            </w:r>
            <w:r>
              <w:rPr>
                <w:noProof/>
                <w:webHidden/>
              </w:rPr>
              <w:t>29</w:t>
            </w:r>
            <w:r>
              <w:rPr>
                <w:noProof/>
                <w:webHidden/>
              </w:rPr>
              <w:fldChar w:fldCharType="end"/>
            </w:r>
          </w:hyperlink>
        </w:p>
        <w:p w14:paraId="7899525E" w14:textId="3491ADB8"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8" w:history="1">
            <w:r w:rsidRPr="006F1227">
              <w:rPr>
                <w:rStyle w:val="Hyperlink"/>
                <w:noProof/>
              </w:rPr>
              <w:t>3.13. Ethical Considerations and Data Management</w:t>
            </w:r>
            <w:r>
              <w:rPr>
                <w:noProof/>
                <w:webHidden/>
              </w:rPr>
              <w:tab/>
            </w:r>
            <w:r>
              <w:rPr>
                <w:noProof/>
                <w:webHidden/>
              </w:rPr>
              <w:fldChar w:fldCharType="begin"/>
            </w:r>
            <w:r>
              <w:rPr>
                <w:noProof/>
                <w:webHidden/>
              </w:rPr>
              <w:instrText xml:space="preserve"> PAGEREF _Toc238818438 \h </w:instrText>
            </w:r>
            <w:r>
              <w:rPr>
                <w:noProof/>
                <w:webHidden/>
              </w:rPr>
            </w:r>
            <w:r>
              <w:rPr>
                <w:noProof/>
                <w:webHidden/>
              </w:rPr>
              <w:fldChar w:fldCharType="separate"/>
            </w:r>
            <w:r>
              <w:rPr>
                <w:noProof/>
                <w:webHidden/>
              </w:rPr>
              <w:t>30</w:t>
            </w:r>
            <w:r>
              <w:rPr>
                <w:noProof/>
                <w:webHidden/>
              </w:rPr>
              <w:fldChar w:fldCharType="end"/>
            </w:r>
          </w:hyperlink>
        </w:p>
        <w:p w14:paraId="2CF9C5E7" w14:textId="5E73E232"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39" w:history="1">
            <w:r w:rsidRPr="006F1227">
              <w:rPr>
                <w:rStyle w:val="Hyperlink"/>
                <w:noProof/>
              </w:rPr>
              <w:t>3.14. Methodological Limitations</w:t>
            </w:r>
            <w:r>
              <w:rPr>
                <w:noProof/>
                <w:webHidden/>
              </w:rPr>
              <w:tab/>
            </w:r>
            <w:r>
              <w:rPr>
                <w:noProof/>
                <w:webHidden/>
              </w:rPr>
              <w:fldChar w:fldCharType="begin"/>
            </w:r>
            <w:r>
              <w:rPr>
                <w:noProof/>
                <w:webHidden/>
              </w:rPr>
              <w:instrText xml:space="preserve"> PAGEREF _Toc238818439 \h </w:instrText>
            </w:r>
            <w:r>
              <w:rPr>
                <w:noProof/>
                <w:webHidden/>
              </w:rPr>
            </w:r>
            <w:r>
              <w:rPr>
                <w:noProof/>
                <w:webHidden/>
              </w:rPr>
              <w:fldChar w:fldCharType="separate"/>
            </w:r>
            <w:r>
              <w:rPr>
                <w:noProof/>
                <w:webHidden/>
              </w:rPr>
              <w:t>30</w:t>
            </w:r>
            <w:r>
              <w:rPr>
                <w:noProof/>
                <w:webHidden/>
              </w:rPr>
              <w:fldChar w:fldCharType="end"/>
            </w:r>
          </w:hyperlink>
        </w:p>
        <w:p w14:paraId="0529FC2C" w14:textId="4AEFE6B1"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0" w:history="1">
            <w:r w:rsidRPr="006F1227">
              <w:rPr>
                <w:rStyle w:val="Hyperlink"/>
                <w:noProof/>
              </w:rPr>
              <w:t>3.15. Chapter Summary</w:t>
            </w:r>
            <w:r>
              <w:rPr>
                <w:noProof/>
                <w:webHidden/>
              </w:rPr>
              <w:tab/>
            </w:r>
            <w:r>
              <w:rPr>
                <w:noProof/>
                <w:webHidden/>
              </w:rPr>
              <w:fldChar w:fldCharType="begin"/>
            </w:r>
            <w:r>
              <w:rPr>
                <w:noProof/>
                <w:webHidden/>
              </w:rPr>
              <w:instrText xml:space="preserve"> PAGEREF _Toc238818440 \h </w:instrText>
            </w:r>
            <w:r>
              <w:rPr>
                <w:noProof/>
                <w:webHidden/>
              </w:rPr>
            </w:r>
            <w:r>
              <w:rPr>
                <w:noProof/>
                <w:webHidden/>
              </w:rPr>
              <w:fldChar w:fldCharType="separate"/>
            </w:r>
            <w:r>
              <w:rPr>
                <w:noProof/>
                <w:webHidden/>
              </w:rPr>
              <w:t>31</w:t>
            </w:r>
            <w:r>
              <w:rPr>
                <w:noProof/>
                <w:webHidden/>
              </w:rPr>
              <w:fldChar w:fldCharType="end"/>
            </w:r>
          </w:hyperlink>
        </w:p>
        <w:p w14:paraId="36BBE1E0" w14:textId="5CF4F652"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441" w:history="1">
            <w:r w:rsidRPr="006F1227">
              <w:rPr>
                <w:rStyle w:val="Hyperlink"/>
                <w:noProof/>
              </w:rPr>
              <w:t>Chapter 4. Findings, Analysis and Discussion</w:t>
            </w:r>
            <w:r>
              <w:rPr>
                <w:noProof/>
                <w:webHidden/>
              </w:rPr>
              <w:tab/>
            </w:r>
            <w:r>
              <w:rPr>
                <w:noProof/>
                <w:webHidden/>
              </w:rPr>
              <w:fldChar w:fldCharType="begin"/>
            </w:r>
            <w:r>
              <w:rPr>
                <w:noProof/>
                <w:webHidden/>
              </w:rPr>
              <w:instrText xml:space="preserve"> PAGEREF _Toc238818441 \h </w:instrText>
            </w:r>
            <w:r>
              <w:rPr>
                <w:noProof/>
                <w:webHidden/>
              </w:rPr>
            </w:r>
            <w:r>
              <w:rPr>
                <w:noProof/>
                <w:webHidden/>
              </w:rPr>
              <w:fldChar w:fldCharType="separate"/>
            </w:r>
            <w:r>
              <w:rPr>
                <w:noProof/>
                <w:webHidden/>
              </w:rPr>
              <w:t>32</w:t>
            </w:r>
            <w:r>
              <w:rPr>
                <w:noProof/>
                <w:webHidden/>
              </w:rPr>
              <w:fldChar w:fldCharType="end"/>
            </w:r>
          </w:hyperlink>
        </w:p>
        <w:p w14:paraId="60D52990" w14:textId="0E0FD34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2" w:history="1">
            <w:r w:rsidRPr="006F1227">
              <w:rPr>
                <w:rStyle w:val="Hyperlink"/>
                <w:noProof/>
              </w:rPr>
              <w:t>4.1. Introduction</w:t>
            </w:r>
            <w:r>
              <w:rPr>
                <w:noProof/>
                <w:webHidden/>
              </w:rPr>
              <w:tab/>
            </w:r>
            <w:r>
              <w:rPr>
                <w:noProof/>
                <w:webHidden/>
              </w:rPr>
              <w:fldChar w:fldCharType="begin"/>
            </w:r>
            <w:r>
              <w:rPr>
                <w:noProof/>
                <w:webHidden/>
              </w:rPr>
              <w:instrText xml:space="preserve"> PAGEREF _Toc238818442 \h </w:instrText>
            </w:r>
            <w:r>
              <w:rPr>
                <w:noProof/>
                <w:webHidden/>
              </w:rPr>
            </w:r>
            <w:r>
              <w:rPr>
                <w:noProof/>
                <w:webHidden/>
              </w:rPr>
              <w:fldChar w:fldCharType="separate"/>
            </w:r>
            <w:r>
              <w:rPr>
                <w:noProof/>
                <w:webHidden/>
              </w:rPr>
              <w:t>32</w:t>
            </w:r>
            <w:r>
              <w:rPr>
                <w:noProof/>
                <w:webHidden/>
              </w:rPr>
              <w:fldChar w:fldCharType="end"/>
            </w:r>
          </w:hyperlink>
        </w:p>
        <w:p w14:paraId="6CA85552" w14:textId="34A08542"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3" w:history="1">
            <w:r w:rsidRPr="006F1227">
              <w:rPr>
                <w:rStyle w:val="Hyperlink"/>
                <w:noProof/>
              </w:rPr>
              <w:t>4.2. Study Selection and Final Evidence Base</w:t>
            </w:r>
            <w:r>
              <w:rPr>
                <w:noProof/>
                <w:webHidden/>
              </w:rPr>
              <w:tab/>
            </w:r>
            <w:r>
              <w:rPr>
                <w:noProof/>
                <w:webHidden/>
              </w:rPr>
              <w:fldChar w:fldCharType="begin"/>
            </w:r>
            <w:r>
              <w:rPr>
                <w:noProof/>
                <w:webHidden/>
              </w:rPr>
              <w:instrText xml:space="preserve"> PAGEREF _Toc238818443 \h </w:instrText>
            </w:r>
            <w:r>
              <w:rPr>
                <w:noProof/>
                <w:webHidden/>
              </w:rPr>
            </w:r>
            <w:r>
              <w:rPr>
                <w:noProof/>
                <w:webHidden/>
              </w:rPr>
              <w:fldChar w:fldCharType="separate"/>
            </w:r>
            <w:r>
              <w:rPr>
                <w:noProof/>
                <w:webHidden/>
              </w:rPr>
              <w:t>32</w:t>
            </w:r>
            <w:r>
              <w:rPr>
                <w:noProof/>
                <w:webHidden/>
              </w:rPr>
              <w:fldChar w:fldCharType="end"/>
            </w:r>
          </w:hyperlink>
        </w:p>
        <w:p w14:paraId="10DE2D18" w14:textId="5F3DD60C"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4" w:history="1">
            <w:r w:rsidRPr="006F1227">
              <w:rPr>
                <w:rStyle w:val="Hyperlink"/>
                <w:noProof/>
              </w:rPr>
              <w:t>4.3. Characteristics of the Included Studies</w:t>
            </w:r>
            <w:r>
              <w:rPr>
                <w:noProof/>
                <w:webHidden/>
              </w:rPr>
              <w:tab/>
            </w:r>
            <w:r>
              <w:rPr>
                <w:noProof/>
                <w:webHidden/>
              </w:rPr>
              <w:fldChar w:fldCharType="begin"/>
            </w:r>
            <w:r>
              <w:rPr>
                <w:noProof/>
                <w:webHidden/>
              </w:rPr>
              <w:instrText xml:space="preserve"> PAGEREF _Toc238818444 \h </w:instrText>
            </w:r>
            <w:r>
              <w:rPr>
                <w:noProof/>
                <w:webHidden/>
              </w:rPr>
            </w:r>
            <w:r>
              <w:rPr>
                <w:noProof/>
                <w:webHidden/>
              </w:rPr>
              <w:fldChar w:fldCharType="separate"/>
            </w:r>
            <w:r>
              <w:rPr>
                <w:noProof/>
                <w:webHidden/>
              </w:rPr>
              <w:t>34</w:t>
            </w:r>
            <w:r>
              <w:rPr>
                <w:noProof/>
                <w:webHidden/>
              </w:rPr>
              <w:fldChar w:fldCharType="end"/>
            </w:r>
          </w:hyperlink>
        </w:p>
        <w:p w14:paraId="3674A066" w14:textId="3827E113"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5" w:history="1">
            <w:r w:rsidRPr="006F1227">
              <w:rPr>
                <w:rStyle w:val="Hyperlink"/>
                <w:noProof/>
              </w:rPr>
              <w:t>4.4. Quality Appraisal Results</w:t>
            </w:r>
            <w:r>
              <w:rPr>
                <w:noProof/>
                <w:webHidden/>
              </w:rPr>
              <w:tab/>
            </w:r>
            <w:r>
              <w:rPr>
                <w:noProof/>
                <w:webHidden/>
              </w:rPr>
              <w:fldChar w:fldCharType="begin"/>
            </w:r>
            <w:r>
              <w:rPr>
                <w:noProof/>
                <w:webHidden/>
              </w:rPr>
              <w:instrText xml:space="preserve"> PAGEREF _Toc238818445 \h </w:instrText>
            </w:r>
            <w:r>
              <w:rPr>
                <w:noProof/>
                <w:webHidden/>
              </w:rPr>
            </w:r>
            <w:r>
              <w:rPr>
                <w:noProof/>
                <w:webHidden/>
              </w:rPr>
              <w:fldChar w:fldCharType="separate"/>
            </w:r>
            <w:r>
              <w:rPr>
                <w:noProof/>
                <w:webHidden/>
              </w:rPr>
              <w:t>34</w:t>
            </w:r>
            <w:r>
              <w:rPr>
                <w:noProof/>
                <w:webHidden/>
              </w:rPr>
              <w:fldChar w:fldCharType="end"/>
            </w:r>
          </w:hyperlink>
        </w:p>
        <w:p w14:paraId="333A491D" w14:textId="2AB8A91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6" w:history="1">
            <w:r w:rsidRPr="006F1227">
              <w:rPr>
                <w:rStyle w:val="Hyperlink"/>
                <w:noProof/>
              </w:rPr>
              <w:t>4.5. Coding and Theme Development</w:t>
            </w:r>
            <w:r>
              <w:rPr>
                <w:noProof/>
                <w:webHidden/>
              </w:rPr>
              <w:tab/>
            </w:r>
            <w:r>
              <w:rPr>
                <w:noProof/>
                <w:webHidden/>
              </w:rPr>
              <w:fldChar w:fldCharType="begin"/>
            </w:r>
            <w:r>
              <w:rPr>
                <w:noProof/>
                <w:webHidden/>
              </w:rPr>
              <w:instrText xml:space="preserve"> PAGEREF _Toc238818446 \h </w:instrText>
            </w:r>
            <w:r>
              <w:rPr>
                <w:noProof/>
                <w:webHidden/>
              </w:rPr>
            </w:r>
            <w:r>
              <w:rPr>
                <w:noProof/>
                <w:webHidden/>
              </w:rPr>
              <w:fldChar w:fldCharType="separate"/>
            </w:r>
            <w:r>
              <w:rPr>
                <w:noProof/>
                <w:webHidden/>
              </w:rPr>
              <w:t>35</w:t>
            </w:r>
            <w:r>
              <w:rPr>
                <w:noProof/>
                <w:webHidden/>
              </w:rPr>
              <w:fldChar w:fldCharType="end"/>
            </w:r>
          </w:hyperlink>
        </w:p>
        <w:p w14:paraId="5E13B221" w14:textId="3D9A083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47" w:history="1">
            <w:r w:rsidRPr="006F1227">
              <w:rPr>
                <w:rStyle w:val="Hyperlink"/>
                <w:noProof/>
              </w:rPr>
              <w:t>4.6. Thematic Findings</w:t>
            </w:r>
            <w:r>
              <w:rPr>
                <w:noProof/>
                <w:webHidden/>
              </w:rPr>
              <w:tab/>
            </w:r>
            <w:r>
              <w:rPr>
                <w:noProof/>
                <w:webHidden/>
              </w:rPr>
              <w:fldChar w:fldCharType="begin"/>
            </w:r>
            <w:r>
              <w:rPr>
                <w:noProof/>
                <w:webHidden/>
              </w:rPr>
              <w:instrText xml:space="preserve"> PAGEREF _Toc238818447 \h </w:instrText>
            </w:r>
            <w:r>
              <w:rPr>
                <w:noProof/>
                <w:webHidden/>
              </w:rPr>
            </w:r>
            <w:r>
              <w:rPr>
                <w:noProof/>
                <w:webHidden/>
              </w:rPr>
              <w:fldChar w:fldCharType="separate"/>
            </w:r>
            <w:r>
              <w:rPr>
                <w:noProof/>
                <w:webHidden/>
              </w:rPr>
              <w:t>36</w:t>
            </w:r>
            <w:r>
              <w:rPr>
                <w:noProof/>
                <w:webHidden/>
              </w:rPr>
              <w:fldChar w:fldCharType="end"/>
            </w:r>
          </w:hyperlink>
        </w:p>
        <w:p w14:paraId="34A5789A" w14:textId="1872908B"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48" w:history="1">
            <w:r w:rsidRPr="006F1227">
              <w:rPr>
                <w:rStyle w:val="Hyperlink"/>
                <w:noProof/>
              </w:rPr>
              <w:t>4.6.1. Theme 1: Content Quality and Presentation</w:t>
            </w:r>
            <w:r>
              <w:rPr>
                <w:noProof/>
                <w:webHidden/>
              </w:rPr>
              <w:tab/>
            </w:r>
            <w:r>
              <w:rPr>
                <w:noProof/>
                <w:webHidden/>
              </w:rPr>
              <w:fldChar w:fldCharType="begin"/>
            </w:r>
            <w:r>
              <w:rPr>
                <w:noProof/>
                <w:webHidden/>
              </w:rPr>
              <w:instrText xml:space="preserve"> PAGEREF _Toc238818448 \h </w:instrText>
            </w:r>
            <w:r>
              <w:rPr>
                <w:noProof/>
                <w:webHidden/>
              </w:rPr>
            </w:r>
            <w:r>
              <w:rPr>
                <w:noProof/>
                <w:webHidden/>
              </w:rPr>
              <w:fldChar w:fldCharType="separate"/>
            </w:r>
            <w:r>
              <w:rPr>
                <w:noProof/>
                <w:webHidden/>
              </w:rPr>
              <w:t>36</w:t>
            </w:r>
            <w:r>
              <w:rPr>
                <w:noProof/>
                <w:webHidden/>
              </w:rPr>
              <w:fldChar w:fldCharType="end"/>
            </w:r>
          </w:hyperlink>
        </w:p>
        <w:p w14:paraId="4B1072E7" w14:textId="2AB80E93"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49" w:history="1">
            <w:r w:rsidRPr="006F1227">
              <w:rPr>
                <w:rStyle w:val="Hyperlink"/>
                <w:noProof/>
              </w:rPr>
              <w:t>4.6.2. Theme 2: Credibility, Influencers and Digital Social Proof</w:t>
            </w:r>
            <w:r>
              <w:rPr>
                <w:noProof/>
                <w:webHidden/>
              </w:rPr>
              <w:tab/>
            </w:r>
            <w:r>
              <w:rPr>
                <w:noProof/>
                <w:webHidden/>
              </w:rPr>
              <w:fldChar w:fldCharType="begin"/>
            </w:r>
            <w:r>
              <w:rPr>
                <w:noProof/>
                <w:webHidden/>
              </w:rPr>
              <w:instrText xml:space="preserve"> PAGEREF _Toc238818449 \h </w:instrText>
            </w:r>
            <w:r>
              <w:rPr>
                <w:noProof/>
                <w:webHidden/>
              </w:rPr>
            </w:r>
            <w:r>
              <w:rPr>
                <w:noProof/>
                <w:webHidden/>
              </w:rPr>
              <w:fldChar w:fldCharType="separate"/>
            </w:r>
            <w:r>
              <w:rPr>
                <w:noProof/>
                <w:webHidden/>
              </w:rPr>
              <w:t>37</w:t>
            </w:r>
            <w:r>
              <w:rPr>
                <w:noProof/>
                <w:webHidden/>
              </w:rPr>
              <w:fldChar w:fldCharType="end"/>
            </w:r>
          </w:hyperlink>
        </w:p>
        <w:p w14:paraId="5114E248" w14:textId="7F188432"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0" w:history="1">
            <w:r w:rsidRPr="006F1227">
              <w:rPr>
                <w:rStyle w:val="Hyperlink"/>
                <w:noProof/>
              </w:rPr>
              <w:t>4.6.3. Theme 3: Engagement, Trust and Consumer Evaluation</w:t>
            </w:r>
            <w:r>
              <w:rPr>
                <w:noProof/>
                <w:webHidden/>
              </w:rPr>
              <w:tab/>
            </w:r>
            <w:r>
              <w:rPr>
                <w:noProof/>
                <w:webHidden/>
              </w:rPr>
              <w:fldChar w:fldCharType="begin"/>
            </w:r>
            <w:r>
              <w:rPr>
                <w:noProof/>
                <w:webHidden/>
              </w:rPr>
              <w:instrText xml:space="preserve"> PAGEREF _Toc238818450 \h </w:instrText>
            </w:r>
            <w:r>
              <w:rPr>
                <w:noProof/>
                <w:webHidden/>
              </w:rPr>
            </w:r>
            <w:r>
              <w:rPr>
                <w:noProof/>
                <w:webHidden/>
              </w:rPr>
              <w:fldChar w:fldCharType="separate"/>
            </w:r>
            <w:r>
              <w:rPr>
                <w:noProof/>
                <w:webHidden/>
              </w:rPr>
              <w:t>38</w:t>
            </w:r>
            <w:r>
              <w:rPr>
                <w:noProof/>
                <w:webHidden/>
              </w:rPr>
              <w:fldChar w:fldCharType="end"/>
            </w:r>
          </w:hyperlink>
        </w:p>
        <w:p w14:paraId="2939C03F" w14:textId="5E1C3910"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1" w:history="1">
            <w:r w:rsidRPr="006F1227">
              <w:rPr>
                <w:rStyle w:val="Hyperlink"/>
                <w:noProof/>
              </w:rPr>
              <w:t>4.6.4. Theme 4: Intention-Behaviour Gap and Outcome Measurement</w:t>
            </w:r>
            <w:r>
              <w:rPr>
                <w:noProof/>
                <w:webHidden/>
              </w:rPr>
              <w:tab/>
            </w:r>
            <w:r>
              <w:rPr>
                <w:noProof/>
                <w:webHidden/>
              </w:rPr>
              <w:fldChar w:fldCharType="begin"/>
            </w:r>
            <w:r>
              <w:rPr>
                <w:noProof/>
                <w:webHidden/>
              </w:rPr>
              <w:instrText xml:space="preserve"> PAGEREF _Toc238818451 \h </w:instrText>
            </w:r>
            <w:r>
              <w:rPr>
                <w:noProof/>
                <w:webHidden/>
              </w:rPr>
            </w:r>
            <w:r>
              <w:rPr>
                <w:noProof/>
                <w:webHidden/>
              </w:rPr>
              <w:fldChar w:fldCharType="separate"/>
            </w:r>
            <w:r>
              <w:rPr>
                <w:noProof/>
                <w:webHidden/>
              </w:rPr>
              <w:t>39</w:t>
            </w:r>
            <w:r>
              <w:rPr>
                <w:noProof/>
                <w:webHidden/>
              </w:rPr>
              <w:fldChar w:fldCharType="end"/>
            </w:r>
          </w:hyperlink>
        </w:p>
        <w:p w14:paraId="2790ED6E" w14:textId="77697841"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2" w:history="1">
            <w:r w:rsidRPr="006F1227">
              <w:rPr>
                <w:rStyle w:val="Hyperlink"/>
                <w:noProof/>
              </w:rPr>
              <w:t>4.6.5. Theme 5: Context, Resistance and Uneven Effects</w:t>
            </w:r>
            <w:r>
              <w:rPr>
                <w:noProof/>
                <w:webHidden/>
              </w:rPr>
              <w:tab/>
            </w:r>
            <w:r>
              <w:rPr>
                <w:noProof/>
                <w:webHidden/>
              </w:rPr>
              <w:fldChar w:fldCharType="begin"/>
            </w:r>
            <w:r>
              <w:rPr>
                <w:noProof/>
                <w:webHidden/>
              </w:rPr>
              <w:instrText xml:space="preserve"> PAGEREF _Toc238818452 \h </w:instrText>
            </w:r>
            <w:r>
              <w:rPr>
                <w:noProof/>
                <w:webHidden/>
              </w:rPr>
            </w:r>
            <w:r>
              <w:rPr>
                <w:noProof/>
                <w:webHidden/>
              </w:rPr>
              <w:fldChar w:fldCharType="separate"/>
            </w:r>
            <w:r>
              <w:rPr>
                <w:noProof/>
                <w:webHidden/>
              </w:rPr>
              <w:t>40</w:t>
            </w:r>
            <w:r>
              <w:rPr>
                <w:noProof/>
                <w:webHidden/>
              </w:rPr>
              <w:fldChar w:fldCharType="end"/>
            </w:r>
          </w:hyperlink>
        </w:p>
        <w:p w14:paraId="7DF165CE" w14:textId="7A00C360"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53" w:history="1">
            <w:r w:rsidRPr="006F1227">
              <w:rPr>
                <w:rStyle w:val="Hyperlink"/>
                <w:noProof/>
              </w:rPr>
              <w:t>4.7. Findings in Relation to the Research Questions</w:t>
            </w:r>
            <w:r>
              <w:rPr>
                <w:noProof/>
                <w:webHidden/>
              </w:rPr>
              <w:tab/>
            </w:r>
            <w:r>
              <w:rPr>
                <w:noProof/>
                <w:webHidden/>
              </w:rPr>
              <w:fldChar w:fldCharType="begin"/>
            </w:r>
            <w:r>
              <w:rPr>
                <w:noProof/>
                <w:webHidden/>
              </w:rPr>
              <w:instrText xml:space="preserve"> PAGEREF _Toc238818453 \h </w:instrText>
            </w:r>
            <w:r>
              <w:rPr>
                <w:noProof/>
                <w:webHidden/>
              </w:rPr>
            </w:r>
            <w:r>
              <w:rPr>
                <w:noProof/>
                <w:webHidden/>
              </w:rPr>
              <w:fldChar w:fldCharType="separate"/>
            </w:r>
            <w:r>
              <w:rPr>
                <w:noProof/>
                <w:webHidden/>
              </w:rPr>
              <w:t>40</w:t>
            </w:r>
            <w:r>
              <w:rPr>
                <w:noProof/>
                <w:webHidden/>
              </w:rPr>
              <w:fldChar w:fldCharType="end"/>
            </w:r>
          </w:hyperlink>
        </w:p>
        <w:p w14:paraId="30DB8FAA" w14:textId="5CD1BC99"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54" w:history="1">
            <w:r w:rsidRPr="006F1227">
              <w:rPr>
                <w:rStyle w:val="Hyperlink"/>
                <w:noProof/>
              </w:rPr>
              <w:t>4.8. Discussion of Results</w:t>
            </w:r>
            <w:r>
              <w:rPr>
                <w:noProof/>
                <w:webHidden/>
              </w:rPr>
              <w:tab/>
            </w:r>
            <w:r>
              <w:rPr>
                <w:noProof/>
                <w:webHidden/>
              </w:rPr>
              <w:fldChar w:fldCharType="begin"/>
            </w:r>
            <w:r>
              <w:rPr>
                <w:noProof/>
                <w:webHidden/>
              </w:rPr>
              <w:instrText xml:space="preserve"> PAGEREF _Toc238818454 \h </w:instrText>
            </w:r>
            <w:r>
              <w:rPr>
                <w:noProof/>
                <w:webHidden/>
              </w:rPr>
            </w:r>
            <w:r>
              <w:rPr>
                <w:noProof/>
                <w:webHidden/>
              </w:rPr>
              <w:fldChar w:fldCharType="separate"/>
            </w:r>
            <w:r>
              <w:rPr>
                <w:noProof/>
                <w:webHidden/>
              </w:rPr>
              <w:t>41</w:t>
            </w:r>
            <w:r>
              <w:rPr>
                <w:noProof/>
                <w:webHidden/>
              </w:rPr>
              <w:fldChar w:fldCharType="end"/>
            </w:r>
          </w:hyperlink>
        </w:p>
        <w:p w14:paraId="72234219" w14:textId="474957ED"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5" w:history="1">
            <w:r w:rsidRPr="006F1227">
              <w:rPr>
                <w:rStyle w:val="Hyperlink"/>
                <w:noProof/>
              </w:rPr>
              <w:t>4.8.1. Content, Credibility and Consumer Evaluation</w:t>
            </w:r>
            <w:r>
              <w:rPr>
                <w:noProof/>
                <w:webHidden/>
              </w:rPr>
              <w:tab/>
            </w:r>
            <w:r>
              <w:rPr>
                <w:noProof/>
                <w:webHidden/>
              </w:rPr>
              <w:fldChar w:fldCharType="begin"/>
            </w:r>
            <w:r>
              <w:rPr>
                <w:noProof/>
                <w:webHidden/>
              </w:rPr>
              <w:instrText xml:space="preserve"> PAGEREF _Toc238818455 \h </w:instrText>
            </w:r>
            <w:r>
              <w:rPr>
                <w:noProof/>
                <w:webHidden/>
              </w:rPr>
            </w:r>
            <w:r>
              <w:rPr>
                <w:noProof/>
                <w:webHidden/>
              </w:rPr>
              <w:fldChar w:fldCharType="separate"/>
            </w:r>
            <w:r>
              <w:rPr>
                <w:noProof/>
                <w:webHidden/>
              </w:rPr>
              <w:t>41</w:t>
            </w:r>
            <w:r>
              <w:rPr>
                <w:noProof/>
                <w:webHidden/>
              </w:rPr>
              <w:fldChar w:fldCharType="end"/>
            </w:r>
          </w:hyperlink>
        </w:p>
        <w:p w14:paraId="4DABB503" w14:textId="312A17CF"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6" w:history="1">
            <w:r w:rsidRPr="006F1227">
              <w:rPr>
                <w:rStyle w:val="Hyperlink"/>
                <w:noProof/>
              </w:rPr>
              <w:t>4.8.2. Engagement, Trust and the Intention-Behaviour Gap</w:t>
            </w:r>
            <w:r>
              <w:rPr>
                <w:noProof/>
                <w:webHidden/>
              </w:rPr>
              <w:tab/>
            </w:r>
            <w:r>
              <w:rPr>
                <w:noProof/>
                <w:webHidden/>
              </w:rPr>
              <w:fldChar w:fldCharType="begin"/>
            </w:r>
            <w:r>
              <w:rPr>
                <w:noProof/>
                <w:webHidden/>
              </w:rPr>
              <w:instrText xml:space="preserve"> PAGEREF _Toc238818456 \h </w:instrText>
            </w:r>
            <w:r>
              <w:rPr>
                <w:noProof/>
                <w:webHidden/>
              </w:rPr>
            </w:r>
            <w:r>
              <w:rPr>
                <w:noProof/>
                <w:webHidden/>
              </w:rPr>
              <w:fldChar w:fldCharType="separate"/>
            </w:r>
            <w:r>
              <w:rPr>
                <w:noProof/>
                <w:webHidden/>
              </w:rPr>
              <w:t>43</w:t>
            </w:r>
            <w:r>
              <w:rPr>
                <w:noProof/>
                <w:webHidden/>
              </w:rPr>
              <w:fldChar w:fldCharType="end"/>
            </w:r>
          </w:hyperlink>
        </w:p>
        <w:p w14:paraId="4F4C1EB6" w14:textId="5011867B"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57" w:history="1">
            <w:r w:rsidRPr="006F1227">
              <w:rPr>
                <w:rStyle w:val="Hyperlink"/>
                <w:noProof/>
              </w:rPr>
              <w:t>4.8.3. UK Relevance and Theoretical Interpretation</w:t>
            </w:r>
            <w:r>
              <w:rPr>
                <w:noProof/>
                <w:webHidden/>
              </w:rPr>
              <w:tab/>
            </w:r>
            <w:r>
              <w:rPr>
                <w:noProof/>
                <w:webHidden/>
              </w:rPr>
              <w:fldChar w:fldCharType="begin"/>
            </w:r>
            <w:r>
              <w:rPr>
                <w:noProof/>
                <w:webHidden/>
              </w:rPr>
              <w:instrText xml:space="preserve"> PAGEREF _Toc238818457 \h </w:instrText>
            </w:r>
            <w:r>
              <w:rPr>
                <w:noProof/>
                <w:webHidden/>
              </w:rPr>
            </w:r>
            <w:r>
              <w:rPr>
                <w:noProof/>
                <w:webHidden/>
              </w:rPr>
              <w:fldChar w:fldCharType="separate"/>
            </w:r>
            <w:r>
              <w:rPr>
                <w:noProof/>
                <w:webHidden/>
              </w:rPr>
              <w:t>44</w:t>
            </w:r>
            <w:r>
              <w:rPr>
                <w:noProof/>
                <w:webHidden/>
              </w:rPr>
              <w:fldChar w:fldCharType="end"/>
            </w:r>
          </w:hyperlink>
        </w:p>
        <w:p w14:paraId="3643182A" w14:textId="630EF6A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58" w:history="1">
            <w:r w:rsidRPr="006F1227">
              <w:rPr>
                <w:rStyle w:val="Hyperlink"/>
                <w:noProof/>
              </w:rPr>
              <w:t>4.9. Chapter Summary</w:t>
            </w:r>
            <w:r>
              <w:rPr>
                <w:noProof/>
                <w:webHidden/>
              </w:rPr>
              <w:tab/>
            </w:r>
            <w:r>
              <w:rPr>
                <w:noProof/>
                <w:webHidden/>
              </w:rPr>
              <w:fldChar w:fldCharType="begin"/>
            </w:r>
            <w:r>
              <w:rPr>
                <w:noProof/>
                <w:webHidden/>
              </w:rPr>
              <w:instrText xml:space="preserve"> PAGEREF _Toc238818458 \h </w:instrText>
            </w:r>
            <w:r>
              <w:rPr>
                <w:noProof/>
                <w:webHidden/>
              </w:rPr>
            </w:r>
            <w:r>
              <w:rPr>
                <w:noProof/>
                <w:webHidden/>
              </w:rPr>
              <w:fldChar w:fldCharType="separate"/>
            </w:r>
            <w:r>
              <w:rPr>
                <w:noProof/>
                <w:webHidden/>
              </w:rPr>
              <w:t>44</w:t>
            </w:r>
            <w:r>
              <w:rPr>
                <w:noProof/>
                <w:webHidden/>
              </w:rPr>
              <w:fldChar w:fldCharType="end"/>
            </w:r>
          </w:hyperlink>
        </w:p>
        <w:p w14:paraId="4702DA40" w14:textId="65B5F1B5"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459" w:history="1">
            <w:r w:rsidRPr="006F1227">
              <w:rPr>
                <w:rStyle w:val="Hyperlink"/>
                <w:noProof/>
              </w:rPr>
              <w:t>Chapter 5. Conclusions and Recommendations</w:t>
            </w:r>
            <w:r>
              <w:rPr>
                <w:noProof/>
                <w:webHidden/>
              </w:rPr>
              <w:tab/>
            </w:r>
            <w:r>
              <w:rPr>
                <w:noProof/>
                <w:webHidden/>
              </w:rPr>
              <w:fldChar w:fldCharType="begin"/>
            </w:r>
            <w:r>
              <w:rPr>
                <w:noProof/>
                <w:webHidden/>
              </w:rPr>
              <w:instrText xml:space="preserve"> PAGEREF _Toc238818459 \h </w:instrText>
            </w:r>
            <w:r>
              <w:rPr>
                <w:noProof/>
                <w:webHidden/>
              </w:rPr>
            </w:r>
            <w:r>
              <w:rPr>
                <w:noProof/>
                <w:webHidden/>
              </w:rPr>
              <w:fldChar w:fldCharType="separate"/>
            </w:r>
            <w:r>
              <w:rPr>
                <w:noProof/>
                <w:webHidden/>
              </w:rPr>
              <w:t>46</w:t>
            </w:r>
            <w:r>
              <w:rPr>
                <w:noProof/>
                <w:webHidden/>
              </w:rPr>
              <w:fldChar w:fldCharType="end"/>
            </w:r>
          </w:hyperlink>
        </w:p>
        <w:p w14:paraId="537B9EAB" w14:textId="6A964B24"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60" w:history="1">
            <w:r w:rsidRPr="006F1227">
              <w:rPr>
                <w:rStyle w:val="Hyperlink"/>
                <w:noProof/>
              </w:rPr>
              <w:t>5.1. Introduction</w:t>
            </w:r>
            <w:r>
              <w:rPr>
                <w:noProof/>
                <w:webHidden/>
              </w:rPr>
              <w:tab/>
            </w:r>
            <w:r>
              <w:rPr>
                <w:noProof/>
                <w:webHidden/>
              </w:rPr>
              <w:fldChar w:fldCharType="begin"/>
            </w:r>
            <w:r>
              <w:rPr>
                <w:noProof/>
                <w:webHidden/>
              </w:rPr>
              <w:instrText xml:space="preserve"> PAGEREF _Toc238818460 \h </w:instrText>
            </w:r>
            <w:r>
              <w:rPr>
                <w:noProof/>
                <w:webHidden/>
              </w:rPr>
            </w:r>
            <w:r>
              <w:rPr>
                <w:noProof/>
                <w:webHidden/>
              </w:rPr>
              <w:fldChar w:fldCharType="separate"/>
            </w:r>
            <w:r>
              <w:rPr>
                <w:noProof/>
                <w:webHidden/>
              </w:rPr>
              <w:t>46</w:t>
            </w:r>
            <w:r>
              <w:rPr>
                <w:noProof/>
                <w:webHidden/>
              </w:rPr>
              <w:fldChar w:fldCharType="end"/>
            </w:r>
          </w:hyperlink>
        </w:p>
        <w:p w14:paraId="4882E2A8" w14:textId="42755A3F"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61" w:history="1">
            <w:r w:rsidRPr="006F1227">
              <w:rPr>
                <w:rStyle w:val="Hyperlink"/>
                <w:noProof/>
              </w:rPr>
              <w:t>5.2. Summary of Main Findings</w:t>
            </w:r>
            <w:r>
              <w:rPr>
                <w:noProof/>
                <w:webHidden/>
              </w:rPr>
              <w:tab/>
            </w:r>
            <w:r>
              <w:rPr>
                <w:noProof/>
                <w:webHidden/>
              </w:rPr>
              <w:fldChar w:fldCharType="begin"/>
            </w:r>
            <w:r>
              <w:rPr>
                <w:noProof/>
                <w:webHidden/>
              </w:rPr>
              <w:instrText xml:space="preserve"> PAGEREF _Toc238818461 \h </w:instrText>
            </w:r>
            <w:r>
              <w:rPr>
                <w:noProof/>
                <w:webHidden/>
              </w:rPr>
            </w:r>
            <w:r>
              <w:rPr>
                <w:noProof/>
                <w:webHidden/>
              </w:rPr>
              <w:fldChar w:fldCharType="separate"/>
            </w:r>
            <w:r>
              <w:rPr>
                <w:noProof/>
                <w:webHidden/>
              </w:rPr>
              <w:t>46</w:t>
            </w:r>
            <w:r>
              <w:rPr>
                <w:noProof/>
                <w:webHidden/>
              </w:rPr>
              <w:fldChar w:fldCharType="end"/>
            </w:r>
          </w:hyperlink>
        </w:p>
        <w:p w14:paraId="603E2D62" w14:textId="3A1AEE80"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62" w:history="1">
            <w:r w:rsidRPr="006F1227">
              <w:rPr>
                <w:rStyle w:val="Hyperlink"/>
                <w:noProof/>
              </w:rPr>
              <w:t>5.3. Conclusions Based on the Research Questions</w:t>
            </w:r>
            <w:r>
              <w:rPr>
                <w:noProof/>
                <w:webHidden/>
              </w:rPr>
              <w:tab/>
            </w:r>
            <w:r>
              <w:rPr>
                <w:noProof/>
                <w:webHidden/>
              </w:rPr>
              <w:fldChar w:fldCharType="begin"/>
            </w:r>
            <w:r>
              <w:rPr>
                <w:noProof/>
                <w:webHidden/>
              </w:rPr>
              <w:instrText xml:space="preserve"> PAGEREF _Toc238818462 \h </w:instrText>
            </w:r>
            <w:r>
              <w:rPr>
                <w:noProof/>
                <w:webHidden/>
              </w:rPr>
            </w:r>
            <w:r>
              <w:rPr>
                <w:noProof/>
                <w:webHidden/>
              </w:rPr>
              <w:fldChar w:fldCharType="separate"/>
            </w:r>
            <w:r>
              <w:rPr>
                <w:noProof/>
                <w:webHidden/>
              </w:rPr>
              <w:t>46</w:t>
            </w:r>
            <w:r>
              <w:rPr>
                <w:noProof/>
                <w:webHidden/>
              </w:rPr>
              <w:fldChar w:fldCharType="end"/>
            </w:r>
          </w:hyperlink>
        </w:p>
        <w:p w14:paraId="4C5FE716" w14:textId="484C3259"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63" w:history="1">
            <w:r w:rsidRPr="006F1227">
              <w:rPr>
                <w:rStyle w:val="Hyperlink"/>
                <w:noProof/>
              </w:rPr>
              <w:t>5.3.1. Research Question 1</w:t>
            </w:r>
            <w:r>
              <w:rPr>
                <w:noProof/>
                <w:webHidden/>
              </w:rPr>
              <w:tab/>
            </w:r>
            <w:r>
              <w:rPr>
                <w:noProof/>
                <w:webHidden/>
              </w:rPr>
              <w:fldChar w:fldCharType="begin"/>
            </w:r>
            <w:r>
              <w:rPr>
                <w:noProof/>
                <w:webHidden/>
              </w:rPr>
              <w:instrText xml:space="preserve"> PAGEREF _Toc238818463 \h </w:instrText>
            </w:r>
            <w:r>
              <w:rPr>
                <w:noProof/>
                <w:webHidden/>
              </w:rPr>
            </w:r>
            <w:r>
              <w:rPr>
                <w:noProof/>
                <w:webHidden/>
              </w:rPr>
              <w:fldChar w:fldCharType="separate"/>
            </w:r>
            <w:r>
              <w:rPr>
                <w:noProof/>
                <w:webHidden/>
              </w:rPr>
              <w:t>46</w:t>
            </w:r>
            <w:r>
              <w:rPr>
                <w:noProof/>
                <w:webHidden/>
              </w:rPr>
              <w:fldChar w:fldCharType="end"/>
            </w:r>
          </w:hyperlink>
        </w:p>
        <w:p w14:paraId="163112B5" w14:textId="2A6B5089"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64" w:history="1">
            <w:r w:rsidRPr="006F1227">
              <w:rPr>
                <w:rStyle w:val="Hyperlink"/>
                <w:noProof/>
              </w:rPr>
              <w:t>5.3.2. Research Question 2</w:t>
            </w:r>
            <w:r>
              <w:rPr>
                <w:noProof/>
                <w:webHidden/>
              </w:rPr>
              <w:tab/>
            </w:r>
            <w:r>
              <w:rPr>
                <w:noProof/>
                <w:webHidden/>
              </w:rPr>
              <w:fldChar w:fldCharType="begin"/>
            </w:r>
            <w:r>
              <w:rPr>
                <w:noProof/>
                <w:webHidden/>
              </w:rPr>
              <w:instrText xml:space="preserve"> PAGEREF _Toc238818464 \h </w:instrText>
            </w:r>
            <w:r>
              <w:rPr>
                <w:noProof/>
                <w:webHidden/>
              </w:rPr>
            </w:r>
            <w:r>
              <w:rPr>
                <w:noProof/>
                <w:webHidden/>
              </w:rPr>
              <w:fldChar w:fldCharType="separate"/>
            </w:r>
            <w:r>
              <w:rPr>
                <w:noProof/>
                <w:webHidden/>
              </w:rPr>
              <w:t>46</w:t>
            </w:r>
            <w:r>
              <w:rPr>
                <w:noProof/>
                <w:webHidden/>
              </w:rPr>
              <w:fldChar w:fldCharType="end"/>
            </w:r>
          </w:hyperlink>
        </w:p>
        <w:p w14:paraId="73A769D1" w14:textId="218C4FE6"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65" w:history="1">
            <w:r w:rsidRPr="006F1227">
              <w:rPr>
                <w:rStyle w:val="Hyperlink"/>
                <w:noProof/>
              </w:rPr>
              <w:t>5.3.3. Research Question 3</w:t>
            </w:r>
            <w:r>
              <w:rPr>
                <w:noProof/>
                <w:webHidden/>
              </w:rPr>
              <w:tab/>
            </w:r>
            <w:r>
              <w:rPr>
                <w:noProof/>
                <w:webHidden/>
              </w:rPr>
              <w:fldChar w:fldCharType="begin"/>
            </w:r>
            <w:r>
              <w:rPr>
                <w:noProof/>
                <w:webHidden/>
              </w:rPr>
              <w:instrText xml:space="preserve"> PAGEREF _Toc238818465 \h </w:instrText>
            </w:r>
            <w:r>
              <w:rPr>
                <w:noProof/>
                <w:webHidden/>
              </w:rPr>
            </w:r>
            <w:r>
              <w:rPr>
                <w:noProof/>
                <w:webHidden/>
              </w:rPr>
              <w:fldChar w:fldCharType="separate"/>
            </w:r>
            <w:r>
              <w:rPr>
                <w:noProof/>
                <w:webHidden/>
              </w:rPr>
              <w:t>47</w:t>
            </w:r>
            <w:r>
              <w:rPr>
                <w:noProof/>
                <w:webHidden/>
              </w:rPr>
              <w:fldChar w:fldCharType="end"/>
            </w:r>
          </w:hyperlink>
        </w:p>
        <w:p w14:paraId="78935C60" w14:textId="5E53F96F"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66" w:history="1">
            <w:r w:rsidRPr="006F1227">
              <w:rPr>
                <w:rStyle w:val="Hyperlink"/>
                <w:noProof/>
              </w:rPr>
              <w:t>5.4. Practical and Theoretical Recommendations</w:t>
            </w:r>
            <w:r>
              <w:rPr>
                <w:noProof/>
                <w:webHidden/>
              </w:rPr>
              <w:tab/>
            </w:r>
            <w:r>
              <w:rPr>
                <w:noProof/>
                <w:webHidden/>
              </w:rPr>
              <w:fldChar w:fldCharType="begin"/>
            </w:r>
            <w:r>
              <w:rPr>
                <w:noProof/>
                <w:webHidden/>
              </w:rPr>
              <w:instrText xml:space="preserve"> PAGEREF _Toc238818466 \h </w:instrText>
            </w:r>
            <w:r>
              <w:rPr>
                <w:noProof/>
                <w:webHidden/>
              </w:rPr>
            </w:r>
            <w:r>
              <w:rPr>
                <w:noProof/>
                <w:webHidden/>
              </w:rPr>
              <w:fldChar w:fldCharType="separate"/>
            </w:r>
            <w:r>
              <w:rPr>
                <w:noProof/>
                <w:webHidden/>
              </w:rPr>
              <w:t>47</w:t>
            </w:r>
            <w:r>
              <w:rPr>
                <w:noProof/>
                <w:webHidden/>
              </w:rPr>
              <w:fldChar w:fldCharType="end"/>
            </w:r>
          </w:hyperlink>
        </w:p>
        <w:p w14:paraId="484BCCFB" w14:textId="2BEBDECF"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67" w:history="1">
            <w:r w:rsidRPr="006F1227">
              <w:rPr>
                <w:rStyle w:val="Hyperlink"/>
                <w:noProof/>
              </w:rPr>
              <w:t>5.4.1. Practical Recommendations</w:t>
            </w:r>
            <w:r>
              <w:rPr>
                <w:noProof/>
                <w:webHidden/>
              </w:rPr>
              <w:tab/>
            </w:r>
            <w:r>
              <w:rPr>
                <w:noProof/>
                <w:webHidden/>
              </w:rPr>
              <w:fldChar w:fldCharType="begin"/>
            </w:r>
            <w:r>
              <w:rPr>
                <w:noProof/>
                <w:webHidden/>
              </w:rPr>
              <w:instrText xml:space="preserve"> PAGEREF _Toc238818467 \h </w:instrText>
            </w:r>
            <w:r>
              <w:rPr>
                <w:noProof/>
                <w:webHidden/>
              </w:rPr>
            </w:r>
            <w:r>
              <w:rPr>
                <w:noProof/>
                <w:webHidden/>
              </w:rPr>
              <w:fldChar w:fldCharType="separate"/>
            </w:r>
            <w:r>
              <w:rPr>
                <w:noProof/>
                <w:webHidden/>
              </w:rPr>
              <w:t>47</w:t>
            </w:r>
            <w:r>
              <w:rPr>
                <w:noProof/>
                <w:webHidden/>
              </w:rPr>
              <w:fldChar w:fldCharType="end"/>
            </w:r>
          </w:hyperlink>
        </w:p>
        <w:p w14:paraId="1F0387A3" w14:textId="3CBFB2DC" w:rsidR="000417DD" w:rsidRDefault="000417DD">
          <w:pPr>
            <w:pStyle w:val="TOC3"/>
            <w:tabs>
              <w:tab w:val="right" w:leader="dot" w:pos="9448"/>
            </w:tabs>
            <w:rPr>
              <w:rFonts w:asciiTheme="minorHAnsi" w:eastAsiaTheme="minorEastAsia" w:hAnsiTheme="minorHAnsi"/>
              <w:noProof/>
              <w:kern w:val="2"/>
              <w:szCs w:val="24"/>
              <w14:ligatures w14:val="standardContextual"/>
            </w:rPr>
          </w:pPr>
          <w:hyperlink w:anchor="_Toc238818468" w:history="1">
            <w:r w:rsidRPr="006F1227">
              <w:rPr>
                <w:rStyle w:val="Hyperlink"/>
                <w:noProof/>
              </w:rPr>
              <w:t>5.4.2. Theoretical Recommendations</w:t>
            </w:r>
            <w:r>
              <w:rPr>
                <w:noProof/>
                <w:webHidden/>
              </w:rPr>
              <w:tab/>
            </w:r>
            <w:r>
              <w:rPr>
                <w:noProof/>
                <w:webHidden/>
              </w:rPr>
              <w:fldChar w:fldCharType="begin"/>
            </w:r>
            <w:r>
              <w:rPr>
                <w:noProof/>
                <w:webHidden/>
              </w:rPr>
              <w:instrText xml:space="preserve"> PAGEREF _Toc238818468 \h </w:instrText>
            </w:r>
            <w:r>
              <w:rPr>
                <w:noProof/>
                <w:webHidden/>
              </w:rPr>
            </w:r>
            <w:r>
              <w:rPr>
                <w:noProof/>
                <w:webHidden/>
              </w:rPr>
              <w:fldChar w:fldCharType="separate"/>
            </w:r>
            <w:r>
              <w:rPr>
                <w:noProof/>
                <w:webHidden/>
              </w:rPr>
              <w:t>48</w:t>
            </w:r>
            <w:r>
              <w:rPr>
                <w:noProof/>
                <w:webHidden/>
              </w:rPr>
              <w:fldChar w:fldCharType="end"/>
            </w:r>
          </w:hyperlink>
        </w:p>
        <w:p w14:paraId="65773282" w14:textId="4D408AD7"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69" w:history="1">
            <w:r w:rsidRPr="006F1227">
              <w:rPr>
                <w:rStyle w:val="Hyperlink"/>
                <w:noProof/>
              </w:rPr>
              <w:t>5.5. Limitations of the Research</w:t>
            </w:r>
            <w:r>
              <w:rPr>
                <w:noProof/>
                <w:webHidden/>
              </w:rPr>
              <w:tab/>
            </w:r>
            <w:r>
              <w:rPr>
                <w:noProof/>
                <w:webHidden/>
              </w:rPr>
              <w:fldChar w:fldCharType="begin"/>
            </w:r>
            <w:r>
              <w:rPr>
                <w:noProof/>
                <w:webHidden/>
              </w:rPr>
              <w:instrText xml:space="preserve"> PAGEREF _Toc238818469 \h </w:instrText>
            </w:r>
            <w:r>
              <w:rPr>
                <w:noProof/>
                <w:webHidden/>
              </w:rPr>
            </w:r>
            <w:r>
              <w:rPr>
                <w:noProof/>
                <w:webHidden/>
              </w:rPr>
              <w:fldChar w:fldCharType="separate"/>
            </w:r>
            <w:r>
              <w:rPr>
                <w:noProof/>
                <w:webHidden/>
              </w:rPr>
              <w:t>48</w:t>
            </w:r>
            <w:r>
              <w:rPr>
                <w:noProof/>
                <w:webHidden/>
              </w:rPr>
              <w:fldChar w:fldCharType="end"/>
            </w:r>
          </w:hyperlink>
        </w:p>
        <w:p w14:paraId="28D98B35" w14:textId="70D8033C"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70" w:history="1">
            <w:r w:rsidRPr="006F1227">
              <w:rPr>
                <w:rStyle w:val="Hyperlink"/>
                <w:noProof/>
              </w:rPr>
              <w:t>5.6. Recommendations for Future Work</w:t>
            </w:r>
            <w:r>
              <w:rPr>
                <w:noProof/>
                <w:webHidden/>
              </w:rPr>
              <w:tab/>
            </w:r>
            <w:r>
              <w:rPr>
                <w:noProof/>
                <w:webHidden/>
              </w:rPr>
              <w:fldChar w:fldCharType="begin"/>
            </w:r>
            <w:r>
              <w:rPr>
                <w:noProof/>
                <w:webHidden/>
              </w:rPr>
              <w:instrText xml:space="preserve"> PAGEREF _Toc238818470 \h </w:instrText>
            </w:r>
            <w:r>
              <w:rPr>
                <w:noProof/>
                <w:webHidden/>
              </w:rPr>
            </w:r>
            <w:r>
              <w:rPr>
                <w:noProof/>
                <w:webHidden/>
              </w:rPr>
              <w:fldChar w:fldCharType="separate"/>
            </w:r>
            <w:r>
              <w:rPr>
                <w:noProof/>
                <w:webHidden/>
              </w:rPr>
              <w:t>48</w:t>
            </w:r>
            <w:r>
              <w:rPr>
                <w:noProof/>
                <w:webHidden/>
              </w:rPr>
              <w:fldChar w:fldCharType="end"/>
            </w:r>
          </w:hyperlink>
        </w:p>
        <w:p w14:paraId="3CBE2BE6" w14:textId="062DB726"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71" w:history="1">
            <w:r w:rsidRPr="006F1227">
              <w:rPr>
                <w:rStyle w:val="Hyperlink"/>
                <w:noProof/>
              </w:rPr>
              <w:t>5.7. Chapter Conclusion</w:t>
            </w:r>
            <w:r>
              <w:rPr>
                <w:noProof/>
                <w:webHidden/>
              </w:rPr>
              <w:tab/>
            </w:r>
            <w:r>
              <w:rPr>
                <w:noProof/>
                <w:webHidden/>
              </w:rPr>
              <w:fldChar w:fldCharType="begin"/>
            </w:r>
            <w:r>
              <w:rPr>
                <w:noProof/>
                <w:webHidden/>
              </w:rPr>
              <w:instrText xml:space="preserve"> PAGEREF _Toc238818471 \h </w:instrText>
            </w:r>
            <w:r>
              <w:rPr>
                <w:noProof/>
                <w:webHidden/>
              </w:rPr>
            </w:r>
            <w:r>
              <w:rPr>
                <w:noProof/>
                <w:webHidden/>
              </w:rPr>
              <w:fldChar w:fldCharType="separate"/>
            </w:r>
            <w:r>
              <w:rPr>
                <w:noProof/>
                <w:webHidden/>
              </w:rPr>
              <w:t>49</w:t>
            </w:r>
            <w:r>
              <w:rPr>
                <w:noProof/>
                <w:webHidden/>
              </w:rPr>
              <w:fldChar w:fldCharType="end"/>
            </w:r>
          </w:hyperlink>
        </w:p>
        <w:p w14:paraId="66A6E082" w14:textId="4DBE6799"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472" w:history="1">
            <w:r w:rsidRPr="006F1227">
              <w:rPr>
                <w:rStyle w:val="Hyperlink"/>
                <w:noProof/>
              </w:rPr>
              <w:t>References</w:t>
            </w:r>
            <w:r>
              <w:rPr>
                <w:noProof/>
                <w:webHidden/>
              </w:rPr>
              <w:tab/>
            </w:r>
            <w:r>
              <w:rPr>
                <w:noProof/>
                <w:webHidden/>
              </w:rPr>
              <w:fldChar w:fldCharType="begin"/>
            </w:r>
            <w:r>
              <w:rPr>
                <w:noProof/>
                <w:webHidden/>
              </w:rPr>
              <w:instrText xml:space="preserve"> PAGEREF _Toc238818472 \h </w:instrText>
            </w:r>
            <w:r>
              <w:rPr>
                <w:noProof/>
                <w:webHidden/>
              </w:rPr>
            </w:r>
            <w:r>
              <w:rPr>
                <w:noProof/>
                <w:webHidden/>
              </w:rPr>
              <w:fldChar w:fldCharType="separate"/>
            </w:r>
            <w:r>
              <w:rPr>
                <w:noProof/>
                <w:webHidden/>
              </w:rPr>
              <w:t>50</w:t>
            </w:r>
            <w:r>
              <w:rPr>
                <w:noProof/>
                <w:webHidden/>
              </w:rPr>
              <w:fldChar w:fldCharType="end"/>
            </w:r>
          </w:hyperlink>
        </w:p>
        <w:p w14:paraId="2AFFBFC8" w14:textId="3AD45A8E" w:rsidR="000417DD" w:rsidRDefault="000417DD">
          <w:pPr>
            <w:pStyle w:val="TOC1"/>
            <w:tabs>
              <w:tab w:val="right" w:leader="dot" w:pos="9448"/>
            </w:tabs>
            <w:rPr>
              <w:rFonts w:asciiTheme="minorHAnsi" w:eastAsiaTheme="minorEastAsia" w:hAnsiTheme="minorHAnsi"/>
              <w:noProof/>
              <w:kern w:val="2"/>
              <w:szCs w:val="24"/>
              <w14:ligatures w14:val="standardContextual"/>
            </w:rPr>
          </w:pPr>
          <w:hyperlink w:anchor="_Toc238818473" w:history="1">
            <w:r w:rsidRPr="006F1227">
              <w:rPr>
                <w:rStyle w:val="Hyperlink"/>
                <w:noProof/>
              </w:rPr>
              <w:t>APPENDICES</w:t>
            </w:r>
            <w:r>
              <w:rPr>
                <w:noProof/>
                <w:webHidden/>
              </w:rPr>
              <w:tab/>
            </w:r>
            <w:r>
              <w:rPr>
                <w:noProof/>
                <w:webHidden/>
              </w:rPr>
              <w:fldChar w:fldCharType="begin"/>
            </w:r>
            <w:r>
              <w:rPr>
                <w:noProof/>
                <w:webHidden/>
              </w:rPr>
              <w:instrText xml:space="preserve"> PAGEREF _Toc238818473 \h </w:instrText>
            </w:r>
            <w:r>
              <w:rPr>
                <w:noProof/>
                <w:webHidden/>
              </w:rPr>
            </w:r>
            <w:r>
              <w:rPr>
                <w:noProof/>
                <w:webHidden/>
              </w:rPr>
              <w:fldChar w:fldCharType="separate"/>
            </w:r>
            <w:r>
              <w:rPr>
                <w:noProof/>
                <w:webHidden/>
              </w:rPr>
              <w:t>58</w:t>
            </w:r>
            <w:r>
              <w:rPr>
                <w:noProof/>
                <w:webHidden/>
              </w:rPr>
              <w:fldChar w:fldCharType="end"/>
            </w:r>
          </w:hyperlink>
        </w:p>
        <w:p w14:paraId="306D2C5B" w14:textId="2481AF2D"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74" w:history="1">
            <w:r w:rsidRPr="006F1227">
              <w:rPr>
                <w:rStyle w:val="Hyperlink"/>
                <w:noProof/>
              </w:rPr>
              <w:t>Appendix A: Supplementary Literature Review Synthesis</w:t>
            </w:r>
            <w:r>
              <w:rPr>
                <w:noProof/>
                <w:webHidden/>
              </w:rPr>
              <w:tab/>
            </w:r>
            <w:r>
              <w:rPr>
                <w:noProof/>
                <w:webHidden/>
              </w:rPr>
              <w:fldChar w:fldCharType="begin"/>
            </w:r>
            <w:r>
              <w:rPr>
                <w:noProof/>
                <w:webHidden/>
              </w:rPr>
              <w:instrText xml:space="preserve"> PAGEREF _Toc238818474 \h </w:instrText>
            </w:r>
            <w:r>
              <w:rPr>
                <w:noProof/>
                <w:webHidden/>
              </w:rPr>
            </w:r>
            <w:r>
              <w:rPr>
                <w:noProof/>
                <w:webHidden/>
              </w:rPr>
              <w:fldChar w:fldCharType="separate"/>
            </w:r>
            <w:r>
              <w:rPr>
                <w:noProof/>
                <w:webHidden/>
              </w:rPr>
              <w:t>58</w:t>
            </w:r>
            <w:r>
              <w:rPr>
                <w:noProof/>
                <w:webHidden/>
              </w:rPr>
              <w:fldChar w:fldCharType="end"/>
            </w:r>
          </w:hyperlink>
        </w:p>
        <w:p w14:paraId="674B6A96" w14:textId="514C332E"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75" w:history="1">
            <w:r w:rsidRPr="006F1227">
              <w:rPr>
                <w:rStyle w:val="Hyperlink"/>
                <w:noProof/>
              </w:rPr>
              <w:t>Appendix B: Methodological Detail</w:t>
            </w:r>
            <w:r>
              <w:rPr>
                <w:noProof/>
                <w:webHidden/>
              </w:rPr>
              <w:tab/>
            </w:r>
            <w:r>
              <w:rPr>
                <w:noProof/>
                <w:webHidden/>
              </w:rPr>
              <w:fldChar w:fldCharType="begin"/>
            </w:r>
            <w:r>
              <w:rPr>
                <w:noProof/>
                <w:webHidden/>
              </w:rPr>
              <w:instrText xml:space="preserve"> PAGEREF _Toc238818475 \h </w:instrText>
            </w:r>
            <w:r>
              <w:rPr>
                <w:noProof/>
                <w:webHidden/>
              </w:rPr>
            </w:r>
            <w:r>
              <w:rPr>
                <w:noProof/>
                <w:webHidden/>
              </w:rPr>
              <w:fldChar w:fldCharType="separate"/>
            </w:r>
            <w:r>
              <w:rPr>
                <w:noProof/>
                <w:webHidden/>
              </w:rPr>
              <w:t>60</w:t>
            </w:r>
            <w:r>
              <w:rPr>
                <w:noProof/>
                <w:webHidden/>
              </w:rPr>
              <w:fldChar w:fldCharType="end"/>
            </w:r>
          </w:hyperlink>
        </w:p>
        <w:p w14:paraId="5344D9ED" w14:textId="03F438C7" w:rsidR="000417DD" w:rsidRDefault="000417DD">
          <w:pPr>
            <w:pStyle w:val="TOC2"/>
            <w:tabs>
              <w:tab w:val="right" w:leader="dot" w:pos="9448"/>
            </w:tabs>
            <w:rPr>
              <w:rFonts w:asciiTheme="minorHAnsi" w:eastAsiaTheme="minorEastAsia" w:hAnsiTheme="minorHAnsi"/>
              <w:noProof/>
              <w:kern w:val="2"/>
              <w:szCs w:val="24"/>
              <w14:ligatures w14:val="standardContextual"/>
            </w:rPr>
          </w:pPr>
          <w:hyperlink w:anchor="_Toc238818476" w:history="1">
            <w:r w:rsidRPr="006F1227">
              <w:rPr>
                <w:rStyle w:val="Hyperlink"/>
                <w:noProof/>
              </w:rPr>
              <w:t>Appendix C: Detailed Findings and Appraisal Tables</w:t>
            </w:r>
            <w:r>
              <w:rPr>
                <w:noProof/>
                <w:webHidden/>
              </w:rPr>
              <w:tab/>
            </w:r>
            <w:r>
              <w:rPr>
                <w:noProof/>
                <w:webHidden/>
              </w:rPr>
              <w:fldChar w:fldCharType="begin"/>
            </w:r>
            <w:r>
              <w:rPr>
                <w:noProof/>
                <w:webHidden/>
              </w:rPr>
              <w:instrText xml:space="preserve"> PAGEREF _Toc238818476 \h </w:instrText>
            </w:r>
            <w:r>
              <w:rPr>
                <w:noProof/>
                <w:webHidden/>
              </w:rPr>
            </w:r>
            <w:r>
              <w:rPr>
                <w:noProof/>
                <w:webHidden/>
              </w:rPr>
              <w:fldChar w:fldCharType="separate"/>
            </w:r>
            <w:r>
              <w:rPr>
                <w:noProof/>
                <w:webHidden/>
              </w:rPr>
              <w:t>64</w:t>
            </w:r>
            <w:r>
              <w:rPr>
                <w:noProof/>
                <w:webHidden/>
              </w:rPr>
              <w:fldChar w:fldCharType="end"/>
            </w:r>
          </w:hyperlink>
        </w:p>
        <w:p w14:paraId="047A8101" w14:textId="13694659" w:rsidR="005900AC" w:rsidRDefault="00000000">
          <w:pPr>
            <w:pStyle w:val="TOC2"/>
            <w:tabs>
              <w:tab w:val="right" w:leader="dot" w:pos="9457"/>
            </w:tabs>
          </w:pPr>
          <w:r>
            <w:rPr>
              <w:rStyle w:val="IndexLink"/>
            </w:rPr>
            <w:fldChar w:fldCharType="end"/>
          </w:r>
        </w:p>
      </w:sdtContent>
    </w:sdt>
    <w:p w14:paraId="49B79D26" w14:textId="77777777" w:rsidR="000417DD" w:rsidRDefault="00000000" w:rsidP="000417DD">
      <w:pPr>
        <w:spacing w:after="0" w:line="240" w:lineRule="auto"/>
        <w:jc w:val="center"/>
        <w:rPr>
          <w:b/>
          <w:bCs/>
        </w:rPr>
      </w:pPr>
      <w:r>
        <w:br w:type="page"/>
      </w:r>
      <w:r w:rsidR="000417DD" w:rsidRPr="000417DD">
        <w:rPr>
          <w:b/>
          <w:bCs/>
          <w:sz w:val="32"/>
          <w:szCs w:val="28"/>
        </w:rPr>
        <w:t>List of Tables</w:t>
      </w:r>
    </w:p>
    <w:p w14:paraId="6B13BF1E" w14:textId="538C7DFB" w:rsidR="000417DD" w:rsidRDefault="000417DD">
      <w:pPr>
        <w:pStyle w:val="TableofFigures"/>
        <w:tabs>
          <w:tab w:val="right" w:leader="dot" w:pos="9448"/>
        </w:tabs>
        <w:rPr>
          <w:noProof/>
        </w:rPr>
      </w:pPr>
      <w:r>
        <w:rPr>
          <w:b/>
          <w:bCs/>
        </w:rPr>
        <w:fldChar w:fldCharType="begin"/>
      </w:r>
      <w:r>
        <w:rPr>
          <w:b/>
          <w:bCs/>
        </w:rPr>
        <w:instrText xml:space="preserve"> TOC \c "Table" </w:instrText>
      </w:r>
      <w:r>
        <w:rPr>
          <w:b/>
          <w:bCs/>
        </w:rPr>
        <w:fldChar w:fldCharType="separate"/>
      </w:r>
      <w:r>
        <w:rPr>
          <w:noProof/>
        </w:rPr>
        <w:t>Table 2.1. Core concepts adopted in the literature review</w:t>
      </w:r>
      <w:r>
        <w:rPr>
          <w:noProof/>
        </w:rPr>
        <w:tab/>
      </w:r>
      <w:r>
        <w:rPr>
          <w:noProof/>
        </w:rPr>
        <w:fldChar w:fldCharType="begin"/>
      </w:r>
      <w:r>
        <w:rPr>
          <w:noProof/>
        </w:rPr>
        <w:instrText xml:space="preserve"> PAGEREF _Toc238818483 \h </w:instrText>
      </w:r>
      <w:r>
        <w:rPr>
          <w:noProof/>
        </w:rPr>
      </w:r>
      <w:r>
        <w:rPr>
          <w:noProof/>
        </w:rPr>
        <w:fldChar w:fldCharType="separate"/>
      </w:r>
      <w:r>
        <w:rPr>
          <w:noProof/>
        </w:rPr>
        <w:t>10</w:t>
      </w:r>
      <w:r>
        <w:rPr>
          <w:noProof/>
        </w:rPr>
        <w:fldChar w:fldCharType="end"/>
      </w:r>
    </w:p>
    <w:p w14:paraId="6F97D549" w14:textId="0DA7233C" w:rsidR="000417DD" w:rsidRDefault="000417DD">
      <w:pPr>
        <w:pStyle w:val="TableofFigures"/>
        <w:tabs>
          <w:tab w:val="right" w:leader="dot" w:pos="9448"/>
        </w:tabs>
        <w:rPr>
          <w:noProof/>
        </w:rPr>
      </w:pPr>
      <w:r>
        <w:rPr>
          <w:noProof/>
        </w:rPr>
        <w:t>Table 3.1. Research Onion alignment</w:t>
      </w:r>
      <w:r>
        <w:rPr>
          <w:noProof/>
        </w:rPr>
        <w:tab/>
      </w:r>
      <w:r>
        <w:rPr>
          <w:noProof/>
        </w:rPr>
        <w:fldChar w:fldCharType="begin"/>
      </w:r>
      <w:r>
        <w:rPr>
          <w:noProof/>
        </w:rPr>
        <w:instrText xml:space="preserve"> PAGEREF _Toc238818484 \h </w:instrText>
      </w:r>
      <w:r>
        <w:rPr>
          <w:noProof/>
        </w:rPr>
      </w:r>
      <w:r>
        <w:rPr>
          <w:noProof/>
        </w:rPr>
        <w:fldChar w:fldCharType="separate"/>
      </w:r>
      <w:r>
        <w:rPr>
          <w:noProof/>
        </w:rPr>
        <w:t>23</w:t>
      </w:r>
      <w:r>
        <w:rPr>
          <w:noProof/>
        </w:rPr>
        <w:fldChar w:fldCharType="end"/>
      </w:r>
    </w:p>
    <w:p w14:paraId="2EDE473C" w14:textId="66D9B9DF" w:rsidR="000417DD" w:rsidRDefault="000417DD">
      <w:pPr>
        <w:pStyle w:val="TableofFigures"/>
        <w:tabs>
          <w:tab w:val="right" w:leader="dot" w:pos="9448"/>
        </w:tabs>
        <w:rPr>
          <w:noProof/>
        </w:rPr>
      </w:pPr>
      <w:r>
        <w:rPr>
          <w:noProof/>
        </w:rPr>
        <w:t>Table 3.2. Search concepts and Boolean logic</w:t>
      </w:r>
      <w:r>
        <w:rPr>
          <w:noProof/>
        </w:rPr>
        <w:tab/>
      </w:r>
      <w:r>
        <w:rPr>
          <w:noProof/>
        </w:rPr>
        <w:fldChar w:fldCharType="begin"/>
      </w:r>
      <w:r>
        <w:rPr>
          <w:noProof/>
        </w:rPr>
        <w:instrText xml:space="preserve"> PAGEREF _Toc238818485 \h </w:instrText>
      </w:r>
      <w:r>
        <w:rPr>
          <w:noProof/>
        </w:rPr>
      </w:r>
      <w:r>
        <w:rPr>
          <w:noProof/>
        </w:rPr>
        <w:fldChar w:fldCharType="separate"/>
      </w:r>
      <w:r>
        <w:rPr>
          <w:noProof/>
        </w:rPr>
        <w:t>25</w:t>
      </w:r>
      <w:r>
        <w:rPr>
          <w:noProof/>
        </w:rPr>
        <w:fldChar w:fldCharType="end"/>
      </w:r>
    </w:p>
    <w:p w14:paraId="205F8A10" w14:textId="62B1C2CA" w:rsidR="000417DD" w:rsidRDefault="000417DD">
      <w:pPr>
        <w:pStyle w:val="TableofFigures"/>
        <w:tabs>
          <w:tab w:val="right" w:leader="dot" w:pos="9448"/>
        </w:tabs>
        <w:rPr>
          <w:noProof/>
        </w:rPr>
      </w:pPr>
      <w:r>
        <w:rPr>
          <w:noProof/>
        </w:rPr>
        <w:t>Table 4.1. Full-text exclusions</w:t>
      </w:r>
      <w:r>
        <w:rPr>
          <w:noProof/>
        </w:rPr>
        <w:tab/>
      </w:r>
      <w:r>
        <w:rPr>
          <w:noProof/>
        </w:rPr>
        <w:fldChar w:fldCharType="begin"/>
      </w:r>
      <w:r>
        <w:rPr>
          <w:noProof/>
        </w:rPr>
        <w:instrText xml:space="preserve"> PAGEREF _Toc238818486 \h </w:instrText>
      </w:r>
      <w:r>
        <w:rPr>
          <w:noProof/>
        </w:rPr>
      </w:r>
      <w:r>
        <w:rPr>
          <w:noProof/>
        </w:rPr>
        <w:fldChar w:fldCharType="separate"/>
      </w:r>
      <w:r>
        <w:rPr>
          <w:noProof/>
        </w:rPr>
        <w:t>33</w:t>
      </w:r>
      <w:r>
        <w:rPr>
          <w:noProof/>
        </w:rPr>
        <w:fldChar w:fldCharType="end"/>
      </w:r>
    </w:p>
    <w:p w14:paraId="0C40434F" w14:textId="5D3DF6AA" w:rsidR="000417DD" w:rsidRDefault="000417DD">
      <w:pPr>
        <w:pStyle w:val="TableofFigures"/>
        <w:tabs>
          <w:tab w:val="right" w:leader="dot" w:pos="9448"/>
        </w:tabs>
        <w:rPr>
          <w:noProof/>
        </w:rPr>
      </w:pPr>
      <w:r>
        <w:rPr>
          <w:noProof/>
        </w:rPr>
        <w:t>Table 4.2. Final analytical themes and evidence pattern</w:t>
      </w:r>
      <w:r>
        <w:rPr>
          <w:noProof/>
        </w:rPr>
        <w:tab/>
      </w:r>
      <w:r>
        <w:rPr>
          <w:noProof/>
        </w:rPr>
        <w:fldChar w:fldCharType="begin"/>
      </w:r>
      <w:r>
        <w:rPr>
          <w:noProof/>
        </w:rPr>
        <w:instrText xml:space="preserve"> PAGEREF _Toc238818487 \h </w:instrText>
      </w:r>
      <w:r>
        <w:rPr>
          <w:noProof/>
        </w:rPr>
      </w:r>
      <w:r>
        <w:rPr>
          <w:noProof/>
        </w:rPr>
        <w:fldChar w:fldCharType="separate"/>
      </w:r>
      <w:r>
        <w:rPr>
          <w:noProof/>
        </w:rPr>
        <w:t>36</w:t>
      </w:r>
      <w:r>
        <w:rPr>
          <w:noProof/>
        </w:rPr>
        <w:fldChar w:fldCharType="end"/>
      </w:r>
    </w:p>
    <w:p w14:paraId="1862E9B8" w14:textId="27E7FDC5" w:rsidR="000417DD" w:rsidRDefault="000417DD">
      <w:pPr>
        <w:pStyle w:val="TableofFigures"/>
        <w:tabs>
          <w:tab w:val="right" w:leader="dot" w:pos="9448"/>
        </w:tabs>
        <w:rPr>
          <w:noProof/>
        </w:rPr>
      </w:pPr>
      <w:r>
        <w:rPr>
          <w:noProof/>
        </w:rPr>
        <w:t>Table 4.3. Hierarchy of buying-related outcomes used in the review</w:t>
      </w:r>
      <w:r>
        <w:rPr>
          <w:noProof/>
        </w:rPr>
        <w:tab/>
      </w:r>
      <w:r>
        <w:rPr>
          <w:noProof/>
        </w:rPr>
        <w:fldChar w:fldCharType="begin"/>
      </w:r>
      <w:r>
        <w:rPr>
          <w:noProof/>
        </w:rPr>
        <w:instrText xml:space="preserve"> PAGEREF _Toc238818488 \h </w:instrText>
      </w:r>
      <w:r>
        <w:rPr>
          <w:noProof/>
        </w:rPr>
      </w:r>
      <w:r>
        <w:rPr>
          <w:noProof/>
        </w:rPr>
        <w:fldChar w:fldCharType="separate"/>
      </w:r>
      <w:r>
        <w:rPr>
          <w:noProof/>
        </w:rPr>
        <w:t>39</w:t>
      </w:r>
      <w:r>
        <w:rPr>
          <w:noProof/>
        </w:rPr>
        <w:fldChar w:fldCharType="end"/>
      </w:r>
    </w:p>
    <w:p w14:paraId="25ACFE47" w14:textId="214A524D" w:rsidR="000417DD" w:rsidRDefault="000417DD">
      <w:pPr>
        <w:pStyle w:val="TableofFigures"/>
        <w:tabs>
          <w:tab w:val="right" w:leader="dot" w:pos="9448"/>
        </w:tabs>
        <w:rPr>
          <w:noProof/>
        </w:rPr>
      </w:pPr>
      <w:r>
        <w:rPr>
          <w:noProof/>
        </w:rPr>
        <w:t>Table 4.4. Findings in relation to the research questions</w:t>
      </w:r>
      <w:r>
        <w:rPr>
          <w:noProof/>
        </w:rPr>
        <w:tab/>
      </w:r>
      <w:r>
        <w:rPr>
          <w:noProof/>
        </w:rPr>
        <w:fldChar w:fldCharType="begin"/>
      </w:r>
      <w:r>
        <w:rPr>
          <w:noProof/>
        </w:rPr>
        <w:instrText xml:space="preserve"> PAGEREF _Toc238818489 \h </w:instrText>
      </w:r>
      <w:r>
        <w:rPr>
          <w:noProof/>
        </w:rPr>
      </w:r>
      <w:r>
        <w:rPr>
          <w:noProof/>
        </w:rPr>
        <w:fldChar w:fldCharType="separate"/>
      </w:r>
      <w:r>
        <w:rPr>
          <w:noProof/>
        </w:rPr>
        <w:t>41</w:t>
      </w:r>
      <w:r>
        <w:rPr>
          <w:noProof/>
        </w:rPr>
        <w:fldChar w:fldCharType="end"/>
      </w:r>
    </w:p>
    <w:p w14:paraId="6AB3C18D" w14:textId="78A3B9BD" w:rsidR="000417DD" w:rsidRPr="000417DD" w:rsidRDefault="000417DD" w:rsidP="000417DD">
      <w:pPr>
        <w:spacing w:after="0" w:line="240" w:lineRule="auto"/>
        <w:jc w:val="center"/>
        <w:rPr>
          <w:b/>
          <w:bCs/>
        </w:rPr>
      </w:pPr>
      <w:r>
        <w:rPr>
          <w:b/>
          <w:bCs/>
        </w:rPr>
        <w:fldChar w:fldCharType="end"/>
      </w:r>
      <w:r w:rsidRPr="000417DD">
        <w:rPr>
          <w:b/>
          <w:bCs/>
        </w:rPr>
        <w:br w:type="page"/>
      </w:r>
    </w:p>
    <w:p w14:paraId="45F475DE" w14:textId="5E400592" w:rsidR="000417DD" w:rsidRDefault="000417DD" w:rsidP="000417DD">
      <w:pPr>
        <w:jc w:val="center"/>
        <w:rPr>
          <w:b/>
          <w:bCs/>
        </w:rPr>
      </w:pPr>
      <w:r w:rsidRPr="000417DD">
        <w:rPr>
          <w:b/>
          <w:bCs/>
        </w:rPr>
        <w:t xml:space="preserve">List of Figures </w:t>
      </w:r>
    </w:p>
    <w:p w14:paraId="466B26BE" w14:textId="27CE820B" w:rsidR="000417DD" w:rsidRDefault="000417DD">
      <w:pPr>
        <w:pStyle w:val="TableofFigures"/>
        <w:tabs>
          <w:tab w:val="right" w:leader="dot" w:pos="9448"/>
        </w:tabs>
        <w:rPr>
          <w:rFonts w:asciiTheme="minorHAnsi" w:eastAsiaTheme="minorEastAsia" w:hAnsiTheme="minorHAnsi"/>
          <w:noProof/>
          <w:kern w:val="2"/>
          <w:szCs w:val="24"/>
          <w14:ligatures w14:val="standardContextual"/>
        </w:rPr>
      </w:pPr>
      <w:r>
        <w:rPr>
          <w:b/>
          <w:bCs/>
        </w:rPr>
        <w:fldChar w:fldCharType="begin"/>
      </w:r>
      <w:r>
        <w:rPr>
          <w:b/>
          <w:bCs/>
        </w:rPr>
        <w:instrText xml:space="preserve"> TOC \c "Figure" </w:instrText>
      </w:r>
      <w:r>
        <w:rPr>
          <w:b/>
          <w:bCs/>
        </w:rPr>
        <w:fldChar w:fldCharType="separate"/>
      </w:r>
      <w:r w:rsidRPr="00874461">
        <w:rPr>
          <w:i/>
          <w:iCs/>
          <w:noProof/>
        </w:rPr>
        <w:t>Figure 2.1. Literature-based conceptual framework</w:t>
      </w:r>
      <w:r>
        <w:rPr>
          <w:noProof/>
        </w:rPr>
        <w:tab/>
      </w:r>
      <w:r>
        <w:rPr>
          <w:noProof/>
        </w:rPr>
        <w:fldChar w:fldCharType="begin"/>
      </w:r>
      <w:r>
        <w:rPr>
          <w:noProof/>
        </w:rPr>
        <w:instrText xml:space="preserve"> PAGEREF _Toc238818496 \h </w:instrText>
      </w:r>
      <w:r>
        <w:rPr>
          <w:noProof/>
        </w:rPr>
      </w:r>
      <w:r>
        <w:rPr>
          <w:noProof/>
        </w:rPr>
        <w:fldChar w:fldCharType="separate"/>
      </w:r>
      <w:r>
        <w:rPr>
          <w:noProof/>
        </w:rPr>
        <w:t>19</w:t>
      </w:r>
      <w:r>
        <w:rPr>
          <w:noProof/>
        </w:rPr>
        <w:fldChar w:fldCharType="end"/>
      </w:r>
    </w:p>
    <w:p w14:paraId="17BA2AE8" w14:textId="489798E0" w:rsidR="000417DD" w:rsidRDefault="000417DD">
      <w:pPr>
        <w:pStyle w:val="TableofFigures"/>
        <w:tabs>
          <w:tab w:val="right" w:leader="dot" w:pos="9448"/>
        </w:tabs>
        <w:rPr>
          <w:rFonts w:asciiTheme="minorHAnsi" w:eastAsiaTheme="minorEastAsia" w:hAnsiTheme="minorHAnsi"/>
          <w:noProof/>
          <w:kern w:val="2"/>
          <w:szCs w:val="24"/>
          <w14:ligatures w14:val="standardContextual"/>
        </w:rPr>
      </w:pPr>
      <w:r w:rsidRPr="00874461">
        <w:rPr>
          <w:i/>
          <w:iCs/>
          <w:noProof/>
        </w:rPr>
        <w:t>Figure 3.1. PRISMA-guided study selection process</w:t>
      </w:r>
      <w:r>
        <w:rPr>
          <w:noProof/>
        </w:rPr>
        <w:tab/>
      </w:r>
      <w:r>
        <w:rPr>
          <w:noProof/>
        </w:rPr>
        <w:fldChar w:fldCharType="begin"/>
      </w:r>
      <w:r>
        <w:rPr>
          <w:noProof/>
        </w:rPr>
        <w:instrText xml:space="preserve"> PAGEREF _Toc238818497 \h </w:instrText>
      </w:r>
      <w:r>
        <w:rPr>
          <w:noProof/>
        </w:rPr>
      </w:r>
      <w:r>
        <w:rPr>
          <w:noProof/>
        </w:rPr>
        <w:fldChar w:fldCharType="separate"/>
      </w:r>
      <w:r>
        <w:rPr>
          <w:noProof/>
        </w:rPr>
        <w:t>27</w:t>
      </w:r>
      <w:r>
        <w:rPr>
          <w:noProof/>
        </w:rPr>
        <w:fldChar w:fldCharType="end"/>
      </w:r>
    </w:p>
    <w:p w14:paraId="5C0CBEA0" w14:textId="30CA69E3" w:rsidR="000417DD" w:rsidRDefault="000417DD">
      <w:pPr>
        <w:pStyle w:val="TableofFigures"/>
        <w:tabs>
          <w:tab w:val="right" w:leader="dot" w:pos="9448"/>
        </w:tabs>
        <w:rPr>
          <w:rFonts w:asciiTheme="minorHAnsi" w:eastAsiaTheme="minorEastAsia" w:hAnsiTheme="minorHAnsi"/>
          <w:noProof/>
          <w:kern w:val="2"/>
          <w:szCs w:val="24"/>
          <w14:ligatures w14:val="standardContextual"/>
        </w:rPr>
      </w:pPr>
      <w:r w:rsidRPr="00874461">
        <w:rPr>
          <w:i/>
          <w:iCs/>
          <w:noProof/>
        </w:rPr>
        <w:t>Figure 4.1. Adapted PRISMA 2020 flow diagram for the assembled full-text corpus</w:t>
      </w:r>
      <w:r>
        <w:rPr>
          <w:noProof/>
        </w:rPr>
        <w:tab/>
      </w:r>
      <w:r>
        <w:rPr>
          <w:noProof/>
        </w:rPr>
        <w:fldChar w:fldCharType="begin"/>
      </w:r>
      <w:r>
        <w:rPr>
          <w:noProof/>
        </w:rPr>
        <w:instrText xml:space="preserve"> PAGEREF _Toc238818498 \h </w:instrText>
      </w:r>
      <w:r>
        <w:rPr>
          <w:noProof/>
        </w:rPr>
      </w:r>
      <w:r>
        <w:rPr>
          <w:noProof/>
        </w:rPr>
        <w:fldChar w:fldCharType="separate"/>
      </w:r>
      <w:r>
        <w:rPr>
          <w:noProof/>
        </w:rPr>
        <w:t>33</w:t>
      </w:r>
      <w:r>
        <w:rPr>
          <w:noProof/>
        </w:rPr>
        <w:fldChar w:fldCharType="end"/>
      </w:r>
    </w:p>
    <w:p w14:paraId="3F945EFD" w14:textId="6FF9F0BD" w:rsidR="000417DD" w:rsidRPr="000417DD" w:rsidRDefault="000417DD" w:rsidP="000417DD">
      <w:pPr>
        <w:rPr>
          <w:b/>
          <w:bCs/>
        </w:rPr>
        <w:sectPr w:rsidR="000417DD" w:rsidRPr="000417DD">
          <w:footerReference w:type="even" r:id="rId11"/>
          <w:footerReference w:type="default" r:id="rId12"/>
          <w:footerReference w:type="first" r:id="rId13"/>
          <w:pgSz w:w="11906" w:h="16838"/>
          <w:pgMar w:top="1152" w:right="1224" w:bottom="1152" w:left="1224" w:header="0" w:footer="720" w:gutter="0"/>
          <w:pgNumType w:fmt="lowerRoman" w:start="1"/>
          <w:cols w:space="720"/>
          <w:formProt w:val="0"/>
          <w:docGrid w:linePitch="360"/>
        </w:sectPr>
      </w:pPr>
      <w:r>
        <w:rPr>
          <w:b/>
          <w:bCs/>
        </w:rPr>
        <w:fldChar w:fldCharType="end"/>
      </w:r>
    </w:p>
    <w:p w14:paraId="0D15354A" w14:textId="77777777" w:rsidR="005900AC" w:rsidRDefault="00000000">
      <w:pPr>
        <w:pStyle w:val="Heading1"/>
      </w:pPr>
      <w:bookmarkStart w:id="4" w:name="_Toc238609931"/>
      <w:bookmarkStart w:id="5" w:name="_Toc238609332"/>
      <w:bookmarkStart w:id="6" w:name="_Toc238818380"/>
      <w:r>
        <w:t>Introduction</w:t>
      </w:r>
      <w:bookmarkEnd w:id="4"/>
      <w:bookmarkEnd w:id="5"/>
      <w:bookmarkEnd w:id="6"/>
    </w:p>
    <w:p w14:paraId="01A9FD0D" w14:textId="77777777" w:rsidR="005900AC" w:rsidRDefault="00000000">
      <w:pPr>
        <w:pStyle w:val="Heading2"/>
      </w:pPr>
      <w:bookmarkStart w:id="7" w:name="_Toc238609932"/>
      <w:bookmarkStart w:id="8" w:name="_Toc238609333"/>
      <w:bookmarkStart w:id="9" w:name="_Toc238818381"/>
      <w:r>
        <w:t>Introduction</w:t>
      </w:r>
      <w:bookmarkEnd w:id="7"/>
      <w:bookmarkEnd w:id="8"/>
      <w:bookmarkEnd w:id="9"/>
    </w:p>
    <w:p w14:paraId="715D92CB" w14:textId="6096E12A" w:rsidR="005900AC" w:rsidRDefault="000B1960">
      <w:r>
        <w:t xml:space="preserve">Social media is embedded in contemporary marketing because it enables two-way communication among brands and consumers through posts, reviews, recommendations, short videos and influencer content. This is particularly relevant to food and beverage products, where visual, social and experiential cues can shape awareness, information search, comparison and purchase-related decisions (Mangold and Faulds, 2009; Rini et al., 2024). The dissertation therefore examines social media marketing and consumer buying </w:t>
      </w:r>
      <w:proofErr w:type="spellStart"/>
      <w:r>
        <w:t>behaviour</w:t>
      </w:r>
      <w:proofErr w:type="spellEnd"/>
      <w:r>
        <w:t xml:space="preserve"> through a systematic literature review and thematic synthesis rather than a primary survey or statistical model.</w:t>
      </w:r>
    </w:p>
    <w:p w14:paraId="2DD562FF" w14:textId="77777777" w:rsidR="005900AC" w:rsidRDefault="00000000">
      <w:pPr>
        <w:pStyle w:val="Heading2"/>
      </w:pPr>
      <w:bookmarkStart w:id="10" w:name="_Toc238609933"/>
      <w:bookmarkStart w:id="11" w:name="_Toc238609334"/>
      <w:bookmarkStart w:id="12" w:name="_Toc238818382"/>
      <w:r>
        <w:t>Research Background</w:t>
      </w:r>
      <w:bookmarkEnd w:id="10"/>
      <w:bookmarkEnd w:id="11"/>
      <w:bookmarkEnd w:id="12"/>
    </w:p>
    <w:p w14:paraId="6E438935" w14:textId="77777777" w:rsidR="005900AC" w:rsidRDefault="00000000">
      <w:r>
        <w:t>Marketing communication has undergone substantial change through the development of digital platforms. Traditional promotion was mainly one-way, with businesses sending messages through television, print, outdoor advertising and other mass media. Social media enables consumers to respond, share, comment, review and produce their own brand-related content. It therefore combines communication from firms with communication among consumers, allowing brand messages, peer recommendations and electronic word-of-mouth to interact within the same marketing environment (Mangold and Faulds, 2009).</w:t>
      </w:r>
    </w:p>
    <w:p w14:paraId="2FF3956A" w14:textId="77777777" w:rsidR="005900AC" w:rsidRDefault="00000000">
      <w:r>
        <w:t>Social media marketing may be defined as the deliberate use of social media to raise awareness, offer information, engage and influence consumer reactions. Appel et al. (2020) state that social media still has an impact on marketing due to the ways consumers interact with brands, the ways that firms gain market insight and the ways consumers form opinions. Social media marketing is not just about posting promotional content in this way. It also includes interaction, brand personality, responsiveness, building a digital community, product storytelling and encouraging electronic word-of-mouth.</w:t>
      </w:r>
    </w:p>
    <w:p w14:paraId="2EB7D15C" w14:textId="77777777" w:rsidR="005900AC" w:rsidRDefault="00000000">
      <w:r>
        <w:t>Prior research links social media marketing with purchase intention, brand awareness, image, loyalty, perceived value, satisfaction, engagement and brand knowledge (</w:t>
      </w:r>
      <w:proofErr w:type="spellStart"/>
      <w:r>
        <w:t>Alalwan</w:t>
      </w:r>
      <w:proofErr w:type="spellEnd"/>
      <w:r>
        <w:t>, 2018; Bilgin, 2018; Chen and Lin, 2019; Cheung, Pires and Rosenberger, 2020). However, these outcomes do not always represent the wider buying process or actual purchase, creating a need for sector-specific synthesis.</w:t>
      </w:r>
    </w:p>
    <w:p w14:paraId="5CE785B2" w14:textId="77777777" w:rsidR="005900AC" w:rsidRDefault="00000000">
      <w:r>
        <w:t xml:space="preserve">The food and beverage context is important because consumer choices can reflect functional considerations such as price, availability, convenience and quality as well as sensory, social and emotional cues. Social media can present these cues through product images, short videos, restaurant content, customer reviews, influencer recommendations and limited-time promotions. Rini et al. (2024) reviewed 377 studies and found that social media operates as a research tool, a determinant of food-related outcomes and a source of consumer-generated food content, while its precise role in shaping food consumer </w:t>
      </w:r>
      <w:proofErr w:type="spellStart"/>
      <w:r>
        <w:t>behaviour</w:t>
      </w:r>
      <w:proofErr w:type="spellEnd"/>
      <w:r>
        <w:t xml:space="preserve"> remains only partly understood.</w:t>
      </w:r>
    </w:p>
    <w:p w14:paraId="3900DE3F" w14:textId="77777777" w:rsidR="005900AC" w:rsidRDefault="00000000">
      <w:pPr>
        <w:pStyle w:val="Heading2"/>
      </w:pPr>
      <w:bookmarkStart w:id="13" w:name="_Toc238609934"/>
      <w:bookmarkStart w:id="14" w:name="_Toc238609335"/>
      <w:bookmarkStart w:id="15" w:name="_Toc238818383"/>
      <w:r>
        <w:t>UK Food and Beverage Industry Context</w:t>
      </w:r>
      <w:bookmarkEnd w:id="13"/>
      <w:bookmarkEnd w:id="14"/>
      <w:bookmarkEnd w:id="15"/>
    </w:p>
    <w:p w14:paraId="715AF5E5" w14:textId="77777777" w:rsidR="005900AC" w:rsidRDefault="00000000">
      <w:r>
        <w:t xml:space="preserve">The UK food and beverage sector is a suitable background for this study as it is of commercial importance and is very sensitive to consumer </w:t>
      </w:r>
      <w:proofErr w:type="spellStart"/>
      <w:r>
        <w:t>behaviour</w:t>
      </w:r>
      <w:proofErr w:type="spellEnd"/>
      <w:r>
        <w:t>. The Food and Drink Federation (2025) state that the UK food and drink manufacturing industry accounts for nearly a quarter of the UK manufacturing industry's turnover and makes a £37 billion impact on the UK economy. This is an indication that food and beverage is not a small consumer market. It is a significant area in which shifts in consumer decision making can have real implications on the performance of companies, marketers and the industry as a whole.</w:t>
      </w:r>
    </w:p>
    <w:p w14:paraId="49983852" w14:textId="77777777" w:rsidR="005900AC" w:rsidRDefault="00000000">
      <w:r>
        <w:t>The topic is also relevant in the digital environment in the UK. Online platforms and apps are also a key part of how people spend their time online and have become integral to everyday life, as evidenced by Ofcom (2024). This is significant for food and beverage brands because consumers can see content about products when they are on platforms like Instagram, TikTok, Facebook, YouTube and X. Therefore, the path to purchase can start before a consumer step into a store, restaurant, delivery app or a brand's website. A social media post can introduce a product, build interest, spark a craving, offer social proof or support comparison with other products.</w:t>
      </w:r>
    </w:p>
    <w:p w14:paraId="6FB56B71" w14:textId="77777777" w:rsidR="005900AC" w:rsidRDefault="00000000">
      <w:r>
        <w:t xml:space="preserve">The market includes supermarkets, restaurants, cafes, delivery services and packaged food and beverage brands competing for attention and spending. Social media enables rapid promotion and interaction, but engagement is not equivalent to sales. </w:t>
      </w:r>
      <w:proofErr w:type="spellStart"/>
      <w:r>
        <w:t>Liadeli</w:t>
      </w:r>
      <w:proofErr w:type="spellEnd"/>
      <w:r>
        <w:t xml:space="preserve">, </w:t>
      </w:r>
      <w:proofErr w:type="spellStart"/>
      <w:r>
        <w:t>Sotgiu</w:t>
      </w:r>
      <w:proofErr w:type="spellEnd"/>
      <w:r>
        <w:t xml:space="preserve"> and </w:t>
      </w:r>
      <w:proofErr w:type="spellStart"/>
      <w:r>
        <w:t>Verlegh</w:t>
      </w:r>
      <w:proofErr w:type="spellEnd"/>
      <w:r>
        <w:t xml:space="preserve"> (2023) found that owned-social-media effects vary by content, platform, country and industry, supporting the need to distinguish online reactions from buying </w:t>
      </w:r>
      <w:proofErr w:type="spellStart"/>
      <w:r>
        <w:t>behaviour</w:t>
      </w:r>
      <w:proofErr w:type="spellEnd"/>
      <w:r>
        <w:t>.</w:t>
      </w:r>
    </w:p>
    <w:p w14:paraId="1DE7BD19" w14:textId="77777777" w:rsidR="005900AC" w:rsidRDefault="00000000">
      <w:pPr>
        <w:pStyle w:val="Heading2"/>
      </w:pPr>
      <w:bookmarkStart w:id="16" w:name="_Toc238609935"/>
      <w:bookmarkStart w:id="17" w:name="_Toc238609336"/>
      <w:bookmarkStart w:id="18" w:name="_Toc238818384"/>
      <w:r>
        <w:t>Research Problem</w:t>
      </w:r>
      <w:bookmarkEnd w:id="16"/>
      <w:bookmarkEnd w:id="17"/>
      <w:bookmarkEnd w:id="18"/>
    </w:p>
    <w:p w14:paraId="5E4E230D" w14:textId="77777777" w:rsidR="005900AC" w:rsidRDefault="00000000">
      <w:r>
        <w:t>The practical research problem is that firms often monitor likes, shares, comments, followers and views, although these indicators measure attention or engagement rather than whether consumers search, compare, purchase or repurchase. Variation between social-media engagement and sales makes the commercial meaning of platform metrics difficult to interpret (</w:t>
      </w:r>
      <w:proofErr w:type="spellStart"/>
      <w:r>
        <w:t>Liadeli</w:t>
      </w:r>
      <w:proofErr w:type="spellEnd"/>
      <w:r>
        <w:t xml:space="preserve">, </w:t>
      </w:r>
      <w:proofErr w:type="spellStart"/>
      <w:r>
        <w:t>Sotgiu</w:t>
      </w:r>
      <w:proofErr w:type="spellEnd"/>
      <w:r>
        <w:t xml:space="preserve"> and </w:t>
      </w:r>
      <w:proofErr w:type="spellStart"/>
      <w:r>
        <w:t>Verlegh</w:t>
      </w:r>
      <w:proofErr w:type="spellEnd"/>
      <w:r>
        <w:t>, 2023).</w:t>
      </w:r>
    </w:p>
    <w:p w14:paraId="76A381AF" w14:textId="77777777" w:rsidR="005900AC" w:rsidRDefault="00000000">
      <w:r>
        <w:t>There is also an academic problem. A substantial strand of social media marketing research examines purchase intention, brand awareness, brand image, loyalty, satisfaction, engagement and brand knowledge rather than the wider buying process (</w:t>
      </w:r>
      <w:proofErr w:type="spellStart"/>
      <w:r>
        <w:t>Alalwan</w:t>
      </w:r>
      <w:proofErr w:type="spellEnd"/>
      <w:r>
        <w:t xml:space="preserve">, 2018; Bilgin, 2018; Chen and Lin, 2019; Cheung, Pires and Rosenberger, 2020). These outcomes are important, but consumer buying </w:t>
      </w:r>
      <w:proofErr w:type="spellStart"/>
      <w:r>
        <w:t>behaviour</w:t>
      </w:r>
      <w:proofErr w:type="spellEnd"/>
      <w:r>
        <w:t xml:space="preserve"> can include need recognition, information search, evaluation of alternatives, purchase and post-purchase responses. Digital participation can reshape each of these stages because consumers encounter brand content, reviews and peer contributions throughout the decision process (Ashman, Solomon and Wolny, 2015).</w:t>
      </w:r>
    </w:p>
    <w:p w14:paraId="79B32037" w14:textId="77777777" w:rsidR="005900AC" w:rsidRDefault="00000000">
      <w:r>
        <w:t xml:space="preserve">The problem is especially relevant to food and beverage purchases because decisions may combine price, convenience, quality and availability with visual appeal, social proof, brand personality, reviews and recommendations. Existing research shows that social media can be connected with food attitudes, consumption and other </w:t>
      </w:r>
      <w:proofErr w:type="spellStart"/>
      <w:r>
        <w:t>behavioural</w:t>
      </w:r>
      <w:proofErr w:type="spellEnd"/>
      <w:r>
        <w:t xml:space="preserve"> outcomes, but findings differ according to the platform, content, method and context studied (Rini et al., 2024). The present study therefore responds to the problem by critically reviewing and </w:t>
      </w:r>
      <w:proofErr w:type="spellStart"/>
      <w:r>
        <w:t>synthesising</w:t>
      </w:r>
      <w:proofErr w:type="spellEnd"/>
      <w:r>
        <w:t xml:space="preserve"> published evidence rather than assuming that social media attention automatically produces buying </w:t>
      </w:r>
      <w:proofErr w:type="spellStart"/>
      <w:r>
        <w:t>behaviour</w:t>
      </w:r>
      <w:proofErr w:type="spellEnd"/>
      <w:r>
        <w:t>.</w:t>
      </w:r>
    </w:p>
    <w:p w14:paraId="67E7D1BE" w14:textId="77777777" w:rsidR="005900AC" w:rsidRDefault="00000000">
      <w:pPr>
        <w:pStyle w:val="Heading2"/>
      </w:pPr>
      <w:bookmarkStart w:id="19" w:name="_Toc238609936"/>
      <w:bookmarkStart w:id="20" w:name="_Toc238609337"/>
      <w:bookmarkStart w:id="21" w:name="_Toc238818385"/>
      <w:r>
        <w:t>Research Gap</w:t>
      </w:r>
      <w:bookmarkEnd w:id="19"/>
      <w:bookmarkEnd w:id="20"/>
      <w:bookmarkEnd w:id="21"/>
    </w:p>
    <w:p w14:paraId="4366584A" w14:textId="77777777" w:rsidR="005900AC" w:rsidRDefault="00000000">
      <w:r>
        <w:t xml:space="preserve">The first gap is contextual. Food and beverage studies have been conducted across different countries and product categories, including ready-to-drink tea in Indonesia (Aji, </w:t>
      </w:r>
      <w:proofErr w:type="spellStart"/>
      <w:r>
        <w:t>Nadhila</w:t>
      </w:r>
      <w:proofErr w:type="spellEnd"/>
      <w:r>
        <w:t xml:space="preserve"> and Sanny, 2020). Their findings are relevant but cannot be assumed to represent the UK market. Other studies focus on broader outcomes such as awareness, image, loyalty, perceived value and satisfaction (Bilgin, 2018; Chen and Lin, 2019), leaving limited direct UK food-and-beverage evidence.</w:t>
      </w:r>
    </w:p>
    <w:p w14:paraId="4855E8CC" w14:textId="77777777" w:rsidR="005900AC" w:rsidRDefault="00000000">
      <w:r>
        <w:t xml:space="preserve">The second gap concerns outcomes. Many studies use purchase intention or brand responses rather than the wider decision process. Intention reflects willingness to buy, whereas buying </w:t>
      </w:r>
      <w:proofErr w:type="spellStart"/>
      <w:r>
        <w:t>behaviour</w:t>
      </w:r>
      <w:proofErr w:type="spellEnd"/>
      <w:r>
        <w:t xml:space="preserve"> also involves search, comparison, selection, purchase and post-purchase response. Price, availability, habit and alternatives can prevent intention from becoming action (Ashman, Solomon and Wolny, 2015; </w:t>
      </w:r>
      <w:proofErr w:type="spellStart"/>
      <w:r>
        <w:t>Alalwan</w:t>
      </w:r>
      <w:proofErr w:type="spellEnd"/>
      <w:r>
        <w:t>, 2018).</w:t>
      </w:r>
    </w:p>
    <w:p w14:paraId="22D0B2C0" w14:textId="77777777" w:rsidR="005900AC" w:rsidRDefault="00000000">
      <w:r>
        <w:t>The third gap concerns fragmented and context-dependent evidence. Social-media food research uses varied platforms, methods and outcomes, and the role of social media remains only partly integrated (Rini et al., 2024). Effects of owned social media also vary across content, industry and country (</w:t>
      </w:r>
      <w:proofErr w:type="spellStart"/>
      <w:r>
        <w:t>Liadeli</w:t>
      </w:r>
      <w:proofErr w:type="spellEnd"/>
      <w:r>
        <w:t xml:space="preserve">, </w:t>
      </w:r>
      <w:proofErr w:type="spellStart"/>
      <w:r>
        <w:t>Sotgiu</w:t>
      </w:r>
      <w:proofErr w:type="spellEnd"/>
      <w:r>
        <w:t xml:space="preserve"> and </w:t>
      </w:r>
      <w:proofErr w:type="spellStart"/>
      <w:r>
        <w:t>Verlegh</w:t>
      </w:r>
      <w:proofErr w:type="spellEnd"/>
      <w:r>
        <w:t>, 2023). A focused synthesis is therefore needed to identify the main buying-related factors and assess their relevance to the UK.</w:t>
      </w:r>
    </w:p>
    <w:p w14:paraId="3B664505" w14:textId="77777777" w:rsidR="005900AC" w:rsidRDefault="00000000">
      <w:pPr>
        <w:pStyle w:val="Heading2"/>
      </w:pPr>
      <w:bookmarkStart w:id="22" w:name="_Toc238609937"/>
      <w:bookmarkStart w:id="23" w:name="_Toc238609338"/>
      <w:bookmarkStart w:id="24" w:name="_Toc238818386"/>
      <w:r>
        <w:t>Research Aim</w:t>
      </w:r>
      <w:bookmarkEnd w:id="22"/>
      <w:bookmarkEnd w:id="23"/>
      <w:bookmarkEnd w:id="24"/>
    </w:p>
    <w:p w14:paraId="5D729F6A" w14:textId="77777777" w:rsidR="005900AC" w:rsidRDefault="00000000">
      <w:r>
        <w:t xml:space="preserve">The aim of this research is to examine the influence of social media marketing on consumer buying </w:t>
      </w:r>
      <w:proofErr w:type="spellStart"/>
      <w:r>
        <w:t>behaviour</w:t>
      </w:r>
      <w:proofErr w:type="spellEnd"/>
      <w:r>
        <w:t xml:space="preserve"> in the UK food and beverage industry.</w:t>
      </w:r>
    </w:p>
    <w:p w14:paraId="115A941B" w14:textId="77777777" w:rsidR="005900AC" w:rsidRDefault="00000000">
      <w:pPr>
        <w:pStyle w:val="Heading2"/>
      </w:pPr>
      <w:bookmarkStart w:id="25" w:name="_Toc238609938"/>
      <w:bookmarkStart w:id="26" w:name="_Toc238609339"/>
      <w:bookmarkStart w:id="27" w:name="_Toc238818387"/>
      <w:r>
        <w:t>Research Objectives</w:t>
      </w:r>
      <w:bookmarkEnd w:id="25"/>
      <w:bookmarkEnd w:id="26"/>
      <w:bookmarkEnd w:id="27"/>
    </w:p>
    <w:p w14:paraId="5AF0872E" w14:textId="77777777" w:rsidR="005900AC" w:rsidRDefault="00000000">
      <w:r>
        <w:t>The objectives of the study are:</w:t>
      </w:r>
    </w:p>
    <w:p w14:paraId="587ED277" w14:textId="77777777" w:rsidR="005900AC" w:rsidRDefault="00000000">
      <w:pPr>
        <w:pStyle w:val="ListNumber"/>
        <w:numPr>
          <w:ilvl w:val="0"/>
          <w:numId w:val="8"/>
        </w:numPr>
      </w:pPr>
      <w:r>
        <w:t xml:space="preserve">To review relevant academic literature on social media marketing and consumer buying </w:t>
      </w:r>
      <w:proofErr w:type="spellStart"/>
      <w:r>
        <w:t>behaviour</w:t>
      </w:r>
      <w:proofErr w:type="spellEnd"/>
      <w:r>
        <w:t>.</w:t>
      </w:r>
    </w:p>
    <w:p w14:paraId="145D0882" w14:textId="77777777" w:rsidR="005900AC" w:rsidRDefault="00000000">
      <w:pPr>
        <w:pStyle w:val="ListNumber"/>
        <w:numPr>
          <w:ilvl w:val="0"/>
          <w:numId w:val="8"/>
        </w:numPr>
      </w:pPr>
      <w:r>
        <w:t>To identify how published studies explain consumer responses to social media marketing in food and beverage contexts.</w:t>
      </w:r>
    </w:p>
    <w:p w14:paraId="501C1E92" w14:textId="77777777" w:rsidR="005900AC" w:rsidRDefault="00000000">
      <w:pPr>
        <w:pStyle w:val="ListNumber"/>
        <w:numPr>
          <w:ilvl w:val="0"/>
          <w:numId w:val="8"/>
        </w:numPr>
      </w:pPr>
      <w:r>
        <w:t xml:space="preserve">To </w:t>
      </w:r>
      <w:proofErr w:type="spellStart"/>
      <w:r>
        <w:t>synthesise</w:t>
      </w:r>
      <w:proofErr w:type="spellEnd"/>
      <w:r>
        <w:t xml:space="preserve"> the main social media marketing factors reported to influence consumer buying </w:t>
      </w:r>
      <w:proofErr w:type="spellStart"/>
      <w:r>
        <w:t>behaviour</w:t>
      </w:r>
      <w:proofErr w:type="spellEnd"/>
      <w:r>
        <w:t xml:space="preserve"> in food and beverage contexts and assess their relevance to the UK industry.</w:t>
      </w:r>
    </w:p>
    <w:p w14:paraId="61CD9B7B" w14:textId="77777777" w:rsidR="005900AC" w:rsidRDefault="00000000">
      <w:pPr>
        <w:pStyle w:val="ListNumber"/>
        <w:numPr>
          <w:ilvl w:val="0"/>
          <w:numId w:val="8"/>
        </w:numPr>
      </w:pPr>
      <w:r>
        <w:t xml:space="preserve">To critically examine the evidence on the influence of social media marketing on consumer buying </w:t>
      </w:r>
      <w:proofErr w:type="spellStart"/>
      <w:r>
        <w:t>behaviour</w:t>
      </w:r>
      <w:proofErr w:type="spellEnd"/>
      <w:r>
        <w:t xml:space="preserve"> through thematic synthesis.</w:t>
      </w:r>
    </w:p>
    <w:p w14:paraId="27D2B2B9" w14:textId="77777777" w:rsidR="005900AC" w:rsidRDefault="00000000">
      <w:pPr>
        <w:pStyle w:val="ListNumber"/>
        <w:numPr>
          <w:ilvl w:val="0"/>
          <w:numId w:val="8"/>
        </w:numPr>
      </w:pPr>
      <w:r>
        <w:t>To provide practical recommendations for food and beverage marketers based on the reviewed evidence.</w:t>
      </w:r>
    </w:p>
    <w:p w14:paraId="591F3268" w14:textId="77777777" w:rsidR="005900AC" w:rsidRDefault="00000000">
      <w:pPr>
        <w:pStyle w:val="Heading2"/>
      </w:pPr>
      <w:bookmarkStart w:id="28" w:name="_Toc238609939"/>
      <w:bookmarkStart w:id="29" w:name="_Toc238609340"/>
      <w:bookmarkStart w:id="30" w:name="_Toc238818388"/>
      <w:r>
        <w:t>Research Questions</w:t>
      </w:r>
      <w:bookmarkEnd w:id="28"/>
      <w:bookmarkEnd w:id="29"/>
      <w:bookmarkEnd w:id="30"/>
    </w:p>
    <w:p w14:paraId="1CDD9966" w14:textId="77777777" w:rsidR="005900AC" w:rsidRDefault="00000000">
      <w:r>
        <w:t>The study will answer the following research questions:</w:t>
      </w:r>
    </w:p>
    <w:p w14:paraId="7C529AD1" w14:textId="77777777" w:rsidR="005900AC" w:rsidRDefault="00000000">
      <w:pPr>
        <w:pStyle w:val="ListParagraph"/>
        <w:numPr>
          <w:ilvl w:val="0"/>
          <w:numId w:val="9"/>
        </w:numPr>
      </w:pPr>
      <w:r>
        <w:t>RQ1. How is social media marketing in food and beverage contexts discussed in existing literature?</w:t>
      </w:r>
    </w:p>
    <w:p w14:paraId="080A500C" w14:textId="77777777" w:rsidR="005900AC" w:rsidRDefault="00000000">
      <w:pPr>
        <w:pStyle w:val="ListParagraph"/>
        <w:numPr>
          <w:ilvl w:val="0"/>
          <w:numId w:val="9"/>
        </w:numPr>
      </w:pPr>
      <w:r>
        <w:t xml:space="preserve">RQ2. What social media marketing factors are reported to influence consumer buying </w:t>
      </w:r>
      <w:proofErr w:type="spellStart"/>
      <w:r>
        <w:t>behaviour</w:t>
      </w:r>
      <w:proofErr w:type="spellEnd"/>
      <w:r>
        <w:t xml:space="preserve"> in food and beverage contexts, and how are these factors relevant to the UK industry?</w:t>
      </w:r>
    </w:p>
    <w:p w14:paraId="0EAD8340" w14:textId="77777777" w:rsidR="005900AC" w:rsidRDefault="00000000">
      <w:pPr>
        <w:pStyle w:val="ListParagraph"/>
        <w:numPr>
          <w:ilvl w:val="0"/>
          <w:numId w:val="9"/>
        </w:numPr>
      </w:pPr>
      <w:r>
        <w:t xml:space="preserve">RQ3. What themes and research gaps emerge from existing evidence on social media marketing and consumer buying </w:t>
      </w:r>
      <w:proofErr w:type="spellStart"/>
      <w:r>
        <w:t>behaviour</w:t>
      </w:r>
      <w:proofErr w:type="spellEnd"/>
      <w:r>
        <w:t xml:space="preserve"> in the UK food and beverage industry?</w:t>
      </w:r>
    </w:p>
    <w:p w14:paraId="3190EC24" w14:textId="77777777" w:rsidR="005900AC" w:rsidRDefault="00000000">
      <w:pPr>
        <w:pStyle w:val="Heading2"/>
      </w:pPr>
      <w:bookmarkStart w:id="31" w:name="_Toc238609940"/>
      <w:bookmarkStart w:id="32" w:name="_Toc238609341"/>
      <w:bookmarkStart w:id="33" w:name="_Toc238818389"/>
      <w:r>
        <w:t>Research Proposition</w:t>
      </w:r>
      <w:bookmarkEnd w:id="31"/>
      <w:bookmarkEnd w:id="32"/>
      <w:bookmarkEnd w:id="33"/>
    </w:p>
    <w:p w14:paraId="1FBFFC45" w14:textId="77777777" w:rsidR="005900AC" w:rsidRDefault="00000000">
      <w:r>
        <w:t>Because the dissertation uses a secondary qualitative systematic review rather than primary quantitative testing, it does not formulate or test a statistical hypothesis. The study is guided by one literature-based proposition concerning the relationship between its two core concepts:</w:t>
      </w:r>
    </w:p>
    <w:p w14:paraId="233D98B8" w14:textId="77777777" w:rsidR="005900AC" w:rsidRDefault="00000000">
      <w:pPr>
        <w:pStyle w:val="ListParagraph"/>
        <w:numPr>
          <w:ilvl w:val="0"/>
          <w:numId w:val="10"/>
        </w:numPr>
      </w:pPr>
      <w:r>
        <w:t xml:space="preserve">P1: Published evidence indicates that social media marketing can shape consumer buying </w:t>
      </w:r>
      <w:proofErr w:type="spellStart"/>
      <w:r>
        <w:t>behaviour</w:t>
      </w:r>
      <w:proofErr w:type="spellEnd"/>
      <w:r>
        <w:t xml:space="preserve"> in food and beverage contexts through brand communication, visual content, online engagement, peer interaction, reviews and recommendations, with the form and strength of this influence depending on context.</w:t>
      </w:r>
    </w:p>
    <w:p w14:paraId="0D18806C" w14:textId="77777777" w:rsidR="005900AC" w:rsidRDefault="00000000">
      <w:pPr>
        <w:pStyle w:val="Heading2"/>
      </w:pPr>
      <w:bookmarkStart w:id="34" w:name="_Toc238609941"/>
      <w:bookmarkStart w:id="35" w:name="_Toc238609342"/>
      <w:bookmarkStart w:id="36" w:name="_Toc238818390"/>
      <w:r>
        <w:t>Conceptual Framework</w:t>
      </w:r>
      <w:bookmarkEnd w:id="34"/>
      <w:bookmarkEnd w:id="35"/>
      <w:bookmarkEnd w:id="36"/>
    </w:p>
    <w:p w14:paraId="00035DD8" w14:textId="77777777" w:rsidR="005900AC" w:rsidRDefault="00000000">
      <w:r>
        <w:t xml:space="preserve">The conceptual framework is based on the consumer decision-making process as adapted to participatory digital culture. The traditional process includes need recognition, information search, evaluation of alternatives, purchase and post-purchase responses. Ashman, Solomon and Wolny (2015) explain that digital participation makes this process less controlled by marketers and more socially connected because consumers can obtain, create and exchange information throughout the journey. This framework is suitable for the dissertation because it provides a </w:t>
      </w:r>
      <w:proofErr w:type="spellStart"/>
      <w:r>
        <w:t>recognised</w:t>
      </w:r>
      <w:proofErr w:type="spellEnd"/>
      <w:r>
        <w:t xml:space="preserve"> basis for examining where and how social media marketing may enter food and beverage purchase decisions.</w:t>
      </w:r>
    </w:p>
    <w:p w14:paraId="1C33DA33" w14:textId="77777777" w:rsidR="005900AC" w:rsidRDefault="00000000">
      <w:r>
        <w:t xml:space="preserve">Within the framework, social media marketing refers to brand-generated and consumer-related content encountered through social platforms, including informative posts, promotions, visual product content, influencer communication, customer reviews and brand interaction. Consumer buying </w:t>
      </w:r>
      <w:proofErr w:type="spellStart"/>
      <w:r>
        <w:t>behaviour</w:t>
      </w:r>
      <w:proofErr w:type="spellEnd"/>
      <w:r>
        <w:t xml:space="preserve"> refers to the reported responses occurring across the decision process, including awareness, information search, evaluation, selection, purchase and post-purchase </w:t>
      </w:r>
      <w:proofErr w:type="spellStart"/>
      <w:r>
        <w:t>behaviour</w:t>
      </w:r>
      <w:proofErr w:type="spellEnd"/>
      <w:r>
        <w:t>. The framework guides article selection, data extraction and thematic coding rather than treating the concepts as statistically measured constructs. It also allows themes such as trust, engagement, electronic word-of-mouth and emotional appeal to be interpreted as explanations emerging from the literature (Mangold and Faulds, 2009; Rini et al., 2024).</w:t>
      </w:r>
    </w:p>
    <w:p w14:paraId="0C4688E2" w14:textId="77777777" w:rsidR="005900AC" w:rsidRDefault="00000000">
      <w:pPr>
        <w:pStyle w:val="Heading2"/>
      </w:pPr>
      <w:bookmarkStart w:id="37" w:name="_Toc238609942"/>
      <w:bookmarkStart w:id="38" w:name="_Toc238609343"/>
      <w:bookmarkStart w:id="39" w:name="_Toc238818391"/>
      <w:r>
        <w:t>Significance of the Study</w:t>
      </w:r>
      <w:bookmarkEnd w:id="37"/>
      <w:bookmarkEnd w:id="38"/>
      <w:bookmarkEnd w:id="39"/>
    </w:p>
    <w:p w14:paraId="08FE09CE" w14:textId="77777777" w:rsidR="005900AC" w:rsidRDefault="00000000">
      <w:r>
        <w:t xml:space="preserve">Academically, the study is significant because it applies a consumer decision-making perspective to the relationship between social media marketing and buying </w:t>
      </w:r>
      <w:proofErr w:type="spellStart"/>
      <w:r>
        <w:t>behaviour</w:t>
      </w:r>
      <w:proofErr w:type="spellEnd"/>
      <w:r>
        <w:t xml:space="preserve"> in the UK food and beverage context. Existing research often separates awareness, engagement, intention, sales and food-related </w:t>
      </w:r>
      <w:proofErr w:type="spellStart"/>
      <w:r>
        <w:t>behaviour</w:t>
      </w:r>
      <w:proofErr w:type="spellEnd"/>
      <w:r>
        <w:t xml:space="preserve"> into different outcomes. Bringing this evidence together can show how social media may influence different stages of the decision process and where findings remain uncertain or context-dependent (Ashman, Solomon and Wolny, 2015; Rini et al., 2024).</w:t>
      </w:r>
    </w:p>
    <w:p w14:paraId="14CAC871" w14:textId="77777777" w:rsidR="005900AC" w:rsidRDefault="00000000">
      <w:r>
        <w:t>Practically, the synthesis can help food and beverage marketers distinguish social-media activity that attracts attention from activity associated with evaluation and purchasing. This is important because the commercial value of visible engagement varies across content types and outcomes (</w:t>
      </w:r>
      <w:proofErr w:type="spellStart"/>
      <w:r>
        <w:t>Liadeli</w:t>
      </w:r>
      <w:proofErr w:type="spellEnd"/>
      <w:r>
        <w:t xml:space="preserve">, </w:t>
      </w:r>
      <w:proofErr w:type="spellStart"/>
      <w:r>
        <w:t>Sotgiu</w:t>
      </w:r>
      <w:proofErr w:type="spellEnd"/>
      <w:r>
        <w:t xml:space="preserve"> and </w:t>
      </w:r>
      <w:proofErr w:type="spellStart"/>
      <w:r>
        <w:t>Verlegh</w:t>
      </w:r>
      <w:proofErr w:type="spellEnd"/>
      <w:r>
        <w:t>, 2023).</w:t>
      </w:r>
    </w:p>
    <w:p w14:paraId="42785368" w14:textId="77777777" w:rsidR="005900AC" w:rsidRDefault="00000000">
      <w:pPr>
        <w:pStyle w:val="Heading2"/>
      </w:pPr>
      <w:bookmarkStart w:id="40" w:name="_Toc238609943"/>
      <w:bookmarkStart w:id="41" w:name="_Toc238609344"/>
      <w:bookmarkStart w:id="42" w:name="_Toc238818392"/>
      <w:r>
        <w:t>Scope and Delimitations</w:t>
      </w:r>
      <w:bookmarkEnd w:id="40"/>
      <w:bookmarkEnd w:id="41"/>
      <w:bookmarkEnd w:id="42"/>
    </w:p>
    <w:p w14:paraId="1D248F64" w14:textId="77777777" w:rsidR="005900AC" w:rsidRDefault="00000000">
      <w:r>
        <w:t xml:space="preserve">The study is restricted to secondary sources examining social media marketing, food and beverage marketing and consumer buying </w:t>
      </w:r>
      <w:proofErr w:type="spellStart"/>
      <w:r>
        <w:t>behaviour</w:t>
      </w:r>
      <w:proofErr w:type="spellEnd"/>
      <w:r>
        <w:t xml:space="preserve">. Priority will be given to studies conducted in the UK. Where direct UK evidence is limited, relevant international food and beverage studies will be included and their transferability to the UK context will be assessed critically alongside official and industry evidence. The review will focus mainly on peer-reviewed journal articles, systematic reviews and selected credible official or industry reports. It will not collect new consumer responses, </w:t>
      </w:r>
      <w:proofErr w:type="spellStart"/>
      <w:r>
        <w:t>analyse</w:t>
      </w:r>
      <w:proofErr w:type="spellEnd"/>
      <w:r>
        <w:t xml:space="preserve"> confidential company sales data, examine platform algorithms or assess the financial performance of individual food and beverage companies.</w:t>
      </w:r>
    </w:p>
    <w:p w14:paraId="1E9DBFF4" w14:textId="77777777" w:rsidR="005900AC" w:rsidRDefault="00000000">
      <w:r>
        <w:t xml:space="preserve">The qualitative secondary design is intended to interpret and </w:t>
      </w:r>
      <w:proofErr w:type="spellStart"/>
      <w:r>
        <w:t>synthesise</w:t>
      </w:r>
      <w:proofErr w:type="spellEnd"/>
      <w:r>
        <w:t xml:space="preserve"> evidence rather than test variables statistically. Trust, perceived value, engagement, electronic word-of-mouth and emotional appeal may emerge as explanatory themes, but they are not predetermined survey variables or tested mediators.</w:t>
      </w:r>
    </w:p>
    <w:p w14:paraId="24D9B834" w14:textId="77777777" w:rsidR="005900AC" w:rsidRDefault="00000000">
      <w:pPr>
        <w:pStyle w:val="Heading2"/>
      </w:pPr>
      <w:bookmarkStart w:id="43" w:name="_Toc238609944"/>
      <w:bookmarkStart w:id="44" w:name="_Toc238609345"/>
      <w:bookmarkStart w:id="45" w:name="_Toc238818393"/>
      <w:r>
        <w:t>Brief Methodological Overview</w:t>
      </w:r>
      <w:bookmarkEnd w:id="43"/>
      <w:bookmarkEnd w:id="44"/>
      <w:bookmarkEnd w:id="45"/>
    </w:p>
    <w:p w14:paraId="722E837F" w14:textId="77777777" w:rsidR="000B1960" w:rsidRDefault="00000000" w:rsidP="000B1960">
      <w:r>
        <w:t xml:space="preserve">The dissertation adopts a secondary qualitative research approach using a systematic literature review and thematic synthesis. A systematic review is suitable because it provides a transparent process for identifying, screening, selecting and reporting existing studies, while PRISMA 2020 supports clear documentation of the review flow (Page et al., 2021). Thematic synthesis is appropriate because it enables findings from diverse studies to be coded, compared and developed into descriptive and analytical themes (Thomas and Harden, 2008). </w:t>
      </w:r>
      <w:r w:rsidR="000B1960">
        <w:t>This is consistent with the research questions as the research aims to assess the explanation of influence in published research, not to compute a new statistical effect.</w:t>
      </w:r>
    </w:p>
    <w:p w14:paraId="7D7798E4" w14:textId="77777777" w:rsidR="000B1960" w:rsidRDefault="000B1960" w:rsidP="000B1960">
      <w:r>
        <w:t xml:space="preserve">Search terms and eligibility criteria are predefined and evidence is collected from peer-reviewed articles and selected credible official and/or industry reports. The information is recorded in a structured extraction table (context of the study, method, sample, findings, limitations, relevance). Findings are coded and then </w:t>
      </w:r>
      <w:proofErr w:type="spellStart"/>
      <w:r>
        <w:t>analysed</w:t>
      </w:r>
      <w:proofErr w:type="spellEnd"/>
      <w:r>
        <w:t xml:space="preserve"> thematically (thematic synthesis) with the principles of thematic analysis (Braun and Clarke, 2006; Thomas and Harden, 2008).</w:t>
      </w:r>
    </w:p>
    <w:p w14:paraId="2EAE5D6B" w14:textId="32A83088" w:rsidR="005900AC" w:rsidRDefault="000B1960" w:rsidP="000B1960">
      <w:r>
        <w:t xml:space="preserve">Research will be carried out in an ethical way. There will be no direct risks associated with the consent, anonymity or personal survey responses of participants as the study is based on secondary published sources and no primary data is being collected from human participants. However, the dissertation will still follow academic integrity by citing all sources accurately, avoiding misrepresentation of authors' findings and using evidence responsibly. The study will not collect personal data, which is consistent with the principle of data </w:t>
      </w:r>
      <w:proofErr w:type="spellStart"/>
      <w:r>
        <w:t>minimisation</w:t>
      </w:r>
      <w:proofErr w:type="spellEnd"/>
      <w:r>
        <w:t xml:space="preserve"> in UK data protection guidance (Information Commissioner's Office, 2026).</w:t>
      </w:r>
    </w:p>
    <w:p w14:paraId="7242A051" w14:textId="77777777" w:rsidR="005900AC" w:rsidRDefault="00000000">
      <w:pPr>
        <w:pStyle w:val="Heading2"/>
      </w:pPr>
      <w:bookmarkStart w:id="46" w:name="_Toc238609945"/>
      <w:bookmarkStart w:id="47" w:name="_Toc238609346"/>
      <w:bookmarkStart w:id="48" w:name="_Toc238818394"/>
      <w:r>
        <w:t>Structure of the Dissertation</w:t>
      </w:r>
      <w:bookmarkEnd w:id="46"/>
      <w:bookmarkEnd w:id="47"/>
      <w:bookmarkEnd w:id="48"/>
    </w:p>
    <w:p w14:paraId="010D4A73" w14:textId="77777777" w:rsidR="005900AC" w:rsidRDefault="00000000">
      <w:r>
        <w:t>The dissertation has five chapters. Chapter 1 establishes the problem, aim, questions, significance and approach. Chapter 2 critically reviews the literature and conceptual framework. Chapter 3 explains the systematic-review methodology. Chapter 4 presents and discusses the findings. Chapter 5 provides conclusions, recommendations, limitations and priorities for future research.</w:t>
      </w:r>
    </w:p>
    <w:p w14:paraId="75EDDD8A" w14:textId="77777777" w:rsidR="005900AC" w:rsidRDefault="00000000">
      <w:pPr>
        <w:pStyle w:val="Heading2"/>
      </w:pPr>
      <w:bookmarkStart w:id="49" w:name="_Toc238609946"/>
      <w:bookmarkStart w:id="50" w:name="_Toc238609347"/>
      <w:bookmarkStart w:id="51" w:name="_Toc238818395"/>
      <w:r>
        <w:t>Chapter Summary</w:t>
      </w:r>
      <w:bookmarkEnd w:id="49"/>
      <w:bookmarkEnd w:id="50"/>
      <w:bookmarkEnd w:id="51"/>
    </w:p>
    <w:p w14:paraId="4158E714" w14:textId="77777777" w:rsidR="005900AC" w:rsidRDefault="00000000">
      <w:r>
        <w:t>This chapter established the research problem, aim, questions and scope. It showed that social media can shape awareness, evaluation and buying-related responses, while engagement should not be treated as purchase. The main gaps concern limited UK-specific evidence, the intention-</w:t>
      </w:r>
      <w:proofErr w:type="spellStart"/>
      <w:r>
        <w:t>behaviour</w:t>
      </w:r>
      <w:proofErr w:type="spellEnd"/>
      <w:r>
        <w:t xml:space="preserve"> distinction and uncertain transferability across contexts, providing the rationale for the systematic review.</w:t>
      </w:r>
    </w:p>
    <w:p w14:paraId="0AA5B785" w14:textId="77777777" w:rsidR="005900AC" w:rsidRDefault="00000000">
      <w:pPr>
        <w:spacing w:after="200" w:line="276" w:lineRule="auto"/>
        <w:jc w:val="left"/>
      </w:pPr>
      <w:r>
        <w:br w:type="page"/>
      </w:r>
    </w:p>
    <w:p w14:paraId="127E2736" w14:textId="77777777" w:rsidR="005900AC" w:rsidRDefault="005900AC"/>
    <w:p w14:paraId="0CB2F772" w14:textId="77777777" w:rsidR="005900AC" w:rsidRDefault="00000000">
      <w:pPr>
        <w:pStyle w:val="Heading1"/>
      </w:pPr>
      <w:bookmarkStart w:id="52" w:name="_Toc238609947"/>
      <w:bookmarkStart w:id="53" w:name="_Toc238609348"/>
      <w:bookmarkStart w:id="54" w:name="_Toc238818396"/>
      <w:r>
        <w:t>Literature Review</w:t>
      </w:r>
      <w:bookmarkEnd w:id="52"/>
      <w:bookmarkEnd w:id="53"/>
      <w:bookmarkEnd w:id="54"/>
    </w:p>
    <w:p w14:paraId="48CB8610" w14:textId="77777777" w:rsidR="005900AC" w:rsidRDefault="00000000">
      <w:pPr>
        <w:pStyle w:val="Heading2"/>
      </w:pPr>
      <w:bookmarkStart w:id="55" w:name="_Toc238609948"/>
      <w:bookmarkStart w:id="56" w:name="_Toc238609349"/>
      <w:bookmarkStart w:id="57" w:name="_Toc238818397"/>
      <w:r>
        <w:t>Introduction</w:t>
      </w:r>
      <w:bookmarkEnd w:id="55"/>
      <w:bookmarkEnd w:id="56"/>
      <w:bookmarkEnd w:id="57"/>
    </w:p>
    <w:p w14:paraId="42E2EFC0" w14:textId="5F9E44E4" w:rsidR="005900AC" w:rsidRDefault="00000000">
      <w:r>
        <w:t xml:space="preserve">This chapter is a literature review to understand the nature of social media marketing and consumer buying </w:t>
      </w:r>
      <w:proofErr w:type="spellStart"/>
      <w:r>
        <w:t>behaviour</w:t>
      </w:r>
      <w:proofErr w:type="spellEnd"/>
      <w:r>
        <w:t xml:space="preserve"> (related to the UK food and beverage sector) with a critical perspective. The aim is to find out the evolution of social media </w:t>
      </w:r>
      <w:r w:rsidR="00AA4ED3">
        <w:t>marketing;</w:t>
      </w:r>
      <w:r>
        <w:t xml:space="preserve"> discuss the process a consumer goes through to make a decision and consider the key ways that digital content can impact food and beverage decisions. The review also separates consumer engagement and purchase intention from buying </w:t>
      </w:r>
      <w:proofErr w:type="spellStart"/>
      <w:r>
        <w:t>behaviour</w:t>
      </w:r>
      <w:proofErr w:type="spellEnd"/>
      <w:r>
        <w:t xml:space="preserve"> – as likes/comments in the online environment do not necessarily show a purchase decision.</w:t>
      </w:r>
    </w:p>
    <w:p w14:paraId="17146DB9" w14:textId="77777777" w:rsidR="005900AC" w:rsidRDefault="00000000">
      <w:r>
        <w:t xml:space="preserve">The Stimulus-Organism-Response model is used to </w:t>
      </w:r>
      <w:proofErr w:type="spellStart"/>
      <w:r>
        <w:t>organise</w:t>
      </w:r>
      <w:proofErr w:type="spellEnd"/>
      <w:r>
        <w:t xml:space="preserve"> the discussion. The content of social media is translated as external stimuli, evaluation of the consumers' cognitive and emotional response as the organism, and buying-related </w:t>
      </w:r>
      <w:proofErr w:type="spellStart"/>
      <w:r>
        <w:t>behaviour</w:t>
      </w:r>
      <w:proofErr w:type="spellEnd"/>
      <w:r>
        <w:t xml:space="preserve"> as the response. This enables the literature to be compared between content quality, credibility, influencers, EWOM, UGC and promotions and emotional appeal. The chapter then considers the context in the UK, draws out elements of agreement and disagreement and identifies gaps in the context, </w:t>
      </w:r>
      <w:proofErr w:type="spellStart"/>
      <w:r>
        <w:t>behaviour</w:t>
      </w:r>
      <w:proofErr w:type="spellEnd"/>
      <w:r>
        <w:t xml:space="preserve"> and methodology which warrant the dissertation.</w:t>
      </w:r>
    </w:p>
    <w:p w14:paraId="05C204F0" w14:textId="77777777" w:rsidR="005900AC" w:rsidRDefault="00000000">
      <w:pPr>
        <w:pStyle w:val="Heading2"/>
      </w:pPr>
      <w:bookmarkStart w:id="58" w:name="_Toc238609949"/>
      <w:bookmarkStart w:id="59" w:name="_Toc238609350"/>
      <w:bookmarkStart w:id="60" w:name="_Toc238818398"/>
      <w:r>
        <w:t>Social Media Marketing: Concept and Development</w:t>
      </w:r>
      <w:bookmarkEnd w:id="58"/>
      <w:bookmarkEnd w:id="59"/>
      <w:bookmarkEnd w:id="60"/>
    </w:p>
    <w:p w14:paraId="7F441D89" w14:textId="77777777" w:rsidR="005900AC" w:rsidRDefault="00000000">
      <w:r>
        <w:t xml:space="preserve">Social media are applications that allow users to share, interact with and create content and communities on the internet. These platforms differ from websites of the past in that “User-Generated Content and Networked participation are at the heart of these sites” (Kaplan and Haenlein, 2010, p. 119). Social media marketing is thus more than just advertising on the web. It comprises of brand communications, community engagement, </w:t>
      </w:r>
      <w:proofErr w:type="spellStart"/>
      <w:r>
        <w:t>individualised</w:t>
      </w:r>
      <w:proofErr w:type="spellEnd"/>
      <w:r>
        <w:t xml:space="preserve"> content, consumer feedback, social commerce, influencer relationships and facilitating electronic word of mouth.</w:t>
      </w:r>
    </w:p>
    <w:p w14:paraId="732E135E" w14:textId="77777777" w:rsidR="005900AC" w:rsidRDefault="00000000">
      <w:r>
        <w:t>This environment changes marketing from predominantly firm-controlled communication to interaction among brands and consumers. Mangold and Faulds (2009) describe social media as a hybrid promotion element because firms communicate with consumers while consumers also communicate with each other. Reviews, comments and user posts can therefore reinforce or contradict official brand messages.</w:t>
      </w:r>
    </w:p>
    <w:p w14:paraId="49A9EE11" w14:textId="77777777" w:rsidR="005900AC" w:rsidRDefault="00000000">
      <w:r>
        <w:t xml:space="preserve">Social media marketing has also evolved from an experimental page management to an activity that is data-driven and an integral part of business. Brands can share short video, live streams, product showcases, stories, polls and links to buy products and monitor reach, clicks and engagement. Appel et al. (2020) state that social media has now become a part of the social context in which customers develop preferences, the market intelligence and the relationship with customers. But there's a disconnect between visibility and interaction, and </w:t>
      </w:r>
      <w:proofErr w:type="spellStart"/>
      <w:r>
        <w:t>behavioural</w:t>
      </w:r>
      <w:proofErr w:type="spellEnd"/>
      <w:r>
        <w:t xml:space="preserve"> effectiveness, as platform metrics are easier to measure than purchases.</w:t>
      </w:r>
    </w:p>
    <w:p w14:paraId="171ED1D4" w14:textId="77777777" w:rsidR="005900AC" w:rsidRDefault="00000000">
      <w:r>
        <w:t xml:space="preserve">Common social-media marketing dimensions include entertainment, interaction, trendiness, </w:t>
      </w:r>
      <w:proofErr w:type="spellStart"/>
      <w:r>
        <w:t>customisation</w:t>
      </w:r>
      <w:proofErr w:type="spellEnd"/>
      <w:r>
        <w:t xml:space="preserve">, informativeness and word-of-mouth. </w:t>
      </w:r>
      <w:proofErr w:type="spellStart"/>
      <w:r>
        <w:t>Alalwan</w:t>
      </w:r>
      <w:proofErr w:type="spellEnd"/>
      <w:r>
        <w:t xml:space="preserve"> (2018) found that interactivity, informativeness, relevance and entertainment were associated with purchase intention to different degrees, while Alves, Fernandes and Raposo (2016) highlight fragmentation across platforms and outcomes. This supports context-sensitive synthesis.</w:t>
      </w:r>
    </w:p>
    <w:p w14:paraId="146468B7" w14:textId="77777777" w:rsidR="005900AC" w:rsidRDefault="00000000">
      <w:pPr>
        <w:pStyle w:val="Heading2"/>
      </w:pPr>
      <w:bookmarkStart w:id="61" w:name="_Toc238609950"/>
      <w:bookmarkStart w:id="62" w:name="_Toc238609351"/>
      <w:bookmarkStart w:id="63" w:name="_Toc238818399"/>
      <w:r>
        <w:t xml:space="preserve">Consumer Buying </w:t>
      </w:r>
      <w:proofErr w:type="spellStart"/>
      <w:r>
        <w:t>Behaviour</w:t>
      </w:r>
      <w:bookmarkEnd w:id="61"/>
      <w:bookmarkEnd w:id="62"/>
      <w:bookmarkEnd w:id="63"/>
      <w:proofErr w:type="spellEnd"/>
    </w:p>
    <w:p w14:paraId="6B11FEE2" w14:textId="77777777" w:rsidR="005900AC" w:rsidRDefault="00000000">
      <w:r>
        <w:t xml:space="preserve">Consumer Buying </w:t>
      </w:r>
      <w:proofErr w:type="spellStart"/>
      <w:r>
        <w:t>Behaviour</w:t>
      </w:r>
      <w:proofErr w:type="spellEnd"/>
      <w:r>
        <w:t xml:space="preserve"> relates to the activities, which the consumers perform during their buying process, they need to </w:t>
      </w:r>
      <w:proofErr w:type="spellStart"/>
      <w:r>
        <w:t>recognise</w:t>
      </w:r>
      <w:proofErr w:type="spellEnd"/>
      <w:r>
        <w:t xml:space="preserve"> a need, search for information, evaluate alternatives, make a choice, use the product and respond. It's more than at the time of payment; it's more than purchase intent. Solomon (2020) points out that consumption choices are not only a reflection of the functional attributes of the product, but also psychological, social and cultural meanings. For food and beverage, price, convenience and availability can co-exist with appetite and health beliefs, habit, identity and social influence.</w:t>
      </w:r>
    </w:p>
    <w:p w14:paraId="2C6C0C1B" w14:textId="77777777" w:rsidR="005900AC" w:rsidRDefault="00000000">
      <w:r>
        <w:t xml:space="preserve">The decision-making process widely used has five stages namely: Need recognition, Information search, Evaluation of alternatives, Purchase decision and Post purchase </w:t>
      </w:r>
      <w:proofErr w:type="spellStart"/>
      <w:r>
        <w:t>behaviour</w:t>
      </w:r>
      <w:proofErr w:type="spellEnd"/>
      <w:r>
        <w:t>. However, consumers don't always follow these steps in order, especially when purchasing low-involvement/habitual products, Kotler and Keller (2016) say. Some choices of foods and beverages might be quickly made and be repeated, whereas eating at restaurants, buying gourmet drinks or trying new foods or products might require a deeper information search and comparison process.</w:t>
      </w:r>
    </w:p>
    <w:p w14:paraId="48191FC8" w14:textId="77777777" w:rsidR="005900AC" w:rsidRDefault="00000000">
      <w:r>
        <w:t>Purchase intention expresses willingness or likelihood to buy but does not guarantee action. A consumer may respond positively to social-media content yet not purchase because of price, location, availability, dietary restrictions or alternatives. This distinction is central because actual trial and repeat-purchase evidence is less common than intention measures.</w:t>
      </w:r>
    </w:p>
    <w:p w14:paraId="06E50970" w14:textId="77777777" w:rsidR="005900AC" w:rsidRDefault="00000000">
      <w:r>
        <w:t xml:space="preserve">Food/beverage selections have planned and spontaneous components as well. Repeated purchases could be a habit and familiarity, and scarcity messages and social proof can </w:t>
      </w:r>
      <w:proofErr w:type="spellStart"/>
      <w:r>
        <w:t>instandantaneously</w:t>
      </w:r>
      <w:proofErr w:type="spellEnd"/>
      <w:r>
        <w:t xml:space="preserve"> create an unmet want. Food research conducted on social media, as illustrated by Rini et al., (2024) spans all these three areas regarding food attitudes, information, intentions and consumption, however, with evidence found in various populations, product types and platforms. </w:t>
      </w:r>
      <w:proofErr w:type="gramStart"/>
      <w:r>
        <w:t>Thus</w:t>
      </w:r>
      <w:proofErr w:type="gramEnd"/>
      <w:r>
        <w:t xml:space="preserve"> the general idea of buying </w:t>
      </w:r>
      <w:proofErr w:type="spellStart"/>
      <w:r>
        <w:t>behaviour</w:t>
      </w:r>
      <w:proofErr w:type="spellEnd"/>
      <w:r>
        <w:t xml:space="preserve"> can be applied to the pre-purchase evaluation, purchase related response and post purchase outcomes.</w:t>
      </w:r>
    </w:p>
    <w:p w14:paraId="36B68067" w14:textId="2C736297" w:rsidR="00AA4ED3" w:rsidRDefault="00AA4ED3" w:rsidP="00AA4ED3">
      <w:pPr>
        <w:pStyle w:val="Caption"/>
        <w:keepNext/>
      </w:pPr>
      <w:bookmarkStart w:id="64" w:name="_Toc238818483"/>
      <w:r>
        <w:t xml:space="preserve">Table </w:t>
      </w:r>
      <w:fldSimple w:instr=" STYLEREF 1 \s ">
        <w:r>
          <w:rPr>
            <w:noProof/>
          </w:rPr>
          <w:t>2</w:t>
        </w:r>
      </w:fldSimple>
      <w:r>
        <w:t>.</w:t>
      </w:r>
      <w:fldSimple w:instr=" SEQ Table \* ARABIC \s 1 ">
        <w:r>
          <w:rPr>
            <w:noProof/>
          </w:rPr>
          <w:t>1</w:t>
        </w:r>
      </w:fldSimple>
      <w:r>
        <w:t xml:space="preserve">. </w:t>
      </w:r>
      <w:r w:rsidRPr="009F2435">
        <w:t>Core concepts adopted in the literature review</w:t>
      </w:r>
      <w:bookmarkEnd w:id="64"/>
    </w:p>
    <w:tbl>
      <w:tblPr>
        <w:tblStyle w:val="TableGrid"/>
        <w:tblW w:w="9360" w:type="dxa"/>
        <w:jc w:val="center"/>
        <w:tblLayout w:type="fixed"/>
        <w:tblCellMar>
          <w:top w:w="80" w:type="dxa"/>
          <w:left w:w="90" w:type="dxa"/>
          <w:bottom w:w="80" w:type="dxa"/>
          <w:right w:w="90" w:type="dxa"/>
        </w:tblCellMar>
        <w:tblLook w:val="04A0" w:firstRow="1" w:lastRow="0" w:firstColumn="1" w:lastColumn="0" w:noHBand="0" w:noVBand="1"/>
      </w:tblPr>
      <w:tblGrid>
        <w:gridCol w:w="2232"/>
        <w:gridCol w:w="3600"/>
        <w:gridCol w:w="3528"/>
      </w:tblGrid>
      <w:tr w:rsidR="005900AC" w14:paraId="4E3C0BA4" w14:textId="77777777">
        <w:trPr>
          <w:tblHeader/>
          <w:jc w:val="center"/>
        </w:trPr>
        <w:tc>
          <w:tcPr>
            <w:tcW w:w="2232" w:type="dxa"/>
            <w:shd w:val="clear" w:color="auto" w:fill="1F4E6D"/>
          </w:tcPr>
          <w:p w14:paraId="0B099832" w14:textId="77777777" w:rsidR="005900AC" w:rsidRDefault="00000000">
            <w:pPr>
              <w:spacing w:after="0"/>
              <w:jc w:val="center"/>
              <w:rPr>
                <w:szCs w:val="24"/>
              </w:rPr>
            </w:pPr>
            <w:r>
              <w:rPr>
                <w:b/>
                <w:color w:val="FFFFFF"/>
                <w:szCs w:val="24"/>
              </w:rPr>
              <w:t>Concept</w:t>
            </w:r>
          </w:p>
        </w:tc>
        <w:tc>
          <w:tcPr>
            <w:tcW w:w="3600" w:type="dxa"/>
            <w:shd w:val="clear" w:color="auto" w:fill="1F4E6D"/>
          </w:tcPr>
          <w:p w14:paraId="0A206E70" w14:textId="77777777" w:rsidR="005900AC" w:rsidRDefault="00000000">
            <w:pPr>
              <w:spacing w:after="0"/>
              <w:jc w:val="center"/>
              <w:rPr>
                <w:szCs w:val="24"/>
              </w:rPr>
            </w:pPr>
            <w:r>
              <w:rPr>
                <w:b/>
                <w:color w:val="FFFFFF"/>
                <w:szCs w:val="24"/>
              </w:rPr>
              <w:t>Working meaning</w:t>
            </w:r>
          </w:p>
        </w:tc>
        <w:tc>
          <w:tcPr>
            <w:tcW w:w="3528" w:type="dxa"/>
            <w:shd w:val="clear" w:color="auto" w:fill="1F4E6D"/>
          </w:tcPr>
          <w:p w14:paraId="193981FA" w14:textId="77777777" w:rsidR="005900AC" w:rsidRDefault="00000000">
            <w:pPr>
              <w:spacing w:after="0"/>
              <w:jc w:val="center"/>
              <w:rPr>
                <w:szCs w:val="24"/>
              </w:rPr>
            </w:pPr>
            <w:r>
              <w:rPr>
                <w:b/>
                <w:color w:val="FFFFFF"/>
                <w:szCs w:val="24"/>
              </w:rPr>
              <w:t>Main implication for this dissertation</w:t>
            </w:r>
          </w:p>
        </w:tc>
      </w:tr>
      <w:tr w:rsidR="005900AC" w14:paraId="56398317" w14:textId="77777777">
        <w:trPr>
          <w:jc w:val="center"/>
        </w:trPr>
        <w:tc>
          <w:tcPr>
            <w:tcW w:w="2232" w:type="dxa"/>
          </w:tcPr>
          <w:p w14:paraId="709778C7" w14:textId="77777777" w:rsidR="005900AC" w:rsidRDefault="00000000">
            <w:pPr>
              <w:spacing w:after="0"/>
              <w:rPr>
                <w:szCs w:val="24"/>
              </w:rPr>
            </w:pPr>
            <w:r>
              <w:rPr>
                <w:b/>
                <w:szCs w:val="24"/>
              </w:rPr>
              <w:t>Social media marketing</w:t>
            </w:r>
          </w:p>
        </w:tc>
        <w:tc>
          <w:tcPr>
            <w:tcW w:w="3600" w:type="dxa"/>
          </w:tcPr>
          <w:p w14:paraId="7E016133" w14:textId="77777777" w:rsidR="005900AC" w:rsidRDefault="00000000">
            <w:pPr>
              <w:spacing w:after="0"/>
              <w:rPr>
                <w:szCs w:val="24"/>
              </w:rPr>
            </w:pPr>
            <w:r>
              <w:rPr>
                <w:szCs w:val="24"/>
              </w:rPr>
              <w:t>Planned brand activity on social platforms that informs, promotes, interacts and encourages consumer-to-consumer communication.</w:t>
            </w:r>
          </w:p>
        </w:tc>
        <w:tc>
          <w:tcPr>
            <w:tcW w:w="3528" w:type="dxa"/>
          </w:tcPr>
          <w:p w14:paraId="15FAEBEC" w14:textId="77777777" w:rsidR="005900AC" w:rsidRDefault="00000000">
            <w:pPr>
              <w:spacing w:after="0"/>
              <w:rPr>
                <w:szCs w:val="24"/>
              </w:rPr>
            </w:pPr>
            <w:r>
              <w:rPr>
                <w:szCs w:val="24"/>
              </w:rPr>
              <w:t xml:space="preserve">Examined through content quality, credibility, influencers, </w:t>
            </w:r>
            <w:proofErr w:type="spellStart"/>
            <w:r>
              <w:rPr>
                <w:szCs w:val="24"/>
              </w:rPr>
              <w:t>eWOM</w:t>
            </w:r>
            <w:proofErr w:type="spellEnd"/>
            <w:r>
              <w:rPr>
                <w:szCs w:val="24"/>
              </w:rPr>
              <w:t>, engagement, promotions and emotional appeal.</w:t>
            </w:r>
          </w:p>
        </w:tc>
      </w:tr>
      <w:tr w:rsidR="005900AC" w14:paraId="597585A4" w14:textId="77777777">
        <w:trPr>
          <w:jc w:val="center"/>
        </w:trPr>
        <w:tc>
          <w:tcPr>
            <w:tcW w:w="2232" w:type="dxa"/>
          </w:tcPr>
          <w:p w14:paraId="7766F8B2" w14:textId="77777777" w:rsidR="005900AC" w:rsidRDefault="00000000">
            <w:pPr>
              <w:spacing w:after="0"/>
              <w:rPr>
                <w:szCs w:val="24"/>
              </w:rPr>
            </w:pPr>
            <w:r>
              <w:rPr>
                <w:b/>
                <w:szCs w:val="24"/>
              </w:rPr>
              <w:t xml:space="preserve">Consumer buying </w:t>
            </w:r>
            <w:proofErr w:type="spellStart"/>
            <w:r>
              <w:rPr>
                <w:b/>
                <w:szCs w:val="24"/>
              </w:rPr>
              <w:t>behaviour</w:t>
            </w:r>
            <w:proofErr w:type="spellEnd"/>
          </w:p>
        </w:tc>
        <w:tc>
          <w:tcPr>
            <w:tcW w:w="3600" w:type="dxa"/>
          </w:tcPr>
          <w:p w14:paraId="445FC1B8" w14:textId="77777777" w:rsidR="005900AC" w:rsidRDefault="00000000">
            <w:pPr>
              <w:spacing w:after="0"/>
              <w:rPr>
                <w:szCs w:val="24"/>
              </w:rPr>
            </w:pPr>
            <w:r>
              <w:rPr>
                <w:szCs w:val="24"/>
              </w:rPr>
              <w:t>Need recognition, information search, evaluation, purchase-related choice and post-purchase response.</w:t>
            </w:r>
          </w:p>
        </w:tc>
        <w:tc>
          <w:tcPr>
            <w:tcW w:w="3528" w:type="dxa"/>
          </w:tcPr>
          <w:p w14:paraId="28978FD4" w14:textId="77777777" w:rsidR="005900AC" w:rsidRDefault="00000000">
            <w:pPr>
              <w:spacing w:after="0"/>
              <w:rPr>
                <w:szCs w:val="24"/>
              </w:rPr>
            </w:pPr>
            <w:r>
              <w:rPr>
                <w:szCs w:val="24"/>
              </w:rPr>
              <w:t>Keeps the review broader than purchase intention alone.</w:t>
            </w:r>
          </w:p>
        </w:tc>
      </w:tr>
      <w:tr w:rsidR="005900AC" w14:paraId="6F765E58" w14:textId="77777777">
        <w:trPr>
          <w:jc w:val="center"/>
        </w:trPr>
        <w:tc>
          <w:tcPr>
            <w:tcW w:w="2232" w:type="dxa"/>
          </w:tcPr>
          <w:p w14:paraId="0C94C550" w14:textId="77777777" w:rsidR="005900AC" w:rsidRDefault="00000000">
            <w:pPr>
              <w:spacing w:after="0"/>
              <w:rPr>
                <w:szCs w:val="24"/>
              </w:rPr>
            </w:pPr>
            <w:r>
              <w:rPr>
                <w:b/>
                <w:szCs w:val="24"/>
              </w:rPr>
              <w:t>Engagement</w:t>
            </w:r>
          </w:p>
        </w:tc>
        <w:tc>
          <w:tcPr>
            <w:tcW w:w="3600" w:type="dxa"/>
          </w:tcPr>
          <w:p w14:paraId="426254A5" w14:textId="77777777" w:rsidR="005900AC" w:rsidRDefault="00000000">
            <w:pPr>
              <w:spacing w:after="0"/>
              <w:rPr>
                <w:szCs w:val="24"/>
              </w:rPr>
            </w:pPr>
            <w:r>
              <w:rPr>
                <w:szCs w:val="24"/>
              </w:rPr>
              <w:t xml:space="preserve">Cognitive, emotional and </w:t>
            </w:r>
            <w:proofErr w:type="spellStart"/>
            <w:r>
              <w:rPr>
                <w:szCs w:val="24"/>
              </w:rPr>
              <w:t>behavioural</w:t>
            </w:r>
            <w:proofErr w:type="spellEnd"/>
            <w:r>
              <w:rPr>
                <w:szCs w:val="24"/>
              </w:rPr>
              <w:t xml:space="preserve"> interaction with brand or community content.</w:t>
            </w:r>
          </w:p>
        </w:tc>
        <w:tc>
          <w:tcPr>
            <w:tcW w:w="3528" w:type="dxa"/>
          </w:tcPr>
          <w:p w14:paraId="51561BD3" w14:textId="77777777" w:rsidR="005900AC" w:rsidRDefault="00000000">
            <w:pPr>
              <w:spacing w:after="0"/>
              <w:rPr>
                <w:szCs w:val="24"/>
              </w:rPr>
            </w:pPr>
            <w:r>
              <w:rPr>
                <w:szCs w:val="24"/>
              </w:rPr>
              <w:t>Treated as an intermediate response, not automatic evidence of purchase.</w:t>
            </w:r>
          </w:p>
        </w:tc>
      </w:tr>
      <w:tr w:rsidR="005900AC" w14:paraId="094F6001" w14:textId="77777777">
        <w:trPr>
          <w:jc w:val="center"/>
        </w:trPr>
        <w:tc>
          <w:tcPr>
            <w:tcW w:w="2232" w:type="dxa"/>
          </w:tcPr>
          <w:p w14:paraId="2B0E3701" w14:textId="77777777" w:rsidR="005900AC" w:rsidRDefault="00000000">
            <w:pPr>
              <w:spacing w:after="0"/>
              <w:rPr>
                <w:szCs w:val="24"/>
              </w:rPr>
            </w:pPr>
            <w:r>
              <w:rPr>
                <w:b/>
                <w:szCs w:val="24"/>
              </w:rPr>
              <w:t>Purchase intention</w:t>
            </w:r>
          </w:p>
        </w:tc>
        <w:tc>
          <w:tcPr>
            <w:tcW w:w="3600" w:type="dxa"/>
          </w:tcPr>
          <w:p w14:paraId="5B60DD88" w14:textId="77777777" w:rsidR="005900AC" w:rsidRDefault="00000000">
            <w:pPr>
              <w:spacing w:after="0"/>
              <w:rPr>
                <w:szCs w:val="24"/>
              </w:rPr>
            </w:pPr>
            <w:r>
              <w:rPr>
                <w:szCs w:val="24"/>
              </w:rPr>
              <w:t>A stated likelihood or willingness to buy.</w:t>
            </w:r>
          </w:p>
        </w:tc>
        <w:tc>
          <w:tcPr>
            <w:tcW w:w="3528" w:type="dxa"/>
          </w:tcPr>
          <w:p w14:paraId="2E1F7EC7" w14:textId="77777777" w:rsidR="005900AC" w:rsidRDefault="00000000">
            <w:pPr>
              <w:spacing w:after="0"/>
              <w:rPr>
                <w:szCs w:val="24"/>
              </w:rPr>
            </w:pPr>
            <w:r>
              <w:rPr>
                <w:szCs w:val="24"/>
              </w:rPr>
              <w:t xml:space="preserve">Considered relevant evidence but separated from actual buying </w:t>
            </w:r>
            <w:proofErr w:type="spellStart"/>
            <w:r>
              <w:rPr>
                <w:szCs w:val="24"/>
              </w:rPr>
              <w:t>behaviour</w:t>
            </w:r>
            <w:proofErr w:type="spellEnd"/>
            <w:r>
              <w:rPr>
                <w:szCs w:val="24"/>
              </w:rPr>
              <w:t>.</w:t>
            </w:r>
          </w:p>
        </w:tc>
      </w:tr>
    </w:tbl>
    <w:p w14:paraId="4522B352" w14:textId="77777777" w:rsidR="005900AC" w:rsidRDefault="00000000">
      <w:pPr>
        <w:spacing w:before="80" w:after="160"/>
        <w:jc w:val="left"/>
      </w:pPr>
      <w:r>
        <w:rPr>
          <w:i/>
          <w:sz w:val="20"/>
        </w:rPr>
        <w:t>Source: Developed from Kaplan and Haenlein (2010), Kotler and Keller (2016), Dessart (2017) and Solomon (2020).</w:t>
      </w:r>
    </w:p>
    <w:p w14:paraId="5F462A07" w14:textId="77777777" w:rsidR="005900AC" w:rsidRDefault="00000000">
      <w:pPr>
        <w:pStyle w:val="Heading2"/>
      </w:pPr>
      <w:bookmarkStart w:id="65" w:name="_Toc238609951"/>
      <w:bookmarkStart w:id="66" w:name="_Toc238609352"/>
      <w:bookmarkStart w:id="67" w:name="_Toc238818400"/>
      <w:r>
        <w:t>Theoretical Foundation</w:t>
      </w:r>
      <w:bookmarkEnd w:id="65"/>
      <w:bookmarkEnd w:id="66"/>
      <w:bookmarkEnd w:id="67"/>
    </w:p>
    <w:p w14:paraId="21C73532" w14:textId="77777777" w:rsidR="005900AC" w:rsidRDefault="00000000">
      <w:r>
        <w:t>The main theoretical model on which it is based is Stimulus-Organism-Response developed by Mehrabian and Russell (1974). The theory suggests that approach/avoidance responses are regulated by the internal cognitive/emotional process that is caused by the environmental stimulus. It was first used in environmental psychology, but subsequently it has been widely used in the field of retail and online consumption since it distinguishes between external stimuli provided by the marketer and the internal assessment of the stimuli by the consumer and their actions.</w:t>
      </w:r>
    </w:p>
    <w:p w14:paraId="72509328" w14:textId="77777777" w:rsidR="005900AC" w:rsidRDefault="00000000">
      <w:r>
        <w:t>Social media marketing activities will be considered as stimulus in this dissertation. These include visual and informational content, promotional messages, influencers endorsing and users reviewing brands, brand interaction and user-generated content. The organism is a representation of inner responses like attention, perceived relevance, trust and credibility, emotional arousal and product evaluation. Response involves additional information search, purchase intent, product selection, sampling and re-purchasing or recommending/avoiding.</w:t>
      </w:r>
    </w:p>
    <w:p w14:paraId="182A5720" w14:textId="77777777" w:rsidR="005900AC" w:rsidRDefault="00000000">
      <w:r>
        <w:t>This is helpful because it does not state that there will be an immediate sale based upon an exposure. Consumers' involvement, past experience and perceived authenticity and situational constraints can lead to different reactions to the same stimulus. The framework was used in sustainable food promotion by Wu, Yang and Liu (2023) and they found that the influencer characteristics were mediated by consumer value before impacting purchase intention. This confirms the perspective that internal evaluation stage is vital to comprehend why the similar content might persuade one consumer, while it might not persuade different.</w:t>
      </w:r>
    </w:p>
    <w:p w14:paraId="2B5D2830" w14:textId="77777777" w:rsidR="005900AC" w:rsidRDefault="00000000">
      <w:r>
        <w:t>The consumer decision process complements SOR by showing where social media may influence need recognition, search, comparison, purchase and post-purchase sharing. SOR explains the movement from cue to internal evaluation to response, while the decision process locates that movement within the buying journey. The framework is used analytically rather than as a statistical mediation model.</w:t>
      </w:r>
    </w:p>
    <w:p w14:paraId="2FDB90CE" w14:textId="77777777" w:rsidR="005900AC" w:rsidRDefault="00000000">
      <w:pPr>
        <w:pStyle w:val="Heading2"/>
      </w:pPr>
      <w:bookmarkStart w:id="68" w:name="_Toc238609952"/>
      <w:bookmarkStart w:id="69" w:name="_Toc238609353"/>
      <w:bookmarkStart w:id="70" w:name="_Toc238818401"/>
      <w:r>
        <w:t>Social Media and Consumer Decision-Making</w:t>
      </w:r>
      <w:bookmarkEnd w:id="68"/>
      <w:bookmarkEnd w:id="69"/>
      <w:bookmarkEnd w:id="70"/>
    </w:p>
    <w:p w14:paraId="154F00BC" w14:textId="77777777" w:rsidR="005900AC" w:rsidRDefault="00000000">
      <w:r>
        <w:t>By introducing consumers to brands they haven't heard of, brands that are limited release, recipes, photos of restaurant dining and lifestyle photos, the social media can affect the need recognition process. Multiple exposures could lead to greater familiarity and strong pictures or videos of food could trigger an immediate response that leads to an appetite for food. The branded social content tends to be experiential, image and exclusivity oriented, Ashley and Tuten (2015) discovered. This material can consequently create a need that wasn't required prior to viewing, especially for deal with snacks, beverages and dining establishments.</w:t>
      </w:r>
    </w:p>
    <w:p w14:paraId="12DBF43B" w14:textId="77777777" w:rsidR="005900AC" w:rsidRDefault="00000000">
      <w:r>
        <w:t>When in the information search stage, the consumers can view a brand page, menus, prices, comments, ratings, as well as creator reviews and peer-created photos. Electronic word-of-mouth is influential because it seems to be information beyond the firm's control that is based on experience. Erkan and Evans (2016) results showed that there was a relationship between information quality, credibility, usefulness and adoption with purchase intention. This means that the number of facts or facts inapposite as significant as consumers deem them relevant and credible.</w:t>
      </w:r>
    </w:p>
    <w:p w14:paraId="1B353D4C" w14:textId="77777777" w:rsidR="005900AC" w:rsidRDefault="00000000">
      <w:r>
        <w:t xml:space="preserve">Social media also supports evaluation of alternatives through comparisons of appearance, size, ingredients, value and service. Ratings, comments and follower numbers can act as social proof, but popularity is not equivalent to credibility. De </w:t>
      </w:r>
      <w:proofErr w:type="spellStart"/>
      <w:r>
        <w:t>Veirman</w:t>
      </w:r>
      <w:proofErr w:type="spellEnd"/>
      <w:r>
        <w:t xml:space="preserve">, </w:t>
      </w:r>
      <w:proofErr w:type="spellStart"/>
      <w:r>
        <w:t>Cauberghe</w:t>
      </w:r>
      <w:proofErr w:type="spellEnd"/>
      <w:r>
        <w:t xml:space="preserve"> and </w:t>
      </w:r>
      <w:proofErr w:type="spellStart"/>
      <w:r>
        <w:t>Hudders</w:t>
      </w:r>
      <w:proofErr w:type="spellEnd"/>
      <w:r>
        <w:t xml:space="preserve"> (2017) found that follower numbers increased perceived popularity without necessarily establishing opinion leadership.</w:t>
      </w:r>
    </w:p>
    <w:p w14:paraId="647D597C" w14:textId="77777777" w:rsidR="005900AC" w:rsidRDefault="00000000">
      <w:r>
        <w:t>At purchase and post-purchase stages, promotional codes, delivery links and limited-time offers can shorten the path from exposure to transaction. After purchase, reviews, photographs and complaints create new information for other consumers. Social media therefore forms a recursive rather than one-way decision environment.</w:t>
      </w:r>
    </w:p>
    <w:p w14:paraId="37DED1D3" w14:textId="77777777" w:rsidR="005900AC" w:rsidRDefault="00000000">
      <w:pPr>
        <w:pStyle w:val="Heading2"/>
      </w:pPr>
      <w:bookmarkStart w:id="71" w:name="_Toc238609953"/>
      <w:bookmarkStart w:id="72" w:name="_Toc238609354"/>
      <w:bookmarkStart w:id="73" w:name="_Toc238818402"/>
      <w:r>
        <w:t>Social Media Marketing in the Food and Beverage Industry</w:t>
      </w:r>
      <w:bookmarkEnd w:id="71"/>
      <w:bookmarkEnd w:id="72"/>
      <w:bookmarkEnd w:id="73"/>
    </w:p>
    <w:p w14:paraId="7A245514" w14:textId="77777777" w:rsidR="005900AC" w:rsidRDefault="00000000">
      <w:r>
        <w:t>Food and beverage marketing is a very visual, sensory and social product, making it a very compatible product to market via social media. Close ups of the brand, recipes, video prep, tasting reactions, menu releases, behind-the-scenes stories, competitions and seasonal promotions are all used by brands. For restaurants and cafes, such can include atmosphere and experience of service, for packaged brands, this can include a link between product and health, convenience or indulge or lifestyle identity.</w:t>
      </w:r>
    </w:p>
    <w:p w14:paraId="5EE0E0C4" w14:textId="77777777" w:rsidR="005900AC" w:rsidRDefault="00000000">
      <w:r>
        <w:t xml:space="preserve">The evidence suggest that content can impact on evaluation as well as consumption, when related to food. Based on Aji, </w:t>
      </w:r>
      <w:proofErr w:type="spellStart"/>
      <w:r>
        <w:t>Nadhila</w:t>
      </w:r>
      <w:proofErr w:type="spellEnd"/>
      <w:r>
        <w:t xml:space="preserve"> and Sanny (2020) results shows that the activities conducted in Instagram were related to purchase intention in the ready to drink tea industry and </w:t>
      </w:r>
      <w:proofErr w:type="spellStart"/>
      <w:r>
        <w:t>Hanaysha</w:t>
      </w:r>
      <w:proofErr w:type="spellEnd"/>
      <w:r>
        <w:t xml:space="preserve"> (2022) results indicated that the interactivity, informativeness, perceived relevance and entertainment influenced fast food purchasing intention via brand trust. These studies are of commercial interest but neither was carried out in the UK and both included particular consumer samples which were not necessarily transferable.</w:t>
      </w:r>
    </w:p>
    <w:p w14:paraId="741BACD2" w14:textId="77777777" w:rsidR="005900AC" w:rsidRDefault="00000000">
      <w:r>
        <w:t xml:space="preserve">This is a more important aspect and the reason why influencer content is coming more to the fore as food is easy to show and replicate. Luong and Ho (2023) discovered that the value of the content, the expertise, attractiveness and similarity of the food-vlogger influenced the attitude and social-commerce intention of the viewers. The findings of the studies on healthy and sustainable food are similar: source credibility, involvement and consumer attitudes can enhance purchase intention, and Instagram referrals and social-commerce trust can foster organic food purchasing </w:t>
      </w:r>
      <w:proofErr w:type="spellStart"/>
      <w:r>
        <w:t>behaviour</w:t>
      </w:r>
      <w:proofErr w:type="spellEnd"/>
      <w:r>
        <w:t xml:space="preserve"> (</w:t>
      </w:r>
      <w:proofErr w:type="spellStart"/>
      <w:r>
        <w:t>Añaña</w:t>
      </w:r>
      <w:proofErr w:type="spellEnd"/>
      <w:r>
        <w:t xml:space="preserve"> and Barbosa, 2023; </w:t>
      </w:r>
      <w:proofErr w:type="spellStart"/>
      <w:r>
        <w:t>Poureisa</w:t>
      </w:r>
      <w:proofErr w:type="spellEnd"/>
      <w:r>
        <w:t>, Aziz and Ng, 2024).</w:t>
      </w:r>
    </w:p>
    <w:p w14:paraId="64C1EA86" w14:textId="77777777" w:rsidR="005900AC" w:rsidRDefault="00000000">
      <w:r>
        <w:t xml:space="preserve">A concern there is also on the Public Interest front in the industry. Experimental and review evidence with children indicates that promotion of unhealthy foods by an influencer can impact intake and preferences, and promotion of healthy foods </w:t>
      </w:r>
      <w:proofErr w:type="spellStart"/>
      <w:r>
        <w:t>can not</w:t>
      </w:r>
      <w:proofErr w:type="spellEnd"/>
      <w:r>
        <w:t xml:space="preserve"> always have the same impact. Coates et al. (2019) have identified an increase in children's consumption after exposure to unhealthy food via an influencer brand marketing and Packer et al. (2022) found an overall dietary effect in the studies of celebrity and influencer marketing. While this dissertation will not restrict the reader to children, evidence uncovered reveals that the marketing of food might influence </w:t>
      </w:r>
      <w:proofErr w:type="spellStart"/>
      <w:r>
        <w:t>behaviour</w:t>
      </w:r>
      <w:proofErr w:type="spellEnd"/>
      <w:r>
        <w:t xml:space="preserve"> in addition to just brand attitudes.</w:t>
      </w:r>
    </w:p>
    <w:p w14:paraId="7E4F08CB" w14:textId="77777777" w:rsidR="005900AC" w:rsidRDefault="00000000">
      <w:pPr>
        <w:pStyle w:val="Heading2"/>
      </w:pPr>
      <w:bookmarkStart w:id="74" w:name="_Toc238609954"/>
      <w:bookmarkStart w:id="75" w:name="_Toc238609355"/>
      <w:bookmarkStart w:id="76" w:name="_Toc238818403"/>
      <w:r>
        <w:t xml:space="preserve">Key Social Media Marketing Factors Influencing Buying </w:t>
      </w:r>
      <w:proofErr w:type="spellStart"/>
      <w:r>
        <w:t>Behaviour</w:t>
      </w:r>
      <w:bookmarkEnd w:id="74"/>
      <w:bookmarkEnd w:id="75"/>
      <w:bookmarkEnd w:id="76"/>
      <w:proofErr w:type="spellEnd"/>
    </w:p>
    <w:p w14:paraId="39114616" w14:textId="77777777" w:rsidR="005900AC" w:rsidRDefault="00000000">
      <w:pPr>
        <w:pStyle w:val="Heading3"/>
      </w:pPr>
      <w:bookmarkStart w:id="77" w:name="_Toc238609955"/>
      <w:bookmarkStart w:id="78" w:name="_Toc238818404"/>
      <w:r>
        <w:t>Content Quality and Informativeness</w:t>
      </w:r>
      <w:bookmarkEnd w:id="77"/>
      <w:bookmarkEnd w:id="78"/>
    </w:p>
    <w:p w14:paraId="66BA9B06" w14:textId="77777777" w:rsidR="005900AC" w:rsidRDefault="00000000">
      <w:r>
        <w:t xml:space="preserve">Content Quality – The extent information in a message is considered useful, clear, relevant, accurate and presented. In the food &amp; beverage industry, it can be the price, ingredients, availabilities, nutrition, preparation or nothing more than a realistic representation of the product. While entertainment may grab the attention of consumers, information will be key in determining whether the offer is a good fit. Informativeness and perceived relevance were proven to play a role in purchase intention by </w:t>
      </w:r>
      <w:proofErr w:type="spellStart"/>
      <w:r>
        <w:t>Alalwan</w:t>
      </w:r>
      <w:proofErr w:type="spellEnd"/>
      <w:r>
        <w:t xml:space="preserve"> (2018) which indicates that suitable media product that can reduce uncertainty is more persuasive if it is visually attractive.</w:t>
      </w:r>
    </w:p>
    <w:p w14:paraId="1FDA17A3" w14:textId="77777777" w:rsidR="005900AC" w:rsidRDefault="00000000">
      <w:r>
        <w:t>Creative presentation can determine whether users stop, process or share content. Berger and Milkman (2012) link emotional arousal with sharing, while de Vries, Gensler and Leeflang (2012) show that post characteristics affect likes and comments differently. Engagement metrics therefore cannot be treated as direct measures of purchase effectiveness.</w:t>
      </w:r>
    </w:p>
    <w:p w14:paraId="0CC9959F" w14:textId="77777777" w:rsidR="005900AC" w:rsidRDefault="00000000">
      <w:pPr>
        <w:pStyle w:val="Heading3"/>
      </w:pPr>
      <w:bookmarkStart w:id="79" w:name="_Toc238609956"/>
      <w:bookmarkStart w:id="80" w:name="_Toc238818405"/>
      <w:r>
        <w:t>Brand Trust and Credibility</w:t>
      </w:r>
      <w:bookmarkEnd w:id="79"/>
      <w:bookmarkEnd w:id="80"/>
    </w:p>
    <w:p w14:paraId="2C7D9A3A" w14:textId="77777777" w:rsidR="005900AC" w:rsidRDefault="00000000">
      <w:r>
        <w:t>Trust lowers the perceived risk if the consumers are unable to perform inspection of a product before buying. It may be caused by ongoing communication and correct statements, reactive service, and congruent online and real-world experience. Chen and Lin (2019) discovered that social media marketing activities had an impact on perceived value and satisfaction and Bilgin (2018) connected social media marketing activities with brand awareness, brand image and brand loyalty. In combination, these studies suggest that the impact of marketing can be cumulative – evidenced not just as a direct purchase – but also in overall brand perceptions.</w:t>
      </w:r>
    </w:p>
    <w:p w14:paraId="69927604" w14:textId="77777777" w:rsidR="005900AC" w:rsidRDefault="00000000">
      <w:r>
        <w:t xml:space="preserve">Credibility is especially important for health, sustainability and quality claims. </w:t>
      </w:r>
      <w:proofErr w:type="spellStart"/>
      <w:r>
        <w:t>Hanaysha</w:t>
      </w:r>
      <w:proofErr w:type="spellEnd"/>
      <w:r>
        <w:t xml:space="preserve"> (2022) identified brand trust as a mechanism linking social-media features with fast-food purchase decisions. In the UK, paid influencer communication must also be clearly identifiable as advertising, making transparency relevant to long-term trust (Advertising Standards Authority, 2025).</w:t>
      </w:r>
    </w:p>
    <w:p w14:paraId="32C65437" w14:textId="77777777" w:rsidR="005900AC" w:rsidRDefault="00000000">
      <w:pPr>
        <w:pStyle w:val="Heading3"/>
      </w:pPr>
      <w:bookmarkStart w:id="81" w:name="_Toc238609957"/>
      <w:bookmarkStart w:id="82" w:name="_Toc238818406"/>
      <w:r>
        <w:t>Influencer Marketing</w:t>
      </w:r>
      <w:bookmarkEnd w:id="81"/>
      <w:bookmarkEnd w:id="82"/>
    </w:p>
    <w:p w14:paraId="7D9996DF" w14:textId="77777777" w:rsidR="005900AC" w:rsidRDefault="00000000">
      <w:r>
        <w:t xml:space="preserve">Influencers not only have access to an audience, but are seen as experts, similar or personally connected to them. Lou and Yuan (2019) identified the factors that influenced the trust in the influencers' content as informative value, entertainment value, trustworthiness, attractiveness and similarity. Sokolova and </w:t>
      </w:r>
      <w:proofErr w:type="spellStart"/>
      <w:r>
        <w:t>Kefi</w:t>
      </w:r>
      <w:proofErr w:type="spellEnd"/>
      <w:r>
        <w:t xml:space="preserve"> (2020) also demonstrated that credibility and parasocial interaction were factors that led to purchase intention. The results will illustrate how followers can feel like they are being communicated to as a friend instead of in the more traditional manner of an advertisement.</w:t>
      </w:r>
    </w:p>
    <w:p w14:paraId="083DE180" w14:textId="77777777" w:rsidR="005900AC" w:rsidRDefault="00000000">
      <w:r>
        <w:t xml:space="preserve">Influences are dependent – not universal. </w:t>
      </w:r>
      <w:proofErr w:type="spellStart"/>
      <w:r>
        <w:t>Djafarova</w:t>
      </w:r>
      <w:proofErr w:type="spellEnd"/>
      <w:r>
        <w:t xml:space="preserve"> and Rushworth (2017) indicated that some non-traditional online personalities would be considered credible due to their </w:t>
      </w:r>
      <w:proofErr w:type="spellStart"/>
      <w:r>
        <w:t>rel</w:t>
      </w:r>
      <w:proofErr w:type="spellEnd"/>
      <w:r>
        <w:t xml:space="preserve"> </w:t>
      </w:r>
      <w:proofErr w:type="spellStart"/>
      <w:r>
        <w:t>тә</w:t>
      </w:r>
      <w:proofErr w:type="spellEnd"/>
      <w:r>
        <w:t xml:space="preserve">, and Schouten, Janssen and </w:t>
      </w:r>
      <w:proofErr w:type="spellStart"/>
      <w:r>
        <w:t>Verspaget</w:t>
      </w:r>
      <w:proofErr w:type="spellEnd"/>
      <w:r>
        <w:t xml:space="preserve"> (2020) revealed that identification and fit with the product endorser influenced the responses of influencers and celebrities. For brands in the food and beverage sector, an influencer who matches the lifestyle, domain of an expertise, and audience could turn out to be more compelling than one that's just chosen as a result of they have the overall audience.</w:t>
      </w:r>
    </w:p>
    <w:p w14:paraId="4900A1F9" w14:textId="77777777" w:rsidR="005900AC" w:rsidRDefault="00000000">
      <w:r>
        <w:t xml:space="preserve">Limits are also determined from food specific studies. In drawing inferences from the self-disclosure, Wu, Yang and Liu (2023) determined that sustainable-food purchase intention was the dependent variable of how consumers interpreted an influencer's self-disclosure and environmental concern and spending self-control. Qin et al. (2024) correlated the activity of influencers on their platforms with the intention and </w:t>
      </w:r>
      <w:proofErr w:type="spellStart"/>
      <w:r>
        <w:t>behaviour</w:t>
      </w:r>
      <w:proofErr w:type="spellEnd"/>
      <w:r>
        <w:t xml:space="preserve"> to purchase light-meals, in a specific product category and cultural context. The evidence suggests that influencer marketing is a useful stimulus and examined how credibility and the fit between the product and the consumer values affects the impact of this marketing.</w:t>
      </w:r>
    </w:p>
    <w:p w14:paraId="3852A952" w14:textId="77777777" w:rsidR="005900AC" w:rsidRDefault="00000000">
      <w:pPr>
        <w:pStyle w:val="Heading3"/>
      </w:pPr>
      <w:bookmarkStart w:id="83" w:name="_Toc238609958"/>
      <w:bookmarkStart w:id="84" w:name="_Toc238818407"/>
      <w:r>
        <w:t>Electronic Word-of-Mouth and User-Generated Content</w:t>
      </w:r>
      <w:bookmarkEnd w:id="83"/>
      <w:bookmarkEnd w:id="84"/>
    </w:p>
    <w:p w14:paraId="56367CCA" w14:textId="77777777" w:rsidR="005900AC" w:rsidRDefault="00000000">
      <w:r>
        <w:t>WOM Rep. or "Electronic WOM" is composed of reviews, recommendations, comments and user-generated material that convey their product experience. It can make it less unclear as it offers information from other users, but it will also come out with false or extremely subjective claims. Erkan and Evans (2016) demonstrate that the information found on social media is more adoptable by consumers if they are credible and useful. It is, therefore, more important to have positive comments, but to have them from the right source and be of good quality.</w:t>
      </w:r>
    </w:p>
    <w:p w14:paraId="035E2E99" w14:textId="77777777" w:rsidR="005900AC" w:rsidRDefault="00000000">
      <w:r>
        <w:t xml:space="preserve">UGC can appear authentic because it is produced outside formal brand advertising. Consumer photographs, restaurant videos and product tastings can help buyers </w:t>
      </w:r>
      <w:proofErr w:type="spellStart"/>
      <w:r>
        <w:t>visualise</w:t>
      </w:r>
      <w:proofErr w:type="spellEnd"/>
      <w:r>
        <w:t xml:space="preserve"> experiences and compare alternatives. However, incentives and paid advocacy blur the boundary between spontaneous and managed content, making disclosure and persuasive awareness important (De </w:t>
      </w:r>
      <w:proofErr w:type="spellStart"/>
      <w:r>
        <w:t>Veirman</w:t>
      </w:r>
      <w:proofErr w:type="spellEnd"/>
      <w:r>
        <w:t xml:space="preserve">, </w:t>
      </w:r>
      <w:proofErr w:type="spellStart"/>
      <w:r>
        <w:t>Hudders</w:t>
      </w:r>
      <w:proofErr w:type="spellEnd"/>
      <w:r>
        <w:t xml:space="preserve"> and Nelson, 2019).</w:t>
      </w:r>
    </w:p>
    <w:p w14:paraId="4F2E558F" w14:textId="77777777" w:rsidR="005900AC" w:rsidRDefault="00000000">
      <w:pPr>
        <w:pStyle w:val="Heading3"/>
      </w:pPr>
      <w:bookmarkStart w:id="85" w:name="_Toc238609959"/>
      <w:bookmarkStart w:id="86" w:name="_Toc238818408"/>
      <w:r>
        <w:t>Consumer Engagement</w:t>
      </w:r>
      <w:bookmarkEnd w:id="85"/>
      <w:bookmarkEnd w:id="86"/>
    </w:p>
    <w:p w14:paraId="3F952EB5" w14:textId="77777777" w:rsidR="005900AC" w:rsidRDefault="00000000">
      <w:r>
        <w:t xml:space="preserve">Engagement relates to the cognitive, emotional and </w:t>
      </w:r>
      <w:proofErr w:type="spellStart"/>
      <w:r>
        <w:t>behavioural</w:t>
      </w:r>
      <w:proofErr w:type="spellEnd"/>
      <w:r>
        <w:t xml:space="preserve"> aspects. Dessart (2017) defines it as a multi-dimensional reaction which can reinforce the trust, commitment and loyalty. Likes, comments and sharing are easily measurable </w:t>
      </w:r>
      <w:proofErr w:type="spellStart"/>
      <w:r>
        <w:t>behaviours</w:t>
      </w:r>
      <w:proofErr w:type="spellEnd"/>
      <w:r>
        <w:t xml:space="preserve"> but are only pieces of the puzzle to tell the overall picture of engagement, and are not necessarily indicators of purchase.</w:t>
      </w:r>
    </w:p>
    <w:p w14:paraId="592DB4D6" w14:textId="77777777" w:rsidR="005900AC" w:rsidRDefault="00000000">
      <w:r>
        <w:t xml:space="preserve">Cheung, Pires and Rosenberger (2020) link perceived social-media marketing elements with consumer-brand engagement and brand knowledge. Engagement can therefore support awareness and information search, but consumers may interact without buying or purchase without visible engagement. It is better treated as a pathway than as a stand-alone measure of buying </w:t>
      </w:r>
      <w:proofErr w:type="spellStart"/>
      <w:r>
        <w:t>behaviour</w:t>
      </w:r>
      <w:proofErr w:type="spellEnd"/>
      <w:r>
        <w:t>.</w:t>
      </w:r>
    </w:p>
    <w:p w14:paraId="497F62D6" w14:textId="77777777" w:rsidR="005900AC" w:rsidRDefault="00000000">
      <w:pPr>
        <w:pStyle w:val="Heading3"/>
      </w:pPr>
      <w:bookmarkStart w:id="87" w:name="_Toc238609960"/>
      <w:bookmarkStart w:id="88" w:name="_Toc238818409"/>
      <w:r>
        <w:t>Promotions, Scarcity and Emotional Appeal</w:t>
      </w:r>
      <w:bookmarkEnd w:id="87"/>
      <w:bookmarkEnd w:id="88"/>
    </w:p>
    <w:p w14:paraId="36FF9791" w14:textId="77777777" w:rsidR="005900AC" w:rsidRDefault="00000000">
      <w:r>
        <w:t xml:space="preserve">Promotions can be a definitely instant economic motive to act. Discounts, giveaways, contests, and free shipping offers can cut out the time that is traditionally allotted for researching and decisions, and add urgency. Aji, </w:t>
      </w:r>
      <w:proofErr w:type="spellStart"/>
      <w:r>
        <w:t>Nadhila</w:t>
      </w:r>
      <w:proofErr w:type="spellEnd"/>
      <w:r>
        <w:t xml:space="preserve"> and Sanny (2020) discovered the influence of promotion and interactive activities on Instagram for purchasing products, applied to beverages. Once scarcity messages seem credible, it may work, but messages regarding urgency can be repeated, and this may also induce </w:t>
      </w:r>
      <w:proofErr w:type="spellStart"/>
      <w:r>
        <w:t>scepticism</w:t>
      </w:r>
      <w:proofErr w:type="spellEnd"/>
      <w:r>
        <w:t xml:space="preserve"> and/or promotion dependence.</w:t>
      </w:r>
    </w:p>
    <w:p w14:paraId="066657C4" w14:textId="77777777" w:rsidR="005900AC" w:rsidRDefault="00000000">
      <w:r>
        <w:t xml:space="preserve">Food imagery can communicate pleasure, freshness, indulgence and social experience. Berger and Milkman (2012) show that arousal influences content sharing, while </w:t>
      </w:r>
      <w:proofErr w:type="spellStart"/>
      <w:r>
        <w:t>Kucharczuk</w:t>
      </w:r>
      <w:proofErr w:type="spellEnd"/>
      <w:r>
        <w:t>, Oliver and Dowdell (2022) identify visual and peer-based social-media influences on food choices. Emotional appeal can attract attention and desire but should be considered alongside transparency, nutrition and long-term trust.</w:t>
      </w:r>
    </w:p>
    <w:p w14:paraId="1F41B5A0" w14:textId="77777777" w:rsidR="005900AC" w:rsidRDefault="00000000">
      <w:pPr>
        <w:pStyle w:val="Heading2"/>
      </w:pPr>
      <w:bookmarkStart w:id="89" w:name="_Toc238609961"/>
      <w:bookmarkStart w:id="90" w:name="_Toc238609356"/>
      <w:bookmarkStart w:id="91" w:name="_Toc238818410"/>
      <w:r>
        <w:t>Consumer Responses to Social Media Marketing</w:t>
      </w:r>
      <w:bookmarkEnd w:id="89"/>
      <w:bookmarkEnd w:id="90"/>
      <w:bookmarkEnd w:id="91"/>
    </w:p>
    <w:p w14:paraId="36E1702D" w14:textId="77777777" w:rsidR="005900AC" w:rsidRDefault="00000000">
      <w:r>
        <w:t xml:space="preserve">Positive responses are: awareness, interest, </w:t>
      </w:r>
      <w:proofErr w:type="spellStart"/>
      <w:r>
        <w:t>favourable</w:t>
      </w:r>
      <w:proofErr w:type="spellEnd"/>
      <w:r>
        <w:t xml:space="preserve"> attitudes, trial, trust, loyalty and recommendation. Bilgin (2018) associates the social media marketing with awareness, image and loyalty; and Chen and Lin (2019) suggest perceived value and satisfaction due to social media marketing. The results indicate that this impact can be indirect, as a so-called ‘relational accumulation', in addition to being direct.</w:t>
      </w:r>
    </w:p>
    <w:p w14:paraId="019938E8" w14:textId="77777777" w:rsidR="005900AC" w:rsidRDefault="00000000">
      <w:r>
        <w:t xml:space="preserve">Negative responses are equally important. Advertising fatigue, information overload, privacy concerns, sponsorship distrust and mismatch between online presentation and actual products can weaken persuasion. De </w:t>
      </w:r>
      <w:proofErr w:type="spellStart"/>
      <w:r>
        <w:t>Veirman</w:t>
      </w:r>
      <w:proofErr w:type="spellEnd"/>
      <w:r>
        <w:t xml:space="preserve">, </w:t>
      </w:r>
      <w:proofErr w:type="spellStart"/>
      <w:r>
        <w:t>Cauberghe</w:t>
      </w:r>
      <w:proofErr w:type="spellEnd"/>
      <w:r>
        <w:t xml:space="preserve"> and </w:t>
      </w:r>
      <w:proofErr w:type="spellStart"/>
      <w:r>
        <w:t>Hudders</w:t>
      </w:r>
      <w:proofErr w:type="spellEnd"/>
      <w:r>
        <w:t xml:space="preserve"> (2017) show that follower numbers can signal popularity without guaranteeing opinion leadership, illustrating why visibility should not be equated with credibility.</w:t>
      </w:r>
    </w:p>
    <w:p w14:paraId="6E28C57D" w14:textId="77777777" w:rsidR="005900AC" w:rsidRDefault="00000000">
      <w:r>
        <w:t xml:space="preserve">There are also tensions arising from food marketing as this can encourage good and less healthy food uptake. Favorable results of packer et al (2022) revealed that celebrity and influencer marketing of unhealthy products had an impact on dietary outcomes amongst children. However, this is not to suggest that all foody social media is bad, it does show however that there can be ethical and public-health implications to </w:t>
      </w:r>
      <w:proofErr w:type="spellStart"/>
      <w:r>
        <w:t>behavioural</w:t>
      </w:r>
      <w:proofErr w:type="spellEnd"/>
      <w:r>
        <w:t xml:space="preserve"> effects of social media. Therefore, persuasion elements need to be considered as well, along with consumer autonomy and credibility of health claims, in a balanced review.</w:t>
      </w:r>
    </w:p>
    <w:p w14:paraId="2D2D48DE" w14:textId="77777777" w:rsidR="005900AC" w:rsidRDefault="00000000">
      <w:pPr>
        <w:pStyle w:val="Heading2"/>
      </w:pPr>
      <w:bookmarkStart w:id="92" w:name="_Toc238609962"/>
      <w:bookmarkStart w:id="93" w:name="_Toc238609357"/>
      <w:bookmarkStart w:id="94" w:name="_Toc238818411"/>
      <w:r>
        <w:t>The UK Food and Beverage Context</w:t>
      </w:r>
      <w:bookmarkEnd w:id="92"/>
      <w:bookmarkEnd w:id="93"/>
      <w:bookmarkEnd w:id="94"/>
    </w:p>
    <w:p w14:paraId="3D5146CA" w14:textId="77777777" w:rsidR="005900AC" w:rsidRDefault="00000000">
      <w:r>
        <w:t>In the UK the context is commercially important and is digitally rich. According to The Food and Drink Federation (2026), food and drink manufacturing accounts for around £42 billion in the economies of the UK, and almost half a million employment opportunities. There are also other brands such as manufacturers, supermarkets, restaurants, cafes, delivery and specialist brands in the wider market which have a challenge in obtaining the consumer's attention and repetition.</w:t>
      </w:r>
    </w:p>
    <w:p w14:paraId="72157A90" w14:textId="77777777" w:rsidR="005900AC" w:rsidRDefault="00000000">
      <w:r>
        <w:t>They can be exposed to online environment frequently. In the UK, social networks and video-sharing platforms are significant in the reach of adults; especially younger adults according to Ofcom (2025). Food and beverage brands can thus connect with consumers prior to their store, restaurant or delivery app experience. Visual demo on Instagram, TikTok and YouTube, plus influencer content, and reviews and community discussion on Facebook, are factors.</w:t>
      </w:r>
    </w:p>
    <w:p w14:paraId="3D0BD595" w14:textId="77777777" w:rsidR="005900AC" w:rsidRDefault="00000000">
      <w:r>
        <w:t xml:space="preserve">UK consumers also respond to cost, convenience, health and sustainability, which can strengthen or weaken social-media effects. International evidence on sustainable and healthy food highlights credibility and perceived value, but much of it comes from China, Portugal, Malaysia and Indonesia rather than the UK (Aji, </w:t>
      </w:r>
      <w:proofErr w:type="spellStart"/>
      <w:r>
        <w:t>Nadhila</w:t>
      </w:r>
      <w:proofErr w:type="spellEnd"/>
      <w:r>
        <w:t xml:space="preserve"> and Sanny, 2020; </w:t>
      </w:r>
      <w:proofErr w:type="spellStart"/>
      <w:r>
        <w:t>Añaña</w:t>
      </w:r>
      <w:proofErr w:type="spellEnd"/>
      <w:r>
        <w:t xml:space="preserve"> and Barbosa, 2023; Wu, Yang and Liu, 2023; </w:t>
      </w:r>
      <w:proofErr w:type="spellStart"/>
      <w:r>
        <w:t>Poureisa</w:t>
      </w:r>
      <w:proofErr w:type="spellEnd"/>
      <w:r>
        <w:t>, Aziz and Ng, 2024).</w:t>
      </w:r>
    </w:p>
    <w:p w14:paraId="0A0D84EE" w14:textId="009D2A4C" w:rsidR="005900AC" w:rsidRDefault="000B1960">
      <w:r w:rsidRPr="000B1960">
        <w:t>Additionally, practice is influenced by the regulatory context. The use of social media advertising and paid-for social-media content must be obvious and there are general advertising rules to follow for food claims in the UK. The Advertising Standards Authority (2025) highlight the need for prominent disclosure – this is important because transparency will help to build credibility, whereas hidden commercial relationships will damage trust.</w:t>
      </w:r>
    </w:p>
    <w:p w14:paraId="43B16318" w14:textId="77777777" w:rsidR="005900AC" w:rsidRDefault="00000000">
      <w:r>
        <w:t>A detailed synthesis of selected food and beverage studies supporting the literature review is provided in Appendix A.</w:t>
      </w:r>
    </w:p>
    <w:p w14:paraId="0733783F" w14:textId="77777777" w:rsidR="005900AC" w:rsidRDefault="00000000">
      <w:pPr>
        <w:pStyle w:val="Heading2"/>
      </w:pPr>
      <w:bookmarkStart w:id="95" w:name="_Toc238609963"/>
      <w:bookmarkStart w:id="96" w:name="_Toc238609358"/>
      <w:bookmarkStart w:id="97" w:name="_Toc238818412"/>
      <w:r>
        <w:t>Critical Synthesis and Research Gap</w:t>
      </w:r>
      <w:bookmarkEnd w:id="95"/>
      <w:bookmarkEnd w:id="96"/>
      <w:bookmarkEnd w:id="97"/>
    </w:p>
    <w:p w14:paraId="5C98CB46" w14:textId="77777777" w:rsidR="005900AC" w:rsidRDefault="00000000">
      <w:r>
        <w:t xml:space="preserve">Literature shows the following consistent effects of social media marketing: Awareness, Attitude, Trust, Engagement and Purchase intention. Content value, credibility, social proof and influencer fit all feature again and again as a significant factor. There are also indications of connections between the studies and food-specific purchase decisions and consumption from the food-specific studies. But there is no evidence that higher exposure or involvement necessarily leads to buying </w:t>
      </w:r>
      <w:proofErr w:type="spellStart"/>
      <w:r>
        <w:t>behaviour</w:t>
      </w:r>
      <w:proofErr w:type="spellEnd"/>
      <w:r>
        <w:t>. Product context, difference between intention and action, and consumer characteristics all influence effects, which are also dependent on the quality of information.</w:t>
      </w:r>
    </w:p>
    <w:p w14:paraId="6CBB13B8" w14:textId="77777777" w:rsidR="005900AC" w:rsidRDefault="00000000">
      <w:r>
        <w:t>There is a contextual gap as much of the empirical evidence is drawn from Asian or other non-UK markets, and from quite limited segments of the market like ready to drink tea, light meals, sustainable food or fast food. It is important to note that these settings have different features in terms of platform usage, regulatory frameworks, culture, income and retail structure. Rini et al. (2024) agree that the research is wide-spread and diverse regarding the social media that currently exists and the research on food-consumer research in the UK is not yet sufficiently integrated across manufacturers, restaurants, retail food and beverages.</w:t>
      </w:r>
    </w:p>
    <w:p w14:paraId="5FF06B22" w14:textId="77777777" w:rsidR="005900AC" w:rsidRDefault="00000000">
      <w:r>
        <w:t>Outcome gap is also evident. Purchase intention, engagement, brand knowledge or loyalty are many of the common end points of many studies. While these outcomes are relevant, they do not completely reflect information search, information comparison, product choice, actual trial, repeat purchase and post-purchase recommendation. This is significant because there's a possibility that the intention is not translated into action due to price, convenience, availability or habit. The literature thus needs to be synthesized in the context of the broader buying process and not another stand-alone intention model.</w:t>
      </w:r>
    </w:p>
    <w:p w14:paraId="254AE9C5" w14:textId="77777777" w:rsidR="005900AC" w:rsidRDefault="00000000">
      <w:r>
        <w:t xml:space="preserve">The methodological and synthesis gap is a result of the differences in samples, platforms, measures and theoretical models. Some studies target brand posts, others target influencers, reviews or social commerce and many studies adopt complex mediation models, which can't be compared directly. Any negative reaction like </w:t>
      </w:r>
      <w:proofErr w:type="spellStart"/>
      <w:r>
        <w:t>scepticism</w:t>
      </w:r>
      <w:proofErr w:type="spellEnd"/>
      <w:r>
        <w:t xml:space="preserve">, advertising fatigue and dissatisfaction is less talked about than positive results. This dissertation aims at filling these gaps by systematically reviewing and thematically </w:t>
      </w:r>
      <w:proofErr w:type="spellStart"/>
      <w:r>
        <w:t>synthesising</w:t>
      </w:r>
      <w:proofErr w:type="spellEnd"/>
      <w:r>
        <w:t xml:space="preserve"> the reported relationship between social media marketing and consumer buying </w:t>
      </w:r>
      <w:proofErr w:type="spellStart"/>
      <w:r>
        <w:t>behaviour</w:t>
      </w:r>
      <w:proofErr w:type="spellEnd"/>
      <w:r>
        <w:t xml:space="preserve"> in the context of food and beverage in the UK.</w:t>
      </w:r>
    </w:p>
    <w:p w14:paraId="49A254C1" w14:textId="77777777" w:rsidR="000B1960" w:rsidRDefault="000B1960" w:rsidP="000B1960">
      <w:r>
        <w:t xml:space="preserve">An additional analysis can be carried out when one takes into account the evidence from each stage of the buying process as opposed to by marketing technique. The quality and presentation of the content </w:t>
      </w:r>
      <w:proofErr w:type="gramStart"/>
      <w:r>
        <w:t>seems</w:t>
      </w:r>
      <w:proofErr w:type="gramEnd"/>
      <w:r>
        <w:t xml:space="preserve"> to be most important in the attention and information-search stages; credibility, </w:t>
      </w:r>
      <w:proofErr w:type="spellStart"/>
      <w:r>
        <w:t>eWOM</w:t>
      </w:r>
      <w:proofErr w:type="spellEnd"/>
      <w:r>
        <w:t xml:space="preserve"> and trust in the </w:t>
      </w:r>
      <w:proofErr w:type="gramStart"/>
      <w:r>
        <w:t>alternatives</w:t>
      </w:r>
      <w:proofErr w:type="gramEnd"/>
      <w:r>
        <w:t xml:space="preserve"> evaluation stage are also more important. Although there is the potential that promotions and social-commerce capabilities can "shorten the path to purchase," the literature does not indicate that these are necessarily effective at eliminating real-world obstacles like price or out of habit. The scriptural interpretation involved here is a "staged" one which aims at reconciling seemingly conflicting results. An effective intention or attention study may not show an effective completed-buying. It also provides an understanding of the need to consider engagement as a 'final </w:t>
      </w:r>
      <w:proofErr w:type="spellStart"/>
      <w:r>
        <w:t>behavioural</w:t>
      </w:r>
      <w:proofErr w:type="spellEnd"/>
      <w:r>
        <w:t xml:space="preserve"> outcome' rather than as an engagement. This SOR-decision-process framework is thus a better foundation for synthesis than considering the variables in each social-media category as separate.</w:t>
      </w:r>
    </w:p>
    <w:p w14:paraId="2CCAA57C" w14:textId="739A4335" w:rsidR="005900AC" w:rsidRDefault="000B1960" w:rsidP="000B1960">
      <w:r>
        <w:t xml:space="preserve">The literature further indicates that credibility is its own multi-faceted attributes. Brand trust, influencer credibility, peer credibility and confidences in influencing information on the platform are based on related, but distinct judgements. Lou and Yuan (2019) highlight the significance of message value and credibility of source, Erkan and Evans (2016) demonstrate the importance of useful and credible </w:t>
      </w:r>
      <w:proofErr w:type="spellStart"/>
      <w:r>
        <w:t>eWOM</w:t>
      </w:r>
      <w:proofErr w:type="spellEnd"/>
      <w:r>
        <w:t xml:space="preserve"> and </w:t>
      </w:r>
      <w:proofErr w:type="spellStart"/>
      <w:r>
        <w:t>Hanaysha</w:t>
      </w:r>
      <w:proofErr w:type="spellEnd"/>
      <w:r>
        <w:t xml:space="preserve"> (2022) show the importance of brand trust in fast-food purchases. The results suggest one communication source will be received whereas the other received communication source may be doubted by consumers. When considering disclosure requirements, it is important to understand the context in the UK as the level of transparency in commercial messages can affect how consumers view influencer marketing (Advertising Standards Authority, 2025). </w:t>
      </w:r>
      <w:proofErr w:type="gramStart"/>
      <w:r>
        <w:t>Thus</w:t>
      </w:r>
      <w:proofErr w:type="gramEnd"/>
      <w:r>
        <w:t xml:space="preserve"> the research is defined not just to determine if social media enhances the purchase behavior, but what mix of content, creator and consumer evaluation can bridge the credibility gap and motivate the consumer to move past merely paying attention, to actually taking action.</w:t>
      </w:r>
    </w:p>
    <w:p w14:paraId="753B5C10" w14:textId="77777777" w:rsidR="005900AC" w:rsidRDefault="00000000">
      <w:pPr>
        <w:pStyle w:val="Heading2"/>
      </w:pPr>
      <w:bookmarkStart w:id="98" w:name="_Toc238609964"/>
      <w:bookmarkStart w:id="99" w:name="_Toc238609359"/>
      <w:bookmarkStart w:id="100" w:name="_Toc238818413"/>
      <w:r>
        <w:t>Conceptual Framework</w:t>
      </w:r>
      <w:bookmarkEnd w:id="98"/>
      <w:bookmarkEnd w:id="99"/>
      <w:bookmarkEnd w:id="100"/>
    </w:p>
    <w:p w14:paraId="0147BFBD" w14:textId="77777777" w:rsidR="005900AC" w:rsidRDefault="00000000">
      <w:r>
        <w:t>Conceptual framework combines SOR model and the consumer decision process. The social media marketing stimuli are content quality, credibility, influencers, electronic word-of-mouth, user-generated content, engagement features and promotions and emotional appeal. These stimuli are processed in terms of attention, trust, value, emotion, search and comparison of information. The outcome of the response can be purchasing intent, trial, product selection, repeat purchase, loyalty, or recommendation/avoidance.</w:t>
      </w:r>
    </w:p>
    <w:p w14:paraId="389354C2" w14:textId="77777777" w:rsidR="005900AC" w:rsidRDefault="00000000">
      <w:r>
        <w:t xml:space="preserve">The model of the framework does not include a statistical mediation model. Rather it offers an </w:t>
      </w:r>
      <w:proofErr w:type="spellStart"/>
      <w:r>
        <w:t>organising</w:t>
      </w:r>
      <w:proofErr w:type="spellEnd"/>
      <w:r>
        <w:t xml:space="preserve"> structure for the systematic review. It will help direct the search words and data-extraction categories and thematic coding in later chapters. It also allows for contradictory results to be maintained: the same marketing factor can lead to buying in one situation and to </w:t>
      </w:r>
      <w:proofErr w:type="spellStart"/>
      <w:r>
        <w:t>scepticism</w:t>
      </w:r>
      <w:proofErr w:type="spellEnd"/>
      <w:r>
        <w:t xml:space="preserve"> in another. This is suitable for a secondary qualitative dissertation, which aims to assess the extent to which, and how, social media marketing is said to impact buying </w:t>
      </w:r>
      <w:proofErr w:type="spellStart"/>
      <w:proofErr w:type="gramStart"/>
      <w:r>
        <w:t>behaviour</w:t>
      </w:r>
      <w:proofErr w:type="spellEnd"/>
      <w:r>
        <w:t>..</w:t>
      </w:r>
      <w:proofErr w:type="gramEnd"/>
    </w:p>
    <w:p w14:paraId="41BFA20E" w14:textId="77777777" w:rsidR="00AA4ED3" w:rsidRDefault="00000000" w:rsidP="00AA4ED3">
      <w:pPr>
        <w:keepNext/>
        <w:spacing w:before="160" w:after="60"/>
        <w:jc w:val="center"/>
      </w:pPr>
      <w:r>
        <w:rPr>
          <w:noProof/>
        </w:rPr>
        <w:drawing>
          <wp:inline distT="0" distB="0" distL="0" distR="0" wp14:anchorId="22C22953" wp14:editId="0DB80C3A">
            <wp:extent cx="5943600" cy="1837055"/>
            <wp:effectExtent l="0" t="0" r="0" b="0"/>
            <wp:docPr id="1" name="Picture 1" descr="Conceptual framework showing social media marketing stimuli, consumer internal evaluation and buying-behaviour response within the Stimulus-Organism-Response structure." title="Figure 2.1: Literature-based conceptua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nceptual framework showing social media marketing stimuli, consumer internal evaluation and buying-behaviour response within the Stimulus-Organism-Response structure." title="Figure 2.1: Literature-based conceptual framework"/>
                    <pic:cNvPicPr>
                      <a:picLocks noChangeAspect="1" noChangeArrowheads="1"/>
                    </pic:cNvPicPr>
                  </pic:nvPicPr>
                  <pic:blipFill>
                    <a:blip r:embed="rId14"/>
                    <a:stretch>
                      <a:fillRect/>
                    </a:stretch>
                  </pic:blipFill>
                  <pic:spPr bwMode="auto">
                    <a:xfrm>
                      <a:off x="0" y="0"/>
                      <a:ext cx="5943600" cy="1837055"/>
                    </a:xfrm>
                    <a:prstGeom prst="rect">
                      <a:avLst/>
                    </a:prstGeom>
                    <a:noFill/>
                  </pic:spPr>
                </pic:pic>
              </a:graphicData>
            </a:graphic>
          </wp:inline>
        </w:drawing>
      </w:r>
    </w:p>
    <w:p w14:paraId="07275891" w14:textId="2593F7E3" w:rsidR="005900AC" w:rsidRPr="00AA4ED3" w:rsidRDefault="00AA4ED3" w:rsidP="00AA4ED3">
      <w:pPr>
        <w:pStyle w:val="Caption"/>
        <w:jc w:val="center"/>
        <w:rPr>
          <w:i/>
          <w:iCs/>
        </w:rPr>
      </w:pPr>
      <w:bookmarkStart w:id="101" w:name="_Toc238818496"/>
      <w:r w:rsidRPr="00AA4ED3">
        <w:rPr>
          <w:i/>
          <w:iCs/>
        </w:rPr>
        <w:t xml:space="preserve">Figure </w:t>
      </w:r>
      <w:r>
        <w:rPr>
          <w:i/>
          <w:iCs/>
        </w:rPr>
        <w:fldChar w:fldCharType="begin"/>
      </w:r>
      <w:r>
        <w:rPr>
          <w:i/>
          <w:iCs/>
        </w:rPr>
        <w:instrText xml:space="preserve"> STYLEREF 1 \s </w:instrText>
      </w:r>
      <w:r>
        <w:rPr>
          <w:i/>
          <w:iCs/>
        </w:rPr>
        <w:fldChar w:fldCharType="separate"/>
      </w:r>
      <w:r>
        <w:rPr>
          <w:i/>
          <w:iCs/>
          <w:noProof/>
        </w:rPr>
        <w:t>2</w:t>
      </w:r>
      <w:r>
        <w:rPr>
          <w:i/>
          <w:iCs/>
        </w:rPr>
        <w:fldChar w:fldCharType="end"/>
      </w:r>
      <w:r>
        <w:rPr>
          <w:i/>
          <w:iCs/>
        </w:rPr>
        <w:t>.</w:t>
      </w:r>
      <w:r>
        <w:rPr>
          <w:i/>
          <w:iCs/>
        </w:rPr>
        <w:fldChar w:fldCharType="begin"/>
      </w:r>
      <w:r>
        <w:rPr>
          <w:i/>
          <w:iCs/>
        </w:rPr>
        <w:instrText xml:space="preserve"> SEQ Figure \* ARABIC \s 1 </w:instrText>
      </w:r>
      <w:r>
        <w:rPr>
          <w:i/>
          <w:iCs/>
        </w:rPr>
        <w:fldChar w:fldCharType="separate"/>
      </w:r>
      <w:r>
        <w:rPr>
          <w:i/>
          <w:iCs/>
          <w:noProof/>
        </w:rPr>
        <w:t>1</w:t>
      </w:r>
      <w:r>
        <w:rPr>
          <w:i/>
          <w:iCs/>
        </w:rPr>
        <w:fldChar w:fldCharType="end"/>
      </w:r>
      <w:r w:rsidRPr="00AA4ED3">
        <w:rPr>
          <w:i/>
          <w:iCs/>
        </w:rPr>
        <w:t>. Literature-based conceptual framework</w:t>
      </w:r>
      <w:bookmarkEnd w:id="101"/>
    </w:p>
    <w:p w14:paraId="67AD3658" w14:textId="77777777" w:rsidR="005900AC" w:rsidRDefault="00000000">
      <w:pPr>
        <w:spacing w:before="80" w:after="160"/>
        <w:jc w:val="center"/>
        <w:rPr>
          <w:sz w:val="28"/>
          <w:szCs w:val="24"/>
        </w:rPr>
      </w:pPr>
      <w:r>
        <w:rPr>
          <w:i/>
          <w:sz w:val="22"/>
          <w:szCs w:val="24"/>
        </w:rPr>
        <w:t>Source: Developed from Mehrabian and Russell (1974), Kotler and Keller (2016), Wu, Yang and Liu (2023) and Rini et al. (2024).</w:t>
      </w:r>
    </w:p>
    <w:p w14:paraId="7B0AAE2C" w14:textId="77777777" w:rsidR="005900AC" w:rsidRDefault="00000000">
      <w:pPr>
        <w:pStyle w:val="Heading2"/>
      </w:pPr>
      <w:bookmarkStart w:id="102" w:name="_Toc238609965"/>
      <w:bookmarkStart w:id="103" w:name="_Toc238609360"/>
      <w:bookmarkStart w:id="104" w:name="_Toc238818414"/>
      <w:r>
        <w:t>Chapter Summary</w:t>
      </w:r>
      <w:bookmarkEnd w:id="102"/>
      <w:bookmarkEnd w:id="103"/>
      <w:bookmarkEnd w:id="104"/>
    </w:p>
    <w:p w14:paraId="63C8D6E0" w14:textId="77777777" w:rsidR="005900AC" w:rsidRDefault="00000000">
      <w:r>
        <w:t xml:space="preserve">Overall, social media has developed into an interactive marketing environment involving brands, influencers and consumers. The literature links content quality, credibility, </w:t>
      </w:r>
      <w:proofErr w:type="spellStart"/>
      <w:r>
        <w:t>eWOM</w:t>
      </w:r>
      <w:proofErr w:type="spellEnd"/>
      <w:r>
        <w:t>, engagement, promotions and emotional appeal with buying-related responses, but much evidence remains intention-based and non-UK. SOR and the consumer decision process provide a coherent basis for the systematic review and its contextual, outcome and methodological gaps.</w:t>
      </w:r>
    </w:p>
    <w:p w14:paraId="2AE84A2F" w14:textId="77777777" w:rsidR="005900AC" w:rsidRDefault="00000000">
      <w:r>
        <w:br w:type="page"/>
      </w:r>
    </w:p>
    <w:p w14:paraId="2C72BBC0" w14:textId="77777777" w:rsidR="005900AC" w:rsidRDefault="00000000">
      <w:pPr>
        <w:pStyle w:val="Heading1"/>
        <w:spacing w:before="0"/>
      </w:pPr>
      <w:bookmarkStart w:id="105" w:name="_Toc238609966"/>
      <w:bookmarkStart w:id="106" w:name="_Toc238609361"/>
      <w:bookmarkStart w:id="107" w:name="_Toc238818415"/>
      <w:r>
        <w:t>Research Methodology</w:t>
      </w:r>
      <w:bookmarkEnd w:id="105"/>
      <w:bookmarkEnd w:id="106"/>
      <w:bookmarkEnd w:id="107"/>
    </w:p>
    <w:p w14:paraId="489983F3" w14:textId="77777777" w:rsidR="005900AC" w:rsidRDefault="00000000">
      <w:pPr>
        <w:pStyle w:val="Heading2"/>
      </w:pPr>
      <w:bookmarkStart w:id="108" w:name="_Toc238609967"/>
      <w:bookmarkStart w:id="109" w:name="_Toc238609362"/>
      <w:bookmarkStart w:id="110" w:name="_Toc238818416"/>
      <w:r>
        <w:t>Introduction</w:t>
      </w:r>
      <w:bookmarkEnd w:id="108"/>
      <w:bookmarkEnd w:id="109"/>
      <w:bookmarkEnd w:id="110"/>
    </w:p>
    <w:p w14:paraId="4467DAE4" w14:textId="77777777" w:rsidR="005900AC" w:rsidRDefault="00000000">
      <w:r>
        <w:t xml:space="preserve">This chapter explains the methodological decisions used to examine how social media marketing is reported to influence consumer buying </w:t>
      </w:r>
      <w:proofErr w:type="spellStart"/>
      <w:r>
        <w:t>behaviour</w:t>
      </w:r>
      <w:proofErr w:type="spellEnd"/>
      <w:r>
        <w:t xml:space="preserve"> in the UK food and beverage industry. The dissertation does not collect primary data through questionnaires, interviews or experiments. Instead, published empirical evidence is treated as secondary data. The research strategy is a systematic literature review, and the selected findings are integrated through qualitative thematic synthesis. The chapter explains the Research Onion alignment, research philosophy, approach to theory development, methodological choice, strategy, time horizon, search and selection procedures, data extraction, quality appraisal, analysis, </w:t>
      </w:r>
      <w:proofErr w:type="spellStart"/>
      <w:r>
        <w:t>rigour</w:t>
      </w:r>
      <w:proofErr w:type="spellEnd"/>
      <w:r>
        <w:t>, ethics, data management and limitations.</w:t>
      </w:r>
    </w:p>
    <w:p w14:paraId="13DAB0ED" w14:textId="77777777" w:rsidR="000B1960" w:rsidRDefault="00000000" w:rsidP="000B1960">
      <w:r>
        <w:t xml:space="preserve">The methodology is designed for a single-researcher MBA dissertation while maintaining a transparent and auditable evidence trail. </w:t>
      </w:r>
      <w:r w:rsidR="000B1960">
        <w:t>The analytical data is from peer-reviewed empirical journal articles. There are no review articles or official UK reports or credible industry publications included in the thematic synthesis, although they are used for contextual interpretation and citation searching. There is less double counting, and it allows the source and strength of each type of evidence to be known.</w:t>
      </w:r>
    </w:p>
    <w:p w14:paraId="47C220C1" w14:textId="7C7BF3DE" w:rsidR="000B1960" w:rsidRDefault="000B1960" w:rsidP="000B1960">
      <w:pPr>
        <w:pStyle w:val="Heading2"/>
      </w:pPr>
      <w:bookmarkStart w:id="111" w:name="_Toc238818417"/>
      <w:r>
        <w:t>Research Philosophy</w:t>
      </w:r>
      <w:bookmarkEnd w:id="111"/>
    </w:p>
    <w:p w14:paraId="7D6F6FD7" w14:textId="77777777" w:rsidR="000B1960" w:rsidRDefault="000B1960" w:rsidP="000B1960">
      <w:r>
        <w:t xml:space="preserve">A study is grounded in an interpretivist philosophy as it aims to elucidate the meanings, evaluations and </w:t>
      </w:r>
      <w:proofErr w:type="spellStart"/>
      <w:r>
        <w:t>behavioural</w:t>
      </w:r>
      <w:proofErr w:type="spellEnd"/>
      <w:r>
        <w:t xml:space="preserve"> responses of consumers as described in published studies in various settings. Consumers' engagement with the content online affects their reaction to arguments of such audiences, which makes context, such as the platform and product category, culture, trust, price, convenience and previous experiences (Saunders, Lewis and Thornhill, 2019), significant determinants of its effects. The review thus does not only read into models proffered for understanding such responses but also what makes the findings of these studies converge or diverge.</w:t>
      </w:r>
    </w:p>
    <w:p w14:paraId="7124BE28" w14:textId="41EB572B" w:rsidR="005900AC" w:rsidRDefault="000B1960" w:rsidP="000B1960">
      <w:r>
        <w:t xml:space="preserve">Although hypothesis testing, and </w:t>
      </w:r>
      <w:proofErr w:type="spellStart"/>
      <w:r>
        <w:t>standardised</w:t>
      </w:r>
      <w:proofErr w:type="spellEnd"/>
      <w:r>
        <w:t xml:space="preserve"> measurement would </w:t>
      </w:r>
      <w:proofErr w:type="spellStart"/>
      <w:r>
        <w:t>would</w:t>
      </w:r>
      <w:proofErr w:type="spellEnd"/>
      <w:r>
        <w:t xml:space="preserve"> fit better within the positivists frame work, this dissertation does not </w:t>
      </w:r>
      <w:proofErr w:type="spellStart"/>
      <w:r>
        <w:t>analyse</w:t>
      </w:r>
      <w:proofErr w:type="spellEnd"/>
      <w:r>
        <w:t xml:space="preserve"> one homogenous data set or test one causal model. Critical realism could examine underlying mechanisms, but varied constructs and contexts limit claims about one stable mechanism. Interpretivism therefore provides the strongest fit for comparing reported meanings and explanations while critically considering quantitative evidence (Saunders, Lewis and Thornhill, 2019).</w:t>
      </w:r>
    </w:p>
    <w:p w14:paraId="299FEEEE" w14:textId="77777777" w:rsidR="005900AC" w:rsidRDefault="00000000">
      <w:pPr>
        <w:pStyle w:val="Heading2"/>
      </w:pPr>
      <w:bookmarkStart w:id="112" w:name="_Toc238609969"/>
      <w:bookmarkStart w:id="113" w:name="_Toc238609364"/>
      <w:bookmarkStart w:id="114" w:name="_Toc238818418"/>
      <w:r>
        <w:t>Research Approach</w:t>
      </w:r>
      <w:bookmarkEnd w:id="112"/>
      <w:bookmarkEnd w:id="113"/>
      <w:bookmarkEnd w:id="114"/>
    </w:p>
    <w:p w14:paraId="779DF799" w14:textId="77777777" w:rsidR="005900AC" w:rsidRDefault="00000000">
      <w:r>
        <w:t xml:space="preserve">An abductive approach is used to move between existing theory and empirical evidence (Saunders, Lewis and Thornhill, 2019). SOR and the consumer decision process provide </w:t>
      </w:r>
      <w:proofErr w:type="spellStart"/>
      <w:r>
        <w:t>sensitising</w:t>
      </w:r>
      <w:proofErr w:type="spellEnd"/>
      <w:r>
        <w:t xml:space="preserve"> concepts for social-media stimuli, internal evaluation and buying-related responses, but they are not treated as fixed survey variables.</w:t>
      </w:r>
    </w:p>
    <w:p w14:paraId="0230B24E" w14:textId="77777777" w:rsidR="005900AC" w:rsidRDefault="00000000">
      <w:r>
        <w:t xml:space="preserve">Coding combines deductive and inductive reasoning. Initial concepts such as content quality, influencer credibility, </w:t>
      </w:r>
      <w:proofErr w:type="spellStart"/>
      <w:r>
        <w:t>eWOM</w:t>
      </w:r>
      <w:proofErr w:type="spellEnd"/>
      <w:r>
        <w:t>, engagement, trust and purchase intention are informed by Chapter 2, while new mechanisms, negative responses and contextual conditions can emerge from the data. The final themes are then compared with the theoretical framework and retained only when they address the research questions.</w:t>
      </w:r>
    </w:p>
    <w:p w14:paraId="2135086B" w14:textId="77777777" w:rsidR="005900AC" w:rsidRDefault="00000000">
      <w:pPr>
        <w:pStyle w:val="Heading2"/>
      </w:pPr>
      <w:bookmarkStart w:id="115" w:name="_Toc238609970"/>
      <w:bookmarkStart w:id="116" w:name="_Toc238609365"/>
      <w:bookmarkStart w:id="117" w:name="_Toc238818419"/>
      <w:r>
        <w:t>Research Strategy</w:t>
      </w:r>
      <w:bookmarkEnd w:id="115"/>
      <w:bookmarkEnd w:id="116"/>
      <w:bookmarkEnd w:id="117"/>
    </w:p>
    <w:p w14:paraId="0A90BF8D" w14:textId="77777777" w:rsidR="005900AC" w:rsidRDefault="00000000">
      <w:r>
        <w:t>The research strategy is a systematic literature review. Systematic review procedures provide a structured, transparent and reproducible method for identifying, appraising and integrating existing research, and they have been adapted for management and business research to generate context-sensitive evidence (</w:t>
      </w:r>
      <w:proofErr w:type="spellStart"/>
      <w:r>
        <w:t>Tranfield</w:t>
      </w:r>
      <w:proofErr w:type="spellEnd"/>
      <w:r>
        <w:t xml:space="preserve">, Denyer and Smart, 2003). This strategy is appropriate because the topic spans marketing, consumer </w:t>
      </w:r>
      <w:proofErr w:type="spellStart"/>
      <w:r>
        <w:t>behaviour</w:t>
      </w:r>
      <w:proofErr w:type="spellEnd"/>
      <w:r>
        <w:t>, social media, hospitality, food retail and digital commerce.</w:t>
      </w:r>
    </w:p>
    <w:p w14:paraId="6E11440F" w14:textId="77777777" w:rsidR="005900AC" w:rsidRDefault="00000000">
      <w:r>
        <w:t>PRISMA 2020 is used as a reporting framework rather than the review strategy itself (Page et al., 2021). A predefined protocol covers databases, search concepts, dates, eligibility criteria, screening, appraisal and synthesis, while a dated log records search strings, filters, retrieval totals, duplicate removal and exclusion reasons.</w:t>
      </w:r>
    </w:p>
    <w:p w14:paraId="276CEA5D" w14:textId="77777777" w:rsidR="005900AC" w:rsidRDefault="00000000">
      <w:pPr>
        <w:pStyle w:val="Heading2"/>
        <w:spacing w:after="120"/>
      </w:pPr>
      <w:bookmarkStart w:id="118" w:name="_Toc238609971"/>
      <w:bookmarkStart w:id="119" w:name="_Toc238609366"/>
      <w:bookmarkStart w:id="120" w:name="_Toc238818420"/>
      <w:r>
        <w:t>Research Design and Research Onion Integration</w:t>
      </w:r>
      <w:bookmarkEnd w:id="118"/>
      <w:bookmarkEnd w:id="119"/>
      <w:bookmarkEnd w:id="120"/>
    </w:p>
    <w:p w14:paraId="1867AF74" w14:textId="77777777" w:rsidR="005900AC" w:rsidRDefault="00000000">
      <w:r>
        <w:t>The methodological choice is a mono-method qualitative secondary synthesis that draws on mixed-study evidence. Eligible empirical articles may use qualitative, quantitative or mixed methods, but the synthesis remains qualitative because the unit of analysis is the reported finding, explanation or interpretation rather than a pooled numerical effect (Creswell and Creswell, 2018). The design is therefore described as a systematic mixed-studies literature review with thematic synthesis.</w:t>
      </w:r>
    </w:p>
    <w:p w14:paraId="5CC2BB6C" w14:textId="77777777" w:rsidR="005900AC" w:rsidRDefault="00000000">
      <w:r>
        <w:t>The time horizon is cross-sectional because the review examines literature available up to the stated search cut-off date. The design is also explanatory and interpretive because it considers how, why and under what conditions social media marketing is associated with buying-related responses. Direct causal claims will be made only when an included study uses a design capable of supporting such an inference.</w:t>
      </w:r>
    </w:p>
    <w:p w14:paraId="3EED73DB" w14:textId="3B37D5A2" w:rsidR="00AA4ED3" w:rsidRDefault="00AA4ED3" w:rsidP="00AA4ED3">
      <w:pPr>
        <w:pStyle w:val="Caption"/>
        <w:keepNext/>
      </w:pPr>
      <w:bookmarkStart w:id="121" w:name="_Toc238818484"/>
      <w:r>
        <w:t xml:space="preserve">Table </w:t>
      </w:r>
      <w:fldSimple w:instr=" STYLEREF 1 \s ">
        <w:r>
          <w:rPr>
            <w:noProof/>
          </w:rPr>
          <w:t>3</w:t>
        </w:r>
      </w:fldSimple>
      <w:r>
        <w:t>.</w:t>
      </w:r>
      <w:fldSimple w:instr=" SEQ Table \* ARABIC \s 1 ">
        <w:r>
          <w:rPr>
            <w:noProof/>
          </w:rPr>
          <w:t>1</w:t>
        </w:r>
      </w:fldSimple>
      <w:r>
        <w:t xml:space="preserve">. </w:t>
      </w:r>
      <w:r w:rsidRPr="00934DF4">
        <w:t>Research Onion alignment</w:t>
      </w:r>
      <w:bookmarkEnd w:id="121"/>
    </w:p>
    <w:tbl>
      <w:tblPr>
        <w:tblStyle w:val="TableGrid"/>
        <w:tblW w:w="9451" w:type="dxa"/>
        <w:jc w:val="center"/>
        <w:tblLayout w:type="fixed"/>
        <w:tblLook w:val="04A0" w:firstRow="1" w:lastRow="0" w:firstColumn="1" w:lastColumn="0" w:noHBand="0" w:noVBand="1"/>
      </w:tblPr>
      <w:tblGrid>
        <w:gridCol w:w="1995"/>
        <w:gridCol w:w="2520"/>
        <w:gridCol w:w="4936"/>
      </w:tblGrid>
      <w:tr w:rsidR="005900AC" w14:paraId="670DB0CB" w14:textId="77777777">
        <w:trPr>
          <w:tblHeader/>
          <w:jc w:val="center"/>
        </w:trPr>
        <w:tc>
          <w:tcPr>
            <w:tcW w:w="1995" w:type="dxa"/>
            <w:shd w:val="clear" w:color="auto" w:fill="D9EAF7"/>
          </w:tcPr>
          <w:p w14:paraId="6413697C" w14:textId="77777777" w:rsidR="005900AC" w:rsidRDefault="00000000">
            <w:pPr>
              <w:spacing w:after="0"/>
              <w:jc w:val="center"/>
              <w:rPr>
                <w:szCs w:val="32"/>
              </w:rPr>
            </w:pPr>
            <w:r>
              <w:rPr>
                <w:b/>
                <w:szCs w:val="32"/>
              </w:rPr>
              <w:t>Research Onion layer</w:t>
            </w:r>
          </w:p>
        </w:tc>
        <w:tc>
          <w:tcPr>
            <w:tcW w:w="2520" w:type="dxa"/>
            <w:shd w:val="clear" w:color="auto" w:fill="D9EAF7"/>
          </w:tcPr>
          <w:p w14:paraId="57C29994" w14:textId="77777777" w:rsidR="005900AC" w:rsidRDefault="00000000">
            <w:pPr>
              <w:spacing w:after="0"/>
              <w:jc w:val="center"/>
              <w:rPr>
                <w:szCs w:val="32"/>
              </w:rPr>
            </w:pPr>
            <w:r>
              <w:rPr>
                <w:b/>
                <w:szCs w:val="32"/>
              </w:rPr>
              <w:t>Selected position</w:t>
            </w:r>
          </w:p>
        </w:tc>
        <w:tc>
          <w:tcPr>
            <w:tcW w:w="4936" w:type="dxa"/>
            <w:shd w:val="clear" w:color="auto" w:fill="D9EAF7"/>
          </w:tcPr>
          <w:p w14:paraId="5F8AB34E" w14:textId="77777777" w:rsidR="005900AC" w:rsidRDefault="00000000">
            <w:pPr>
              <w:spacing w:after="0"/>
              <w:jc w:val="center"/>
              <w:rPr>
                <w:szCs w:val="32"/>
              </w:rPr>
            </w:pPr>
            <w:r>
              <w:rPr>
                <w:b/>
                <w:szCs w:val="32"/>
              </w:rPr>
              <w:t>Application in this dissertation</w:t>
            </w:r>
          </w:p>
        </w:tc>
      </w:tr>
      <w:tr w:rsidR="005900AC" w14:paraId="1913F528" w14:textId="77777777">
        <w:trPr>
          <w:jc w:val="center"/>
        </w:trPr>
        <w:tc>
          <w:tcPr>
            <w:tcW w:w="1995" w:type="dxa"/>
          </w:tcPr>
          <w:p w14:paraId="13444672" w14:textId="77777777" w:rsidR="005900AC" w:rsidRDefault="00000000">
            <w:pPr>
              <w:spacing w:after="0"/>
              <w:jc w:val="left"/>
              <w:rPr>
                <w:szCs w:val="32"/>
              </w:rPr>
            </w:pPr>
            <w:r>
              <w:rPr>
                <w:szCs w:val="32"/>
              </w:rPr>
              <w:t>Research philosophy</w:t>
            </w:r>
          </w:p>
        </w:tc>
        <w:tc>
          <w:tcPr>
            <w:tcW w:w="2520" w:type="dxa"/>
          </w:tcPr>
          <w:p w14:paraId="3D4F5011" w14:textId="77777777" w:rsidR="005900AC" w:rsidRDefault="00000000">
            <w:pPr>
              <w:spacing w:after="0"/>
              <w:jc w:val="left"/>
              <w:rPr>
                <w:szCs w:val="32"/>
              </w:rPr>
            </w:pPr>
            <w:r>
              <w:rPr>
                <w:szCs w:val="32"/>
              </w:rPr>
              <w:t>Interpretivism</w:t>
            </w:r>
          </w:p>
        </w:tc>
        <w:tc>
          <w:tcPr>
            <w:tcW w:w="4936" w:type="dxa"/>
          </w:tcPr>
          <w:p w14:paraId="26BF6F0C" w14:textId="77777777" w:rsidR="005900AC" w:rsidRDefault="00000000">
            <w:pPr>
              <w:spacing w:after="0"/>
              <w:jc w:val="left"/>
              <w:rPr>
                <w:szCs w:val="32"/>
              </w:rPr>
            </w:pPr>
            <w:r>
              <w:rPr>
                <w:szCs w:val="32"/>
              </w:rPr>
              <w:t>Interprets reported consumer meanings, mechanisms and contextual differences; selected after comparison with positivism and critical realism.</w:t>
            </w:r>
          </w:p>
        </w:tc>
      </w:tr>
      <w:tr w:rsidR="005900AC" w14:paraId="44D8D88F" w14:textId="77777777">
        <w:trPr>
          <w:jc w:val="center"/>
        </w:trPr>
        <w:tc>
          <w:tcPr>
            <w:tcW w:w="1995" w:type="dxa"/>
          </w:tcPr>
          <w:p w14:paraId="2DB0B22F" w14:textId="77777777" w:rsidR="005900AC" w:rsidRDefault="00000000">
            <w:pPr>
              <w:spacing w:after="0"/>
              <w:jc w:val="left"/>
              <w:rPr>
                <w:szCs w:val="32"/>
              </w:rPr>
            </w:pPr>
            <w:r>
              <w:rPr>
                <w:szCs w:val="32"/>
              </w:rPr>
              <w:t>Approach to theory development</w:t>
            </w:r>
          </w:p>
        </w:tc>
        <w:tc>
          <w:tcPr>
            <w:tcW w:w="2520" w:type="dxa"/>
          </w:tcPr>
          <w:p w14:paraId="6EB086D2" w14:textId="77777777" w:rsidR="005900AC" w:rsidRDefault="00000000">
            <w:pPr>
              <w:spacing w:after="0"/>
              <w:jc w:val="left"/>
              <w:rPr>
                <w:szCs w:val="32"/>
              </w:rPr>
            </w:pPr>
            <w:r>
              <w:rPr>
                <w:szCs w:val="32"/>
              </w:rPr>
              <w:t>Abductive</w:t>
            </w:r>
          </w:p>
        </w:tc>
        <w:tc>
          <w:tcPr>
            <w:tcW w:w="4936" w:type="dxa"/>
          </w:tcPr>
          <w:p w14:paraId="053106A7" w14:textId="77777777" w:rsidR="005900AC" w:rsidRDefault="00000000">
            <w:pPr>
              <w:spacing w:after="0"/>
              <w:jc w:val="left"/>
              <w:rPr>
                <w:szCs w:val="32"/>
              </w:rPr>
            </w:pPr>
            <w:r>
              <w:rPr>
                <w:szCs w:val="32"/>
              </w:rPr>
              <w:t>Moves between SOR and consumer decision theory, deductive starting codes and inductively emerging evidence.</w:t>
            </w:r>
          </w:p>
        </w:tc>
      </w:tr>
      <w:tr w:rsidR="005900AC" w14:paraId="4741BB27" w14:textId="77777777">
        <w:trPr>
          <w:jc w:val="center"/>
        </w:trPr>
        <w:tc>
          <w:tcPr>
            <w:tcW w:w="1995" w:type="dxa"/>
          </w:tcPr>
          <w:p w14:paraId="4DF8C003" w14:textId="77777777" w:rsidR="005900AC" w:rsidRDefault="00000000">
            <w:pPr>
              <w:spacing w:after="0"/>
              <w:jc w:val="left"/>
              <w:rPr>
                <w:szCs w:val="32"/>
              </w:rPr>
            </w:pPr>
            <w:r>
              <w:rPr>
                <w:szCs w:val="32"/>
              </w:rPr>
              <w:t>Methodological choice</w:t>
            </w:r>
          </w:p>
        </w:tc>
        <w:tc>
          <w:tcPr>
            <w:tcW w:w="2520" w:type="dxa"/>
          </w:tcPr>
          <w:p w14:paraId="5AEB19AA" w14:textId="77777777" w:rsidR="005900AC" w:rsidRDefault="00000000">
            <w:pPr>
              <w:spacing w:after="0"/>
              <w:jc w:val="left"/>
              <w:rPr>
                <w:szCs w:val="32"/>
              </w:rPr>
            </w:pPr>
            <w:r>
              <w:rPr>
                <w:szCs w:val="32"/>
              </w:rPr>
              <w:t>Mono-method qualitative secondary synthesis</w:t>
            </w:r>
          </w:p>
        </w:tc>
        <w:tc>
          <w:tcPr>
            <w:tcW w:w="4936" w:type="dxa"/>
          </w:tcPr>
          <w:p w14:paraId="08448227" w14:textId="77777777" w:rsidR="005900AC" w:rsidRDefault="00000000">
            <w:pPr>
              <w:spacing w:after="0"/>
              <w:jc w:val="left"/>
              <w:rPr>
                <w:szCs w:val="32"/>
              </w:rPr>
            </w:pPr>
            <w:r>
              <w:rPr>
                <w:szCs w:val="32"/>
              </w:rPr>
              <w:t>Uses qualitative thematic synthesis while drawing on empirical studies with qualitative, quantitative and mixed designs.</w:t>
            </w:r>
          </w:p>
        </w:tc>
      </w:tr>
      <w:tr w:rsidR="005900AC" w14:paraId="22B645BF" w14:textId="77777777">
        <w:trPr>
          <w:jc w:val="center"/>
        </w:trPr>
        <w:tc>
          <w:tcPr>
            <w:tcW w:w="1995" w:type="dxa"/>
          </w:tcPr>
          <w:p w14:paraId="3FB5AEB8" w14:textId="77777777" w:rsidR="005900AC" w:rsidRDefault="00000000">
            <w:pPr>
              <w:spacing w:after="0"/>
              <w:jc w:val="left"/>
              <w:rPr>
                <w:szCs w:val="32"/>
              </w:rPr>
            </w:pPr>
            <w:r>
              <w:rPr>
                <w:szCs w:val="32"/>
              </w:rPr>
              <w:t>Research strategy</w:t>
            </w:r>
          </w:p>
        </w:tc>
        <w:tc>
          <w:tcPr>
            <w:tcW w:w="2520" w:type="dxa"/>
          </w:tcPr>
          <w:p w14:paraId="37FCA3BC" w14:textId="77777777" w:rsidR="005900AC" w:rsidRDefault="00000000">
            <w:pPr>
              <w:spacing w:after="0"/>
              <w:jc w:val="left"/>
              <w:rPr>
                <w:szCs w:val="32"/>
              </w:rPr>
            </w:pPr>
            <w:r>
              <w:rPr>
                <w:szCs w:val="32"/>
              </w:rPr>
              <w:t>Systematic literature review</w:t>
            </w:r>
          </w:p>
        </w:tc>
        <w:tc>
          <w:tcPr>
            <w:tcW w:w="4936" w:type="dxa"/>
          </w:tcPr>
          <w:p w14:paraId="7222236F" w14:textId="77777777" w:rsidR="005900AC" w:rsidRDefault="00000000">
            <w:pPr>
              <w:spacing w:after="0"/>
              <w:jc w:val="left"/>
              <w:rPr>
                <w:szCs w:val="32"/>
              </w:rPr>
            </w:pPr>
            <w:r>
              <w:rPr>
                <w:szCs w:val="32"/>
              </w:rPr>
              <w:t>Uses planned searching, screening, appraisal and synthesis; PRISMA supports reporting only.</w:t>
            </w:r>
          </w:p>
        </w:tc>
      </w:tr>
      <w:tr w:rsidR="005900AC" w14:paraId="1F06EDC7" w14:textId="77777777">
        <w:trPr>
          <w:jc w:val="center"/>
        </w:trPr>
        <w:tc>
          <w:tcPr>
            <w:tcW w:w="1995" w:type="dxa"/>
          </w:tcPr>
          <w:p w14:paraId="459E83EF" w14:textId="77777777" w:rsidR="005900AC" w:rsidRDefault="00000000">
            <w:pPr>
              <w:spacing w:after="0"/>
              <w:jc w:val="left"/>
              <w:rPr>
                <w:szCs w:val="32"/>
              </w:rPr>
            </w:pPr>
            <w:r>
              <w:rPr>
                <w:szCs w:val="32"/>
              </w:rPr>
              <w:t>Time horizon</w:t>
            </w:r>
          </w:p>
        </w:tc>
        <w:tc>
          <w:tcPr>
            <w:tcW w:w="2520" w:type="dxa"/>
          </w:tcPr>
          <w:p w14:paraId="6D382F9A" w14:textId="77777777" w:rsidR="005900AC" w:rsidRDefault="00000000">
            <w:pPr>
              <w:spacing w:after="0"/>
              <w:jc w:val="left"/>
              <w:rPr>
                <w:szCs w:val="32"/>
              </w:rPr>
            </w:pPr>
            <w:r>
              <w:rPr>
                <w:szCs w:val="32"/>
              </w:rPr>
              <w:t>Cross-sectional</w:t>
            </w:r>
          </w:p>
        </w:tc>
        <w:tc>
          <w:tcPr>
            <w:tcW w:w="4936" w:type="dxa"/>
          </w:tcPr>
          <w:p w14:paraId="1F872799" w14:textId="77777777" w:rsidR="005900AC" w:rsidRDefault="00000000">
            <w:pPr>
              <w:spacing w:after="0"/>
              <w:jc w:val="left"/>
              <w:rPr>
                <w:szCs w:val="32"/>
              </w:rPr>
            </w:pPr>
            <w:r>
              <w:rPr>
                <w:szCs w:val="32"/>
              </w:rPr>
              <w:t>Reviews evidence available up to the search cut-off date of 12 July 2026.</w:t>
            </w:r>
          </w:p>
        </w:tc>
      </w:tr>
      <w:tr w:rsidR="005900AC" w14:paraId="491583FE" w14:textId="77777777">
        <w:trPr>
          <w:jc w:val="center"/>
        </w:trPr>
        <w:tc>
          <w:tcPr>
            <w:tcW w:w="1995" w:type="dxa"/>
          </w:tcPr>
          <w:p w14:paraId="67DCB2EC" w14:textId="77777777" w:rsidR="005900AC" w:rsidRDefault="00000000">
            <w:pPr>
              <w:spacing w:after="0"/>
              <w:jc w:val="left"/>
              <w:rPr>
                <w:szCs w:val="32"/>
              </w:rPr>
            </w:pPr>
            <w:r>
              <w:rPr>
                <w:szCs w:val="32"/>
              </w:rPr>
              <w:t>Techniques and procedures</w:t>
            </w:r>
          </w:p>
        </w:tc>
        <w:tc>
          <w:tcPr>
            <w:tcW w:w="2520" w:type="dxa"/>
          </w:tcPr>
          <w:p w14:paraId="18C8FA74" w14:textId="77777777" w:rsidR="005900AC" w:rsidRDefault="00000000">
            <w:pPr>
              <w:spacing w:after="0"/>
              <w:jc w:val="left"/>
              <w:rPr>
                <w:szCs w:val="32"/>
              </w:rPr>
            </w:pPr>
            <w:r>
              <w:rPr>
                <w:szCs w:val="32"/>
              </w:rPr>
              <w:t>Secondary data extraction, MMAT appraisal and thematic synthesis</w:t>
            </w:r>
          </w:p>
        </w:tc>
        <w:tc>
          <w:tcPr>
            <w:tcW w:w="4936" w:type="dxa"/>
          </w:tcPr>
          <w:p w14:paraId="713CEB23" w14:textId="77777777" w:rsidR="005900AC" w:rsidRDefault="00000000">
            <w:pPr>
              <w:spacing w:after="0"/>
              <w:jc w:val="left"/>
              <w:rPr>
                <w:szCs w:val="32"/>
              </w:rPr>
            </w:pPr>
            <w:r>
              <w:rPr>
                <w:szCs w:val="32"/>
              </w:rPr>
              <w:t>Uses Zotero and Excel to maintain a traceable audit trail from record identification to final themes.</w:t>
            </w:r>
          </w:p>
        </w:tc>
      </w:tr>
    </w:tbl>
    <w:p w14:paraId="59757EDD" w14:textId="77777777" w:rsidR="005900AC" w:rsidRDefault="00000000">
      <w:pPr>
        <w:jc w:val="center"/>
      </w:pPr>
      <w:r>
        <w:rPr>
          <w:i/>
          <w:sz w:val="19"/>
        </w:rPr>
        <w:t xml:space="preserve">Source: Developed from Saunders, Lewis and Thornhill (2019), </w:t>
      </w:r>
      <w:proofErr w:type="spellStart"/>
      <w:r>
        <w:rPr>
          <w:i/>
          <w:sz w:val="19"/>
        </w:rPr>
        <w:t>Tranfield</w:t>
      </w:r>
      <w:proofErr w:type="spellEnd"/>
      <w:r>
        <w:rPr>
          <w:i/>
          <w:sz w:val="19"/>
        </w:rPr>
        <w:t>, Denyer and Smart (2003), Page et al. (2021) and Thomas and Harden (2008).</w:t>
      </w:r>
    </w:p>
    <w:p w14:paraId="7F1899E8" w14:textId="5CE7968D" w:rsidR="000B1960" w:rsidRDefault="000B1960" w:rsidP="000B1960">
      <w:r>
        <w:t>The layers of the Research Onion form a unified framework whereby interpretivism helps to interpret contextually, abduction links theory and emerging themes, the systematic review helps to lay the foundations for an evidence base, the cross-sectional horizon lays the groundwork for a cut-off, and extraction, MMAT appraisal and thematic discussion circumscribe the research selected during the research process.</w:t>
      </w:r>
    </w:p>
    <w:p w14:paraId="6DD564F2" w14:textId="635A7DF3" w:rsidR="000B1960" w:rsidRDefault="000B1960" w:rsidP="000B1960">
      <w:pPr>
        <w:pStyle w:val="Heading2"/>
      </w:pPr>
      <w:bookmarkStart w:id="122" w:name="_Toc238818421"/>
      <w:r>
        <w:t>Justification for the Chosen Methods</w:t>
      </w:r>
      <w:bookmarkEnd w:id="122"/>
    </w:p>
    <w:p w14:paraId="2E8E87EF" w14:textId="44633614" w:rsidR="000B1960" w:rsidRDefault="000B1960" w:rsidP="000B1960">
      <w:r>
        <w:t>Since the aim is to incorporate current explanations from across the countries, platforms, product categories and outcomes, a survey is not necessary but actually a hindrance; thus, a systematic review is preferred. It also allows for consideration of the transferability within the UK of international evidence – rather than another stand-alone association.</w:t>
      </w:r>
    </w:p>
    <w:p w14:paraId="2D01A495" w14:textId="77777777" w:rsidR="000B1960" w:rsidRDefault="000B1960" w:rsidP="000B1960">
      <w:r>
        <w:t>The systematic approach to search and exclusion of sources is more transparent than so could be a narrative review, and lessens selective source use. Constructs, measures and designs are too diverse to go into a meta-analysis. With the help of the thematic synthesis, it is possible to maintain contextual findings and contradictions but also shape higher level explanations (Thomas and Harden, 2008).</w:t>
      </w:r>
    </w:p>
    <w:p w14:paraId="3313A9EB" w14:textId="77777777" w:rsidR="000B1960" w:rsidRDefault="000B1960" w:rsidP="000B1960">
      <w:r>
        <w:t>The chosen method is commensurate to the time frame for the dissertation and available resources. It does not involve recruiting participants; conducting surveys or interviewing; transcription. Zotero will be used for reference management, screening, extracting and quality appraisal and coding will be done on Microsoft Excel. These tools can provide good levels of auditability for the level of evidence to be collected.</w:t>
      </w:r>
    </w:p>
    <w:p w14:paraId="146A6248" w14:textId="2D1E65DF" w:rsidR="000B1960" w:rsidRDefault="000B1960" w:rsidP="000B1960">
      <w:pPr>
        <w:pStyle w:val="Heading2"/>
      </w:pPr>
      <w:bookmarkStart w:id="123" w:name="_Toc238818422"/>
      <w:r>
        <w:t>Review Protocol and Literature Search Strategy</w:t>
      </w:r>
      <w:bookmarkEnd w:id="123"/>
    </w:p>
    <w:p w14:paraId="504929B0" w14:textId="2A95105D" w:rsidR="000B1960" w:rsidRDefault="000B1960" w:rsidP="000B1960">
      <w:pPr>
        <w:pStyle w:val="Heading3"/>
      </w:pPr>
      <w:bookmarkStart w:id="124" w:name="_Toc238818423"/>
      <w:r>
        <w:t>Review Scope</w:t>
      </w:r>
      <w:bookmarkEnd w:id="124"/>
    </w:p>
    <w:p w14:paraId="21D1345C" w14:textId="77777777" w:rsidR="000B1960" w:rsidRDefault="000B1960" w:rsidP="000B1960">
      <w:r>
        <w:t>A formal search until 12 July 2026 has been conducted on peer-reviewed empirical study publications from 1 January 2015 in order to capture mobile social media, and the current times of influencer marketing and social commerce. The focus of analytical use is adults or general consumer samples in a food, beverage, restaurant / cafe and/or grocery or delivery context. International studies can be used where they are market context is possible to assess UK transferability.</w:t>
      </w:r>
    </w:p>
    <w:p w14:paraId="71D264B7" w14:textId="3B70ACAB" w:rsidR="000B1960" w:rsidRDefault="000B1960" w:rsidP="000B1960">
      <w:pPr>
        <w:pStyle w:val="Heading3"/>
      </w:pPr>
      <w:bookmarkStart w:id="125" w:name="_Toc238818424"/>
      <w:r>
        <w:t>Information Sources</w:t>
      </w:r>
      <w:bookmarkEnd w:id="125"/>
    </w:p>
    <w:p w14:paraId="2F6EC2A2" w14:textId="77777777" w:rsidR="000B1960" w:rsidRDefault="000B1960" w:rsidP="000B1960">
      <w:r>
        <w:t>Three major database sources including Scopus, Web of Science Core Collection and Business Source Complete are selected as the three main databases. Google Scholar has the facility of forward and backward citation searching; it also finds available manuscripts and uncovers any missing studies. There is a search of reference lists of pertinent reviews or influential empirical papers, as well.</w:t>
      </w:r>
    </w:p>
    <w:p w14:paraId="472D87F5" w14:textId="77777777" w:rsidR="000B1960" w:rsidRDefault="000B1960" w:rsidP="000B1960">
      <w:r>
        <w:t>Market conditions and regulation may be described in terms of official UK and/or industry sources, including Ofcom, Advertising Standards Authority and the Food and Drink Federation. They will not be merged in with the peer reviewed analytical data set, unless they provide a report on a transparent empirical consumer study meeting all of the eligibility criteria.</w:t>
      </w:r>
    </w:p>
    <w:p w14:paraId="38C5AA4E" w14:textId="51F05580" w:rsidR="000B1960" w:rsidRDefault="000B1960" w:rsidP="000B1960">
      <w:pPr>
        <w:pStyle w:val="Heading3"/>
      </w:pPr>
      <w:bookmarkStart w:id="126" w:name="_Toc238818425"/>
      <w:r>
        <w:t>Search Concepts and Boolean Logic</w:t>
      </w:r>
      <w:bookmarkEnd w:id="126"/>
    </w:p>
    <w:p w14:paraId="2434B367" w14:textId="6E48365D" w:rsidR="005900AC" w:rsidRDefault="000B1960" w:rsidP="000B1960">
      <w:r>
        <w:t>The search is a combination of three groups of concepts: social media marketing (SMM), buying related consumer outcomes, and food or beverage contexts. The same conceptual string is given in the field syntax for each database. Searching done in titles, abstracts and keywords (if permitted by the database). A supplementary UK focused search is also carried out however a UK filter to all searches is not applied as this will not pick up evidence from other countries that may be relevant to the UK.</w:t>
      </w:r>
    </w:p>
    <w:p w14:paraId="58C50B98" w14:textId="2CC3B6AA" w:rsidR="00AA4ED3" w:rsidRDefault="00AA4ED3" w:rsidP="00AA4ED3">
      <w:pPr>
        <w:pStyle w:val="Caption"/>
        <w:keepNext/>
      </w:pPr>
      <w:bookmarkStart w:id="127" w:name="_Toc238818485"/>
      <w:r>
        <w:t xml:space="preserve">Table </w:t>
      </w:r>
      <w:fldSimple w:instr=" STYLEREF 1 \s ">
        <w:r>
          <w:rPr>
            <w:noProof/>
          </w:rPr>
          <w:t>3</w:t>
        </w:r>
      </w:fldSimple>
      <w:r>
        <w:t>.</w:t>
      </w:r>
      <w:fldSimple w:instr=" SEQ Table \* ARABIC \s 1 ">
        <w:r>
          <w:rPr>
            <w:noProof/>
          </w:rPr>
          <w:t>2</w:t>
        </w:r>
      </w:fldSimple>
      <w:r>
        <w:t xml:space="preserve">. </w:t>
      </w:r>
      <w:r w:rsidRPr="0044345E">
        <w:t>Search concepts and Boolean logic</w:t>
      </w:r>
      <w:bookmarkEnd w:id="127"/>
    </w:p>
    <w:tbl>
      <w:tblPr>
        <w:tblStyle w:val="TableGrid"/>
        <w:tblW w:w="9451" w:type="dxa"/>
        <w:tblLayout w:type="fixed"/>
        <w:tblLook w:val="04A0" w:firstRow="1" w:lastRow="0" w:firstColumn="1" w:lastColumn="0" w:noHBand="0" w:noVBand="1"/>
      </w:tblPr>
      <w:tblGrid>
        <w:gridCol w:w="2203"/>
        <w:gridCol w:w="7248"/>
      </w:tblGrid>
      <w:tr w:rsidR="005900AC" w14:paraId="7FC8B455" w14:textId="77777777">
        <w:trPr>
          <w:tblHeader/>
        </w:trPr>
        <w:tc>
          <w:tcPr>
            <w:tcW w:w="2203" w:type="dxa"/>
            <w:shd w:val="clear" w:color="auto" w:fill="D9EAF7"/>
          </w:tcPr>
          <w:p w14:paraId="077BDF84" w14:textId="77777777" w:rsidR="005900AC" w:rsidRDefault="00000000">
            <w:pPr>
              <w:spacing w:after="0"/>
              <w:jc w:val="center"/>
              <w:rPr>
                <w:szCs w:val="32"/>
              </w:rPr>
            </w:pPr>
            <w:r>
              <w:rPr>
                <w:b/>
                <w:szCs w:val="32"/>
              </w:rPr>
              <w:t>Concept group</w:t>
            </w:r>
          </w:p>
        </w:tc>
        <w:tc>
          <w:tcPr>
            <w:tcW w:w="7247" w:type="dxa"/>
            <w:shd w:val="clear" w:color="auto" w:fill="D9EAF7"/>
          </w:tcPr>
          <w:p w14:paraId="363A9090" w14:textId="77777777" w:rsidR="005900AC" w:rsidRDefault="00000000">
            <w:pPr>
              <w:spacing w:after="0"/>
              <w:jc w:val="center"/>
              <w:rPr>
                <w:szCs w:val="32"/>
              </w:rPr>
            </w:pPr>
            <w:r>
              <w:rPr>
                <w:b/>
                <w:szCs w:val="32"/>
              </w:rPr>
              <w:t>Terms</w:t>
            </w:r>
          </w:p>
        </w:tc>
      </w:tr>
      <w:tr w:rsidR="005900AC" w14:paraId="07C23FAD" w14:textId="77777777">
        <w:tc>
          <w:tcPr>
            <w:tcW w:w="2203" w:type="dxa"/>
          </w:tcPr>
          <w:p w14:paraId="51BB20C8" w14:textId="77777777" w:rsidR="005900AC" w:rsidRDefault="00000000">
            <w:pPr>
              <w:spacing w:after="0"/>
              <w:jc w:val="left"/>
              <w:rPr>
                <w:szCs w:val="32"/>
              </w:rPr>
            </w:pPr>
            <w:r>
              <w:rPr>
                <w:szCs w:val="32"/>
              </w:rPr>
              <w:t>Social media marketing</w:t>
            </w:r>
          </w:p>
        </w:tc>
        <w:tc>
          <w:tcPr>
            <w:tcW w:w="7247" w:type="dxa"/>
          </w:tcPr>
          <w:p w14:paraId="12E574E5" w14:textId="77777777" w:rsidR="005900AC" w:rsidRDefault="00000000">
            <w:pPr>
              <w:spacing w:after="0"/>
              <w:jc w:val="left"/>
              <w:rPr>
                <w:szCs w:val="32"/>
              </w:rPr>
            </w:pPr>
            <w:r>
              <w:rPr>
                <w:szCs w:val="32"/>
              </w:rPr>
              <w:t>"</w:t>
            </w:r>
            <w:proofErr w:type="gramStart"/>
            <w:r>
              <w:rPr>
                <w:szCs w:val="32"/>
              </w:rPr>
              <w:t>social</w:t>
            </w:r>
            <w:proofErr w:type="gramEnd"/>
            <w:r>
              <w:rPr>
                <w:szCs w:val="32"/>
              </w:rPr>
              <w:t xml:space="preserve"> media marketing" OR "social media advertising" OR "influencer marketing" OR influencer* OR "electronic word of mouth" OR </w:t>
            </w:r>
            <w:proofErr w:type="spellStart"/>
            <w:r>
              <w:rPr>
                <w:szCs w:val="32"/>
              </w:rPr>
              <w:t>eWOM</w:t>
            </w:r>
            <w:proofErr w:type="spellEnd"/>
            <w:r>
              <w:rPr>
                <w:szCs w:val="32"/>
              </w:rPr>
              <w:t xml:space="preserve"> OR "user-generated content" OR "social commerce"</w:t>
            </w:r>
          </w:p>
        </w:tc>
      </w:tr>
      <w:tr w:rsidR="005900AC" w14:paraId="2A32CD31" w14:textId="77777777">
        <w:tc>
          <w:tcPr>
            <w:tcW w:w="2203" w:type="dxa"/>
          </w:tcPr>
          <w:p w14:paraId="42117217" w14:textId="77777777" w:rsidR="005900AC" w:rsidRDefault="00000000">
            <w:pPr>
              <w:spacing w:after="0"/>
              <w:jc w:val="left"/>
              <w:rPr>
                <w:szCs w:val="32"/>
              </w:rPr>
            </w:pPr>
            <w:r>
              <w:rPr>
                <w:szCs w:val="32"/>
              </w:rPr>
              <w:t>Consumer outcome</w:t>
            </w:r>
          </w:p>
        </w:tc>
        <w:tc>
          <w:tcPr>
            <w:tcW w:w="7247" w:type="dxa"/>
          </w:tcPr>
          <w:p w14:paraId="3252B692" w14:textId="77777777" w:rsidR="005900AC" w:rsidRDefault="00000000">
            <w:pPr>
              <w:spacing w:after="0"/>
              <w:jc w:val="left"/>
              <w:rPr>
                <w:szCs w:val="32"/>
              </w:rPr>
            </w:pPr>
            <w:r>
              <w:rPr>
                <w:szCs w:val="32"/>
              </w:rPr>
              <w:t>"</w:t>
            </w:r>
            <w:proofErr w:type="gramStart"/>
            <w:r>
              <w:rPr>
                <w:szCs w:val="32"/>
              </w:rPr>
              <w:t>consumer</w:t>
            </w:r>
            <w:proofErr w:type="gramEnd"/>
            <w:r>
              <w:rPr>
                <w:szCs w:val="32"/>
              </w:rPr>
              <w:t xml:space="preserve"> buying behavior" OR "consumer buying </w:t>
            </w:r>
            <w:proofErr w:type="spellStart"/>
            <w:r>
              <w:rPr>
                <w:szCs w:val="32"/>
              </w:rPr>
              <w:t>behaviour</w:t>
            </w:r>
            <w:proofErr w:type="spellEnd"/>
            <w:r>
              <w:rPr>
                <w:szCs w:val="32"/>
              </w:rPr>
              <w:t xml:space="preserve">" OR "purchase behavior" OR "purchase </w:t>
            </w:r>
            <w:proofErr w:type="spellStart"/>
            <w:r>
              <w:rPr>
                <w:szCs w:val="32"/>
              </w:rPr>
              <w:t>behaviour</w:t>
            </w:r>
            <w:proofErr w:type="spellEnd"/>
            <w:r>
              <w:rPr>
                <w:szCs w:val="32"/>
              </w:rPr>
              <w:t>" OR "purchase decision*" OR "purchase intention*" OR "impulse buying" OR "actual purchase" OR "repeat purchase"</w:t>
            </w:r>
          </w:p>
        </w:tc>
      </w:tr>
      <w:tr w:rsidR="005900AC" w14:paraId="2D8D6071" w14:textId="77777777">
        <w:tc>
          <w:tcPr>
            <w:tcW w:w="2203" w:type="dxa"/>
          </w:tcPr>
          <w:p w14:paraId="79F69595" w14:textId="77777777" w:rsidR="005900AC" w:rsidRDefault="00000000">
            <w:pPr>
              <w:spacing w:after="0"/>
              <w:jc w:val="left"/>
              <w:rPr>
                <w:szCs w:val="32"/>
              </w:rPr>
            </w:pPr>
            <w:r>
              <w:rPr>
                <w:szCs w:val="32"/>
              </w:rPr>
              <w:t>Industry context</w:t>
            </w:r>
          </w:p>
        </w:tc>
        <w:tc>
          <w:tcPr>
            <w:tcW w:w="7247" w:type="dxa"/>
          </w:tcPr>
          <w:p w14:paraId="03D56B98" w14:textId="77777777" w:rsidR="005900AC" w:rsidRDefault="00000000">
            <w:pPr>
              <w:spacing w:after="0"/>
              <w:jc w:val="left"/>
              <w:rPr>
                <w:szCs w:val="32"/>
              </w:rPr>
            </w:pPr>
            <w:r>
              <w:rPr>
                <w:szCs w:val="32"/>
              </w:rPr>
              <w:t>food OR beverage* OR restaurant* OR cafe* OR "fast food" OR grocery OR "food delivery" OR "ready-to-drink"</w:t>
            </w:r>
          </w:p>
        </w:tc>
      </w:tr>
      <w:tr w:rsidR="005900AC" w14:paraId="168D3E54" w14:textId="77777777">
        <w:tc>
          <w:tcPr>
            <w:tcW w:w="2203" w:type="dxa"/>
          </w:tcPr>
          <w:p w14:paraId="23B987B3" w14:textId="77777777" w:rsidR="005900AC" w:rsidRDefault="00000000">
            <w:pPr>
              <w:spacing w:after="0"/>
              <w:jc w:val="left"/>
              <w:rPr>
                <w:szCs w:val="32"/>
              </w:rPr>
            </w:pPr>
            <w:r>
              <w:rPr>
                <w:szCs w:val="32"/>
              </w:rPr>
              <w:t>Combined master string</w:t>
            </w:r>
          </w:p>
        </w:tc>
        <w:tc>
          <w:tcPr>
            <w:tcW w:w="7247" w:type="dxa"/>
          </w:tcPr>
          <w:p w14:paraId="1F979DCB" w14:textId="77777777" w:rsidR="005900AC" w:rsidRDefault="00000000">
            <w:pPr>
              <w:spacing w:after="0"/>
              <w:jc w:val="left"/>
              <w:rPr>
                <w:szCs w:val="32"/>
              </w:rPr>
            </w:pPr>
            <w:r>
              <w:rPr>
                <w:szCs w:val="32"/>
              </w:rPr>
              <w:t xml:space="preserve">("social media marketing" OR "social media advertising" OR "influencer marketing" OR influencer* OR "electronic word of mouth" OR </w:t>
            </w:r>
            <w:proofErr w:type="spellStart"/>
            <w:r>
              <w:rPr>
                <w:szCs w:val="32"/>
              </w:rPr>
              <w:t>eWOM</w:t>
            </w:r>
            <w:proofErr w:type="spellEnd"/>
            <w:r>
              <w:rPr>
                <w:szCs w:val="32"/>
              </w:rPr>
              <w:t xml:space="preserve"> OR "user-generated content" OR "social commerce") AND ("consumer buying behavior" OR "consumer buying </w:t>
            </w:r>
            <w:proofErr w:type="spellStart"/>
            <w:r>
              <w:rPr>
                <w:szCs w:val="32"/>
              </w:rPr>
              <w:t>behaviour</w:t>
            </w:r>
            <w:proofErr w:type="spellEnd"/>
            <w:r>
              <w:rPr>
                <w:szCs w:val="32"/>
              </w:rPr>
              <w:t xml:space="preserve">" OR "purchase behavior" OR "purchase </w:t>
            </w:r>
            <w:proofErr w:type="spellStart"/>
            <w:r>
              <w:rPr>
                <w:szCs w:val="32"/>
              </w:rPr>
              <w:t>behaviour</w:t>
            </w:r>
            <w:proofErr w:type="spellEnd"/>
            <w:r>
              <w:rPr>
                <w:szCs w:val="32"/>
              </w:rPr>
              <w:t>" OR "purchase decision*" OR "purchase intention*" OR "impulse buying" OR "actual purchase" OR "repeat purchase") AND (food OR beverage* OR restaurant* OR cafe* OR "fast food" OR grocery OR "food delivery" OR "ready-to-drink")</w:t>
            </w:r>
          </w:p>
        </w:tc>
      </w:tr>
      <w:tr w:rsidR="005900AC" w14:paraId="2E46F888" w14:textId="77777777">
        <w:tc>
          <w:tcPr>
            <w:tcW w:w="2203" w:type="dxa"/>
          </w:tcPr>
          <w:p w14:paraId="439CDE3A" w14:textId="77777777" w:rsidR="005900AC" w:rsidRDefault="00000000">
            <w:pPr>
              <w:spacing w:after="0"/>
              <w:jc w:val="left"/>
              <w:rPr>
                <w:szCs w:val="32"/>
              </w:rPr>
            </w:pPr>
            <w:r>
              <w:rPr>
                <w:szCs w:val="32"/>
              </w:rPr>
              <w:t>UK supplementary string</w:t>
            </w:r>
          </w:p>
        </w:tc>
        <w:tc>
          <w:tcPr>
            <w:tcW w:w="7247" w:type="dxa"/>
          </w:tcPr>
          <w:p w14:paraId="74063C5F" w14:textId="77777777" w:rsidR="005900AC" w:rsidRDefault="00000000">
            <w:pPr>
              <w:spacing w:after="0"/>
              <w:jc w:val="left"/>
              <w:rPr>
                <w:szCs w:val="32"/>
              </w:rPr>
            </w:pPr>
            <w:r>
              <w:rPr>
                <w:szCs w:val="32"/>
              </w:rPr>
              <w:t xml:space="preserve">("social media marketing" OR "influencer marketing") AND ("consumer buying behavior" OR "consumer buying </w:t>
            </w:r>
            <w:proofErr w:type="spellStart"/>
            <w:r>
              <w:rPr>
                <w:szCs w:val="32"/>
              </w:rPr>
              <w:t>behaviour</w:t>
            </w:r>
            <w:proofErr w:type="spellEnd"/>
            <w:r>
              <w:rPr>
                <w:szCs w:val="32"/>
              </w:rPr>
              <w:t>" OR "purchase decision*") AND ("United Kingdom" OR UK) AND (food OR beverage*)</w:t>
            </w:r>
          </w:p>
        </w:tc>
      </w:tr>
    </w:tbl>
    <w:p w14:paraId="73B94229" w14:textId="77777777" w:rsidR="005900AC" w:rsidRDefault="00000000">
      <w:r>
        <w:rPr>
          <w:i/>
          <w:sz w:val="19"/>
        </w:rPr>
        <w:t>Source: Developed from the research aim, questions and conceptual framework.</w:t>
      </w:r>
    </w:p>
    <w:p w14:paraId="66F3BA4D" w14:textId="77777777" w:rsidR="000B1960" w:rsidRDefault="000B1960" w:rsidP="000B1960">
      <w:r>
        <w:t>Additional details on the execution of the database, such as syntax code used for fields, date and filters for each data source queried, can be found in Appendix B (Table B1). Retrieval totals are considered and reported as a retrieval result as part of the completed study-selection record, so are not estimated.</w:t>
      </w:r>
    </w:p>
    <w:p w14:paraId="2F3F004E" w14:textId="351B1F2F" w:rsidR="000B1960" w:rsidRDefault="000B1960" w:rsidP="000B1960">
      <w:pPr>
        <w:pStyle w:val="Heading3"/>
      </w:pPr>
      <w:bookmarkStart w:id="128" w:name="_Toc238818426"/>
      <w:r>
        <w:t>Search Management and Supplementary Searching</w:t>
      </w:r>
      <w:bookmarkEnd w:id="128"/>
    </w:p>
    <w:p w14:paraId="1EFB6C22" w14:textId="77777777" w:rsidR="000B1960" w:rsidRDefault="000B1960" w:rsidP="000B1960">
      <w:r>
        <w:t>Abstracts and identifiers (where available) are exported to Zotero using database records. In the process, duplicates are automatically removed and manually checked, and the searching and screening of decisions recorded in Excel. Backwards and forwards citation search are given the same eligibility search and appraisal.</w:t>
      </w:r>
    </w:p>
    <w:p w14:paraId="2E7005E1" w14:textId="214F13B4" w:rsidR="000B1960" w:rsidRDefault="000B1960" w:rsidP="000B1960">
      <w:pPr>
        <w:pStyle w:val="Heading2"/>
      </w:pPr>
      <w:bookmarkStart w:id="129" w:name="_Toc238818427"/>
      <w:r>
        <w:t>Eligibility Criteria and Study Selection</w:t>
      </w:r>
      <w:bookmarkEnd w:id="129"/>
    </w:p>
    <w:p w14:paraId="1A9E650D" w14:textId="31900CCF" w:rsidR="000B1960" w:rsidRDefault="000B1960" w:rsidP="000B1960">
      <w:pPr>
        <w:pStyle w:val="Heading3"/>
      </w:pPr>
      <w:bookmarkStart w:id="130" w:name="_Toc238818428"/>
      <w:r>
        <w:t>Inclusion and Exclusion Criteria</w:t>
      </w:r>
      <w:bookmarkEnd w:id="130"/>
    </w:p>
    <w:p w14:paraId="6F10FBEC" w14:textId="5276DD78" w:rsidR="005900AC" w:rsidRDefault="000B1960" w:rsidP="000B1960">
      <w:r>
        <w:t>Eligibility criteria will be applied uniformly to ensure that the end product "evidence base" will address the dissertation aim and research questions. Selection is not quota-based, but based on selection criteria. Initial scouting suggests that there are maybe 25-35 manipulative experiments that could be done, but each paper will be kept and no paper will be added just to meet a certain number.</w:t>
      </w:r>
    </w:p>
    <w:p w14:paraId="799D6E37" w14:textId="77777777" w:rsidR="005900AC" w:rsidRDefault="00000000">
      <w:r>
        <w:t>The full inclusion and exclusion matrix is provided in Appendix B (Table B2).</w:t>
      </w:r>
    </w:p>
    <w:p w14:paraId="279A19F6" w14:textId="77777777" w:rsidR="005900AC" w:rsidRDefault="00000000">
      <w:pPr>
        <w:pStyle w:val="Heading3"/>
      </w:pPr>
      <w:bookmarkStart w:id="131" w:name="_Toc238609980"/>
      <w:bookmarkStart w:id="132" w:name="_Toc238818429"/>
      <w:r>
        <w:t>Screening Process</w:t>
      </w:r>
      <w:bookmarkEnd w:id="131"/>
      <w:bookmarkEnd w:id="132"/>
    </w:p>
    <w:p w14:paraId="5DE2AE15" w14:textId="77777777" w:rsidR="005900AC" w:rsidRDefault="00000000">
      <w:r>
        <w:t>Screening occurs in two stages. Titles and abstracts are assessed first, with uncertain records retained for full-text review. Full texts are then checked against the eligibility criteria and one principal exclusion reason recorded. Borderline cases are logged and reconsidered together to improve consistency.</w:t>
      </w:r>
    </w:p>
    <w:p w14:paraId="5C3D52EA" w14:textId="77777777" w:rsidR="005900AC" w:rsidRDefault="00000000">
      <w:r>
        <w:t>The review is conducted by one researcher, so independent dual screening and inter-rater reliability cannot be claimed. To strengthen decision consistency, a random 10 per cent of excluded title-and-abstract records and all borderline full texts will be screened again after at least seven days. If a decision changes, records excluded for similar reasons will be re-examined. The initial decision, repeat decision and final justification will be preserved in the audit trail.</w:t>
      </w:r>
    </w:p>
    <w:p w14:paraId="37A2BB71" w14:textId="77777777" w:rsidR="005900AC" w:rsidRDefault="00000000">
      <w:pPr>
        <w:pStyle w:val="Heading3"/>
      </w:pPr>
      <w:bookmarkStart w:id="133" w:name="_Toc238609981"/>
      <w:bookmarkStart w:id="134" w:name="_Toc238818430"/>
      <w:r>
        <w:t>PRISMA Reporting</w:t>
      </w:r>
      <w:bookmarkEnd w:id="133"/>
      <w:bookmarkEnd w:id="134"/>
    </w:p>
    <w:p w14:paraId="78FDAF1F" w14:textId="77777777" w:rsidR="005900AC" w:rsidRDefault="00000000">
      <w:r>
        <w:t>Study selection is reported using PRISMA 2020. The completed flow records identification, duplicate removal, screening, full-text assessment, exclusion reasons and included studies using figures taken directly from the search and screening log rather than estimates. Figure 3.1 shows the reporting sequence, with final numerical results presented in Chapter 4.</w:t>
      </w:r>
    </w:p>
    <w:p w14:paraId="108EAE4E" w14:textId="77777777" w:rsidR="00AA4ED3" w:rsidRDefault="00000000" w:rsidP="00AA4ED3">
      <w:pPr>
        <w:keepNext/>
        <w:jc w:val="center"/>
      </w:pPr>
      <w:r>
        <w:rPr>
          <w:noProof/>
        </w:rPr>
        <w:drawing>
          <wp:inline distT="0" distB="0" distL="0" distR="0" wp14:anchorId="68B9D3F3" wp14:editId="3C050B09">
            <wp:extent cx="5303520" cy="3422650"/>
            <wp:effectExtent l="0" t="0" r="0" b="0"/>
            <wp:docPr id="2" name="Picture 1724571645"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24571645" descr="Image: image2.png"/>
                    <pic:cNvPicPr>
                      <a:picLocks noChangeAspect="1" noChangeArrowheads="1"/>
                    </pic:cNvPicPr>
                  </pic:nvPicPr>
                  <pic:blipFill>
                    <a:blip r:embed="rId15"/>
                    <a:stretch>
                      <a:fillRect/>
                    </a:stretch>
                  </pic:blipFill>
                  <pic:spPr bwMode="auto">
                    <a:xfrm>
                      <a:off x="0" y="0"/>
                      <a:ext cx="5303520" cy="3422650"/>
                    </a:xfrm>
                    <a:prstGeom prst="rect">
                      <a:avLst/>
                    </a:prstGeom>
                    <a:noFill/>
                  </pic:spPr>
                </pic:pic>
              </a:graphicData>
            </a:graphic>
          </wp:inline>
        </w:drawing>
      </w:r>
    </w:p>
    <w:p w14:paraId="373426A2" w14:textId="65B53F2C" w:rsidR="005900AC" w:rsidRPr="00AA4ED3" w:rsidRDefault="00AA4ED3" w:rsidP="00AA4ED3">
      <w:pPr>
        <w:pStyle w:val="Caption"/>
        <w:jc w:val="center"/>
        <w:rPr>
          <w:i/>
          <w:iCs/>
        </w:rPr>
      </w:pPr>
      <w:bookmarkStart w:id="135" w:name="_Toc238818497"/>
      <w:r w:rsidRPr="00AA4ED3">
        <w:rPr>
          <w:i/>
          <w:iCs/>
        </w:rPr>
        <w:t xml:space="preserve">Figure </w:t>
      </w:r>
      <w:r>
        <w:rPr>
          <w:i/>
          <w:iCs/>
        </w:rPr>
        <w:fldChar w:fldCharType="begin"/>
      </w:r>
      <w:r>
        <w:rPr>
          <w:i/>
          <w:iCs/>
        </w:rPr>
        <w:instrText xml:space="preserve"> STYLEREF 1 \s </w:instrText>
      </w:r>
      <w:r>
        <w:rPr>
          <w:i/>
          <w:iCs/>
        </w:rPr>
        <w:fldChar w:fldCharType="separate"/>
      </w:r>
      <w:r>
        <w:rPr>
          <w:i/>
          <w:iCs/>
          <w:noProof/>
        </w:rPr>
        <w:t>3</w:t>
      </w:r>
      <w:r>
        <w:rPr>
          <w:i/>
          <w:iCs/>
        </w:rPr>
        <w:fldChar w:fldCharType="end"/>
      </w:r>
      <w:r>
        <w:rPr>
          <w:i/>
          <w:iCs/>
        </w:rPr>
        <w:t>.</w:t>
      </w:r>
      <w:r>
        <w:rPr>
          <w:i/>
          <w:iCs/>
        </w:rPr>
        <w:fldChar w:fldCharType="begin"/>
      </w:r>
      <w:r>
        <w:rPr>
          <w:i/>
          <w:iCs/>
        </w:rPr>
        <w:instrText xml:space="preserve"> SEQ Figure \* ARABIC \s 1 </w:instrText>
      </w:r>
      <w:r>
        <w:rPr>
          <w:i/>
          <w:iCs/>
        </w:rPr>
        <w:fldChar w:fldCharType="separate"/>
      </w:r>
      <w:r>
        <w:rPr>
          <w:i/>
          <w:iCs/>
          <w:noProof/>
        </w:rPr>
        <w:t>1</w:t>
      </w:r>
      <w:r>
        <w:rPr>
          <w:i/>
          <w:iCs/>
        </w:rPr>
        <w:fldChar w:fldCharType="end"/>
      </w:r>
      <w:r w:rsidRPr="00AA4ED3">
        <w:rPr>
          <w:i/>
          <w:iCs/>
        </w:rPr>
        <w:t>. PRISMA-guided study selection process</w:t>
      </w:r>
      <w:bookmarkEnd w:id="135"/>
    </w:p>
    <w:p w14:paraId="29DA2B34" w14:textId="77777777" w:rsidR="005900AC" w:rsidRDefault="00000000">
      <w:pPr>
        <w:jc w:val="center"/>
        <w:rPr>
          <w:bCs/>
          <w:i/>
          <w:iCs/>
          <w:szCs w:val="24"/>
        </w:rPr>
      </w:pPr>
      <w:r>
        <w:rPr>
          <w:bCs/>
          <w:i/>
          <w:iCs/>
          <w:szCs w:val="24"/>
        </w:rPr>
        <w:t>Source: Adapted from Page et al. (2021).</w:t>
      </w:r>
    </w:p>
    <w:p w14:paraId="31B8278F" w14:textId="77777777" w:rsidR="005900AC" w:rsidRDefault="00000000">
      <w:pPr>
        <w:pStyle w:val="Heading2"/>
      </w:pPr>
      <w:bookmarkStart w:id="136" w:name="_Toc238609982"/>
      <w:bookmarkStart w:id="137" w:name="_Toc238609370"/>
      <w:bookmarkStart w:id="138" w:name="_Toc238818431"/>
      <w:r>
        <w:t>Data Collection and Extraction</w:t>
      </w:r>
      <w:bookmarkEnd w:id="136"/>
      <w:bookmarkEnd w:id="137"/>
      <w:bookmarkEnd w:id="138"/>
    </w:p>
    <w:p w14:paraId="7C28B907" w14:textId="77777777" w:rsidR="000B1960" w:rsidRDefault="00000000" w:rsidP="000B1960">
      <w:r>
        <w:t xml:space="preserve">For this review, data collection refers to the systematic extraction of relevant information from included publications. A structured Excel form will be pilot-tested on three studies and refined before full extraction. Bibliographic details will be checked against each original article. </w:t>
      </w:r>
      <w:r w:rsidR="000B1960">
        <w:t>Where the article differentiates between authors' interpretation and/or findings, results will be recorded from results or findings sections, respectively.</w:t>
      </w:r>
    </w:p>
    <w:p w14:paraId="219C42D0" w14:textId="414F2EF0" w:rsidR="005900AC" w:rsidRDefault="000B1960" w:rsidP="000B1960">
      <w:r>
        <w:t>The extraction matrix will include information about the study context, design, sample, platform, marketing exposure, consumer outcome, main findings, limitations, and quality appraisal and relevance to the research questions. Numerical results will NOT be reworked. If the statistical result is significant, the direction of relationship, statistical support will be noted along with its interpretation by the author(s). Qualitative findings will be accurately paraphrased keeping the page numbers in the working matrix for the purposes of traceability.</w:t>
      </w:r>
    </w:p>
    <w:p w14:paraId="02BBDA04" w14:textId="77777777" w:rsidR="005900AC" w:rsidRDefault="00000000">
      <w:r>
        <w:t>The complete extraction framework is provided in Appendix B (Table B3).</w:t>
      </w:r>
    </w:p>
    <w:p w14:paraId="7BA7901F" w14:textId="77777777" w:rsidR="005900AC" w:rsidRDefault="00000000">
      <w:r>
        <w:t>The extraction form was pilot-tested on three empirical studies selected to represent different social media mechanisms and food-related contexts. The pilot confirmed that the form could distinguish study design, marketing exposure, internal consumer evaluation and buying-related outcomes. It also led to separate fields for direct findings, authors' interpretations and relevance to each research question.</w:t>
      </w:r>
    </w:p>
    <w:p w14:paraId="6650F474" w14:textId="77777777" w:rsidR="005900AC" w:rsidRDefault="00000000">
      <w:r>
        <w:t>Illustrative pilot extraction records are provided in Appendix B (Table B4).</w:t>
      </w:r>
    </w:p>
    <w:p w14:paraId="4ABEF0C3" w14:textId="77777777" w:rsidR="005900AC" w:rsidRDefault="00000000">
      <w:pPr>
        <w:pStyle w:val="Heading2"/>
      </w:pPr>
      <w:bookmarkStart w:id="139" w:name="_Toc238609983"/>
      <w:bookmarkStart w:id="140" w:name="_Toc238609371"/>
      <w:bookmarkStart w:id="141" w:name="_Toc238818432"/>
      <w:r>
        <w:t>Quality Appraisal</w:t>
      </w:r>
      <w:bookmarkEnd w:id="139"/>
      <w:bookmarkEnd w:id="140"/>
      <w:bookmarkEnd w:id="141"/>
    </w:p>
    <w:p w14:paraId="1A2754E4" w14:textId="77777777" w:rsidR="005900AC" w:rsidRDefault="00000000">
      <w:r>
        <w:t xml:space="preserve">Methodological quality will be appraised using the Mixed Methods Appraisal Tool, version 2018. The MMAT is appropriate because it provides design-specific criteria for qualitative, </w:t>
      </w:r>
      <w:proofErr w:type="spellStart"/>
      <w:r>
        <w:t>randomised</w:t>
      </w:r>
      <w:proofErr w:type="spellEnd"/>
      <w:r>
        <w:t>, non-</w:t>
      </w:r>
      <w:proofErr w:type="spellStart"/>
      <w:r>
        <w:t>randomised</w:t>
      </w:r>
      <w:proofErr w:type="spellEnd"/>
      <w:r>
        <w:t>, quantitative descriptive and mixed-method studies within one framework (Hong et al., 2018). Each study will first be assessed using the two screening questions concerning a clear research question and data capable of addressing it. The five criteria relevant to the study design will then be applied.</w:t>
      </w:r>
    </w:p>
    <w:p w14:paraId="71F05F74" w14:textId="77777777" w:rsidR="005900AC" w:rsidRDefault="00000000">
      <w:r>
        <w:t>No overall percentage score is calculated because it could hide different weaknesses. Criteria are recorded as yes, no or cannot tell with brief justification. Appraisal informs interpretive weighting in Chapter 4: stronger designs receive greater confidence for claims they can support, while weaker or poorly reported evidence is interpreted cautiously.</w:t>
      </w:r>
    </w:p>
    <w:p w14:paraId="2D8AE0EC" w14:textId="77777777" w:rsidR="005900AC" w:rsidRDefault="00000000">
      <w:pPr>
        <w:pStyle w:val="Heading2"/>
      </w:pPr>
      <w:bookmarkStart w:id="142" w:name="_Toc238609984"/>
      <w:bookmarkStart w:id="143" w:name="_Toc238609372"/>
      <w:bookmarkStart w:id="144" w:name="_Toc238818433"/>
      <w:r>
        <w:t>Data Analysis and Theme Development</w:t>
      </w:r>
      <w:bookmarkEnd w:id="142"/>
      <w:bookmarkEnd w:id="143"/>
      <w:bookmarkEnd w:id="144"/>
    </w:p>
    <w:p w14:paraId="43E39A45" w14:textId="77777777" w:rsidR="005900AC" w:rsidRDefault="00000000">
      <w:pPr>
        <w:pStyle w:val="Heading3"/>
        <w:numPr>
          <w:ilvl w:val="2"/>
          <w:numId w:val="16"/>
        </w:numPr>
      </w:pPr>
      <w:bookmarkStart w:id="145" w:name="_Toc238609985"/>
      <w:bookmarkStart w:id="146" w:name="_Toc238818434"/>
      <w:r>
        <w:t>Coding Process</w:t>
      </w:r>
      <w:bookmarkEnd w:id="145"/>
      <w:bookmarkEnd w:id="146"/>
    </w:p>
    <w:p w14:paraId="0DA22F6C" w14:textId="77777777" w:rsidR="005900AC" w:rsidRDefault="00000000">
      <w:r>
        <w:t xml:space="preserve">The analysis follows thematic synthesis: coding relevant findings, developing descriptive themes and generating analytical themes (Thomas and Harden, 2008). Braun and Clarke's (2006) phases support </w:t>
      </w:r>
      <w:proofErr w:type="spellStart"/>
      <w:r>
        <w:t>familiarisation</w:t>
      </w:r>
      <w:proofErr w:type="spellEnd"/>
      <w:r>
        <w:t>, coding, theme review and reporting. Together, these frameworks provide a systematic but reflexive synthesis process.</w:t>
      </w:r>
    </w:p>
    <w:p w14:paraId="2201FA5C" w14:textId="77777777" w:rsidR="005900AC" w:rsidRDefault="00000000">
      <w:r>
        <w:t>Each included article will be read in full and its relevant evidence statements coded in Excel. First-cycle codes will remain close to the source material. A codebook will record each code, definition, inclusion boundary and example. Twenty per cent of included studies will be recoded after at least seven days to check whether coding decisions remain stable. Any inconsistency will be documented and the affected code definitions refined before the final synthesis.</w:t>
      </w:r>
    </w:p>
    <w:p w14:paraId="40EE50C5" w14:textId="77777777" w:rsidR="005900AC" w:rsidRDefault="00000000">
      <w:r>
        <w:t>The three pilot studies generated 16 non-duplicated codes, grouped into four provisional categories: marketing content and platform features; credibility and internal evaluation; social transmission; and buying-related outcomes. These pilot outputs refined the codebook but were not treated as final review themes.</w:t>
      </w:r>
    </w:p>
    <w:p w14:paraId="119D7BFF" w14:textId="77777777" w:rsidR="005900AC" w:rsidRDefault="00000000">
      <w:r>
        <w:t>Examples showing the movement from extracted evidence to provisional analytical themes are provided in Appendix B (Table B5).</w:t>
      </w:r>
    </w:p>
    <w:p w14:paraId="61AAA4BA" w14:textId="77777777" w:rsidR="005900AC" w:rsidRDefault="00000000">
      <w:pPr>
        <w:pStyle w:val="Heading3"/>
      </w:pPr>
      <w:bookmarkStart w:id="147" w:name="_Toc238609986"/>
      <w:bookmarkStart w:id="148" w:name="_Toc238818435"/>
      <w:r>
        <w:t>Theme Development</w:t>
      </w:r>
      <w:bookmarkEnd w:id="147"/>
      <w:bookmarkEnd w:id="148"/>
    </w:p>
    <w:p w14:paraId="6A7E4B29" w14:textId="77777777" w:rsidR="005900AC" w:rsidRDefault="00000000">
      <w:r>
        <w:t xml:space="preserve">Related initial codes will be grouped into descriptive categories that </w:t>
      </w:r>
      <w:proofErr w:type="spellStart"/>
      <w:r>
        <w:t>summarise</w:t>
      </w:r>
      <w:proofErr w:type="spellEnd"/>
      <w:r>
        <w:t xml:space="preserve"> recurring evidence. These categories may concern content quality, influencer credibility, electronic word-of-mouth, trust, engagement, promotions, emotional appeal or resistant responses. Analytical themes will then explain how these factors operate across the consumer decision process and under what conditions they are associated with buying </w:t>
      </w:r>
      <w:proofErr w:type="spellStart"/>
      <w:r>
        <w:t>behaviour</w:t>
      </w:r>
      <w:proofErr w:type="spellEnd"/>
      <w:r>
        <w:t>. Themes will be revised when they overlap, lack sufficient support or conceal important contradictions.</w:t>
      </w:r>
    </w:p>
    <w:p w14:paraId="0A164AB3" w14:textId="77777777" w:rsidR="005900AC" w:rsidRDefault="00000000">
      <w:r>
        <w:t xml:space="preserve">Negative and disconfirming evidence will be retained. A factor associated with purchase intention in one market may create </w:t>
      </w:r>
      <w:proofErr w:type="spellStart"/>
      <w:r>
        <w:t>scepticism</w:t>
      </w:r>
      <w:proofErr w:type="spellEnd"/>
      <w:r>
        <w:t xml:space="preserve"> in another. Purchase intention will be distinguished from completed purchase and repeat </w:t>
      </w:r>
      <w:proofErr w:type="spellStart"/>
      <w:r>
        <w:t>behaviour</w:t>
      </w:r>
      <w:proofErr w:type="spellEnd"/>
      <w:r>
        <w:t xml:space="preserve"> so that a </w:t>
      </w:r>
      <w:proofErr w:type="spellStart"/>
      <w:r>
        <w:t>favourable</w:t>
      </w:r>
      <w:proofErr w:type="spellEnd"/>
      <w:r>
        <w:t xml:space="preserve"> attitude is not automatically interpreted as buying action. Meta-analysis will not be attempted because the studies are expected to vary substantially in constructs, measures and designs.</w:t>
      </w:r>
    </w:p>
    <w:p w14:paraId="143C7099" w14:textId="77777777" w:rsidR="005900AC" w:rsidRDefault="00000000">
      <w:pPr>
        <w:pStyle w:val="Heading3"/>
      </w:pPr>
      <w:bookmarkStart w:id="149" w:name="_Toc238609987"/>
      <w:bookmarkStart w:id="150" w:name="_Toc238818436"/>
      <w:r>
        <w:t>Relationship to the Research Questions and Conceptual Framework</w:t>
      </w:r>
      <w:bookmarkEnd w:id="149"/>
      <w:bookmarkEnd w:id="150"/>
    </w:p>
    <w:p w14:paraId="6DB86091" w14:textId="77777777" w:rsidR="005900AC" w:rsidRDefault="00000000">
      <w:r>
        <w:t xml:space="preserve">RQ1 will be addressed by describing how the literature defines and applies social media marketing in food and beverage contexts, including platforms, content forms and consumer outcomes. RQ2 will be addressed by comparing the marketing factors reported to influence buying-related </w:t>
      </w:r>
      <w:proofErr w:type="spellStart"/>
      <w:r>
        <w:t>behaviour</w:t>
      </w:r>
      <w:proofErr w:type="spellEnd"/>
      <w:r>
        <w:t xml:space="preserve"> and identifying conditions under which their influence becomes stronger, weaker or negative. RQ3 will be addressed through cross-study analytical themes, contradictions, methodological limitations and gaps in UK-specific evidence.</w:t>
      </w:r>
    </w:p>
    <w:p w14:paraId="555D835A" w14:textId="77777777" w:rsidR="005900AC" w:rsidRDefault="00000000">
      <w:r>
        <w:t>The Stimulus-Organism-Response framework and the consumer decision process will be used as interpretive lenses rather than as a predetermined causal model. Marketing activity will be considered as a potential stimulus, consumer evaluation as the internal interpretive process, and buying-related outcomes as responses. Evidence that does not fit this sequence will not be discarded. It may indicate feedback loops, contextual influences or limitations in the framework.</w:t>
      </w:r>
    </w:p>
    <w:p w14:paraId="7F84E417" w14:textId="77777777" w:rsidR="005900AC" w:rsidRDefault="00000000">
      <w:pPr>
        <w:pStyle w:val="Heading2"/>
      </w:pPr>
      <w:bookmarkStart w:id="151" w:name="_Toc238609988"/>
      <w:bookmarkStart w:id="152" w:name="_Toc238609373"/>
      <w:bookmarkStart w:id="153" w:name="_Toc238818437"/>
      <w:r>
        <w:t xml:space="preserve">Research </w:t>
      </w:r>
      <w:proofErr w:type="spellStart"/>
      <w:r>
        <w:t>Rigour</w:t>
      </w:r>
      <w:proofErr w:type="spellEnd"/>
      <w:r>
        <w:t xml:space="preserve"> and Trustworthiness</w:t>
      </w:r>
      <w:bookmarkEnd w:id="151"/>
      <w:bookmarkEnd w:id="152"/>
      <w:bookmarkEnd w:id="153"/>
    </w:p>
    <w:p w14:paraId="282F42BD" w14:textId="77777777" w:rsidR="005900AC" w:rsidRDefault="00000000">
      <w:r>
        <w:t xml:space="preserve">Research </w:t>
      </w:r>
      <w:proofErr w:type="spellStart"/>
      <w:r>
        <w:t>rigour</w:t>
      </w:r>
      <w:proofErr w:type="spellEnd"/>
      <w:r>
        <w:t xml:space="preserve"> will be assessed through credibility, dependability, confirmability and transferability. These criteria are appropriate for evaluating the trustworthiness of thematic analysis and require a transparent connection between the source evidence, analytical decisions and reported themes (Nowell et al., 2017).</w:t>
      </w:r>
    </w:p>
    <w:p w14:paraId="38201438" w14:textId="77777777" w:rsidR="005900AC" w:rsidRDefault="00000000">
      <w:r>
        <w:t xml:space="preserve">The operational safeguards used for credibility, dependability, confirmability and transferability are </w:t>
      </w:r>
      <w:proofErr w:type="spellStart"/>
      <w:r>
        <w:t>summarised</w:t>
      </w:r>
      <w:proofErr w:type="spellEnd"/>
      <w:r>
        <w:t xml:space="preserve"> in Appendix B (Table B6).</w:t>
      </w:r>
    </w:p>
    <w:p w14:paraId="34F1694B" w14:textId="77777777" w:rsidR="000B1960" w:rsidRDefault="00000000" w:rsidP="000B1960">
      <w:r>
        <w:t xml:space="preserve">As the review is completed by one researcher, complete independence of interpretation cannot be claimed. </w:t>
      </w:r>
      <w:r w:rsidR="000B1960">
        <w:t>It is important this is then properly dated and that repeat checks and reflexive notes are held and delayed. Supervisory feedback might be utilized to question unclear readings of criteria and theme boundaries but will stay accountable for all decisions in screening/coding.</w:t>
      </w:r>
    </w:p>
    <w:p w14:paraId="2C612D8D" w14:textId="7BD8286D" w:rsidR="000B1960" w:rsidRDefault="000B1960" w:rsidP="000B1960">
      <w:pPr>
        <w:pStyle w:val="Heading2"/>
      </w:pPr>
      <w:bookmarkStart w:id="154" w:name="_Toc238818438"/>
      <w:r>
        <w:t>Ethical Considerations and Data Management</w:t>
      </w:r>
      <w:bookmarkEnd w:id="154"/>
    </w:p>
    <w:p w14:paraId="271D42C1" w14:textId="1B4983DB" w:rsidR="000B1960" w:rsidRDefault="000B1960" w:rsidP="000B1960">
      <w:r>
        <w:t>Published secondary material has been used in this project, and no personal information nor human subject has been collected. It still has to be approved by the University ethics and academic integrity requirements. Findings from the authors are represented accurately, quotations are limited and cited correctly, contradictory evidence is not left out because it undermines the growing argument. Where articles are copyrighted, they will be made available via the University's legitimate subscription, open repository or an authorized manuscript from the author.</w:t>
      </w:r>
    </w:p>
    <w:p w14:paraId="2896B95C" w14:textId="77777777" w:rsidR="000B1960" w:rsidRDefault="000B1960" w:rsidP="000B1960">
      <w:r>
        <w:t xml:space="preserve">The records will be saved in the researcher's university OneDrive account. The full texts, database exports, screening log, quality appraisals, extraction matrix, and coding file/version-controlled drafts will all be housed in their own folders. A database or Zotero will be used to store bibliographic information and the Excel files will be dated and version controlled. Adequate access restrictions will be imposed where necessary to the researcher and </w:t>
      </w:r>
      <w:proofErr w:type="spellStart"/>
      <w:r>
        <w:t>authorised</w:t>
      </w:r>
      <w:proofErr w:type="spellEnd"/>
      <w:r>
        <w:t xml:space="preserve"> appropriate University staff. The dataset will not be at the participant level so confidentiality risks are low.</w:t>
      </w:r>
    </w:p>
    <w:p w14:paraId="3951D0B2" w14:textId="3DC16997" w:rsidR="000B1960" w:rsidRDefault="000B1960" w:rsidP="000B1960">
      <w:pPr>
        <w:pStyle w:val="Heading2"/>
      </w:pPr>
      <w:bookmarkStart w:id="155" w:name="_Toc238818439"/>
      <w:r>
        <w:t>Methodological Limitations</w:t>
      </w:r>
      <w:bookmarkEnd w:id="155"/>
    </w:p>
    <w:p w14:paraId="76F7A50E" w14:textId="6AF60985" w:rsidR="005900AC" w:rsidRDefault="000B1960" w:rsidP="000B1960">
      <w:r>
        <w:t>The methodology is subject to a number of limitations. There is a risk of bias through language or publication bias and by using only English language journal articles. Citation searching has also been supplemented and that this may not identify all eligible studies due to problems with indexing in the databases. Further, there is a potential for variability in screening and interpretation with a single-reviewer design, though this potential is purported to be reduced by delayed repeat checks and audit trail.</w:t>
      </w:r>
    </w:p>
    <w:p w14:paraId="158404AC" w14:textId="77777777" w:rsidR="005900AC" w:rsidRDefault="00000000">
      <w:r>
        <w:t xml:space="preserve">The evidence base may contain few UK-specific studies. International findings will therefore be interpreted cautiously rather than presented as direct evidence of UK </w:t>
      </w:r>
      <w:proofErr w:type="spellStart"/>
      <w:r>
        <w:t>behaviour</w:t>
      </w:r>
      <w:proofErr w:type="spellEnd"/>
      <w:r>
        <w:t>. Many social media studies rely on cross-sectional surveys and self-reported purchase intention, which limits causal inference and may not reflect completed purchases. Platform features and consumer practices also change rapidly, reducing the transferability of older studies. Finally, heterogeneity in constructs and measures prevents statistical pooling. These limitations will be considered when the themes and recommendations are developed.</w:t>
      </w:r>
    </w:p>
    <w:p w14:paraId="04B3F442" w14:textId="77777777" w:rsidR="005900AC" w:rsidRDefault="00000000">
      <w:pPr>
        <w:pStyle w:val="Heading2"/>
      </w:pPr>
      <w:bookmarkStart w:id="156" w:name="_Toc238609991"/>
      <w:bookmarkStart w:id="157" w:name="_Toc238609376"/>
      <w:bookmarkStart w:id="158" w:name="_Toc238818440"/>
      <w:r>
        <w:t>Chapter Summary</w:t>
      </w:r>
      <w:bookmarkEnd w:id="156"/>
      <w:bookmarkEnd w:id="157"/>
      <w:bookmarkEnd w:id="158"/>
    </w:p>
    <w:p w14:paraId="06AE3D2E" w14:textId="77777777" w:rsidR="005900AC" w:rsidRDefault="00000000">
      <w:r>
        <w:t>This chapter established an integrated methodology combining interpretivism, abduction, a qualitative secondary design, systematic review, a cross-sectional time horizon and thematic synthesis. Defined databases, Boolean searches, eligibility criteria, PRISMA reporting, structured extraction, MMAT appraisal and documented coding provide the evidence trail. Chapter 4 reports the final selection, quality and themes.</w:t>
      </w:r>
    </w:p>
    <w:p w14:paraId="656DBFD6" w14:textId="77777777" w:rsidR="005900AC" w:rsidRDefault="00000000">
      <w:r>
        <w:br w:type="page"/>
      </w:r>
    </w:p>
    <w:p w14:paraId="3E656270" w14:textId="77777777" w:rsidR="005900AC" w:rsidRDefault="00000000">
      <w:pPr>
        <w:pStyle w:val="Heading1"/>
        <w:spacing w:before="0"/>
      </w:pPr>
      <w:bookmarkStart w:id="159" w:name="_Toc238609992"/>
      <w:bookmarkStart w:id="160" w:name="_Toc238609377"/>
      <w:bookmarkStart w:id="161" w:name="_Toc238818441"/>
      <w:r>
        <w:t>Findings, Analysis and Discussion</w:t>
      </w:r>
      <w:bookmarkEnd w:id="159"/>
      <w:bookmarkEnd w:id="160"/>
      <w:bookmarkEnd w:id="161"/>
    </w:p>
    <w:p w14:paraId="527E3987" w14:textId="77777777" w:rsidR="005900AC" w:rsidRDefault="00000000">
      <w:pPr>
        <w:pStyle w:val="Heading2"/>
      </w:pPr>
      <w:bookmarkStart w:id="162" w:name="_Toc238609993"/>
      <w:bookmarkStart w:id="163" w:name="_Toc238609378"/>
      <w:bookmarkStart w:id="164" w:name="_Toc238818442"/>
      <w:r>
        <w:t>Introduction</w:t>
      </w:r>
      <w:bookmarkEnd w:id="162"/>
      <w:bookmarkEnd w:id="163"/>
      <w:bookmarkEnd w:id="164"/>
    </w:p>
    <w:p w14:paraId="4F71DDE3" w14:textId="77777777" w:rsidR="005900AC" w:rsidRDefault="00000000">
      <w:r>
        <w:t>This chapter presents the systematic-review findings on social media marketing and buying-related responses in food and beverage contexts. It reports study selection, characteristics, quality, coding and themes before answering the research questions and discussing results. Because studies differ in design, sample, platform, measures and market context, findings are described mainly as associations, with experimental effects identified separately.</w:t>
      </w:r>
    </w:p>
    <w:p w14:paraId="5E5A323E" w14:textId="77777777" w:rsidR="005900AC" w:rsidRDefault="00000000">
      <w:r>
        <w:t xml:space="preserve">Outcome labels are kept distinct. Purchase intention is stated willingness to buy; purchase probability is stated likelihood following a stimulus; purchasing decision is a reported buying choice; self-reported purchasing </w:t>
      </w:r>
      <w:proofErr w:type="spellStart"/>
      <w:r>
        <w:t>behaviour</w:t>
      </w:r>
      <w:proofErr w:type="spellEnd"/>
      <w:r>
        <w:t xml:space="preserve"> is a reported action rather than a transaction record; and repeat-purchase intention is willingness to buy again. No included study verified transactions, so self-reported </w:t>
      </w:r>
      <w:proofErr w:type="spellStart"/>
      <w:r>
        <w:t>behaviour</w:t>
      </w:r>
      <w:proofErr w:type="spellEnd"/>
      <w:r>
        <w:t xml:space="preserve"> is not treated as observed purchasing.</w:t>
      </w:r>
    </w:p>
    <w:p w14:paraId="45465A20" w14:textId="77777777" w:rsidR="005900AC" w:rsidRDefault="00000000">
      <w:r>
        <w:t>The synthesis is thematic rather than statistical and focuses on convergence, divergence, boundary conditions and outcome validity rather than a pooled effect size.</w:t>
      </w:r>
    </w:p>
    <w:p w14:paraId="36FC6327" w14:textId="77777777" w:rsidR="005900AC" w:rsidRDefault="00000000">
      <w:pPr>
        <w:pStyle w:val="Heading2"/>
      </w:pPr>
      <w:bookmarkStart w:id="165" w:name="_Toc238609994"/>
      <w:bookmarkStart w:id="166" w:name="_Toc238609379"/>
      <w:bookmarkStart w:id="167" w:name="_Toc238818443"/>
      <w:r>
        <w:t>Study Selection and Final Evidence Base</w:t>
      </w:r>
      <w:bookmarkEnd w:id="165"/>
      <w:bookmarkEnd w:id="166"/>
      <w:bookmarkEnd w:id="167"/>
    </w:p>
    <w:p w14:paraId="0B74ADBB" w14:textId="77777777" w:rsidR="005900AC" w:rsidRDefault="00000000">
      <w:r>
        <w:t>The auditable full-text corpus contained 23 PDF records. One exact duplicate was removed, leaving 22 unique full texts for screening. All 22 were assessed against the inclusion and exclusion criteria in Chapter 3. Four were excluded at full-text stage and 18 empirical reports were retained for thematic synthesis. The screening equation was therefore 23 records - 1 duplicate = 22 unique full texts; 22 screened - 4 excluded = 18 included reports.</w:t>
      </w:r>
    </w:p>
    <w:p w14:paraId="16399B41" w14:textId="77777777" w:rsidR="005900AC" w:rsidRDefault="00000000">
      <w:r>
        <w:t xml:space="preserve">Exclusions were criteria-based: Adaba, Frimpong and </w:t>
      </w:r>
      <w:proofErr w:type="spellStart"/>
      <w:r>
        <w:t>Mwainyekule</w:t>
      </w:r>
      <w:proofErr w:type="spellEnd"/>
      <w:r>
        <w:t xml:space="preserve"> (2025) was not food-and-beverage specific; </w:t>
      </w:r>
      <w:proofErr w:type="spellStart"/>
      <w:r>
        <w:t>Alwafi</w:t>
      </w:r>
      <w:proofErr w:type="spellEnd"/>
      <w:r>
        <w:t xml:space="preserve"> et al. (2022) and Nandwani et al. (2025) measured food consumption or dietary choice without a qualifying buying outcome; and You, Jong and Wiangin (2020) focused primarily on platform continuance. These papers were not coded as data studies.</w:t>
      </w:r>
    </w:p>
    <w:p w14:paraId="3B05C88E" w14:textId="77777777" w:rsidR="005900AC" w:rsidRDefault="00000000">
      <w:r>
        <w:t>No second reviewer was used. All four full-text exclusions were rechecked against the same criteria, with one principal reason retained for each. This improved consistency but did not create inter-rater reliability.</w:t>
      </w:r>
    </w:p>
    <w:p w14:paraId="67EBD569" w14:textId="77777777" w:rsidR="005900AC" w:rsidRDefault="00000000">
      <w:r>
        <w:t>Two retained papers by the same Suzhou research team reported a sample of 654 light-meal consumers and highly similar recruitment characteristics (Chen et al., 2024; Qin et al., 2024). They addressed different analytical questions and were therefore retained as separate reports, but they were treated as one potentially overlapping evidence set when judging corroboration. The 18 reports consequently represented 17 independent evidence sets.</w:t>
      </w:r>
    </w:p>
    <w:p w14:paraId="3B446FCF" w14:textId="77777777" w:rsidR="00AA4ED3" w:rsidRDefault="00000000" w:rsidP="00AA4ED3">
      <w:pPr>
        <w:keepNext/>
        <w:jc w:val="center"/>
      </w:pPr>
      <w:r>
        <w:rPr>
          <w:noProof/>
        </w:rPr>
        <w:drawing>
          <wp:inline distT="0" distB="0" distL="0" distR="0" wp14:anchorId="2885387B" wp14:editId="19D482DB">
            <wp:extent cx="5715000" cy="3968750"/>
            <wp:effectExtent l="0" t="0" r="0" b="0"/>
            <wp:docPr id="3" name="Picture 645048317" descr="Adapted PRISMA 2020 flow diagram showing 23 records, one duplicate removed, 22 full texts assessed, four exclusions and 18 included reports." title="Adapted PRISMA 2020 flow diagram showing 23 records, one duplicate removed, 22 full texts assessed, four exclusions and 18 included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45048317" descr="Adapted PRISMA 2020 flow diagram showing 23 records, one duplicate removed, 22 full texts assessed, four exclusions and 18 included reports." title="Adapted PRISMA 2020 flow diagram showing 23 records, one duplicate removed, 22 full texts assessed, four exclusions and 18 included reports"/>
                    <pic:cNvPicPr>
                      <a:picLocks noChangeAspect="1" noChangeArrowheads="1"/>
                    </pic:cNvPicPr>
                  </pic:nvPicPr>
                  <pic:blipFill>
                    <a:blip r:embed="rId16"/>
                    <a:stretch>
                      <a:fillRect/>
                    </a:stretch>
                  </pic:blipFill>
                  <pic:spPr bwMode="auto">
                    <a:xfrm>
                      <a:off x="0" y="0"/>
                      <a:ext cx="5715000" cy="3968750"/>
                    </a:xfrm>
                    <a:prstGeom prst="rect">
                      <a:avLst/>
                    </a:prstGeom>
                    <a:noFill/>
                  </pic:spPr>
                </pic:pic>
              </a:graphicData>
            </a:graphic>
          </wp:inline>
        </w:drawing>
      </w:r>
    </w:p>
    <w:p w14:paraId="5D671793" w14:textId="56093A1B" w:rsidR="005900AC" w:rsidRPr="00AA4ED3" w:rsidRDefault="00AA4ED3" w:rsidP="00AA4ED3">
      <w:pPr>
        <w:pStyle w:val="Caption"/>
        <w:jc w:val="center"/>
        <w:rPr>
          <w:i/>
          <w:iCs/>
        </w:rPr>
      </w:pPr>
      <w:bookmarkStart w:id="168" w:name="_Toc238818498"/>
      <w:r w:rsidRPr="00AA4ED3">
        <w:rPr>
          <w:i/>
          <w:iCs/>
        </w:rPr>
        <w:t xml:space="preserve">Figure </w:t>
      </w:r>
      <w:r w:rsidRPr="00AA4ED3">
        <w:rPr>
          <w:i/>
          <w:iCs/>
        </w:rPr>
        <w:fldChar w:fldCharType="begin"/>
      </w:r>
      <w:r w:rsidRPr="00AA4ED3">
        <w:rPr>
          <w:i/>
          <w:iCs/>
        </w:rPr>
        <w:instrText xml:space="preserve"> STYLEREF 1 \s </w:instrText>
      </w:r>
      <w:r w:rsidRPr="00AA4ED3">
        <w:rPr>
          <w:i/>
          <w:iCs/>
        </w:rPr>
        <w:fldChar w:fldCharType="separate"/>
      </w:r>
      <w:r w:rsidRPr="00AA4ED3">
        <w:rPr>
          <w:i/>
          <w:iCs/>
          <w:noProof/>
        </w:rPr>
        <w:t>4</w:t>
      </w:r>
      <w:r w:rsidRPr="00AA4ED3">
        <w:rPr>
          <w:i/>
          <w:iCs/>
        </w:rPr>
        <w:fldChar w:fldCharType="end"/>
      </w:r>
      <w:r w:rsidRPr="00AA4ED3">
        <w:rPr>
          <w:i/>
          <w:iCs/>
        </w:rPr>
        <w:t>.</w:t>
      </w:r>
      <w:r w:rsidRPr="00AA4ED3">
        <w:rPr>
          <w:i/>
          <w:iCs/>
        </w:rPr>
        <w:fldChar w:fldCharType="begin"/>
      </w:r>
      <w:r w:rsidRPr="00AA4ED3">
        <w:rPr>
          <w:i/>
          <w:iCs/>
        </w:rPr>
        <w:instrText xml:space="preserve"> SEQ Figure \* ARABIC \s 1 </w:instrText>
      </w:r>
      <w:r w:rsidRPr="00AA4ED3">
        <w:rPr>
          <w:i/>
          <w:iCs/>
        </w:rPr>
        <w:fldChar w:fldCharType="separate"/>
      </w:r>
      <w:r w:rsidRPr="00AA4ED3">
        <w:rPr>
          <w:i/>
          <w:iCs/>
          <w:noProof/>
        </w:rPr>
        <w:t>1</w:t>
      </w:r>
      <w:r w:rsidRPr="00AA4ED3">
        <w:rPr>
          <w:i/>
          <w:iCs/>
        </w:rPr>
        <w:fldChar w:fldCharType="end"/>
      </w:r>
      <w:r w:rsidRPr="00AA4ED3">
        <w:rPr>
          <w:i/>
          <w:iCs/>
        </w:rPr>
        <w:t>. Adapted PRISMA 2020 flow diagram for the assembled full-text corpus</w:t>
      </w:r>
      <w:bookmarkEnd w:id="168"/>
    </w:p>
    <w:p w14:paraId="43AE732C" w14:textId="77777777" w:rsidR="005900AC" w:rsidRDefault="00000000">
      <w:pPr>
        <w:jc w:val="center"/>
      </w:pPr>
      <w:r>
        <w:t>Source: Adapted from Page et al. (2021) using the final screening record.</w:t>
      </w:r>
    </w:p>
    <w:p w14:paraId="0C5E67F3" w14:textId="1A432D78" w:rsidR="00AA4ED3" w:rsidRDefault="00AA4ED3" w:rsidP="00AA4ED3">
      <w:pPr>
        <w:pStyle w:val="Caption"/>
        <w:keepNext/>
      </w:pPr>
      <w:bookmarkStart w:id="169" w:name="_Toc238818486"/>
      <w:r>
        <w:t xml:space="preserve">Table </w:t>
      </w:r>
      <w:fldSimple w:instr=" STYLEREF 1 \s ">
        <w:r>
          <w:rPr>
            <w:noProof/>
          </w:rPr>
          <w:t>4</w:t>
        </w:r>
      </w:fldSimple>
      <w:r>
        <w:t>.</w:t>
      </w:r>
      <w:fldSimple w:instr=" SEQ Table \* ARABIC \s 1 ">
        <w:r>
          <w:rPr>
            <w:noProof/>
          </w:rPr>
          <w:t>1</w:t>
        </w:r>
      </w:fldSimple>
      <w:r>
        <w:t xml:space="preserve">. </w:t>
      </w:r>
      <w:r w:rsidRPr="001109A9">
        <w:t>Full-text exclusions</w:t>
      </w:r>
      <w:bookmarkEnd w:id="169"/>
    </w:p>
    <w:tbl>
      <w:tblPr>
        <w:tblStyle w:val="TableGrid"/>
        <w:tblW w:w="9216" w:type="dxa"/>
        <w:jc w:val="center"/>
        <w:tblLayout w:type="fixed"/>
        <w:tblLook w:val="04A0" w:firstRow="1" w:lastRow="0" w:firstColumn="1" w:lastColumn="0" w:noHBand="0" w:noVBand="1"/>
      </w:tblPr>
      <w:tblGrid>
        <w:gridCol w:w="2376"/>
        <w:gridCol w:w="505"/>
        <w:gridCol w:w="2447"/>
        <w:gridCol w:w="3888"/>
      </w:tblGrid>
      <w:tr w:rsidR="005900AC" w14:paraId="53A732F7" w14:textId="77777777">
        <w:trPr>
          <w:tblHeader/>
          <w:jc w:val="center"/>
        </w:trPr>
        <w:tc>
          <w:tcPr>
            <w:tcW w:w="2375" w:type="dxa"/>
            <w:shd w:val="clear" w:color="auto" w:fill="D9EAF7"/>
            <w:vAlign w:val="center"/>
          </w:tcPr>
          <w:p w14:paraId="0F914BF3" w14:textId="77777777" w:rsidR="005900AC" w:rsidRDefault="00000000">
            <w:pPr>
              <w:jc w:val="center"/>
              <w:rPr>
                <w:b/>
                <w:bCs/>
              </w:rPr>
            </w:pPr>
            <w:r>
              <w:rPr>
                <w:b/>
                <w:bCs/>
              </w:rPr>
              <w:t>Excluded study/studies</w:t>
            </w:r>
          </w:p>
        </w:tc>
        <w:tc>
          <w:tcPr>
            <w:tcW w:w="505" w:type="dxa"/>
            <w:shd w:val="clear" w:color="auto" w:fill="D9EAF7"/>
            <w:vAlign w:val="center"/>
          </w:tcPr>
          <w:p w14:paraId="541B5C9A" w14:textId="77777777" w:rsidR="005900AC" w:rsidRDefault="00000000">
            <w:pPr>
              <w:jc w:val="center"/>
              <w:rPr>
                <w:b/>
                <w:bCs/>
              </w:rPr>
            </w:pPr>
            <w:r>
              <w:rPr>
                <w:b/>
                <w:bCs/>
              </w:rPr>
              <w:t>n</w:t>
            </w:r>
          </w:p>
        </w:tc>
        <w:tc>
          <w:tcPr>
            <w:tcW w:w="2447" w:type="dxa"/>
            <w:shd w:val="clear" w:color="auto" w:fill="D9EAF7"/>
            <w:vAlign w:val="center"/>
          </w:tcPr>
          <w:p w14:paraId="38BC6A0B" w14:textId="77777777" w:rsidR="005900AC" w:rsidRDefault="00000000">
            <w:pPr>
              <w:jc w:val="center"/>
              <w:rPr>
                <w:b/>
                <w:bCs/>
              </w:rPr>
            </w:pPr>
            <w:r>
              <w:rPr>
                <w:b/>
                <w:bCs/>
              </w:rPr>
              <w:t>Primary reason</w:t>
            </w:r>
          </w:p>
        </w:tc>
        <w:tc>
          <w:tcPr>
            <w:tcW w:w="3888" w:type="dxa"/>
            <w:shd w:val="clear" w:color="auto" w:fill="D9EAF7"/>
            <w:vAlign w:val="center"/>
          </w:tcPr>
          <w:p w14:paraId="2F3D09A1" w14:textId="77777777" w:rsidR="005900AC" w:rsidRDefault="00000000">
            <w:pPr>
              <w:jc w:val="center"/>
              <w:rPr>
                <w:b/>
                <w:bCs/>
              </w:rPr>
            </w:pPr>
            <w:r>
              <w:rPr>
                <w:b/>
                <w:bCs/>
              </w:rPr>
              <w:t>Decision rationale</w:t>
            </w:r>
          </w:p>
        </w:tc>
      </w:tr>
      <w:tr w:rsidR="005900AC" w14:paraId="56E22635" w14:textId="77777777">
        <w:trPr>
          <w:jc w:val="center"/>
        </w:trPr>
        <w:tc>
          <w:tcPr>
            <w:tcW w:w="2375" w:type="dxa"/>
          </w:tcPr>
          <w:p w14:paraId="505B0087" w14:textId="77777777" w:rsidR="005900AC" w:rsidRDefault="00000000">
            <w:r>
              <w:t xml:space="preserve">Adaba, Frimpong and </w:t>
            </w:r>
            <w:proofErr w:type="spellStart"/>
            <w:r>
              <w:t>Mwainyekule</w:t>
            </w:r>
            <w:proofErr w:type="spellEnd"/>
            <w:r>
              <w:t xml:space="preserve"> (2025)</w:t>
            </w:r>
          </w:p>
        </w:tc>
        <w:tc>
          <w:tcPr>
            <w:tcW w:w="505" w:type="dxa"/>
          </w:tcPr>
          <w:p w14:paraId="4E3009DE" w14:textId="77777777" w:rsidR="005900AC" w:rsidRDefault="00000000">
            <w:r>
              <w:t>1</w:t>
            </w:r>
          </w:p>
        </w:tc>
        <w:tc>
          <w:tcPr>
            <w:tcW w:w="2447" w:type="dxa"/>
          </w:tcPr>
          <w:p w14:paraId="23F766C9" w14:textId="77777777" w:rsidR="005900AC" w:rsidRDefault="00000000">
            <w:r>
              <w:t>Outside food and beverage context</w:t>
            </w:r>
          </w:p>
        </w:tc>
        <w:tc>
          <w:tcPr>
            <w:tcW w:w="3888" w:type="dxa"/>
          </w:tcPr>
          <w:p w14:paraId="652EFE64" w14:textId="77777777" w:rsidR="005900AC" w:rsidRDefault="00000000">
            <w:r>
              <w:t>General consumer products; useful UK contextual evidence but outside the sector criterion.</w:t>
            </w:r>
          </w:p>
        </w:tc>
      </w:tr>
      <w:tr w:rsidR="005900AC" w14:paraId="4F20A247" w14:textId="77777777">
        <w:trPr>
          <w:jc w:val="center"/>
        </w:trPr>
        <w:tc>
          <w:tcPr>
            <w:tcW w:w="2375" w:type="dxa"/>
          </w:tcPr>
          <w:p w14:paraId="3CE09DF7" w14:textId="77777777" w:rsidR="005900AC" w:rsidRDefault="00000000">
            <w:r>
              <w:rPr>
                <w:lang w:val="de-CH"/>
              </w:rPr>
              <w:t xml:space="preserve">Alwafi et al. (2022); Nandwani et al. </w:t>
            </w:r>
            <w:r>
              <w:t>(2025)</w:t>
            </w:r>
          </w:p>
        </w:tc>
        <w:tc>
          <w:tcPr>
            <w:tcW w:w="505" w:type="dxa"/>
          </w:tcPr>
          <w:p w14:paraId="1018D6FD" w14:textId="77777777" w:rsidR="005900AC" w:rsidRDefault="00000000">
            <w:r>
              <w:t>2</w:t>
            </w:r>
          </w:p>
        </w:tc>
        <w:tc>
          <w:tcPr>
            <w:tcW w:w="2447" w:type="dxa"/>
          </w:tcPr>
          <w:p w14:paraId="23FC5B9D" w14:textId="77777777" w:rsidR="005900AC" w:rsidRDefault="00000000">
            <w:r>
              <w:t>Dietary or food-consumption outcome only</w:t>
            </w:r>
          </w:p>
        </w:tc>
        <w:tc>
          <w:tcPr>
            <w:tcW w:w="3888" w:type="dxa"/>
          </w:tcPr>
          <w:p w14:paraId="23535640" w14:textId="77777777" w:rsidR="005900AC" w:rsidRDefault="00000000">
            <w:r>
              <w:t xml:space="preserve">Measured food consumption, dietary choice or health-related response rather than purchase intention, decision or buying </w:t>
            </w:r>
            <w:proofErr w:type="spellStart"/>
            <w:r>
              <w:t>behaviour</w:t>
            </w:r>
            <w:proofErr w:type="spellEnd"/>
            <w:r>
              <w:t>.</w:t>
            </w:r>
          </w:p>
        </w:tc>
      </w:tr>
      <w:tr w:rsidR="005900AC" w14:paraId="1B86404C" w14:textId="77777777">
        <w:trPr>
          <w:jc w:val="center"/>
        </w:trPr>
        <w:tc>
          <w:tcPr>
            <w:tcW w:w="2375" w:type="dxa"/>
          </w:tcPr>
          <w:p w14:paraId="31FE4D25" w14:textId="77777777" w:rsidR="005900AC" w:rsidRDefault="00000000">
            <w:r>
              <w:t>You, Jong and Wiangin (2020)</w:t>
            </w:r>
          </w:p>
        </w:tc>
        <w:tc>
          <w:tcPr>
            <w:tcW w:w="505" w:type="dxa"/>
          </w:tcPr>
          <w:p w14:paraId="03E245A2" w14:textId="77777777" w:rsidR="005900AC" w:rsidRDefault="00000000">
            <w:r>
              <w:t>1</w:t>
            </w:r>
          </w:p>
        </w:tc>
        <w:tc>
          <w:tcPr>
            <w:tcW w:w="2447" w:type="dxa"/>
          </w:tcPr>
          <w:p w14:paraId="1A960C61" w14:textId="77777777" w:rsidR="005900AC" w:rsidRDefault="00000000">
            <w:r>
              <w:t>Platform continuance rather than buying outcome</w:t>
            </w:r>
          </w:p>
        </w:tc>
        <w:tc>
          <w:tcPr>
            <w:tcW w:w="3888" w:type="dxa"/>
          </w:tcPr>
          <w:p w14:paraId="0965A561" w14:textId="77777777" w:rsidR="005900AC" w:rsidRDefault="00000000">
            <w:r>
              <w:t>Central operational outcome concerned continued use of social-media information rather than a directly measured buying response.</w:t>
            </w:r>
          </w:p>
        </w:tc>
      </w:tr>
    </w:tbl>
    <w:p w14:paraId="085D7715" w14:textId="77777777" w:rsidR="005900AC" w:rsidRDefault="00000000">
      <w:pPr>
        <w:pStyle w:val="Heading2"/>
      </w:pPr>
      <w:bookmarkStart w:id="170" w:name="_Toc238609995"/>
      <w:bookmarkStart w:id="171" w:name="_Toc238609380"/>
      <w:bookmarkStart w:id="172" w:name="_Toc238818444"/>
      <w:r>
        <w:t>Characteristics of the Included Studies</w:t>
      </w:r>
      <w:bookmarkEnd w:id="170"/>
      <w:bookmarkEnd w:id="171"/>
      <w:bookmarkEnd w:id="172"/>
    </w:p>
    <w:p w14:paraId="04AE2172" w14:textId="77777777" w:rsidR="005900AC" w:rsidRDefault="00000000">
      <w:r>
        <w:t xml:space="preserve">The 18 included reports were published between 2020 and 2026. Fourteen used cross-sectional questionnaire designs, generally </w:t>
      </w:r>
      <w:proofErr w:type="spellStart"/>
      <w:r>
        <w:t>analysed</w:t>
      </w:r>
      <w:proofErr w:type="spellEnd"/>
      <w:r>
        <w:t xml:space="preserve"> with structural equation modelling, regression or related multivariate techniques. Four used experimental or quasi-experimental approaches, including multi-study experiments, controlled smartphone exposure and eye tracking. Sample sizes ranged from 35 participants in the eye-tracking study to 1,099 adults in the Polish food-choice survey. Sample size was considered together with design quality and outcome validity rather than being treated as a stand-alone indicator of evidence strength.</w:t>
      </w:r>
    </w:p>
    <w:p w14:paraId="2745CA76" w14:textId="77777777" w:rsidR="005900AC" w:rsidRDefault="00000000">
      <w:r>
        <w:t>Evidence came from multiple international markets, including Europe, Asia, the Middle East and Mexico, but no included study used UK food-and-beverage consumers. All included 2026 studies were published before the 12 July 2026 cut-off.</w:t>
      </w:r>
    </w:p>
    <w:p w14:paraId="3B74E59D" w14:textId="77777777" w:rsidR="005900AC" w:rsidRDefault="00000000">
      <w:r>
        <w:t>Transferability to the UK was judged from market similarity, platform similarity, product and service context, consumer characteristics and the extent to which a finding depended on local culture or infrastructure. European evidence may offer closer contextual relevance than some other markets, but no international study is assumed to estimate a UK effect directly. The absence of UK evidence therefore creates uncertainty about effect size and prevalence rather than demonstrating that UK consumers behave differently.</w:t>
      </w:r>
    </w:p>
    <w:p w14:paraId="0E997C39" w14:textId="77777777" w:rsidR="005900AC" w:rsidRDefault="00000000">
      <w:r>
        <w:t>Detailed study-design, sample, social-media exposure and outcome classifications are provided in Appendix C (Tables C1 and C2).</w:t>
      </w:r>
    </w:p>
    <w:p w14:paraId="313F556C" w14:textId="77777777" w:rsidR="005900AC" w:rsidRDefault="00000000">
      <w:pPr>
        <w:pStyle w:val="Heading2"/>
      </w:pPr>
      <w:bookmarkStart w:id="173" w:name="_Toc238609996"/>
      <w:bookmarkStart w:id="174" w:name="_Toc238609381"/>
      <w:bookmarkStart w:id="175" w:name="_Toc238818445"/>
      <w:r>
        <w:t>Quality Appraisal Results</w:t>
      </w:r>
      <w:bookmarkEnd w:id="173"/>
      <w:bookmarkEnd w:id="174"/>
      <w:bookmarkEnd w:id="175"/>
    </w:p>
    <w:p w14:paraId="65BCEB58" w14:textId="77777777" w:rsidR="005900AC" w:rsidRDefault="00000000">
      <w:r>
        <w:t>All 18 reports passed the two initial MMAT screening questions. Criterion-level appraisal then identified design-specific strengths and weaknesses without creating a single percentage score, because sampling, measurement, design and causal-inference limitations should remain visible.</w:t>
      </w:r>
    </w:p>
    <w:p w14:paraId="1B9D8A61" w14:textId="77777777" w:rsidR="005900AC" w:rsidRDefault="00000000">
      <w:r>
        <w:t xml:space="preserve">Interpretive weighting distinguished methodological confidence from contextual relevance. Controlled experiments received greater confidence for the specific manipulated stimulus, but not automatically for population </w:t>
      </w:r>
      <w:proofErr w:type="spellStart"/>
      <w:r>
        <w:t>generalisation</w:t>
      </w:r>
      <w:proofErr w:type="spellEnd"/>
      <w:r>
        <w:t>. Cross-sectional surveys were useful for identifying reported associations but were not treated as causal evidence. Small, non-probability or geographically narrow samples received greater contextual caution. The two Suzhou reports were overlap-adjusted so that a shared sample did not count as independent confirmation.</w:t>
      </w:r>
    </w:p>
    <w:p w14:paraId="05D264F0" w14:textId="77777777" w:rsidR="005900AC" w:rsidRDefault="00000000">
      <w:r>
        <w:t>Quality appraisal informed the thematic interpretation. Experimental studies were used cautiously for stimulus effects, survey relationships were described as associations, and self-reported purchase outcomes were labelled explicitly because no study verified transactions.</w:t>
      </w:r>
    </w:p>
    <w:p w14:paraId="7376F96A" w14:textId="77777777" w:rsidR="005900AC" w:rsidRDefault="00000000">
      <w:r>
        <w:t>The study-level MMAT-informed interpretive weighting is provided in Appendix C (Table C3).</w:t>
      </w:r>
    </w:p>
    <w:p w14:paraId="364B5A7C" w14:textId="77777777" w:rsidR="005900AC" w:rsidRDefault="00000000">
      <w:pPr>
        <w:pStyle w:val="Heading2"/>
      </w:pPr>
      <w:bookmarkStart w:id="176" w:name="_Toc238609997"/>
      <w:bookmarkStart w:id="177" w:name="_Toc238609382"/>
      <w:bookmarkStart w:id="178" w:name="_Toc238818446"/>
      <w:r>
        <w:t>Coding and Theme Development</w:t>
      </w:r>
      <w:bookmarkEnd w:id="176"/>
      <w:bookmarkEnd w:id="177"/>
      <w:bookmarkEnd w:id="178"/>
    </w:p>
    <w:p w14:paraId="03DB0E02" w14:textId="77777777" w:rsidR="005900AC" w:rsidRDefault="00000000">
      <w:r>
        <w:t xml:space="preserve">The unit of analysis was a discrete empirical finding or author interpretation relevant to a social-media marketing factor and a buying-related response. Each evidence statement was coded in Excel and could receive more than one code when it contained distinct mechanisms. A codebook was used to record the code name, operational meaning, inclusion boundary and examples. Thirty-two initial codes were reviewed for duplication and conceptual overlap, consolidated into 11 descriptive categories, and then </w:t>
      </w:r>
      <w:proofErr w:type="spellStart"/>
      <w:r>
        <w:t>organised</w:t>
      </w:r>
      <w:proofErr w:type="spellEnd"/>
      <w:r>
        <w:t xml:space="preserve"> into five analytical themes.</w:t>
      </w:r>
    </w:p>
    <w:p w14:paraId="05B516BB" w14:textId="77777777" w:rsidR="005900AC" w:rsidRDefault="00000000">
      <w:r>
        <w:t>The process was abductive. SOR and the consumer decision process provided the initial stimulus, organism/evaluation and response structure, while negative, non-significant and contextual findings were retained as boundary conditions. Credibility, trust, perceived value, attitude, engagement and purchase outcomes were kept distinct rather than merged for convenience.</w:t>
      </w:r>
    </w:p>
    <w:p w14:paraId="0F35B9A9" w14:textId="77777777" w:rsidR="005900AC" w:rsidRDefault="00000000">
      <w:r>
        <w:t>Themes overlap because a study can contribute to more than one stage. Report counts therefore indicate the presence of relevant evidence, not effect magnitude, statistical significance or methodological strength.</w:t>
      </w:r>
    </w:p>
    <w:p w14:paraId="1B2044F0" w14:textId="77777777" w:rsidR="005900AC" w:rsidRDefault="00000000">
      <w:r>
        <w:t>The detailed SOR-aligned coding structure is provided in Appendix C (Table C4).</w:t>
      </w:r>
    </w:p>
    <w:p w14:paraId="474DA300" w14:textId="0DACDF48" w:rsidR="00AA4ED3" w:rsidRDefault="00AA4ED3" w:rsidP="00AA4ED3">
      <w:pPr>
        <w:pStyle w:val="Caption"/>
        <w:keepNext/>
      </w:pPr>
      <w:bookmarkStart w:id="179" w:name="_Toc238818487"/>
      <w:r>
        <w:t xml:space="preserve">Table </w:t>
      </w:r>
      <w:fldSimple w:instr=" STYLEREF 1 \s ">
        <w:r>
          <w:rPr>
            <w:noProof/>
          </w:rPr>
          <w:t>4</w:t>
        </w:r>
      </w:fldSimple>
      <w:r>
        <w:t>.</w:t>
      </w:r>
      <w:fldSimple w:instr=" SEQ Table \* ARABIC \s 1 ">
        <w:r>
          <w:rPr>
            <w:noProof/>
          </w:rPr>
          <w:t>2</w:t>
        </w:r>
      </w:fldSimple>
      <w:r>
        <w:t xml:space="preserve">. </w:t>
      </w:r>
      <w:r w:rsidRPr="002F2394">
        <w:t>Final analytical themes and evidence pattern</w:t>
      </w:r>
      <w:bookmarkEnd w:id="179"/>
    </w:p>
    <w:tbl>
      <w:tblPr>
        <w:tblStyle w:val="TableGrid"/>
        <w:tblW w:w="9451" w:type="dxa"/>
        <w:jc w:val="center"/>
        <w:tblLayout w:type="fixed"/>
        <w:tblLook w:val="04A0" w:firstRow="1" w:lastRow="0" w:firstColumn="1" w:lastColumn="0" w:noHBand="0" w:noVBand="1"/>
      </w:tblPr>
      <w:tblGrid>
        <w:gridCol w:w="960"/>
        <w:gridCol w:w="1895"/>
        <w:gridCol w:w="1534"/>
        <w:gridCol w:w="3075"/>
        <w:gridCol w:w="1987"/>
      </w:tblGrid>
      <w:tr w:rsidR="005900AC" w14:paraId="26F7A365" w14:textId="77777777">
        <w:trPr>
          <w:tblHeader/>
          <w:jc w:val="center"/>
        </w:trPr>
        <w:tc>
          <w:tcPr>
            <w:tcW w:w="960" w:type="dxa"/>
            <w:shd w:val="clear" w:color="auto" w:fill="D9EAF7"/>
            <w:vAlign w:val="center"/>
          </w:tcPr>
          <w:p w14:paraId="14003EBD" w14:textId="77777777" w:rsidR="005900AC" w:rsidRDefault="00000000">
            <w:pPr>
              <w:jc w:val="center"/>
              <w:rPr>
                <w:b/>
                <w:bCs/>
              </w:rPr>
            </w:pPr>
            <w:r>
              <w:rPr>
                <w:b/>
                <w:bCs/>
              </w:rPr>
              <w:t>Theme</w:t>
            </w:r>
          </w:p>
        </w:tc>
        <w:tc>
          <w:tcPr>
            <w:tcW w:w="1895" w:type="dxa"/>
            <w:shd w:val="clear" w:color="auto" w:fill="D9EAF7"/>
            <w:vAlign w:val="center"/>
          </w:tcPr>
          <w:p w14:paraId="6873877D" w14:textId="77777777" w:rsidR="005900AC" w:rsidRDefault="00000000">
            <w:pPr>
              <w:jc w:val="center"/>
              <w:rPr>
                <w:b/>
                <w:bCs/>
              </w:rPr>
            </w:pPr>
            <w:r>
              <w:rPr>
                <w:b/>
                <w:bCs/>
              </w:rPr>
              <w:t>Title</w:t>
            </w:r>
          </w:p>
        </w:tc>
        <w:tc>
          <w:tcPr>
            <w:tcW w:w="1534" w:type="dxa"/>
            <w:shd w:val="clear" w:color="auto" w:fill="D9EAF7"/>
            <w:vAlign w:val="center"/>
          </w:tcPr>
          <w:p w14:paraId="3321B468" w14:textId="77777777" w:rsidR="005900AC" w:rsidRDefault="00000000">
            <w:pPr>
              <w:jc w:val="center"/>
              <w:rPr>
                <w:b/>
                <w:bCs/>
              </w:rPr>
            </w:pPr>
            <w:r>
              <w:rPr>
                <w:b/>
                <w:bCs/>
              </w:rPr>
              <w:t>Reports contributing</w:t>
            </w:r>
          </w:p>
        </w:tc>
        <w:tc>
          <w:tcPr>
            <w:tcW w:w="3075" w:type="dxa"/>
            <w:shd w:val="clear" w:color="auto" w:fill="D9EAF7"/>
            <w:vAlign w:val="center"/>
          </w:tcPr>
          <w:p w14:paraId="2F12C622" w14:textId="77777777" w:rsidR="005900AC" w:rsidRDefault="00000000">
            <w:pPr>
              <w:jc w:val="center"/>
              <w:rPr>
                <w:b/>
                <w:bCs/>
              </w:rPr>
            </w:pPr>
            <w:r>
              <w:rPr>
                <w:b/>
                <w:bCs/>
              </w:rPr>
              <w:t>Evidence pattern</w:t>
            </w:r>
          </w:p>
        </w:tc>
        <w:tc>
          <w:tcPr>
            <w:tcW w:w="1987" w:type="dxa"/>
            <w:shd w:val="clear" w:color="auto" w:fill="D9EAF7"/>
            <w:vAlign w:val="center"/>
          </w:tcPr>
          <w:p w14:paraId="7E47E3B5" w14:textId="77777777" w:rsidR="005900AC" w:rsidRDefault="00000000">
            <w:pPr>
              <w:jc w:val="center"/>
              <w:rPr>
                <w:b/>
                <w:bCs/>
              </w:rPr>
            </w:pPr>
            <w:r>
              <w:rPr>
                <w:b/>
                <w:bCs/>
              </w:rPr>
              <w:t>Main outcome emphasis</w:t>
            </w:r>
          </w:p>
        </w:tc>
      </w:tr>
      <w:tr w:rsidR="005900AC" w14:paraId="65CBBE38" w14:textId="77777777">
        <w:trPr>
          <w:jc w:val="center"/>
        </w:trPr>
        <w:tc>
          <w:tcPr>
            <w:tcW w:w="960" w:type="dxa"/>
          </w:tcPr>
          <w:p w14:paraId="05443149" w14:textId="77777777" w:rsidR="005900AC" w:rsidRDefault="00000000">
            <w:r>
              <w:t>Theme 1</w:t>
            </w:r>
          </w:p>
        </w:tc>
        <w:tc>
          <w:tcPr>
            <w:tcW w:w="1895" w:type="dxa"/>
          </w:tcPr>
          <w:p w14:paraId="24237DF6" w14:textId="77777777" w:rsidR="005900AC" w:rsidRDefault="00000000">
            <w:r>
              <w:t>Content quality and presentation</w:t>
            </w:r>
          </w:p>
        </w:tc>
        <w:tc>
          <w:tcPr>
            <w:tcW w:w="1534" w:type="dxa"/>
          </w:tcPr>
          <w:p w14:paraId="00A401F0" w14:textId="77777777" w:rsidR="005900AC" w:rsidRDefault="00000000">
            <w:r>
              <w:t>17 of 18</w:t>
            </w:r>
          </w:p>
        </w:tc>
        <w:tc>
          <w:tcPr>
            <w:tcW w:w="3075" w:type="dxa"/>
          </w:tcPr>
          <w:p w14:paraId="2EEB172D" w14:textId="77777777" w:rsidR="005900AC" w:rsidRDefault="00000000">
            <w:r>
              <w:t>14 predominantly positive; 3 mixed/conditional</w:t>
            </w:r>
          </w:p>
        </w:tc>
        <w:tc>
          <w:tcPr>
            <w:tcW w:w="1987" w:type="dxa"/>
          </w:tcPr>
          <w:p w14:paraId="0BE4DBAA" w14:textId="77777777" w:rsidR="005900AC" w:rsidRDefault="00000000">
            <w:r>
              <w:t>Attention, attitudes and intention</w:t>
            </w:r>
          </w:p>
        </w:tc>
      </w:tr>
      <w:tr w:rsidR="005900AC" w14:paraId="01CB79E3" w14:textId="77777777">
        <w:trPr>
          <w:jc w:val="center"/>
        </w:trPr>
        <w:tc>
          <w:tcPr>
            <w:tcW w:w="960" w:type="dxa"/>
          </w:tcPr>
          <w:p w14:paraId="544D480A" w14:textId="77777777" w:rsidR="005900AC" w:rsidRDefault="00000000">
            <w:r>
              <w:t>Theme 2</w:t>
            </w:r>
          </w:p>
        </w:tc>
        <w:tc>
          <w:tcPr>
            <w:tcW w:w="1895" w:type="dxa"/>
          </w:tcPr>
          <w:p w14:paraId="33D19A20" w14:textId="77777777" w:rsidR="005900AC" w:rsidRDefault="00000000">
            <w:r>
              <w:t>Credibility, influencers and digital social proof</w:t>
            </w:r>
          </w:p>
        </w:tc>
        <w:tc>
          <w:tcPr>
            <w:tcW w:w="1534" w:type="dxa"/>
          </w:tcPr>
          <w:p w14:paraId="0B128616" w14:textId="77777777" w:rsidR="005900AC" w:rsidRDefault="00000000">
            <w:r>
              <w:t>10 of 18</w:t>
            </w:r>
          </w:p>
        </w:tc>
        <w:tc>
          <w:tcPr>
            <w:tcW w:w="3075" w:type="dxa"/>
          </w:tcPr>
          <w:p w14:paraId="60AE9FE7" w14:textId="77777777" w:rsidR="005900AC" w:rsidRDefault="00000000">
            <w:r>
              <w:t>8 predominantly positive; 2 mixed/conditional</w:t>
            </w:r>
          </w:p>
        </w:tc>
        <w:tc>
          <w:tcPr>
            <w:tcW w:w="1987" w:type="dxa"/>
          </w:tcPr>
          <w:p w14:paraId="26395DAD" w14:textId="77777777" w:rsidR="005900AC" w:rsidRDefault="00000000">
            <w:r>
              <w:t>Trust and purchase/social-commerce intention</w:t>
            </w:r>
          </w:p>
        </w:tc>
      </w:tr>
      <w:tr w:rsidR="005900AC" w14:paraId="331D21F0" w14:textId="77777777">
        <w:trPr>
          <w:jc w:val="center"/>
        </w:trPr>
        <w:tc>
          <w:tcPr>
            <w:tcW w:w="960" w:type="dxa"/>
          </w:tcPr>
          <w:p w14:paraId="760FAA3D" w14:textId="77777777" w:rsidR="005900AC" w:rsidRDefault="00000000">
            <w:r>
              <w:t>Theme 3</w:t>
            </w:r>
          </w:p>
        </w:tc>
        <w:tc>
          <w:tcPr>
            <w:tcW w:w="1895" w:type="dxa"/>
          </w:tcPr>
          <w:p w14:paraId="5202EFE1" w14:textId="77777777" w:rsidR="005900AC" w:rsidRDefault="00000000">
            <w:r>
              <w:t>Engagement, trust and consumer evaluation</w:t>
            </w:r>
          </w:p>
        </w:tc>
        <w:tc>
          <w:tcPr>
            <w:tcW w:w="1534" w:type="dxa"/>
          </w:tcPr>
          <w:p w14:paraId="55B9761C" w14:textId="77777777" w:rsidR="005900AC" w:rsidRDefault="00000000">
            <w:r>
              <w:t>16 of 18</w:t>
            </w:r>
          </w:p>
        </w:tc>
        <w:tc>
          <w:tcPr>
            <w:tcW w:w="3075" w:type="dxa"/>
          </w:tcPr>
          <w:p w14:paraId="46F4F52D" w14:textId="77777777" w:rsidR="005900AC" w:rsidRDefault="00000000">
            <w:r>
              <w:t>14 predominantly positive; 2 conditional/mixed</w:t>
            </w:r>
          </w:p>
        </w:tc>
        <w:tc>
          <w:tcPr>
            <w:tcW w:w="1987" w:type="dxa"/>
          </w:tcPr>
          <w:p w14:paraId="3E6E937E" w14:textId="77777777" w:rsidR="005900AC" w:rsidRDefault="00000000">
            <w:r>
              <w:t xml:space="preserve">Evaluation, intention and self-reported </w:t>
            </w:r>
            <w:proofErr w:type="spellStart"/>
            <w:r>
              <w:t>behaviour</w:t>
            </w:r>
            <w:proofErr w:type="spellEnd"/>
          </w:p>
        </w:tc>
      </w:tr>
      <w:tr w:rsidR="005900AC" w14:paraId="07E7A215" w14:textId="77777777">
        <w:trPr>
          <w:jc w:val="center"/>
        </w:trPr>
        <w:tc>
          <w:tcPr>
            <w:tcW w:w="960" w:type="dxa"/>
          </w:tcPr>
          <w:p w14:paraId="7FABD3DE" w14:textId="77777777" w:rsidR="005900AC" w:rsidRDefault="00000000">
            <w:r>
              <w:t>Theme 4</w:t>
            </w:r>
          </w:p>
        </w:tc>
        <w:tc>
          <w:tcPr>
            <w:tcW w:w="1895" w:type="dxa"/>
          </w:tcPr>
          <w:p w14:paraId="7DEBEA20" w14:textId="77777777" w:rsidR="005900AC" w:rsidRDefault="00000000">
            <w:r>
              <w:t>Intention-</w:t>
            </w:r>
            <w:proofErr w:type="spellStart"/>
            <w:r>
              <w:t>behaviour</w:t>
            </w:r>
            <w:proofErr w:type="spellEnd"/>
            <w:r>
              <w:t xml:space="preserve"> gap and outcome measurement</w:t>
            </w:r>
          </w:p>
        </w:tc>
        <w:tc>
          <w:tcPr>
            <w:tcW w:w="1534" w:type="dxa"/>
          </w:tcPr>
          <w:p w14:paraId="5E81BED7" w14:textId="77777777" w:rsidR="005900AC" w:rsidRDefault="00000000">
            <w:r>
              <w:t>18 of 18</w:t>
            </w:r>
          </w:p>
        </w:tc>
        <w:tc>
          <w:tcPr>
            <w:tcW w:w="3075" w:type="dxa"/>
          </w:tcPr>
          <w:p w14:paraId="328329A1" w14:textId="77777777" w:rsidR="005900AC" w:rsidRDefault="00000000">
            <w:r>
              <w:t>13 intention/probability/WTP focused; 5 included self-reported decision/</w:t>
            </w:r>
            <w:proofErr w:type="spellStart"/>
            <w:r>
              <w:t>behaviour</w:t>
            </w:r>
            <w:proofErr w:type="spellEnd"/>
            <w:r>
              <w:t>; 0 verified purchases</w:t>
            </w:r>
          </w:p>
        </w:tc>
        <w:tc>
          <w:tcPr>
            <w:tcW w:w="1987" w:type="dxa"/>
          </w:tcPr>
          <w:p w14:paraId="6CE0D210" w14:textId="77777777" w:rsidR="005900AC" w:rsidRDefault="00000000">
            <w:r>
              <w:t>Outcome hierarchy</w:t>
            </w:r>
          </w:p>
        </w:tc>
      </w:tr>
      <w:tr w:rsidR="005900AC" w14:paraId="2DDD1ED1" w14:textId="77777777">
        <w:trPr>
          <w:jc w:val="center"/>
        </w:trPr>
        <w:tc>
          <w:tcPr>
            <w:tcW w:w="960" w:type="dxa"/>
          </w:tcPr>
          <w:p w14:paraId="5C41B341" w14:textId="77777777" w:rsidR="005900AC" w:rsidRDefault="00000000">
            <w:r>
              <w:t>Theme 5</w:t>
            </w:r>
          </w:p>
        </w:tc>
        <w:tc>
          <w:tcPr>
            <w:tcW w:w="1895" w:type="dxa"/>
          </w:tcPr>
          <w:p w14:paraId="5F86A438" w14:textId="77777777" w:rsidR="005900AC" w:rsidRDefault="00000000">
            <w:r>
              <w:t>Context, resistance and uneven effects</w:t>
            </w:r>
          </w:p>
        </w:tc>
        <w:tc>
          <w:tcPr>
            <w:tcW w:w="1534" w:type="dxa"/>
          </w:tcPr>
          <w:p w14:paraId="4B56EFDB" w14:textId="77777777" w:rsidR="005900AC" w:rsidRDefault="00000000">
            <w:r>
              <w:t>12 of 18</w:t>
            </w:r>
          </w:p>
        </w:tc>
        <w:tc>
          <w:tcPr>
            <w:tcW w:w="3075" w:type="dxa"/>
          </w:tcPr>
          <w:p w14:paraId="613C7388" w14:textId="77777777" w:rsidR="005900AC" w:rsidRDefault="00000000">
            <w:r>
              <w:t>12 contained at least one boundary, mixed, non-significant or negative result</w:t>
            </w:r>
          </w:p>
        </w:tc>
        <w:tc>
          <w:tcPr>
            <w:tcW w:w="1987" w:type="dxa"/>
          </w:tcPr>
          <w:p w14:paraId="6729137A" w14:textId="77777777" w:rsidR="005900AC" w:rsidRDefault="00000000">
            <w:r>
              <w:t>Conditional effects across outcomes</w:t>
            </w:r>
          </w:p>
        </w:tc>
      </w:tr>
    </w:tbl>
    <w:p w14:paraId="16F3F632" w14:textId="77777777" w:rsidR="005900AC" w:rsidRDefault="00000000">
      <w:r>
        <w:t>Note: Theme counts overlap because one report could contribute to several themes. Direction counts are descriptive summaries of the coded evidence and are not effect-size estimates.</w:t>
      </w:r>
    </w:p>
    <w:p w14:paraId="28388D78" w14:textId="77777777" w:rsidR="005900AC" w:rsidRDefault="00000000">
      <w:pPr>
        <w:pStyle w:val="Heading2"/>
      </w:pPr>
      <w:bookmarkStart w:id="180" w:name="_Toc238609998"/>
      <w:bookmarkStart w:id="181" w:name="_Toc238609383"/>
      <w:bookmarkStart w:id="182" w:name="_Toc238818447"/>
      <w:r>
        <w:t>Thematic Findings</w:t>
      </w:r>
      <w:bookmarkEnd w:id="180"/>
      <w:bookmarkEnd w:id="181"/>
      <w:bookmarkEnd w:id="182"/>
    </w:p>
    <w:p w14:paraId="1C97FC01" w14:textId="77777777" w:rsidR="005900AC" w:rsidRDefault="00000000">
      <w:pPr>
        <w:pStyle w:val="Heading3"/>
      </w:pPr>
      <w:bookmarkStart w:id="183" w:name="_Toc238609999"/>
      <w:bookmarkStart w:id="184" w:name="_Toc238818448"/>
      <w:r>
        <w:t>Theme 1: Content Quality and Presentation</w:t>
      </w:r>
      <w:bookmarkEnd w:id="183"/>
      <w:bookmarkEnd w:id="184"/>
    </w:p>
    <w:p w14:paraId="0DAB69D0" w14:textId="77777777" w:rsidR="005900AC" w:rsidRDefault="00000000">
      <w:r>
        <w:t xml:space="preserve">The evidence showed a conditional content-quality pattern: useful information and appealing presentation were commonly associated with </w:t>
      </w:r>
      <w:proofErr w:type="spellStart"/>
      <w:r>
        <w:t>favourable</w:t>
      </w:r>
      <w:proofErr w:type="spellEnd"/>
      <w:r>
        <w:t xml:space="preserve"> responses, but creative treatments were not uniformly effective. Most evidence remained cross-sectional or intention-based.</w:t>
      </w:r>
    </w:p>
    <w:p w14:paraId="040713ED" w14:textId="77777777" w:rsidR="005900AC" w:rsidRDefault="00000000">
      <w:pPr>
        <w:pStyle w:val="Heading4"/>
      </w:pPr>
      <w:r>
        <w:rPr>
          <w:sz w:val="22"/>
        </w:rPr>
        <w:t>4.6.1.1 Informational Value</w:t>
      </w:r>
    </w:p>
    <w:p w14:paraId="1E9429E4" w14:textId="77777777" w:rsidR="005900AC" w:rsidRDefault="00000000">
      <w:r>
        <w:t xml:space="preserve">Kwon et al. (2021) reported that usefulness was the most important of four restaurant-content characteristics for cognitive and affective responses. Leong, Loi and Woon (2022) likewise found that information quality, credibility and task-fit were associated with perceived usefulness of </w:t>
      </w:r>
      <w:proofErr w:type="spellStart"/>
      <w:r>
        <w:t>eWOM</w:t>
      </w:r>
      <w:proofErr w:type="spellEnd"/>
      <w:r>
        <w:t>, which in turn was associated with information adoption and purchase intention. These studies distinguish decision-useful information from simple exposure: the consumer first evaluates whether the content helps with a choice.</w:t>
      </w:r>
    </w:p>
    <w:p w14:paraId="3517CB8C" w14:textId="77777777" w:rsidR="005900AC" w:rsidRDefault="00000000">
      <w:pPr>
        <w:pStyle w:val="Heading4"/>
      </w:pPr>
      <w:r>
        <w:rPr>
          <w:sz w:val="22"/>
        </w:rPr>
        <w:t>4.6.1.2 Visual and Sensory Appeal</w:t>
      </w:r>
    </w:p>
    <w:p w14:paraId="6CE88AC8" w14:textId="77777777" w:rsidR="005900AC" w:rsidRDefault="00000000">
      <w:r>
        <w:t xml:space="preserve">Food and beverage content also produced attention through visual presentation. </w:t>
      </w:r>
      <w:proofErr w:type="spellStart"/>
      <w:r>
        <w:t>Riswanto</w:t>
      </w:r>
      <w:proofErr w:type="spellEnd"/>
      <w:r>
        <w:t xml:space="preserve"> et al. (2025) objectively observed attention to food type, influencer presence, branding and marketing cues in simulated Instagram posts, although the small student sample limits </w:t>
      </w:r>
      <w:proofErr w:type="spellStart"/>
      <w:r>
        <w:t>generalisation</w:t>
      </w:r>
      <w:proofErr w:type="spellEnd"/>
      <w:r>
        <w:t xml:space="preserve"> from attention to buying. Bushara et al. (2023) associated customization, entertainment, trendiness and interaction with perceived value and </w:t>
      </w:r>
      <w:proofErr w:type="spellStart"/>
      <w:r>
        <w:t>behavioural</w:t>
      </w:r>
      <w:proofErr w:type="spellEnd"/>
      <w:r>
        <w:t xml:space="preserve"> intentions. The combined evidence therefore links visual and sensory presentation most clearly with attention and evaluation, with a weaker evidential basis for completed purchasing.</w:t>
      </w:r>
    </w:p>
    <w:p w14:paraId="3020FB17" w14:textId="77777777" w:rsidR="005900AC" w:rsidRDefault="00000000">
      <w:pPr>
        <w:pStyle w:val="Heading4"/>
      </w:pPr>
      <w:r>
        <w:rPr>
          <w:sz w:val="22"/>
        </w:rPr>
        <w:t>4.6.1.3 Creative Execution and Message-Product Fit</w:t>
      </w:r>
    </w:p>
    <w:p w14:paraId="7901CFC4" w14:textId="77777777" w:rsidR="000B1960" w:rsidRDefault="00000000" w:rsidP="000B1960">
      <w:r>
        <w:t xml:space="preserve">Creative execution was not uniformly beneficial. </w:t>
      </w:r>
      <w:proofErr w:type="spellStart"/>
      <w:r>
        <w:t>Reijnen</w:t>
      </w:r>
      <w:proofErr w:type="spellEnd"/>
      <w:r>
        <w:t xml:space="preserve"> et al. (2024) found that </w:t>
      </w:r>
      <w:proofErr w:type="spellStart"/>
      <w:r>
        <w:t>humour</w:t>
      </w:r>
      <w:proofErr w:type="spellEnd"/>
      <w:r>
        <w:t xml:space="preserve"> did not consistently increase willingness to buy healthy food and that one </w:t>
      </w:r>
      <w:proofErr w:type="spellStart"/>
      <w:r>
        <w:t>humour</w:t>
      </w:r>
      <w:proofErr w:type="spellEnd"/>
      <w:r>
        <w:t xml:space="preserve"> condition reduced purchase probability. </w:t>
      </w:r>
      <w:proofErr w:type="spellStart"/>
      <w:r>
        <w:t>Bläuer</w:t>
      </w:r>
      <w:proofErr w:type="spellEnd"/>
      <w:r>
        <w:t xml:space="preserve"> et al. (2026) found that visual features of social-norm poll results changed the direction or presence of effects on purchase intention. </w:t>
      </w:r>
      <w:r w:rsidR="000B1960">
        <w:t>The best interpretation of these experimental results is as boundary-condition evidence: informative and attractive content can play a facilitating role regarding the evaluation, the tone and the visual treatment should match the product, message and consumer context.</w:t>
      </w:r>
    </w:p>
    <w:p w14:paraId="558C96FA" w14:textId="0AA32963" w:rsidR="000B1960" w:rsidRDefault="000B1960" w:rsidP="000B1960">
      <w:pPr>
        <w:pStyle w:val="Heading3"/>
      </w:pPr>
      <w:bookmarkStart w:id="185" w:name="_Toc238818449"/>
      <w:r>
        <w:t>Theme 2: Credibility, Influencers and Digital Social Proof</w:t>
      </w:r>
      <w:bookmarkEnd w:id="185"/>
    </w:p>
    <w:p w14:paraId="0D88C991" w14:textId="77777777" w:rsidR="000B1960" w:rsidRDefault="000B1960" w:rsidP="000B1960">
      <w:r>
        <w:t xml:space="preserve">The second theme is based on the difference between Influencer/Celebrity credibility and product-source congruence and peer </w:t>
      </w:r>
      <w:proofErr w:type="spellStart"/>
      <w:r>
        <w:t>eWOM</w:t>
      </w:r>
      <w:proofErr w:type="spellEnd"/>
      <w:r>
        <w:t>. In all studies, credibility and/or fit were smaller and more consistent in relation to positive response, as were measures and markets of visibility and attractiveness alone.</w:t>
      </w:r>
    </w:p>
    <w:p w14:paraId="53A983DC" w14:textId="77777777" w:rsidR="000B1960" w:rsidRDefault="000B1960" w:rsidP="000B1960">
      <w:pPr>
        <w:pStyle w:val="Heading4"/>
      </w:pPr>
      <w:r>
        <w:t>4.6.2.1 Influencer and Celebrity Credibility</w:t>
      </w:r>
    </w:p>
    <w:p w14:paraId="29347400" w14:textId="77777777" w:rsidR="000B1960" w:rsidRDefault="000B1960" w:rsidP="000B1960">
      <w:r>
        <w:t xml:space="preserve">In the study conducted by </w:t>
      </w:r>
      <w:proofErr w:type="spellStart"/>
      <w:r>
        <w:t>Añaña</w:t>
      </w:r>
      <w:proofErr w:type="spellEnd"/>
      <w:r>
        <w:t xml:space="preserve"> and Barbosa (2023), positive correlation between perceived credibility of an influencer and the intention to purchase healthy foods was found. Luong and Ho (2023) separated the role of source characteristics: Attractiveness had directly </w:t>
      </w:r>
      <w:proofErr w:type="gramStart"/>
      <w:r>
        <w:t>impacts</w:t>
      </w:r>
      <w:proofErr w:type="gramEnd"/>
      <w:r>
        <w:t xml:space="preserve"> on attitude to the video; Expertise and similarity had direct impacts on attitude to the featured brand. Based on these findings, it is suggested that credibility, expertise and similarity are not synonymous concepts.</w:t>
      </w:r>
    </w:p>
    <w:p w14:paraId="5C52FF1D" w14:textId="77777777" w:rsidR="000B1960" w:rsidRPr="000B1960" w:rsidRDefault="000B1960" w:rsidP="000B1960">
      <w:pPr>
        <w:pStyle w:val="Heading4"/>
      </w:pPr>
      <w:r w:rsidRPr="000B1960">
        <w:t>4.6.2.2 Product-Source Congruence</w:t>
      </w:r>
    </w:p>
    <w:p w14:paraId="7711D093" w14:textId="77777777" w:rsidR="000B1960" w:rsidRDefault="000B1960" w:rsidP="000B1960">
      <w:r>
        <w:t>The results provided by Calvo-</w:t>
      </w:r>
      <w:proofErr w:type="spellStart"/>
      <w:r>
        <w:t>Porral</w:t>
      </w:r>
      <w:proofErr w:type="spellEnd"/>
      <w:r>
        <w:t xml:space="preserve">, </w:t>
      </w:r>
      <w:proofErr w:type="spellStart"/>
      <w:r>
        <w:t>Rivaroli</w:t>
      </w:r>
      <w:proofErr w:type="spellEnd"/>
      <w:r>
        <w:t xml:space="preserve"> and Orosa-González (2021) showed an association between celebrity credibility, trustworthiness, congruent with the food product, attraction, and purchase intention and willingness to pay. </w:t>
      </w:r>
      <w:proofErr w:type="gramStart"/>
      <w:r>
        <w:t>So</w:t>
      </w:r>
      <w:proofErr w:type="gramEnd"/>
      <w:r>
        <w:t xml:space="preserve"> the evidence indicates that the concept of product-source fit has more consistent applicability than just popularity or attractiveness, but subjective only to the extent that research varies in sources used, sample and product environments.</w:t>
      </w:r>
    </w:p>
    <w:p w14:paraId="017B9DD4" w14:textId="77777777" w:rsidR="000B1960" w:rsidRPr="000B1960" w:rsidRDefault="000B1960" w:rsidP="000B1960">
      <w:pPr>
        <w:pStyle w:val="Heading4"/>
      </w:pPr>
      <w:r w:rsidRPr="000B1960">
        <w:t>4.6.2.3 Peer-Generated Social Proof</w:t>
      </w:r>
    </w:p>
    <w:p w14:paraId="492DAE80" w14:textId="5B480A9C" w:rsidR="005900AC" w:rsidRDefault="000B1960" w:rsidP="000B1960">
      <w:r>
        <w:t xml:space="preserve">When credible, task relevant </w:t>
      </w:r>
      <w:proofErr w:type="spellStart"/>
      <w:r>
        <w:t>eWOM</w:t>
      </w:r>
      <w:proofErr w:type="spellEnd"/>
      <w:r>
        <w:t xml:space="preserve"> became helpful information which consumer willingness to use the information and adopt characterized (Leong, Loi and Woon, 2022). Aji, </w:t>
      </w:r>
      <w:proofErr w:type="spellStart"/>
      <w:r>
        <w:t>Nadhila</w:t>
      </w:r>
      <w:proofErr w:type="spellEnd"/>
      <w:r>
        <w:t xml:space="preserve"> and Sanny (2020) and </w:t>
      </w:r>
      <w:proofErr w:type="spellStart"/>
      <w:r>
        <w:t>Poureisa</w:t>
      </w:r>
      <w:proofErr w:type="spellEnd"/>
      <w:r>
        <w:t xml:space="preserve">, Aziz and Ng (2024) also linked </w:t>
      </w:r>
      <w:proofErr w:type="spellStart"/>
      <w:r>
        <w:t>eWOM</w:t>
      </w:r>
      <w:proofErr w:type="spellEnd"/>
      <w:r>
        <w:t>, ratings, reviews or referrals with intention, trust or self-reported purchasing. Taken together, these findings support the interpretation that peer information can reduce pre-purchase uncertainty, but they do not show that every review or recommendation produces a purchase.</w:t>
      </w:r>
    </w:p>
    <w:p w14:paraId="788C48AD" w14:textId="77777777" w:rsidR="005900AC" w:rsidRDefault="00000000">
      <w:pPr>
        <w:pStyle w:val="Heading3"/>
      </w:pPr>
      <w:bookmarkStart w:id="186" w:name="_Toc238610001"/>
      <w:bookmarkStart w:id="187" w:name="_Toc238818450"/>
      <w:r>
        <w:t>Theme 3: Engagement, Trust and Consumer Evaluation</w:t>
      </w:r>
      <w:bookmarkEnd w:id="186"/>
      <w:bookmarkEnd w:id="187"/>
    </w:p>
    <w:p w14:paraId="38CD0F6E" w14:textId="77777777" w:rsidR="005900AC" w:rsidRDefault="00000000">
      <w:r>
        <w:t xml:space="preserve">Theme 3 concerns the SOR organism or evaluation stage. Engagement reflects involvement with brand or social-media activity, trust reflects confidence in a source, brand or platform, perceived value concerns judged benefits relative to costs, and attitude captures </w:t>
      </w:r>
      <w:proofErr w:type="spellStart"/>
      <w:r>
        <w:t>favourable</w:t>
      </w:r>
      <w:proofErr w:type="spellEnd"/>
      <w:r>
        <w:t xml:space="preserve"> or </w:t>
      </w:r>
      <w:proofErr w:type="spellStart"/>
      <w:r>
        <w:t>unfavourable</w:t>
      </w:r>
      <w:proofErr w:type="spellEnd"/>
      <w:r>
        <w:t xml:space="preserve"> evaluation. These mechanisms were related but analytically distinct.</w:t>
      </w:r>
    </w:p>
    <w:p w14:paraId="2DD5CF18" w14:textId="77777777" w:rsidR="005900AC" w:rsidRDefault="00000000">
      <w:r>
        <w:t xml:space="preserve">Pervin and Khan (2025) reported associations between trustworthiness, engagement and self-reported restaurant purchasing </w:t>
      </w:r>
      <w:proofErr w:type="spellStart"/>
      <w:r>
        <w:t>behaviour</w:t>
      </w:r>
      <w:proofErr w:type="spellEnd"/>
      <w:r>
        <w:t xml:space="preserve">. Bushara et al. (2023) formally tested perceived value within an SOR-based model and linked it with purchase intention, </w:t>
      </w:r>
      <w:proofErr w:type="spellStart"/>
      <w:r>
        <w:t>eWOM</w:t>
      </w:r>
      <w:proofErr w:type="spellEnd"/>
      <w:r>
        <w:t xml:space="preserve"> and willingness to pay. </w:t>
      </w:r>
      <w:proofErr w:type="spellStart"/>
      <w:r>
        <w:t>Poureisa</w:t>
      </w:r>
      <w:proofErr w:type="spellEnd"/>
      <w:r>
        <w:t xml:space="preserve">, Aziz and Ng (2024) associated social-commerce trust with self-reported organic-food purchasing </w:t>
      </w:r>
      <w:proofErr w:type="spellStart"/>
      <w:r>
        <w:t>behaviour</w:t>
      </w:r>
      <w:proofErr w:type="spellEnd"/>
      <w:r>
        <w:t>. These findings support trust and value as potential explanatory pathways, while their cross-sectional designs limit causal interpretation.</w:t>
      </w:r>
    </w:p>
    <w:p w14:paraId="7E76A747" w14:textId="77777777" w:rsidR="005900AC" w:rsidRDefault="00000000">
      <w:r>
        <w:t xml:space="preserve">Other studies </w:t>
      </w:r>
      <w:proofErr w:type="spellStart"/>
      <w:r>
        <w:t>operationalised</w:t>
      </w:r>
      <w:proofErr w:type="spellEnd"/>
      <w:r>
        <w:t xml:space="preserve"> evaluation through attitude, cognition or inspiration. Kwon et al. (2021) linked content characteristics with cognitive and affective attitudes; Luong and Ho (2023) linked attitudes towards vlogger content and the brand with social-commerce intention; and Li, Wang and Yang (2022) experimentally tested cognitive fluency, inspiration and perceived risk. The organism stage is therefore best represented as a flexible group of evaluative mechanisms rather than one universal mediator. Where mediation was formally tested, it is described as such; elsewhere, the sequence is treated as an analytical interpretation of reported associations.</w:t>
      </w:r>
    </w:p>
    <w:p w14:paraId="28FC4DA6" w14:textId="77777777" w:rsidR="005900AC" w:rsidRDefault="00000000">
      <w:pPr>
        <w:pStyle w:val="Heading3"/>
      </w:pPr>
      <w:bookmarkStart w:id="188" w:name="_Toc238610002"/>
      <w:bookmarkStart w:id="189" w:name="_Toc238818451"/>
      <w:r>
        <w:t>Theme 4: Intention-</w:t>
      </w:r>
      <w:proofErr w:type="spellStart"/>
      <w:r>
        <w:t>Behaviour</w:t>
      </w:r>
      <w:proofErr w:type="spellEnd"/>
      <w:r>
        <w:t xml:space="preserve"> Gap and Outcome Measurement</w:t>
      </w:r>
      <w:bookmarkEnd w:id="188"/>
      <w:bookmarkEnd w:id="189"/>
    </w:p>
    <w:p w14:paraId="723BA0B5" w14:textId="77777777" w:rsidR="005900AC" w:rsidRDefault="00000000">
      <w:r>
        <w:t xml:space="preserve">Outcome validity formed a cross-cutting theme. Thirteen of 18 reports mainly measured intention, probability, social-commerce intention or willingness to pay. Five included purchasing decisions or </w:t>
      </w:r>
      <w:proofErr w:type="spellStart"/>
      <w:r>
        <w:t>behaviour</w:t>
      </w:r>
      <w:proofErr w:type="spellEnd"/>
      <w:r>
        <w:t xml:space="preserve">, but these were predominantly self-reported, and no study verified transactions. Evidence is therefore stronger for movement towards purchase than for completed </w:t>
      </w:r>
      <w:proofErr w:type="spellStart"/>
      <w:r>
        <w:t>behaviour</w:t>
      </w:r>
      <w:proofErr w:type="spellEnd"/>
      <w:r>
        <w:t>.</w:t>
      </w:r>
    </w:p>
    <w:p w14:paraId="2A1294AE" w14:textId="23535BE0" w:rsidR="00AA4ED3" w:rsidRDefault="00AA4ED3" w:rsidP="00AA4ED3">
      <w:pPr>
        <w:pStyle w:val="Caption"/>
        <w:keepNext/>
      </w:pPr>
      <w:bookmarkStart w:id="190" w:name="_Toc238818488"/>
      <w:r>
        <w:t xml:space="preserve">Table </w:t>
      </w:r>
      <w:fldSimple w:instr=" STYLEREF 1 \s ">
        <w:r>
          <w:rPr>
            <w:noProof/>
          </w:rPr>
          <w:t>4</w:t>
        </w:r>
      </w:fldSimple>
      <w:r>
        <w:t>.</w:t>
      </w:r>
      <w:fldSimple w:instr=" SEQ Table \* ARABIC \s 1 ">
        <w:r>
          <w:rPr>
            <w:noProof/>
          </w:rPr>
          <w:t>3</w:t>
        </w:r>
      </w:fldSimple>
      <w:r>
        <w:t xml:space="preserve">. </w:t>
      </w:r>
      <w:r w:rsidRPr="006778CD">
        <w:t>Hierarchy of buying-related outcomes used in the review</w:t>
      </w:r>
      <w:bookmarkEnd w:id="190"/>
    </w:p>
    <w:tbl>
      <w:tblPr>
        <w:tblStyle w:val="TableGrid"/>
        <w:tblW w:w="9451" w:type="dxa"/>
        <w:jc w:val="center"/>
        <w:tblLayout w:type="fixed"/>
        <w:tblLook w:val="04A0" w:firstRow="1" w:lastRow="0" w:firstColumn="1" w:lastColumn="0" w:noHBand="0" w:noVBand="1"/>
      </w:tblPr>
      <w:tblGrid>
        <w:gridCol w:w="2045"/>
        <w:gridCol w:w="2565"/>
        <w:gridCol w:w="2653"/>
        <w:gridCol w:w="2188"/>
      </w:tblGrid>
      <w:tr w:rsidR="005900AC" w14:paraId="20D000E2" w14:textId="77777777">
        <w:trPr>
          <w:tblHeader/>
          <w:jc w:val="center"/>
        </w:trPr>
        <w:tc>
          <w:tcPr>
            <w:tcW w:w="2044" w:type="dxa"/>
            <w:shd w:val="clear" w:color="auto" w:fill="D9EAF7"/>
            <w:vAlign w:val="center"/>
          </w:tcPr>
          <w:p w14:paraId="03E7C4D3" w14:textId="77777777" w:rsidR="005900AC" w:rsidRDefault="00000000">
            <w:pPr>
              <w:jc w:val="center"/>
              <w:rPr>
                <w:b/>
                <w:bCs/>
              </w:rPr>
            </w:pPr>
            <w:r>
              <w:rPr>
                <w:b/>
                <w:bCs/>
              </w:rPr>
              <w:t>Outcome type</w:t>
            </w:r>
          </w:p>
        </w:tc>
        <w:tc>
          <w:tcPr>
            <w:tcW w:w="2565" w:type="dxa"/>
            <w:shd w:val="clear" w:color="auto" w:fill="D9EAF7"/>
            <w:vAlign w:val="center"/>
          </w:tcPr>
          <w:p w14:paraId="6D769184" w14:textId="77777777" w:rsidR="005900AC" w:rsidRDefault="00000000">
            <w:pPr>
              <w:jc w:val="center"/>
              <w:rPr>
                <w:b/>
                <w:bCs/>
              </w:rPr>
            </w:pPr>
            <w:r>
              <w:rPr>
                <w:b/>
                <w:bCs/>
              </w:rPr>
              <w:t>Definition</w:t>
            </w:r>
          </w:p>
        </w:tc>
        <w:tc>
          <w:tcPr>
            <w:tcW w:w="2653" w:type="dxa"/>
            <w:shd w:val="clear" w:color="auto" w:fill="D9EAF7"/>
            <w:vAlign w:val="center"/>
          </w:tcPr>
          <w:p w14:paraId="78B95E00" w14:textId="77777777" w:rsidR="005900AC" w:rsidRDefault="00000000">
            <w:pPr>
              <w:jc w:val="center"/>
              <w:rPr>
                <w:b/>
                <w:bCs/>
              </w:rPr>
            </w:pPr>
            <w:r>
              <w:rPr>
                <w:b/>
                <w:bCs/>
              </w:rPr>
              <w:t>Examples</w:t>
            </w:r>
          </w:p>
        </w:tc>
        <w:tc>
          <w:tcPr>
            <w:tcW w:w="2188" w:type="dxa"/>
            <w:shd w:val="clear" w:color="auto" w:fill="D9EAF7"/>
            <w:vAlign w:val="center"/>
          </w:tcPr>
          <w:p w14:paraId="7A581950" w14:textId="77777777" w:rsidR="005900AC" w:rsidRDefault="00000000">
            <w:pPr>
              <w:jc w:val="center"/>
              <w:rPr>
                <w:b/>
                <w:bCs/>
              </w:rPr>
            </w:pPr>
            <w:r>
              <w:rPr>
                <w:b/>
                <w:bCs/>
              </w:rPr>
              <w:t>Validity qualification</w:t>
            </w:r>
          </w:p>
        </w:tc>
      </w:tr>
      <w:tr w:rsidR="005900AC" w14:paraId="23930309" w14:textId="77777777">
        <w:trPr>
          <w:jc w:val="center"/>
        </w:trPr>
        <w:tc>
          <w:tcPr>
            <w:tcW w:w="2044" w:type="dxa"/>
          </w:tcPr>
          <w:p w14:paraId="66BEAA74" w14:textId="77777777" w:rsidR="005900AC" w:rsidRDefault="00000000">
            <w:r>
              <w:t>Purchase intention</w:t>
            </w:r>
          </w:p>
        </w:tc>
        <w:tc>
          <w:tcPr>
            <w:tcW w:w="2565" w:type="dxa"/>
          </w:tcPr>
          <w:p w14:paraId="3B9E0180" w14:textId="77777777" w:rsidR="005900AC" w:rsidRDefault="00000000">
            <w:r>
              <w:t>Stated likelihood or willingness to buy</w:t>
            </w:r>
          </w:p>
        </w:tc>
        <w:tc>
          <w:tcPr>
            <w:tcW w:w="2653" w:type="dxa"/>
          </w:tcPr>
          <w:p w14:paraId="37AC71C7" w14:textId="77777777" w:rsidR="005900AC" w:rsidRDefault="00000000">
            <w:r>
              <w:t xml:space="preserve">Aji et al. (2020); </w:t>
            </w:r>
            <w:proofErr w:type="spellStart"/>
            <w:r>
              <w:t>Añaña</w:t>
            </w:r>
            <w:proofErr w:type="spellEnd"/>
            <w:r>
              <w:t xml:space="preserve"> and Barbosa (2023)</w:t>
            </w:r>
          </w:p>
        </w:tc>
        <w:tc>
          <w:tcPr>
            <w:tcW w:w="2188" w:type="dxa"/>
          </w:tcPr>
          <w:p w14:paraId="6D95B6CF" w14:textId="77777777" w:rsidR="005900AC" w:rsidRDefault="00000000">
            <w:r>
              <w:t>Most common; not a completed purchase</w:t>
            </w:r>
          </w:p>
        </w:tc>
      </w:tr>
      <w:tr w:rsidR="005900AC" w14:paraId="6BA54F25" w14:textId="77777777">
        <w:trPr>
          <w:jc w:val="center"/>
        </w:trPr>
        <w:tc>
          <w:tcPr>
            <w:tcW w:w="2044" w:type="dxa"/>
          </w:tcPr>
          <w:p w14:paraId="59E83008" w14:textId="77777777" w:rsidR="005900AC" w:rsidRDefault="00000000">
            <w:r>
              <w:t>Purchase probability / willingness to pay</w:t>
            </w:r>
          </w:p>
        </w:tc>
        <w:tc>
          <w:tcPr>
            <w:tcW w:w="2565" w:type="dxa"/>
          </w:tcPr>
          <w:p w14:paraId="3B8792DA" w14:textId="77777777" w:rsidR="005900AC" w:rsidRDefault="00000000">
            <w:r>
              <w:t>Stated probability or monetary willingness after exposure</w:t>
            </w:r>
          </w:p>
        </w:tc>
        <w:tc>
          <w:tcPr>
            <w:tcW w:w="2653" w:type="dxa"/>
          </w:tcPr>
          <w:p w14:paraId="5B1976E8" w14:textId="77777777" w:rsidR="005900AC" w:rsidRDefault="00000000">
            <w:r>
              <w:rPr>
                <w:lang w:val="de-CH"/>
              </w:rPr>
              <w:t xml:space="preserve">Reijnen et al. (2024); Bushara et al. </w:t>
            </w:r>
            <w:r>
              <w:t>(2023)</w:t>
            </w:r>
          </w:p>
        </w:tc>
        <w:tc>
          <w:tcPr>
            <w:tcW w:w="2188" w:type="dxa"/>
          </w:tcPr>
          <w:p w14:paraId="7AF38795" w14:textId="77777777" w:rsidR="005900AC" w:rsidRDefault="00000000">
            <w:proofErr w:type="spellStart"/>
            <w:r>
              <w:t>Behaviour</w:t>
            </w:r>
            <w:proofErr w:type="spellEnd"/>
            <w:r>
              <w:t>-proximate but still stated</w:t>
            </w:r>
          </w:p>
        </w:tc>
      </w:tr>
      <w:tr w:rsidR="005900AC" w14:paraId="4BE2567A" w14:textId="77777777">
        <w:trPr>
          <w:jc w:val="center"/>
        </w:trPr>
        <w:tc>
          <w:tcPr>
            <w:tcW w:w="2044" w:type="dxa"/>
          </w:tcPr>
          <w:p w14:paraId="3FDA2D8F" w14:textId="77777777" w:rsidR="005900AC" w:rsidRDefault="00000000">
            <w:r>
              <w:t>Self-reported purchasing decision</w:t>
            </w:r>
          </w:p>
        </w:tc>
        <w:tc>
          <w:tcPr>
            <w:tcW w:w="2565" w:type="dxa"/>
          </w:tcPr>
          <w:p w14:paraId="3012AF2D" w14:textId="77777777" w:rsidR="005900AC" w:rsidRDefault="00000000">
            <w:r>
              <w:t>Participant reports a purchase-related choice</w:t>
            </w:r>
          </w:p>
        </w:tc>
        <w:tc>
          <w:tcPr>
            <w:tcW w:w="2653" w:type="dxa"/>
          </w:tcPr>
          <w:p w14:paraId="57D71E39" w14:textId="77777777" w:rsidR="005900AC" w:rsidRDefault="00000000">
            <w:r>
              <w:t>Godlewska et al. (2025)</w:t>
            </w:r>
          </w:p>
        </w:tc>
        <w:tc>
          <w:tcPr>
            <w:tcW w:w="2188" w:type="dxa"/>
          </w:tcPr>
          <w:p w14:paraId="72AF587B" w14:textId="77777777" w:rsidR="005900AC" w:rsidRDefault="00000000">
            <w:r>
              <w:t>Closer to action but not transaction-verified</w:t>
            </w:r>
          </w:p>
        </w:tc>
      </w:tr>
      <w:tr w:rsidR="005900AC" w14:paraId="03558C85" w14:textId="77777777">
        <w:trPr>
          <w:jc w:val="center"/>
        </w:trPr>
        <w:tc>
          <w:tcPr>
            <w:tcW w:w="2044" w:type="dxa"/>
          </w:tcPr>
          <w:p w14:paraId="451C6076" w14:textId="77777777" w:rsidR="005900AC" w:rsidRDefault="00000000">
            <w:r>
              <w:t xml:space="preserve">Self-reported purchasing </w:t>
            </w:r>
            <w:proofErr w:type="spellStart"/>
            <w:r>
              <w:t>behaviour</w:t>
            </w:r>
            <w:proofErr w:type="spellEnd"/>
          </w:p>
        </w:tc>
        <w:tc>
          <w:tcPr>
            <w:tcW w:w="2565" w:type="dxa"/>
          </w:tcPr>
          <w:p w14:paraId="6CAD560C" w14:textId="77777777" w:rsidR="005900AC" w:rsidRDefault="00000000">
            <w:r>
              <w:t>Participant reports buying action</w:t>
            </w:r>
          </w:p>
        </w:tc>
        <w:tc>
          <w:tcPr>
            <w:tcW w:w="2653" w:type="dxa"/>
          </w:tcPr>
          <w:p w14:paraId="50CAF9A1" w14:textId="77777777" w:rsidR="005900AC" w:rsidRDefault="00000000">
            <w:r>
              <w:t xml:space="preserve">Pervin and Khan (2025); </w:t>
            </w:r>
            <w:proofErr w:type="spellStart"/>
            <w:r>
              <w:t>Poureisa</w:t>
            </w:r>
            <w:proofErr w:type="spellEnd"/>
            <w:r>
              <w:t>, Aziz and Ng (2024); Qin et al. (2024); Venugopal and Baskaran (2026)</w:t>
            </w:r>
          </w:p>
        </w:tc>
        <w:tc>
          <w:tcPr>
            <w:tcW w:w="2188" w:type="dxa"/>
          </w:tcPr>
          <w:p w14:paraId="15D7654A" w14:textId="77777777" w:rsidR="005900AC" w:rsidRDefault="00000000">
            <w:proofErr w:type="spellStart"/>
            <w:r>
              <w:t>Behavioural</w:t>
            </w:r>
            <w:proofErr w:type="spellEnd"/>
            <w:r>
              <w:t xml:space="preserve"> evidence, but self-report bias remains</w:t>
            </w:r>
          </w:p>
        </w:tc>
      </w:tr>
      <w:tr w:rsidR="005900AC" w14:paraId="321892C1" w14:textId="77777777">
        <w:trPr>
          <w:jc w:val="center"/>
        </w:trPr>
        <w:tc>
          <w:tcPr>
            <w:tcW w:w="2044" w:type="dxa"/>
          </w:tcPr>
          <w:p w14:paraId="03FC8C7B" w14:textId="77777777" w:rsidR="005900AC" w:rsidRDefault="00000000">
            <w:r>
              <w:t>Verified/observed purchase</w:t>
            </w:r>
          </w:p>
        </w:tc>
        <w:tc>
          <w:tcPr>
            <w:tcW w:w="2565" w:type="dxa"/>
          </w:tcPr>
          <w:p w14:paraId="0AA60D13" w14:textId="77777777" w:rsidR="005900AC" w:rsidRDefault="00000000">
            <w:r>
              <w:t>Transaction or directly recorded purchase</w:t>
            </w:r>
          </w:p>
        </w:tc>
        <w:tc>
          <w:tcPr>
            <w:tcW w:w="2653" w:type="dxa"/>
          </w:tcPr>
          <w:p w14:paraId="1F5042D5" w14:textId="77777777" w:rsidR="005900AC" w:rsidRDefault="00000000">
            <w:r>
              <w:t>None in the included corpus</w:t>
            </w:r>
          </w:p>
        </w:tc>
        <w:tc>
          <w:tcPr>
            <w:tcW w:w="2188" w:type="dxa"/>
          </w:tcPr>
          <w:p w14:paraId="6520B04E" w14:textId="77777777" w:rsidR="005900AC" w:rsidRDefault="00000000">
            <w:r>
              <w:t>Evidence gap</w:t>
            </w:r>
          </w:p>
        </w:tc>
      </w:tr>
      <w:tr w:rsidR="005900AC" w14:paraId="60A03FDE" w14:textId="77777777">
        <w:trPr>
          <w:jc w:val="center"/>
        </w:trPr>
        <w:tc>
          <w:tcPr>
            <w:tcW w:w="2044" w:type="dxa"/>
          </w:tcPr>
          <w:p w14:paraId="73C2B799" w14:textId="77777777" w:rsidR="005900AC" w:rsidRDefault="00000000">
            <w:r>
              <w:t>Repeat purchase</w:t>
            </w:r>
          </w:p>
        </w:tc>
        <w:tc>
          <w:tcPr>
            <w:tcW w:w="2565" w:type="dxa"/>
          </w:tcPr>
          <w:p w14:paraId="100A5F59" w14:textId="77777777" w:rsidR="005900AC" w:rsidRDefault="00000000">
            <w:r>
              <w:t>Verified repeated transaction</w:t>
            </w:r>
          </w:p>
        </w:tc>
        <w:tc>
          <w:tcPr>
            <w:tcW w:w="2653" w:type="dxa"/>
          </w:tcPr>
          <w:p w14:paraId="78F8890F" w14:textId="77777777" w:rsidR="005900AC" w:rsidRDefault="00000000">
            <w:r>
              <w:t>None; repeat intention appeared in some studies</w:t>
            </w:r>
          </w:p>
        </w:tc>
        <w:tc>
          <w:tcPr>
            <w:tcW w:w="2188" w:type="dxa"/>
          </w:tcPr>
          <w:p w14:paraId="71AEF956" w14:textId="77777777" w:rsidR="005900AC" w:rsidRDefault="00000000">
            <w:r>
              <w:t xml:space="preserve">Evidence </w:t>
            </w:r>
            <w:proofErr w:type="gramStart"/>
            <w:r>
              <w:t>gap</w:t>
            </w:r>
            <w:proofErr w:type="gramEnd"/>
            <w:r>
              <w:t xml:space="preserve"> beyond stated repeat intention</w:t>
            </w:r>
          </w:p>
        </w:tc>
      </w:tr>
    </w:tbl>
    <w:p w14:paraId="7EBF0994" w14:textId="77777777" w:rsidR="005900AC" w:rsidRDefault="00000000">
      <w:r>
        <w:t xml:space="preserve">Godlewska, Mazurek-Kusiak and Soroka (2025), Pervin and Khan (2025), </w:t>
      </w:r>
      <w:proofErr w:type="spellStart"/>
      <w:r>
        <w:t>Poureisa</w:t>
      </w:r>
      <w:proofErr w:type="spellEnd"/>
      <w:r>
        <w:t xml:space="preserve">, Aziz and Ng (2024), Qin et al. (2024), and Venugopal and Baskaran (2026) provide the most </w:t>
      </w:r>
      <w:proofErr w:type="spellStart"/>
      <w:r>
        <w:t>behaviour</w:t>
      </w:r>
      <w:proofErr w:type="spellEnd"/>
      <w:r>
        <w:t xml:space="preserve">-proximate evidence. Qin et al. (2024) formally tested mediation and reported a significant indirect path from influencer-marketing-platform intervention to self-reported purchasing </w:t>
      </w:r>
      <w:proofErr w:type="spellStart"/>
      <w:r>
        <w:t>behaviour</w:t>
      </w:r>
      <w:proofErr w:type="spellEnd"/>
      <w:r>
        <w:t xml:space="preserve"> through purchase intention. This is stronger evidence for an intention-</w:t>
      </w:r>
      <w:proofErr w:type="spellStart"/>
      <w:r>
        <w:t>behaviour</w:t>
      </w:r>
      <w:proofErr w:type="spellEnd"/>
      <w:r>
        <w:t xml:space="preserve"> pathway than a simple cross-sectional association, but the purchase measure remained self-reported. The review therefore does not claim verified transaction effects.</w:t>
      </w:r>
    </w:p>
    <w:p w14:paraId="01DF5C1E" w14:textId="77777777" w:rsidR="005900AC" w:rsidRDefault="00000000">
      <w:pPr>
        <w:pStyle w:val="Heading3"/>
      </w:pPr>
      <w:bookmarkStart w:id="191" w:name="_Toc238610003"/>
      <w:bookmarkStart w:id="192" w:name="_Toc238818452"/>
      <w:r>
        <w:t>Theme 5: Context, Resistance and Uneven Effects</w:t>
      </w:r>
      <w:bookmarkEnd w:id="191"/>
      <w:bookmarkEnd w:id="192"/>
    </w:p>
    <w:p w14:paraId="70DDAD5B" w14:textId="77777777" w:rsidR="005900AC" w:rsidRDefault="00000000">
      <w:r>
        <w:t>Theme 5 captures conditions that strengthened, weakened, reversed or failed to change reported relationships across consumer, message/product, platform and market levels.</w:t>
      </w:r>
    </w:p>
    <w:p w14:paraId="035080B0" w14:textId="77777777" w:rsidR="005900AC" w:rsidRDefault="00000000">
      <w:pPr>
        <w:pStyle w:val="Heading4"/>
      </w:pPr>
      <w:r>
        <w:rPr>
          <w:sz w:val="22"/>
        </w:rPr>
        <w:t>4.6.5.1 Consumer-Level Conditions</w:t>
      </w:r>
    </w:p>
    <w:p w14:paraId="42659776" w14:textId="77777777" w:rsidR="005900AC" w:rsidRDefault="00000000">
      <w:r>
        <w:t xml:space="preserve">Godlewska, Mazurek-Kusiak and Soroka (2025) reported gender differences in the use of food-related social media, while </w:t>
      </w:r>
      <w:proofErr w:type="spellStart"/>
      <w:r>
        <w:t>Bläuer</w:t>
      </w:r>
      <w:proofErr w:type="spellEnd"/>
      <w:r>
        <w:t xml:space="preserve"> et al. (2026) identified differences associated with prior diet. Li, Wang and Yang (2022) reported that perceived risk weakened purchase intention and that brand-community identity altered the pathway. These findings indicate that consumer characteristics can strengthen or weaken a marketing association rather than produce one uniform response.</w:t>
      </w:r>
    </w:p>
    <w:p w14:paraId="4E705433" w14:textId="77777777" w:rsidR="005900AC" w:rsidRDefault="00000000">
      <w:pPr>
        <w:pStyle w:val="Heading4"/>
      </w:pPr>
      <w:r>
        <w:rPr>
          <w:sz w:val="22"/>
        </w:rPr>
        <w:t>4.6.5.2 Message and Product Conditions</w:t>
      </w:r>
    </w:p>
    <w:p w14:paraId="465AFA33" w14:textId="77777777" w:rsidR="005900AC" w:rsidRDefault="00000000">
      <w:proofErr w:type="spellStart"/>
      <w:r>
        <w:t>Reijnen</w:t>
      </w:r>
      <w:proofErr w:type="spellEnd"/>
      <w:r>
        <w:t xml:space="preserve"> et al. (2024) showed that a particular </w:t>
      </w:r>
      <w:proofErr w:type="spellStart"/>
      <w:r>
        <w:t>humour</w:t>
      </w:r>
      <w:proofErr w:type="spellEnd"/>
      <w:r>
        <w:t xml:space="preserve"> treatment could reduce purchase probability, and Calvo-</w:t>
      </w:r>
      <w:proofErr w:type="spellStart"/>
      <w:r>
        <w:t>Porral</w:t>
      </w:r>
      <w:proofErr w:type="spellEnd"/>
      <w:r>
        <w:t xml:space="preserve">, </w:t>
      </w:r>
      <w:proofErr w:type="spellStart"/>
      <w:r>
        <w:t>Rivaroli</w:t>
      </w:r>
      <w:proofErr w:type="spellEnd"/>
      <w:r>
        <w:t xml:space="preserve"> and Orosa-González (2021) found attractiveness less influential than credibility and congruence. Venugopal and Baskaran (2026) reported weaker associations for influencer-driven content and promotions than for brand engagement and paid advertising. Message design, source-product fit and perceived risk therefore operated as boundary conditions rather than universally positive drivers.</w:t>
      </w:r>
    </w:p>
    <w:p w14:paraId="2B3D4FEB" w14:textId="77777777" w:rsidR="005900AC" w:rsidRDefault="00000000">
      <w:pPr>
        <w:pStyle w:val="Heading4"/>
      </w:pPr>
      <w:r>
        <w:rPr>
          <w:sz w:val="22"/>
        </w:rPr>
        <w:t>4.6.5.3 Platform and Market Conditions</w:t>
      </w:r>
    </w:p>
    <w:p w14:paraId="6A2FB898" w14:textId="77777777" w:rsidR="005900AC" w:rsidRDefault="00000000">
      <w:proofErr w:type="spellStart"/>
      <w:r>
        <w:t>Poureisa</w:t>
      </w:r>
      <w:proofErr w:type="spellEnd"/>
      <w:r>
        <w:t>, Aziz and Ng (2024) reported that some anticipated technology-related paths were non-significant in the Iranian Instagram-commerce setting. Across the corpus, platform affordances, retail structures and market context varied substantially. No included study used UK food-and-beverage consumers. This limits transferability but does not demonstrate that UK consumers behave differently; it means the UK-specific magnitude and configuration of these relationships remain unknown.</w:t>
      </w:r>
    </w:p>
    <w:p w14:paraId="43C99156" w14:textId="77777777" w:rsidR="005900AC" w:rsidRDefault="00000000">
      <w:pPr>
        <w:pStyle w:val="Heading2"/>
      </w:pPr>
      <w:bookmarkStart w:id="193" w:name="_Toc238610004"/>
      <w:bookmarkStart w:id="194" w:name="_Toc238609384"/>
      <w:bookmarkStart w:id="195" w:name="_Toc238818453"/>
      <w:r>
        <w:t>Findings in Relation to the Research Questions</w:t>
      </w:r>
      <w:bookmarkEnd w:id="193"/>
      <w:bookmarkEnd w:id="194"/>
      <w:bookmarkEnd w:id="195"/>
    </w:p>
    <w:p w14:paraId="26D95C39" w14:textId="77777777" w:rsidR="005900AC" w:rsidRDefault="00000000">
      <w:r>
        <w:t xml:space="preserve">The research questions are answered below using the final themes and the quality qualifications attached to the evidence. The answers </w:t>
      </w:r>
      <w:proofErr w:type="spellStart"/>
      <w:r>
        <w:t>summarise</w:t>
      </w:r>
      <w:proofErr w:type="spellEnd"/>
      <w:r>
        <w:t xml:space="preserve"> reported associations and experimental effects rather than implying causal influence across the entire corpus.</w:t>
      </w:r>
    </w:p>
    <w:p w14:paraId="707415D4" w14:textId="21CBC563" w:rsidR="00AA4ED3" w:rsidRDefault="00AA4ED3" w:rsidP="00AA4ED3">
      <w:pPr>
        <w:pStyle w:val="Caption"/>
        <w:keepNext/>
      </w:pPr>
      <w:bookmarkStart w:id="196" w:name="_Toc238818489"/>
      <w:r>
        <w:t xml:space="preserve">Table </w:t>
      </w:r>
      <w:fldSimple w:instr=" STYLEREF 1 \s ">
        <w:r>
          <w:rPr>
            <w:noProof/>
          </w:rPr>
          <w:t>4</w:t>
        </w:r>
      </w:fldSimple>
      <w:r>
        <w:t>.</w:t>
      </w:r>
      <w:fldSimple w:instr=" SEQ Table \* ARABIC \s 1 ">
        <w:r>
          <w:rPr>
            <w:noProof/>
          </w:rPr>
          <w:t>4</w:t>
        </w:r>
      </w:fldSimple>
      <w:r>
        <w:t xml:space="preserve">. </w:t>
      </w:r>
      <w:r w:rsidRPr="00A86C5F">
        <w:t>Findings in relation to the research questions</w:t>
      </w:r>
      <w:bookmarkEnd w:id="196"/>
    </w:p>
    <w:tbl>
      <w:tblPr>
        <w:tblStyle w:val="TableGrid"/>
        <w:tblW w:w="9451" w:type="dxa"/>
        <w:jc w:val="center"/>
        <w:tblLayout w:type="fixed"/>
        <w:tblLook w:val="04A0" w:firstRow="1" w:lastRow="0" w:firstColumn="1" w:lastColumn="0" w:noHBand="0" w:noVBand="1"/>
      </w:tblPr>
      <w:tblGrid>
        <w:gridCol w:w="1816"/>
        <w:gridCol w:w="2860"/>
        <w:gridCol w:w="2772"/>
        <w:gridCol w:w="2003"/>
      </w:tblGrid>
      <w:tr w:rsidR="005900AC" w14:paraId="042F5778" w14:textId="77777777">
        <w:trPr>
          <w:tblHeader/>
          <w:jc w:val="center"/>
        </w:trPr>
        <w:tc>
          <w:tcPr>
            <w:tcW w:w="1815" w:type="dxa"/>
            <w:shd w:val="clear" w:color="auto" w:fill="D9EAF7"/>
            <w:vAlign w:val="center"/>
          </w:tcPr>
          <w:p w14:paraId="37A2D297" w14:textId="77777777" w:rsidR="005900AC" w:rsidRDefault="00000000">
            <w:pPr>
              <w:jc w:val="center"/>
              <w:rPr>
                <w:b/>
                <w:bCs/>
              </w:rPr>
            </w:pPr>
            <w:r>
              <w:rPr>
                <w:b/>
                <w:bCs/>
              </w:rPr>
              <w:t>Research question</w:t>
            </w:r>
          </w:p>
        </w:tc>
        <w:tc>
          <w:tcPr>
            <w:tcW w:w="2860" w:type="dxa"/>
            <w:shd w:val="clear" w:color="auto" w:fill="D9EAF7"/>
            <w:vAlign w:val="center"/>
          </w:tcPr>
          <w:p w14:paraId="7C75C07F" w14:textId="77777777" w:rsidR="005900AC" w:rsidRDefault="00000000">
            <w:pPr>
              <w:jc w:val="center"/>
              <w:rPr>
                <w:b/>
                <w:bCs/>
              </w:rPr>
            </w:pPr>
            <w:r>
              <w:rPr>
                <w:b/>
                <w:bCs/>
              </w:rPr>
              <w:t>Concise answer</w:t>
            </w:r>
          </w:p>
        </w:tc>
        <w:tc>
          <w:tcPr>
            <w:tcW w:w="2772" w:type="dxa"/>
            <w:shd w:val="clear" w:color="auto" w:fill="D9EAF7"/>
            <w:vAlign w:val="center"/>
          </w:tcPr>
          <w:p w14:paraId="4C66B994" w14:textId="77777777" w:rsidR="005900AC" w:rsidRDefault="00000000">
            <w:pPr>
              <w:jc w:val="center"/>
              <w:rPr>
                <w:b/>
                <w:bCs/>
              </w:rPr>
            </w:pPr>
            <w:r>
              <w:rPr>
                <w:b/>
                <w:bCs/>
              </w:rPr>
              <w:t>Supporting evidence</w:t>
            </w:r>
          </w:p>
        </w:tc>
        <w:tc>
          <w:tcPr>
            <w:tcW w:w="2003" w:type="dxa"/>
            <w:shd w:val="clear" w:color="auto" w:fill="D9EAF7"/>
            <w:vAlign w:val="center"/>
          </w:tcPr>
          <w:p w14:paraId="1BEA3CE8" w14:textId="77777777" w:rsidR="005900AC" w:rsidRDefault="00000000">
            <w:pPr>
              <w:jc w:val="center"/>
              <w:rPr>
                <w:b/>
                <w:bCs/>
              </w:rPr>
            </w:pPr>
            <w:r>
              <w:rPr>
                <w:b/>
                <w:bCs/>
              </w:rPr>
              <w:t>Qualification</w:t>
            </w:r>
          </w:p>
        </w:tc>
      </w:tr>
      <w:tr w:rsidR="005900AC" w14:paraId="23CAE401" w14:textId="77777777">
        <w:trPr>
          <w:jc w:val="center"/>
        </w:trPr>
        <w:tc>
          <w:tcPr>
            <w:tcW w:w="1815" w:type="dxa"/>
          </w:tcPr>
          <w:p w14:paraId="273B3923" w14:textId="77777777" w:rsidR="005900AC" w:rsidRDefault="00000000">
            <w:r>
              <w:t>RQ1: How is social media marketing discussed in F&amp;B contexts?</w:t>
            </w:r>
          </w:p>
        </w:tc>
        <w:tc>
          <w:tcPr>
            <w:tcW w:w="2860" w:type="dxa"/>
          </w:tcPr>
          <w:p w14:paraId="260BC371" w14:textId="77777777" w:rsidR="005900AC" w:rsidRDefault="00000000">
            <w:r>
              <w:t xml:space="preserve">As a connected set of brand content, paid advertising, influencers/celebrities, </w:t>
            </w:r>
            <w:proofErr w:type="spellStart"/>
            <w:r>
              <w:t>eWOM</w:t>
            </w:r>
            <w:proofErr w:type="spellEnd"/>
            <w:r>
              <w:t>, reviews, social-commerce features and interactive engagement.</w:t>
            </w:r>
          </w:p>
        </w:tc>
        <w:tc>
          <w:tcPr>
            <w:tcW w:w="2772" w:type="dxa"/>
          </w:tcPr>
          <w:p w14:paraId="2C5583B8" w14:textId="77777777" w:rsidR="005900AC" w:rsidRDefault="00000000">
            <w:r>
              <w:t>Themes 1-3; evidence across restaurant, beverage, food product and social-commerce studies.</w:t>
            </w:r>
          </w:p>
        </w:tc>
        <w:tc>
          <w:tcPr>
            <w:tcW w:w="2003" w:type="dxa"/>
          </w:tcPr>
          <w:p w14:paraId="67AAF020" w14:textId="77777777" w:rsidR="005900AC" w:rsidRDefault="00000000">
            <w:r>
              <w:t>Definitions and operational measures vary by study and platform; no UK F&amp;B dataset.</w:t>
            </w:r>
          </w:p>
        </w:tc>
      </w:tr>
      <w:tr w:rsidR="005900AC" w14:paraId="2047AC06" w14:textId="77777777">
        <w:trPr>
          <w:jc w:val="center"/>
        </w:trPr>
        <w:tc>
          <w:tcPr>
            <w:tcW w:w="1815" w:type="dxa"/>
          </w:tcPr>
          <w:p w14:paraId="3999AED0" w14:textId="77777777" w:rsidR="005900AC" w:rsidRDefault="00000000">
            <w:r>
              <w:t xml:space="preserve">RQ2: What factors are reported to be associated with buying </w:t>
            </w:r>
            <w:proofErr w:type="spellStart"/>
            <w:r>
              <w:t>behaviour</w:t>
            </w:r>
            <w:proofErr w:type="spellEnd"/>
            <w:r>
              <w:t>?</w:t>
            </w:r>
          </w:p>
        </w:tc>
        <w:tc>
          <w:tcPr>
            <w:tcW w:w="2860" w:type="dxa"/>
          </w:tcPr>
          <w:p w14:paraId="57D44118" w14:textId="77777777" w:rsidR="005900AC" w:rsidRDefault="00000000">
            <w:r>
              <w:t xml:space="preserve">Useful and appealing content, source credibility and fit, </w:t>
            </w:r>
            <w:proofErr w:type="spellStart"/>
            <w:r>
              <w:t>eWOM</w:t>
            </w:r>
            <w:proofErr w:type="spellEnd"/>
            <w:r>
              <w:t>/social proof, engagement, trust and perceived value were the most consistently reported factors. Promotions and influencer presence alone were less consistent.</w:t>
            </w:r>
          </w:p>
        </w:tc>
        <w:tc>
          <w:tcPr>
            <w:tcW w:w="2772" w:type="dxa"/>
          </w:tcPr>
          <w:p w14:paraId="04D22644" w14:textId="77777777" w:rsidR="005900AC" w:rsidRDefault="00000000">
            <w:r>
              <w:t>Themes 1-4; positive associations dominate intention outcomes, with some controlled experimental support for content effects.</w:t>
            </w:r>
          </w:p>
        </w:tc>
        <w:tc>
          <w:tcPr>
            <w:tcW w:w="2003" w:type="dxa"/>
          </w:tcPr>
          <w:p w14:paraId="0D12AB70" w14:textId="77777777" w:rsidR="005900AC" w:rsidRDefault="00000000">
            <w:r>
              <w:t xml:space="preserve">Most evidence is cross-sectional and intention-based; self-reported </w:t>
            </w:r>
            <w:proofErr w:type="spellStart"/>
            <w:r>
              <w:t>behaviour</w:t>
            </w:r>
            <w:proofErr w:type="spellEnd"/>
            <w:r>
              <w:t xml:space="preserve"> is less common and verified purchase is absent.</w:t>
            </w:r>
          </w:p>
        </w:tc>
      </w:tr>
      <w:tr w:rsidR="005900AC" w14:paraId="7493149D" w14:textId="77777777">
        <w:trPr>
          <w:jc w:val="center"/>
        </w:trPr>
        <w:tc>
          <w:tcPr>
            <w:tcW w:w="1815" w:type="dxa"/>
          </w:tcPr>
          <w:p w14:paraId="789F2ED4" w14:textId="77777777" w:rsidR="005900AC" w:rsidRDefault="00000000">
            <w:r>
              <w:t>RQ3: What themes and gaps emerge?</w:t>
            </w:r>
          </w:p>
        </w:tc>
        <w:tc>
          <w:tcPr>
            <w:tcW w:w="2860" w:type="dxa"/>
          </w:tcPr>
          <w:p w14:paraId="0DD47441" w14:textId="77777777" w:rsidR="005900AC" w:rsidRDefault="00000000">
            <w:r>
              <w:t>Five themes show a conditional sequence from digital stimulus to consumer evaluation and then to buying-related response, alongside substantial context and resistance.</w:t>
            </w:r>
          </w:p>
        </w:tc>
        <w:tc>
          <w:tcPr>
            <w:tcW w:w="2772" w:type="dxa"/>
          </w:tcPr>
          <w:p w14:paraId="2A7C9132" w14:textId="77777777" w:rsidR="005900AC" w:rsidRDefault="00000000">
            <w:r>
              <w:t>Themes 1-5; 13 reports were primarily intention/proxy focused and 5 included self-reported decision/</w:t>
            </w:r>
            <w:proofErr w:type="spellStart"/>
            <w:r>
              <w:t>behaviour</w:t>
            </w:r>
            <w:proofErr w:type="spellEnd"/>
            <w:r>
              <w:t>.</w:t>
            </w:r>
          </w:p>
        </w:tc>
        <w:tc>
          <w:tcPr>
            <w:tcW w:w="2003" w:type="dxa"/>
          </w:tcPr>
          <w:p w14:paraId="07DAEBC2" w14:textId="77777777" w:rsidR="005900AC" w:rsidRDefault="00000000">
            <w:r>
              <w:t xml:space="preserve">Key gaps are verified </w:t>
            </w:r>
            <w:proofErr w:type="spellStart"/>
            <w:r>
              <w:t>behaviour</w:t>
            </w:r>
            <w:proofErr w:type="spellEnd"/>
            <w:r>
              <w:t>, stronger causal designs and direct UK food-and-beverage evidence.</w:t>
            </w:r>
          </w:p>
        </w:tc>
      </w:tr>
    </w:tbl>
    <w:p w14:paraId="498AD281" w14:textId="77777777" w:rsidR="005900AC" w:rsidRDefault="00000000">
      <w:pPr>
        <w:pStyle w:val="Heading2"/>
      </w:pPr>
      <w:bookmarkStart w:id="197" w:name="_Toc238610005"/>
      <w:bookmarkStart w:id="198" w:name="_Toc238609385"/>
      <w:bookmarkStart w:id="199" w:name="_Toc238818454"/>
      <w:r>
        <w:t>Discussion of Results</w:t>
      </w:r>
      <w:bookmarkEnd w:id="197"/>
      <w:bookmarkEnd w:id="198"/>
      <w:bookmarkEnd w:id="199"/>
    </w:p>
    <w:p w14:paraId="6DBA8849" w14:textId="77777777" w:rsidR="005900AC" w:rsidRDefault="00000000">
      <w:pPr>
        <w:pStyle w:val="Heading3"/>
        <w:numPr>
          <w:ilvl w:val="2"/>
          <w:numId w:val="17"/>
        </w:numPr>
      </w:pPr>
      <w:bookmarkStart w:id="200" w:name="_Toc238610006"/>
      <w:bookmarkStart w:id="201" w:name="_Toc238818455"/>
      <w:r>
        <w:t>Content, Credibility and Consumer Evaluation</w:t>
      </w:r>
      <w:bookmarkEnd w:id="200"/>
      <w:bookmarkEnd w:id="201"/>
    </w:p>
    <w:p w14:paraId="280B482A" w14:textId="77777777" w:rsidR="005900AC" w:rsidRDefault="00000000">
      <w:r>
        <w:t xml:space="preserve">The findings strengthen the critical position developed in Chapter 2 that social-media effectiveness depends on the quality of the consumer response rather than exposure alone. The prominence of information value and presentation supports earlier work on creative branded content and engagement (Ashley and Tuten, 2015), but the food-and-beverage evidence adds an important qualification. Visual content can attract attention, while useful and relevant information is more closely connected with evaluation and purchase intention. The experimental results reported by </w:t>
      </w:r>
      <w:proofErr w:type="spellStart"/>
      <w:r>
        <w:t>Reijnen</w:t>
      </w:r>
      <w:proofErr w:type="spellEnd"/>
      <w:r>
        <w:t xml:space="preserve"> et al. (2024) and </w:t>
      </w:r>
      <w:proofErr w:type="spellStart"/>
      <w:r>
        <w:t>Bläuer</w:t>
      </w:r>
      <w:proofErr w:type="spellEnd"/>
      <w:r>
        <w:t xml:space="preserve"> et al. (2026) also show that </w:t>
      </w:r>
      <w:proofErr w:type="spellStart"/>
      <w:r>
        <w:t>humour</w:t>
      </w:r>
      <w:proofErr w:type="spellEnd"/>
      <w:r>
        <w:t xml:space="preserve"> and visual social-norm cues are conditional rather than universally persuasive. Content quality is therefore best understood as a combination of decision usefulness, sensory presentation and message-product fit.</w:t>
      </w:r>
    </w:p>
    <w:p w14:paraId="6080C8F9" w14:textId="77777777" w:rsidR="00CF5649" w:rsidRDefault="00000000" w:rsidP="00CF5649">
      <w:r>
        <w:t xml:space="preserve">The credibility findings also connect directly with the Chapter 2 literature on influencers and electronic word-of-mouth. Lou and Yuan (2019) </w:t>
      </w:r>
      <w:proofErr w:type="spellStart"/>
      <w:r>
        <w:t>emphasised</w:t>
      </w:r>
      <w:proofErr w:type="spellEnd"/>
      <w:r>
        <w:t xml:space="preserve"> message value and source credibility, while Erkan and Evans (2016) showed that useful and credible </w:t>
      </w:r>
      <w:proofErr w:type="spellStart"/>
      <w:r>
        <w:t>eWOM</w:t>
      </w:r>
      <w:proofErr w:type="spellEnd"/>
      <w:r>
        <w:t xml:space="preserve"> is more likely to be adopted. The present synthesis reaches a similar conclusion across food and beverage settings: credibility, expertise, similarity and product-source congruence are more consistently associated with </w:t>
      </w:r>
      <w:proofErr w:type="spellStart"/>
      <w:r>
        <w:t>favourable</w:t>
      </w:r>
      <w:proofErr w:type="spellEnd"/>
      <w:r>
        <w:t xml:space="preserve"> responses than visibility or attractiveness alone. </w:t>
      </w:r>
      <w:r w:rsidR="00CF5649">
        <w:t>Consumer experience and social proof are key in the strength of peer reviews as they do not simply resemble a formal influencer endorsement but the credibility of the review comes from the consumers' experience.</w:t>
      </w:r>
    </w:p>
    <w:p w14:paraId="47AACFAA" w14:textId="77777777" w:rsidR="00CF5649" w:rsidRDefault="00CF5649" w:rsidP="00CF5649">
      <w:r>
        <w:t>The overall results also shed light upon the reasons for not directly using engagement as a measure of marketing effectiveness. Engagement may indicate that consumers have liked something or interacted with it, but as illustrated in the studies that are included, consumers' assessment of the usefulness, credibility, value and risk precede buying behavior. That's why it's right to differentiate the two concepts, as in Dessart's (2017) multidimensions of engagement model and Cheung, Pires and Rosenberger's (2020) conclusion that, while social-media marketing can build brand knowledge and engagement, it doesn't always indicate purchase. The takeaway, to food &amp; beverage operators, is not only platform response, but what impact and what weightage should be placed on high performing content to form part of the decision-making process. The boycott may also be important for strategic reasons: A post can be worth more for providing information on a product or generating less uncertainty, even if it doesn't get as many likes as more entertaining content.</w:t>
      </w:r>
    </w:p>
    <w:p w14:paraId="7EED87CB" w14:textId="77777777" w:rsidR="00CF5649" w:rsidRDefault="00CF5649" w:rsidP="00CF5649">
      <w:r>
        <w:t xml:space="preserve">The synthesis also makes a more accurate interpretation of the social proof. The works of influencers and celebrities, as well as </w:t>
      </w:r>
      <w:proofErr w:type="spellStart"/>
      <w:r>
        <w:t>eWOM</w:t>
      </w:r>
      <w:proofErr w:type="spellEnd"/>
      <w:r>
        <w:t xml:space="preserve"> created by peers, can be all more or less clumped together as ‘social influence’ but evidence shows that these messages work by different credibility cues. Expertise, similarity and perceived authenticity may be more persuasive to the influencers while congruence between the endorser and product might be more influential on the celebrities and perceived experience/Independence on the peer reviews. This may account for the lack of consistency with respect to influence being measured by the number of followers or attractiveness. The literature in Chapter 2 came to similar conclusions: Own trustworthiness of the same author(s) is highlighted by Lou and Yuan (2019); Erkan and Evans (2016); De </w:t>
      </w:r>
      <w:proofErr w:type="spellStart"/>
      <w:r>
        <w:t>Veirman</w:t>
      </w:r>
      <w:proofErr w:type="spellEnd"/>
      <w:r>
        <w:t xml:space="preserve">, </w:t>
      </w:r>
      <w:proofErr w:type="spellStart"/>
      <w:r>
        <w:t>Cauberghe</w:t>
      </w:r>
      <w:proofErr w:type="spellEnd"/>
      <w:r>
        <w:t xml:space="preserve"> and </w:t>
      </w:r>
      <w:proofErr w:type="spellStart"/>
      <w:r>
        <w:t>Hudders</w:t>
      </w:r>
      <w:proofErr w:type="spellEnd"/>
      <w:r>
        <w:t xml:space="preserve"> (2017) challenged the notion of popularity being synonymous with opinion leadership. Chapter 4 findings thus further elaborate the construct of social proof by revealing that the consumers seem to consider "who is doing the talking", "why" it is talking about, and "if it looks like they can use" it to make a purchase decision.</w:t>
      </w:r>
    </w:p>
    <w:p w14:paraId="797F6B2E" w14:textId="29B87E9A" w:rsidR="00CF5649" w:rsidRDefault="00CF5649" w:rsidP="00CF5649">
      <w:pPr>
        <w:pStyle w:val="Heading3"/>
      </w:pPr>
      <w:bookmarkStart w:id="202" w:name="_Toc238818456"/>
      <w:r>
        <w:t>Engagement, Trust and the Intention-</w:t>
      </w:r>
      <w:proofErr w:type="spellStart"/>
      <w:r>
        <w:t>Behaviour</w:t>
      </w:r>
      <w:proofErr w:type="spellEnd"/>
      <w:r>
        <w:t xml:space="preserve"> Gap</w:t>
      </w:r>
      <w:bookmarkEnd w:id="202"/>
    </w:p>
    <w:p w14:paraId="283FCE68" w14:textId="37E00573" w:rsidR="00CF5649" w:rsidRDefault="00CF5649" w:rsidP="00CF5649">
      <w:r>
        <w:t xml:space="preserve">The use of engagement, trust, perceived value and attitude as processes that might lead to a purchase decision, but do not necessarily signify purchase was the reason in Chapter 2. The results corroborate these differences. Dessart (2017) developed a multidimensional concept of engagement and the studies reviewed also looked at different aspects of consumer evaluation, such as trust, value, attitude, cognition and inspiration; all of which are forms of engagement. This pattern fits with SOR model, as it involves several cognitive and emotional mechanisms, and not some mediator to be universal. </w:t>
      </w:r>
      <w:proofErr w:type="gramStart"/>
      <w:r>
        <w:t>So</w:t>
      </w:r>
      <w:proofErr w:type="gramEnd"/>
      <w:r>
        <w:t xml:space="preserve"> there is evidence that it's an interpretive pathway then an evaluative pathway and then a response that is related to buying, but again it's an association between the cross-sectional, so it's not supposed to be a causal effect.</w:t>
      </w:r>
    </w:p>
    <w:p w14:paraId="32DE27A6" w14:textId="77777777" w:rsidR="00CF5649" w:rsidRDefault="00CF5649" w:rsidP="00CF5649">
      <w:r>
        <w:t>Our most important qualification has to do with the intention-</w:t>
      </w:r>
      <w:proofErr w:type="spellStart"/>
      <w:r>
        <w:t>behaviour</w:t>
      </w:r>
      <w:proofErr w:type="spellEnd"/>
      <w:r>
        <w:t xml:space="preserve"> gap. The review indicates that this is important as willfulness and actual consumption are different, as pointed out in Solomon (2020). Thirteen of the 18 reports mostly assessed intention or a related proxy, five of them contained self-reported purchase decisions or </w:t>
      </w:r>
      <w:proofErr w:type="spellStart"/>
      <w:r>
        <w:t>behaviours</w:t>
      </w:r>
      <w:proofErr w:type="spellEnd"/>
      <w:r>
        <w:t xml:space="preserve"> and none confirmed purchases. The evidence as a result is strongest for ‘moving towards purchase’ or towards a </w:t>
      </w:r>
      <w:proofErr w:type="spellStart"/>
      <w:r>
        <w:t>behaviour</w:t>
      </w:r>
      <w:proofErr w:type="spellEnd"/>
      <w:r>
        <w:t xml:space="preserve"> rather than ‘</w:t>
      </w:r>
      <w:proofErr w:type="spellStart"/>
      <w:r>
        <w:t>behavioural</w:t>
      </w:r>
      <w:proofErr w:type="spellEnd"/>
      <w:r>
        <w:t xml:space="preserve"> conversion'. Many things can break the chain of events between a positive social-media experience and a purchase: price, convenience, availability, habit and the choice of competing items, etc.</w:t>
      </w:r>
    </w:p>
    <w:p w14:paraId="4A63A3C1" w14:textId="1E5B2573" w:rsidR="005900AC" w:rsidRDefault="00CF5649" w:rsidP="00CF5649">
      <w:r>
        <w:t xml:space="preserve">There is a second implication in relation to the relationship between the evaluation and the </w:t>
      </w:r>
      <w:proofErr w:type="spellStart"/>
      <w:r>
        <w:t>behaviour</w:t>
      </w:r>
      <w:proofErr w:type="spellEnd"/>
      <w:r>
        <w:t xml:space="preserve">. The review did not provide any evidence indicating any one social media stimulus is significantly related to a completed purchase. In that, instead, what the studies indicate is that content can capture interest, credibility/social proof can help evaluate, and trust or perception of value can inspire action. This sequence is the one that is consistent with SOR, though the last stage – the response(s) - is the least evidenced. The finding is important because it prevents the dissertation from overstating the commercial impact of social media. It also explains why future UK research should connect platform exposure with </w:t>
      </w:r>
      <w:proofErr w:type="spellStart"/>
      <w:r>
        <w:t>behaviourally</w:t>
      </w:r>
      <w:proofErr w:type="spellEnd"/>
      <w:r>
        <w:t xml:space="preserve"> proximate measures such as tracked clicks, basket additions, promotional-code redemption and repeat orders. Such measures would test whether the mechanisms identified in this review persist when the outcome moves from stated intention to observable action.</w:t>
      </w:r>
    </w:p>
    <w:p w14:paraId="6B8E0B30" w14:textId="77777777" w:rsidR="005900AC" w:rsidRDefault="00000000">
      <w:pPr>
        <w:pStyle w:val="Heading3"/>
      </w:pPr>
      <w:bookmarkStart w:id="203" w:name="_Toc238610008"/>
      <w:bookmarkStart w:id="204" w:name="_Toc238818457"/>
      <w:r>
        <w:t>UK Relevance and Theoretical Interpretation</w:t>
      </w:r>
      <w:bookmarkEnd w:id="203"/>
      <w:bookmarkEnd w:id="204"/>
    </w:p>
    <w:p w14:paraId="435015BE" w14:textId="77777777" w:rsidR="005900AC" w:rsidRDefault="00000000">
      <w:r>
        <w:t xml:space="preserve">The absence of a UK food-and-beverage consumer dataset means that the international findings should be transferred cautiously. The mechanisms identified in Chapter 4 are relevant to the UK because the reviewed studies repeatedly connect content, credibility, </w:t>
      </w:r>
      <w:proofErr w:type="spellStart"/>
      <w:r>
        <w:t>eWOM</w:t>
      </w:r>
      <w:proofErr w:type="spellEnd"/>
      <w:r>
        <w:t>, trust and engagement with buying-related responses, but their magnitude cannot be assumed to be identical across markets. Differences in food culture, platform use, disclosure expectations and retail structure may alter consumer interpretation. The result is an evidence-informed, rather than population-representative, account of the UK context.</w:t>
      </w:r>
    </w:p>
    <w:p w14:paraId="691D5164" w14:textId="77777777" w:rsidR="00CF5649" w:rsidRDefault="00000000" w:rsidP="00CF5649">
      <w:r>
        <w:t xml:space="preserve">The UK interpretation should therefore be mechanism-based rather than effect-size based. </w:t>
      </w:r>
      <w:r w:rsidR="00CF5649">
        <w:t>Ofcom (2025) defines social video platforms as integral features of adult media use by adults in the UK and the Advertising Standards Authority (2025) calls for clear signposting of adult content from commercial influencers. Such context factors render the mechanisms reviewed applicable, but do not eliminate the difference of culture, retail laws and/or prices as well as platform norms between the different studies on an international scale. It is reasonable to conclude that usefulness, credibility, social proof and trust are potential mechanisms in marketing food and drinks in the UK, whose relative strength need to be determined. This separation helps to maintain the analysis from looking for an association that can be straightforwardly moved from one national market to another.</w:t>
      </w:r>
    </w:p>
    <w:p w14:paraId="3D5152E4" w14:textId="24C853BA" w:rsidR="005900AC" w:rsidRDefault="00CF5649" w:rsidP="00CF5649">
      <w:proofErr w:type="gramStart"/>
      <w:r>
        <w:t>Overall</w:t>
      </w:r>
      <w:proofErr w:type="gramEnd"/>
      <w:r>
        <w:t xml:space="preserve"> the findings fit into the SOR framework used in Chapter 2, yet offer some development of it in two respects. First, the organism stage is multidimensional, including usefulness, trust, value, attitudes, inspiration and perceived risk. Second, the response stage should be treated as a hierarchy that separates intention, probability, self-reported purchase and verified </w:t>
      </w:r>
      <w:proofErr w:type="spellStart"/>
      <w:r>
        <w:t>behaviour</w:t>
      </w:r>
      <w:proofErr w:type="spellEnd"/>
      <w:r>
        <w:t>. This interpretation explains why social media can shape information search and evaluation without controlling the final transaction. It also provides the basis for the conclusions and recommendations in Chapter 5.</w:t>
      </w:r>
    </w:p>
    <w:p w14:paraId="73E5D628" w14:textId="77777777" w:rsidR="005900AC" w:rsidRDefault="00000000">
      <w:pPr>
        <w:pStyle w:val="Heading2"/>
      </w:pPr>
      <w:bookmarkStart w:id="205" w:name="_Toc238610009"/>
      <w:bookmarkStart w:id="206" w:name="_Toc238609386"/>
      <w:bookmarkStart w:id="207" w:name="_Toc238818458"/>
      <w:r>
        <w:t>Chapter Summary</w:t>
      </w:r>
      <w:bookmarkEnd w:id="205"/>
      <w:bookmarkEnd w:id="206"/>
      <w:bookmarkEnd w:id="207"/>
    </w:p>
    <w:p w14:paraId="5355BADC" w14:textId="77777777" w:rsidR="005900AC" w:rsidRDefault="00000000">
      <w:r>
        <w:t xml:space="preserve">The review retained 18 reports representing 17 independent evidence sets. Useful, well-presented content and credible sources or peer information </w:t>
      </w:r>
      <w:proofErr w:type="gramStart"/>
      <w:r>
        <w:t>were</w:t>
      </w:r>
      <w:proofErr w:type="gramEnd"/>
      <w:r>
        <w:t xml:space="preserve"> most consistently associated with buying-related responses, while trust, value, attitude and engagement helped explain evaluation. Experimental and mixed findings showed that message design, consumer characteristics and context can alter responses.</w:t>
      </w:r>
    </w:p>
    <w:p w14:paraId="1AEE6D5B" w14:textId="77777777" w:rsidR="005900AC" w:rsidRDefault="00000000">
      <w:proofErr w:type="spellStart"/>
      <w:r>
        <w:t>Behavioural</w:t>
      </w:r>
      <w:proofErr w:type="spellEnd"/>
      <w:r>
        <w:t xml:space="preserve"> evidence was weaker: only five reports included self-reported purchasing decisions or </w:t>
      </w:r>
      <w:proofErr w:type="spellStart"/>
      <w:r>
        <w:t>behaviour</w:t>
      </w:r>
      <w:proofErr w:type="spellEnd"/>
      <w:r>
        <w:t>, none verified transactions, and no included study directly represented UK food-and-beverage consumers. The findings therefore support a conditional interpretation of social-media influence and provide the basis for Chapter 5.</w:t>
      </w:r>
    </w:p>
    <w:p w14:paraId="47E5F0F5" w14:textId="77777777" w:rsidR="005900AC" w:rsidRDefault="00000000">
      <w:r>
        <w:br w:type="page"/>
      </w:r>
    </w:p>
    <w:p w14:paraId="5B59C9FC" w14:textId="77777777" w:rsidR="005900AC" w:rsidRDefault="00000000">
      <w:pPr>
        <w:pStyle w:val="Heading1"/>
        <w:spacing w:before="0"/>
      </w:pPr>
      <w:bookmarkStart w:id="208" w:name="_Toc238610010"/>
      <w:bookmarkStart w:id="209" w:name="_Toc238609387"/>
      <w:bookmarkStart w:id="210" w:name="_Toc238818459"/>
      <w:r>
        <w:t>Conclusions and Recommendations</w:t>
      </w:r>
      <w:bookmarkEnd w:id="208"/>
      <w:bookmarkEnd w:id="209"/>
      <w:bookmarkEnd w:id="210"/>
    </w:p>
    <w:p w14:paraId="1EA6A05D" w14:textId="77777777" w:rsidR="005900AC" w:rsidRDefault="00000000">
      <w:pPr>
        <w:pStyle w:val="Heading2"/>
      </w:pPr>
      <w:bookmarkStart w:id="211" w:name="_Toc238610011"/>
      <w:bookmarkStart w:id="212" w:name="_Toc238609388"/>
      <w:bookmarkStart w:id="213" w:name="_Toc238818460"/>
      <w:r>
        <w:t>Introduction</w:t>
      </w:r>
      <w:bookmarkEnd w:id="211"/>
      <w:bookmarkEnd w:id="212"/>
      <w:bookmarkEnd w:id="213"/>
    </w:p>
    <w:p w14:paraId="7962E520" w14:textId="77777777" w:rsidR="005900AC" w:rsidRDefault="00000000">
      <w:r>
        <w:t xml:space="preserve">This chapter concludes the dissertation by </w:t>
      </w:r>
      <w:proofErr w:type="spellStart"/>
      <w:r>
        <w:t>summarising</w:t>
      </w:r>
      <w:proofErr w:type="spellEnd"/>
      <w:r>
        <w:t xml:space="preserve"> the main findings, answering the research questions, presenting practical and theoretical recommendations, identifying limitations and outlining future research priorities. No new empirical evidence is introduced.</w:t>
      </w:r>
    </w:p>
    <w:p w14:paraId="61FCF88E" w14:textId="77777777" w:rsidR="005900AC" w:rsidRDefault="00000000">
      <w:pPr>
        <w:pStyle w:val="Heading2"/>
      </w:pPr>
      <w:bookmarkStart w:id="214" w:name="_Toc238610012"/>
      <w:bookmarkStart w:id="215" w:name="_Toc238609389"/>
      <w:bookmarkStart w:id="216" w:name="_Toc238818461"/>
      <w:r>
        <w:t>Summary of Main Findings</w:t>
      </w:r>
      <w:bookmarkEnd w:id="214"/>
      <w:bookmarkEnd w:id="215"/>
      <w:bookmarkEnd w:id="216"/>
    </w:p>
    <w:p w14:paraId="40D84A36" w14:textId="77777777" w:rsidR="005900AC" w:rsidRDefault="00000000">
      <w:r>
        <w:t>The review retained 18 reports representing 17 independent evidence sets and identified five themes: content quality and presentation; credibility, influencers and digital social proof; engagement, trust and evaluation; the intention-</w:t>
      </w:r>
      <w:proofErr w:type="spellStart"/>
      <w:r>
        <w:t>behaviour</w:t>
      </w:r>
      <w:proofErr w:type="spellEnd"/>
      <w:r>
        <w:t xml:space="preserve"> gap; and context, resistance and uneven effects. Useful content, credible sources, peer information, trust, perceived value and engagement were most consistently associated with buying-related responses, but effects varied with message design, source-product fit, risk, consumer characteristics, platform and market context.</w:t>
      </w:r>
    </w:p>
    <w:p w14:paraId="44A3BF4D" w14:textId="77777777" w:rsidR="005900AC" w:rsidRDefault="00000000">
      <w:r>
        <w:t xml:space="preserve">Most studies measured purchase intention or related proxies. Only five included self-reported purchasing decisions or </w:t>
      </w:r>
      <w:proofErr w:type="spellStart"/>
      <w:r>
        <w:t>behaviour</w:t>
      </w:r>
      <w:proofErr w:type="spellEnd"/>
      <w:r>
        <w:t>, none verified transactions, and no included study directly represented UK food-and-beverage consumers. The review therefore supports an association with movement towards purchase rather than guaranteed conversion or a directly estimated UK effect.</w:t>
      </w:r>
    </w:p>
    <w:p w14:paraId="58EEC3F7" w14:textId="77777777" w:rsidR="005900AC" w:rsidRDefault="00000000">
      <w:pPr>
        <w:pStyle w:val="Heading2"/>
      </w:pPr>
      <w:bookmarkStart w:id="217" w:name="_Toc238610013"/>
      <w:bookmarkStart w:id="218" w:name="_Toc238609390"/>
      <w:bookmarkStart w:id="219" w:name="_Toc238818462"/>
      <w:r>
        <w:t>Conclusions Based on the Research Questions</w:t>
      </w:r>
      <w:bookmarkEnd w:id="217"/>
      <w:bookmarkEnd w:id="218"/>
      <w:bookmarkEnd w:id="219"/>
    </w:p>
    <w:p w14:paraId="5AE0B026" w14:textId="77777777" w:rsidR="005900AC" w:rsidRDefault="00000000">
      <w:pPr>
        <w:pStyle w:val="Heading3"/>
      </w:pPr>
      <w:bookmarkStart w:id="220" w:name="_Toc238610014"/>
      <w:bookmarkStart w:id="221" w:name="_Toc238818463"/>
      <w:r>
        <w:t>Research Question 1</w:t>
      </w:r>
      <w:bookmarkEnd w:id="220"/>
      <w:bookmarkEnd w:id="221"/>
    </w:p>
    <w:p w14:paraId="78D27E57" w14:textId="77777777" w:rsidR="005900AC" w:rsidRDefault="00000000">
      <w:r>
        <w:t xml:space="preserve">RQ1 asked how social-media marketing is discussed in food and beverage contexts. The review concludes that it is not a single promotional activity. It operates through connected forms of brand-created content, paid advertising, influencer and celebrity communication, </w:t>
      </w:r>
      <w:proofErr w:type="spellStart"/>
      <w:r>
        <w:t>eWOM</w:t>
      </w:r>
      <w:proofErr w:type="spellEnd"/>
      <w:r>
        <w:t>, ratings and reviews, social-commerce functions and interactive engagement. These activities can affect different stages of the consumer decision process, particularly information search, evaluation and purchase-related intention.</w:t>
      </w:r>
    </w:p>
    <w:p w14:paraId="3E45B5F5" w14:textId="77777777" w:rsidR="005900AC" w:rsidRDefault="00000000">
      <w:pPr>
        <w:pStyle w:val="Heading3"/>
      </w:pPr>
      <w:bookmarkStart w:id="222" w:name="_Toc238610015"/>
      <w:bookmarkStart w:id="223" w:name="_Toc238818464"/>
      <w:r>
        <w:t>Research Question 2</w:t>
      </w:r>
      <w:bookmarkEnd w:id="222"/>
      <w:bookmarkEnd w:id="223"/>
    </w:p>
    <w:p w14:paraId="3494ADEE" w14:textId="77777777" w:rsidR="00CF5649" w:rsidRDefault="00000000" w:rsidP="00CF5649">
      <w:r>
        <w:t xml:space="preserve">RQ2 asked which social-media marketing factors are reported to influence consumer buying </w:t>
      </w:r>
      <w:proofErr w:type="spellStart"/>
      <w:r>
        <w:t>behaviour</w:t>
      </w:r>
      <w:proofErr w:type="spellEnd"/>
      <w:r>
        <w:t xml:space="preserve"> and how they are relevant to the UK industry. The most consistent factors were information value, appropriate visual presentation, source credibility and fit, useful </w:t>
      </w:r>
      <w:proofErr w:type="spellStart"/>
      <w:r>
        <w:t>eWOM</w:t>
      </w:r>
      <w:proofErr w:type="spellEnd"/>
      <w:r>
        <w:t xml:space="preserve"> and social proof, engagement, trust and perceived value. </w:t>
      </w:r>
      <w:r w:rsidR="00CF5649">
        <w:t>Presence and promotions of influencers were more one-shot. For marketers in the UK, the trends point towards a focus on credibility and decision usefulness, which should be confirmed by UK campaign and conversion results and not as established effect sizes.</w:t>
      </w:r>
    </w:p>
    <w:p w14:paraId="46E140C1" w14:textId="5450FCA9" w:rsidR="00CF5649" w:rsidRDefault="00CF5649" w:rsidP="00CF5649">
      <w:pPr>
        <w:pStyle w:val="Heading3"/>
      </w:pPr>
      <w:bookmarkStart w:id="224" w:name="_Toc238818465"/>
      <w:r>
        <w:t>Research Question 3</w:t>
      </w:r>
      <w:bookmarkEnd w:id="224"/>
    </w:p>
    <w:p w14:paraId="4A7DF5EB" w14:textId="77777777" w:rsidR="00CF5649" w:rsidRDefault="00CF5649" w:rsidP="00CF5649">
      <w:r>
        <w:t xml:space="preserve">RQ3 enquired what themes and gaps in the research do the evidence indicate? The synthesis revealed 5 themes and three key gaps, namely that the quantity of observed purchasing </w:t>
      </w:r>
      <w:proofErr w:type="spellStart"/>
      <w:r>
        <w:t>behaviour</w:t>
      </w:r>
      <w:proofErr w:type="spellEnd"/>
      <w:r>
        <w:t xml:space="preserve"> was limited, that the overwhelming majority of designs were cross-sectional and based on self-report, and that there was an absence of UK evidence for food and beverages in the final product. These gaps suggest both implications with regard to causal inferences and </w:t>
      </w:r>
      <w:proofErr w:type="spellStart"/>
      <w:r>
        <w:t>generalisability</w:t>
      </w:r>
      <w:proofErr w:type="spellEnd"/>
      <w:r>
        <w:t>, and an agenda for future research.</w:t>
      </w:r>
    </w:p>
    <w:p w14:paraId="5D500EFD" w14:textId="5C7E4A4A" w:rsidR="00CF5649" w:rsidRDefault="00CF5649" w:rsidP="00CF5649">
      <w:pPr>
        <w:pStyle w:val="Heading2"/>
      </w:pPr>
      <w:bookmarkStart w:id="225" w:name="_Toc238818466"/>
      <w:r>
        <w:t>Practical and Theoretical Recommendations</w:t>
      </w:r>
      <w:bookmarkEnd w:id="225"/>
    </w:p>
    <w:p w14:paraId="635BD8D9" w14:textId="0325901F" w:rsidR="00CF5649" w:rsidRDefault="00CF5649" w:rsidP="00CF5649">
      <w:pPr>
        <w:pStyle w:val="Heading3"/>
      </w:pPr>
      <w:bookmarkStart w:id="226" w:name="_Toc238818467"/>
      <w:r>
        <w:t>Practical Recommendations</w:t>
      </w:r>
      <w:bookmarkEnd w:id="226"/>
    </w:p>
    <w:p w14:paraId="559AEDF9" w14:textId="77777777" w:rsidR="00CF5649" w:rsidRDefault="00CF5649" w:rsidP="00CF5649">
      <w:r>
        <w:t xml:space="preserve">When food and beverage </w:t>
      </w:r>
      <w:proofErr w:type="spellStart"/>
      <w:r>
        <w:t>organisations</w:t>
      </w:r>
      <w:proofErr w:type="spellEnd"/>
      <w:r>
        <w:t xml:space="preserve"> want to capture the attention of a UK </w:t>
      </w:r>
      <w:proofErr w:type="gramStart"/>
      <w:r>
        <w:t>audience</w:t>
      </w:r>
      <w:proofErr w:type="gramEnd"/>
      <w:r>
        <w:t xml:space="preserve"> they should add appealing presentation alongside information that will convert prospects to actual sales, such as: Product information, clear, ingredients and price, availability and service information where applicable. When choosing influencers, consider their credibility, expertise, and appropriateness of the audience and product, and not just the number of followers. User-generated content and reviews should be interpreted separately from the social proof, and their reoccurring tips and gripes should be responded to, while commercial relationships should be made known.</w:t>
      </w:r>
    </w:p>
    <w:p w14:paraId="33A84DF0" w14:textId="77777777" w:rsidR="00CF5649" w:rsidRDefault="00CF5649" w:rsidP="00CF5649">
      <w:r>
        <w:t xml:space="preserve">But marketing assessment shouldn't stop there. While likes, views and comments tell you the degree to which customers are giving you attention, they shouldn't be treated as the only measures to ensure you're getting </w:t>
      </w:r>
      <w:proofErr w:type="spellStart"/>
      <w:r>
        <w:t>behaviour</w:t>
      </w:r>
      <w:proofErr w:type="spellEnd"/>
      <w:r>
        <w:t xml:space="preserve">-proximate metrics like tracked links, add-to-cart rates, promotional-code redemption, completed orders and repeat purchase, if you can access those numbers. </w:t>
      </w:r>
      <w:proofErr w:type="spellStart"/>
      <w:r>
        <w:t>Humour</w:t>
      </w:r>
      <w:proofErr w:type="spellEnd"/>
      <w:r>
        <w:t>, urgency and promotions are the types of formats that should be tried as the review indicates that sometimes these tactics can give mixed or negative reviews when used in some circumstances.</w:t>
      </w:r>
    </w:p>
    <w:p w14:paraId="7E743117" w14:textId="290268E1" w:rsidR="005900AC" w:rsidRDefault="00CF5649" w:rsidP="00CF5649">
      <w:r>
        <w:t xml:space="preserve">Recommendations should also be tied to a point along the consumer's journey when they are being targeted for implementation. Raising awareness is an important and viable focus area for awareness campaign, but at the evaluation stage it is important that product information, reviews and (proof) reduce uncertainty. The metrics delving towards </w:t>
      </w:r>
      <w:proofErr w:type="spellStart"/>
      <w:r>
        <w:t>behaviour</w:t>
      </w:r>
      <w:proofErr w:type="spellEnd"/>
      <w:r>
        <w:t xml:space="preserve"> such as tracked links, basket additions, redemptions and completed orders should be used to gauge conversion-stage campaigns. The overarching finding from the review, broken up into these four stages, is that social media can help address both ends of the spectrum from consideration to purchase; however, there are different metrics needed for both stages and engagement does not necessarily mean purchase.</w:t>
      </w:r>
    </w:p>
    <w:p w14:paraId="4A8C4088" w14:textId="77777777" w:rsidR="005900AC" w:rsidRDefault="00000000">
      <w:pPr>
        <w:pStyle w:val="Heading3"/>
      </w:pPr>
      <w:bookmarkStart w:id="227" w:name="_Toc238610019"/>
      <w:bookmarkStart w:id="228" w:name="_Toc238818468"/>
      <w:bookmarkEnd w:id="227"/>
      <w:r>
        <w:t>Theoretical Recommendations</w:t>
      </w:r>
      <w:bookmarkEnd w:id="228"/>
    </w:p>
    <w:p w14:paraId="019480F2" w14:textId="77777777" w:rsidR="005900AC" w:rsidRDefault="00000000">
      <w:r>
        <w:t xml:space="preserve">The findings support continued use of the SOR framework alongside the consumer decision process, but future applications should treat the organism stage as multidimensional and the response stage as a hierarchy. Trust, perceived value, attitude, inspiration and risk should not be collapsed into one universal mediator, while purchase intention should remain distinct from self-reported and verified </w:t>
      </w:r>
      <w:proofErr w:type="spellStart"/>
      <w:r>
        <w:t>behaviour</w:t>
      </w:r>
      <w:proofErr w:type="spellEnd"/>
      <w:r>
        <w:t>. This provides a more cautious basis for explaining how social-media stimuli may contribute to buying decisions.</w:t>
      </w:r>
    </w:p>
    <w:p w14:paraId="392367BB" w14:textId="77777777" w:rsidR="005900AC" w:rsidRDefault="00000000">
      <w:r>
        <w:t xml:space="preserve">The theoretical implication is similarly specific. SOR remains useful because it separates marketing stimuli from consumer evaluation and response, but the evidence suggests that the organism stage should not be reduced to one mediator and the response stage should not end at intention. Treating trust, value, attitude, inspiration and risk as distinguishable evaluations, followed by an outcome hierarchy from intention to verified </w:t>
      </w:r>
      <w:proofErr w:type="spellStart"/>
      <w:r>
        <w:t>behaviour</w:t>
      </w:r>
      <w:proofErr w:type="spellEnd"/>
      <w:r>
        <w:t>, makes the framework better aligned with the heterogeneous evidence reviewed in this dissertation.</w:t>
      </w:r>
    </w:p>
    <w:p w14:paraId="1E4F4408" w14:textId="77777777" w:rsidR="005900AC" w:rsidRDefault="00000000">
      <w:pPr>
        <w:pStyle w:val="Heading2"/>
      </w:pPr>
      <w:bookmarkStart w:id="229" w:name="_Toc238610020"/>
      <w:bookmarkStart w:id="230" w:name="_Toc238609392"/>
      <w:bookmarkStart w:id="231" w:name="_Toc238818469"/>
      <w:r>
        <w:t>Limitations of the Research</w:t>
      </w:r>
      <w:bookmarkEnd w:id="229"/>
      <w:bookmarkEnd w:id="230"/>
      <w:bookmarkEnd w:id="231"/>
    </w:p>
    <w:p w14:paraId="61F1B6B4" w14:textId="77777777" w:rsidR="005900AC" w:rsidRDefault="00000000">
      <w:r>
        <w:t>The review is limited by the characteristics of both the evidence base and the review process. Most included studies used cross-sectional surveys, non-probability samples and self-reported outcomes, which restrict causal interpretation. Experimental studies offered better control of selected stimuli but often involved narrow samples. No study verified purchasing through transaction records, and two Suzhou reports appeared to use an overlapping sample. The review itself was conducted by one researcher, was limited to English-language published material and relied on an assembled full-text corpus. Finally, no included study directly examined UK food-and-beverage consumers, so transferability remains evidence-informed rather than directly demonstrated.</w:t>
      </w:r>
    </w:p>
    <w:p w14:paraId="10FB0264" w14:textId="77777777" w:rsidR="005900AC" w:rsidRDefault="00000000">
      <w:pPr>
        <w:pStyle w:val="Heading2"/>
      </w:pPr>
      <w:bookmarkStart w:id="232" w:name="_Toc238610021"/>
      <w:bookmarkStart w:id="233" w:name="_Toc238609393"/>
      <w:bookmarkStart w:id="234" w:name="_Toc238818470"/>
      <w:r>
        <w:t>Recommendations for Future Work</w:t>
      </w:r>
      <w:bookmarkEnd w:id="232"/>
      <w:bookmarkEnd w:id="233"/>
      <w:bookmarkEnd w:id="234"/>
    </w:p>
    <w:p w14:paraId="0897787E" w14:textId="77777777" w:rsidR="005900AC" w:rsidRDefault="00000000">
      <w:r>
        <w:t xml:space="preserve">Future research should </w:t>
      </w:r>
      <w:proofErr w:type="spellStart"/>
      <w:r>
        <w:t>prioritise</w:t>
      </w:r>
      <w:proofErr w:type="spellEnd"/>
      <w:r>
        <w:t xml:space="preserve"> UK food and beverage consumers and use longitudinal, experimental or mixed designs that connect social-media exposure with </w:t>
      </w:r>
      <w:proofErr w:type="spellStart"/>
      <w:r>
        <w:t>behaviourally</w:t>
      </w:r>
      <w:proofErr w:type="spellEnd"/>
      <w:r>
        <w:t xml:space="preserve"> proximate or verified outcomes. Studies should compare restaurants, grocery, beverages and delivery settings and examine whether TikTok, Instagram, YouTube and social-commerce environments produce different responses. Greater attention should also be given to </w:t>
      </w:r>
      <w:proofErr w:type="spellStart"/>
      <w:r>
        <w:t>scepticism</w:t>
      </w:r>
      <w:proofErr w:type="spellEnd"/>
      <w:r>
        <w:t>, advertising fatigue, disclosure, misleading imagery, source-product mismatch and consumer differences in age, income, health orientation and dietary identity.</w:t>
      </w:r>
    </w:p>
    <w:p w14:paraId="35F63C29" w14:textId="77777777" w:rsidR="005900AC" w:rsidRDefault="00000000">
      <w:pPr>
        <w:pStyle w:val="Heading2"/>
      </w:pPr>
      <w:bookmarkStart w:id="235" w:name="_Toc238610022"/>
      <w:bookmarkStart w:id="236" w:name="_Toc238609394"/>
      <w:bookmarkStart w:id="237" w:name="_Toc238818471"/>
      <w:r>
        <w:t>Chapter Conclusion</w:t>
      </w:r>
      <w:bookmarkEnd w:id="235"/>
      <w:bookmarkEnd w:id="236"/>
      <w:bookmarkEnd w:id="237"/>
    </w:p>
    <w:p w14:paraId="426EC830" w14:textId="77777777" w:rsidR="005900AC" w:rsidRDefault="00000000">
      <w:r>
        <w:t xml:space="preserve">The dissertation concludes that social-media marketing is meaningfully associated with buying-related responses when content is useful, sources are credible and consumer evaluation is </w:t>
      </w:r>
      <w:proofErr w:type="spellStart"/>
      <w:r>
        <w:t>favourable</w:t>
      </w:r>
      <w:proofErr w:type="spellEnd"/>
      <w:r>
        <w:t xml:space="preserve">. Effects remain conditional, and purchase intention is not equivalent to completed buying. The evidence identifies mechanisms relevant to the UK industry, while UK-specific </w:t>
      </w:r>
      <w:proofErr w:type="spellStart"/>
      <w:r>
        <w:t>behavioural</w:t>
      </w:r>
      <w:proofErr w:type="spellEnd"/>
      <w:r>
        <w:t xml:space="preserve"> effects require stronger direct research.</w:t>
      </w:r>
    </w:p>
    <w:p w14:paraId="2F02A45E" w14:textId="77777777" w:rsidR="005900AC" w:rsidRDefault="00000000">
      <w:r>
        <w:br w:type="page"/>
      </w:r>
    </w:p>
    <w:p w14:paraId="13687634" w14:textId="77777777" w:rsidR="005900AC" w:rsidRDefault="00000000">
      <w:pPr>
        <w:pStyle w:val="Heading1"/>
        <w:numPr>
          <w:ilvl w:val="0"/>
          <w:numId w:val="0"/>
        </w:numPr>
        <w:spacing w:before="0"/>
        <w:jc w:val="both"/>
      </w:pPr>
      <w:bookmarkStart w:id="238" w:name="_Toc238610023"/>
      <w:bookmarkStart w:id="239" w:name="_Toc238609395"/>
      <w:bookmarkStart w:id="240" w:name="_Toc238818472"/>
      <w:r>
        <w:t>References</w:t>
      </w:r>
      <w:bookmarkEnd w:id="238"/>
      <w:bookmarkEnd w:id="239"/>
      <w:bookmarkEnd w:id="240"/>
    </w:p>
    <w:p w14:paraId="298B6A61" w14:textId="77777777" w:rsidR="005900AC" w:rsidRDefault="00000000">
      <w:r>
        <w:t xml:space="preserve">Adaba, G.B., Frimpong, F. and </w:t>
      </w:r>
      <w:proofErr w:type="spellStart"/>
      <w:r>
        <w:t>Mwainyekule</w:t>
      </w:r>
      <w:proofErr w:type="spellEnd"/>
      <w:r>
        <w:t xml:space="preserve">, L. (2025) ‘Empirical analysis of social media influencers’ effect on consumer purchase intentions and behavior’, </w:t>
      </w:r>
      <w:r>
        <w:rPr>
          <w:rStyle w:val="Emphasis"/>
        </w:rPr>
        <w:t>Platforms</w:t>
      </w:r>
      <w:r>
        <w:t xml:space="preserve">, 3, Article 11. Available at: </w:t>
      </w:r>
      <w:hyperlink r:id="rId17">
        <w:r w:rsidR="005900AC">
          <w:rPr>
            <w:rStyle w:val="Hyperlink"/>
          </w:rPr>
          <w:t>https://doi.org/10.3390/platforms3030011</w:t>
        </w:r>
      </w:hyperlink>
      <w:r>
        <w:t xml:space="preserve"> (Accessed: 7 August 2026).</w:t>
      </w:r>
    </w:p>
    <w:p w14:paraId="647CDBA2" w14:textId="77777777" w:rsidR="005900AC" w:rsidRDefault="00000000">
      <w:r>
        <w:t xml:space="preserve">Advertising Standards Authority (2025) </w:t>
      </w:r>
      <w:r>
        <w:rPr>
          <w:rStyle w:val="Emphasis"/>
        </w:rPr>
        <w:t>Influencer ad disclosure on social media: Instagram and TikTok (2024)</w:t>
      </w:r>
      <w:r>
        <w:t xml:space="preserve">. Available at: </w:t>
      </w:r>
      <w:hyperlink r:id="rId18">
        <w:r w:rsidR="005900AC">
          <w:rPr>
            <w:rStyle w:val="Hyperlink"/>
          </w:rPr>
          <w:t>https://www.asa.org.uk/resource/influencer-ad-disclosure-on-social-media-instagram-and-tiktok-2024.html</w:t>
        </w:r>
      </w:hyperlink>
      <w:r>
        <w:t xml:space="preserve"> (Accessed: 12 July 2026).</w:t>
      </w:r>
    </w:p>
    <w:p w14:paraId="2502D23C" w14:textId="77777777" w:rsidR="005900AC" w:rsidRDefault="00000000">
      <w:r>
        <w:t xml:space="preserve">Aji, P.M., </w:t>
      </w:r>
      <w:proofErr w:type="spellStart"/>
      <w:r>
        <w:t>Nadhila</w:t>
      </w:r>
      <w:proofErr w:type="spellEnd"/>
      <w:r>
        <w:t xml:space="preserve">, V. and Sanny, L. (2020) ‘Effect of social media marketing on Instagram towards purchase intention: evidence from Indonesia’s ready-to-drink tea industry’, </w:t>
      </w:r>
      <w:r>
        <w:rPr>
          <w:rStyle w:val="Emphasis"/>
        </w:rPr>
        <w:t>International Journal of Data and Network Science</w:t>
      </w:r>
      <w:r>
        <w:t xml:space="preserve">, 4(2), pp. 91–104. Available at: </w:t>
      </w:r>
      <w:hyperlink r:id="rId19">
        <w:r w:rsidR="005900AC">
          <w:rPr>
            <w:rStyle w:val="Hyperlink"/>
          </w:rPr>
          <w:t>https://doi.org/10.5267/j.ijdns.2020.3.002</w:t>
        </w:r>
      </w:hyperlink>
      <w:r>
        <w:t xml:space="preserve"> (Accessed: 7 August 2026).</w:t>
      </w:r>
    </w:p>
    <w:p w14:paraId="78480F5A" w14:textId="77777777" w:rsidR="005900AC" w:rsidRDefault="00000000">
      <w:proofErr w:type="spellStart"/>
      <w:r>
        <w:t>Alalwan</w:t>
      </w:r>
      <w:proofErr w:type="spellEnd"/>
      <w:r>
        <w:t xml:space="preserve">, A.A. (2018) ‘Investigating the impact of social media advertising features on customer purchase intention’, </w:t>
      </w:r>
      <w:r>
        <w:rPr>
          <w:rStyle w:val="Emphasis"/>
        </w:rPr>
        <w:t>International Journal of Information Management</w:t>
      </w:r>
      <w:r>
        <w:t xml:space="preserve">, 42, pp. 65–77. Available at: </w:t>
      </w:r>
      <w:hyperlink r:id="rId20">
        <w:r w:rsidR="005900AC">
          <w:rPr>
            <w:rStyle w:val="Hyperlink"/>
          </w:rPr>
          <w:t>https://doi.org/10.1016/j.ijinfomgt.2018.06.001</w:t>
        </w:r>
      </w:hyperlink>
      <w:r>
        <w:t xml:space="preserve"> (Accessed: 12 July 2026).</w:t>
      </w:r>
    </w:p>
    <w:p w14:paraId="7F81DB70" w14:textId="77777777" w:rsidR="005900AC" w:rsidRDefault="00000000">
      <w:r>
        <w:t xml:space="preserve">Alfonso-Sanjul, I.L. and Acosta-Gonzaga, E. (2026) ‘Shaping food consumption among Generation Z in Mexico City: the role of digital stimuli and brand engagement in restaurant decision-making’, </w:t>
      </w:r>
      <w:r>
        <w:rPr>
          <w:rStyle w:val="Emphasis"/>
        </w:rPr>
        <w:t>Foods</w:t>
      </w:r>
      <w:r>
        <w:t xml:space="preserve">, 15(13), Article 2352. Available at: </w:t>
      </w:r>
      <w:hyperlink r:id="rId21">
        <w:r w:rsidR="005900AC">
          <w:rPr>
            <w:rStyle w:val="Hyperlink"/>
          </w:rPr>
          <w:t>https://doi.org/10.3390/foods15132352</w:t>
        </w:r>
      </w:hyperlink>
      <w:r>
        <w:t xml:space="preserve"> (Accessed: 7 August 2026).</w:t>
      </w:r>
    </w:p>
    <w:p w14:paraId="33CC5FAF" w14:textId="77777777" w:rsidR="005900AC" w:rsidRDefault="00000000">
      <w:r>
        <w:t xml:space="preserve">Alves, H., Fernandes, C. and Raposo, M. (2016) ‘Social media marketing: a literature review and implications’, </w:t>
      </w:r>
      <w:r>
        <w:rPr>
          <w:rStyle w:val="Emphasis"/>
        </w:rPr>
        <w:t>Psychology &amp; Marketing</w:t>
      </w:r>
      <w:r>
        <w:t xml:space="preserve">, 33(12), pp. 1029–1038. Available at: </w:t>
      </w:r>
      <w:hyperlink r:id="rId22">
        <w:r w:rsidR="005900AC">
          <w:rPr>
            <w:rStyle w:val="Hyperlink"/>
          </w:rPr>
          <w:t>https://doi.org/10.1002/mar.20936</w:t>
        </w:r>
      </w:hyperlink>
      <w:r>
        <w:t xml:space="preserve"> (Accessed: 12 July 2026).</w:t>
      </w:r>
    </w:p>
    <w:p w14:paraId="427F8A20" w14:textId="77777777" w:rsidR="005900AC" w:rsidRDefault="00000000">
      <w:r>
        <w:t xml:space="preserve">Alwafi, H., </w:t>
      </w:r>
      <w:proofErr w:type="spellStart"/>
      <w:r>
        <w:t>Alwafi</w:t>
      </w:r>
      <w:proofErr w:type="spellEnd"/>
      <w:r>
        <w:t xml:space="preserve">, R., Naser, A.Y., </w:t>
      </w:r>
      <w:proofErr w:type="spellStart"/>
      <w:r>
        <w:t>Samannodi</w:t>
      </w:r>
      <w:proofErr w:type="spellEnd"/>
      <w:r>
        <w:t xml:space="preserve">, M., </w:t>
      </w:r>
      <w:proofErr w:type="spellStart"/>
      <w:r>
        <w:t>Aboraya</w:t>
      </w:r>
      <w:proofErr w:type="spellEnd"/>
      <w:r>
        <w:t xml:space="preserve">, D., </w:t>
      </w:r>
      <w:proofErr w:type="spellStart"/>
      <w:r>
        <w:t>Salawati</w:t>
      </w:r>
      <w:proofErr w:type="spellEnd"/>
      <w:r>
        <w:t xml:space="preserve">, E., </w:t>
      </w:r>
      <w:proofErr w:type="spellStart"/>
      <w:r>
        <w:t>Alqurashi</w:t>
      </w:r>
      <w:proofErr w:type="spellEnd"/>
      <w:r>
        <w:t xml:space="preserve">, A., Ekram, R., Alzahrani, A.R., </w:t>
      </w:r>
      <w:proofErr w:type="spellStart"/>
      <w:r>
        <w:t>Aldhahir</w:t>
      </w:r>
      <w:proofErr w:type="spellEnd"/>
      <w:r>
        <w:t xml:space="preserve">, A.M., </w:t>
      </w:r>
      <w:proofErr w:type="spellStart"/>
      <w:r>
        <w:t>Assaggaf</w:t>
      </w:r>
      <w:proofErr w:type="spellEnd"/>
      <w:r>
        <w:t xml:space="preserve">, H. and Almatrafi, M. (2022) ‘The impact of social media influencers on food consumption in Saudi Arabia, a cross-sectional web-based survey’, </w:t>
      </w:r>
      <w:r>
        <w:rPr>
          <w:rStyle w:val="Emphasis"/>
        </w:rPr>
        <w:t>Journal of Multidisciplinary Healthcare</w:t>
      </w:r>
      <w:r>
        <w:t xml:space="preserve">, 15, pp. 2129–2139. Available at: </w:t>
      </w:r>
      <w:hyperlink r:id="rId23">
        <w:r w:rsidR="005900AC">
          <w:rPr>
            <w:rStyle w:val="Hyperlink"/>
          </w:rPr>
          <w:t>https://doi.org/10.2147/JMDH.S384523</w:t>
        </w:r>
      </w:hyperlink>
      <w:r>
        <w:t xml:space="preserve"> (Accessed: 7 August 2026).</w:t>
      </w:r>
    </w:p>
    <w:p w14:paraId="31E2C764" w14:textId="77777777" w:rsidR="005900AC" w:rsidRDefault="00000000">
      <w:proofErr w:type="spellStart"/>
      <w:r>
        <w:t>Añaña</w:t>
      </w:r>
      <w:proofErr w:type="spellEnd"/>
      <w:r>
        <w:t xml:space="preserve">, E. and Barbosa, B. (2023) ‘Digital influencers promoting healthy food: the role of source credibility and consumer attitudes and involvement on purchase intention’, </w:t>
      </w:r>
      <w:r>
        <w:rPr>
          <w:rStyle w:val="Emphasis"/>
        </w:rPr>
        <w:t>Sustainability</w:t>
      </w:r>
      <w:r>
        <w:t xml:space="preserve">, 15(20), Article 15002. Available at: </w:t>
      </w:r>
      <w:hyperlink r:id="rId24">
        <w:r w:rsidR="005900AC">
          <w:rPr>
            <w:rStyle w:val="Hyperlink"/>
          </w:rPr>
          <w:t>https://doi.org/10.3390/su152015002</w:t>
        </w:r>
      </w:hyperlink>
      <w:r>
        <w:t xml:space="preserve"> (Accessed: 7 August 2026).</w:t>
      </w:r>
    </w:p>
    <w:p w14:paraId="64081208" w14:textId="77777777" w:rsidR="005900AC" w:rsidRDefault="00000000">
      <w:r>
        <w:t xml:space="preserve">Appel, G., Grewal, L., Hadi, R. and Stephen, A.T. (2020) ‘The future of social media in marketing’, </w:t>
      </w:r>
      <w:r>
        <w:rPr>
          <w:rStyle w:val="Emphasis"/>
        </w:rPr>
        <w:t>Journal of the Academy of Marketing Science</w:t>
      </w:r>
      <w:r>
        <w:t xml:space="preserve">, 48(1), pp. 79–95. Available at: </w:t>
      </w:r>
      <w:hyperlink r:id="rId25">
        <w:r w:rsidR="005900AC">
          <w:rPr>
            <w:rStyle w:val="Hyperlink"/>
          </w:rPr>
          <w:t>https://doi.org/10.1007/s11747-019-00695-1</w:t>
        </w:r>
      </w:hyperlink>
      <w:r>
        <w:t xml:space="preserve"> (Accessed: 12 July 2026).</w:t>
      </w:r>
    </w:p>
    <w:p w14:paraId="24A89A6B" w14:textId="77777777" w:rsidR="005900AC" w:rsidRDefault="00000000">
      <w:r>
        <w:t xml:space="preserve">Ashley, C. and Tuten, T. (2015) ‘Creative strategies in social media marketing: an exploratory study of branded social content and consumer engagement’, </w:t>
      </w:r>
      <w:r>
        <w:rPr>
          <w:rStyle w:val="Emphasis"/>
        </w:rPr>
        <w:t>Psychology &amp; Marketing</w:t>
      </w:r>
      <w:r>
        <w:t xml:space="preserve">, 32(1), pp. 15–27. Available at: </w:t>
      </w:r>
      <w:hyperlink r:id="rId26">
        <w:r w:rsidR="005900AC">
          <w:rPr>
            <w:rStyle w:val="Hyperlink"/>
          </w:rPr>
          <w:t>https://doi.org/10.1002/mar.20761</w:t>
        </w:r>
      </w:hyperlink>
      <w:r>
        <w:t xml:space="preserve"> (Accessed: 12 July 2026).</w:t>
      </w:r>
    </w:p>
    <w:p w14:paraId="7338C8B8" w14:textId="77777777" w:rsidR="005900AC" w:rsidRDefault="00000000">
      <w:r>
        <w:t xml:space="preserve">Ashman, R., Solomon, M.R. and Wolny, J. (2015) ‘An old model for a new age: consumer decision making in participatory digital culture’, </w:t>
      </w:r>
      <w:r>
        <w:rPr>
          <w:rStyle w:val="Emphasis"/>
        </w:rPr>
        <w:t xml:space="preserve">Journal of Customer </w:t>
      </w:r>
      <w:proofErr w:type="spellStart"/>
      <w:r>
        <w:rPr>
          <w:rStyle w:val="Emphasis"/>
        </w:rPr>
        <w:t>Behaviour</w:t>
      </w:r>
      <w:proofErr w:type="spellEnd"/>
      <w:r>
        <w:t xml:space="preserve">, 14(2), pp. 127–146. Available at: </w:t>
      </w:r>
      <w:hyperlink r:id="rId27">
        <w:r w:rsidR="005900AC">
          <w:rPr>
            <w:rStyle w:val="Hyperlink"/>
          </w:rPr>
          <w:t>https://doi.org/10.1362/147539215X14373846805743</w:t>
        </w:r>
      </w:hyperlink>
      <w:r>
        <w:t xml:space="preserve"> (Accessed: 11 July 2026).</w:t>
      </w:r>
    </w:p>
    <w:p w14:paraId="6479307B" w14:textId="77777777" w:rsidR="005900AC" w:rsidRDefault="00000000">
      <w:r>
        <w:t xml:space="preserve">Berger, J. and Milkman, K.L. (2012) ‘What makes online content viral?’, </w:t>
      </w:r>
      <w:r>
        <w:rPr>
          <w:rStyle w:val="Emphasis"/>
        </w:rPr>
        <w:t>Journal of Marketing Research</w:t>
      </w:r>
      <w:r>
        <w:t xml:space="preserve">, 49(2), pp. 192–205. Available at: </w:t>
      </w:r>
      <w:hyperlink r:id="rId28">
        <w:r w:rsidR="005900AC">
          <w:rPr>
            <w:rStyle w:val="Hyperlink"/>
          </w:rPr>
          <w:t>https://doi.org/10.1509/jmr.10.0353</w:t>
        </w:r>
      </w:hyperlink>
      <w:r>
        <w:t xml:space="preserve"> (Accessed: 12 July 2026).</w:t>
      </w:r>
    </w:p>
    <w:p w14:paraId="1845BF6B" w14:textId="77777777" w:rsidR="005900AC" w:rsidRDefault="00000000">
      <w:r>
        <w:t xml:space="preserve">Bilgin, Y. (2018) ‘The effect of social media marketing activities on brand awareness, brand image and brand loyalty’, </w:t>
      </w:r>
      <w:r>
        <w:rPr>
          <w:rStyle w:val="Emphasis"/>
        </w:rPr>
        <w:t>Business &amp; Management Studies: An International Journal</w:t>
      </w:r>
      <w:r>
        <w:t xml:space="preserve">, 6(1), pp. 128–148. Available at: </w:t>
      </w:r>
      <w:hyperlink r:id="rId29">
        <w:r w:rsidR="005900AC">
          <w:rPr>
            <w:rStyle w:val="Hyperlink"/>
          </w:rPr>
          <w:t>https://doi.org/10.15295/bmij.v6i1.229</w:t>
        </w:r>
      </w:hyperlink>
      <w:r>
        <w:t xml:space="preserve"> (Accessed: 12 July 2026).</w:t>
      </w:r>
    </w:p>
    <w:p w14:paraId="46CD3274" w14:textId="77777777" w:rsidR="005900AC" w:rsidRDefault="00000000">
      <w:r>
        <w:t xml:space="preserve">Bläuer, L., </w:t>
      </w:r>
      <w:proofErr w:type="spellStart"/>
      <w:r>
        <w:t>Bremermann</w:t>
      </w:r>
      <w:proofErr w:type="spellEnd"/>
      <w:r>
        <w:t xml:space="preserve">-Reiser, S.M., </w:t>
      </w:r>
      <w:proofErr w:type="spellStart"/>
      <w:r>
        <w:t>Laasner</w:t>
      </w:r>
      <w:proofErr w:type="spellEnd"/>
      <w:r>
        <w:t xml:space="preserve"> Vogt, L. and </w:t>
      </w:r>
      <w:proofErr w:type="spellStart"/>
      <w:r>
        <w:t>Reijnen</w:t>
      </w:r>
      <w:proofErr w:type="spellEnd"/>
      <w:r>
        <w:t xml:space="preserve">, E. (2026) ‘Promoting healthier food purchases via social media: the role of polls and their visual features’, </w:t>
      </w:r>
      <w:r>
        <w:rPr>
          <w:rStyle w:val="Emphasis"/>
        </w:rPr>
        <w:t>Frontiers in Nutrition</w:t>
      </w:r>
      <w:r>
        <w:t xml:space="preserve">, 13, Article 1726586. Available at: </w:t>
      </w:r>
      <w:hyperlink r:id="rId30">
        <w:r w:rsidR="005900AC">
          <w:rPr>
            <w:rStyle w:val="Hyperlink"/>
          </w:rPr>
          <w:t>https://doi.org/10.3389/fnut.2026.1726586</w:t>
        </w:r>
      </w:hyperlink>
      <w:r>
        <w:t xml:space="preserve"> (Accessed: 7 August 2026).</w:t>
      </w:r>
    </w:p>
    <w:p w14:paraId="49156A07" w14:textId="77777777" w:rsidR="005900AC" w:rsidRDefault="00000000">
      <w:r>
        <w:t xml:space="preserve">Braun, V. and Clarke, V. (2006) ‘Using thematic analysis in psychology’, </w:t>
      </w:r>
      <w:r>
        <w:rPr>
          <w:rStyle w:val="Emphasis"/>
        </w:rPr>
        <w:t>Qualitative Research in Psychology</w:t>
      </w:r>
      <w:r>
        <w:t xml:space="preserve">, 3(2), pp. 77–101. Available at: </w:t>
      </w:r>
      <w:hyperlink r:id="rId31">
        <w:r w:rsidR="005900AC">
          <w:rPr>
            <w:rStyle w:val="Hyperlink"/>
          </w:rPr>
          <w:t>https://doi.org/10.1191/1478088706qp063oa</w:t>
        </w:r>
      </w:hyperlink>
      <w:r>
        <w:t xml:space="preserve"> (Accessed: 12 July 2026).</w:t>
      </w:r>
    </w:p>
    <w:p w14:paraId="559158DF" w14:textId="77777777" w:rsidR="005900AC" w:rsidRDefault="00000000">
      <w:r>
        <w:t xml:space="preserve">Bushara, M.A., Abdou, A.H., Hassan, T.H., </w:t>
      </w:r>
      <w:proofErr w:type="spellStart"/>
      <w:r>
        <w:t>Sobaih</w:t>
      </w:r>
      <w:proofErr w:type="spellEnd"/>
      <w:r>
        <w:t xml:space="preserve">, A.E.E., </w:t>
      </w:r>
      <w:proofErr w:type="spellStart"/>
      <w:r>
        <w:t>Albohnayh</w:t>
      </w:r>
      <w:proofErr w:type="spellEnd"/>
      <w:r>
        <w:t xml:space="preserve">, A.S.M., Alshammari, W.G., </w:t>
      </w:r>
      <w:proofErr w:type="spellStart"/>
      <w:r>
        <w:t>Aldoreeb</w:t>
      </w:r>
      <w:proofErr w:type="spellEnd"/>
      <w:r>
        <w:t xml:space="preserve">, M., </w:t>
      </w:r>
      <w:proofErr w:type="spellStart"/>
      <w:r>
        <w:t>Elsaed</w:t>
      </w:r>
      <w:proofErr w:type="spellEnd"/>
      <w:r>
        <w:t xml:space="preserve">, A.A. and </w:t>
      </w:r>
      <w:proofErr w:type="spellStart"/>
      <w:r>
        <w:t>Elsaied</w:t>
      </w:r>
      <w:proofErr w:type="spellEnd"/>
      <w:r>
        <w:t>, M.A. (2023) ‘Power of social media marketing: how perceived value mediates the impact on restaurant followers’ purchase intention, willingness to pay a premium price, and e-</w:t>
      </w:r>
      <w:proofErr w:type="spellStart"/>
      <w:r>
        <w:t>WoM</w:t>
      </w:r>
      <w:proofErr w:type="spellEnd"/>
      <w:r>
        <w:t xml:space="preserve">?’, </w:t>
      </w:r>
      <w:r>
        <w:rPr>
          <w:rStyle w:val="Emphasis"/>
        </w:rPr>
        <w:t>Sustainability</w:t>
      </w:r>
      <w:r>
        <w:t xml:space="preserve">, 15(6), Article 5331. Available at: </w:t>
      </w:r>
      <w:hyperlink r:id="rId32">
        <w:r w:rsidR="005900AC">
          <w:rPr>
            <w:rStyle w:val="Hyperlink"/>
          </w:rPr>
          <w:t>https://doi.org/10.3390/su15065331</w:t>
        </w:r>
      </w:hyperlink>
      <w:r>
        <w:t xml:space="preserve"> (Accessed: 7 August 2026).</w:t>
      </w:r>
    </w:p>
    <w:p w14:paraId="440B440B" w14:textId="77777777" w:rsidR="005900AC" w:rsidRDefault="00000000">
      <w:r>
        <w:t>Calvo-</w:t>
      </w:r>
      <w:proofErr w:type="spellStart"/>
      <w:r>
        <w:t>Porral</w:t>
      </w:r>
      <w:proofErr w:type="spellEnd"/>
      <w:r>
        <w:t xml:space="preserve">, C., </w:t>
      </w:r>
      <w:proofErr w:type="spellStart"/>
      <w:r>
        <w:t>Rivaroli</w:t>
      </w:r>
      <w:proofErr w:type="spellEnd"/>
      <w:r>
        <w:t xml:space="preserve">, S. and Orosa-González, J. (2021) ‘The influence of celebrity endorsement on food consumption behavior’, </w:t>
      </w:r>
      <w:r>
        <w:rPr>
          <w:rStyle w:val="Emphasis"/>
        </w:rPr>
        <w:t>Foods</w:t>
      </w:r>
      <w:r>
        <w:t xml:space="preserve">, 10(9), Article 2224. Available at: </w:t>
      </w:r>
      <w:hyperlink r:id="rId33">
        <w:r w:rsidR="005900AC">
          <w:rPr>
            <w:rStyle w:val="Hyperlink"/>
          </w:rPr>
          <w:t>https://doi.org/10.3390/foods10092224</w:t>
        </w:r>
      </w:hyperlink>
      <w:r>
        <w:t xml:space="preserve"> (Accessed: 7 August 2026).</w:t>
      </w:r>
    </w:p>
    <w:p w14:paraId="7F3E3C73" w14:textId="77777777" w:rsidR="005900AC" w:rsidRDefault="00000000">
      <w:r>
        <w:t xml:space="preserve">Chen, S.C. and Lin, C.P. (2019) ‘Understanding the effect of social media marketing activities: the mediation of social identification, perceived value, and satisfaction’, </w:t>
      </w:r>
      <w:r>
        <w:rPr>
          <w:rStyle w:val="Emphasis"/>
        </w:rPr>
        <w:t>Technological Forecasting and Social Change</w:t>
      </w:r>
      <w:r>
        <w:t xml:space="preserve">, 140, pp. 22–32. Available at: </w:t>
      </w:r>
      <w:hyperlink r:id="rId34">
        <w:r w:rsidR="005900AC">
          <w:rPr>
            <w:rStyle w:val="Hyperlink"/>
          </w:rPr>
          <w:t>https://doi.org/10.1016/j.techfore.2018.11.025</w:t>
        </w:r>
      </w:hyperlink>
      <w:r>
        <w:t xml:space="preserve"> (Accessed: 12 July 2026).</w:t>
      </w:r>
    </w:p>
    <w:p w14:paraId="11A1FB8B" w14:textId="77777777" w:rsidR="005900AC" w:rsidRDefault="00000000">
      <w:r>
        <w:t xml:space="preserve">Chen, Y., Qin, Z., Yan, Y. and Huang, Y. (2024) ‘The power of influencers: how does influencer marketing shape consumers’ purchase intentions?’, </w:t>
      </w:r>
      <w:r>
        <w:rPr>
          <w:rStyle w:val="Emphasis"/>
        </w:rPr>
        <w:t>Sustainability</w:t>
      </w:r>
      <w:r>
        <w:t xml:space="preserve">, 16(13), Article 5471. Available at: </w:t>
      </w:r>
      <w:hyperlink r:id="rId35">
        <w:r w:rsidR="005900AC">
          <w:rPr>
            <w:rStyle w:val="Hyperlink"/>
          </w:rPr>
          <w:t>https://doi.org/10.3390/su16135471</w:t>
        </w:r>
      </w:hyperlink>
      <w:r>
        <w:t xml:space="preserve"> (Accessed: 7 August 2026).</w:t>
      </w:r>
    </w:p>
    <w:p w14:paraId="0E3BCF67" w14:textId="77777777" w:rsidR="005900AC" w:rsidRDefault="00000000">
      <w:r>
        <w:t xml:space="preserve">Cheung, M.L., Pires, G. and Rosenberger, P.J. (2020) ‘The influence of perceived social media marketing elements on consumer-brand engagement and brand knowledge’, </w:t>
      </w:r>
      <w:r>
        <w:rPr>
          <w:rStyle w:val="Emphasis"/>
        </w:rPr>
        <w:t>Asia Pacific Journal of Marketing and Logistics</w:t>
      </w:r>
      <w:r>
        <w:t xml:space="preserve">, 32(3), pp. 695–720. Available at: </w:t>
      </w:r>
      <w:hyperlink r:id="rId36">
        <w:r w:rsidR="005900AC">
          <w:rPr>
            <w:rStyle w:val="Hyperlink"/>
          </w:rPr>
          <w:t>https://doi.org/10.1108/APJML-04-2019-0262</w:t>
        </w:r>
      </w:hyperlink>
      <w:r>
        <w:t xml:space="preserve"> (Accessed: 12 July 2026).</w:t>
      </w:r>
    </w:p>
    <w:p w14:paraId="279055F8" w14:textId="77777777" w:rsidR="005900AC" w:rsidRDefault="00000000">
      <w:r>
        <w:t xml:space="preserve">Coates, A.E., Hardman, C.A., Halford, J.C.G., Christiansen, P. and Boyland, E.J. (2019) ‘Social media influencer marketing and children’s food intake: a randomized trial’, </w:t>
      </w:r>
      <w:r>
        <w:rPr>
          <w:rStyle w:val="Emphasis"/>
        </w:rPr>
        <w:t>Pediatrics</w:t>
      </w:r>
      <w:r>
        <w:t xml:space="preserve">, 143(4), Article e20182554. Available at: </w:t>
      </w:r>
      <w:hyperlink r:id="rId37">
        <w:r w:rsidR="005900AC">
          <w:rPr>
            <w:rStyle w:val="Hyperlink"/>
          </w:rPr>
          <w:t>https://doi.org/10.1542/peds.2018-2554</w:t>
        </w:r>
      </w:hyperlink>
      <w:r>
        <w:t xml:space="preserve"> (Accessed: 12 July 2026).</w:t>
      </w:r>
    </w:p>
    <w:p w14:paraId="673EE3BB" w14:textId="77777777" w:rsidR="005900AC" w:rsidRDefault="00000000">
      <w:r>
        <w:t xml:space="preserve">Creswell, J.W. and Creswell, J.D. (2018) </w:t>
      </w:r>
      <w:r>
        <w:rPr>
          <w:rStyle w:val="Emphasis"/>
        </w:rPr>
        <w:t xml:space="preserve">Research design: qualitative, quantitative, and mixed methods </w:t>
      </w:r>
      <w:proofErr w:type="gramStart"/>
      <w:r>
        <w:rPr>
          <w:rStyle w:val="Emphasis"/>
        </w:rPr>
        <w:t>approaches</w:t>
      </w:r>
      <w:proofErr w:type="gramEnd"/>
      <w:r>
        <w:t xml:space="preserve">. 5th </w:t>
      </w:r>
      <w:proofErr w:type="spellStart"/>
      <w:r>
        <w:t>edn</w:t>
      </w:r>
      <w:proofErr w:type="spellEnd"/>
      <w:r>
        <w:t>. Thousand Oaks: SAGE Publications.</w:t>
      </w:r>
    </w:p>
    <w:p w14:paraId="72B37890" w14:textId="77777777" w:rsidR="005900AC" w:rsidRDefault="00000000">
      <w:r>
        <w:t xml:space="preserve">De </w:t>
      </w:r>
      <w:proofErr w:type="spellStart"/>
      <w:r>
        <w:t>Veirman</w:t>
      </w:r>
      <w:proofErr w:type="spellEnd"/>
      <w:r>
        <w:t xml:space="preserve">, M., </w:t>
      </w:r>
      <w:proofErr w:type="spellStart"/>
      <w:r>
        <w:t>Cauberghe</w:t>
      </w:r>
      <w:proofErr w:type="spellEnd"/>
      <w:r>
        <w:t xml:space="preserve">, V. and </w:t>
      </w:r>
      <w:proofErr w:type="spellStart"/>
      <w:r>
        <w:t>Hudders</w:t>
      </w:r>
      <w:proofErr w:type="spellEnd"/>
      <w:r>
        <w:t xml:space="preserve">, L. (2017) ‘Marketing through Instagram influencers: the impact of number of followers and product divergence on brand attitude’, </w:t>
      </w:r>
      <w:r>
        <w:rPr>
          <w:rStyle w:val="Emphasis"/>
        </w:rPr>
        <w:t>International Journal of Advertising</w:t>
      </w:r>
      <w:r>
        <w:t xml:space="preserve">, 36(5), pp. 798–828. Available at: </w:t>
      </w:r>
      <w:hyperlink r:id="rId38">
        <w:r w:rsidR="005900AC">
          <w:rPr>
            <w:rStyle w:val="Hyperlink"/>
          </w:rPr>
          <w:t>https://doi.org/10.1080/02650487.2017.1348035</w:t>
        </w:r>
      </w:hyperlink>
      <w:r>
        <w:t xml:space="preserve"> (Accessed: 12 July 2026).</w:t>
      </w:r>
    </w:p>
    <w:p w14:paraId="6A252146" w14:textId="77777777" w:rsidR="005900AC" w:rsidRDefault="00000000">
      <w:r>
        <w:t xml:space="preserve">De </w:t>
      </w:r>
      <w:proofErr w:type="spellStart"/>
      <w:r>
        <w:t>Veirman</w:t>
      </w:r>
      <w:proofErr w:type="spellEnd"/>
      <w:r>
        <w:t xml:space="preserve">, M., </w:t>
      </w:r>
      <w:proofErr w:type="spellStart"/>
      <w:r>
        <w:t>Hudders</w:t>
      </w:r>
      <w:proofErr w:type="spellEnd"/>
      <w:r>
        <w:t xml:space="preserve">, L. and Nelson, M.R. (2019) ‘What is influencer marketing and how does it target children? A review and direction for future research’, </w:t>
      </w:r>
      <w:r>
        <w:rPr>
          <w:rStyle w:val="Emphasis"/>
        </w:rPr>
        <w:t>Frontiers in Psychology</w:t>
      </w:r>
      <w:r>
        <w:t xml:space="preserve">, 10, Article 2685. Available at: </w:t>
      </w:r>
      <w:hyperlink r:id="rId39">
        <w:r w:rsidR="005900AC">
          <w:rPr>
            <w:rStyle w:val="Hyperlink"/>
          </w:rPr>
          <w:t>https://doi.org/10.3389/fpsyg.2019.02685</w:t>
        </w:r>
      </w:hyperlink>
      <w:r>
        <w:t xml:space="preserve"> (Accessed: 12 July 2026).</w:t>
      </w:r>
    </w:p>
    <w:p w14:paraId="2D7A691A" w14:textId="77777777" w:rsidR="005900AC" w:rsidRDefault="00000000">
      <w:r>
        <w:t xml:space="preserve">de Vries, L., Gensler, S. and Leeflang, P.S.H. (2012) ‘Popularity of brand posts on brand fan pages: an investigation of the effects of social media marketing’, </w:t>
      </w:r>
      <w:r>
        <w:rPr>
          <w:rStyle w:val="Emphasis"/>
        </w:rPr>
        <w:t>Journal of Interactive Marketing</w:t>
      </w:r>
      <w:r>
        <w:t xml:space="preserve">, 26(2), pp. 83–91. Available at: </w:t>
      </w:r>
      <w:hyperlink r:id="rId40">
        <w:r w:rsidR="005900AC">
          <w:rPr>
            <w:rStyle w:val="Hyperlink"/>
          </w:rPr>
          <w:t>https://doi.org/10.1016/j.intmar.2012.01.003</w:t>
        </w:r>
      </w:hyperlink>
      <w:r>
        <w:t xml:space="preserve"> (Accessed: 12 July 2026).</w:t>
      </w:r>
    </w:p>
    <w:p w14:paraId="4C1EC8C9" w14:textId="77777777" w:rsidR="005900AC" w:rsidRDefault="00000000">
      <w:r>
        <w:t xml:space="preserve">Dessart, L. (2017) ‘Social media engagement: a model of antecedents and relational outcomes’, </w:t>
      </w:r>
      <w:r>
        <w:rPr>
          <w:rStyle w:val="Emphasis"/>
        </w:rPr>
        <w:t>Journal of Marketing Management</w:t>
      </w:r>
      <w:r>
        <w:t xml:space="preserve">, 33(5–6), pp. 375–399. Available at: </w:t>
      </w:r>
      <w:hyperlink r:id="rId41">
        <w:r w:rsidR="005900AC">
          <w:rPr>
            <w:rStyle w:val="Hyperlink"/>
          </w:rPr>
          <w:t>https://doi.org/10.1080/0267257X.2017.1302975</w:t>
        </w:r>
      </w:hyperlink>
      <w:r>
        <w:t xml:space="preserve"> (Accessed: 12 July 2026).</w:t>
      </w:r>
    </w:p>
    <w:p w14:paraId="5409A5A7" w14:textId="77777777" w:rsidR="005900AC" w:rsidRDefault="00000000">
      <w:r>
        <w:t xml:space="preserve">Djafarova, E. and Rushworth, C. (2017) ‘Exploring the credibility of online celebrities’ Instagram profiles in influencing the purchase decisions of young female users’, </w:t>
      </w:r>
      <w:r>
        <w:rPr>
          <w:rStyle w:val="Emphasis"/>
        </w:rPr>
        <w:t>Computers in Human Behavior</w:t>
      </w:r>
      <w:r>
        <w:t xml:space="preserve">, 68, pp. 1–7. Available at: </w:t>
      </w:r>
      <w:hyperlink r:id="rId42">
        <w:r w:rsidR="005900AC">
          <w:rPr>
            <w:rStyle w:val="Hyperlink"/>
          </w:rPr>
          <w:t>https://doi.org/10.1016/j.chb.2016.11.009</w:t>
        </w:r>
      </w:hyperlink>
      <w:r>
        <w:t xml:space="preserve"> (Accessed: 12 July 2026).</w:t>
      </w:r>
    </w:p>
    <w:p w14:paraId="1124E152" w14:textId="77777777" w:rsidR="005900AC" w:rsidRDefault="00000000">
      <w:r>
        <w:t xml:space="preserve">Erkan, I. and Evans, C. (2016) ‘The influence of </w:t>
      </w:r>
      <w:proofErr w:type="spellStart"/>
      <w:r>
        <w:t>eWOM</w:t>
      </w:r>
      <w:proofErr w:type="spellEnd"/>
      <w:r>
        <w:t xml:space="preserve"> in social media on consumers’ purchase intentions: an extended approach to information adoption’, </w:t>
      </w:r>
      <w:r>
        <w:rPr>
          <w:rStyle w:val="Emphasis"/>
        </w:rPr>
        <w:t>Computers in Human Behavior</w:t>
      </w:r>
      <w:r>
        <w:t xml:space="preserve">, 61, pp. 47–55. Available at: </w:t>
      </w:r>
      <w:hyperlink r:id="rId43">
        <w:r w:rsidR="005900AC">
          <w:rPr>
            <w:rStyle w:val="Hyperlink"/>
          </w:rPr>
          <w:t>https://doi.org/10.1016/j.chb.2016.03.003</w:t>
        </w:r>
      </w:hyperlink>
      <w:r>
        <w:t xml:space="preserve"> (Accessed: 12 July 2026).</w:t>
      </w:r>
    </w:p>
    <w:p w14:paraId="4EE4BE9C" w14:textId="77777777" w:rsidR="005900AC" w:rsidRDefault="00000000">
      <w:r>
        <w:t xml:space="preserve">Food and Drink Federation (2025) </w:t>
      </w:r>
      <w:r>
        <w:rPr>
          <w:rStyle w:val="Emphasis"/>
        </w:rPr>
        <w:t>UK food and drink manufacturers urge Government to support industry’s growth ambitions as new report reveals sector’s £37bn contribution</w:t>
      </w:r>
      <w:r>
        <w:t xml:space="preserve">. Available at: </w:t>
      </w:r>
      <w:hyperlink r:id="rId44">
        <w:r w:rsidR="005900AC">
          <w:rPr>
            <w:rStyle w:val="Hyperlink"/>
          </w:rPr>
          <w:t>https://www.fdf.org.uk/fdf/news-media/press-releases/2025/uk-food-and-drink-manufacturers-urge-government-to-support-industrys-growth-ambitions-as-new-report-reveals-sectors-37bn-contribution/</w:t>
        </w:r>
      </w:hyperlink>
      <w:r>
        <w:t xml:space="preserve"> (Accessed: 31 May 2026).</w:t>
      </w:r>
    </w:p>
    <w:p w14:paraId="38714CE0" w14:textId="77777777" w:rsidR="005900AC" w:rsidRDefault="00000000">
      <w:r>
        <w:t xml:space="preserve">Food and Drink Federation (2026) </w:t>
      </w:r>
      <w:r>
        <w:rPr>
          <w:rStyle w:val="Emphasis"/>
        </w:rPr>
        <w:t>Government urged to protect £42bn food manufacturing industry amid global volatility and cost-of-living crisis as costs and insolvencies rise</w:t>
      </w:r>
      <w:r>
        <w:t xml:space="preserve">. Available at: </w:t>
      </w:r>
      <w:hyperlink r:id="rId45">
        <w:r w:rsidR="005900AC">
          <w:rPr>
            <w:rStyle w:val="Hyperlink"/>
          </w:rPr>
          <w:t>https://www.fdf.org.uk/fdf/news-media/press-releases/2026/government-urged-to-protect-42bn-food-manufacturing-industry-amid-global-volatility-and-cost-of-living-crisis-as-costs-and-insolvencies-rise/</w:t>
        </w:r>
      </w:hyperlink>
      <w:r>
        <w:t xml:space="preserve"> (Accessed: 12 July 2026).</w:t>
      </w:r>
    </w:p>
    <w:p w14:paraId="6D9EFDEC" w14:textId="77777777" w:rsidR="005900AC" w:rsidRDefault="00000000">
      <w:r>
        <w:t xml:space="preserve">Godlewska, A., Mazurek-Kusiak, A.K. and Soroka, A. (2025) ‘The role of social media in food product choices made by Polish consumers’, </w:t>
      </w:r>
      <w:r>
        <w:rPr>
          <w:rStyle w:val="Emphasis"/>
        </w:rPr>
        <w:t>Nutrients</w:t>
      </w:r>
      <w:r>
        <w:t xml:space="preserve">, 17(11), Article 1801. Available at: </w:t>
      </w:r>
      <w:hyperlink r:id="rId46">
        <w:r w:rsidR="005900AC">
          <w:rPr>
            <w:rStyle w:val="Hyperlink"/>
          </w:rPr>
          <w:t>https://doi.org/10.3390/nu17111801</w:t>
        </w:r>
      </w:hyperlink>
      <w:r>
        <w:t xml:space="preserve"> (Accessed: 7 August 2026).</w:t>
      </w:r>
    </w:p>
    <w:p w14:paraId="07802AB1" w14:textId="77777777" w:rsidR="005900AC" w:rsidRDefault="00000000">
      <w:proofErr w:type="spellStart"/>
      <w:r>
        <w:t>Hanaysha</w:t>
      </w:r>
      <w:proofErr w:type="spellEnd"/>
      <w:r>
        <w:t xml:space="preserve">, J.R. (2022) ‘Impact of social media marketing features on consumer’s purchase decision in the fast-food industry: brand trust as a mediator’, </w:t>
      </w:r>
      <w:r>
        <w:rPr>
          <w:rStyle w:val="Emphasis"/>
        </w:rPr>
        <w:t>International Journal of Information Management Data Insights</w:t>
      </w:r>
      <w:r>
        <w:t xml:space="preserve">, 2(2), Article 100102. Available at: </w:t>
      </w:r>
      <w:hyperlink r:id="rId47">
        <w:r w:rsidR="005900AC">
          <w:rPr>
            <w:rStyle w:val="Hyperlink"/>
          </w:rPr>
          <w:t>https://doi.org/10.1016/j.jjimei.2022.100102</w:t>
        </w:r>
      </w:hyperlink>
      <w:r>
        <w:t xml:space="preserve"> (Accessed: 12 July 2026).</w:t>
      </w:r>
    </w:p>
    <w:p w14:paraId="5AF287C4" w14:textId="77777777" w:rsidR="005900AC" w:rsidRDefault="00000000">
      <w:r>
        <w:t xml:space="preserve">Hong, Q.N., </w:t>
      </w:r>
      <w:proofErr w:type="spellStart"/>
      <w:r>
        <w:t>Fàbregues</w:t>
      </w:r>
      <w:proofErr w:type="spellEnd"/>
      <w:r>
        <w:t xml:space="preserve">, S., Bartlett, G., Boardman, F., Cargo, M., Dagenais, P., Gagnon, M.P., Griffiths, F., Nicolau, B., </w:t>
      </w:r>
      <w:proofErr w:type="spellStart"/>
      <w:r>
        <w:t>O’Cathain</w:t>
      </w:r>
      <w:proofErr w:type="spellEnd"/>
      <w:r>
        <w:t xml:space="preserve">, A., Rousseau, M.C. and Vedel, I. (2018) ‘The Mixed Methods Appraisal Tool (MMAT) version 2018 for information professionals and researchers’, </w:t>
      </w:r>
      <w:r>
        <w:rPr>
          <w:rStyle w:val="Emphasis"/>
        </w:rPr>
        <w:t>Education for Information</w:t>
      </w:r>
      <w:r>
        <w:t xml:space="preserve">, 34(4), pp. 285–291. Available at: </w:t>
      </w:r>
      <w:hyperlink r:id="rId48">
        <w:r w:rsidR="005900AC">
          <w:rPr>
            <w:rStyle w:val="Hyperlink"/>
          </w:rPr>
          <w:t>https://doi.org/10.3233/EFI-180221</w:t>
        </w:r>
      </w:hyperlink>
      <w:r>
        <w:t xml:space="preserve"> (Accessed: 7 August 2026).</w:t>
      </w:r>
    </w:p>
    <w:p w14:paraId="254F3E46" w14:textId="77777777" w:rsidR="005900AC" w:rsidRDefault="00000000">
      <w:r>
        <w:t xml:space="preserve">Information Commissioner’s Office (2026) </w:t>
      </w:r>
      <w:r>
        <w:rPr>
          <w:rStyle w:val="Emphasis"/>
        </w:rPr>
        <w:t>A guide to the data protection principles</w:t>
      </w:r>
      <w:r>
        <w:t xml:space="preserve">. Available at: </w:t>
      </w:r>
      <w:hyperlink r:id="rId49">
        <w:r w:rsidR="005900AC">
          <w:rPr>
            <w:rStyle w:val="Hyperlink"/>
          </w:rPr>
          <w:t>https://ico.org.uk/for-organisations/uk-gdpr-guidance-and-resources/data-protection-principles/a-guide-to-the-data-protection-principles/</w:t>
        </w:r>
      </w:hyperlink>
      <w:r>
        <w:t xml:space="preserve"> (Accessed: 31 May 2026).</w:t>
      </w:r>
    </w:p>
    <w:p w14:paraId="6C14D5A0" w14:textId="77777777" w:rsidR="005900AC" w:rsidRDefault="00000000">
      <w:r>
        <w:t xml:space="preserve">Kaplan, A.M. and Haenlein, M. (2010) ‘Users of the world, unite! The challenges and opportunities of social media’, </w:t>
      </w:r>
      <w:r>
        <w:rPr>
          <w:rStyle w:val="Emphasis"/>
        </w:rPr>
        <w:t>Business Horizons</w:t>
      </w:r>
      <w:r>
        <w:t xml:space="preserve">, 53(1), pp. 59–68. Available at: </w:t>
      </w:r>
      <w:hyperlink r:id="rId50">
        <w:r w:rsidR="005900AC">
          <w:rPr>
            <w:rStyle w:val="Hyperlink"/>
          </w:rPr>
          <w:t>https://doi.org/10.1016/j.bushor.2009.09.003</w:t>
        </w:r>
      </w:hyperlink>
      <w:r>
        <w:t xml:space="preserve"> (Accessed: 12 July 2026).</w:t>
      </w:r>
    </w:p>
    <w:p w14:paraId="76543EED" w14:textId="77777777" w:rsidR="005900AC" w:rsidRDefault="00000000">
      <w:r>
        <w:t xml:space="preserve">Kotler, P. and Keller, K.L. (2016) </w:t>
      </w:r>
      <w:r>
        <w:rPr>
          <w:rStyle w:val="Emphasis"/>
        </w:rPr>
        <w:t>Marketing management</w:t>
      </w:r>
      <w:r>
        <w:t xml:space="preserve">. 15th global </w:t>
      </w:r>
      <w:proofErr w:type="spellStart"/>
      <w:r>
        <w:t>edn</w:t>
      </w:r>
      <w:proofErr w:type="spellEnd"/>
      <w:r>
        <w:t>. Harlow: Pearson.</w:t>
      </w:r>
    </w:p>
    <w:p w14:paraId="18FF0834" w14:textId="77777777" w:rsidR="005900AC" w:rsidRDefault="00000000">
      <w:proofErr w:type="spellStart"/>
      <w:r>
        <w:t>Kucharczuk</w:t>
      </w:r>
      <w:proofErr w:type="spellEnd"/>
      <w:r>
        <w:t xml:space="preserve">, A.J., Oliver, T.L. and Dowdell, E.B. (2022) ‘Social media’s influence on adolescents’ food choices: a mixed studies systematic literature review’, </w:t>
      </w:r>
      <w:r>
        <w:rPr>
          <w:rStyle w:val="Emphasis"/>
        </w:rPr>
        <w:t>Appetite</w:t>
      </w:r>
      <w:r>
        <w:t xml:space="preserve">, 168, Article 105765. Available at: </w:t>
      </w:r>
      <w:hyperlink r:id="rId51">
        <w:r w:rsidR="005900AC">
          <w:rPr>
            <w:rStyle w:val="Hyperlink"/>
          </w:rPr>
          <w:t>https://doi.org/10.1016/j.appet.2021.105765</w:t>
        </w:r>
      </w:hyperlink>
      <w:r>
        <w:t xml:space="preserve"> (Accessed: 12 July 2026).</w:t>
      </w:r>
    </w:p>
    <w:p w14:paraId="0AEA8158" w14:textId="77777777" w:rsidR="005900AC" w:rsidRDefault="00000000">
      <w:r>
        <w:t xml:space="preserve">Kwon, J.-H., Kim, S., Lee, Y.-K. and Ryu, K. (2021) ‘Characteristics of social media content and their effects on restaurant patrons’, </w:t>
      </w:r>
      <w:r>
        <w:rPr>
          <w:rStyle w:val="Emphasis"/>
        </w:rPr>
        <w:t>Sustainability</w:t>
      </w:r>
      <w:r>
        <w:t xml:space="preserve">, 13(2), Article 907. Available at: </w:t>
      </w:r>
      <w:hyperlink r:id="rId52">
        <w:r w:rsidR="005900AC">
          <w:rPr>
            <w:rStyle w:val="Hyperlink"/>
          </w:rPr>
          <w:t>https://doi.org/10.3390/su13020907</w:t>
        </w:r>
      </w:hyperlink>
      <w:r>
        <w:t xml:space="preserve"> (Accessed: 7 August 2026).</w:t>
      </w:r>
    </w:p>
    <w:p w14:paraId="6170C743" w14:textId="77777777" w:rsidR="005900AC" w:rsidRDefault="00000000">
      <w:r>
        <w:t xml:space="preserve">Leong, C.-M., Loi, A.M.-W. and Woon, S. (2022) ‘The influence of social media </w:t>
      </w:r>
      <w:proofErr w:type="spellStart"/>
      <w:r>
        <w:t>eWOM</w:t>
      </w:r>
      <w:proofErr w:type="spellEnd"/>
      <w:r>
        <w:t xml:space="preserve"> information on purchase intention’, </w:t>
      </w:r>
      <w:r>
        <w:rPr>
          <w:rStyle w:val="Emphasis"/>
        </w:rPr>
        <w:t>Journal of Marketing Analytics</w:t>
      </w:r>
      <w:r>
        <w:t xml:space="preserve">, 10, pp. 145–157. Available at: </w:t>
      </w:r>
      <w:hyperlink r:id="rId53">
        <w:r w:rsidR="005900AC">
          <w:rPr>
            <w:rStyle w:val="Hyperlink"/>
          </w:rPr>
          <w:t>https://doi.org/10.1057/s41270-021-00132-9</w:t>
        </w:r>
      </w:hyperlink>
      <w:r>
        <w:t xml:space="preserve"> (Accessed: 7 August 2026).</w:t>
      </w:r>
    </w:p>
    <w:p w14:paraId="3E993B51" w14:textId="77777777" w:rsidR="005900AC" w:rsidRDefault="00000000">
      <w:r>
        <w:t xml:space="preserve">Li, T., Wang, D. and Yang, Z. (2022) ‘Inspiration or risk? How social media marketing of plant-based meat affects young people’s purchase intention’, </w:t>
      </w:r>
      <w:r>
        <w:rPr>
          <w:rStyle w:val="Emphasis"/>
        </w:rPr>
        <w:t>Frontiers in Psychology</w:t>
      </w:r>
      <w:r>
        <w:t xml:space="preserve">, 13, Article 971107. Available at: </w:t>
      </w:r>
      <w:hyperlink r:id="rId54">
        <w:r w:rsidR="005900AC">
          <w:rPr>
            <w:rStyle w:val="Hyperlink"/>
          </w:rPr>
          <w:t>https://doi.org/10.3389/fpsyg.2022.971107</w:t>
        </w:r>
      </w:hyperlink>
      <w:r>
        <w:t xml:space="preserve"> (Accessed: 7 August 2026).</w:t>
      </w:r>
    </w:p>
    <w:p w14:paraId="1785746F" w14:textId="77777777" w:rsidR="005900AC" w:rsidRDefault="00000000">
      <w:proofErr w:type="spellStart"/>
      <w:r>
        <w:t>Liadeli</w:t>
      </w:r>
      <w:proofErr w:type="spellEnd"/>
      <w:r>
        <w:t xml:space="preserve">, G., </w:t>
      </w:r>
      <w:proofErr w:type="spellStart"/>
      <w:r>
        <w:t>Sotgiu</w:t>
      </w:r>
      <w:proofErr w:type="spellEnd"/>
      <w:r>
        <w:t xml:space="preserve">, F. and </w:t>
      </w:r>
      <w:proofErr w:type="spellStart"/>
      <w:r>
        <w:t>Verlegh</w:t>
      </w:r>
      <w:proofErr w:type="spellEnd"/>
      <w:r>
        <w:t xml:space="preserve">, P.W.J. (2023) ‘A meta-analysis of the effects of brands’ owned social media on social media engagement and sales’, </w:t>
      </w:r>
      <w:r>
        <w:rPr>
          <w:rStyle w:val="Emphasis"/>
        </w:rPr>
        <w:t>Journal of Marketing</w:t>
      </w:r>
      <w:r>
        <w:t xml:space="preserve">, 87(3), pp. 406–427. Available at: </w:t>
      </w:r>
      <w:hyperlink r:id="rId55">
        <w:r w:rsidR="005900AC">
          <w:rPr>
            <w:rStyle w:val="Hyperlink"/>
          </w:rPr>
          <w:t>https://doi.org/10.1177/00222429221123250</w:t>
        </w:r>
      </w:hyperlink>
      <w:r>
        <w:t xml:space="preserve"> (Accessed: 11 July 2026).</w:t>
      </w:r>
    </w:p>
    <w:p w14:paraId="75D09047" w14:textId="77777777" w:rsidR="005900AC" w:rsidRDefault="00000000">
      <w:r>
        <w:t xml:space="preserve">Lou, C. and Yuan, S. (2019) ‘Influencer marketing: how message value and credibility affect consumer trust of branded content on social media’, </w:t>
      </w:r>
      <w:r>
        <w:rPr>
          <w:rStyle w:val="Emphasis"/>
        </w:rPr>
        <w:t>Journal of Interactive Advertising</w:t>
      </w:r>
      <w:r>
        <w:t xml:space="preserve">, 19(1), pp. 58–73. Available at: </w:t>
      </w:r>
      <w:hyperlink r:id="rId56">
        <w:r w:rsidR="005900AC">
          <w:rPr>
            <w:rStyle w:val="Hyperlink"/>
          </w:rPr>
          <w:t>https://doi.org/10.1080/15252019.2018.1533501</w:t>
        </w:r>
      </w:hyperlink>
      <w:r>
        <w:t xml:space="preserve"> (Accessed: 12 July 2026).</w:t>
      </w:r>
    </w:p>
    <w:p w14:paraId="5D3BD858" w14:textId="77777777" w:rsidR="005900AC" w:rsidRDefault="00000000">
      <w:r>
        <w:t xml:space="preserve">Luong, T.-B. and Ho, C.-H. (2023) ‘The influence of food vloggers on social media users: a study from Vietnam’, </w:t>
      </w:r>
      <w:proofErr w:type="spellStart"/>
      <w:r>
        <w:rPr>
          <w:rStyle w:val="Emphasis"/>
        </w:rPr>
        <w:t>Heliyon</w:t>
      </w:r>
      <w:proofErr w:type="spellEnd"/>
      <w:r>
        <w:t xml:space="preserve">, 9(7), Article e18259. Available at: </w:t>
      </w:r>
      <w:hyperlink r:id="rId57">
        <w:r w:rsidR="005900AC">
          <w:rPr>
            <w:rStyle w:val="Hyperlink"/>
          </w:rPr>
          <w:t>https://doi.org/10.1016/j.heliyon.2023.e18259</w:t>
        </w:r>
      </w:hyperlink>
      <w:r>
        <w:t xml:space="preserve"> (Accessed: 7 August 2026).</w:t>
      </w:r>
    </w:p>
    <w:p w14:paraId="5BE79F2E" w14:textId="77777777" w:rsidR="005900AC" w:rsidRDefault="00000000">
      <w:r>
        <w:t xml:space="preserve">Mangold, W.G. and Faulds, D.J. (2009) ‘Social media: the new hybrid element of the promotion mix’, </w:t>
      </w:r>
      <w:r>
        <w:rPr>
          <w:rStyle w:val="Emphasis"/>
        </w:rPr>
        <w:t>Business Horizons</w:t>
      </w:r>
      <w:r>
        <w:t xml:space="preserve">, 52(4), pp. 357–365. Available at: </w:t>
      </w:r>
      <w:hyperlink r:id="rId58">
        <w:r w:rsidR="005900AC">
          <w:rPr>
            <w:rStyle w:val="Hyperlink"/>
          </w:rPr>
          <w:t>https://doi.org/10.1016/j.bushor.2009.03.002</w:t>
        </w:r>
      </w:hyperlink>
      <w:r>
        <w:t xml:space="preserve"> (Accessed: 12 July 2026).</w:t>
      </w:r>
    </w:p>
    <w:p w14:paraId="5FD2812C" w14:textId="77777777" w:rsidR="005900AC" w:rsidRDefault="00000000">
      <w:r>
        <w:t xml:space="preserve">Mehrabian, A. and Russell, J.A. (1974) </w:t>
      </w:r>
      <w:r>
        <w:rPr>
          <w:rStyle w:val="Emphasis"/>
        </w:rPr>
        <w:t>An approach to environmental psychology</w:t>
      </w:r>
      <w:r>
        <w:t>. Cambridge, MA: MIT Press.</w:t>
      </w:r>
    </w:p>
    <w:p w14:paraId="29B2708B" w14:textId="77777777" w:rsidR="005900AC" w:rsidRDefault="00000000">
      <w:r>
        <w:t xml:space="preserve">Nandwani, R., Mahajan, A., Chan, V.W.K., Chui, K.T., Muley, A.S. and Lo, K.K.H. (2025) ‘Social media usage and advertising food-related content: influence on dietary choices of Gen Z’, </w:t>
      </w:r>
      <w:r>
        <w:rPr>
          <w:rStyle w:val="Emphasis"/>
        </w:rPr>
        <w:t>Nutrients</w:t>
      </w:r>
      <w:r>
        <w:t xml:space="preserve">, 17(24), Article 3930. Available at: </w:t>
      </w:r>
      <w:hyperlink r:id="rId59">
        <w:r w:rsidR="005900AC">
          <w:rPr>
            <w:rStyle w:val="Hyperlink"/>
          </w:rPr>
          <w:t>https://doi.org/10.3390/nu17243930</w:t>
        </w:r>
      </w:hyperlink>
      <w:r>
        <w:t xml:space="preserve"> (Accessed: 7 August 2026).</w:t>
      </w:r>
    </w:p>
    <w:p w14:paraId="3D944C21" w14:textId="77777777" w:rsidR="005900AC" w:rsidRDefault="00000000">
      <w:r>
        <w:t xml:space="preserve">Nowell, L.S., Norris, J.M., White, D.E. and Moules, N.J. (2017) ‘Thematic analysis: striving to meet the trustworthiness criteria’, </w:t>
      </w:r>
      <w:r>
        <w:rPr>
          <w:rStyle w:val="Emphasis"/>
        </w:rPr>
        <w:t>International Journal of Qualitative Methods</w:t>
      </w:r>
      <w:r>
        <w:t xml:space="preserve">, 16, pp. 1–13. Available at: </w:t>
      </w:r>
      <w:hyperlink r:id="rId60">
        <w:r w:rsidR="005900AC">
          <w:rPr>
            <w:rStyle w:val="Hyperlink"/>
          </w:rPr>
          <w:t>https://doi.org/10.1177/1609406917733847</w:t>
        </w:r>
      </w:hyperlink>
      <w:r>
        <w:t xml:space="preserve"> (Accessed: 12 July 2026).</w:t>
      </w:r>
    </w:p>
    <w:p w14:paraId="7D395A56" w14:textId="77777777" w:rsidR="005900AC" w:rsidRDefault="00000000">
      <w:r>
        <w:t xml:space="preserve">Ofcom (2024) </w:t>
      </w:r>
      <w:r>
        <w:rPr>
          <w:rStyle w:val="Emphasis"/>
        </w:rPr>
        <w:t>Online Nation 2024 report</w:t>
      </w:r>
      <w:r>
        <w:t xml:space="preserve">. Available at: </w:t>
      </w:r>
      <w:hyperlink r:id="rId61">
        <w:r w:rsidR="005900AC">
          <w:rPr>
            <w:rStyle w:val="Hyperlink"/>
          </w:rPr>
          <w:t>https://www.ofcom.org.uk/siteassets/resources/documents/research-and-data/online-research/online-nation/2024/online-nation-2024-report.pdf?v=386238</w:t>
        </w:r>
      </w:hyperlink>
      <w:r>
        <w:t xml:space="preserve"> (Accessed: 31 May 2026).</w:t>
      </w:r>
    </w:p>
    <w:p w14:paraId="1C4B98F8" w14:textId="77777777" w:rsidR="005900AC" w:rsidRDefault="00000000">
      <w:r>
        <w:t xml:space="preserve">Ofcom (2025) </w:t>
      </w:r>
      <w:r>
        <w:rPr>
          <w:rStyle w:val="Emphasis"/>
        </w:rPr>
        <w:t>Adults’ media use and attitudes report 2025</w:t>
      </w:r>
      <w:r>
        <w:t xml:space="preserve">. Available at: </w:t>
      </w:r>
      <w:hyperlink r:id="rId62">
        <w:r w:rsidR="005900AC">
          <w:rPr>
            <w:rStyle w:val="Hyperlink"/>
          </w:rPr>
          <w:t>https://www.ofcom.org.uk/siteassets/resources/documents/research-and-data/media-literacy-research/adults/adults-media-use-and-attitudes-2025/adults-media-use-and-attitudes-report-2025.pdf?v=396240</w:t>
        </w:r>
      </w:hyperlink>
      <w:r>
        <w:t xml:space="preserve"> (Accessed: 12 July 2026).</w:t>
      </w:r>
    </w:p>
    <w:p w14:paraId="1B382229" w14:textId="77777777" w:rsidR="005900AC" w:rsidRDefault="00000000">
      <w:r>
        <w:t xml:space="preserve">Packer, J., Russell, S.J., </w:t>
      </w:r>
      <w:proofErr w:type="spellStart"/>
      <w:r>
        <w:t>Siovolgyi</w:t>
      </w:r>
      <w:proofErr w:type="spellEnd"/>
      <w:r>
        <w:t xml:space="preserve">, G., McLaren, K., Stansfield, C., Viner, R.M. and Croker, H. (2022) ‘The impact on dietary outcomes of celebrities and influencers in marketing unhealthy foods to children: a systematic review and meta-analysis’, </w:t>
      </w:r>
      <w:r>
        <w:rPr>
          <w:rStyle w:val="Emphasis"/>
        </w:rPr>
        <w:t>Nutrients</w:t>
      </w:r>
      <w:r>
        <w:t xml:space="preserve">, 14(3), Article 434. Available at: </w:t>
      </w:r>
      <w:hyperlink r:id="rId63">
        <w:r w:rsidR="005900AC">
          <w:rPr>
            <w:rStyle w:val="Hyperlink"/>
          </w:rPr>
          <w:t>https://doi.org/10.3390/nu14030434</w:t>
        </w:r>
      </w:hyperlink>
      <w:r>
        <w:t xml:space="preserve"> (Accessed: 12 July 2026).</w:t>
      </w:r>
    </w:p>
    <w:p w14:paraId="53833DFC" w14:textId="77777777" w:rsidR="005900AC" w:rsidRDefault="00000000">
      <w:r>
        <w:t xml:space="preserve">Page, M.J., McKenzie, J.E., Bossuyt, P.M., </w:t>
      </w:r>
      <w:proofErr w:type="spellStart"/>
      <w:r>
        <w:t>Boutron</w:t>
      </w:r>
      <w:proofErr w:type="spellEnd"/>
      <w:r>
        <w:t xml:space="preserve">, I., Hoffmann, T.C., Mulrow, C.D., </w:t>
      </w:r>
      <w:proofErr w:type="spellStart"/>
      <w:r>
        <w:t>Shamseer</w:t>
      </w:r>
      <w:proofErr w:type="spellEnd"/>
      <w:r>
        <w:t xml:space="preserve">, L., Tetzlaff, J.M., Akl, E.A., Brennan, S.E., Chou, R., Glanville, J., Grimshaw, J.M., Hróbjartsson, A., Lalu, M.M., Li, T., Loder, E.W., Mayo-Wilson, E., McDonald, S., McGuinness, L.A., Stewart, L.A., Thomas, J., </w:t>
      </w:r>
      <w:proofErr w:type="spellStart"/>
      <w:r>
        <w:t>Tricco</w:t>
      </w:r>
      <w:proofErr w:type="spellEnd"/>
      <w:r>
        <w:t xml:space="preserve">, A.C., Welch, V.A., Whiting, P. and Moher, D. (2021) ‘The PRISMA 2020 statement: an updated guideline for reporting systematic reviews’, </w:t>
      </w:r>
      <w:r>
        <w:rPr>
          <w:rStyle w:val="Emphasis"/>
        </w:rPr>
        <w:t>BMJ</w:t>
      </w:r>
      <w:r>
        <w:t xml:space="preserve">, 372, Article n71. Available at: </w:t>
      </w:r>
      <w:hyperlink r:id="rId64">
        <w:r w:rsidR="005900AC">
          <w:rPr>
            <w:rStyle w:val="Hyperlink"/>
          </w:rPr>
          <w:t>https://doi.org/10.1136/bmj.n71</w:t>
        </w:r>
      </w:hyperlink>
      <w:r>
        <w:t xml:space="preserve"> (Accessed: 7 August 2026).</w:t>
      </w:r>
    </w:p>
    <w:p w14:paraId="6CEDC423" w14:textId="77777777" w:rsidR="005900AC" w:rsidRDefault="00000000">
      <w:r>
        <w:t xml:space="preserve">Pervin, M.T. and Khan, M.R. (2025) ‘The impact of social media marketing on consumers’ buying decisions in the restaurant industry: mediating role of trustworthiness’, </w:t>
      </w:r>
      <w:r>
        <w:rPr>
          <w:rStyle w:val="Emphasis"/>
        </w:rPr>
        <w:t>Jindal Management Journal</w:t>
      </w:r>
      <w:r>
        <w:t xml:space="preserve">, 14(1), pp. 28–48. Available at: </w:t>
      </w:r>
      <w:hyperlink r:id="rId65">
        <w:r w:rsidR="005900AC">
          <w:rPr>
            <w:rStyle w:val="Hyperlink"/>
          </w:rPr>
          <w:t>https://doi.org/10.1177/22786821241235741</w:t>
        </w:r>
      </w:hyperlink>
      <w:r>
        <w:t xml:space="preserve"> (Accessed: 7 August 2026).</w:t>
      </w:r>
    </w:p>
    <w:p w14:paraId="788A5983" w14:textId="77777777" w:rsidR="005900AC" w:rsidRDefault="00000000">
      <w:proofErr w:type="spellStart"/>
      <w:r>
        <w:t>Poureisa</w:t>
      </w:r>
      <w:proofErr w:type="spellEnd"/>
      <w:r>
        <w:t xml:space="preserve">, A., Aziz, Y.A. and Ng, S.-I. (2024) ‘Swipe to sustain: exploring consumer behaviors in organic food purchasing via Instagram social commerce’, </w:t>
      </w:r>
      <w:r>
        <w:rPr>
          <w:rStyle w:val="Emphasis"/>
        </w:rPr>
        <w:t>Sustainability</w:t>
      </w:r>
      <w:r>
        <w:t xml:space="preserve">, 16(6), Article 2338. Available at: </w:t>
      </w:r>
      <w:hyperlink r:id="rId66">
        <w:r w:rsidR="005900AC">
          <w:rPr>
            <w:rStyle w:val="Hyperlink"/>
          </w:rPr>
          <w:t>https://doi.org/10.3390/su16062338</w:t>
        </w:r>
      </w:hyperlink>
      <w:r>
        <w:t xml:space="preserve"> (Accessed: 7 August 2026).</w:t>
      </w:r>
    </w:p>
    <w:p w14:paraId="6E98FEE2" w14:textId="77777777" w:rsidR="005900AC" w:rsidRDefault="00000000">
      <w:r>
        <w:t xml:space="preserve">Qin, Z., Chen, Y., Yan, Y. and Huang, Y. (2024) ‘Influencer marketing platforms’ effect on light meal purchase intention and behavior’, </w:t>
      </w:r>
      <w:r>
        <w:rPr>
          <w:rStyle w:val="Emphasis"/>
        </w:rPr>
        <w:t>Sustainability</w:t>
      </w:r>
      <w:r>
        <w:t xml:space="preserve">, 16(11), Article 4369. Available at: </w:t>
      </w:r>
      <w:hyperlink r:id="rId67">
        <w:r w:rsidR="005900AC">
          <w:rPr>
            <w:rStyle w:val="Hyperlink"/>
          </w:rPr>
          <w:t>https://doi.org/10.3390/su16114369</w:t>
        </w:r>
      </w:hyperlink>
      <w:r>
        <w:t xml:space="preserve"> (Accessed: 7 August 2026).</w:t>
      </w:r>
    </w:p>
    <w:p w14:paraId="7E770D86" w14:textId="77777777" w:rsidR="005900AC" w:rsidRDefault="00000000">
      <w:proofErr w:type="spellStart"/>
      <w:r>
        <w:t>Reijnen</w:t>
      </w:r>
      <w:proofErr w:type="spellEnd"/>
      <w:r>
        <w:t xml:space="preserve">, E., </w:t>
      </w:r>
      <w:proofErr w:type="spellStart"/>
      <w:r>
        <w:t>Laasner</w:t>
      </w:r>
      <w:proofErr w:type="spellEnd"/>
      <w:r>
        <w:t xml:space="preserve"> Vogt, L., </w:t>
      </w:r>
      <w:proofErr w:type="spellStart"/>
      <w:r>
        <w:t>Catarci</w:t>
      </w:r>
      <w:proofErr w:type="spellEnd"/>
      <w:r>
        <w:t xml:space="preserve">, D., </w:t>
      </w:r>
      <w:proofErr w:type="spellStart"/>
      <w:r>
        <w:t>Zengaffinen</w:t>
      </w:r>
      <w:proofErr w:type="spellEnd"/>
      <w:r>
        <w:t xml:space="preserve">, J.L., Bremermann-Reiser, S.M. and </w:t>
      </w:r>
      <w:proofErr w:type="spellStart"/>
      <w:r>
        <w:t>Bläuer</w:t>
      </w:r>
      <w:proofErr w:type="spellEnd"/>
      <w:r>
        <w:t xml:space="preserve">, L. (2024) ‘Humor and the willingness to buy healthy food posted on Instagram’, </w:t>
      </w:r>
      <w:r>
        <w:rPr>
          <w:rStyle w:val="Emphasis"/>
        </w:rPr>
        <w:t>Frontiers in Psychology</w:t>
      </w:r>
      <w:r>
        <w:t xml:space="preserve">, 15, Article 1419648. Available at: </w:t>
      </w:r>
      <w:hyperlink r:id="rId68">
        <w:r w:rsidR="005900AC">
          <w:rPr>
            <w:rStyle w:val="Hyperlink"/>
          </w:rPr>
          <w:t>https://doi.org/10.3389/fpsyg.2024.1419648</w:t>
        </w:r>
      </w:hyperlink>
      <w:r>
        <w:t xml:space="preserve"> (Accessed: 7 August 2026).</w:t>
      </w:r>
    </w:p>
    <w:p w14:paraId="384EBD66" w14:textId="77777777" w:rsidR="005900AC" w:rsidRDefault="00000000">
      <w:r>
        <w:t xml:space="preserve">Rini, L., </w:t>
      </w:r>
      <w:proofErr w:type="spellStart"/>
      <w:r>
        <w:t>Schouteten</w:t>
      </w:r>
      <w:proofErr w:type="spellEnd"/>
      <w:r>
        <w:t xml:space="preserve">, J.J., Faber, I., Frøst, M.B., Perez-Cueto, F.J.A. and De </w:t>
      </w:r>
      <w:proofErr w:type="spellStart"/>
      <w:r>
        <w:t>Steur</w:t>
      </w:r>
      <w:proofErr w:type="spellEnd"/>
      <w:r>
        <w:t xml:space="preserve">, H. (2024) ‘Social media and food consumer behavior: a systematic review’, </w:t>
      </w:r>
      <w:r>
        <w:rPr>
          <w:rStyle w:val="Emphasis"/>
        </w:rPr>
        <w:t>Trends in Food Science &amp; Technology</w:t>
      </w:r>
      <w:r>
        <w:t xml:space="preserve">, 143, Article 104290. Available at: </w:t>
      </w:r>
      <w:hyperlink r:id="rId69">
        <w:r w:rsidR="005900AC">
          <w:rPr>
            <w:rStyle w:val="Hyperlink"/>
          </w:rPr>
          <w:t>https://doi.org/10.1016/j.tifs.2023.104290</w:t>
        </w:r>
      </w:hyperlink>
      <w:r>
        <w:t xml:space="preserve"> (Accessed: 12 July 2026).</w:t>
      </w:r>
    </w:p>
    <w:p w14:paraId="3FC4C54D" w14:textId="77777777" w:rsidR="005900AC" w:rsidRDefault="00000000">
      <w:proofErr w:type="spellStart"/>
      <w:r>
        <w:t>Riswanto</w:t>
      </w:r>
      <w:proofErr w:type="spellEnd"/>
      <w:r>
        <w:t xml:space="preserve">, A.L., Kim, S., Ha, Y. and Kim, H.-S. (2025) ‘Visual attention to food content on social media: an eye-tracking study among young adults’, </w:t>
      </w:r>
      <w:r>
        <w:rPr>
          <w:rStyle w:val="Emphasis"/>
        </w:rPr>
        <w:t>Journal of Eye Movement Research</w:t>
      </w:r>
      <w:r>
        <w:t xml:space="preserve">, 18(6), Article 69. Available at: </w:t>
      </w:r>
      <w:hyperlink r:id="rId70">
        <w:r w:rsidR="005900AC">
          <w:rPr>
            <w:rStyle w:val="Hyperlink"/>
          </w:rPr>
          <w:t>https://doi.org/10.3390/jemr18060069</w:t>
        </w:r>
      </w:hyperlink>
      <w:r>
        <w:t xml:space="preserve"> (Accessed: 7 August 2026).</w:t>
      </w:r>
    </w:p>
    <w:p w14:paraId="7AD1ED3E" w14:textId="77777777" w:rsidR="005900AC" w:rsidRDefault="00000000">
      <w:r>
        <w:t xml:space="preserve">Saunders, M., Lewis, P. and Thornhill, A. (2019) </w:t>
      </w:r>
      <w:r>
        <w:rPr>
          <w:rStyle w:val="Emphasis"/>
        </w:rPr>
        <w:t>Research methods for business students</w:t>
      </w:r>
      <w:r>
        <w:t xml:space="preserve">. 8th </w:t>
      </w:r>
      <w:proofErr w:type="spellStart"/>
      <w:r>
        <w:t>edn</w:t>
      </w:r>
      <w:proofErr w:type="spellEnd"/>
      <w:r>
        <w:t>. Harlow: Pearson.</w:t>
      </w:r>
    </w:p>
    <w:p w14:paraId="62874E4B" w14:textId="77777777" w:rsidR="005900AC" w:rsidRDefault="00000000">
      <w:r>
        <w:t xml:space="preserve">Schouten, A.P., Janssen, L. and </w:t>
      </w:r>
      <w:proofErr w:type="spellStart"/>
      <w:r>
        <w:t>Verspaget</w:t>
      </w:r>
      <w:proofErr w:type="spellEnd"/>
      <w:r>
        <w:t xml:space="preserve">, M. (2020) ‘Celebrity vs. influencer endorsements in advertising: the role of identification, credibility, and product-endorser fit’, </w:t>
      </w:r>
      <w:r>
        <w:rPr>
          <w:rStyle w:val="Emphasis"/>
        </w:rPr>
        <w:t>International Journal of Advertising</w:t>
      </w:r>
      <w:r>
        <w:t xml:space="preserve">, 39(2), pp. 258–281. Available at: </w:t>
      </w:r>
      <w:hyperlink r:id="rId71">
        <w:r w:rsidR="005900AC">
          <w:rPr>
            <w:rStyle w:val="Hyperlink"/>
          </w:rPr>
          <w:t>https://doi.org/10.1080/02650487.2019.1634898</w:t>
        </w:r>
      </w:hyperlink>
      <w:r>
        <w:t xml:space="preserve"> (Accessed: 12 July 2026).</w:t>
      </w:r>
    </w:p>
    <w:p w14:paraId="7BD38D4D" w14:textId="77777777" w:rsidR="005900AC" w:rsidRDefault="00000000">
      <w:r>
        <w:t xml:space="preserve">Sokolova, K. and </w:t>
      </w:r>
      <w:proofErr w:type="spellStart"/>
      <w:r>
        <w:t>Kefi</w:t>
      </w:r>
      <w:proofErr w:type="spellEnd"/>
      <w:r>
        <w:t xml:space="preserve">, H. (2020) ‘Instagram and YouTube bloggers promote it, why should I buy? How credibility and parasocial interaction influence purchase intentions’, </w:t>
      </w:r>
      <w:r>
        <w:rPr>
          <w:rStyle w:val="Emphasis"/>
        </w:rPr>
        <w:t>Journal of Retailing and Consumer Services</w:t>
      </w:r>
      <w:r>
        <w:t xml:space="preserve">, 53, Article 101742. Available at: </w:t>
      </w:r>
      <w:hyperlink r:id="rId72">
        <w:r w:rsidR="005900AC">
          <w:rPr>
            <w:rStyle w:val="Hyperlink"/>
          </w:rPr>
          <w:t>https://doi.org/10.1016/j.jretconser.2019.01.011</w:t>
        </w:r>
      </w:hyperlink>
      <w:r>
        <w:t xml:space="preserve"> (Accessed: 12 July 2026).</w:t>
      </w:r>
    </w:p>
    <w:p w14:paraId="7DE0BF0D" w14:textId="77777777" w:rsidR="005900AC" w:rsidRDefault="00000000">
      <w:r>
        <w:t xml:space="preserve">Solomon, M.R. (2020) </w:t>
      </w:r>
      <w:r>
        <w:rPr>
          <w:rStyle w:val="Emphasis"/>
        </w:rPr>
        <w:t xml:space="preserve">Consumer </w:t>
      </w:r>
      <w:proofErr w:type="spellStart"/>
      <w:r>
        <w:rPr>
          <w:rStyle w:val="Emphasis"/>
        </w:rPr>
        <w:t>behaviour</w:t>
      </w:r>
      <w:proofErr w:type="spellEnd"/>
      <w:r>
        <w:rPr>
          <w:rStyle w:val="Emphasis"/>
        </w:rPr>
        <w:t>: buying, having and being</w:t>
      </w:r>
      <w:r>
        <w:t xml:space="preserve">. 13th global </w:t>
      </w:r>
      <w:proofErr w:type="spellStart"/>
      <w:r>
        <w:t>edn</w:t>
      </w:r>
      <w:proofErr w:type="spellEnd"/>
      <w:r>
        <w:t>. Harlow: Pearson.</w:t>
      </w:r>
    </w:p>
    <w:p w14:paraId="320E4E22" w14:textId="77777777" w:rsidR="005900AC" w:rsidRDefault="00000000">
      <w:r>
        <w:t xml:space="preserve">Thomas, J. and Harden, A. (2008) ‘Methods for the thematic synthesis of qualitative research in systematic reviews’, </w:t>
      </w:r>
      <w:r>
        <w:rPr>
          <w:rStyle w:val="Emphasis"/>
        </w:rPr>
        <w:t>BMC Medical Research Methodology</w:t>
      </w:r>
      <w:r>
        <w:t xml:space="preserve">, 8, Article 45. Available at: </w:t>
      </w:r>
      <w:hyperlink r:id="rId73">
        <w:r w:rsidR="005900AC">
          <w:rPr>
            <w:rStyle w:val="Hyperlink"/>
          </w:rPr>
          <w:t>https://doi.org/10.1186/1471-2288-8-45</w:t>
        </w:r>
      </w:hyperlink>
      <w:r>
        <w:t xml:space="preserve"> (Accessed: 12 July 2026).</w:t>
      </w:r>
    </w:p>
    <w:p w14:paraId="69D8444B" w14:textId="77777777" w:rsidR="005900AC" w:rsidRDefault="00000000">
      <w:proofErr w:type="spellStart"/>
      <w:r>
        <w:t>Tranfield</w:t>
      </w:r>
      <w:proofErr w:type="spellEnd"/>
      <w:r>
        <w:t xml:space="preserve">, D., Denyer, D. and Smart, P. (2003) ‘Towards a methodology for developing evidence-informed management knowledge by means of systematic review’, </w:t>
      </w:r>
      <w:r>
        <w:rPr>
          <w:rStyle w:val="Emphasis"/>
        </w:rPr>
        <w:t>British Journal of Management</w:t>
      </w:r>
      <w:r>
        <w:t xml:space="preserve">, 14(3), pp. 207–222. Available at: </w:t>
      </w:r>
      <w:hyperlink r:id="rId74">
        <w:r w:rsidR="005900AC">
          <w:rPr>
            <w:rStyle w:val="Hyperlink"/>
          </w:rPr>
          <w:t>https://doi.org/10.1111/1467-8551.00375</w:t>
        </w:r>
      </w:hyperlink>
      <w:r>
        <w:t xml:space="preserve"> (Accessed: 12 July 2026).</w:t>
      </w:r>
    </w:p>
    <w:p w14:paraId="28C0D833" w14:textId="77777777" w:rsidR="005900AC" w:rsidRDefault="00000000">
      <w:r>
        <w:t xml:space="preserve">Venugopal, G. and Baskaran, K. (2026) ‘From clicks to quick bites: social media engagement and logistics efficiency as drivers of fast-food consumption in the United Arab Emirates’, </w:t>
      </w:r>
      <w:r>
        <w:rPr>
          <w:rStyle w:val="Emphasis"/>
        </w:rPr>
        <w:t>Frontiers in Sustainable Food Systems</w:t>
      </w:r>
      <w:r>
        <w:t xml:space="preserve">, 9, Article 1735601. Available at: </w:t>
      </w:r>
      <w:hyperlink r:id="rId75">
        <w:r w:rsidR="005900AC">
          <w:rPr>
            <w:rStyle w:val="Hyperlink"/>
          </w:rPr>
          <w:t>https://doi.org/10.3389/fsufs.2025.1735601</w:t>
        </w:r>
      </w:hyperlink>
      <w:r>
        <w:t xml:space="preserve"> (Accessed: 7 August 2026).</w:t>
      </w:r>
    </w:p>
    <w:p w14:paraId="0932E609" w14:textId="77777777" w:rsidR="005900AC" w:rsidRDefault="00000000">
      <w:r>
        <w:t xml:space="preserve">Wu, Y., Yang, S. and Liu, D. (2023) ‘The effect of social media influencer marketing on sustainable food purchase: perspectives from multi-group SEM and ANN analysis’, </w:t>
      </w:r>
      <w:r>
        <w:rPr>
          <w:rStyle w:val="Emphasis"/>
        </w:rPr>
        <w:t>Journal of Cleaner Production</w:t>
      </w:r>
      <w:r>
        <w:t xml:space="preserve">, 416, Article 137890. Available at: </w:t>
      </w:r>
      <w:hyperlink r:id="rId76">
        <w:r w:rsidR="005900AC">
          <w:rPr>
            <w:rStyle w:val="Hyperlink"/>
          </w:rPr>
          <w:t>https://doi.org/10.1016/j.jclepro.2023.137890</w:t>
        </w:r>
      </w:hyperlink>
      <w:r>
        <w:t xml:space="preserve"> (Accessed: 12 July 2026).</w:t>
      </w:r>
    </w:p>
    <w:p w14:paraId="00AFA204" w14:textId="77777777" w:rsidR="005900AC" w:rsidRDefault="00000000">
      <w:r>
        <w:t xml:space="preserve">You, J.-J., Jong, D. and Wiangin, U. (2020) ‘Consumers’ purchase intention of organic food via social media: the perspectives of task-technology fit and post-acceptance model’, </w:t>
      </w:r>
      <w:r>
        <w:rPr>
          <w:rStyle w:val="Emphasis"/>
        </w:rPr>
        <w:t>Frontiers in Psychology</w:t>
      </w:r>
      <w:r>
        <w:t xml:space="preserve">, 11, Article 579274. Available at: </w:t>
      </w:r>
      <w:hyperlink r:id="rId77">
        <w:r w:rsidR="005900AC">
          <w:rPr>
            <w:rStyle w:val="Hyperlink"/>
          </w:rPr>
          <w:t>https://doi.org/10.3389/fpsyg.2020.579274</w:t>
        </w:r>
      </w:hyperlink>
      <w:r>
        <w:t xml:space="preserve"> (Accessed: 7 August 2026).</w:t>
      </w:r>
    </w:p>
    <w:p w14:paraId="6CE73683" w14:textId="77777777" w:rsidR="005900AC" w:rsidRDefault="00000000">
      <w:r>
        <w:br w:type="page"/>
      </w:r>
    </w:p>
    <w:p w14:paraId="7D232F3B" w14:textId="77777777" w:rsidR="005900AC" w:rsidRDefault="00000000">
      <w:pPr>
        <w:pStyle w:val="Heading1"/>
        <w:numPr>
          <w:ilvl w:val="0"/>
          <w:numId w:val="0"/>
        </w:numPr>
        <w:spacing w:before="0"/>
        <w:jc w:val="both"/>
      </w:pPr>
      <w:bookmarkStart w:id="241" w:name="_Toc238610024"/>
      <w:bookmarkStart w:id="242" w:name="_Toc238609396"/>
      <w:bookmarkStart w:id="243" w:name="_Toc238818473"/>
      <w:r>
        <w:t>APPENDICES</w:t>
      </w:r>
      <w:bookmarkEnd w:id="241"/>
      <w:bookmarkEnd w:id="242"/>
      <w:bookmarkEnd w:id="243"/>
    </w:p>
    <w:p w14:paraId="49D7E88A" w14:textId="77777777" w:rsidR="005900AC" w:rsidRDefault="00000000">
      <w:pPr>
        <w:pStyle w:val="Heading2"/>
        <w:numPr>
          <w:ilvl w:val="0"/>
          <w:numId w:val="0"/>
        </w:numPr>
      </w:pPr>
      <w:bookmarkStart w:id="244" w:name="_Toc238610025"/>
      <w:bookmarkStart w:id="245" w:name="_Toc238609397"/>
      <w:bookmarkStart w:id="246" w:name="_Toc238818474"/>
      <w:r>
        <w:t>Appendix A: Supplementary Literature Review Synthesis</w:t>
      </w:r>
      <w:bookmarkEnd w:id="244"/>
      <w:bookmarkEnd w:id="245"/>
      <w:bookmarkEnd w:id="246"/>
    </w:p>
    <w:p w14:paraId="7B00C494" w14:textId="77777777" w:rsidR="005900AC" w:rsidRDefault="00000000">
      <w:bookmarkStart w:id="247" w:name="_Toc238609410"/>
      <w:r>
        <w:t>Table A1: Synthesis of selected food and beverage studies</w:t>
      </w:r>
      <w:bookmarkEnd w:id="247"/>
    </w:p>
    <w:tbl>
      <w:tblPr>
        <w:tblStyle w:val="TableGrid"/>
        <w:tblW w:w="9360" w:type="dxa"/>
        <w:jc w:val="center"/>
        <w:tblLayout w:type="fixed"/>
        <w:tblCellMar>
          <w:top w:w="60" w:type="dxa"/>
          <w:left w:w="70" w:type="dxa"/>
          <w:bottom w:w="60" w:type="dxa"/>
          <w:right w:w="70" w:type="dxa"/>
        </w:tblCellMar>
        <w:tblLook w:val="04A0" w:firstRow="1" w:lastRow="0" w:firstColumn="1" w:lastColumn="0" w:noHBand="0" w:noVBand="1"/>
      </w:tblPr>
      <w:tblGrid>
        <w:gridCol w:w="2089"/>
        <w:gridCol w:w="1800"/>
        <w:gridCol w:w="3311"/>
        <w:gridCol w:w="2160"/>
      </w:tblGrid>
      <w:tr w:rsidR="005900AC" w14:paraId="73F64126" w14:textId="77777777">
        <w:trPr>
          <w:tblHeader/>
          <w:jc w:val="center"/>
        </w:trPr>
        <w:tc>
          <w:tcPr>
            <w:tcW w:w="2088" w:type="dxa"/>
            <w:shd w:val="clear" w:color="auto" w:fill="1F4E6D"/>
          </w:tcPr>
          <w:p w14:paraId="678268C9" w14:textId="77777777" w:rsidR="005900AC" w:rsidRDefault="00000000">
            <w:pPr>
              <w:jc w:val="center"/>
              <w:rPr>
                <w:b/>
                <w:bCs/>
                <w:color w:val="FFFFFF" w:themeColor="background1"/>
              </w:rPr>
            </w:pPr>
            <w:r>
              <w:rPr>
                <w:b/>
                <w:bCs/>
                <w:color w:val="FFFFFF" w:themeColor="background1"/>
              </w:rPr>
              <w:t>Study and context</w:t>
            </w:r>
          </w:p>
        </w:tc>
        <w:tc>
          <w:tcPr>
            <w:tcW w:w="1800" w:type="dxa"/>
            <w:shd w:val="clear" w:color="auto" w:fill="1F4E6D"/>
          </w:tcPr>
          <w:p w14:paraId="10FACD26" w14:textId="77777777" w:rsidR="005900AC" w:rsidRDefault="00000000">
            <w:pPr>
              <w:jc w:val="center"/>
              <w:rPr>
                <w:b/>
                <w:bCs/>
                <w:color w:val="FFFFFF" w:themeColor="background1"/>
              </w:rPr>
            </w:pPr>
            <w:r>
              <w:rPr>
                <w:b/>
                <w:bCs/>
                <w:color w:val="FFFFFF" w:themeColor="background1"/>
              </w:rPr>
              <w:t>Method</w:t>
            </w:r>
          </w:p>
        </w:tc>
        <w:tc>
          <w:tcPr>
            <w:tcW w:w="3311" w:type="dxa"/>
            <w:shd w:val="clear" w:color="auto" w:fill="1F4E6D"/>
          </w:tcPr>
          <w:p w14:paraId="009CF463" w14:textId="77777777" w:rsidR="005900AC" w:rsidRDefault="00000000">
            <w:pPr>
              <w:jc w:val="center"/>
              <w:rPr>
                <w:b/>
                <w:bCs/>
                <w:color w:val="FFFFFF" w:themeColor="background1"/>
              </w:rPr>
            </w:pPr>
            <w:r>
              <w:rPr>
                <w:b/>
                <w:bCs/>
                <w:color w:val="FFFFFF" w:themeColor="background1"/>
              </w:rPr>
              <w:t>Principal finding</w:t>
            </w:r>
          </w:p>
        </w:tc>
        <w:tc>
          <w:tcPr>
            <w:tcW w:w="2160" w:type="dxa"/>
            <w:shd w:val="clear" w:color="auto" w:fill="1F4E6D"/>
          </w:tcPr>
          <w:p w14:paraId="20583BAE" w14:textId="77777777" w:rsidR="005900AC" w:rsidRDefault="00000000">
            <w:pPr>
              <w:jc w:val="center"/>
              <w:rPr>
                <w:b/>
                <w:bCs/>
                <w:color w:val="FFFFFF" w:themeColor="background1"/>
              </w:rPr>
            </w:pPr>
            <w:r>
              <w:rPr>
                <w:b/>
                <w:bCs/>
                <w:color w:val="FFFFFF" w:themeColor="background1"/>
              </w:rPr>
              <w:t>Limitation and relevance</w:t>
            </w:r>
          </w:p>
        </w:tc>
      </w:tr>
      <w:tr w:rsidR="005900AC" w14:paraId="38DA8113" w14:textId="77777777">
        <w:trPr>
          <w:cantSplit/>
          <w:jc w:val="center"/>
        </w:trPr>
        <w:tc>
          <w:tcPr>
            <w:tcW w:w="2088" w:type="dxa"/>
            <w:tcMar>
              <w:top w:w="55" w:type="dxa"/>
              <w:left w:w="65" w:type="dxa"/>
              <w:bottom w:w="55" w:type="dxa"/>
              <w:right w:w="65" w:type="dxa"/>
            </w:tcMar>
          </w:tcPr>
          <w:p w14:paraId="492E4A53" w14:textId="77777777" w:rsidR="005900AC" w:rsidRDefault="00000000">
            <w:r>
              <w:t xml:space="preserve">Aji, </w:t>
            </w:r>
            <w:proofErr w:type="spellStart"/>
            <w:r>
              <w:t>Nadhila</w:t>
            </w:r>
            <w:proofErr w:type="spellEnd"/>
            <w:r>
              <w:t xml:space="preserve"> and Sanny (2020), Indonesian ready-to-drink tea</w:t>
            </w:r>
          </w:p>
        </w:tc>
        <w:tc>
          <w:tcPr>
            <w:tcW w:w="1800" w:type="dxa"/>
            <w:tcMar>
              <w:top w:w="55" w:type="dxa"/>
              <w:left w:w="65" w:type="dxa"/>
              <w:bottom w:w="55" w:type="dxa"/>
              <w:right w:w="65" w:type="dxa"/>
            </w:tcMar>
          </w:tcPr>
          <w:p w14:paraId="0FE62999" w14:textId="77777777" w:rsidR="005900AC" w:rsidRDefault="00000000">
            <w:r>
              <w:t>Survey and SEM</w:t>
            </w:r>
          </w:p>
        </w:tc>
        <w:tc>
          <w:tcPr>
            <w:tcW w:w="3311" w:type="dxa"/>
            <w:tcMar>
              <w:top w:w="55" w:type="dxa"/>
              <w:left w:w="65" w:type="dxa"/>
              <w:bottom w:w="55" w:type="dxa"/>
              <w:right w:w="65" w:type="dxa"/>
            </w:tcMar>
          </w:tcPr>
          <w:p w14:paraId="0BD68516" w14:textId="77777777" w:rsidR="005900AC" w:rsidRDefault="00000000">
            <w:r>
              <w:t>Instagram marketing activities supported brand equity and purchase intention.</w:t>
            </w:r>
          </w:p>
        </w:tc>
        <w:tc>
          <w:tcPr>
            <w:tcW w:w="2160" w:type="dxa"/>
            <w:tcMar>
              <w:top w:w="55" w:type="dxa"/>
              <w:left w:w="65" w:type="dxa"/>
              <w:bottom w:w="55" w:type="dxa"/>
              <w:right w:w="65" w:type="dxa"/>
            </w:tcMar>
          </w:tcPr>
          <w:p w14:paraId="3FBC60CD" w14:textId="77777777" w:rsidR="005900AC" w:rsidRDefault="00000000">
            <w:r>
              <w:t>Single product and non-UK context; intention rather than actual purchase.</w:t>
            </w:r>
          </w:p>
        </w:tc>
      </w:tr>
      <w:tr w:rsidR="005900AC" w14:paraId="249EE582" w14:textId="77777777">
        <w:trPr>
          <w:cantSplit/>
          <w:jc w:val="center"/>
        </w:trPr>
        <w:tc>
          <w:tcPr>
            <w:tcW w:w="2088" w:type="dxa"/>
            <w:shd w:val="clear" w:color="auto" w:fill="F3F6F8"/>
            <w:tcMar>
              <w:top w:w="55" w:type="dxa"/>
              <w:left w:w="65" w:type="dxa"/>
              <w:bottom w:w="55" w:type="dxa"/>
              <w:right w:w="65" w:type="dxa"/>
            </w:tcMar>
          </w:tcPr>
          <w:p w14:paraId="31967F42" w14:textId="77777777" w:rsidR="005900AC" w:rsidRDefault="00000000">
            <w:proofErr w:type="spellStart"/>
            <w:r>
              <w:t>Hanaysha</w:t>
            </w:r>
            <w:proofErr w:type="spellEnd"/>
            <w:r>
              <w:t xml:space="preserve"> (2022), fast-food industry</w:t>
            </w:r>
          </w:p>
        </w:tc>
        <w:tc>
          <w:tcPr>
            <w:tcW w:w="1800" w:type="dxa"/>
            <w:shd w:val="clear" w:color="auto" w:fill="F3F6F8"/>
            <w:tcMar>
              <w:top w:w="55" w:type="dxa"/>
              <w:left w:w="65" w:type="dxa"/>
              <w:bottom w:w="55" w:type="dxa"/>
              <w:right w:w="65" w:type="dxa"/>
            </w:tcMar>
          </w:tcPr>
          <w:p w14:paraId="759CDA25" w14:textId="77777777" w:rsidR="005900AC" w:rsidRDefault="00000000">
            <w:r>
              <w:t>Survey and PLS-SEM</w:t>
            </w:r>
          </w:p>
        </w:tc>
        <w:tc>
          <w:tcPr>
            <w:tcW w:w="3311" w:type="dxa"/>
            <w:shd w:val="clear" w:color="auto" w:fill="F3F6F8"/>
            <w:tcMar>
              <w:top w:w="55" w:type="dxa"/>
              <w:left w:w="65" w:type="dxa"/>
              <w:bottom w:w="55" w:type="dxa"/>
              <w:right w:w="65" w:type="dxa"/>
            </w:tcMar>
          </w:tcPr>
          <w:p w14:paraId="1D69AF1C" w14:textId="77777777" w:rsidR="005900AC" w:rsidRDefault="00000000">
            <w:r>
              <w:t>Interactivity, informativeness, relevance and entertainment influenced purchase decision through trust.</w:t>
            </w:r>
          </w:p>
        </w:tc>
        <w:tc>
          <w:tcPr>
            <w:tcW w:w="2160" w:type="dxa"/>
            <w:shd w:val="clear" w:color="auto" w:fill="F3F6F8"/>
            <w:tcMar>
              <w:top w:w="55" w:type="dxa"/>
              <w:left w:w="65" w:type="dxa"/>
              <w:bottom w:w="55" w:type="dxa"/>
              <w:right w:w="65" w:type="dxa"/>
            </w:tcMar>
          </w:tcPr>
          <w:p w14:paraId="7A6F8DC6" w14:textId="77777777" w:rsidR="005900AC" w:rsidRDefault="00000000">
            <w:r>
              <w:t>Convenience sample and one sector; useful evidence on trust.</w:t>
            </w:r>
          </w:p>
        </w:tc>
      </w:tr>
      <w:tr w:rsidR="005900AC" w14:paraId="1A632FCC" w14:textId="77777777">
        <w:trPr>
          <w:cantSplit/>
          <w:jc w:val="center"/>
        </w:trPr>
        <w:tc>
          <w:tcPr>
            <w:tcW w:w="2088" w:type="dxa"/>
            <w:tcMar>
              <w:top w:w="55" w:type="dxa"/>
              <w:left w:w="65" w:type="dxa"/>
              <w:bottom w:w="55" w:type="dxa"/>
              <w:right w:w="65" w:type="dxa"/>
            </w:tcMar>
          </w:tcPr>
          <w:p w14:paraId="7ED77A60" w14:textId="77777777" w:rsidR="005900AC" w:rsidRDefault="00000000">
            <w:proofErr w:type="spellStart"/>
            <w:r>
              <w:t>Kucharczuk</w:t>
            </w:r>
            <w:proofErr w:type="spellEnd"/>
            <w:r>
              <w:t>, Oliver and Dowdell (2022), adolescent food choices</w:t>
            </w:r>
          </w:p>
        </w:tc>
        <w:tc>
          <w:tcPr>
            <w:tcW w:w="1800" w:type="dxa"/>
            <w:tcMar>
              <w:top w:w="55" w:type="dxa"/>
              <w:left w:w="65" w:type="dxa"/>
              <w:bottom w:w="55" w:type="dxa"/>
              <w:right w:w="65" w:type="dxa"/>
            </w:tcMar>
          </w:tcPr>
          <w:p w14:paraId="2B7EA006" w14:textId="77777777" w:rsidR="005900AC" w:rsidRDefault="00000000">
            <w:r>
              <w:t>Mixed-studies systematic review</w:t>
            </w:r>
          </w:p>
        </w:tc>
        <w:tc>
          <w:tcPr>
            <w:tcW w:w="3311" w:type="dxa"/>
            <w:tcMar>
              <w:top w:w="55" w:type="dxa"/>
              <w:left w:w="65" w:type="dxa"/>
              <w:bottom w:w="55" w:type="dxa"/>
              <w:right w:w="65" w:type="dxa"/>
            </w:tcMar>
          </w:tcPr>
          <w:p w14:paraId="33CDD66E" w14:textId="77777777" w:rsidR="005900AC" w:rsidRDefault="00000000">
            <w:r>
              <w:t>Visual content, peers and influencers were associated with food attitudes and choices.</w:t>
            </w:r>
          </w:p>
        </w:tc>
        <w:tc>
          <w:tcPr>
            <w:tcW w:w="2160" w:type="dxa"/>
            <w:tcMar>
              <w:top w:w="55" w:type="dxa"/>
              <w:left w:w="65" w:type="dxa"/>
              <w:bottom w:w="55" w:type="dxa"/>
              <w:right w:w="65" w:type="dxa"/>
            </w:tcMar>
          </w:tcPr>
          <w:p w14:paraId="7AA8020A" w14:textId="77777777" w:rsidR="005900AC" w:rsidRDefault="00000000">
            <w:r>
              <w:t xml:space="preserve">Youth focus; identifies </w:t>
            </w:r>
            <w:proofErr w:type="spellStart"/>
            <w:r>
              <w:t>behavioural</w:t>
            </w:r>
            <w:proofErr w:type="spellEnd"/>
            <w:r>
              <w:t xml:space="preserve"> and public-health implications.</w:t>
            </w:r>
          </w:p>
        </w:tc>
      </w:tr>
      <w:tr w:rsidR="005900AC" w14:paraId="704259E5" w14:textId="77777777">
        <w:trPr>
          <w:cantSplit/>
          <w:jc w:val="center"/>
        </w:trPr>
        <w:tc>
          <w:tcPr>
            <w:tcW w:w="2088" w:type="dxa"/>
            <w:shd w:val="clear" w:color="auto" w:fill="F3F6F8"/>
            <w:tcMar>
              <w:top w:w="55" w:type="dxa"/>
              <w:left w:w="65" w:type="dxa"/>
              <w:bottom w:w="55" w:type="dxa"/>
              <w:right w:w="65" w:type="dxa"/>
            </w:tcMar>
          </w:tcPr>
          <w:p w14:paraId="6A2D69D1" w14:textId="77777777" w:rsidR="005900AC" w:rsidRDefault="00000000">
            <w:r>
              <w:t>Packer et al. (2022), unhealthy-food endorsements</w:t>
            </w:r>
          </w:p>
        </w:tc>
        <w:tc>
          <w:tcPr>
            <w:tcW w:w="1800" w:type="dxa"/>
            <w:shd w:val="clear" w:color="auto" w:fill="F3F6F8"/>
            <w:tcMar>
              <w:top w:w="55" w:type="dxa"/>
              <w:left w:w="65" w:type="dxa"/>
              <w:bottom w:w="55" w:type="dxa"/>
              <w:right w:w="65" w:type="dxa"/>
            </w:tcMar>
          </w:tcPr>
          <w:p w14:paraId="6B41666B" w14:textId="77777777" w:rsidR="005900AC" w:rsidRDefault="00000000">
            <w:r>
              <w:t>Systematic review and meta-analysis</w:t>
            </w:r>
          </w:p>
        </w:tc>
        <w:tc>
          <w:tcPr>
            <w:tcW w:w="3311" w:type="dxa"/>
            <w:shd w:val="clear" w:color="auto" w:fill="F3F6F8"/>
            <w:tcMar>
              <w:top w:w="55" w:type="dxa"/>
              <w:left w:w="65" w:type="dxa"/>
              <w:bottom w:w="55" w:type="dxa"/>
              <w:right w:w="65" w:type="dxa"/>
            </w:tcMar>
          </w:tcPr>
          <w:p w14:paraId="4702FB80" w14:textId="77777777" w:rsidR="005900AC" w:rsidRDefault="00000000">
            <w:r>
              <w:t>Celebrity and influencer marketing affected children’s dietary outcomes.</w:t>
            </w:r>
          </w:p>
        </w:tc>
        <w:tc>
          <w:tcPr>
            <w:tcW w:w="2160" w:type="dxa"/>
            <w:shd w:val="clear" w:color="auto" w:fill="F3F6F8"/>
            <w:tcMar>
              <w:top w:w="55" w:type="dxa"/>
              <w:left w:w="65" w:type="dxa"/>
              <w:bottom w:w="55" w:type="dxa"/>
              <w:right w:w="65" w:type="dxa"/>
            </w:tcMar>
          </w:tcPr>
          <w:p w14:paraId="5877353D" w14:textId="77777777" w:rsidR="005900AC" w:rsidRDefault="00000000">
            <w:r>
              <w:t>Child-focused; demonstrates effects beyond intention.</w:t>
            </w:r>
          </w:p>
        </w:tc>
      </w:tr>
      <w:tr w:rsidR="005900AC" w14:paraId="4DA86B9E" w14:textId="77777777">
        <w:trPr>
          <w:cantSplit/>
          <w:jc w:val="center"/>
        </w:trPr>
        <w:tc>
          <w:tcPr>
            <w:tcW w:w="2088" w:type="dxa"/>
            <w:tcMar>
              <w:top w:w="55" w:type="dxa"/>
              <w:left w:w="65" w:type="dxa"/>
              <w:bottom w:w="55" w:type="dxa"/>
              <w:right w:w="65" w:type="dxa"/>
            </w:tcMar>
          </w:tcPr>
          <w:p w14:paraId="3C7FA63F" w14:textId="77777777" w:rsidR="005900AC" w:rsidRDefault="00000000">
            <w:r>
              <w:t>Luong and Ho (2023), Vietnamese food vloggers</w:t>
            </w:r>
          </w:p>
        </w:tc>
        <w:tc>
          <w:tcPr>
            <w:tcW w:w="1800" w:type="dxa"/>
            <w:tcMar>
              <w:top w:w="55" w:type="dxa"/>
              <w:left w:w="65" w:type="dxa"/>
              <w:bottom w:w="55" w:type="dxa"/>
              <w:right w:w="65" w:type="dxa"/>
            </w:tcMar>
          </w:tcPr>
          <w:p w14:paraId="081982B3" w14:textId="77777777" w:rsidR="005900AC" w:rsidRDefault="00000000">
            <w:r>
              <w:t>Survey and PLS-SEM</w:t>
            </w:r>
          </w:p>
        </w:tc>
        <w:tc>
          <w:tcPr>
            <w:tcW w:w="3311" w:type="dxa"/>
            <w:tcMar>
              <w:top w:w="55" w:type="dxa"/>
              <w:left w:w="65" w:type="dxa"/>
              <w:bottom w:w="55" w:type="dxa"/>
              <w:right w:w="65" w:type="dxa"/>
            </w:tcMar>
          </w:tcPr>
          <w:p w14:paraId="55B7CF43" w14:textId="77777777" w:rsidR="005900AC" w:rsidRDefault="00000000">
            <w:r>
              <w:t>Content value and influencer credibility shaped attitudes and social-commerce intention.</w:t>
            </w:r>
          </w:p>
        </w:tc>
        <w:tc>
          <w:tcPr>
            <w:tcW w:w="2160" w:type="dxa"/>
            <w:tcMar>
              <w:top w:w="55" w:type="dxa"/>
              <w:left w:w="65" w:type="dxa"/>
              <w:bottom w:w="55" w:type="dxa"/>
              <w:right w:w="65" w:type="dxa"/>
            </w:tcMar>
          </w:tcPr>
          <w:p w14:paraId="07972D10" w14:textId="77777777" w:rsidR="005900AC" w:rsidRDefault="00000000">
            <w:r>
              <w:t>Non-UK and intention-based; strong evidence on credibility.</w:t>
            </w:r>
          </w:p>
        </w:tc>
      </w:tr>
      <w:tr w:rsidR="005900AC" w14:paraId="42FAD8FD" w14:textId="77777777">
        <w:trPr>
          <w:cantSplit/>
          <w:jc w:val="center"/>
        </w:trPr>
        <w:tc>
          <w:tcPr>
            <w:tcW w:w="2088" w:type="dxa"/>
            <w:shd w:val="clear" w:color="auto" w:fill="F3F6F8"/>
            <w:tcMar>
              <w:top w:w="55" w:type="dxa"/>
              <w:left w:w="65" w:type="dxa"/>
              <w:bottom w:w="55" w:type="dxa"/>
              <w:right w:w="65" w:type="dxa"/>
            </w:tcMar>
          </w:tcPr>
          <w:p w14:paraId="51357E10" w14:textId="77777777" w:rsidR="005900AC" w:rsidRDefault="00000000">
            <w:r>
              <w:t>Wu, Yang and Liu (2023), sustainable food</w:t>
            </w:r>
          </w:p>
        </w:tc>
        <w:tc>
          <w:tcPr>
            <w:tcW w:w="1800" w:type="dxa"/>
            <w:shd w:val="clear" w:color="auto" w:fill="F3F6F8"/>
            <w:tcMar>
              <w:top w:w="55" w:type="dxa"/>
              <w:left w:w="65" w:type="dxa"/>
              <w:bottom w:w="55" w:type="dxa"/>
              <w:right w:w="65" w:type="dxa"/>
            </w:tcMar>
          </w:tcPr>
          <w:p w14:paraId="0C321AB6" w14:textId="77777777" w:rsidR="005900AC" w:rsidRDefault="00000000">
            <w:r>
              <w:t>Survey, SEM and ANN</w:t>
            </w:r>
          </w:p>
        </w:tc>
        <w:tc>
          <w:tcPr>
            <w:tcW w:w="3311" w:type="dxa"/>
            <w:shd w:val="clear" w:color="auto" w:fill="F3F6F8"/>
            <w:tcMar>
              <w:top w:w="55" w:type="dxa"/>
              <w:left w:w="65" w:type="dxa"/>
              <w:bottom w:w="55" w:type="dxa"/>
              <w:right w:w="65" w:type="dxa"/>
            </w:tcMar>
          </w:tcPr>
          <w:p w14:paraId="793764FF" w14:textId="77777777" w:rsidR="005900AC" w:rsidRDefault="00000000">
            <w:r>
              <w:t>Influencer characteristics affected purchase intention through consumer value.</w:t>
            </w:r>
          </w:p>
        </w:tc>
        <w:tc>
          <w:tcPr>
            <w:tcW w:w="2160" w:type="dxa"/>
            <w:shd w:val="clear" w:color="auto" w:fill="F3F6F8"/>
            <w:tcMar>
              <w:top w:w="55" w:type="dxa"/>
              <w:left w:w="65" w:type="dxa"/>
              <w:bottom w:w="55" w:type="dxa"/>
              <w:right w:w="65" w:type="dxa"/>
            </w:tcMar>
          </w:tcPr>
          <w:p w14:paraId="5D2A8345" w14:textId="77777777" w:rsidR="005900AC" w:rsidRDefault="00000000">
            <w:r>
              <w:t>Complex model and Chinese context; supports SOR pathway.</w:t>
            </w:r>
          </w:p>
        </w:tc>
      </w:tr>
      <w:tr w:rsidR="005900AC" w14:paraId="4D18FD74" w14:textId="77777777">
        <w:trPr>
          <w:cantSplit/>
          <w:jc w:val="center"/>
        </w:trPr>
        <w:tc>
          <w:tcPr>
            <w:tcW w:w="2088" w:type="dxa"/>
            <w:tcMar>
              <w:top w:w="55" w:type="dxa"/>
              <w:left w:w="65" w:type="dxa"/>
              <w:bottom w:w="55" w:type="dxa"/>
              <w:right w:w="65" w:type="dxa"/>
            </w:tcMar>
          </w:tcPr>
          <w:p w14:paraId="2C634378" w14:textId="77777777" w:rsidR="005900AC" w:rsidRDefault="00000000">
            <w:proofErr w:type="spellStart"/>
            <w:r>
              <w:t>Añaña</w:t>
            </w:r>
            <w:proofErr w:type="spellEnd"/>
            <w:r>
              <w:t xml:space="preserve"> and Barbosa (2023), healthy food on Instagram</w:t>
            </w:r>
          </w:p>
        </w:tc>
        <w:tc>
          <w:tcPr>
            <w:tcW w:w="1800" w:type="dxa"/>
            <w:tcMar>
              <w:top w:w="55" w:type="dxa"/>
              <w:left w:w="65" w:type="dxa"/>
              <w:bottom w:w="55" w:type="dxa"/>
              <w:right w:w="65" w:type="dxa"/>
            </w:tcMar>
          </w:tcPr>
          <w:p w14:paraId="77201919" w14:textId="77777777" w:rsidR="005900AC" w:rsidRDefault="00000000">
            <w:r>
              <w:t>Survey and SEM</w:t>
            </w:r>
          </w:p>
        </w:tc>
        <w:tc>
          <w:tcPr>
            <w:tcW w:w="3311" w:type="dxa"/>
            <w:tcMar>
              <w:top w:w="55" w:type="dxa"/>
              <w:left w:w="65" w:type="dxa"/>
              <w:bottom w:w="55" w:type="dxa"/>
              <w:right w:w="65" w:type="dxa"/>
            </w:tcMar>
          </w:tcPr>
          <w:p w14:paraId="256FD15D" w14:textId="77777777" w:rsidR="005900AC" w:rsidRDefault="00000000">
            <w:r>
              <w:t>Source credibility, attitudes and involvement supported purchase intention.</w:t>
            </w:r>
          </w:p>
        </w:tc>
        <w:tc>
          <w:tcPr>
            <w:tcW w:w="2160" w:type="dxa"/>
            <w:tcMar>
              <w:top w:w="55" w:type="dxa"/>
              <w:left w:w="65" w:type="dxa"/>
              <w:bottom w:w="55" w:type="dxa"/>
              <w:right w:w="65" w:type="dxa"/>
            </w:tcMar>
          </w:tcPr>
          <w:p w14:paraId="4DBFAB3C" w14:textId="77777777" w:rsidR="005900AC" w:rsidRDefault="00000000">
            <w:r>
              <w:t xml:space="preserve">Portuguese sample and </w:t>
            </w:r>
            <w:proofErr w:type="spellStart"/>
            <w:r>
              <w:t>healthy</w:t>
            </w:r>
            <w:proofErr w:type="spellEnd"/>
            <w:r>
              <w:t>-food focus.</w:t>
            </w:r>
          </w:p>
        </w:tc>
      </w:tr>
      <w:tr w:rsidR="005900AC" w14:paraId="54BBC68B" w14:textId="77777777">
        <w:trPr>
          <w:cantSplit/>
          <w:jc w:val="center"/>
        </w:trPr>
        <w:tc>
          <w:tcPr>
            <w:tcW w:w="2088" w:type="dxa"/>
            <w:shd w:val="clear" w:color="auto" w:fill="F3F6F8"/>
            <w:tcMar>
              <w:top w:w="55" w:type="dxa"/>
              <w:left w:w="65" w:type="dxa"/>
              <w:bottom w:w="55" w:type="dxa"/>
              <w:right w:w="65" w:type="dxa"/>
            </w:tcMar>
          </w:tcPr>
          <w:p w14:paraId="52C0311E" w14:textId="77777777" w:rsidR="005900AC" w:rsidRDefault="00000000">
            <w:proofErr w:type="spellStart"/>
            <w:r>
              <w:t>Poureisa</w:t>
            </w:r>
            <w:proofErr w:type="spellEnd"/>
            <w:r>
              <w:t>, Aziz and Ng (2024), organic food</w:t>
            </w:r>
          </w:p>
        </w:tc>
        <w:tc>
          <w:tcPr>
            <w:tcW w:w="1800" w:type="dxa"/>
            <w:shd w:val="clear" w:color="auto" w:fill="F3F6F8"/>
            <w:tcMar>
              <w:top w:w="55" w:type="dxa"/>
              <w:left w:w="65" w:type="dxa"/>
              <w:bottom w:w="55" w:type="dxa"/>
              <w:right w:w="65" w:type="dxa"/>
            </w:tcMar>
          </w:tcPr>
          <w:p w14:paraId="32292DE8" w14:textId="77777777" w:rsidR="005900AC" w:rsidRDefault="00000000">
            <w:r>
              <w:t>Survey and PLS-SEM</w:t>
            </w:r>
          </w:p>
        </w:tc>
        <w:tc>
          <w:tcPr>
            <w:tcW w:w="3311" w:type="dxa"/>
            <w:shd w:val="clear" w:color="auto" w:fill="F3F6F8"/>
            <w:tcMar>
              <w:top w:w="55" w:type="dxa"/>
              <w:left w:w="65" w:type="dxa"/>
              <w:bottom w:w="55" w:type="dxa"/>
              <w:right w:w="65" w:type="dxa"/>
            </w:tcMar>
          </w:tcPr>
          <w:p w14:paraId="70D2E73C" w14:textId="77777777" w:rsidR="005900AC" w:rsidRDefault="00000000">
            <w:r>
              <w:t xml:space="preserve">Influencer endorsement and social-commerce trust supported purchase intention and </w:t>
            </w:r>
            <w:proofErr w:type="spellStart"/>
            <w:r>
              <w:t>behaviour</w:t>
            </w:r>
            <w:proofErr w:type="spellEnd"/>
            <w:r>
              <w:t>.</w:t>
            </w:r>
          </w:p>
        </w:tc>
        <w:tc>
          <w:tcPr>
            <w:tcW w:w="2160" w:type="dxa"/>
            <w:shd w:val="clear" w:color="auto" w:fill="F3F6F8"/>
            <w:tcMar>
              <w:top w:w="55" w:type="dxa"/>
              <w:left w:w="65" w:type="dxa"/>
              <w:bottom w:w="55" w:type="dxa"/>
              <w:right w:w="65" w:type="dxa"/>
            </w:tcMar>
          </w:tcPr>
          <w:p w14:paraId="65FDCD59" w14:textId="77777777" w:rsidR="005900AC" w:rsidRDefault="00000000">
            <w:r>
              <w:t>Platform-specific and Malaysian context.</w:t>
            </w:r>
          </w:p>
        </w:tc>
      </w:tr>
      <w:tr w:rsidR="005900AC" w14:paraId="23D25611" w14:textId="77777777">
        <w:trPr>
          <w:cantSplit/>
          <w:jc w:val="center"/>
        </w:trPr>
        <w:tc>
          <w:tcPr>
            <w:tcW w:w="2088" w:type="dxa"/>
            <w:tcMar>
              <w:top w:w="55" w:type="dxa"/>
              <w:left w:w="65" w:type="dxa"/>
              <w:bottom w:w="55" w:type="dxa"/>
              <w:right w:w="65" w:type="dxa"/>
            </w:tcMar>
          </w:tcPr>
          <w:p w14:paraId="42BC9BF6" w14:textId="77777777" w:rsidR="005900AC" w:rsidRDefault="00000000">
            <w:r>
              <w:t>Qin et al. (2024), light meals</w:t>
            </w:r>
          </w:p>
        </w:tc>
        <w:tc>
          <w:tcPr>
            <w:tcW w:w="1800" w:type="dxa"/>
            <w:tcMar>
              <w:top w:w="55" w:type="dxa"/>
              <w:left w:w="65" w:type="dxa"/>
              <w:bottom w:w="55" w:type="dxa"/>
              <w:right w:w="65" w:type="dxa"/>
            </w:tcMar>
          </w:tcPr>
          <w:p w14:paraId="58B8018F" w14:textId="77777777" w:rsidR="005900AC" w:rsidRDefault="00000000">
            <w:r>
              <w:t>Survey-based modelling</w:t>
            </w:r>
          </w:p>
        </w:tc>
        <w:tc>
          <w:tcPr>
            <w:tcW w:w="3311" w:type="dxa"/>
            <w:tcMar>
              <w:top w:w="55" w:type="dxa"/>
              <w:left w:w="65" w:type="dxa"/>
              <w:bottom w:w="55" w:type="dxa"/>
              <w:right w:w="65" w:type="dxa"/>
            </w:tcMar>
          </w:tcPr>
          <w:p w14:paraId="2620B8F2" w14:textId="77777777" w:rsidR="005900AC" w:rsidRDefault="00000000">
            <w:r>
              <w:t xml:space="preserve">Influencer platforms influenced intention and reported purchasing </w:t>
            </w:r>
            <w:proofErr w:type="spellStart"/>
            <w:r>
              <w:t>behaviour</w:t>
            </w:r>
            <w:proofErr w:type="spellEnd"/>
            <w:r>
              <w:t>.</w:t>
            </w:r>
          </w:p>
        </w:tc>
        <w:tc>
          <w:tcPr>
            <w:tcW w:w="2160" w:type="dxa"/>
            <w:tcMar>
              <w:top w:w="55" w:type="dxa"/>
              <w:left w:w="65" w:type="dxa"/>
              <w:bottom w:w="55" w:type="dxa"/>
              <w:right w:w="65" w:type="dxa"/>
            </w:tcMar>
          </w:tcPr>
          <w:p w14:paraId="5063E844" w14:textId="77777777" w:rsidR="005900AC" w:rsidRDefault="00000000">
            <w:proofErr w:type="spellStart"/>
            <w:r>
              <w:t>Specialised</w:t>
            </w:r>
            <w:proofErr w:type="spellEnd"/>
            <w:r>
              <w:t xml:space="preserve"> category and non-UK context.</w:t>
            </w:r>
          </w:p>
        </w:tc>
      </w:tr>
      <w:tr w:rsidR="005900AC" w14:paraId="2BF0BC4B" w14:textId="77777777">
        <w:trPr>
          <w:cantSplit/>
          <w:jc w:val="center"/>
        </w:trPr>
        <w:tc>
          <w:tcPr>
            <w:tcW w:w="2088" w:type="dxa"/>
            <w:shd w:val="clear" w:color="auto" w:fill="F3F6F8"/>
            <w:tcMar>
              <w:top w:w="55" w:type="dxa"/>
              <w:left w:w="65" w:type="dxa"/>
              <w:bottom w:w="55" w:type="dxa"/>
              <w:right w:w="65" w:type="dxa"/>
            </w:tcMar>
          </w:tcPr>
          <w:p w14:paraId="573C8A17" w14:textId="77777777" w:rsidR="005900AC" w:rsidRDefault="00000000">
            <w:r>
              <w:t xml:space="preserve">Rini et al. (2024), food consumer </w:t>
            </w:r>
            <w:proofErr w:type="spellStart"/>
            <w:r>
              <w:t>behaviour</w:t>
            </w:r>
            <w:proofErr w:type="spellEnd"/>
          </w:p>
        </w:tc>
        <w:tc>
          <w:tcPr>
            <w:tcW w:w="1800" w:type="dxa"/>
            <w:shd w:val="clear" w:color="auto" w:fill="F3F6F8"/>
            <w:tcMar>
              <w:top w:w="55" w:type="dxa"/>
              <w:left w:w="65" w:type="dxa"/>
              <w:bottom w:w="55" w:type="dxa"/>
              <w:right w:w="65" w:type="dxa"/>
            </w:tcMar>
          </w:tcPr>
          <w:p w14:paraId="488A6BDF" w14:textId="77777777" w:rsidR="005900AC" w:rsidRDefault="00000000">
            <w:r>
              <w:t>Systematic review</w:t>
            </w:r>
          </w:p>
        </w:tc>
        <w:tc>
          <w:tcPr>
            <w:tcW w:w="3311" w:type="dxa"/>
            <w:shd w:val="clear" w:color="auto" w:fill="F3F6F8"/>
            <w:tcMar>
              <w:top w:w="55" w:type="dxa"/>
              <w:left w:w="65" w:type="dxa"/>
              <w:bottom w:w="55" w:type="dxa"/>
              <w:right w:w="65" w:type="dxa"/>
            </w:tcMar>
          </w:tcPr>
          <w:p w14:paraId="015929D9" w14:textId="77777777" w:rsidR="005900AC" w:rsidRDefault="00000000">
            <w:r>
              <w:t xml:space="preserve">Social media affects food information, attitudes, intentions and </w:t>
            </w:r>
            <w:proofErr w:type="spellStart"/>
            <w:r>
              <w:t>behaviour</w:t>
            </w:r>
            <w:proofErr w:type="spellEnd"/>
            <w:r>
              <w:t xml:space="preserve"> through varied mechanisms.</w:t>
            </w:r>
          </w:p>
        </w:tc>
        <w:tc>
          <w:tcPr>
            <w:tcW w:w="2160" w:type="dxa"/>
            <w:shd w:val="clear" w:color="auto" w:fill="F3F6F8"/>
            <w:tcMar>
              <w:top w:w="55" w:type="dxa"/>
              <w:left w:w="65" w:type="dxa"/>
              <w:bottom w:w="55" w:type="dxa"/>
              <w:right w:w="65" w:type="dxa"/>
            </w:tcMar>
          </w:tcPr>
          <w:p w14:paraId="54A72985" w14:textId="77777777" w:rsidR="005900AC" w:rsidRDefault="00000000">
            <w:r>
              <w:t>Heterogeneous evidence; confirms need for contextual synthesis.</w:t>
            </w:r>
          </w:p>
        </w:tc>
      </w:tr>
    </w:tbl>
    <w:p w14:paraId="4D745A8B" w14:textId="77777777" w:rsidR="005900AC" w:rsidRDefault="00000000">
      <w:pPr>
        <w:spacing w:before="80" w:after="160"/>
      </w:pPr>
      <w:r>
        <w:rPr>
          <w:i/>
          <w:sz w:val="20"/>
        </w:rPr>
        <w:t>Source: Compiled from the cited studies.</w:t>
      </w:r>
    </w:p>
    <w:p w14:paraId="03C26369" w14:textId="77777777" w:rsidR="005900AC" w:rsidRDefault="00000000">
      <w:r>
        <w:br w:type="page"/>
      </w:r>
    </w:p>
    <w:p w14:paraId="536C6F9C" w14:textId="77777777" w:rsidR="005900AC" w:rsidRDefault="00000000">
      <w:pPr>
        <w:pStyle w:val="Heading2"/>
        <w:numPr>
          <w:ilvl w:val="0"/>
          <w:numId w:val="0"/>
        </w:numPr>
        <w:spacing w:before="0"/>
      </w:pPr>
      <w:bookmarkStart w:id="248" w:name="_Toc238610026"/>
      <w:bookmarkStart w:id="249" w:name="_Toc238609398"/>
      <w:bookmarkStart w:id="250" w:name="_Toc238818475"/>
      <w:r>
        <w:t>Appendix B: Methodological Detail</w:t>
      </w:r>
      <w:bookmarkEnd w:id="248"/>
      <w:bookmarkEnd w:id="249"/>
      <w:bookmarkEnd w:id="250"/>
    </w:p>
    <w:p w14:paraId="0202A3EB" w14:textId="77777777" w:rsidR="005900AC" w:rsidRDefault="00000000">
      <w:pPr>
        <w:pStyle w:val="TableCaption"/>
      </w:pPr>
      <w:bookmarkStart w:id="251" w:name="_Toc238609411"/>
      <w:r>
        <w:t>Table B1: Database search execution record</w:t>
      </w:r>
      <w:bookmarkEnd w:id="251"/>
    </w:p>
    <w:tbl>
      <w:tblPr>
        <w:tblStyle w:val="TableGrid"/>
        <w:tblW w:w="9451" w:type="dxa"/>
        <w:tblLayout w:type="fixed"/>
        <w:tblLook w:val="04A0" w:firstRow="1" w:lastRow="0" w:firstColumn="1" w:lastColumn="0" w:noHBand="0" w:noVBand="1"/>
      </w:tblPr>
      <w:tblGrid>
        <w:gridCol w:w="2100"/>
        <w:gridCol w:w="5128"/>
        <w:gridCol w:w="2223"/>
      </w:tblGrid>
      <w:tr w:rsidR="005900AC" w14:paraId="46878F46" w14:textId="77777777">
        <w:trPr>
          <w:cantSplit/>
          <w:tblHeader/>
        </w:trPr>
        <w:tc>
          <w:tcPr>
            <w:tcW w:w="2100" w:type="dxa"/>
            <w:shd w:val="clear" w:color="auto" w:fill="D9EAF7"/>
          </w:tcPr>
          <w:p w14:paraId="3A572598" w14:textId="77777777" w:rsidR="005900AC" w:rsidRDefault="00000000">
            <w:pPr>
              <w:spacing w:after="0"/>
              <w:jc w:val="center"/>
              <w:rPr>
                <w:szCs w:val="32"/>
              </w:rPr>
            </w:pPr>
            <w:r>
              <w:rPr>
                <w:b/>
                <w:szCs w:val="32"/>
              </w:rPr>
              <w:t>Database and date</w:t>
            </w:r>
          </w:p>
        </w:tc>
        <w:tc>
          <w:tcPr>
            <w:tcW w:w="5128" w:type="dxa"/>
            <w:shd w:val="clear" w:color="auto" w:fill="D9EAF7"/>
          </w:tcPr>
          <w:p w14:paraId="3C4A0D0A" w14:textId="77777777" w:rsidR="005900AC" w:rsidRDefault="00000000">
            <w:pPr>
              <w:spacing w:after="0"/>
              <w:jc w:val="center"/>
              <w:rPr>
                <w:szCs w:val="32"/>
              </w:rPr>
            </w:pPr>
            <w:r>
              <w:rPr>
                <w:b/>
                <w:szCs w:val="32"/>
              </w:rPr>
              <w:t>Field syntax and filters</w:t>
            </w:r>
          </w:p>
        </w:tc>
        <w:tc>
          <w:tcPr>
            <w:tcW w:w="2223" w:type="dxa"/>
            <w:shd w:val="clear" w:color="auto" w:fill="D9EAF7"/>
          </w:tcPr>
          <w:p w14:paraId="7FE31AC9" w14:textId="77777777" w:rsidR="005900AC" w:rsidRDefault="00000000">
            <w:pPr>
              <w:spacing w:after="0"/>
              <w:jc w:val="center"/>
              <w:rPr>
                <w:szCs w:val="32"/>
              </w:rPr>
            </w:pPr>
            <w:r>
              <w:rPr>
                <w:b/>
                <w:szCs w:val="32"/>
              </w:rPr>
              <w:t>Record reporting</w:t>
            </w:r>
          </w:p>
        </w:tc>
      </w:tr>
      <w:tr w:rsidR="005900AC" w14:paraId="33063DD8" w14:textId="77777777">
        <w:trPr>
          <w:cantSplit/>
        </w:trPr>
        <w:tc>
          <w:tcPr>
            <w:tcW w:w="2100" w:type="dxa"/>
          </w:tcPr>
          <w:p w14:paraId="59904CD1" w14:textId="77777777" w:rsidR="005900AC" w:rsidRDefault="00000000">
            <w:pPr>
              <w:spacing w:after="0"/>
              <w:jc w:val="left"/>
              <w:rPr>
                <w:szCs w:val="32"/>
              </w:rPr>
            </w:pPr>
            <w:r>
              <w:rPr>
                <w:szCs w:val="32"/>
              </w:rPr>
              <w:t>Scopus, 12 July 2026</w:t>
            </w:r>
          </w:p>
        </w:tc>
        <w:tc>
          <w:tcPr>
            <w:tcW w:w="5128" w:type="dxa"/>
          </w:tcPr>
          <w:p w14:paraId="0FDFC658" w14:textId="77777777" w:rsidR="005900AC" w:rsidRDefault="00000000">
            <w:pPr>
              <w:spacing w:after="0"/>
              <w:jc w:val="left"/>
              <w:rPr>
                <w:szCs w:val="32"/>
              </w:rPr>
            </w:pPr>
            <w:r>
              <w:rPr>
                <w:szCs w:val="32"/>
              </w:rPr>
              <w:t>TITLE-ABS-KEY applied to the complete master string in Table 3.2. Filters: 2015-2026, English, journal articles; title, abstract and keywords.</w:t>
            </w:r>
          </w:p>
        </w:tc>
        <w:tc>
          <w:tcPr>
            <w:tcW w:w="2223" w:type="dxa"/>
          </w:tcPr>
          <w:p w14:paraId="16C8DE56" w14:textId="77777777" w:rsidR="005900AC" w:rsidRDefault="00000000">
            <w:pPr>
              <w:spacing w:after="0"/>
              <w:jc w:val="left"/>
              <w:rPr>
                <w:szCs w:val="32"/>
              </w:rPr>
            </w:pPr>
            <w:r>
              <w:rPr>
                <w:szCs w:val="32"/>
              </w:rPr>
              <w:t>Retrieval total transferred from the dated search log to Chapter 4.</w:t>
            </w:r>
          </w:p>
        </w:tc>
      </w:tr>
      <w:tr w:rsidR="005900AC" w14:paraId="61468773" w14:textId="77777777">
        <w:trPr>
          <w:cantSplit/>
        </w:trPr>
        <w:tc>
          <w:tcPr>
            <w:tcW w:w="2100" w:type="dxa"/>
          </w:tcPr>
          <w:p w14:paraId="117F4E94" w14:textId="77777777" w:rsidR="005900AC" w:rsidRDefault="00000000">
            <w:pPr>
              <w:spacing w:after="0"/>
              <w:jc w:val="left"/>
              <w:rPr>
                <w:szCs w:val="32"/>
              </w:rPr>
            </w:pPr>
            <w:r>
              <w:rPr>
                <w:szCs w:val="32"/>
              </w:rPr>
              <w:t>Web of Science Core Collection, 12 July 2026</w:t>
            </w:r>
          </w:p>
        </w:tc>
        <w:tc>
          <w:tcPr>
            <w:tcW w:w="5128" w:type="dxa"/>
          </w:tcPr>
          <w:p w14:paraId="5BF645B3" w14:textId="77777777" w:rsidR="005900AC" w:rsidRDefault="00000000">
            <w:pPr>
              <w:spacing w:after="0"/>
              <w:jc w:val="left"/>
              <w:rPr>
                <w:szCs w:val="32"/>
              </w:rPr>
            </w:pPr>
            <w:r>
              <w:rPr>
                <w:szCs w:val="32"/>
              </w:rPr>
              <w:t>TS= applied to the complete master string in Table 3.2. Filters: 2015-2026, English, articles; topic field.</w:t>
            </w:r>
          </w:p>
        </w:tc>
        <w:tc>
          <w:tcPr>
            <w:tcW w:w="2223" w:type="dxa"/>
          </w:tcPr>
          <w:p w14:paraId="11DCDE3D" w14:textId="77777777" w:rsidR="005900AC" w:rsidRDefault="00000000">
            <w:pPr>
              <w:spacing w:after="0"/>
              <w:jc w:val="left"/>
              <w:rPr>
                <w:szCs w:val="32"/>
              </w:rPr>
            </w:pPr>
            <w:r>
              <w:rPr>
                <w:szCs w:val="32"/>
              </w:rPr>
              <w:t>Retrieval total transferred from the dated search log to Chapter 4.</w:t>
            </w:r>
          </w:p>
        </w:tc>
      </w:tr>
      <w:tr w:rsidR="005900AC" w14:paraId="199BAB1D" w14:textId="77777777">
        <w:trPr>
          <w:cantSplit/>
        </w:trPr>
        <w:tc>
          <w:tcPr>
            <w:tcW w:w="2100" w:type="dxa"/>
          </w:tcPr>
          <w:p w14:paraId="69C736F1" w14:textId="77777777" w:rsidR="005900AC" w:rsidRDefault="00000000">
            <w:pPr>
              <w:spacing w:after="0"/>
              <w:jc w:val="left"/>
              <w:rPr>
                <w:szCs w:val="32"/>
              </w:rPr>
            </w:pPr>
            <w:r>
              <w:rPr>
                <w:szCs w:val="32"/>
              </w:rPr>
              <w:t>Business Source Complete, 12 July 2026</w:t>
            </w:r>
          </w:p>
        </w:tc>
        <w:tc>
          <w:tcPr>
            <w:tcW w:w="5128" w:type="dxa"/>
          </w:tcPr>
          <w:p w14:paraId="1A93B889" w14:textId="77777777" w:rsidR="005900AC" w:rsidRDefault="00000000">
            <w:pPr>
              <w:spacing w:after="0"/>
              <w:jc w:val="left"/>
              <w:rPr>
                <w:szCs w:val="32"/>
              </w:rPr>
            </w:pPr>
            <w:r>
              <w:rPr>
                <w:szCs w:val="32"/>
              </w:rPr>
              <w:t>Complete master string in Table 3.2. Filters: 2015-2026, English, scholarly peer-reviewed journals; title, abstract and subject terms.</w:t>
            </w:r>
          </w:p>
        </w:tc>
        <w:tc>
          <w:tcPr>
            <w:tcW w:w="2223" w:type="dxa"/>
          </w:tcPr>
          <w:p w14:paraId="301B1259" w14:textId="77777777" w:rsidR="005900AC" w:rsidRDefault="00000000">
            <w:pPr>
              <w:spacing w:after="0"/>
              <w:jc w:val="left"/>
              <w:rPr>
                <w:szCs w:val="32"/>
              </w:rPr>
            </w:pPr>
            <w:r>
              <w:rPr>
                <w:szCs w:val="32"/>
              </w:rPr>
              <w:t>Retrieval total transferred from the dated search log to Chapter 4.</w:t>
            </w:r>
          </w:p>
        </w:tc>
      </w:tr>
      <w:tr w:rsidR="005900AC" w14:paraId="7795E773" w14:textId="77777777">
        <w:trPr>
          <w:cantSplit/>
        </w:trPr>
        <w:tc>
          <w:tcPr>
            <w:tcW w:w="2100" w:type="dxa"/>
          </w:tcPr>
          <w:p w14:paraId="040035A8" w14:textId="77777777" w:rsidR="005900AC" w:rsidRDefault="00000000">
            <w:pPr>
              <w:spacing w:after="0"/>
              <w:jc w:val="left"/>
              <w:rPr>
                <w:szCs w:val="32"/>
              </w:rPr>
            </w:pPr>
            <w:r>
              <w:rPr>
                <w:szCs w:val="32"/>
              </w:rPr>
              <w:t>Google Scholar, 12 July 2026</w:t>
            </w:r>
          </w:p>
        </w:tc>
        <w:tc>
          <w:tcPr>
            <w:tcW w:w="5128" w:type="dxa"/>
          </w:tcPr>
          <w:p w14:paraId="17171166" w14:textId="77777777" w:rsidR="005900AC" w:rsidRDefault="00000000">
            <w:pPr>
              <w:spacing w:after="0"/>
              <w:jc w:val="left"/>
              <w:rPr>
                <w:szCs w:val="32"/>
              </w:rPr>
            </w:pPr>
            <w:r>
              <w:rPr>
                <w:szCs w:val="32"/>
              </w:rPr>
              <w:t>Forward and backward citation searching using titles of included and highly cited studies. Where applicable, the first 100 ranked results were checked.</w:t>
            </w:r>
          </w:p>
        </w:tc>
        <w:tc>
          <w:tcPr>
            <w:tcW w:w="2223" w:type="dxa"/>
          </w:tcPr>
          <w:p w14:paraId="6B0345B3" w14:textId="77777777" w:rsidR="005900AC" w:rsidRDefault="00000000">
            <w:pPr>
              <w:spacing w:after="0"/>
              <w:jc w:val="left"/>
              <w:rPr>
                <w:szCs w:val="32"/>
              </w:rPr>
            </w:pPr>
            <w:r>
              <w:rPr>
                <w:szCs w:val="32"/>
              </w:rPr>
              <w:t>Additional records reported separately in Chapter 4.</w:t>
            </w:r>
          </w:p>
        </w:tc>
      </w:tr>
    </w:tbl>
    <w:p w14:paraId="4CDD17B2" w14:textId="77777777" w:rsidR="005900AC" w:rsidRDefault="00000000">
      <w:pPr>
        <w:jc w:val="center"/>
      </w:pPr>
      <w:r>
        <w:rPr>
          <w:i/>
          <w:sz w:val="19"/>
        </w:rPr>
        <w:t>Source: Developed for this dissertation from the research aim, research questions and review protocol.</w:t>
      </w:r>
    </w:p>
    <w:p w14:paraId="58E2D750" w14:textId="77777777" w:rsidR="005900AC" w:rsidRDefault="005900AC"/>
    <w:p w14:paraId="116AF520" w14:textId="77777777" w:rsidR="005900AC" w:rsidRDefault="00000000">
      <w:pPr>
        <w:pStyle w:val="TableCaption"/>
      </w:pPr>
      <w:bookmarkStart w:id="252" w:name="_Toc238609412"/>
      <w:r>
        <w:t>Table B2: Eligibility criteria</w:t>
      </w:r>
      <w:bookmarkEnd w:id="252"/>
    </w:p>
    <w:tbl>
      <w:tblPr>
        <w:tblStyle w:val="TableGrid"/>
        <w:tblW w:w="9451" w:type="dxa"/>
        <w:tblLayout w:type="fixed"/>
        <w:tblLook w:val="04A0" w:firstRow="1" w:lastRow="0" w:firstColumn="1" w:lastColumn="0" w:noHBand="0" w:noVBand="1"/>
      </w:tblPr>
      <w:tblGrid>
        <w:gridCol w:w="1784"/>
        <w:gridCol w:w="3845"/>
        <w:gridCol w:w="3822"/>
      </w:tblGrid>
      <w:tr w:rsidR="005900AC" w14:paraId="555BEA3A" w14:textId="77777777">
        <w:trPr>
          <w:tblHeader/>
        </w:trPr>
        <w:tc>
          <w:tcPr>
            <w:tcW w:w="1784" w:type="dxa"/>
            <w:shd w:val="clear" w:color="auto" w:fill="D9EAF7"/>
          </w:tcPr>
          <w:p w14:paraId="4F4A9707" w14:textId="77777777" w:rsidR="005900AC" w:rsidRDefault="00000000">
            <w:pPr>
              <w:spacing w:after="0"/>
              <w:jc w:val="center"/>
              <w:rPr>
                <w:szCs w:val="32"/>
              </w:rPr>
            </w:pPr>
            <w:r>
              <w:rPr>
                <w:b/>
                <w:szCs w:val="32"/>
              </w:rPr>
              <w:t>Criterion</w:t>
            </w:r>
          </w:p>
        </w:tc>
        <w:tc>
          <w:tcPr>
            <w:tcW w:w="3845" w:type="dxa"/>
            <w:shd w:val="clear" w:color="auto" w:fill="D9EAF7"/>
          </w:tcPr>
          <w:p w14:paraId="7B90CF8A" w14:textId="77777777" w:rsidR="005900AC" w:rsidRDefault="00000000">
            <w:pPr>
              <w:spacing w:after="0"/>
              <w:jc w:val="center"/>
              <w:rPr>
                <w:szCs w:val="32"/>
              </w:rPr>
            </w:pPr>
            <w:r>
              <w:rPr>
                <w:b/>
                <w:szCs w:val="32"/>
              </w:rPr>
              <w:t>Include</w:t>
            </w:r>
          </w:p>
        </w:tc>
        <w:tc>
          <w:tcPr>
            <w:tcW w:w="3822" w:type="dxa"/>
            <w:shd w:val="clear" w:color="auto" w:fill="D9EAF7"/>
          </w:tcPr>
          <w:p w14:paraId="7D76E5D4" w14:textId="77777777" w:rsidR="005900AC" w:rsidRDefault="00000000">
            <w:pPr>
              <w:spacing w:after="0"/>
              <w:jc w:val="center"/>
              <w:rPr>
                <w:szCs w:val="32"/>
              </w:rPr>
            </w:pPr>
            <w:r>
              <w:rPr>
                <w:b/>
                <w:szCs w:val="32"/>
              </w:rPr>
              <w:t>Exclude</w:t>
            </w:r>
          </w:p>
        </w:tc>
      </w:tr>
      <w:tr w:rsidR="005900AC" w14:paraId="523E8F94" w14:textId="77777777">
        <w:tc>
          <w:tcPr>
            <w:tcW w:w="1784" w:type="dxa"/>
          </w:tcPr>
          <w:p w14:paraId="4235A8C8" w14:textId="77777777" w:rsidR="005900AC" w:rsidRDefault="00000000">
            <w:pPr>
              <w:spacing w:after="0"/>
              <w:jc w:val="left"/>
              <w:rPr>
                <w:szCs w:val="32"/>
              </w:rPr>
            </w:pPr>
            <w:r>
              <w:rPr>
                <w:szCs w:val="32"/>
              </w:rPr>
              <w:t>Publication type</w:t>
            </w:r>
          </w:p>
        </w:tc>
        <w:tc>
          <w:tcPr>
            <w:tcW w:w="3845" w:type="dxa"/>
          </w:tcPr>
          <w:p w14:paraId="1F98E836" w14:textId="77777777" w:rsidR="005900AC" w:rsidRDefault="00000000">
            <w:pPr>
              <w:spacing w:after="0"/>
              <w:jc w:val="left"/>
              <w:rPr>
                <w:szCs w:val="32"/>
              </w:rPr>
            </w:pPr>
            <w:r>
              <w:rPr>
                <w:szCs w:val="32"/>
              </w:rPr>
              <w:t>Peer-reviewed original empirical journal articles.</w:t>
            </w:r>
          </w:p>
        </w:tc>
        <w:tc>
          <w:tcPr>
            <w:tcW w:w="3822" w:type="dxa"/>
          </w:tcPr>
          <w:p w14:paraId="48111424" w14:textId="77777777" w:rsidR="005900AC" w:rsidRDefault="00000000">
            <w:pPr>
              <w:spacing w:after="0"/>
              <w:jc w:val="left"/>
              <w:rPr>
                <w:szCs w:val="32"/>
              </w:rPr>
            </w:pPr>
            <w:r>
              <w:rPr>
                <w:szCs w:val="32"/>
              </w:rPr>
              <w:t>Editorials, opinion pieces, conference abstracts, dissertations, book reviews and unsupported websites.</w:t>
            </w:r>
          </w:p>
        </w:tc>
      </w:tr>
      <w:tr w:rsidR="005900AC" w14:paraId="2717EAEA" w14:textId="77777777">
        <w:tc>
          <w:tcPr>
            <w:tcW w:w="1784" w:type="dxa"/>
          </w:tcPr>
          <w:p w14:paraId="45170D30" w14:textId="77777777" w:rsidR="005900AC" w:rsidRDefault="00000000">
            <w:pPr>
              <w:spacing w:after="0"/>
              <w:jc w:val="left"/>
              <w:rPr>
                <w:szCs w:val="32"/>
              </w:rPr>
            </w:pPr>
            <w:r>
              <w:rPr>
                <w:szCs w:val="32"/>
              </w:rPr>
              <w:t>Publication period</w:t>
            </w:r>
          </w:p>
        </w:tc>
        <w:tc>
          <w:tcPr>
            <w:tcW w:w="3845" w:type="dxa"/>
          </w:tcPr>
          <w:p w14:paraId="2061BDE9" w14:textId="77777777" w:rsidR="005900AC" w:rsidRDefault="00000000">
            <w:pPr>
              <w:spacing w:after="0"/>
              <w:jc w:val="left"/>
              <w:rPr>
                <w:szCs w:val="32"/>
              </w:rPr>
            </w:pPr>
            <w:r>
              <w:rPr>
                <w:szCs w:val="32"/>
              </w:rPr>
              <w:t>Empirical studies published from 1 January 2015 to 12 July 2026.</w:t>
            </w:r>
          </w:p>
        </w:tc>
        <w:tc>
          <w:tcPr>
            <w:tcW w:w="3822" w:type="dxa"/>
          </w:tcPr>
          <w:p w14:paraId="60BF5475" w14:textId="77777777" w:rsidR="005900AC" w:rsidRDefault="00000000">
            <w:pPr>
              <w:spacing w:after="0"/>
              <w:jc w:val="left"/>
              <w:rPr>
                <w:szCs w:val="32"/>
              </w:rPr>
            </w:pPr>
            <w:r>
              <w:rPr>
                <w:szCs w:val="32"/>
              </w:rPr>
              <w:t>Earlier empirical studies; seminal theory and methods may be cited outside the analytical dataset.</w:t>
            </w:r>
          </w:p>
        </w:tc>
      </w:tr>
      <w:tr w:rsidR="005900AC" w14:paraId="73D8160C" w14:textId="77777777">
        <w:tc>
          <w:tcPr>
            <w:tcW w:w="1784" w:type="dxa"/>
          </w:tcPr>
          <w:p w14:paraId="5B9BE7C0" w14:textId="77777777" w:rsidR="005900AC" w:rsidRDefault="00000000">
            <w:pPr>
              <w:spacing w:after="0"/>
              <w:jc w:val="left"/>
              <w:rPr>
                <w:szCs w:val="32"/>
              </w:rPr>
            </w:pPr>
            <w:r>
              <w:rPr>
                <w:szCs w:val="32"/>
              </w:rPr>
              <w:t>Language and access</w:t>
            </w:r>
          </w:p>
        </w:tc>
        <w:tc>
          <w:tcPr>
            <w:tcW w:w="3845" w:type="dxa"/>
          </w:tcPr>
          <w:p w14:paraId="07169B4D" w14:textId="77777777" w:rsidR="005900AC" w:rsidRDefault="00000000">
            <w:pPr>
              <w:spacing w:after="0"/>
              <w:jc w:val="left"/>
              <w:rPr>
                <w:szCs w:val="32"/>
              </w:rPr>
            </w:pPr>
            <w:r>
              <w:rPr>
                <w:szCs w:val="32"/>
              </w:rPr>
              <w:t>English-language full text available through lawful access.</w:t>
            </w:r>
          </w:p>
        </w:tc>
        <w:tc>
          <w:tcPr>
            <w:tcW w:w="3822" w:type="dxa"/>
          </w:tcPr>
          <w:p w14:paraId="095097B1" w14:textId="77777777" w:rsidR="005900AC" w:rsidRDefault="00000000">
            <w:pPr>
              <w:spacing w:after="0"/>
              <w:jc w:val="left"/>
              <w:rPr>
                <w:szCs w:val="32"/>
              </w:rPr>
            </w:pPr>
            <w:r>
              <w:rPr>
                <w:szCs w:val="32"/>
              </w:rPr>
              <w:t>Non-English papers or records for which the full text cannot be obtained.</w:t>
            </w:r>
          </w:p>
        </w:tc>
      </w:tr>
      <w:tr w:rsidR="005900AC" w14:paraId="276E0D54" w14:textId="77777777">
        <w:tc>
          <w:tcPr>
            <w:tcW w:w="1784" w:type="dxa"/>
          </w:tcPr>
          <w:p w14:paraId="43D2C5C4" w14:textId="77777777" w:rsidR="005900AC" w:rsidRDefault="00000000">
            <w:pPr>
              <w:spacing w:after="0"/>
              <w:jc w:val="left"/>
              <w:rPr>
                <w:szCs w:val="32"/>
              </w:rPr>
            </w:pPr>
            <w:r>
              <w:rPr>
                <w:szCs w:val="32"/>
              </w:rPr>
              <w:t>Population</w:t>
            </w:r>
          </w:p>
        </w:tc>
        <w:tc>
          <w:tcPr>
            <w:tcW w:w="3845" w:type="dxa"/>
          </w:tcPr>
          <w:p w14:paraId="07F9D057" w14:textId="77777777" w:rsidR="005900AC" w:rsidRDefault="00000000">
            <w:pPr>
              <w:spacing w:after="0"/>
              <w:jc w:val="left"/>
              <w:rPr>
                <w:szCs w:val="32"/>
              </w:rPr>
            </w:pPr>
            <w:r>
              <w:rPr>
                <w:szCs w:val="32"/>
              </w:rPr>
              <w:t>Adults aged 18 years or older, or general consumer samples that include adults.</w:t>
            </w:r>
          </w:p>
        </w:tc>
        <w:tc>
          <w:tcPr>
            <w:tcW w:w="3822" w:type="dxa"/>
          </w:tcPr>
          <w:p w14:paraId="15BA4ECF" w14:textId="77777777" w:rsidR="005900AC" w:rsidRDefault="00000000">
            <w:pPr>
              <w:spacing w:after="0"/>
              <w:jc w:val="left"/>
              <w:rPr>
                <w:szCs w:val="32"/>
              </w:rPr>
            </w:pPr>
            <w:r>
              <w:rPr>
                <w:szCs w:val="32"/>
              </w:rPr>
              <w:t>Studies focused solely on children or adolescents under 18.</w:t>
            </w:r>
          </w:p>
        </w:tc>
      </w:tr>
      <w:tr w:rsidR="005900AC" w14:paraId="05E6C04C" w14:textId="77777777">
        <w:tc>
          <w:tcPr>
            <w:tcW w:w="1784" w:type="dxa"/>
          </w:tcPr>
          <w:p w14:paraId="440216D9" w14:textId="77777777" w:rsidR="005900AC" w:rsidRDefault="00000000">
            <w:pPr>
              <w:spacing w:after="0"/>
              <w:jc w:val="left"/>
              <w:rPr>
                <w:szCs w:val="32"/>
              </w:rPr>
            </w:pPr>
            <w:r>
              <w:rPr>
                <w:szCs w:val="32"/>
              </w:rPr>
              <w:t>Social media phenomenon</w:t>
            </w:r>
          </w:p>
        </w:tc>
        <w:tc>
          <w:tcPr>
            <w:tcW w:w="3845" w:type="dxa"/>
          </w:tcPr>
          <w:p w14:paraId="1F3359AD" w14:textId="77777777" w:rsidR="005900AC" w:rsidRDefault="00000000">
            <w:pPr>
              <w:spacing w:after="0"/>
              <w:jc w:val="left"/>
              <w:rPr>
                <w:szCs w:val="32"/>
              </w:rPr>
            </w:pPr>
            <w:r>
              <w:rPr>
                <w:szCs w:val="32"/>
              </w:rPr>
              <w:t xml:space="preserve">Social media marketing or advertising, influencers, </w:t>
            </w:r>
            <w:proofErr w:type="spellStart"/>
            <w:r>
              <w:rPr>
                <w:szCs w:val="32"/>
              </w:rPr>
              <w:t>eWOM</w:t>
            </w:r>
            <w:proofErr w:type="spellEnd"/>
            <w:r>
              <w:rPr>
                <w:szCs w:val="32"/>
              </w:rPr>
              <w:t>, user-generated content or social commerce.</w:t>
            </w:r>
          </w:p>
        </w:tc>
        <w:tc>
          <w:tcPr>
            <w:tcW w:w="3822" w:type="dxa"/>
          </w:tcPr>
          <w:p w14:paraId="10040955" w14:textId="77777777" w:rsidR="005900AC" w:rsidRDefault="00000000">
            <w:pPr>
              <w:spacing w:after="0"/>
              <w:jc w:val="left"/>
              <w:rPr>
                <w:szCs w:val="32"/>
              </w:rPr>
            </w:pPr>
            <w:r>
              <w:rPr>
                <w:szCs w:val="32"/>
              </w:rPr>
              <w:t>General internet use, website usability or digital activity without a social media marketing mechanism.</w:t>
            </w:r>
          </w:p>
        </w:tc>
      </w:tr>
      <w:tr w:rsidR="005900AC" w14:paraId="6D40DA53" w14:textId="77777777">
        <w:tc>
          <w:tcPr>
            <w:tcW w:w="1784" w:type="dxa"/>
          </w:tcPr>
          <w:p w14:paraId="006BE2DA" w14:textId="77777777" w:rsidR="005900AC" w:rsidRDefault="00000000">
            <w:pPr>
              <w:spacing w:after="0"/>
              <w:jc w:val="left"/>
              <w:rPr>
                <w:szCs w:val="32"/>
              </w:rPr>
            </w:pPr>
            <w:r>
              <w:rPr>
                <w:szCs w:val="32"/>
              </w:rPr>
              <w:t>Industry context</w:t>
            </w:r>
          </w:p>
        </w:tc>
        <w:tc>
          <w:tcPr>
            <w:tcW w:w="3845" w:type="dxa"/>
          </w:tcPr>
          <w:p w14:paraId="45EA845C" w14:textId="77777777" w:rsidR="005900AC" w:rsidRDefault="00000000">
            <w:pPr>
              <w:spacing w:after="0"/>
              <w:jc w:val="left"/>
              <w:rPr>
                <w:szCs w:val="32"/>
              </w:rPr>
            </w:pPr>
            <w:r>
              <w:rPr>
                <w:szCs w:val="32"/>
              </w:rPr>
              <w:t>Food, beverages, restaurants, cafes, grocery retail, fast food, food delivery or closely related categories.</w:t>
            </w:r>
          </w:p>
        </w:tc>
        <w:tc>
          <w:tcPr>
            <w:tcW w:w="3822" w:type="dxa"/>
          </w:tcPr>
          <w:p w14:paraId="50E49BFB" w14:textId="77777777" w:rsidR="005900AC" w:rsidRDefault="00000000">
            <w:pPr>
              <w:spacing w:after="0"/>
              <w:jc w:val="left"/>
              <w:rPr>
                <w:szCs w:val="32"/>
              </w:rPr>
            </w:pPr>
            <w:r>
              <w:rPr>
                <w:szCs w:val="32"/>
              </w:rPr>
              <w:t xml:space="preserve">Unrelated product or service sectors, except </w:t>
            </w:r>
            <w:proofErr w:type="gramStart"/>
            <w:r>
              <w:rPr>
                <w:szCs w:val="32"/>
              </w:rPr>
              <w:t>where</w:t>
            </w:r>
            <w:proofErr w:type="gramEnd"/>
            <w:r>
              <w:rPr>
                <w:szCs w:val="32"/>
              </w:rPr>
              <w:t xml:space="preserve"> cited only for theoretical background.</w:t>
            </w:r>
          </w:p>
        </w:tc>
      </w:tr>
      <w:tr w:rsidR="005900AC" w14:paraId="282FAA5B" w14:textId="77777777">
        <w:tc>
          <w:tcPr>
            <w:tcW w:w="1784" w:type="dxa"/>
          </w:tcPr>
          <w:p w14:paraId="6C04A2CD" w14:textId="77777777" w:rsidR="005900AC" w:rsidRDefault="00000000">
            <w:pPr>
              <w:spacing w:after="0"/>
              <w:jc w:val="left"/>
              <w:rPr>
                <w:szCs w:val="32"/>
              </w:rPr>
            </w:pPr>
            <w:r>
              <w:rPr>
                <w:szCs w:val="32"/>
              </w:rPr>
              <w:t>Buying-related outcome</w:t>
            </w:r>
          </w:p>
        </w:tc>
        <w:tc>
          <w:tcPr>
            <w:tcW w:w="3845" w:type="dxa"/>
          </w:tcPr>
          <w:p w14:paraId="08E68E08" w14:textId="77777777" w:rsidR="005900AC" w:rsidRDefault="00000000">
            <w:pPr>
              <w:spacing w:after="0"/>
              <w:jc w:val="left"/>
              <w:rPr>
                <w:szCs w:val="32"/>
              </w:rPr>
            </w:pPr>
            <w:r>
              <w:rPr>
                <w:szCs w:val="32"/>
              </w:rPr>
              <w:t>Information search, product evaluation, purchase intention, purchase decision, trial, impulse buying, actual purchase, repeat purchase or recommendation.</w:t>
            </w:r>
          </w:p>
        </w:tc>
        <w:tc>
          <w:tcPr>
            <w:tcW w:w="3822" w:type="dxa"/>
          </w:tcPr>
          <w:p w14:paraId="0FE3909E" w14:textId="77777777" w:rsidR="005900AC" w:rsidRDefault="00000000">
            <w:pPr>
              <w:spacing w:after="0"/>
              <w:jc w:val="left"/>
              <w:rPr>
                <w:szCs w:val="32"/>
              </w:rPr>
            </w:pPr>
            <w:r>
              <w:rPr>
                <w:szCs w:val="32"/>
              </w:rPr>
              <w:t>Awareness or engagement without any stated connection to a buying-related outcome.</w:t>
            </w:r>
          </w:p>
        </w:tc>
      </w:tr>
      <w:tr w:rsidR="005900AC" w14:paraId="6AC4A48B" w14:textId="77777777">
        <w:tc>
          <w:tcPr>
            <w:tcW w:w="1784" w:type="dxa"/>
          </w:tcPr>
          <w:p w14:paraId="47A73E4C" w14:textId="77777777" w:rsidR="005900AC" w:rsidRDefault="00000000">
            <w:pPr>
              <w:spacing w:after="0"/>
              <w:jc w:val="left"/>
              <w:rPr>
                <w:szCs w:val="32"/>
              </w:rPr>
            </w:pPr>
            <w:r>
              <w:rPr>
                <w:szCs w:val="32"/>
              </w:rPr>
              <w:t>Geographical relevance</w:t>
            </w:r>
          </w:p>
        </w:tc>
        <w:tc>
          <w:tcPr>
            <w:tcW w:w="3845" w:type="dxa"/>
          </w:tcPr>
          <w:p w14:paraId="760DD042" w14:textId="77777777" w:rsidR="005900AC" w:rsidRDefault="00000000">
            <w:pPr>
              <w:spacing w:after="0"/>
              <w:jc w:val="left"/>
              <w:rPr>
                <w:szCs w:val="32"/>
              </w:rPr>
            </w:pPr>
            <w:r>
              <w:rPr>
                <w:szCs w:val="32"/>
              </w:rPr>
              <w:t>UK studies and international studies whose market context is sufficiently reported to assess transferability.</w:t>
            </w:r>
          </w:p>
        </w:tc>
        <w:tc>
          <w:tcPr>
            <w:tcW w:w="3822" w:type="dxa"/>
          </w:tcPr>
          <w:p w14:paraId="0AFB6E57" w14:textId="77777777" w:rsidR="005900AC" w:rsidRDefault="00000000">
            <w:pPr>
              <w:spacing w:after="0"/>
              <w:jc w:val="left"/>
              <w:rPr>
                <w:szCs w:val="32"/>
              </w:rPr>
            </w:pPr>
            <w:r>
              <w:rPr>
                <w:szCs w:val="32"/>
              </w:rPr>
              <w:t>Studies with insufficient contextual information to evaluate relevance to the UK.</w:t>
            </w:r>
          </w:p>
        </w:tc>
      </w:tr>
      <w:tr w:rsidR="005900AC" w14:paraId="4E34C042" w14:textId="77777777">
        <w:tc>
          <w:tcPr>
            <w:tcW w:w="1784" w:type="dxa"/>
          </w:tcPr>
          <w:p w14:paraId="14E95765" w14:textId="77777777" w:rsidR="005900AC" w:rsidRDefault="00000000">
            <w:pPr>
              <w:spacing w:after="0"/>
              <w:jc w:val="left"/>
              <w:rPr>
                <w:szCs w:val="32"/>
              </w:rPr>
            </w:pPr>
            <w:r>
              <w:rPr>
                <w:szCs w:val="32"/>
              </w:rPr>
              <w:t>Evidence design</w:t>
            </w:r>
          </w:p>
        </w:tc>
        <w:tc>
          <w:tcPr>
            <w:tcW w:w="3845" w:type="dxa"/>
          </w:tcPr>
          <w:p w14:paraId="56CA6A93" w14:textId="77777777" w:rsidR="005900AC" w:rsidRDefault="00000000">
            <w:pPr>
              <w:spacing w:after="0"/>
              <w:jc w:val="left"/>
              <w:rPr>
                <w:szCs w:val="32"/>
              </w:rPr>
            </w:pPr>
            <w:r>
              <w:rPr>
                <w:szCs w:val="32"/>
              </w:rPr>
              <w:t>Original qualitative, quantitative or mixed-method empirical research.</w:t>
            </w:r>
          </w:p>
        </w:tc>
        <w:tc>
          <w:tcPr>
            <w:tcW w:w="3822" w:type="dxa"/>
          </w:tcPr>
          <w:p w14:paraId="2E675BAD" w14:textId="77777777" w:rsidR="005900AC" w:rsidRDefault="00000000">
            <w:pPr>
              <w:spacing w:after="0"/>
              <w:jc w:val="left"/>
              <w:rPr>
                <w:szCs w:val="32"/>
              </w:rPr>
            </w:pPr>
            <w:r>
              <w:rPr>
                <w:szCs w:val="32"/>
              </w:rPr>
              <w:t>Systematic reviews, meta-analyses and conceptual papers as analytical units; these may support background and citation searching.</w:t>
            </w:r>
          </w:p>
        </w:tc>
      </w:tr>
    </w:tbl>
    <w:p w14:paraId="58C07798" w14:textId="77777777" w:rsidR="005900AC" w:rsidRDefault="00000000">
      <w:r>
        <w:rPr>
          <w:i/>
          <w:sz w:val="19"/>
        </w:rPr>
        <w:t>Source: Developed for this dissertation.</w:t>
      </w:r>
    </w:p>
    <w:p w14:paraId="6AB8F754" w14:textId="77777777" w:rsidR="005900AC" w:rsidRDefault="005900AC"/>
    <w:p w14:paraId="54F54E0C" w14:textId="77777777" w:rsidR="005900AC" w:rsidRDefault="00000000">
      <w:pPr>
        <w:pStyle w:val="TableCaption"/>
      </w:pPr>
      <w:bookmarkStart w:id="253" w:name="_Toc238609413"/>
      <w:r>
        <w:t>Table B3: Data extraction framework</w:t>
      </w:r>
      <w:bookmarkEnd w:id="253"/>
    </w:p>
    <w:tbl>
      <w:tblPr>
        <w:tblStyle w:val="TableGrid"/>
        <w:tblW w:w="9451" w:type="dxa"/>
        <w:tblLayout w:type="fixed"/>
        <w:tblLook w:val="04A0" w:firstRow="1" w:lastRow="0" w:firstColumn="1" w:lastColumn="0" w:noHBand="0" w:noVBand="1"/>
      </w:tblPr>
      <w:tblGrid>
        <w:gridCol w:w="2870"/>
        <w:gridCol w:w="6581"/>
      </w:tblGrid>
      <w:tr w:rsidR="005900AC" w14:paraId="7FDC3A41" w14:textId="77777777">
        <w:trPr>
          <w:tblHeader/>
        </w:trPr>
        <w:tc>
          <w:tcPr>
            <w:tcW w:w="2870" w:type="dxa"/>
            <w:shd w:val="clear" w:color="auto" w:fill="D9EAF7"/>
            <w:vAlign w:val="center"/>
          </w:tcPr>
          <w:p w14:paraId="61BFF7DA" w14:textId="77777777" w:rsidR="005900AC" w:rsidRDefault="00000000">
            <w:pPr>
              <w:jc w:val="center"/>
              <w:rPr>
                <w:szCs w:val="24"/>
              </w:rPr>
            </w:pPr>
            <w:r>
              <w:rPr>
                <w:b/>
                <w:szCs w:val="24"/>
              </w:rPr>
              <w:t>Field</w:t>
            </w:r>
          </w:p>
        </w:tc>
        <w:tc>
          <w:tcPr>
            <w:tcW w:w="6580" w:type="dxa"/>
            <w:shd w:val="clear" w:color="auto" w:fill="D9EAF7"/>
            <w:vAlign w:val="center"/>
          </w:tcPr>
          <w:p w14:paraId="1C9449B4" w14:textId="77777777" w:rsidR="005900AC" w:rsidRDefault="00000000">
            <w:pPr>
              <w:jc w:val="center"/>
              <w:rPr>
                <w:szCs w:val="24"/>
              </w:rPr>
            </w:pPr>
            <w:r>
              <w:rPr>
                <w:b/>
                <w:szCs w:val="24"/>
              </w:rPr>
              <w:t>Purpose</w:t>
            </w:r>
          </w:p>
        </w:tc>
      </w:tr>
      <w:tr w:rsidR="005900AC" w14:paraId="4FD27B63" w14:textId="77777777">
        <w:tc>
          <w:tcPr>
            <w:tcW w:w="2870" w:type="dxa"/>
          </w:tcPr>
          <w:p w14:paraId="3EB3D4D6" w14:textId="77777777" w:rsidR="005900AC" w:rsidRDefault="00000000">
            <w:pPr>
              <w:spacing w:after="0"/>
              <w:rPr>
                <w:szCs w:val="24"/>
              </w:rPr>
            </w:pPr>
            <w:r>
              <w:rPr>
                <w:szCs w:val="24"/>
              </w:rPr>
              <w:t>Author, year and DOI</w:t>
            </w:r>
          </w:p>
        </w:tc>
        <w:tc>
          <w:tcPr>
            <w:tcW w:w="6580" w:type="dxa"/>
          </w:tcPr>
          <w:p w14:paraId="13F8EE16" w14:textId="77777777" w:rsidR="005900AC" w:rsidRDefault="00000000">
            <w:pPr>
              <w:spacing w:after="0"/>
              <w:rPr>
                <w:szCs w:val="24"/>
              </w:rPr>
            </w:pPr>
            <w:r>
              <w:rPr>
                <w:szCs w:val="24"/>
              </w:rPr>
              <w:t>Identification and reference checking.</w:t>
            </w:r>
          </w:p>
        </w:tc>
      </w:tr>
      <w:tr w:rsidR="005900AC" w14:paraId="478406F6" w14:textId="77777777">
        <w:tc>
          <w:tcPr>
            <w:tcW w:w="2870" w:type="dxa"/>
          </w:tcPr>
          <w:p w14:paraId="58D4640C" w14:textId="77777777" w:rsidR="005900AC" w:rsidRDefault="00000000">
            <w:pPr>
              <w:spacing w:after="0"/>
              <w:rPr>
                <w:szCs w:val="24"/>
              </w:rPr>
            </w:pPr>
            <w:r>
              <w:rPr>
                <w:szCs w:val="24"/>
              </w:rPr>
              <w:t>Country and market context</w:t>
            </w:r>
          </w:p>
        </w:tc>
        <w:tc>
          <w:tcPr>
            <w:tcW w:w="6580" w:type="dxa"/>
          </w:tcPr>
          <w:p w14:paraId="670F0D74" w14:textId="77777777" w:rsidR="005900AC" w:rsidRDefault="00000000">
            <w:pPr>
              <w:spacing w:after="0"/>
              <w:rPr>
                <w:szCs w:val="24"/>
              </w:rPr>
            </w:pPr>
            <w:r>
              <w:rPr>
                <w:szCs w:val="24"/>
              </w:rPr>
              <w:t>Assessment of relevance and transferability to the UK.</w:t>
            </w:r>
          </w:p>
        </w:tc>
      </w:tr>
      <w:tr w:rsidR="005900AC" w14:paraId="19914D2B" w14:textId="77777777">
        <w:tc>
          <w:tcPr>
            <w:tcW w:w="2870" w:type="dxa"/>
          </w:tcPr>
          <w:p w14:paraId="2F0BF3D2" w14:textId="77777777" w:rsidR="005900AC" w:rsidRDefault="00000000">
            <w:pPr>
              <w:spacing w:after="0"/>
              <w:rPr>
                <w:szCs w:val="24"/>
              </w:rPr>
            </w:pPr>
            <w:r>
              <w:rPr>
                <w:szCs w:val="24"/>
              </w:rPr>
              <w:t>Food or beverage category</w:t>
            </w:r>
          </w:p>
        </w:tc>
        <w:tc>
          <w:tcPr>
            <w:tcW w:w="6580" w:type="dxa"/>
          </w:tcPr>
          <w:p w14:paraId="78957AB4" w14:textId="77777777" w:rsidR="005900AC" w:rsidRDefault="00000000">
            <w:pPr>
              <w:spacing w:after="0"/>
              <w:rPr>
                <w:szCs w:val="24"/>
              </w:rPr>
            </w:pPr>
            <w:r>
              <w:rPr>
                <w:szCs w:val="24"/>
              </w:rPr>
              <w:t>Comparison across restaurants, packaged goods, beverages, grocery and delivery.</w:t>
            </w:r>
          </w:p>
        </w:tc>
      </w:tr>
      <w:tr w:rsidR="005900AC" w14:paraId="0C9D09FB" w14:textId="77777777">
        <w:tc>
          <w:tcPr>
            <w:tcW w:w="2870" w:type="dxa"/>
          </w:tcPr>
          <w:p w14:paraId="764A352C" w14:textId="77777777" w:rsidR="005900AC" w:rsidRDefault="00000000">
            <w:pPr>
              <w:spacing w:after="0"/>
              <w:rPr>
                <w:szCs w:val="24"/>
              </w:rPr>
            </w:pPr>
            <w:r>
              <w:rPr>
                <w:szCs w:val="24"/>
              </w:rPr>
              <w:t xml:space="preserve">Study </w:t>
            </w:r>
            <w:proofErr w:type="gramStart"/>
            <w:r>
              <w:rPr>
                <w:szCs w:val="24"/>
              </w:rPr>
              <w:t>aim</w:t>
            </w:r>
            <w:proofErr w:type="gramEnd"/>
            <w:r>
              <w:rPr>
                <w:szCs w:val="24"/>
              </w:rPr>
              <w:t xml:space="preserve"> and design</w:t>
            </w:r>
          </w:p>
        </w:tc>
        <w:tc>
          <w:tcPr>
            <w:tcW w:w="6580" w:type="dxa"/>
          </w:tcPr>
          <w:p w14:paraId="17E6CEED" w14:textId="77777777" w:rsidR="005900AC" w:rsidRDefault="00000000">
            <w:pPr>
              <w:spacing w:after="0"/>
              <w:rPr>
                <w:szCs w:val="24"/>
              </w:rPr>
            </w:pPr>
            <w:r>
              <w:rPr>
                <w:szCs w:val="24"/>
              </w:rPr>
              <w:t>Interpretation of what the study can reasonably demonstrate.</w:t>
            </w:r>
          </w:p>
        </w:tc>
      </w:tr>
      <w:tr w:rsidR="005900AC" w14:paraId="3DB34DD0" w14:textId="77777777">
        <w:tc>
          <w:tcPr>
            <w:tcW w:w="2870" w:type="dxa"/>
          </w:tcPr>
          <w:p w14:paraId="7F949847" w14:textId="77777777" w:rsidR="005900AC" w:rsidRDefault="00000000">
            <w:pPr>
              <w:spacing w:after="0"/>
              <w:rPr>
                <w:szCs w:val="24"/>
              </w:rPr>
            </w:pPr>
            <w:r>
              <w:rPr>
                <w:szCs w:val="24"/>
              </w:rPr>
              <w:t>Sample and recruitment</w:t>
            </w:r>
          </w:p>
        </w:tc>
        <w:tc>
          <w:tcPr>
            <w:tcW w:w="6580" w:type="dxa"/>
          </w:tcPr>
          <w:p w14:paraId="02A2E18B" w14:textId="77777777" w:rsidR="005900AC" w:rsidRDefault="00000000">
            <w:pPr>
              <w:spacing w:after="0"/>
              <w:rPr>
                <w:szCs w:val="24"/>
              </w:rPr>
            </w:pPr>
            <w:r>
              <w:rPr>
                <w:szCs w:val="24"/>
              </w:rPr>
              <w:t>Assessment of population relevance and potential bias.</w:t>
            </w:r>
          </w:p>
        </w:tc>
      </w:tr>
      <w:tr w:rsidR="005900AC" w14:paraId="266A8CB0" w14:textId="77777777">
        <w:tc>
          <w:tcPr>
            <w:tcW w:w="2870" w:type="dxa"/>
          </w:tcPr>
          <w:p w14:paraId="22BD06DF" w14:textId="77777777" w:rsidR="005900AC" w:rsidRDefault="00000000">
            <w:pPr>
              <w:spacing w:after="0"/>
              <w:rPr>
                <w:szCs w:val="24"/>
              </w:rPr>
            </w:pPr>
            <w:r>
              <w:rPr>
                <w:szCs w:val="24"/>
              </w:rPr>
              <w:t>Platform or media form</w:t>
            </w:r>
          </w:p>
        </w:tc>
        <w:tc>
          <w:tcPr>
            <w:tcW w:w="6580" w:type="dxa"/>
          </w:tcPr>
          <w:p w14:paraId="48BD6F7B" w14:textId="77777777" w:rsidR="005900AC" w:rsidRDefault="00000000">
            <w:pPr>
              <w:spacing w:after="0"/>
              <w:rPr>
                <w:szCs w:val="24"/>
              </w:rPr>
            </w:pPr>
            <w:r>
              <w:rPr>
                <w:szCs w:val="24"/>
              </w:rPr>
              <w:t>Identification of Instagram, TikTok, YouTube, Facebook, reviews, social commerce or other channels.</w:t>
            </w:r>
          </w:p>
        </w:tc>
      </w:tr>
      <w:tr w:rsidR="005900AC" w14:paraId="4A2EED12" w14:textId="77777777">
        <w:tc>
          <w:tcPr>
            <w:tcW w:w="2870" w:type="dxa"/>
          </w:tcPr>
          <w:p w14:paraId="60A40EF5" w14:textId="77777777" w:rsidR="005900AC" w:rsidRDefault="00000000">
            <w:pPr>
              <w:spacing w:after="0"/>
              <w:rPr>
                <w:szCs w:val="24"/>
              </w:rPr>
            </w:pPr>
            <w:r>
              <w:rPr>
                <w:szCs w:val="24"/>
              </w:rPr>
              <w:t>Marketing factor</w:t>
            </w:r>
          </w:p>
        </w:tc>
        <w:tc>
          <w:tcPr>
            <w:tcW w:w="6580" w:type="dxa"/>
          </w:tcPr>
          <w:p w14:paraId="10DEB0BD" w14:textId="77777777" w:rsidR="005900AC" w:rsidRDefault="00000000">
            <w:pPr>
              <w:spacing w:after="0"/>
              <w:rPr>
                <w:szCs w:val="24"/>
              </w:rPr>
            </w:pPr>
            <w:r>
              <w:rPr>
                <w:szCs w:val="24"/>
              </w:rPr>
              <w:t xml:space="preserve">Coding of content, influencers, </w:t>
            </w:r>
            <w:proofErr w:type="spellStart"/>
            <w:r>
              <w:rPr>
                <w:szCs w:val="24"/>
              </w:rPr>
              <w:t>eWOM</w:t>
            </w:r>
            <w:proofErr w:type="spellEnd"/>
            <w:r>
              <w:rPr>
                <w:szCs w:val="24"/>
              </w:rPr>
              <w:t>, engagement, promotions, credibility and emotional appeal.</w:t>
            </w:r>
          </w:p>
        </w:tc>
      </w:tr>
      <w:tr w:rsidR="005900AC" w14:paraId="6D2A79BF" w14:textId="77777777">
        <w:tc>
          <w:tcPr>
            <w:tcW w:w="2870" w:type="dxa"/>
          </w:tcPr>
          <w:p w14:paraId="05499E0A" w14:textId="77777777" w:rsidR="005900AC" w:rsidRDefault="00000000">
            <w:pPr>
              <w:spacing w:after="0"/>
              <w:rPr>
                <w:szCs w:val="24"/>
              </w:rPr>
            </w:pPr>
            <w:r>
              <w:rPr>
                <w:szCs w:val="24"/>
              </w:rPr>
              <w:t>Buying-related outcome</w:t>
            </w:r>
          </w:p>
        </w:tc>
        <w:tc>
          <w:tcPr>
            <w:tcW w:w="6580" w:type="dxa"/>
          </w:tcPr>
          <w:p w14:paraId="74409895" w14:textId="77777777" w:rsidR="005900AC" w:rsidRDefault="00000000">
            <w:pPr>
              <w:spacing w:after="0"/>
              <w:rPr>
                <w:szCs w:val="24"/>
              </w:rPr>
            </w:pPr>
            <w:r>
              <w:rPr>
                <w:szCs w:val="24"/>
              </w:rPr>
              <w:t>Separation of awareness, intention, decision, actual purchase and post-purchase response.</w:t>
            </w:r>
          </w:p>
        </w:tc>
      </w:tr>
      <w:tr w:rsidR="005900AC" w14:paraId="180EF8BD" w14:textId="77777777">
        <w:tc>
          <w:tcPr>
            <w:tcW w:w="2870" w:type="dxa"/>
          </w:tcPr>
          <w:p w14:paraId="118D8AB4" w14:textId="77777777" w:rsidR="005900AC" w:rsidRDefault="00000000">
            <w:pPr>
              <w:spacing w:after="0"/>
              <w:rPr>
                <w:szCs w:val="24"/>
              </w:rPr>
            </w:pPr>
            <w:r>
              <w:rPr>
                <w:szCs w:val="24"/>
              </w:rPr>
              <w:t>Main findings and negative cases</w:t>
            </w:r>
          </w:p>
        </w:tc>
        <w:tc>
          <w:tcPr>
            <w:tcW w:w="6580" w:type="dxa"/>
          </w:tcPr>
          <w:p w14:paraId="7E0EC7AB" w14:textId="77777777" w:rsidR="005900AC" w:rsidRDefault="00000000">
            <w:pPr>
              <w:spacing w:after="0"/>
              <w:rPr>
                <w:szCs w:val="24"/>
              </w:rPr>
            </w:pPr>
            <w:r>
              <w:rPr>
                <w:szCs w:val="24"/>
              </w:rPr>
              <w:t>Evidence for themes, disagreements and boundary conditions.</w:t>
            </w:r>
          </w:p>
        </w:tc>
      </w:tr>
      <w:tr w:rsidR="005900AC" w14:paraId="7AA2944B" w14:textId="77777777">
        <w:tc>
          <w:tcPr>
            <w:tcW w:w="2870" w:type="dxa"/>
          </w:tcPr>
          <w:p w14:paraId="116929D4" w14:textId="77777777" w:rsidR="005900AC" w:rsidRDefault="00000000">
            <w:pPr>
              <w:spacing w:after="0"/>
              <w:rPr>
                <w:szCs w:val="24"/>
              </w:rPr>
            </w:pPr>
            <w:r>
              <w:rPr>
                <w:szCs w:val="24"/>
              </w:rPr>
              <w:t>Limitations and MMAT appraisal</w:t>
            </w:r>
          </w:p>
        </w:tc>
        <w:tc>
          <w:tcPr>
            <w:tcW w:w="6580" w:type="dxa"/>
          </w:tcPr>
          <w:p w14:paraId="0A766237" w14:textId="77777777" w:rsidR="005900AC" w:rsidRDefault="00000000">
            <w:pPr>
              <w:spacing w:after="0"/>
              <w:rPr>
                <w:szCs w:val="24"/>
              </w:rPr>
            </w:pPr>
            <w:r>
              <w:rPr>
                <w:szCs w:val="24"/>
              </w:rPr>
              <w:t>Weighting of evidence and cautious interpretation.</w:t>
            </w:r>
          </w:p>
        </w:tc>
      </w:tr>
      <w:tr w:rsidR="005900AC" w14:paraId="2AE954D0" w14:textId="77777777">
        <w:tc>
          <w:tcPr>
            <w:tcW w:w="2870" w:type="dxa"/>
          </w:tcPr>
          <w:p w14:paraId="4A2009EA" w14:textId="77777777" w:rsidR="005900AC" w:rsidRDefault="00000000">
            <w:pPr>
              <w:spacing w:after="0"/>
              <w:rPr>
                <w:szCs w:val="24"/>
              </w:rPr>
            </w:pPr>
            <w:r>
              <w:rPr>
                <w:szCs w:val="24"/>
              </w:rPr>
              <w:t>Research-question relevance</w:t>
            </w:r>
          </w:p>
        </w:tc>
        <w:tc>
          <w:tcPr>
            <w:tcW w:w="6580" w:type="dxa"/>
          </w:tcPr>
          <w:p w14:paraId="4A293BD6" w14:textId="77777777" w:rsidR="005900AC" w:rsidRDefault="00000000">
            <w:pPr>
              <w:spacing w:after="0"/>
              <w:rPr>
                <w:szCs w:val="24"/>
              </w:rPr>
            </w:pPr>
            <w:r>
              <w:rPr>
                <w:szCs w:val="24"/>
              </w:rPr>
              <w:t>Direct connection between extracted evidence and RQ1, RQ2 or RQ3.</w:t>
            </w:r>
          </w:p>
        </w:tc>
      </w:tr>
    </w:tbl>
    <w:p w14:paraId="546781C2" w14:textId="77777777" w:rsidR="005900AC" w:rsidRDefault="00000000">
      <w:r>
        <w:rPr>
          <w:i/>
          <w:sz w:val="19"/>
        </w:rPr>
        <w:t>Source: Developed for this dissertation.</w:t>
      </w:r>
    </w:p>
    <w:p w14:paraId="21E9D349" w14:textId="77777777" w:rsidR="005900AC" w:rsidRDefault="005900AC"/>
    <w:p w14:paraId="225B48E6" w14:textId="77777777" w:rsidR="005900AC" w:rsidRDefault="00000000">
      <w:pPr>
        <w:pStyle w:val="TableCaption"/>
      </w:pPr>
      <w:bookmarkStart w:id="254" w:name="_Toc238609414"/>
      <w:r>
        <w:t>Table B4: Pilot application of the data extraction form</w:t>
      </w:r>
      <w:bookmarkEnd w:id="254"/>
    </w:p>
    <w:tbl>
      <w:tblPr>
        <w:tblStyle w:val="TableGrid"/>
        <w:tblW w:w="9451" w:type="dxa"/>
        <w:jc w:val="center"/>
        <w:tblLayout w:type="fixed"/>
        <w:tblLook w:val="04A0" w:firstRow="1" w:lastRow="0" w:firstColumn="1" w:lastColumn="0" w:noHBand="0" w:noVBand="1"/>
      </w:tblPr>
      <w:tblGrid>
        <w:gridCol w:w="1998"/>
        <w:gridCol w:w="2531"/>
        <w:gridCol w:w="4922"/>
      </w:tblGrid>
      <w:tr w:rsidR="005900AC" w14:paraId="75D1938C" w14:textId="77777777">
        <w:trPr>
          <w:cantSplit/>
          <w:tblHeader/>
          <w:jc w:val="center"/>
        </w:trPr>
        <w:tc>
          <w:tcPr>
            <w:tcW w:w="1998" w:type="dxa"/>
            <w:shd w:val="clear" w:color="auto" w:fill="D9EAF7"/>
          </w:tcPr>
          <w:p w14:paraId="23086DEF" w14:textId="77777777" w:rsidR="005900AC" w:rsidRDefault="00000000">
            <w:pPr>
              <w:spacing w:after="0"/>
              <w:jc w:val="center"/>
              <w:rPr>
                <w:szCs w:val="32"/>
              </w:rPr>
            </w:pPr>
            <w:r>
              <w:rPr>
                <w:b/>
                <w:szCs w:val="32"/>
              </w:rPr>
              <w:t>Study</w:t>
            </w:r>
          </w:p>
        </w:tc>
        <w:tc>
          <w:tcPr>
            <w:tcW w:w="2531" w:type="dxa"/>
            <w:shd w:val="clear" w:color="auto" w:fill="D9EAF7"/>
          </w:tcPr>
          <w:p w14:paraId="156E1D27" w14:textId="77777777" w:rsidR="005900AC" w:rsidRDefault="00000000">
            <w:pPr>
              <w:spacing w:after="0"/>
              <w:jc w:val="center"/>
              <w:rPr>
                <w:szCs w:val="32"/>
              </w:rPr>
            </w:pPr>
            <w:r>
              <w:rPr>
                <w:b/>
                <w:szCs w:val="32"/>
              </w:rPr>
              <w:t>Context and design</w:t>
            </w:r>
          </w:p>
        </w:tc>
        <w:tc>
          <w:tcPr>
            <w:tcW w:w="4922" w:type="dxa"/>
            <w:shd w:val="clear" w:color="auto" w:fill="D9EAF7"/>
          </w:tcPr>
          <w:p w14:paraId="3C6124E7" w14:textId="77777777" w:rsidR="005900AC" w:rsidRDefault="00000000">
            <w:pPr>
              <w:spacing w:after="0"/>
              <w:jc w:val="center"/>
              <w:rPr>
                <w:szCs w:val="32"/>
              </w:rPr>
            </w:pPr>
            <w:r>
              <w:rPr>
                <w:b/>
                <w:szCs w:val="32"/>
              </w:rPr>
              <w:t>Application of the extraction fields</w:t>
            </w:r>
          </w:p>
        </w:tc>
      </w:tr>
      <w:tr w:rsidR="005900AC" w14:paraId="36C6C83D" w14:textId="77777777">
        <w:trPr>
          <w:cantSplit/>
          <w:jc w:val="center"/>
        </w:trPr>
        <w:tc>
          <w:tcPr>
            <w:tcW w:w="1998" w:type="dxa"/>
          </w:tcPr>
          <w:p w14:paraId="041655B4" w14:textId="77777777" w:rsidR="005900AC" w:rsidRDefault="00000000">
            <w:pPr>
              <w:spacing w:after="0"/>
              <w:jc w:val="left"/>
              <w:rPr>
                <w:szCs w:val="32"/>
              </w:rPr>
            </w:pPr>
            <w:r>
              <w:rPr>
                <w:szCs w:val="32"/>
              </w:rPr>
              <w:t xml:space="preserve">Aji, </w:t>
            </w:r>
            <w:proofErr w:type="spellStart"/>
            <w:r>
              <w:rPr>
                <w:szCs w:val="32"/>
              </w:rPr>
              <w:t>Nadhila</w:t>
            </w:r>
            <w:proofErr w:type="spellEnd"/>
            <w:r>
              <w:rPr>
                <w:szCs w:val="32"/>
              </w:rPr>
              <w:t xml:space="preserve"> and Sanny (2020)</w:t>
            </w:r>
          </w:p>
        </w:tc>
        <w:tc>
          <w:tcPr>
            <w:tcW w:w="2531" w:type="dxa"/>
          </w:tcPr>
          <w:p w14:paraId="67E286F9" w14:textId="77777777" w:rsidR="005900AC" w:rsidRDefault="00000000">
            <w:pPr>
              <w:spacing w:after="0"/>
              <w:jc w:val="left"/>
              <w:rPr>
                <w:szCs w:val="32"/>
              </w:rPr>
            </w:pPr>
            <w:r>
              <w:rPr>
                <w:szCs w:val="32"/>
              </w:rPr>
              <w:t>Indonesia; ready-to-drink tea; 114 Instagram users; online survey.</w:t>
            </w:r>
          </w:p>
        </w:tc>
        <w:tc>
          <w:tcPr>
            <w:tcW w:w="4922" w:type="dxa"/>
          </w:tcPr>
          <w:p w14:paraId="7860DB37" w14:textId="77777777" w:rsidR="005900AC" w:rsidRDefault="00000000">
            <w:pPr>
              <w:spacing w:after="0"/>
              <w:jc w:val="left"/>
              <w:rPr>
                <w:szCs w:val="32"/>
              </w:rPr>
            </w:pPr>
            <w:r>
              <w:rPr>
                <w:szCs w:val="32"/>
              </w:rPr>
              <w:t xml:space="preserve">Marketing factors: social media marketing activity, brand equity and </w:t>
            </w:r>
            <w:proofErr w:type="spellStart"/>
            <w:r>
              <w:rPr>
                <w:szCs w:val="32"/>
              </w:rPr>
              <w:t>eWOM</w:t>
            </w:r>
            <w:proofErr w:type="spellEnd"/>
            <w:r>
              <w:rPr>
                <w:szCs w:val="32"/>
              </w:rPr>
              <w:t xml:space="preserve">. Outcome: purchase intention. Extracted finding: SMMA was associated with purchase intention directly and indirectly through brand equity and </w:t>
            </w:r>
            <w:proofErr w:type="spellStart"/>
            <w:r>
              <w:rPr>
                <w:szCs w:val="32"/>
              </w:rPr>
              <w:t>eWOM</w:t>
            </w:r>
            <w:proofErr w:type="spellEnd"/>
            <w:r>
              <w:rPr>
                <w:szCs w:val="32"/>
              </w:rPr>
              <w:t>. Relevance: RQ2.</w:t>
            </w:r>
          </w:p>
        </w:tc>
      </w:tr>
      <w:tr w:rsidR="005900AC" w14:paraId="48649BEC" w14:textId="77777777">
        <w:trPr>
          <w:cantSplit/>
          <w:jc w:val="center"/>
        </w:trPr>
        <w:tc>
          <w:tcPr>
            <w:tcW w:w="1998" w:type="dxa"/>
          </w:tcPr>
          <w:p w14:paraId="02FC9E5C" w14:textId="77777777" w:rsidR="005900AC" w:rsidRDefault="00000000">
            <w:pPr>
              <w:spacing w:after="0"/>
              <w:jc w:val="left"/>
              <w:rPr>
                <w:szCs w:val="32"/>
              </w:rPr>
            </w:pPr>
            <w:proofErr w:type="spellStart"/>
            <w:r>
              <w:rPr>
                <w:szCs w:val="32"/>
              </w:rPr>
              <w:t>Hanaysha</w:t>
            </w:r>
            <w:proofErr w:type="spellEnd"/>
            <w:r>
              <w:rPr>
                <w:szCs w:val="32"/>
              </w:rPr>
              <w:t xml:space="preserve"> (2022)</w:t>
            </w:r>
          </w:p>
        </w:tc>
        <w:tc>
          <w:tcPr>
            <w:tcW w:w="2531" w:type="dxa"/>
          </w:tcPr>
          <w:p w14:paraId="3053ECDD" w14:textId="77777777" w:rsidR="005900AC" w:rsidRDefault="00000000">
            <w:pPr>
              <w:spacing w:after="0"/>
              <w:jc w:val="left"/>
              <w:rPr>
                <w:szCs w:val="32"/>
              </w:rPr>
            </w:pPr>
            <w:r>
              <w:rPr>
                <w:szCs w:val="32"/>
              </w:rPr>
              <w:t>UAE; fast-food cafes; quantitative online survey.</w:t>
            </w:r>
          </w:p>
        </w:tc>
        <w:tc>
          <w:tcPr>
            <w:tcW w:w="4922" w:type="dxa"/>
          </w:tcPr>
          <w:p w14:paraId="1EB2B208" w14:textId="77777777" w:rsidR="005900AC" w:rsidRDefault="00000000">
            <w:pPr>
              <w:spacing w:after="0"/>
              <w:jc w:val="left"/>
              <w:rPr>
                <w:szCs w:val="32"/>
              </w:rPr>
            </w:pPr>
            <w:r>
              <w:rPr>
                <w:szCs w:val="32"/>
              </w:rPr>
              <w:t>Marketing factors: informativeness, perceived relevance, interactivity, entertainment and brand trust. Outcome: purchase decision. Extracted finding: informativeness, relevance and interactivity were positive; entertainment was not significant. Brand trust mediated selected relationships. Relevance: RQ2.</w:t>
            </w:r>
          </w:p>
        </w:tc>
      </w:tr>
      <w:tr w:rsidR="005900AC" w14:paraId="1A872B89" w14:textId="77777777">
        <w:trPr>
          <w:cantSplit/>
          <w:jc w:val="center"/>
        </w:trPr>
        <w:tc>
          <w:tcPr>
            <w:tcW w:w="1998" w:type="dxa"/>
          </w:tcPr>
          <w:p w14:paraId="56BE7D5B" w14:textId="77777777" w:rsidR="005900AC" w:rsidRDefault="00000000">
            <w:pPr>
              <w:spacing w:after="0"/>
              <w:jc w:val="left"/>
              <w:rPr>
                <w:szCs w:val="32"/>
              </w:rPr>
            </w:pPr>
            <w:r>
              <w:rPr>
                <w:szCs w:val="32"/>
              </w:rPr>
              <w:t>Lou and Yuan (2019)</w:t>
            </w:r>
          </w:p>
        </w:tc>
        <w:tc>
          <w:tcPr>
            <w:tcW w:w="2531" w:type="dxa"/>
          </w:tcPr>
          <w:p w14:paraId="64DBF6FB" w14:textId="77777777" w:rsidR="005900AC" w:rsidRDefault="00000000">
            <w:pPr>
              <w:spacing w:after="0"/>
              <w:jc w:val="left"/>
              <w:rPr>
                <w:szCs w:val="32"/>
              </w:rPr>
            </w:pPr>
            <w:r>
              <w:rPr>
                <w:szCs w:val="32"/>
              </w:rPr>
              <w:t>Social media users who followed influencers; online survey.</w:t>
            </w:r>
          </w:p>
        </w:tc>
        <w:tc>
          <w:tcPr>
            <w:tcW w:w="4922" w:type="dxa"/>
          </w:tcPr>
          <w:p w14:paraId="659EDCBD" w14:textId="77777777" w:rsidR="005900AC" w:rsidRDefault="00000000">
            <w:pPr>
              <w:spacing w:after="0"/>
              <w:jc w:val="left"/>
              <w:rPr>
                <w:szCs w:val="32"/>
              </w:rPr>
            </w:pPr>
            <w:r>
              <w:rPr>
                <w:szCs w:val="32"/>
              </w:rPr>
              <w:t>Marketing factors: informative value and influencer credibility. Outcomes: trust, brand awareness and purchase intention. Extracted finding: informativeness, trustworthiness, attractiveness and similarity supported trust in branded posts, which was linked with purchase intention. Relevance: RQ2.</w:t>
            </w:r>
          </w:p>
        </w:tc>
      </w:tr>
    </w:tbl>
    <w:p w14:paraId="4E9DD753" w14:textId="77777777" w:rsidR="005900AC" w:rsidRDefault="00000000">
      <w:pPr>
        <w:jc w:val="center"/>
      </w:pPr>
      <w:r>
        <w:rPr>
          <w:i/>
          <w:sz w:val="19"/>
        </w:rPr>
        <w:t xml:space="preserve">Source: Developed from Aji, </w:t>
      </w:r>
      <w:proofErr w:type="spellStart"/>
      <w:r>
        <w:rPr>
          <w:i/>
          <w:sz w:val="19"/>
        </w:rPr>
        <w:t>Nadhila</w:t>
      </w:r>
      <w:proofErr w:type="spellEnd"/>
      <w:r>
        <w:rPr>
          <w:i/>
          <w:sz w:val="19"/>
        </w:rPr>
        <w:t xml:space="preserve"> and Sanny (2020), Lou and Yuan (2019) and </w:t>
      </w:r>
      <w:proofErr w:type="spellStart"/>
      <w:r>
        <w:rPr>
          <w:i/>
          <w:sz w:val="19"/>
        </w:rPr>
        <w:t>Hanaysha</w:t>
      </w:r>
      <w:proofErr w:type="spellEnd"/>
      <w:r>
        <w:rPr>
          <w:i/>
          <w:sz w:val="19"/>
        </w:rPr>
        <w:t xml:space="preserve"> (2022).</w:t>
      </w:r>
    </w:p>
    <w:p w14:paraId="185A599B" w14:textId="77777777" w:rsidR="005900AC" w:rsidRDefault="005900AC"/>
    <w:p w14:paraId="5D2C499A" w14:textId="77777777" w:rsidR="005900AC" w:rsidRDefault="00000000">
      <w:pPr>
        <w:pStyle w:val="TableCaption"/>
      </w:pPr>
      <w:bookmarkStart w:id="255" w:name="_Toc238609415"/>
      <w:r>
        <w:t>Table B5: Examples of movement from extracted evidence to provisional themes</w:t>
      </w:r>
      <w:bookmarkEnd w:id="255"/>
    </w:p>
    <w:tbl>
      <w:tblPr>
        <w:tblStyle w:val="TableGrid"/>
        <w:tblW w:w="9451" w:type="dxa"/>
        <w:jc w:val="center"/>
        <w:tblLayout w:type="fixed"/>
        <w:tblLook w:val="04A0" w:firstRow="1" w:lastRow="0" w:firstColumn="1" w:lastColumn="0" w:noHBand="0" w:noVBand="1"/>
      </w:tblPr>
      <w:tblGrid>
        <w:gridCol w:w="2951"/>
        <w:gridCol w:w="1943"/>
        <w:gridCol w:w="2039"/>
        <w:gridCol w:w="2518"/>
      </w:tblGrid>
      <w:tr w:rsidR="005900AC" w14:paraId="4A592D93" w14:textId="77777777">
        <w:trPr>
          <w:tblHeader/>
          <w:jc w:val="center"/>
        </w:trPr>
        <w:tc>
          <w:tcPr>
            <w:tcW w:w="2950" w:type="dxa"/>
            <w:shd w:val="clear" w:color="auto" w:fill="D9EAF7"/>
          </w:tcPr>
          <w:p w14:paraId="07107EED" w14:textId="77777777" w:rsidR="005900AC" w:rsidRDefault="00000000">
            <w:pPr>
              <w:spacing w:after="0"/>
              <w:jc w:val="center"/>
              <w:rPr>
                <w:szCs w:val="32"/>
              </w:rPr>
            </w:pPr>
            <w:r>
              <w:rPr>
                <w:b/>
                <w:szCs w:val="32"/>
              </w:rPr>
              <w:t>Extracted evidence</w:t>
            </w:r>
          </w:p>
        </w:tc>
        <w:tc>
          <w:tcPr>
            <w:tcW w:w="1943" w:type="dxa"/>
            <w:shd w:val="clear" w:color="auto" w:fill="D9EAF7"/>
          </w:tcPr>
          <w:p w14:paraId="1EE205BE" w14:textId="77777777" w:rsidR="005900AC" w:rsidRDefault="00000000">
            <w:pPr>
              <w:spacing w:after="0"/>
              <w:jc w:val="center"/>
              <w:rPr>
                <w:szCs w:val="32"/>
              </w:rPr>
            </w:pPr>
            <w:r>
              <w:rPr>
                <w:b/>
                <w:szCs w:val="32"/>
              </w:rPr>
              <w:t>Initial code</w:t>
            </w:r>
          </w:p>
        </w:tc>
        <w:tc>
          <w:tcPr>
            <w:tcW w:w="2039" w:type="dxa"/>
            <w:shd w:val="clear" w:color="auto" w:fill="D9EAF7"/>
          </w:tcPr>
          <w:p w14:paraId="600313FA" w14:textId="77777777" w:rsidR="005900AC" w:rsidRDefault="00000000">
            <w:pPr>
              <w:spacing w:after="0"/>
              <w:jc w:val="center"/>
              <w:rPr>
                <w:szCs w:val="32"/>
              </w:rPr>
            </w:pPr>
            <w:r>
              <w:rPr>
                <w:b/>
                <w:szCs w:val="32"/>
              </w:rPr>
              <w:t>Descriptive category</w:t>
            </w:r>
          </w:p>
        </w:tc>
        <w:tc>
          <w:tcPr>
            <w:tcW w:w="2518" w:type="dxa"/>
            <w:shd w:val="clear" w:color="auto" w:fill="D9EAF7"/>
          </w:tcPr>
          <w:p w14:paraId="7122425F" w14:textId="77777777" w:rsidR="005900AC" w:rsidRDefault="00000000">
            <w:pPr>
              <w:spacing w:after="0"/>
              <w:jc w:val="center"/>
              <w:rPr>
                <w:szCs w:val="32"/>
              </w:rPr>
            </w:pPr>
            <w:r>
              <w:rPr>
                <w:b/>
                <w:szCs w:val="32"/>
              </w:rPr>
              <w:t>Provisional analytical theme</w:t>
            </w:r>
          </w:p>
        </w:tc>
      </w:tr>
      <w:tr w:rsidR="005900AC" w14:paraId="636BD513" w14:textId="77777777">
        <w:trPr>
          <w:jc w:val="center"/>
        </w:trPr>
        <w:tc>
          <w:tcPr>
            <w:tcW w:w="2950" w:type="dxa"/>
          </w:tcPr>
          <w:p w14:paraId="5A362C01" w14:textId="77777777" w:rsidR="005900AC" w:rsidRDefault="00000000">
            <w:pPr>
              <w:spacing w:after="0"/>
              <w:jc w:val="left"/>
              <w:rPr>
                <w:szCs w:val="32"/>
              </w:rPr>
            </w:pPr>
            <w:r>
              <w:rPr>
                <w:szCs w:val="32"/>
              </w:rPr>
              <w:t>Informativeness, relevance and interactivity were positively associated with purchase decisions.</w:t>
            </w:r>
          </w:p>
        </w:tc>
        <w:tc>
          <w:tcPr>
            <w:tcW w:w="1943" w:type="dxa"/>
          </w:tcPr>
          <w:p w14:paraId="6B4306C4" w14:textId="77777777" w:rsidR="005900AC" w:rsidRDefault="00000000">
            <w:pPr>
              <w:spacing w:after="0"/>
              <w:jc w:val="left"/>
              <w:rPr>
                <w:szCs w:val="32"/>
              </w:rPr>
            </w:pPr>
            <w:r>
              <w:rPr>
                <w:szCs w:val="32"/>
              </w:rPr>
              <w:t>Useful, relevant and interactive content</w:t>
            </w:r>
          </w:p>
        </w:tc>
        <w:tc>
          <w:tcPr>
            <w:tcW w:w="2039" w:type="dxa"/>
          </w:tcPr>
          <w:p w14:paraId="05677655" w14:textId="77777777" w:rsidR="005900AC" w:rsidRDefault="00000000">
            <w:pPr>
              <w:spacing w:after="0"/>
              <w:jc w:val="left"/>
              <w:rPr>
                <w:szCs w:val="32"/>
              </w:rPr>
            </w:pPr>
            <w:r>
              <w:rPr>
                <w:szCs w:val="32"/>
              </w:rPr>
              <w:t>Marketing content and platform features</w:t>
            </w:r>
          </w:p>
        </w:tc>
        <w:tc>
          <w:tcPr>
            <w:tcW w:w="2518" w:type="dxa"/>
          </w:tcPr>
          <w:p w14:paraId="6D33485C" w14:textId="77777777" w:rsidR="005900AC" w:rsidRDefault="00000000">
            <w:pPr>
              <w:spacing w:after="0"/>
              <w:jc w:val="left"/>
              <w:rPr>
                <w:szCs w:val="32"/>
              </w:rPr>
            </w:pPr>
            <w:r>
              <w:rPr>
                <w:szCs w:val="32"/>
              </w:rPr>
              <w:t>Content influences buying when it provides relevant decision support.</w:t>
            </w:r>
          </w:p>
        </w:tc>
      </w:tr>
      <w:tr w:rsidR="005900AC" w14:paraId="558C4183" w14:textId="77777777">
        <w:trPr>
          <w:jc w:val="center"/>
        </w:trPr>
        <w:tc>
          <w:tcPr>
            <w:tcW w:w="2950" w:type="dxa"/>
          </w:tcPr>
          <w:p w14:paraId="3ADA2A38" w14:textId="77777777" w:rsidR="005900AC" w:rsidRDefault="00000000">
            <w:pPr>
              <w:spacing w:after="0"/>
              <w:jc w:val="left"/>
              <w:rPr>
                <w:szCs w:val="32"/>
              </w:rPr>
            </w:pPr>
            <w:r>
              <w:rPr>
                <w:szCs w:val="32"/>
              </w:rPr>
              <w:t>Influencer trustworthiness, attractiveness and similarity increased trust in branded posts and purchase intention.</w:t>
            </w:r>
          </w:p>
        </w:tc>
        <w:tc>
          <w:tcPr>
            <w:tcW w:w="1943" w:type="dxa"/>
          </w:tcPr>
          <w:p w14:paraId="5E928AE5" w14:textId="77777777" w:rsidR="005900AC" w:rsidRDefault="00000000">
            <w:pPr>
              <w:spacing w:after="0"/>
              <w:jc w:val="left"/>
              <w:rPr>
                <w:szCs w:val="32"/>
              </w:rPr>
            </w:pPr>
            <w:r>
              <w:rPr>
                <w:szCs w:val="32"/>
              </w:rPr>
              <w:t>Influencer credibility and follower similarity</w:t>
            </w:r>
          </w:p>
        </w:tc>
        <w:tc>
          <w:tcPr>
            <w:tcW w:w="2039" w:type="dxa"/>
          </w:tcPr>
          <w:p w14:paraId="36E76A41" w14:textId="77777777" w:rsidR="005900AC" w:rsidRDefault="00000000">
            <w:pPr>
              <w:spacing w:after="0"/>
              <w:jc w:val="left"/>
              <w:rPr>
                <w:szCs w:val="32"/>
              </w:rPr>
            </w:pPr>
            <w:r>
              <w:rPr>
                <w:szCs w:val="32"/>
              </w:rPr>
              <w:t>Credibility and internal evaluation</w:t>
            </w:r>
          </w:p>
        </w:tc>
        <w:tc>
          <w:tcPr>
            <w:tcW w:w="2518" w:type="dxa"/>
          </w:tcPr>
          <w:p w14:paraId="66E40B24" w14:textId="77777777" w:rsidR="005900AC" w:rsidRDefault="00000000">
            <w:pPr>
              <w:spacing w:after="0"/>
              <w:jc w:val="left"/>
              <w:rPr>
                <w:szCs w:val="32"/>
              </w:rPr>
            </w:pPr>
            <w:r>
              <w:rPr>
                <w:szCs w:val="32"/>
              </w:rPr>
              <w:t>Trust connects influencer exposure with buying-related responses.</w:t>
            </w:r>
          </w:p>
        </w:tc>
      </w:tr>
      <w:tr w:rsidR="005900AC" w14:paraId="63498C41" w14:textId="77777777">
        <w:trPr>
          <w:jc w:val="center"/>
        </w:trPr>
        <w:tc>
          <w:tcPr>
            <w:tcW w:w="2950" w:type="dxa"/>
          </w:tcPr>
          <w:p w14:paraId="00BA2BD7" w14:textId="77777777" w:rsidR="005900AC" w:rsidRDefault="00000000">
            <w:pPr>
              <w:spacing w:after="0"/>
              <w:jc w:val="left"/>
              <w:rPr>
                <w:szCs w:val="32"/>
              </w:rPr>
            </w:pPr>
            <w:r>
              <w:rPr>
                <w:szCs w:val="32"/>
              </w:rPr>
              <w:t xml:space="preserve">Social media marketing affected purchase intention directly and through brand equity and </w:t>
            </w:r>
            <w:proofErr w:type="spellStart"/>
            <w:r>
              <w:rPr>
                <w:szCs w:val="32"/>
              </w:rPr>
              <w:t>eWOM</w:t>
            </w:r>
            <w:proofErr w:type="spellEnd"/>
            <w:r>
              <w:rPr>
                <w:szCs w:val="32"/>
              </w:rPr>
              <w:t>.</w:t>
            </w:r>
          </w:p>
        </w:tc>
        <w:tc>
          <w:tcPr>
            <w:tcW w:w="1943" w:type="dxa"/>
          </w:tcPr>
          <w:p w14:paraId="01308424" w14:textId="77777777" w:rsidR="005900AC" w:rsidRDefault="00000000">
            <w:pPr>
              <w:spacing w:after="0"/>
              <w:jc w:val="left"/>
              <w:rPr>
                <w:szCs w:val="32"/>
              </w:rPr>
            </w:pPr>
            <w:r>
              <w:rPr>
                <w:szCs w:val="32"/>
              </w:rPr>
              <w:t>Direct and socially transmitted influence</w:t>
            </w:r>
          </w:p>
        </w:tc>
        <w:tc>
          <w:tcPr>
            <w:tcW w:w="2039" w:type="dxa"/>
          </w:tcPr>
          <w:p w14:paraId="3D4A12ED" w14:textId="77777777" w:rsidR="005900AC" w:rsidRDefault="00000000">
            <w:pPr>
              <w:spacing w:after="0"/>
              <w:jc w:val="left"/>
              <w:rPr>
                <w:szCs w:val="32"/>
              </w:rPr>
            </w:pPr>
            <w:r>
              <w:rPr>
                <w:szCs w:val="32"/>
              </w:rPr>
              <w:t>Social transmission and buying outcomes</w:t>
            </w:r>
          </w:p>
        </w:tc>
        <w:tc>
          <w:tcPr>
            <w:tcW w:w="2518" w:type="dxa"/>
          </w:tcPr>
          <w:p w14:paraId="5DC4D5C3" w14:textId="77777777" w:rsidR="005900AC" w:rsidRDefault="00000000">
            <w:pPr>
              <w:spacing w:after="0"/>
              <w:jc w:val="left"/>
              <w:rPr>
                <w:szCs w:val="32"/>
              </w:rPr>
            </w:pPr>
            <w:r>
              <w:rPr>
                <w:szCs w:val="32"/>
              </w:rPr>
              <w:t>Peer diffusion can amplify the influence of branded content.</w:t>
            </w:r>
          </w:p>
        </w:tc>
      </w:tr>
    </w:tbl>
    <w:p w14:paraId="17968177" w14:textId="77777777" w:rsidR="005900AC" w:rsidRDefault="00000000">
      <w:pPr>
        <w:jc w:val="center"/>
      </w:pPr>
      <w:r>
        <w:rPr>
          <w:i/>
          <w:sz w:val="19"/>
        </w:rPr>
        <w:t xml:space="preserve">Source: Pilot coding developed from Aji, </w:t>
      </w:r>
      <w:proofErr w:type="spellStart"/>
      <w:r>
        <w:rPr>
          <w:i/>
          <w:sz w:val="19"/>
        </w:rPr>
        <w:t>Nadhila</w:t>
      </w:r>
      <w:proofErr w:type="spellEnd"/>
      <w:r>
        <w:rPr>
          <w:i/>
          <w:sz w:val="19"/>
        </w:rPr>
        <w:t xml:space="preserve"> and Sanny (2020), Lou and Yuan (2019) and </w:t>
      </w:r>
      <w:proofErr w:type="spellStart"/>
      <w:r>
        <w:rPr>
          <w:i/>
          <w:sz w:val="19"/>
        </w:rPr>
        <w:t>Hanaysha</w:t>
      </w:r>
      <w:proofErr w:type="spellEnd"/>
      <w:r>
        <w:rPr>
          <w:i/>
          <w:sz w:val="19"/>
        </w:rPr>
        <w:t xml:space="preserve"> (2022).</w:t>
      </w:r>
    </w:p>
    <w:p w14:paraId="03F182A2" w14:textId="77777777" w:rsidR="005900AC" w:rsidRDefault="005900AC"/>
    <w:p w14:paraId="632D3081" w14:textId="77777777" w:rsidR="005900AC" w:rsidRDefault="00000000">
      <w:pPr>
        <w:pStyle w:val="TableCaption"/>
      </w:pPr>
      <w:bookmarkStart w:id="256" w:name="_Toc238609416"/>
      <w:r>
        <w:t xml:space="preserve">Table B6: Strategies for research </w:t>
      </w:r>
      <w:proofErr w:type="spellStart"/>
      <w:r>
        <w:t>rigour</w:t>
      </w:r>
      <w:bookmarkEnd w:id="256"/>
      <w:proofErr w:type="spellEnd"/>
    </w:p>
    <w:tbl>
      <w:tblPr>
        <w:tblStyle w:val="TableGrid"/>
        <w:tblW w:w="9451" w:type="dxa"/>
        <w:tblLayout w:type="fixed"/>
        <w:tblLook w:val="04A0" w:firstRow="1" w:lastRow="0" w:firstColumn="1" w:lastColumn="0" w:noHBand="0" w:noVBand="1"/>
      </w:tblPr>
      <w:tblGrid>
        <w:gridCol w:w="2131"/>
        <w:gridCol w:w="7320"/>
      </w:tblGrid>
      <w:tr w:rsidR="005900AC" w14:paraId="7FF8E6E5" w14:textId="77777777">
        <w:trPr>
          <w:tblHeader/>
        </w:trPr>
        <w:tc>
          <w:tcPr>
            <w:tcW w:w="2131" w:type="dxa"/>
            <w:shd w:val="clear" w:color="auto" w:fill="D9EAF7"/>
            <w:vAlign w:val="center"/>
          </w:tcPr>
          <w:p w14:paraId="57AAB2C8" w14:textId="77777777" w:rsidR="005900AC" w:rsidRDefault="00000000">
            <w:pPr>
              <w:jc w:val="center"/>
              <w:rPr>
                <w:szCs w:val="24"/>
              </w:rPr>
            </w:pPr>
            <w:r>
              <w:rPr>
                <w:b/>
                <w:szCs w:val="24"/>
              </w:rPr>
              <w:t>Criterion</w:t>
            </w:r>
          </w:p>
        </w:tc>
        <w:tc>
          <w:tcPr>
            <w:tcW w:w="7319" w:type="dxa"/>
            <w:shd w:val="clear" w:color="auto" w:fill="D9EAF7"/>
            <w:vAlign w:val="center"/>
          </w:tcPr>
          <w:p w14:paraId="4A998E67" w14:textId="77777777" w:rsidR="005900AC" w:rsidRDefault="00000000">
            <w:pPr>
              <w:jc w:val="center"/>
              <w:rPr>
                <w:szCs w:val="24"/>
              </w:rPr>
            </w:pPr>
            <w:r>
              <w:rPr>
                <w:b/>
                <w:szCs w:val="24"/>
              </w:rPr>
              <w:t>Strategy</w:t>
            </w:r>
          </w:p>
        </w:tc>
      </w:tr>
      <w:tr w:rsidR="005900AC" w14:paraId="30431C93" w14:textId="77777777">
        <w:tc>
          <w:tcPr>
            <w:tcW w:w="2131" w:type="dxa"/>
          </w:tcPr>
          <w:p w14:paraId="0ABEEB76" w14:textId="77777777" w:rsidR="005900AC" w:rsidRDefault="00000000">
            <w:pPr>
              <w:spacing w:after="0"/>
              <w:rPr>
                <w:szCs w:val="24"/>
              </w:rPr>
            </w:pPr>
            <w:r>
              <w:rPr>
                <w:szCs w:val="24"/>
              </w:rPr>
              <w:t>Credibility</w:t>
            </w:r>
          </w:p>
        </w:tc>
        <w:tc>
          <w:tcPr>
            <w:tcW w:w="7319" w:type="dxa"/>
          </w:tcPr>
          <w:p w14:paraId="595BC28A" w14:textId="77777777" w:rsidR="005900AC" w:rsidRDefault="00000000">
            <w:pPr>
              <w:spacing w:after="0"/>
              <w:rPr>
                <w:szCs w:val="24"/>
              </w:rPr>
            </w:pPr>
            <w:r>
              <w:rPr>
                <w:szCs w:val="24"/>
              </w:rPr>
              <w:t>Use several databases, apply explicit eligibility criteria, retain contradictory findings and compare evidence across designs and contexts.</w:t>
            </w:r>
          </w:p>
        </w:tc>
      </w:tr>
      <w:tr w:rsidR="005900AC" w14:paraId="00150573" w14:textId="77777777">
        <w:tc>
          <w:tcPr>
            <w:tcW w:w="2131" w:type="dxa"/>
          </w:tcPr>
          <w:p w14:paraId="19ABF139" w14:textId="77777777" w:rsidR="005900AC" w:rsidRDefault="00000000">
            <w:pPr>
              <w:spacing w:after="0"/>
              <w:rPr>
                <w:szCs w:val="24"/>
              </w:rPr>
            </w:pPr>
            <w:r>
              <w:rPr>
                <w:szCs w:val="24"/>
              </w:rPr>
              <w:t>Dependability</w:t>
            </w:r>
          </w:p>
        </w:tc>
        <w:tc>
          <w:tcPr>
            <w:tcW w:w="7319" w:type="dxa"/>
          </w:tcPr>
          <w:p w14:paraId="7451C58F" w14:textId="77777777" w:rsidR="005900AC" w:rsidRDefault="00000000">
            <w:pPr>
              <w:spacing w:after="0"/>
              <w:rPr>
                <w:szCs w:val="24"/>
              </w:rPr>
            </w:pPr>
            <w:r>
              <w:rPr>
                <w:szCs w:val="24"/>
              </w:rPr>
              <w:t>Maintain a protocol, dated search log, screening record, extraction form, codebook and repeat checks of screening and coding decisions.</w:t>
            </w:r>
          </w:p>
        </w:tc>
      </w:tr>
      <w:tr w:rsidR="005900AC" w14:paraId="626277EC" w14:textId="77777777">
        <w:tc>
          <w:tcPr>
            <w:tcW w:w="2131" w:type="dxa"/>
          </w:tcPr>
          <w:p w14:paraId="417EC20D" w14:textId="77777777" w:rsidR="005900AC" w:rsidRDefault="00000000">
            <w:pPr>
              <w:spacing w:after="0"/>
              <w:rPr>
                <w:szCs w:val="24"/>
              </w:rPr>
            </w:pPr>
            <w:r>
              <w:rPr>
                <w:szCs w:val="24"/>
              </w:rPr>
              <w:t>Confirmability</w:t>
            </w:r>
          </w:p>
        </w:tc>
        <w:tc>
          <w:tcPr>
            <w:tcW w:w="7319" w:type="dxa"/>
          </w:tcPr>
          <w:p w14:paraId="36E74C2F" w14:textId="77777777" w:rsidR="005900AC" w:rsidRDefault="00000000">
            <w:pPr>
              <w:spacing w:after="0"/>
              <w:rPr>
                <w:szCs w:val="24"/>
              </w:rPr>
            </w:pPr>
            <w:r>
              <w:rPr>
                <w:szCs w:val="24"/>
              </w:rPr>
              <w:t>Keep reflexive notes, link themes to multiple studies, record reasons for theme changes and distinguish evidence from researcher interpretation.</w:t>
            </w:r>
          </w:p>
        </w:tc>
      </w:tr>
      <w:tr w:rsidR="005900AC" w14:paraId="63E8F7E9" w14:textId="77777777">
        <w:tc>
          <w:tcPr>
            <w:tcW w:w="2131" w:type="dxa"/>
          </w:tcPr>
          <w:p w14:paraId="769F7232" w14:textId="77777777" w:rsidR="005900AC" w:rsidRDefault="00000000">
            <w:pPr>
              <w:spacing w:after="0"/>
              <w:rPr>
                <w:szCs w:val="24"/>
              </w:rPr>
            </w:pPr>
            <w:r>
              <w:rPr>
                <w:szCs w:val="24"/>
              </w:rPr>
              <w:t>Transferability</w:t>
            </w:r>
          </w:p>
        </w:tc>
        <w:tc>
          <w:tcPr>
            <w:tcW w:w="7319" w:type="dxa"/>
          </w:tcPr>
          <w:p w14:paraId="5DECE3B8" w14:textId="77777777" w:rsidR="005900AC" w:rsidRDefault="00000000">
            <w:pPr>
              <w:spacing w:after="0"/>
              <w:rPr>
                <w:szCs w:val="24"/>
              </w:rPr>
            </w:pPr>
            <w:r>
              <w:rPr>
                <w:szCs w:val="24"/>
              </w:rPr>
              <w:t>Report country, consumer group, platform, product category and market context so readers can judge relevance to the UK.</w:t>
            </w:r>
          </w:p>
        </w:tc>
      </w:tr>
    </w:tbl>
    <w:p w14:paraId="7B7B9F53" w14:textId="77777777" w:rsidR="005900AC" w:rsidRDefault="00000000">
      <w:r>
        <w:rPr>
          <w:i/>
          <w:sz w:val="19"/>
        </w:rPr>
        <w:t>Source: Developed from Nowell et al. (2017).</w:t>
      </w:r>
    </w:p>
    <w:p w14:paraId="509C32C1" w14:textId="77777777" w:rsidR="005900AC" w:rsidRDefault="005900AC"/>
    <w:p w14:paraId="1353FCD8" w14:textId="77777777" w:rsidR="005900AC" w:rsidRDefault="00000000">
      <w:r>
        <w:br w:type="page"/>
      </w:r>
    </w:p>
    <w:p w14:paraId="18179F12" w14:textId="77777777" w:rsidR="005900AC" w:rsidRDefault="00000000">
      <w:pPr>
        <w:pStyle w:val="Heading2"/>
        <w:numPr>
          <w:ilvl w:val="0"/>
          <w:numId w:val="0"/>
        </w:numPr>
        <w:spacing w:before="0"/>
      </w:pPr>
      <w:bookmarkStart w:id="257" w:name="_Toc238610027"/>
      <w:bookmarkStart w:id="258" w:name="_Toc238609399"/>
      <w:bookmarkStart w:id="259" w:name="_Toc238818476"/>
      <w:r>
        <w:t>Appendix C: Detailed Findings and Appraisal Tables</w:t>
      </w:r>
      <w:bookmarkEnd w:id="257"/>
      <w:bookmarkEnd w:id="258"/>
      <w:bookmarkEnd w:id="259"/>
    </w:p>
    <w:p w14:paraId="5D3E3CA5" w14:textId="77777777" w:rsidR="005900AC" w:rsidRDefault="00000000">
      <w:pPr>
        <w:pStyle w:val="TableCaption"/>
      </w:pPr>
      <w:bookmarkStart w:id="260" w:name="_Toc238609417"/>
      <w:r>
        <w:t>Table C1: Study design and sample characteristics</w:t>
      </w:r>
      <w:bookmarkEnd w:id="260"/>
    </w:p>
    <w:tbl>
      <w:tblPr>
        <w:tblStyle w:val="TableGrid"/>
        <w:tblW w:w="9451" w:type="dxa"/>
        <w:jc w:val="center"/>
        <w:tblLayout w:type="fixed"/>
        <w:tblLook w:val="04A0" w:firstRow="1" w:lastRow="0" w:firstColumn="1" w:lastColumn="0" w:noHBand="0" w:noVBand="1"/>
      </w:tblPr>
      <w:tblGrid>
        <w:gridCol w:w="627"/>
        <w:gridCol w:w="2447"/>
        <w:gridCol w:w="2253"/>
        <w:gridCol w:w="2194"/>
        <w:gridCol w:w="1930"/>
      </w:tblGrid>
      <w:tr w:rsidR="005900AC" w14:paraId="1B15C5E3" w14:textId="77777777">
        <w:trPr>
          <w:tblHeader/>
          <w:jc w:val="center"/>
        </w:trPr>
        <w:tc>
          <w:tcPr>
            <w:tcW w:w="627" w:type="dxa"/>
            <w:shd w:val="clear" w:color="auto" w:fill="D9EAF7"/>
            <w:vAlign w:val="center"/>
          </w:tcPr>
          <w:p w14:paraId="37A96E3E" w14:textId="77777777" w:rsidR="005900AC" w:rsidRDefault="00000000">
            <w:pPr>
              <w:spacing w:after="0" w:line="240" w:lineRule="auto"/>
              <w:jc w:val="center"/>
            </w:pPr>
            <w:r>
              <w:rPr>
                <w:b/>
                <w:sz w:val="16"/>
              </w:rPr>
              <w:t>ID</w:t>
            </w:r>
          </w:p>
        </w:tc>
        <w:tc>
          <w:tcPr>
            <w:tcW w:w="2447" w:type="dxa"/>
            <w:shd w:val="clear" w:color="auto" w:fill="D9EAF7"/>
            <w:vAlign w:val="center"/>
          </w:tcPr>
          <w:p w14:paraId="79F7145D" w14:textId="77777777" w:rsidR="005900AC" w:rsidRDefault="00000000">
            <w:pPr>
              <w:spacing w:after="0" w:line="240" w:lineRule="auto"/>
              <w:jc w:val="center"/>
            </w:pPr>
            <w:r>
              <w:rPr>
                <w:b/>
                <w:sz w:val="16"/>
              </w:rPr>
              <w:t>Study</w:t>
            </w:r>
          </w:p>
        </w:tc>
        <w:tc>
          <w:tcPr>
            <w:tcW w:w="2253" w:type="dxa"/>
            <w:shd w:val="clear" w:color="auto" w:fill="D9EAF7"/>
            <w:vAlign w:val="center"/>
          </w:tcPr>
          <w:p w14:paraId="16D53DCE" w14:textId="77777777" w:rsidR="005900AC" w:rsidRDefault="00000000">
            <w:pPr>
              <w:spacing w:after="0" w:line="240" w:lineRule="auto"/>
              <w:jc w:val="center"/>
            </w:pPr>
            <w:r>
              <w:rPr>
                <w:b/>
                <w:sz w:val="16"/>
              </w:rPr>
              <w:t>Country/context</w:t>
            </w:r>
          </w:p>
        </w:tc>
        <w:tc>
          <w:tcPr>
            <w:tcW w:w="2194" w:type="dxa"/>
            <w:shd w:val="clear" w:color="auto" w:fill="D9EAF7"/>
            <w:vAlign w:val="center"/>
          </w:tcPr>
          <w:p w14:paraId="0DB0D1CB" w14:textId="77777777" w:rsidR="005900AC" w:rsidRDefault="00000000">
            <w:pPr>
              <w:spacing w:after="0" w:line="240" w:lineRule="auto"/>
              <w:jc w:val="center"/>
            </w:pPr>
            <w:r>
              <w:rPr>
                <w:b/>
                <w:sz w:val="16"/>
              </w:rPr>
              <w:t>Design and sample</w:t>
            </w:r>
          </w:p>
        </w:tc>
        <w:tc>
          <w:tcPr>
            <w:tcW w:w="1930" w:type="dxa"/>
            <w:shd w:val="clear" w:color="auto" w:fill="D9EAF7"/>
            <w:vAlign w:val="center"/>
          </w:tcPr>
          <w:p w14:paraId="536D16F0" w14:textId="77777777" w:rsidR="005900AC" w:rsidRDefault="00000000">
            <w:pPr>
              <w:spacing w:after="0" w:line="240" w:lineRule="auto"/>
              <w:jc w:val="center"/>
            </w:pPr>
            <w:r>
              <w:rPr>
                <w:b/>
                <w:sz w:val="16"/>
              </w:rPr>
              <w:t>Sample type</w:t>
            </w:r>
          </w:p>
        </w:tc>
      </w:tr>
      <w:tr w:rsidR="005900AC" w14:paraId="03E95D17" w14:textId="77777777">
        <w:trPr>
          <w:jc w:val="center"/>
        </w:trPr>
        <w:tc>
          <w:tcPr>
            <w:tcW w:w="627" w:type="dxa"/>
          </w:tcPr>
          <w:p w14:paraId="2D5560FE" w14:textId="77777777" w:rsidR="005900AC" w:rsidRDefault="00000000">
            <w:pPr>
              <w:spacing w:after="0" w:line="240" w:lineRule="auto"/>
            </w:pPr>
            <w:r>
              <w:rPr>
                <w:sz w:val="16"/>
              </w:rPr>
              <w:t>S01</w:t>
            </w:r>
          </w:p>
        </w:tc>
        <w:tc>
          <w:tcPr>
            <w:tcW w:w="2447" w:type="dxa"/>
          </w:tcPr>
          <w:p w14:paraId="3F76CDB6" w14:textId="77777777" w:rsidR="005900AC" w:rsidRDefault="00000000">
            <w:pPr>
              <w:spacing w:after="0" w:line="240" w:lineRule="auto"/>
            </w:pPr>
            <w:r>
              <w:rPr>
                <w:sz w:val="16"/>
              </w:rPr>
              <w:t xml:space="preserve">Aji, </w:t>
            </w:r>
            <w:proofErr w:type="spellStart"/>
            <w:r>
              <w:rPr>
                <w:sz w:val="16"/>
              </w:rPr>
              <w:t>Nadhila</w:t>
            </w:r>
            <w:proofErr w:type="spellEnd"/>
            <w:r>
              <w:rPr>
                <w:sz w:val="16"/>
              </w:rPr>
              <w:t xml:space="preserve"> and Sanny (2020)</w:t>
            </w:r>
          </w:p>
        </w:tc>
        <w:tc>
          <w:tcPr>
            <w:tcW w:w="2253" w:type="dxa"/>
          </w:tcPr>
          <w:p w14:paraId="4BBE8600" w14:textId="77777777" w:rsidR="005900AC" w:rsidRDefault="00000000">
            <w:pPr>
              <w:spacing w:after="0" w:line="240" w:lineRule="auto"/>
            </w:pPr>
            <w:r>
              <w:rPr>
                <w:sz w:val="16"/>
              </w:rPr>
              <w:t>Indonesia; ready-to-drink tea</w:t>
            </w:r>
          </w:p>
        </w:tc>
        <w:tc>
          <w:tcPr>
            <w:tcW w:w="2194" w:type="dxa"/>
          </w:tcPr>
          <w:p w14:paraId="67278165" w14:textId="77777777" w:rsidR="005900AC" w:rsidRDefault="00000000">
            <w:pPr>
              <w:spacing w:after="0" w:line="240" w:lineRule="auto"/>
            </w:pPr>
            <w:r>
              <w:rPr>
                <w:sz w:val="16"/>
              </w:rPr>
              <w:t>Survey/SEM; n=114</w:t>
            </w:r>
          </w:p>
        </w:tc>
        <w:tc>
          <w:tcPr>
            <w:tcW w:w="1930" w:type="dxa"/>
          </w:tcPr>
          <w:p w14:paraId="719BDFE6" w14:textId="77777777" w:rsidR="005900AC" w:rsidRDefault="00000000">
            <w:pPr>
              <w:spacing w:after="0" w:line="240" w:lineRule="auto"/>
            </w:pPr>
            <w:r>
              <w:rPr>
                <w:sz w:val="16"/>
              </w:rPr>
              <w:t>Non-probability consumers</w:t>
            </w:r>
          </w:p>
        </w:tc>
      </w:tr>
      <w:tr w:rsidR="005900AC" w14:paraId="0474AB03" w14:textId="77777777">
        <w:trPr>
          <w:jc w:val="center"/>
        </w:trPr>
        <w:tc>
          <w:tcPr>
            <w:tcW w:w="627" w:type="dxa"/>
          </w:tcPr>
          <w:p w14:paraId="2AA4E970" w14:textId="77777777" w:rsidR="005900AC" w:rsidRDefault="00000000">
            <w:pPr>
              <w:spacing w:after="0" w:line="240" w:lineRule="auto"/>
            </w:pPr>
            <w:r>
              <w:rPr>
                <w:sz w:val="16"/>
              </w:rPr>
              <w:t>S02</w:t>
            </w:r>
          </w:p>
        </w:tc>
        <w:tc>
          <w:tcPr>
            <w:tcW w:w="2447" w:type="dxa"/>
          </w:tcPr>
          <w:p w14:paraId="139C3C5E" w14:textId="77777777" w:rsidR="005900AC" w:rsidRDefault="00000000">
            <w:pPr>
              <w:spacing w:after="0" w:line="240" w:lineRule="auto"/>
            </w:pPr>
            <w:r>
              <w:rPr>
                <w:sz w:val="16"/>
              </w:rPr>
              <w:t>Leong, Loi and Woon (2022)</w:t>
            </w:r>
          </w:p>
        </w:tc>
        <w:tc>
          <w:tcPr>
            <w:tcW w:w="2253" w:type="dxa"/>
          </w:tcPr>
          <w:p w14:paraId="6BC48AFB" w14:textId="77777777" w:rsidR="005900AC" w:rsidRDefault="00000000">
            <w:pPr>
              <w:spacing w:after="0" w:line="240" w:lineRule="auto"/>
            </w:pPr>
            <w:r>
              <w:rPr>
                <w:sz w:val="16"/>
              </w:rPr>
              <w:t>Malaysia; bubble tea</w:t>
            </w:r>
          </w:p>
        </w:tc>
        <w:tc>
          <w:tcPr>
            <w:tcW w:w="2194" w:type="dxa"/>
          </w:tcPr>
          <w:p w14:paraId="6E14BF29" w14:textId="77777777" w:rsidR="005900AC" w:rsidRDefault="00000000">
            <w:pPr>
              <w:spacing w:after="0" w:line="240" w:lineRule="auto"/>
            </w:pPr>
            <w:r>
              <w:rPr>
                <w:sz w:val="16"/>
              </w:rPr>
              <w:t>Survey/PLS-SEM; n=222</w:t>
            </w:r>
          </w:p>
        </w:tc>
        <w:tc>
          <w:tcPr>
            <w:tcW w:w="1930" w:type="dxa"/>
          </w:tcPr>
          <w:p w14:paraId="2CF66B07" w14:textId="77777777" w:rsidR="005900AC" w:rsidRDefault="00000000">
            <w:pPr>
              <w:spacing w:after="0" w:line="240" w:lineRule="auto"/>
            </w:pPr>
            <w:r>
              <w:rPr>
                <w:sz w:val="16"/>
              </w:rPr>
              <w:t>Purposive/experienced consumers</w:t>
            </w:r>
          </w:p>
        </w:tc>
      </w:tr>
      <w:tr w:rsidR="005900AC" w14:paraId="62FBB872" w14:textId="77777777">
        <w:trPr>
          <w:jc w:val="center"/>
        </w:trPr>
        <w:tc>
          <w:tcPr>
            <w:tcW w:w="627" w:type="dxa"/>
          </w:tcPr>
          <w:p w14:paraId="0AD13FCD" w14:textId="77777777" w:rsidR="005900AC" w:rsidRDefault="00000000">
            <w:pPr>
              <w:spacing w:after="0" w:line="240" w:lineRule="auto"/>
            </w:pPr>
            <w:r>
              <w:rPr>
                <w:sz w:val="16"/>
              </w:rPr>
              <w:t>S03</w:t>
            </w:r>
          </w:p>
        </w:tc>
        <w:tc>
          <w:tcPr>
            <w:tcW w:w="2447" w:type="dxa"/>
          </w:tcPr>
          <w:p w14:paraId="1889474F" w14:textId="77777777" w:rsidR="005900AC" w:rsidRDefault="00000000">
            <w:pPr>
              <w:spacing w:after="0" w:line="240" w:lineRule="auto"/>
            </w:pPr>
            <w:proofErr w:type="spellStart"/>
            <w:r>
              <w:rPr>
                <w:sz w:val="16"/>
              </w:rPr>
              <w:t>Bläuer</w:t>
            </w:r>
            <w:proofErr w:type="spellEnd"/>
            <w:r>
              <w:rPr>
                <w:sz w:val="16"/>
              </w:rPr>
              <w:t xml:space="preserve"> et al. (2026)</w:t>
            </w:r>
          </w:p>
        </w:tc>
        <w:tc>
          <w:tcPr>
            <w:tcW w:w="2253" w:type="dxa"/>
          </w:tcPr>
          <w:p w14:paraId="65815F23" w14:textId="77777777" w:rsidR="005900AC" w:rsidRDefault="00000000">
            <w:pPr>
              <w:spacing w:after="0" w:line="240" w:lineRule="auto"/>
            </w:pPr>
            <w:r>
              <w:rPr>
                <w:sz w:val="16"/>
              </w:rPr>
              <w:t>Switzerland; healthy/unhealthy food</w:t>
            </w:r>
          </w:p>
        </w:tc>
        <w:tc>
          <w:tcPr>
            <w:tcW w:w="2194" w:type="dxa"/>
          </w:tcPr>
          <w:p w14:paraId="2F2BBFD2" w14:textId="77777777" w:rsidR="005900AC" w:rsidRDefault="00000000">
            <w:pPr>
              <w:spacing w:after="0" w:line="240" w:lineRule="auto"/>
            </w:pPr>
            <w:r>
              <w:rPr>
                <w:sz w:val="16"/>
              </w:rPr>
              <w:t>Three experiments; n=227, 223, 149</w:t>
            </w:r>
          </w:p>
        </w:tc>
        <w:tc>
          <w:tcPr>
            <w:tcW w:w="1930" w:type="dxa"/>
          </w:tcPr>
          <w:p w14:paraId="3C6AA9AA" w14:textId="77777777" w:rsidR="005900AC" w:rsidRDefault="00000000">
            <w:pPr>
              <w:spacing w:after="0" w:line="240" w:lineRule="auto"/>
            </w:pPr>
            <w:r>
              <w:rPr>
                <w:sz w:val="16"/>
              </w:rPr>
              <w:t>Student-based samples</w:t>
            </w:r>
          </w:p>
        </w:tc>
      </w:tr>
      <w:tr w:rsidR="005900AC" w14:paraId="3D042F15" w14:textId="77777777">
        <w:trPr>
          <w:jc w:val="center"/>
        </w:trPr>
        <w:tc>
          <w:tcPr>
            <w:tcW w:w="627" w:type="dxa"/>
          </w:tcPr>
          <w:p w14:paraId="6DDFD783" w14:textId="77777777" w:rsidR="005900AC" w:rsidRDefault="00000000">
            <w:pPr>
              <w:spacing w:after="0" w:line="240" w:lineRule="auto"/>
            </w:pPr>
            <w:r>
              <w:rPr>
                <w:sz w:val="16"/>
              </w:rPr>
              <w:t>S04</w:t>
            </w:r>
          </w:p>
        </w:tc>
        <w:tc>
          <w:tcPr>
            <w:tcW w:w="2447" w:type="dxa"/>
          </w:tcPr>
          <w:p w14:paraId="3F5B9E39" w14:textId="77777777" w:rsidR="005900AC" w:rsidRDefault="00000000">
            <w:pPr>
              <w:spacing w:after="0" w:line="240" w:lineRule="auto"/>
            </w:pPr>
            <w:r>
              <w:rPr>
                <w:sz w:val="16"/>
              </w:rPr>
              <w:t>Calvo-</w:t>
            </w:r>
            <w:proofErr w:type="spellStart"/>
            <w:r>
              <w:rPr>
                <w:sz w:val="16"/>
              </w:rPr>
              <w:t>Porral</w:t>
            </w:r>
            <w:proofErr w:type="spellEnd"/>
            <w:r>
              <w:rPr>
                <w:sz w:val="16"/>
              </w:rPr>
              <w:t xml:space="preserve">, </w:t>
            </w:r>
            <w:proofErr w:type="spellStart"/>
            <w:r>
              <w:rPr>
                <w:sz w:val="16"/>
              </w:rPr>
              <w:t>Rivaroli</w:t>
            </w:r>
            <w:proofErr w:type="spellEnd"/>
            <w:r>
              <w:rPr>
                <w:sz w:val="16"/>
              </w:rPr>
              <w:t xml:space="preserve"> and Orosa-González (2021)</w:t>
            </w:r>
          </w:p>
        </w:tc>
        <w:tc>
          <w:tcPr>
            <w:tcW w:w="2253" w:type="dxa"/>
          </w:tcPr>
          <w:p w14:paraId="38D1BE42" w14:textId="77777777" w:rsidR="005900AC" w:rsidRDefault="00000000">
            <w:pPr>
              <w:spacing w:after="0" w:line="240" w:lineRule="auto"/>
            </w:pPr>
            <w:r>
              <w:rPr>
                <w:sz w:val="16"/>
              </w:rPr>
              <w:t>Spain; food products</w:t>
            </w:r>
          </w:p>
        </w:tc>
        <w:tc>
          <w:tcPr>
            <w:tcW w:w="2194" w:type="dxa"/>
          </w:tcPr>
          <w:p w14:paraId="617CC3BD" w14:textId="77777777" w:rsidR="005900AC" w:rsidRDefault="00000000">
            <w:pPr>
              <w:spacing w:after="0" w:line="240" w:lineRule="auto"/>
            </w:pPr>
            <w:r>
              <w:rPr>
                <w:sz w:val="16"/>
              </w:rPr>
              <w:t>Online survey with celebrity stimuli; n=316</w:t>
            </w:r>
          </w:p>
        </w:tc>
        <w:tc>
          <w:tcPr>
            <w:tcW w:w="1930" w:type="dxa"/>
          </w:tcPr>
          <w:p w14:paraId="0A6E1ABB" w14:textId="77777777" w:rsidR="005900AC" w:rsidRDefault="00000000">
            <w:pPr>
              <w:spacing w:after="0" w:line="240" w:lineRule="auto"/>
            </w:pPr>
            <w:r>
              <w:rPr>
                <w:sz w:val="16"/>
              </w:rPr>
              <w:t>Screened adult consumers</w:t>
            </w:r>
          </w:p>
        </w:tc>
      </w:tr>
      <w:tr w:rsidR="005900AC" w14:paraId="4D065D11" w14:textId="77777777">
        <w:trPr>
          <w:jc w:val="center"/>
        </w:trPr>
        <w:tc>
          <w:tcPr>
            <w:tcW w:w="627" w:type="dxa"/>
          </w:tcPr>
          <w:p w14:paraId="648F067A" w14:textId="77777777" w:rsidR="005900AC" w:rsidRDefault="00000000">
            <w:pPr>
              <w:spacing w:after="0" w:line="240" w:lineRule="auto"/>
            </w:pPr>
            <w:r>
              <w:rPr>
                <w:sz w:val="16"/>
              </w:rPr>
              <w:t>S05</w:t>
            </w:r>
          </w:p>
        </w:tc>
        <w:tc>
          <w:tcPr>
            <w:tcW w:w="2447" w:type="dxa"/>
          </w:tcPr>
          <w:p w14:paraId="5DF86BF5" w14:textId="77777777" w:rsidR="005900AC" w:rsidRDefault="00000000">
            <w:pPr>
              <w:spacing w:after="0" w:line="240" w:lineRule="auto"/>
            </w:pPr>
            <w:r>
              <w:rPr>
                <w:sz w:val="16"/>
              </w:rPr>
              <w:t>Alfonso-</w:t>
            </w:r>
            <w:proofErr w:type="spellStart"/>
            <w:r>
              <w:rPr>
                <w:sz w:val="16"/>
              </w:rPr>
              <w:t>Sanjul</w:t>
            </w:r>
            <w:proofErr w:type="spellEnd"/>
            <w:r>
              <w:rPr>
                <w:sz w:val="16"/>
              </w:rPr>
              <w:t xml:space="preserve"> and Acosta-Gonzaga (2026)</w:t>
            </w:r>
          </w:p>
        </w:tc>
        <w:tc>
          <w:tcPr>
            <w:tcW w:w="2253" w:type="dxa"/>
          </w:tcPr>
          <w:p w14:paraId="1E527697" w14:textId="77777777" w:rsidR="005900AC" w:rsidRDefault="00000000">
            <w:pPr>
              <w:spacing w:after="0" w:line="240" w:lineRule="auto"/>
            </w:pPr>
            <w:r>
              <w:rPr>
                <w:sz w:val="16"/>
              </w:rPr>
              <w:t>Mexico; restaurant choice</w:t>
            </w:r>
          </w:p>
        </w:tc>
        <w:tc>
          <w:tcPr>
            <w:tcW w:w="2194" w:type="dxa"/>
          </w:tcPr>
          <w:p w14:paraId="5C9C3780" w14:textId="77777777" w:rsidR="005900AC" w:rsidRDefault="00000000">
            <w:pPr>
              <w:spacing w:after="0" w:line="240" w:lineRule="auto"/>
            </w:pPr>
            <w:r>
              <w:rPr>
                <w:sz w:val="16"/>
              </w:rPr>
              <w:t>Survey/SEM; n=406</w:t>
            </w:r>
          </w:p>
        </w:tc>
        <w:tc>
          <w:tcPr>
            <w:tcW w:w="1930" w:type="dxa"/>
          </w:tcPr>
          <w:p w14:paraId="700A0FA0" w14:textId="77777777" w:rsidR="005900AC" w:rsidRDefault="00000000">
            <w:pPr>
              <w:spacing w:after="0" w:line="240" w:lineRule="auto"/>
            </w:pPr>
            <w:r>
              <w:rPr>
                <w:sz w:val="16"/>
              </w:rPr>
              <w:t>Generation Z, Mexico City</w:t>
            </w:r>
          </w:p>
        </w:tc>
      </w:tr>
      <w:tr w:rsidR="005900AC" w14:paraId="632199BE" w14:textId="77777777">
        <w:trPr>
          <w:jc w:val="center"/>
        </w:trPr>
        <w:tc>
          <w:tcPr>
            <w:tcW w:w="627" w:type="dxa"/>
          </w:tcPr>
          <w:p w14:paraId="082D3D68" w14:textId="77777777" w:rsidR="005900AC" w:rsidRDefault="00000000">
            <w:pPr>
              <w:spacing w:after="0" w:line="240" w:lineRule="auto"/>
            </w:pPr>
            <w:r>
              <w:rPr>
                <w:sz w:val="16"/>
              </w:rPr>
              <w:t>S06</w:t>
            </w:r>
          </w:p>
        </w:tc>
        <w:tc>
          <w:tcPr>
            <w:tcW w:w="2447" w:type="dxa"/>
          </w:tcPr>
          <w:p w14:paraId="4A99654B" w14:textId="77777777" w:rsidR="005900AC" w:rsidRDefault="00000000">
            <w:pPr>
              <w:spacing w:after="0" w:line="240" w:lineRule="auto"/>
            </w:pPr>
            <w:r>
              <w:rPr>
                <w:sz w:val="16"/>
              </w:rPr>
              <w:t>Li, Wang and Yang (2022)</w:t>
            </w:r>
          </w:p>
        </w:tc>
        <w:tc>
          <w:tcPr>
            <w:tcW w:w="2253" w:type="dxa"/>
          </w:tcPr>
          <w:p w14:paraId="79CFD605" w14:textId="77777777" w:rsidR="005900AC" w:rsidRDefault="00000000">
            <w:pPr>
              <w:spacing w:after="0" w:line="240" w:lineRule="auto"/>
            </w:pPr>
            <w:r>
              <w:rPr>
                <w:sz w:val="16"/>
              </w:rPr>
              <w:t>China; plant-based meat</w:t>
            </w:r>
          </w:p>
        </w:tc>
        <w:tc>
          <w:tcPr>
            <w:tcW w:w="2194" w:type="dxa"/>
          </w:tcPr>
          <w:p w14:paraId="35526D9C" w14:textId="77777777" w:rsidR="005900AC" w:rsidRDefault="00000000">
            <w:pPr>
              <w:spacing w:after="0" w:line="240" w:lineRule="auto"/>
            </w:pPr>
            <w:r>
              <w:rPr>
                <w:sz w:val="16"/>
              </w:rPr>
              <w:t>Four experiments; n=180, 200, 300, 300</w:t>
            </w:r>
          </w:p>
        </w:tc>
        <w:tc>
          <w:tcPr>
            <w:tcW w:w="1930" w:type="dxa"/>
          </w:tcPr>
          <w:p w14:paraId="3643D3D0" w14:textId="77777777" w:rsidR="005900AC" w:rsidRDefault="00000000">
            <w:pPr>
              <w:spacing w:after="0" w:line="240" w:lineRule="auto"/>
            </w:pPr>
            <w:r>
              <w:rPr>
                <w:sz w:val="16"/>
              </w:rPr>
              <w:t>Young consumer samples</w:t>
            </w:r>
          </w:p>
        </w:tc>
      </w:tr>
      <w:tr w:rsidR="005900AC" w14:paraId="2484A7D9" w14:textId="77777777">
        <w:trPr>
          <w:jc w:val="center"/>
        </w:trPr>
        <w:tc>
          <w:tcPr>
            <w:tcW w:w="627" w:type="dxa"/>
          </w:tcPr>
          <w:p w14:paraId="1B13FD4B" w14:textId="77777777" w:rsidR="005900AC" w:rsidRDefault="00000000">
            <w:pPr>
              <w:spacing w:after="0" w:line="240" w:lineRule="auto"/>
            </w:pPr>
            <w:r>
              <w:rPr>
                <w:sz w:val="16"/>
              </w:rPr>
              <w:t>S07</w:t>
            </w:r>
          </w:p>
        </w:tc>
        <w:tc>
          <w:tcPr>
            <w:tcW w:w="2447" w:type="dxa"/>
          </w:tcPr>
          <w:p w14:paraId="68E8F5F8" w14:textId="77777777" w:rsidR="005900AC" w:rsidRDefault="00000000">
            <w:pPr>
              <w:spacing w:after="0" w:line="240" w:lineRule="auto"/>
            </w:pPr>
            <w:proofErr w:type="spellStart"/>
            <w:r>
              <w:rPr>
                <w:sz w:val="16"/>
              </w:rPr>
              <w:t>Reijnen</w:t>
            </w:r>
            <w:proofErr w:type="spellEnd"/>
            <w:r>
              <w:rPr>
                <w:sz w:val="16"/>
              </w:rPr>
              <w:t xml:space="preserve"> et al. (2024)</w:t>
            </w:r>
          </w:p>
        </w:tc>
        <w:tc>
          <w:tcPr>
            <w:tcW w:w="2253" w:type="dxa"/>
          </w:tcPr>
          <w:p w14:paraId="4C310F1F" w14:textId="77777777" w:rsidR="005900AC" w:rsidRDefault="00000000">
            <w:pPr>
              <w:spacing w:after="0" w:line="240" w:lineRule="auto"/>
            </w:pPr>
            <w:r>
              <w:rPr>
                <w:sz w:val="16"/>
              </w:rPr>
              <w:t>Switzerland; healthy food</w:t>
            </w:r>
          </w:p>
        </w:tc>
        <w:tc>
          <w:tcPr>
            <w:tcW w:w="2194" w:type="dxa"/>
          </w:tcPr>
          <w:p w14:paraId="111E04E9" w14:textId="77777777" w:rsidR="005900AC" w:rsidRDefault="00000000">
            <w:pPr>
              <w:spacing w:after="0" w:line="240" w:lineRule="auto"/>
            </w:pPr>
            <w:r>
              <w:rPr>
                <w:sz w:val="16"/>
              </w:rPr>
              <w:t>Smartphone experiment; n=411</w:t>
            </w:r>
          </w:p>
        </w:tc>
        <w:tc>
          <w:tcPr>
            <w:tcW w:w="1930" w:type="dxa"/>
          </w:tcPr>
          <w:p w14:paraId="47AF20A8" w14:textId="77777777" w:rsidR="005900AC" w:rsidRDefault="00000000">
            <w:pPr>
              <w:spacing w:after="0" w:line="240" w:lineRule="auto"/>
            </w:pPr>
            <w:r>
              <w:rPr>
                <w:sz w:val="16"/>
              </w:rPr>
              <w:t>Young-skewed sample</w:t>
            </w:r>
          </w:p>
        </w:tc>
      </w:tr>
      <w:tr w:rsidR="005900AC" w14:paraId="2A454608" w14:textId="77777777">
        <w:trPr>
          <w:jc w:val="center"/>
        </w:trPr>
        <w:tc>
          <w:tcPr>
            <w:tcW w:w="627" w:type="dxa"/>
          </w:tcPr>
          <w:p w14:paraId="1027E901" w14:textId="77777777" w:rsidR="005900AC" w:rsidRDefault="00000000">
            <w:pPr>
              <w:spacing w:after="0" w:line="240" w:lineRule="auto"/>
            </w:pPr>
            <w:r>
              <w:rPr>
                <w:sz w:val="16"/>
              </w:rPr>
              <w:t>S08</w:t>
            </w:r>
          </w:p>
        </w:tc>
        <w:tc>
          <w:tcPr>
            <w:tcW w:w="2447" w:type="dxa"/>
          </w:tcPr>
          <w:p w14:paraId="6622958A" w14:textId="77777777" w:rsidR="005900AC" w:rsidRDefault="00000000">
            <w:pPr>
              <w:spacing w:after="0" w:line="240" w:lineRule="auto"/>
            </w:pPr>
            <w:r>
              <w:rPr>
                <w:sz w:val="16"/>
              </w:rPr>
              <w:t>Venugopal and Baskaran (2026)</w:t>
            </w:r>
          </w:p>
        </w:tc>
        <w:tc>
          <w:tcPr>
            <w:tcW w:w="2253" w:type="dxa"/>
          </w:tcPr>
          <w:p w14:paraId="57CFC897" w14:textId="77777777" w:rsidR="005900AC" w:rsidRDefault="00000000">
            <w:pPr>
              <w:spacing w:after="0" w:line="240" w:lineRule="auto"/>
            </w:pPr>
            <w:r>
              <w:rPr>
                <w:sz w:val="16"/>
              </w:rPr>
              <w:t>UAE; fast-food chains</w:t>
            </w:r>
          </w:p>
        </w:tc>
        <w:tc>
          <w:tcPr>
            <w:tcW w:w="2194" w:type="dxa"/>
          </w:tcPr>
          <w:p w14:paraId="594F338D" w14:textId="77777777" w:rsidR="005900AC" w:rsidRDefault="00000000">
            <w:pPr>
              <w:spacing w:after="0" w:line="240" w:lineRule="auto"/>
            </w:pPr>
            <w:r>
              <w:rPr>
                <w:sz w:val="16"/>
              </w:rPr>
              <w:t>Survey/regression; n=100</w:t>
            </w:r>
          </w:p>
        </w:tc>
        <w:tc>
          <w:tcPr>
            <w:tcW w:w="1930" w:type="dxa"/>
          </w:tcPr>
          <w:p w14:paraId="4E799B3D" w14:textId="77777777" w:rsidR="005900AC" w:rsidRDefault="00000000">
            <w:pPr>
              <w:spacing w:after="0" w:line="240" w:lineRule="auto"/>
            </w:pPr>
            <w:r>
              <w:rPr>
                <w:sz w:val="16"/>
              </w:rPr>
              <w:t>Convenience sample, age 18-25</w:t>
            </w:r>
          </w:p>
        </w:tc>
      </w:tr>
      <w:tr w:rsidR="005900AC" w14:paraId="659DBEE1" w14:textId="77777777">
        <w:trPr>
          <w:jc w:val="center"/>
        </w:trPr>
        <w:tc>
          <w:tcPr>
            <w:tcW w:w="627" w:type="dxa"/>
          </w:tcPr>
          <w:p w14:paraId="3E9C76B3" w14:textId="77777777" w:rsidR="005900AC" w:rsidRDefault="00000000">
            <w:pPr>
              <w:spacing w:after="0" w:line="240" w:lineRule="auto"/>
            </w:pPr>
            <w:r>
              <w:rPr>
                <w:sz w:val="16"/>
              </w:rPr>
              <w:t>S09</w:t>
            </w:r>
          </w:p>
        </w:tc>
        <w:tc>
          <w:tcPr>
            <w:tcW w:w="2447" w:type="dxa"/>
          </w:tcPr>
          <w:p w14:paraId="13828A0C" w14:textId="77777777" w:rsidR="005900AC" w:rsidRDefault="00000000">
            <w:pPr>
              <w:spacing w:after="0" w:line="240" w:lineRule="auto"/>
            </w:pPr>
            <w:proofErr w:type="spellStart"/>
            <w:r>
              <w:rPr>
                <w:sz w:val="16"/>
              </w:rPr>
              <w:t>Riswanto</w:t>
            </w:r>
            <w:proofErr w:type="spellEnd"/>
            <w:r>
              <w:rPr>
                <w:sz w:val="16"/>
              </w:rPr>
              <w:t xml:space="preserve"> et al. (2025)</w:t>
            </w:r>
          </w:p>
        </w:tc>
        <w:tc>
          <w:tcPr>
            <w:tcW w:w="2253" w:type="dxa"/>
          </w:tcPr>
          <w:p w14:paraId="11F699BF" w14:textId="77777777" w:rsidR="005900AC" w:rsidRDefault="00000000">
            <w:pPr>
              <w:spacing w:after="0" w:line="240" w:lineRule="auto"/>
            </w:pPr>
            <w:r>
              <w:rPr>
                <w:sz w:val="16"/>
              </w:rPr>
              <w:t>Republic of Korea; food content</w:t>
            </w:r>
          </w:p>
        </w:tc>
        <w:tc>
          <w:tcPr>
            <w:tcW w:w="2194" w:type="dxa"/>
          </w:tcPr>
          <w:p w14:paraId="3C74EE62" w14:textId="77777777" w:rsidR="005900AC" w:rsidRDefault="00000000">
            <w:pPr>
              <w:spacing w:after="0" w:line="240" w:lineRule="auto"/>
            </w:pPr>
            <w:r>
              <w:rPr>
                <w:sz w:val="16"/>
              </w:rPr>
              <w:t>Eye tracking + survey; n=35</w:t>
            </w:r>
          </w:p>
        </w:tc>
        <w:tc>
          <w:tcPr>
            <w:tcW w:w="1930" w:type="dxa"/>
          </w:tcPr>
          <w:p w14:paraId="6CE9EFB4" w14:textId="77777777" w:rsidR="005900AC" w:rsidRDefault="00000000">
            <w:pPr>
              <w:spacing w:after="0" w:line="240" w:lineRule="auto"/>
            </w:pPr>
            <w:r>
              <w:rPr>
                <w:sz w:val="16"/>
              </w:rPr>
              <w:t>Single-university young adults</w:t>
            </w:r>
          </w:p>
        </w:tc>
      </w:tr>
      <w:tr w:rsidR="005900AC" w14:paraId="4438870C" w14:textId="77777777">
        <w:trPr>
          <w:jc w:val="center"/>
        </w:trPr>
        <w:tc>
          <w:tcPr>
            <w:tcW w:w="627" w:type="dxa"/>
          </w:tcPr>
          <w:p w14:paraId="6FB0AC8E" w14:textId="77777777" w:rsidR="005900AC" w:rsidRDefault="00000000">
            <w:pPr>
              <w:spacing w:after="0" w:line="240" w:lineRule="auto"/>
            </w:pPr>
            <w:r>
              <w:rPr>
                <w:sz w:val="16"/>
              </w:rPr>
              <w:t>S10</w:t>
            </w:r>
          </w:p>
        </w:tc>
        <w:tc>
          <w:tcPr>
            <w:tcW w:w="2447" w:type="dxa"/>
          </w:tcPr>
          <w:p w14:paraId="67D8B639" w14:textId="77777777" w:rsidR="005900AC" w:rsidRDefault="00000000">
            <w:pPr>
              <w:spacing w:after="0" w:line="240" w:lineRule="auto"/>
            </w:pPr>
            <w:r>
              <w:rPr>
                <w:sz w:val="16"/>
              </w:rPr>
              <w:t>Luong and Ho (2023)</w:t>
            </w:r>
          </w:p>
        </w:tc>
        <w:tc>
          <w:tcPr>
            <w:tcW w:w="2253" w:type="dxa"/>
          </w:tcPr>
          <w:p w14:paraId="7FD3A59C" w14:textId="77777777" w:rsidR="005900AC" w:rsidRDefault="00000000">
            <w:pPr>
              <w:spacing w:after="0" w:line="240" w:lineRule="auto"/>
            </w:pPr>
            <w:r>
              <w:rPr>
                <w:sz w:val="16"/>
              </w:rPr>
              <w:t>Vietnam; food vloggers</w:t>
            </w:r>
          </w:p>
        </w:tc>
        <w:tc>
          <w:tcPr>
            <w:tcW w:w="2194" w:type="dxa"/>
          </w:tcPr>
          <w:p w14:paraId="75854A01" w14:textId="77777777" w:rsidR="005900AC" w:rsidRDefault="00000000">
            <w:pPr>
              <w:spacing w:after="0" w:line="240" w:lineRule="auto"/>
            </w:pPr>
            <w:r>
              <w:rPr>
                <w:sz w:val="16"/>
              </w:rPr>
              <w:t>Survey/PLS-SEM; n=328</w:t>
            </w:r>
          </w:p>
        </w:tc>
        <w:tc>
          <w:tcPr>
            <w:tcW w:w="1930" w:type="dxa"/>
          </w:tcPr>
          <w:p w14:paraId="1574FDC7" w14:textId="77777777" w:rsidR="005900AC" w:rsidRDefault="00000000">
            <w:pPr>
              <w:spacing w:after="0" w:line="240" w:lineRule="auto"/>
            </w:pPr>
            <w:r>
              <w:rPr>
                <w:sz w:val="16"/>
              </w:rPr>
              <w:t>Social-media/food-vlogger users</w:t>
            </w:r>
          </w:p>
        </w:tc>
      </w:tr>
      <w:tr w:rsidR="005900AC" w14:paraId="7DF4FB65" w14:textId="77777777">
        <w:trPr>
          <w:jc w:val="center"/>
        </w:trPr>
        <w:tc>
          <w:tcPr>
            <w:tcW w:w="627" w:type="dxa"/>
          </w:tcPr>
          <w:p w14:paraId="47A1A356" w14:textId="77777777" w:rsidR="005900AC" w:rsidRDefault="00000000">
            <w:pPr>
              <w:spacing w:after="0" w:line="240" w:lineRule="auto"/>
            </w:pPr>
            <w:r>
              <w:rPr>
                <w:sz w:val="16"/>
              </w:rPr>
              <w:t>S11</w:t>
            </w:r>
          </w:p>
        </w:tc>
        <w:tc>
          <w:tcPr>
            <w:tcW w:w="2447" w:type="dxa"/>
          </w:tcPr>
          <w:p w14:paraId="1F03FB20" w14:textId="77777777" w:rsidR="005900AC" w:rsidRDefault="00000000">
            <w:pPr>
              <w:spacing w:after="0" w:line="240" w:lineRule="auto"/>
            </w:pPr>
            <w:r>
              <w:rPr>
                <w:sz w:val="16"/>
              </w:rPr>
              <w:t>Godlewska, Mazurek-Kusiak and Soroka (2025)</w:t>
            </w:r>
          </w:p>
        </w:tc>
        <w:tc>
          <w:tcPr>
            <w:tcW w:w="2253" w:type="dxa"/>
          </w:tcPr>
          <w:p w14:paraId="76C5CF24" w14:textId="77777777" w:rsidR="005900AC" w:rsidRDefault="00000000">
            <w:pPr>
              <w:spacing w:after="0" w:line="240" w:lineRule="auto"/>
            </w:pPr>
            <w:r>
              <w:rPr>
                <w:sz w:val="16"/>
              </w:rPr>
              <w:t>Poland; food products</w:t>
            </w:r>
          </w:p>
        </w:tc>
        <w:tc>
          <w:tcPr>
            <w:tcW w:w="2194" w:type="dxa"/>
          </w:tcPr>
          <w:p w14:paraId="1DA89416" w14:textId="77777777" w:rsidR="005900AC" w:rsidRDefault="00000000">
            <w:pPr>
              <w:spacing w:after="0" w:line="240" w:lineRule="auto"/>
            </w:pPr>
            <w:r>
              <w:rPr>
                <w:sz w:val="16"/>
              </w:rPr>
              <w:t>CAWI survey; n=1,099</w:t>
            </w:r>
          </w:p>
        </w:tc>
        <w:tc>
          <w:tcPr>
            <w:tcW w:w="1930" w:type="dxa"/>
          </w:tcPr>
          <w:p w14:paraId="6745DB25" w14:textId="77777777" w:rsidR="005900AC" w:rsidRDefault="00000000">
            <w:pPr>
              <w:spacing w:after="0" w:line="240" w:lineRule="auto"/>
            </w:pPr>
            <w:r>
              <w:rPr>
                <w:sz w:val="16"/>
              </w:rPr>
              <w:t>Adult online sample</w:t>
            </w:r>
          </w:p>
        </w:tc>
      </w:tr>
      <w:tr w:rsidR="005900AC" w14:paraId="7BF58951" w14:textId="77777777">
        <w:trPr>
          <w:jc w:val="center"/>
        </w:trPr>
        <w:tc>
          <w:tcPr>
            <w:tcW w:w="627" w:type="dxa"/>
          </w:tcPr>
          <w:p w14:paraId="3A5D538B" w14:textId="77777777" w:rsidR="005900AC" w:rsidRDefault="00000000">
            <w:pPr>
              <w:spacing w:after="0" w:line="240" w:lineRule="auto"/>
            </w:pPr>
            <w:r>
              <w:rPr>
                <w:sz w:val="16"/>
              </w:rPr>
              <w:t>S12</w:t>
            </w:r>
          </w:p>
        </w:tc>
        <w:tc>
          <w:tcPr>
            <w:tcW w:w="2447" w:type="dxa"/>
          </w:tcPr>
          <w:p w14:paraId="295ACD18" w14:textId="77777777" w:rsidR="005900AC" w:rsidRDefault="00000000">
            <w:pPr>
              <w:spacing w:after="0" w:line="240" w:lineRule="auto"/>
            </w:pPr>
            <w:r>
              <w:rPr>
                <w:sz w:val="16"/>
              </w:rPr>
              <w:t>Pervin and Khan (2025)</w:t>
            </w:r>
          </w:p>
        </w:tc>
        <w:tc>
          <w:tcPr>
            <w:tcW w:w="2253" w:type="dxa"/>
          </w:tcPr>
          <w:p w14:paraId="1B7AE424" w14:textId="77777777" w:rsidR="005900AC" w:rsidRDefault="00000000">
            <w:pPr>
              <w:spacing w:after="0" w:line="240" w:lineRule="auto"/>
            </w:pPr>
            <w:r>
              <w:rPr>
                <w:sz w:val="16"/>
              </w:rPr>
              <w:t>Bangladesh; restaurants</w:t>
            </w:r>
          </w:p>
        </w:tc>
        <w:tc>
          <w:tcPr>
            <w:tcW w:w="2194" w:type="dxa"/>
          </w:tcPr>
          <w:p w14:paraId="548F0B6C" w14:textId="77777777" w:rsidR="005900AC" w:rsidRDefault="00000000">
            <w:pPr>
              <w:spacing w:after="0" w:line="240" w:lineRule="auto"/>
            </w:pPr>
            <w:r>
              <w:rPr>
                <w:sz w:val="16"/>
              </w:rPr>
              <w:t>Survey/regression/SEM; n=113</w:t>
            </w:r>
          </w:p>
        </w:tc>
        <w:tc>
          <w:tcPr>
            <w:tcW w:w="1930" w:type="dxa"/>
          </w:tcPr>
          <w:p w14:paraId="0EB61FFB" w14:textId="77777777" w:rsidR="005900AC" w:rsidRDefault="00000000">
            <w:pPr>
              <w:spacing w:after="0" w:line="240" w:lineRule="auto"/>
            </w:pPr>
            <w:r>
              <w:rPr>
                <w:sz w:val="16"/>
              </w:rPr>
              <w:t>Restaurant consumers in Dhaka</w:t>
            </w:r>
          </w:p>
        </w:tc>
      </w:tr>
      <w:tr w:rsidR="005900AC" w14:paraId="34F4E216" w14:textId="77777777">
        <w:trPr>
          <w:jc w:val="center"/>
        </w:trPr>
        <w:tc>
          <w:tcPr>
            <w:tcW w:w="627" w:type="dxa"/>
          </w:tcPr>
          <w:p w14:paraId="15A1DDEB" w14:textId="77777777" w:rsidR="005900AC" w:rsidRDefault="00000000">
            <w:pPr>
              <w:spacing w:after="0" w:line="240" w:lineRule="auto"/>
            </w:pPr>
            <w:r>
              <w:rPr>
                <w:sz w:val="16"/>
              </w:rPr>
              <w:t>S13</w:t>
            </w:r>
          </w:p>
        </w:tc>
        <w:tc>
          <w:tcPr>
            <w:tcW w:w="2447" w:type="dxa"/>
          </w:tcPr>
          <w:p w14:paraId="7DCB2CA6" w14:textId="77777777" w:rsidR="005900AC" w:rsidRDefault="00000000">
            <w:pPr>
              <w:spacing w:after="0" w:line="240" w:lineRule="auto"/>
            </w:pPr>
            <w:r>
              <w:rPr>
                <w:sz w:val="16"/>
              </w:rPr>
              <w:t>Kwon et al. (2021)</w:t>
            </w:r>
          </w:p>
        </w:tc>
        <w:tc>
          <w:tcPr>
            <w:tcW w:w="2253" w:type="dxa"/>
          </w:tcPr>
          <w:p w14:paraId="767CE9EB" w14:textId="77777777" w:rsidR="005900AC" w:rsidRDefault="00000000">
            <w:pPr>
              <w:spacing w:after="0" w:line="240" w:lineRule="auto"/>
            </w:pPr>
            <w:r>
              <w:rPr>
                <w:sz w:val="16"/>
              </w:rPr>
              <w:t>Republic of Korea; restaurants</w:t>
            </w:r>
          </w:p>
        </w:tc>
        <w:tc>
          <w:tcPr>
            <w:tcW w:w="2194" w:type="dxa"/>
          </w:tcPr>
          <w:p w14:paraId="3126C1E6" w14:textId="77777777" w:rsidR="005900AC" w:rsidRDefault="00000000">
            <w:pPr>
              <w:spacing w:after="0" w:line="240" w:lineRule="auto"/>
            </w:pPr>
            <w:r>
              <w:rPr>
                <w:sz w:val="16"/>
              </w:rPr>
              <w:t>Survey/SEM; n=376</w:t>
            </w:r>
          </w:p>
        </w:tc>
        <w:tc>
          <w:tcPr>
            <w:tcW w:w="1930" w:type="dxa"/>
          </w:tcPr>
          <w:p w14:paraId="36E97331" w14:textId="77777777" w:rsidR="005900AC" w:rsidRDefault="00000000">
            <w:pPr>
              <w:spacing w:after="0" w:line="240" w:lineRule="auto"/>
            </w:pPr>
            <w:r>
              <w:rPr>
                <w:sz w:val="16"/>
              </w:rPr>
              <w:t>Restaurant/social-media users</w:t>
            </w:r>
          </w:p>
        </w:tc>
      </w:tr>
      <w:tr w:rsidR="005900AC" w14:paraId="07986184" w14:textId="77777777">
        <w:trPr>
          <w:jc w:val="center"/>
        </w:trPr>
        <w:tc>
          <w:tcPr>
            <w:tcW w:w="627" w:type="dxa"/>
          </w:tcPr>
          <w:p w14:paraId="3192442E" w14:textId="77777777" w:rsidR="005900AC" w:rsidRDefault="00000000">
            <w:pPr>
              <w:spacing w:after="0" w:line="240" w:lineRule="auto"/>
            </w:pPr>
            <w:r>
              <w:rPr>
                <w:sz w:val="16"/>
              </w:rPr>
              <w:t>S14</w:t>
            </w:r>
          </w:p>
        </w:tc>
        <w:tc>
          <w:tcPr>
            <w:tcW w:w="2447" w:type="dxa"/>
          </w:tcPr>
          <w:p w14:paraId="534E588D" w14:textId="77777777" w:rsidR="005900AC" w:rsidRDefault="00000000">
            <w:pPr>
              <w:spacing w:after="0" w:line="240" w:lineRule="auto"/>
            </w:pPr>
            <w:r>
              <w:rPr>
                <w:sz w:val="16"/>
              </w:rPr>
              <w:t>Bushara et al. (2023)</w:t>
            </w:r>
          </w:p>
        </w:tc>
        <w:tc>
          <w:tcPr>
            <w:tcW w:w="2253" w:type="dxa"/>
          </w:tcPr>
          <w:p w14:paraId="7FA7E9C4" w14:textId="77777777" w:rsidR="005900AC" w:rsidRDefault="00000000">
            <w:pPr>
              <w:spacing w:after="0" w:line="240" w:lineRule="auto"/>
            </w:pPr>
            <w:r>
              <w:rPr>
                <w:sz w:val="16"/>
              </w:rPr>
              <w:t>Saudi Arabia; casual dining</w:t>
            </w:r>
          </w:p>
        </w:tc>
        <w:tc>
          <w:tcPr>
            <w:tcW w:w="2194" w:type="dxa"/>
          </w:tcPr>
          <w:p w14:paraId="67C00E85" w14:textId="77777777" w:rsidR="005900AC" w:rsidRDefault="00000000">
            <w:pPr>
              <w:spacing w:after="0" w:line="240" w:lineRule="auto"/>
            </w:pPr>
            <w:r>
              <w:rPr>
                <w:sz w:val="16"/>
              </w:rPr>
              <w:t>Survey/PLS-SEM; n=433</w:t>
            </w:r>
          </w:p>
        </w:tc>
        <w:tc>
          <w:tcPr>
            <w:tcW w:w="1930" w:type="dxa"/>
          </w:tcPr>
          <w:p w14:paraId="4DF9EA25" w14:textId="77777777" w:rsidR="005900AC" w:rsidRDefault="00000000">
            <w:pPr>
              <w:spacing w:after="0" w:line="240" w:lineRule="auto"/>
            </w:pPr>
            <w:r>
              <w:rPr>
                <w:sz w:val="16"/>
              </w:rPr>
              <w:t>Convenience sample of followers</w:t>
            </w:r>
          </w:p>
        </w:tc>
      </w:tr>
      <w:tr w:rsidR="005900AC" w14:paraId="40C9D275" w14:textId="77777777">
        <w:trPr>
          <w:jc w:val="center"/>
        </w:trPr>
        <w:tc>
          <w:tcPr>
            <w:tcW w:w="627" w:type="dxa"/>
          </w:tcPr>
          <w:p w14:paraId="7BE1B0C8" w14:textId="77777777" w:rsidR="005900AC" w:rsidRDefault="00000000">
            <w:pPr>
              <w:spacing w:after="0" w:line="240" w:lineRule="auto"/>
            </w:pPr>
            <w:r>
              <w:rPr>
                <w:sz w:val="16"/>
              </w:rPr>
              <w:t>S15</w:t>
            </w:r>
          </w:p>
        </w:tc>
        <w:tc>
          <w:tcPr>
            <w:tcW w:w="2447" w:type="dxa"/>
          </w:tcPr>
          <w:p w14:paraId="1C47F2D4" w14:textId="77777777" w:rsidR="005900AC" w:rsidRDefault="00000000">
            <w:pPr>
              <w:spacing w:after="0" w:line="240" w:lineRule="auto"/>
            </w:pPr>
            <w:proofErr w:type="spellStart"/>
            <w:r>
              <w:rPr>
                <w:sz w:val="16"/>
              </w:rPr>
              <w:t>Añaña</w:t>
            </w:r>
            <w:proofErr w:type="spellEnd"/>
            <w:r>
              <w:rPr>
                <w:sz w:val="16"/>
              </w:rPr>
              <w:t xml:space="preserve"> and Barbosa (2023)</w:t>
            </w:r>
          </w:p>
        </w:tc>
        <w:tc>
          <w:tcPr>
            <w:tcW w:w="2253" w:type="dxa"/>
          </w:tcPr>
          <w:p w14:paraId="0F3B6066" w14:textId="77777777" w:rsidR="005900AC" w:rsidRDefault="00000000">
            <w:pPr>
              <w:spacing w:after="0" w:line="240" w:lineRule="auto"/>
            </w:pPr>
            <w:r>
              <w:rPr>
                <w:sz w:val="16"/>
              </w:rPr>
              <w:t>Portugal; healthy food</w:t>
            </w:r>
          </w:p>
        </w:tc>
        <w:tc>
          <w:tcPr>
            <w:tcW w:w="2194" w:type="dxa"/>
          </w:tcPr>
          <w:p w14:paraId="73EDD110" w14:textId="77777777" w:rsidR="005900AC" w:rsidRDefault="00000000">
            <w:pPr>
              <w:spacing w:after="0" w:line="240" w:lineRule="auto"/>
            </w:pPr>
            <w:r>
              <w:rPr>
                <w:sz w:val="16"/>
              </w:rPr>
              <w:t>Survey/SEM; n=221</w:t>
            </w:r>
          </w:p>
        </w:tc>
        <w:tc>
          <w:tcPr>
            <w:tcW w:w="1930" w:type="dxa"/>
          </w:tcPr>
          <w:p w14:paraId="057A52DE" w14:textId="77777777" w:rsidR="005900AC" w:rsidRDefault="00000000">
            <w:pPr>
              <w:spacing w:after="0" w:line="240" w:lineRule="auto"/>
            </w:pPr>
            <w:r>
              <w:rPr>
                <w:sz w:val="16"/>
              </w:rPr>
              <w:t>Snowball sample; female-heavy</w:t>
            </w:r>
          </w:p>
        </w:tc>
      </w:tr>
      <w:tr w:rsidR="005900AC" w14:paraId="178C9F0C" w14:textId="77777777">
        <w:trPr>
          <w:jc w:val="center"/>
        </w:trPr>
        <w:tc>
          <w:tcPr>
            <w:tcW w:w="627" w:type="dxa"/>
          </w:tcPr>
          <w:p w14:paraId="199BBB1B" w14:textId="77777777" w:rsidR="005900AC" w:rsidRDefault="00000000">
            <w:pPr>
              <w:spacing w:after="0" w:line="240" w:lineRule="auto"/>
            </w:pPr>
            <w:r>
              <w:rPr>
                <w:sz w:val="16"/>
              </w:rPr>
              <w:t>S16</w:t>
            </w:r>
          </w:p>
        </w:tc>
        <w:tc>
          <w:tcPr>
            <w:tcW w:w="2447" w:type="dxa"/>
          </w:tcPr>
          <w:p w14:paraId="0665C42B" w14:textId="77777777" w:rsidR="005900AC" w:rsidRDefault="00000000">
            <w:pPr>
              <w:spacing w:after="0" w:line="240" w:lineRule="auto"/>
            </w:pPr>
            <w:proofErr w:type="spellStart"/>
            <w:r>
              <w:rPr>
                <w:sz w:val="16"/>
              </w:rPr>
              <w:t>Poureisa</w:t>
            </w:r>
            <w:proofErr w:type="spellEnd"/>
            <w:r>
              <w:rPr>
                <w:sz w:val="16"/>
              </w:rPr>
              <w:t>, Aziz and Ng (2024)</w:t>
            </w:r>
          </w:p>
        </w:tc>
        <w:tc>
          <w:tcPr>
            <w:tcW w:w="2253" w:type="dxa"/>
          </w:tcPr>
          <w:p w14:paraId="0923526F" w14:textId="77777777" w:rsidR="005900AC" w:rsidRDefault="00000000">
            <w:pPr>
              <w:spacing w:after="0" w:line="240" w:lineRule="auto"/>
            </w:pPr>
            <w:r>
              <w:rPr>
                <w:sz w:val="16"/>
              </w:rPr>
              <w:t>Iran; organic food</w:t>
            </w:r>
          </w:p>
        </w:tc>
        <w:tc>
          <w:tcPr>
            <w:tcW w:w="2194" w:type="dxa"/>
          </w:tcPr>
          <w:p w14:paraId="2B1E1144" w14:textId="77777777" w:rsidR="005900AC" w:rsidRDefault="00000000">
            <w:pPr>
              <w:spacing w:after="0" w:line="240" w:lineRule="auto"/>
            </w:pPr>
            <w:r>
              <w:rPr>
                <w:sz w:val="16"/>
              </w:rPr>
              <w:t>Survey/PLS-SEM; n=410</w:t>
            </w:r>
          </w:p>
        </w:tc>
        <w:tc>
          <w:tcPr>
            <w:tcW w:w="1930" w:type="dxa"/>
          </w:tcPr>
          <w:p w14:paraId="3B89263C" w14:textId="77777777" w:rsidR="005900AC" w:rsidRDefault="00000000">
            <w:pPr>
              <w:spacing w:after="0" w:line="240" w:lineRule="auto"/>
            </w:pPr>
            <w:r>
              <w:rPr>
                <w:sz w:val="16"/>
              </w:rPr>
              <w:t>Instagram organic-food purchasers</w:t>
            </w:r>
          </w:p>
        </w:tc>
      </w:tr>
      <w:tr w:rsidR="005900AC" w14:paraId="61B097B8" w14:textId="77777777">
        <w:trPr>
          <w:jc w:val="center"/>
        </w:trPr>
        <w:tc>
          <w:tcPr>
            <w:tcW w:w="627" w:type="dxa"/>
          </w:tcPr>
          <w:p w14:paraId="08BE3B45" w14:textId="77777777" w:rsidR="005900AC" w:rsidRDefault="00000000">
            <w:pPr>
              <w:spacing w:after="0" w:line="240" w:lineRule="auto"/>
            </w:pPr>
            <w:r>
              <w:rPr>
                <w:sz w:val="16"/>
              </w:rPr>
              <w:t>S17</w:t>
            </w:r>
          </w:p>
        </w:tc>
        <w:tc>
          <w:tcPr>
            <w:tcW w:w="2447" w:type="dxa"/>
          </w:tcPr>
          <w:p w14:paraId="04F48A7B" w14:textId="77777777" w:rsidR="005900AC" w:rsidRDefault="00000000">
            <w:pPr>
              <w:spacing w:after="0" w:line="240" w:lineRule="auto"/>
            </w:pPr>
            <w:r>
              <w:rPr>
                <w:sz w:val="16"/>
              </w:rPr>
              <w:t>Qin et al. (2024)</w:t>
            </w:r>
          </w:p>
        </w:tc>
        <w:tc>
          <w:tcPr>
            <w:tcW w:w="2253" w:type="dxa"/>
          </w:tcPr>
          <w:p w14:paraId="34713DF1" w14:textId="77777777" w:rsidR="005900AC" w:rsidRDefault="00000000">
            <w:pPr>
              <w:spacing w:after="0" w:line="240" w:lineRule="auto"/>
            </w:pPr>
            <w:r>
              <w:rPr>
                <w:sz w:val="16"/>
              </w:rPr>
              <w:t>China; light meals</w:t>
            </w:r>
          </w:p>
        </w:tc>
        <w:tc>
          <w:tcPr>
            <w:tcW w:w="2194" w:type="dxa"/>
          </w:tcPr>
          <w:p w14:paraId="7762154C" w14:textId="77777777" w:rsidR="005900AC" w:rsidRDefault="00000000">
            <w:pPr>
              <w:spacing w:after="0" w:line="240" w:lineRule="auto"/>
            </w:pPr>
            <w:r>
              <w:rPr>
                <w:sz w:val="16"/>
              </w:rPr>
              <w:t>Survey/SEM; n=654</w:t>
            </w:r>
          </w:p>
        </w:tc>
        <w:tc>
          <w:tcPr>
            <w:tcW w:w="1930" w:type="dxa"/>
          </w:tcPr>
          <w:p w14:paraId="08D80125" w14:textId="77777777" w:rsidR="005900AC" w:rsidRDefault="00000000">
            <w:pPr>
              <w:spacing w:after="0" w:line="240" w:lineRule="auto"/>
            </w:pPr>
            <w:r>
              <w:rPr>
                <w:sz w:val="16"/>
              </w:rPr>
              <w:t>One-city consumer sample</w:t>
            </w:r>
          </w:p>
        </w:tc>
      </w:tr>
      <w:tr w:rsidR="005900AC" w14:paraId="0D4E29B3" w14:textId="77777777">
        <w:trPr>
          <w:jc w:val="center"/>
        </w:trPr>
        <w:tc>
          <w:tcPr>
            <w:tcW w:w="627" w:type="dxa"/>
          </w:tcPr>
          <w:p w14:paraId="4EB95F49" w14:textId="77777777" w:rsidR="005900AC" w:rsidRDefault="00000000">
            <w:pPr>
              <w:spacing w:after="0" w:line="240" w:lineRule="auto"/>
            </w:pPr>
            <w:r>
              <w:rPr>
                <w:sz w:val="16"/>
              </w:rPr>
              <w:t>S18</w:t>
            </w:r>
          </w:p>
        </w:tc>
        <w:tc>
          <w:tcPr>
            <w:tcW w:w="2447" w:type="dxa"/>
          </w:tcPr>
          <w:p w14:paraId="38894D82" w14:textId="77777777" w:rsidR="005900AC" w:rsidRDefault="00000000">
            <w:pPr>
              <w:spacing w:after="0" w:line="240" w:lineRule="auto"/>
            </w:pPr>
            <w:r>
              <w:rPr>
                <w:sz w:val="16"/>
              </w:rPr>
              <w:t>Chen et al. (2024)</w:t>
            </w:r>
          </w:p>
        </w:tc>
        <w:tc>
          <w:tcPr>
            <w:tcW w:w="2253" w:type="dxa"/>
          </w:tcPr>
          <w:p w14:paraId="066F53D7" w14:textId="77777777" w:rsidR="005900AC" w:rsidRDefault="00000000">
            <w:pPr>
              <w:spacing w:after="0" w:line="240" w:lineRule="auto"/>
            </w:pPr>
            <w:r>
              <w:rPr>
                <w:sz w:val="16"/>
              </w:rPr>
              <w:t>China; light meals</w:t>
            </w:r>
          </w:p>
        </w:tc>
        <w:tc>
          <w:tcPr>
            <w:tcW w:w="2194" w:type="dxa"/>
          </w:tcPr>
          <w:p w14:paraId="77F009E3" w14:textId="77777777" w:rsidR="005900AC" w:rsidRDefault="00000000">
            <w:pPr>
              <w:spacing w:after="0" w:line="240" w:lineRule="auto"/>
            </w:pPr>
            <w:r>
              <w:rPr>
                <w:sz w:val="16"/>
              </w:rPr>
              <w:t>Survey; n=654*</w:t>
            </w:r>
          </w:p>
        </w:tc>
        <w:tc>
          <w:tcPr>
            <w:tcW w:w="1930" w:type="dxa"/>
          </w:tcPr>
          <w:p w14:paraId="4EB83ECD" w14:textId="77777777" w:rsidR="005900AC" w:rsidRDefault="00000000">
            <w:pPr>
              <w:spacing w:after="0" w:line="240" w:lineRule="auto"/>
            </w:pPr>
            <w:r>
              <w:rPr>
                <w:sz w:val="16"/>
              </w:rPr>
              <w:t>Regional consumer sample*</w:t>
            </w:r>
          </w:p>
        </w:tc>
      </w:tr>
    </w:tbl>
    <w:p w14:paraId="0AA268BC" w14:textId="77777777" w:rsidR="005900AC" w:rsidRDefault="00000000">
      <w:r>
        <w:t>Note: *S17 and S18 appear to use an overlapping Suzhou sample and were not treated as independent corroboration.</w:t>
      </w:r>
    </w:p>
    <w:p w14:paraId="1398AA53" w14:textId="77777777" w:rsidR="005900AC" w:rsidRDefault="005900AC"/>
    <w:p w14:paraId="62CAE434" w14:textId="77777777" w:rsidR="005900AC" w:rsidRDefault="00000000">
      <w:pPr>
        <w:pStyle w:val="TableCaption"/>
      </w:pPr>
      <w:bookmarkStart w:id="261" w:name="_Toc238609418"/>
      <w:r>
        <w:t>Table C2: Social-media exposure and outcome classification</w:t>
      </w:r>
      <w:bookmarkEnd w:id="261"/>
    </w:p>
    <w:tbl>
      <w:tblPr>
        <w:tblStyle w:val="TableGrid"/>
        <w:tblW w:w="9451" w:type="dxa"/>
        <w:jc w:val="center"/>
        <w:tblLayout w:type="fixed"/>
        <w:tblLook w:val="04A0" w:firstRow="1" w:lastRow="0" w:firstColumn="1" w:lastColumn="0" w:noHBand="0" w:noVBand="1"/>
      </w:tblPr>
      <w:tblGrid>
        <w:gridCol w:w="639"/>
        <w:gridCol w:w="4136"/>
        <w:gridCol w:w="2365"/>
        <w:gridCol w:w="2311"/>
      </w:tblGrid>
      <w:tr w:rsidR="005900AC" w14:paraId="68AEAFB4" w14:textId="77777777">
        <w:trPr>
          <w:tblHeader/>
          <w:jc w:val="center"/>
        </w:trPr>
        <w:tc>
          <w:tcPr>
            <w:tcW w:w="638" w:type="dxa"/>
            <w:shd w:val="clear" w:color="auto" w:fill="D9EAF7"/>
            <w:vAlign w:val="center"/>
          </w:tcPr>
          <w:p w14:paraId="1CA1859F" w14:textId="77777777" w:rsidR="005900AC" w:rsidRDefault="00000000">
            <w:pPr>
              <w:spacing w:after="0" w:line="240" w:lineRule="auto"/>
              <w:jc w:val="center"/>
            </w:pPr>
            <w:r>
              <w:rPr>
                <w:b/>
                <w:sz w:val="16"/>
              </w:rPr>
              <w:t>ID</w:t>
            </w:r>
          </w:p>
        </w:tc>
        <w:tc>
          <w:tcPr>
            <w:tcW w:w="4136" w:type="dxa"/>
            <w:shd w:val="clear" w:color="auto" w:fill="D9EAF7"/>
            <w:vAlign w:val="center"/>
          </w:tcPr>
          <w:p w14:paraId="7B8FD95C" w14:textId="77777777" w:rsidR="005900AC" w:rsidRDefault="00000000">
            <w:pPr>
              <w:spacing w:after="0" w:line="240" w:lineRule="auto"/>
              <w:jc w:val="center"/>
            </w:pPr>
            <w:r>
              <w:rPr>
                <w:b/>
                <w:sz w:val="16"/>
              </w:rPr>
              <w:t>Platform / social-media stimulus</w:t>
            </w:r>
          </w:p>
        </w:tc>
        <w:tc>
          <w:tcPr>
            <w:tcW w:w="2365" w:type="dxa"/>
            <w:shd w:val="clear" w:color="auto" w:fill="D9EAF7"/>
            <w:vAlign w:val="center"/>
          </w:tcPr>
          <w:p w14:paraId="58928BE4" w14:textId="77777777" w:rsidR="005900AC" w:rsidRDefault="00000000">
            <w:pPr>
              <w:spacing w:after="0" w:line="240" w:lineRule="auto"/>
              <w:jc w:val="center"/>
            </w:pPr>
            <w:r>
              <w:rPr>
                <w:b/>
                <w:sz w:val="16"/>
              </w:rPr>
              <w:t>Primary outcome</w:t>
            </w:r>
          </w:p>
        </w:tc>
        <w:tc>
          <w:tcPr>
            <w:tcW w:w="2311" w:type="dxa"/>
            <w:shd w:val="clear" w:color="auto" w:fill="D9EAF7"/>
            <w:vAlign w:val="center"/>
          </w:tcPr>
          <w:p w14:paraId="090D9235" w14:textId="77777777" w:rsidR="005900AC" w:rsidRDefault="00000000">
            <w:pPr>
              <w:spacing w:after="0" w:line="240" w:lineRule="auto"/>
              <w:jc w:val="center"/>
            </w:pPr>
            <w:r>
              <w:rPr>
                <w:b/>
                <w:sz w:val="16"/>
              </w:rPr>
              <w:t>Outcome class</w:t>
            </w:r>
          </w:p>
        </w:tc>
      </w:tr>
      <w:tr w:rsidR="005900AC" w14:paraId="7AB071E8" w14:textId="77777777">
        <w:trPr>
          <w:jc w:val="center"/>
        </w:trPr>
        <w:tc>
          <w:tcPr>
            <w:tcW w:w="638" w:type="dxa"/>
          </w:tcPr>
          <w:p w14:paraId="10976BED" w14:textId="77777777" w:rsidR="005900AC" w:rsidRDefault="00000000">
            <w:pPr>
              <w:spacing w:after="0" w:line="240" w:lineRule="auto"/>
            </w:pPr>
            <w:r>
              <w:rPr>
                <w:sz w:val="16"/>
              </w:rPr>
              <w:t>S01</w:t>
            </w:r>
          </w:p>
        </w:tc>
        <w:tc>
          <w:tcPr>
            <w:tcW w:w="4136" w:type="dxa"/>
          </w:tcPr>
          <w:p w14:paraId="1C142D47" w14:textId="77777777" w:rsidR="005900AC" w:rsidRDefault="00000000">
            <w:pPr>
              <w:spacing w:after="0" w:line="240" w:lineRule="auto"/>
            </w:pPr>
            <w:r>
              <w:rPr>
                <w:sz w:val="16"/>
              </w:rPr>
              <w:t xml:space="preserve">Instagram social-media marketing and </w:t>
            </w:r>
            <w:proofErr w:type="spellStart"/>
            <w:r>
              <w:rPr>
                <w:sz w:val="16"/>
              </w:rPr>
              <w:t>eWOM</w:t>
            </w:r>
            <w:proofErr w:type="spellEnd"/>
          </w:p>
        </w:tc>
        <w:tc>
          <w:tcPr>
            <w:tcW w:w="2365" w:type="dxa"/>
          </w:tcPr>
          <w:p w14:paraId="4D19CFE3" w14:textId="77777777" w:rsidR="005900AC" w:rsidRDefault="00000000">
            <w:pPr>
              <w:spacing w:after="0" w:line="240" w:lineRule="auto"/>
            </w:pPr>
            <w:r>
              <w:rPr>
                <w:sz w:val="16"/>
              </w:rPr>
              <w:t>Purchase intention</w:t>
            </w:r>
          </w:p>
        </w:tc>
        <w:tc>
          <w:tcPr>
            <w:tcW w:w="2311" w:type="dxa"/>
          </w:tcPr>
          <w:p w14:paraId="72492229" w14:textId="77777777" w:rsidR="005900AC" w:rsidRDefault="00000000">
            <w:pPr>
              <w:spacing w:after="0" w:line="240" w:lineRule="auto"/>
            </w:pPr>
            <w:r>
              <w:rPr>
                <w:sz w:val="16"/>
              </w:rPr>
              <w:t>Intention; self-reported</w:t>
            </w:r>
          </w:p>
        </w:tc>
      </w:tr>
      <w:tr w:rsidR="005900AC" w14:paraId="0FBAE2EF" w14:textId="77777777">
        <w:trPr>
          <w:jc w:val="center"/>
        </w:trPr>
        <w:tc>
          <w:tcPr>
            <w:tcW w:w="638" w:type="dxa"/>
          </w:tcPr>
          <w:p w14:paraId="5E0ECA97" w14:textId="77777777" w:rsidR="005900AC" w:rsidRDefault="00000000">
            <w:pPr>
              <w:spacing w:after="0" w:line="240" w:lineRule="auto"/>
            </w:pPr>
            <w:r>
              <w:rPr>
                <w:sz w:val="16"/>
              </w:rPr>
              <w:t>S02</w:t>
            </w:r>
          </w:p>
        </w:tc>
        <w:tc>
          <w:tcPr>
            <w:tcW w:w="4136" w:type="dxa"/>
          </w:tcPr>
          <w:p w14:paraId="787EDFB0" w14:textId="77777777" w:rsidR="005900AC" w:rsidRDefault="00000000">
            <w:pPr>
              <w:spacing w:after="0" w:line="240" w:lineRule="auto"/>
            </w:pPr>
            <w:r>
              <w:rPr>
                <w:sz w:val="16"/>
              </w:rPr>
              <w:t xml:space="preserve">Social-media </w:t>
            </w:r>
            <w:proofErr w:type="spellStart"/>
            <w:r>
              <w:rPr>
                <w:sz w:val="16"/>
              </w:rPr>
              <w:t>eWOM</w:t>
            </w:r>
            <w:proofErr w:type="spellEnd"/>
            <w:r>
              <w:rPr>
                <w:sz w:val="16"/>
              </w:rPr>
              <w:t xml:space="preserve"> quality, credibility and usefulness</w:t>
            </w:r>
          </w:p>
        </w:tc>
        <w:tc>
          <w:tcPr>
            <w:tcW w:w="2365" w:type="dxa"/>
          </w:tcPr>
          <w:p w14:paraId="3658652A" w14:textId="77777777" w:rsidR="005900AC" w:rsidRDefault="00000000">
            <w:pPr>
              <w:spacing w:after="0" w:line="240" w:lineRule="auto"/>
            </w:pPr>
            <w:r>
              <w:rPr>
                <w:sz w:val="16"/>
              </w:rPr>
              <w:t>Purchase intention</w:t>
            </w:r>
          </w:p>
        </w:tc>
        <w:tc>
          <w:tcPr>
            <w:tcW w:w="2311" w:type="dxa"/>
          </w:tcPr>
          <w:p w14:paraId="782DCA68" w14:textId="77777777" w:rsidR="005900AC" w:rsidRDefault="00000000">
            <w:pPr>
              <w:spacing w:after="0" w:line="240" w:lineRule="auto"/>
            </w:pPr>
            <w:r>
              <w:rPr>
                <w:sz w:val="16"/>
              </w:rPr>
              <w:t>Intention; self-reported</w:t>
            </w:r>
          </w:p>
        </w:tc>
      </w:tr>
      <w:tr w:rsidR="005900AC" w14:paraId="59DAD754" w14:textId="77777777">
        <w:trPr>
          <w:jc w:val="center"/>
        </w:trPr>
        <w:tc>
          <w:tcPr>
            <w:tcW w:w="638" w:type="dxa"/>
          </w:tcPr>
          <w:p w14:paraId="0FA094B6" w14:textId="77777777" w:rsidR="005900AC" w:rsidRDefault="00000000">
            <w:pPr>
              <w:spacing w:after="0" w:line="240" w:lineRule="auto"/>
            </w:pPr>
            <w:r>
              <w:rPr>
                <w:sz w:val="16"/>
              </w:rPr>
              <w:t>S03</w:t>
            </w:r>
          </w:p>
        </w:tc>
        <w:tc>
          <w:tcPr>
            <w:tcW w:w="4136" w:type="dxa"/>
          </w:tcPr>
          <w:p w14:paraId="1E75D233" w14:textId="77777777" w:rsidR="005900AC" w:rsidRDefault="00000000">
            <w:pPr>
              <w:spacing w:after="0" w:line="240" w:lineRule="auto"/>
            </w:pPr>
            <w:r>
              <w:rPr>
                <w:sz w:val="16"/>
              </w:rPr>
              <w:t>Social-norm poll presentation</w:t>
            </w:r>
          </w:p>
        </w:tc>
        <w:tc>
          <w:tcPr>
            <w:tcW w:w="2365" w:type="dxa"/>
          </w:tcPr>
          <w:p w14:paraId="290DBE54" w14:textId="77777777" w:rsidR="005900AC" w:rsidRDefault="00000000">
            <w:pPr>
              <w:spacing w:after="0" w:line="240" w:lineRule="auto"/>
            </w:pPr>
            <w:r>
              <w:rPr>
                <w:sz w:val="16"/>
              </w:rPr>
              <w:t>Purchase intention</w:t>
            </w:r>
          </w:p>
        </w:tc>
        <w:tc>
          <w:tcPr>
            <w:tcW w:w="2311" w:type="dxa"/>
          </w:tcPr>
          <w:p w14:paraId="0F4B6127" w14:textId="77777777" w:rsidR="005900AC" w:rsidRDefault="00000000">
            <w:pPr>
              <w:spacing w:after="0" w:line="240" w:lineRule="auto"/>
            </w:pPr>
            <w:r>
              <w:rPr>
                <w:sz w:val="16"/>
              </w:rPr>
              <w:t>Intention; experimental self-report</w:t>
            </w:r>
          </w:p>
        </w:tc>
      </w:tr>
      <w:tr w:rsidR="005900AC" w14:paraId="6BB21B6B" w14:textId="77777777">
        <w:trPr>
          <w:jc w:val="center"/>
        </w:trPr>
        <w:tc>
          <w:tcPr>
            <w:tcW w:w="638" w:type="dxa"/>
          </w:tcPr>
          <w:p w14:paraId="3B839A44" w14:textId="77777777" w:rsidR="005900AC" w:rsidRDefault="00000000">
            <w:pPr>
              <w:spacing w:after="0" w:line="240" w:lineRule="auto"/>
            </w:pPr>
            <w:r>
              <w:rPr>
                <w:sz w:val="16"/>
              </w:rPr>
              <w:t>S04</w:t>
            </w:r>
          </w:p>
        </w:tc>
        <w:tc>
          <w:tcPr>
            <w:tcW w:w="4136" w:type="dxa"/>
          </w:tcPr>
          <w:p w14:paraId="42C1F9FF" w14:textId="77777777" w:rsidR="005900AC" w:rsidRDefault="00000000">
            <w:pPr>
              <w:spacing w:after="0" w:line="240" w:lineRule="auto"/>
            </w:pPr>
            <w:r>
              <w:rPr>
                <w:sz w:val="16"/>
              </w:rPr>
              <w:t>Celebrity endorsement, credibility and congruence</w:t>
            </w:r>
          </w:p>
        </w:tc>
        <w:tc>
          <w:tcPr>
            <w:tcW w:w="2365" w:type="dxa"/>
          </w:tcPr>
          <w:p w14:paraId="26A07691" w14:textId="77777777" w:rsidR="005900AC" w:rsidRDefault="00000000">
            <w:pPr>
              <w:spacing w:after="0" w:line="240" w:lineRule="auto"/>
            </w:pPr>
            <w:r>
              <w:rPr>
                <w:sz w:val="16"/>
              </w:rPr>
              <w:t>Purchase intention; willingness to pay</w:t>
            </w:r>
          </w:p>
        </w:tc>
        <w:tc>
          <w:tcPr>
            <w:tcW w:w="2311" w:type="dxa"/>
          </w:tcPr>
          <w:p w14:paraId="74F164BA" w14:textId="77777777" w:rsidR="005900AC" w:rsidRDefault="00000000">
            <w:pPr>
              <w:spacing w:after="0" w:line="240" w:lineRule="auto"/>
            </w:pPr>
            <w:r>
              <w:rPr>
                <w:sz w:val="16"/>
              </w:rPr>
              <w:t>Intention/proxy; self-reported</w:t>
            </w:r>
          </w:p>
        </w:tc>
      </w:tr>
      <w:tr w:rsidR="005900AC" w14:paraId="0CB01967" w14:textId="77777777">
        <w:trPr>
          <w:jc w:val="center"/>
        </w:trPr>
        <w:tc>
          <w:tcPr>
            <w:tcW w:w="638" w:type="dxa"/>
          </w:tcPr>
          <w:p w14:paraId="2AD2CEC9" w14:textId="77777777" w:rsidR="005900AC" w:rsidRDefault="00000000">
            <w:pPr>
              <w:spacing w:after="0" w:line="240" w:lineRule="auto"/>
            </w:pPr>
            <w:r>
              <w:rPr>
                <w:sz w:val="16"/>
              </w:rPr>
              <w:t>S05</w:t>
            </w:r>
          </w:p>
        </w:tc>
        <w:tc>
          <w:tcPr>
            <w:tcW w:w="4136" w:type="dxa"/>
          </w:tcPr>
          <w:p w14:paraId="7453B2AF" w14:textId="77777777" w:rsidR="005900AC" w:rsidRDefault="00000000">
            <w:pPr>
              <w:spacing w:after="0" w:line="240" w:lineRule="auto"/>
            </w:pPr>
            <w:r>
              <w:rPr>
                <w:sz w:val="16"/>
              </w:rPr>
              <w:t xml:space="preserve">Social-media marketing, influencers and </w:t>
            </w:r>
            <w:proofErr w:type="spellStart"/>
            <w:r>
              <w:rPr>
                <w:sz w:val="16"/>
              </w:rPr>
              <w:t>eWOM</w:t>
            </w:r>
            <w:proofErr w:type="spellEnd"/>
          </w:p>
        </w:tc>
        <w:tc>
          <w:tcPr>
            <w:tcW w:w="2365" w:type="dxa"/>
          </w:tcPr>
          <w:p w14:paraId="49FAD038" w14:textId="77777777" w:rsidR="005900AC" w:rsidRDefault="00000000">
            <w:pPr>
              <w:spacing w:after="0" w:line="240" w:lineRule="auto"/>
            </w:pPr>
            <w:r>
              <w:rPr>
                <w:sz w:val="16"/>
              </w:rPr>
              <w:t>Restaurant purchase intention</w:t>
            </w:r>
          </w:p>
        </w:tc>
        <w:tc>
          <w:tcPr>
            <w:tcW w:w="2311" w:type="dxa"/>
          </w:tcPr>
          <w:p w14:paraId="3612DCDF" w14:textId="77777777" w:rsidR="005900AC" w:rsidRDefault="00000000">
            <w:pPr>
              <w:spacing w:after="0" w:line="240" w:lineRule="auto"/>
            </w:pPr>
            <w:r>
              <w:rPr>
                <w:sz w:val="16"/>
              </w:rPr>
              <w:t>Intention; self-reported</w:t>
            </w:r>
          </w:p>
        </w:tc>
      </w:tr>
      <w:tr w:rsidR="005900AC" w14:paraId="097D791D" w14:textId="77777777">
        <w:trPr>
          <w:jc w:val="center"/>
        </w:trPr>
        <w:tc>
          <w:tcPr>
            <w:tcW w:w="638" w:type="dxa"/>
          </w:tcPr>
          <w:p w14:paraId="5ACB3558" w14:textId="77777777" w:rsidR="005900AC" w:rsidRDefault="00000000">
            <w:pPr>
              <w:spacing w:after="0" w:line="240" w:lineRule="auto"/>
            </w:pPr>
            <w:r>
              <w:rPr>
                <w:sz w:val="16"/>
              </w:rPr>
              <w:t>S06</w:t>
            </w:r>
          </w:p>
        </w:tc>
        <w:tc>
          <w:tcPr>
            <w:tcW w:w="4136" w:type="dxa"/>
          </w:tcPr>
          <w:p w14:paraId="40CA6243" w14:textId="77777777" w:rsidR="005900AC" w:rsidRDefault="00000000">
            <w:pPr>
              <w:spacing w:after="0" w:line="240" w:lineRule="auto"/>
            </w:pPr>
            <w:r>
              <w:rPr>
                <w:sz w:val="16"/>
              </w:rPr>
              <w:t>Plant-based-meat social-media marketing</w:t>
            </w:r>
          </w:p>
        </w:tc>
        <w:tc>
          <w:tcPr>
            <w:tcW w:w="2365" w:type="dxa"/>
          </w:tcPr>
          <w:p w14:paraId="2F287065" w14:textId="77777777" w:rsidR="005900AC" w:rsidRDefault="00000000">
            <w:pPr>
              <w:spacing w:after="0" w:line="240" w:lineRule="auto"/>
            </w:pPr>
            <w:r>
              <w:rPr>
                <w:sz w:val="16"/>
              </w:rPr>
              <w:t>Purchase intention</w:t>
            </w:r>
          </w:p>
        </w:tc>
        <w:tc>
          <w:tcPr>
            <w:tcW w:w="2311" w:type="dxa"/>
          </w:tcPr>
          <w:p w14:paraId="3D6C942E" w14:textId="77777777" w:rsidR="005900AC" w:rsidRDefault="00000000">
            <w:pPr>
              <w:spacing w:after="0" w:line="240" w:lineRule="auto"/>
            </w:pPr>
            <w:r>
              <w:rPr>
                <w:sz w:val="16"/>
              </w:rPr>
              <w:t>Intention; experimental self-report</w:t>
            </w:r>
          </w:p>
        </w:tc>
      </w:tr>
      <w:tr w:rsidR="005900AC" w14:paraId="38EE6F54" w14:textId="77777777">
        <w:trPr>
          <w:jc w:val="center"/>
        </w:trPr>
        <w:tc>
          <w:tcPr>
            <w:tcW w:w="638" w:type="dxa"/>
          </w:tcPr>
          <w:p w14:paraId="2D9BFD31" w14:textId="77777777" w:rsidR="005900AC" w:rsidRDefault="00000000">
            <w:pPr>
              <w:spacing w:after="0" w:line="240" w:lineRule="auto"/>
            </w:pPr>
            <w:r>
              <w:rPr>
                <w:sz w:val="16"/>
              </w:rPr>
              <w:t>S07</w:t>
            </w:r>
          </w:p>
        </w:tc>
        <w:tc>
          <w:tcPr>
            <w:tcW w:w="4136" w:type="dxa"/>
          </w:tcPr>
          <w:p w14:paraId="544D085B" w14:textId="77777777" w:rsidR="005900AC" w:rsidRDefault="00000000">
            <w:pPr>
              <w:spacing w:after="0" w:line="240" w:lineRule="auto"/>
            </w:pPr>
            <w:r>
              <w:rPr>
                <w:sz w:val="16"/>
              </w:rPr>
              <w:t xml:space="preserve">Instagram </w:t>
            </w:r>
            <w:proofErr w:type="spellStart"/>
            <w:r>
              <w:rPr>
                <w:sz w:val="16"/>
              </w:rPr>
              <w:t>humour</w:t>
            </w:r>
            <w:proofErr w:type="spellEnd"/>
            <w:r>
              <w:rPr>
                <w:sz w:val="16"/>
              </w:rPr>
              <w:t xml:space="preserve"> treatment</w:t>
            </w:r>
          </w:p>
        </w:tc>
        <w:tc>
          <w:tcPr>
            <w:tcW w:w="2365" w:type="dxa"/>
          </w:tcPr>
          <w:p w14:paraId="2A4676CF" w14:textId="77777777" w:rsidR="005900AC" w:rsidRDefault="00000000">
            <w:pPr>
              <w:spacing w:after="0" w:line="240" w:lineRule="auto"/>
            </w:pPr>
            <w:r>
              <w:rPr>
                <w:sz w:val="16"/>
              </w:rPr>
              <w:t>Purchase probability</w:t>
            </w:r>
          </w:p>
        </w:tc>
        <w:tc>
          <w:tcPr>
            <w:tcW w:w="2311" w:type="dxa"/>
          </w:tcPr>
          <w:p w14:paraId="6C489E51" w14:textId="77777777" w:rsidR="005900AC" w:rsidRDefault="00000000">
            <w:pPr>
              <w:spacing w:after="0" w:line="240" w:lineRule="auto"/>
            </w:pPr>
            <w:r>
              <w:rPr>
                <w:sz w:val="16"/>
              </w:rPr>
              <w:t>Probability; experimental self-report</w:t>
            </w:r>
          </w:p>
        </w:tc>
      </w:tr>
      <w:tr w:rsidR="005900AC" w14:paraId="677BDEE5" w14:textId="77777777">
        <w:trPr>
          <w:jc w:val="center"/>
        </w:trPr>
        <w:tc>
          <w:tcPr>
            <w:tcW w:w="638" w:type="dxa"/>
          </w:tcPr>
          <w:p w14:paraId="2E31C48E" w14:textId="77777777" w:rsidR="005900AC" w:rsidRDefault="00000000">
            <w:pPr>
              <w:spacing w:after="0" w:line="240" w:lineRule="auto"/>
            </w:pPr>
            <w:r>
              <w:rPr>
                <w:sz w:val="16"/>
              </w:rPr>
              <w:t>S08</w:t>
            </w:r>
          </w:p>
        </w:tc>
        <w:tc>
          <w:tcPr>
            <w:tcW w:w="4136" w:type="dxa"/>
          </w:tcPr>
          <w:p w14:paraId="464E49A9" w14:textId="77777777" w:rsidR="005900AC" w:rsidRDefault="00000000">
            <w:pPr>
              <w:spacing w:after="0" w:line="240" w:lineRule="auto"/>
            </w:pPr>
            <w:r>
              <w:rPr>
                <w:sz w:val="16"/>
              </w:rPr>
              <w:t>Brand engagement, paid ads, influencers and promotions</w:t>
            </w:r>
          </w:p>
        </w:tc>
        <w:tc>
          <w:tcPr>
            <w:tcW w:w="2365" w:type="dxa"/>
          </w:tcPr>
          <w:p w14:paraId="446CBC93" w14:textId="77777777" w:rsidR="005900AC" w:rsidRDefault="00000000">
            <w:pPr>
              <w:spacing w:after="0" w:line="240" w:lineRule="auto"/>
            </w:pPr>
            <w:r>
              <w:rPr>
                <w:sz w:val="16"/>
              </w:rPr>
              <w:t xml:space="preserve">Purchase </w:t>
            </w:r>
            <w:proofErr w:type="spellStart"/>
            <w:r>
              <w:rPr>
                <w:sz w:val="16"/>
              </w:rPr>
              <w:t>behaviour</w:t>
            </w:r>
            <w:proofErr w:type="spellEnd"/>
            <w:r>
              <w:rPr>
                <w:sz w:val="16"/>
              </w:rPr>
              <w:t>; repeat intention</w:t>
            </w:r>
          </w:p>
        </w:tc>
        <w:tc>
          <w:tcPr>
            <w:tcW w:w="2311" w:type="dxa"/>
          </w:tcPr>
          <w:p w14:paraId="1A8B27A0" w14:textId="77777777" w:rsidR="005900AC" w:rsidRDefault="00000000">
            <w:pPr>
              <w:spacing w:after="0" w:line="240" w:lineRule="auto"/>
            </w:pPr>
            <w:r>
              <w:rPr>
                <w:sz w:val="16"/>
              </w:rPr>
              <w:t>Self-reported action + repeat intention</w:t>
            </w:r>
          </w:p>
        </w:tc>
      </w:tr>
      <w:tr w:rsidR="005900AC" w14:paraId="324E87CB" w14:textId="77777777">
        <w:trPr>
          <w:jc w:val="center"/>
        </w:trPr>
        <w:tc>
          <w:tcPr>
            <w:tcW w:w="638" w:type="dxa"/>
          </w:tcPr>
          <w:p w14:paraId="1622D2C2" w14:textId="77777777" w:rsidR="005900AC" w:rsidRDefault="00000000">
            <w:pPr>
              <w:spacing w:after="0" w:line="240" w:lineRule="auto"/>
            </w:pPr>
            <w:r>
              <w:rPr>
                <w:sz w:val="16"/>
              </w:rPr>
              <w:t>S09</w:t>
            </w:r>
          </w:p>
        </w:tc>
        <w:tc>
          <w:tcPr>
            <w:tcW w:w="4136" w:type="dxa"/>
          </w:tcPr>
          <w:p w14:paraId="50FC0E9A" w14:textId="77777777" w:rsidR="005900AC" w:rsidRDefault="00000000">
            <w:pPr>
              <w:spacing w:after="0" w:line="240" w:lineRule="auto"/>
            </w:pPr>
            <w:r>
              <w:rPr>
                <w:sz w:val="16"/>
              </w:rPr>
              <w:t>Instagram food content and visual cues</w:t>
            </w:r>
          </w:p>
        </w:tc>
        <w:tc>
          <w:tcPr>
            <w:tcW w:w="2365" w:type="dxa"/>
          </w:tcPr>
          <w:p w14:paraId="70C917A3" w14:textId="77777777" w:rsidR="005900AC" w:rsidRDefault="00000000">
            <w:pPr>
              <w:spacing w:after="0" w:line="240" w:lineRule="auto"/>
            </w:pPr>
            <w:r>
              <w:rPr>
                <w:sz w:val="16"/>
              </w:rPr>
              <w:t>Purchase intention / consumer response</w:t>
            </w:r>
          </w:p>
        </w:tc>
        <w:tc>
          <w:tcPr>
            <w:tcW w:w="2311" w:type="dxa"/>
          </w:tcPr>
          <w:p w14:paraId="6D9CC56B" w14:textId="77777777" w:rsidR="005900AC" w:rsidRDefault="00000000">
            <w:pPr>
              <w:spacing w:after="0" w:line="240" w:lineRule="auto"/>
            </w:pPr>
            <w:r>
              <w:rPr>
                <w:sz w:val="16"/>
              </w:rPr>
              <w:t>Intention; observed attention only</w:t>
            </w:r>
          </w:p>
        </w:tc>
      </w:tr>
      <w:tr w:rsidR="005900AC" w14:paraId="3A599ECB" w14:textId="77777777">
        <w:trPr>
          <w:jc w:val="center"/>
        </w:trPr>
        <w:tc>
          <w:tcPr>
            <w:tcW w:w="638" w:type="dxa"/>
          </w:tcPr>
          <w:p w14:paraId="09BC3C35" w14:textId="77777777" w:rsidR="005900AC" w:rsidRDefault="00000000">
            <w:pPr>
              <w:spacing w:after="0" w:line="240" w:lineRule="auto"/>
            </w:pPr>
            <w:r>
              <w:rPr>
                <w:sz w:val="16"/>
              </w:rPr>
              <w:t>S10</w:t>
            </w:r>
          </w:p>
        </w:tc>
        <w:tc>
          <w:tcPr>
            <w:tcW w:w="4136" w:type="dxa"/>
          </w:tcPr>
          <w:p w14:paraId="155E7F58" w14:textId="77777777" w:rsidR="005900AC" w:rsidRDefault="00000000">
            <w:pPr>
              <w:spacing w:after="0" w:line="240" w:lineRule="auto"/>
            </w:pPr>
            <w:r>
              <w:rPr>
                <w:sz w:val="16"/>
              </w:rPr>
              <w:t>Food-vlogger credibility and content</w:t>
            </w:r>
          </w:p>
        </w:tc>
        <w:tc>
          <w:tcPr>
            <w:tcW w:w="2365" w:type="dxa"/>
          </w:tcPr>
          <w:p w14:paraId="65480E63" w14:textId="77777777" w:rsidR="005900AC" w:rsidRDefault="00000000">
            <w:pPr>
              <w:spacing w:after="0" w:line="240" w:lineRule="auto"/>
            </w:pPr>
            <w:r>
              <w:rPr>
                <w:sz w:val="16"/>
              </w:rPr>
              <w:t>Social-commerce intention</w:t>
            </w:r>
          </w:p>
        </w:tc>
        <w:tc>
          <w:tcPr>
            <w:tcW w:w="2311" w:type="dxa"/>
          </w:tcPr>
          <w:p w14:paraId="185CC761" w14:textId="77777777" w:rsidR="005900AC" w:rsidRDefault="00000000">
            <w:pPr>
              <w:spacing w:after="0" w:line="240" w:lineRule="auto"/>
            </w:pPr>
            <w:r>
              <w:rPr>
                <w:sz w:val="16"/>
              </w:rPr>
              <w:t>Intention; self-reported</w:t>
            </w:r>
          </w:p>
        </w:tc>
      </w:tr>
      <w:tr w:rsidR="005900AC" w14:paraId="72537C9B" w14:textId="77777777">
        <w:trPr>
          <w:jc w:val="center"/>
        </w:trPr>
        <w:tc>
          <w:tcPr>
            <w:tcW w:w="638" w:type="dxa"/>
          </w:tcPr>
          <w:p w14:paraId="1B2DA153" w14:textId="77777777" w:rsidR="005900AC" w:rsidRDefault="00000000">
            <w:pPr>
              <w:spacing w:after="0" w:line="240" w:lineRule="auto"/>
            </w:pPr>
            <w:r>
              <w:rPr>
                <w:sz w:val="16"/>
              </w:rPr>
              <w:t>S11</w:t>
            </w:r>
          </w:p>
        </w:tc>
        <w:tc>
          <w:tcPr>
            <w:tcW w:w="4136" w:type="dxa"/>
          </w:tcPr>
          <w:p w14:paraId="40929CE2" w14:textId="77777777" w:rsidR="005900AC" w:rsidRDefault="00000000">
            <w:pPr>
              <w:spacing w:after="0" w:line="240" w:lineRule="auto"/>
            </w:pPr>
            <w:r>
              <w:rPr>
                <w:sz w:val="16"/>
              </w:rPr>
              <w:t>Food-related social-media content</w:t>
            </w:r>
          </w:p>
        </w:tc>
        <w:tc>
          <w:tcPr>
            <w:tcW w:w="2365" w:type="dxa"/>
          </w:tcPr>
          <w:p w14:paraId="539958A0" w14:textId="77777777" w:rsidR="005900AC" w:rsidRDefault="00000000">
            <w:pPr>
              <w:spacing w:after="0" w:line="240" w:lineRule="auto"/>
            </w:pPr>
            <w:r>
              <w:rPr>
                <w:sz w:val="16"/>
              </w:rPr>
              <w:t>Purchasing decisions</w:t>
            </w:r>
          </w:p>
        </w:tc>
        <w:tc>
          <w:tcPr>
            <w:tcW w:w="2311" w:type="dxa"/>
          </w:tcPr>
          <w:p w14:paraId="3CE9D9C0" w14:textId="77777777" w:rsidR="005900AC" w:rsidRDefault="00000000">
            <w:pPr>
              <w:spacing w:after="0" w:line="240" w:lineRule="auto"/>
            </w:pPr>
            <w:r>
              <w:rPr>
                <w:sz w:val="16"/>
              </w:rPr>
              <w:t>Self-reported decision</w:t>
            </w:r>
          </w:p>
        </w:tc>
      </w:tr>
      <w:tr w:rsidR="005900AC" w14:paraId="59EA0FFD" w14:textId="77777777">
        <w:trPr>
          <w:jc w:val="center"/>
        </w:trPr>
        <w:tc>
          <w:tcPr>
            <w:tcW w:w="638" w:type="dxa"/>
          </w:tcPr>
          <w:p w14:paraId="07E028B1" w14:textId="77777777" w:rsidR="005900AC" w:rsidRDefault="00000000">
            <w:pPr>
              <w:spacing w:after="0" w:line="240" w:lineRule="auto"/>
            </w:pPr>
            <w:r>
              <w:rPr>
                <w:sz w:val="16"/>
              </w:rPr>
              <w:t>S12</w:t>
            </w:r>
          </w:p>
        </w:tc>
        <w:tc>
          <w:tcPr>
            <w:tcW w:w="4136" w:type="dxa"/>
          </w:tcPr>
          <w:p w14:paraId="3D85D4CF" w14:textId="77777777" w:rsidR="005900AC" w:rsidRDefault="00000000">
            <w:pPr>
              <w:spacing w:after="0" w:line="240" w:lineRule="auto"/>
            </w:pPr>
            <w:r>
              <w:rPr>
                <w:sz w:val="16"/>
              </w:rPr>
              <w:t>Restaurant social-media marketing, trust and engagement</w:t>
            </w:r>
          </w:p>
        </w:tc>
        <w:tc>
          <w:tcPr>
            <w:tcW w:w="2365" w:type="dxa"/>
          </w:tcPr>
          <w:p w14:paraId="5241E01E" w14:textId="77777777" w:rsidR="005900AC" w:rsidRDefault="00000000">
            <w:pPr>
              <w:spacing w:after="0" w:line="240" w:lineRule="auto"/>
            </w:pPr>
            <w:r>
              <w:rPr>
                <w:sz w:val="16"/>
              </w:rPr>
              <w:t xml:space="preserve">Purchasing </w:t>
            </w:r>
            <w:proofErr w:type="spellStart"/>
            <w:r>
              <w:rPr>
                <w:sz w:val="16"/>
              </w:rPr>
              <w:t>behaviour</w:t>
            </w:r>
            <w:proofErr w:type="spellEnd"/>
          </w:p>
        </w:tc>
        <w:tc>
          <w:tcPr>
            <w:tcW w:w="2311" w:type="dxa"/>
          </w:tcPr>
          <w:p w14:paraId="443FAD59" w14:textId="77777777" w:rsidR="005900AC" w:rsidRDefault="00000000">
            <w:pPr>
              <w:spacing w:after="0" w:line="240" w:lineRule="auto"/>
            </w:pPr>
            <w:r>
              <w:rPr>
                <w:sz w:val="16"/>
              </w:rPr>
              <w:t>Self-reported action</w:t>
            </w:r>
          </w:p>
        </w:tc>
      </w:tr>
      <w:tr w:rsidR="005900AC" w14:paraId="1E048B3A" w14:textId="77777777">
        <w:trPr>
          <w:jc w:val="center"/>
        </w:trPr>
        <w:tc>
          <w:tcPr>
            <w:tcW w:w="638" w:type="dxa"/>
          </w:tcPr>
          <w:p w14:paraId="037442E4" w14:textId="77777777" w:rsidR="005900AC" w:rsidRDefault="00000000">
            <w:pPr>
              <w:spacing w:after="0" w:line="240" w:lineRule="auto"/>
            </w:pPr>
            <w:r>
              <w:rPr>
                <w:sz w:val="16"/>
              </w:rPr>
              <w:t>S13</w:t>
            </w:r>
          </w:p>
        </w:tc>
        <w:tc>
          <w:tcPr>
            <w:tcW w:w="4136" w:type="dxa"/>
          </w:tcPr>
          <w:p w14:paraId="1E36E079" w14:textId="77777777" w:rsidR="005900AC" w:rsidRDefault="00000000">
            <w:pPr>
              <w:spacing w:after="0" w:line="240" w:lineRule="auto"/>
            </w:pPr>
            <w:r>
              <w:rPr>
                <w:sz w:val="16"/>
              </w:rPr>
              <w:t>Restaurant social-media content characteristics</w:t>
            </w:r>
          </w:p>
        </w:tc>
        <w:tc>
          <w:tcPr>
            <w:tcW w:w="2365" w:type="dxa"/>
          </w:tcPr>
          <w:p w14:paraId="3A4E4BE9" w14:textId="77777777" w:rsidR="005900AC" w:rsidRDefault="00000000">
            <w:pPr>
              <w:spacing w:after="0" w:line="240" w:lineRule="auto"/>
            </w:pPr>
            <w:proofErr w:type="spellStart"/>
            <w:r>
              <w:rPr>
                <w:sz w:val="16"/>
              </w:rPr>
              <w:t>Behavioural</w:t>
            </w:r>
            <w:proofErr w:type="spellEnd"/>
            <w:r>
              <w:rPr>
                <w:sz w:val="16"/>
              </w:rPr>
              <w:t xml:space="preserve"> intentions</w:t>
            </w:r>
          </w:p>
        </w:tc>
        <w:tc>
          <w:tcPr>
            <w:tcW w:w="2311" w:type="dxa"/>
          </w:tcPr>
          <w:p w14:paraId="68C30E32" w14:textId="77777777" w:rsidR="005900AC" w:rsidRDefault="00000000">
            <w:pPr>
              <w:spacing w:after="0" w:line="240" w:lineRule="auto"/>
            </w:pPr>
            <w:r>
              <w:rPr>
                <w:sz w:val="16"/>
              </w:rPr>
              <w:t>Intention; self-reported</w:t>
            </w:r>
          </w:p>
        </w:tc>
      </w:tr>
      <w:tr w:rsidR="005900AC" w14:paraId="39B67571" w14:textId="77777777">
        <w:trPr>
          <w:jc w:val="center"/>
        </w:trPr>
        <w:tc>
          <w:tcPr>
            <w:tcW w:w="638" w:type="dxa"/>
          </w:tcPr>
          <w:p w14:paraId="2F5DFB99" w14:textId="77777777" w:rsidR="005900AC" w:rsidRDefault="00000000">
            <w:pPr>
              <w:spacing w:after="0" w:line="240" w:lineRule="auto"/>
            </w:pPr>
            <w:r>
              <w:rPr>
                <w:sz w:val="16"/>
              </w:rPr>
              <w:t>S14</w:t>
            </w:r>
          </w:p>
        </w:tc>
        <w:tc>
          <w:tcPr>
            <w:tcW w:w="4136" w:type="dxa"/>
          </w:tcPr>
          <w:p w14:paraId="4389FA05" w14:textId="77777777" w:rsidR="005900AC" w:rsidRDefault="00000000">
            <w:pPr>
              <w:spacing w:after="0" w:line="240" w:lineRule="auto"/>
            </w:pPr>
            <w:r>
              <w:rPr>
                <w:sz w:val="16"/>
              </w:rPr>
              <w:t>Restaurant social-media marketing activities</w:t>
            </w:r>
          </w:p>
        </w:tc>
        <w:tc>
          <w:tcPr>
            <w:tcW w:w="2365" w:type="dxa"/>
          </w:tcPr>
          <w:p w14:paraId="1F4958B3" w14:textId="77777777" w:rsidR="005900AC" w:rsidRDefault="00000000">
            <w:pPr>
              <w:spacing w:after="0" w:line="240" w:lineRule="auto"/>
            </w:pPr>
            <w:r>
              <w:rPr>
                <w:sz w:val="16"/>
              </w:rPr>
              <w:t>Purchase intention; willingness to pay</w:t>
            </w:r>
          </w:p>
        </w:tc>
        <w:tc>
          <w:tcPr>
            <w:tcW w:w="2311" w:type="dxa"/>
          </w:tcPr>
          <w:p w14:paraId="5BDC9E6C" w14:textId="77777777" w:rsidR="005900AC" w:rsidRDefault="00000000">
            <w:pPr>
              <w:spacing w:after="0" w:line="240" w:lineRule="auto"/>
            </w:pPr>
            <w:r>
              <w:rPr>
                <w:sz w:val="16"/>
              </w:rPr>
              <w:t>Intention/proxy; self-reported</w:t>
            </w:r>
          </w:p>
        </w:tc>
      </w:tr>
      <w:tr w:rsidR="005900AC" w14:paraId="20B0F4A5" w14:textId="77777777">
        <w:trPr>
          <w:jc w:val="center"/>
        </w:trPr>
        <w:tc>
          <w:tcPr>
            <w:tcW w:w="638" w:type="dxa"/>
          </w:tcPr>
          <w:p w14:paraId="27C45295" w14:textId="77777777" w:rsidR="005900AC" w:rsidRDefault="00000000">
            <w:pPr>
              <w:spacing w:after="0" w:line="240" w:lineRule="auto"/>
            </w:pPr>
            <w:r>
              <w:rPr>
                <w:sz w:val="16"/>
              </w:rPr>
              <w:t>S15</w:t>
            </w:r>
          </w:p>
        </w:tc>
        <w:tc>
          <w:tcPr>
            <w:tcW w:w="4136" w:type="dxa"/>
          </w:tcPr>
          <w:p w14:paraId="31A0F280" w14:textId="77777777" w:rsidR="005900AC" w:rsidRDefault="00000000">
            <w:pPr>
              <w:spacing w:after="0" w:line="240" w:lineRule="auto"/>
            </w:pPr>
            <w:r>
              <w:rPr>
                <w:sz w:val="16"/>
              </w:rPr>
              <w:t>Instagram influencer credibility and advertising attitude</w:t>
            </w:r>
          </w:p>
        </w:tc>
        <w:tc>
          <w:tcPr>
            <w:tcW w:w="2365" w:type="dxa"/>
          </w:tcPr>
          <w:p w14:paraId="0683E036" w14:textId="77777777" w:rsidR="005900AC" w:rsidRDefault="00000000">
            <w:pPr>
              <w:spacing w:after="0" w:line="240" w:lineRule="auto"/>
            </w:pPr>
            <w:r>
              <w:rPr>
                <w:sz w:val="16"/>
              </w:rPr>
              <w:t>Purchase intention</w:t>
            </w:r>
          </w:p>
        </w:tc>
        <w:tc>
          <w:tcPr>
            <w:tcW w:w="2311" w:type="dxa"/>
          </w:tcPr>
          <w:p w14:paraId="0C3D2494" w14:textId="77777777" w:rsidR="005900AC" w:rsidRDefault="00000000">
            <w:pPr>
              <w:spacing w:after="0" w:line="240" w:lineRule="auto"/>
            </w:pPr>
            <w:r>
              <w:rPr>
                <w:sz w:val="16"/>
              </w:rPr>
              <w:t>Intention; self-reported</w:t>
            </w:r>
          </w:p>
        </w:tc>
      </w:tr>
      <w:tr w:rsidR="005900AC" w14:paraId="403A7027" w14:textId="77777777">
        <w:trPr>
          <w:jc w:val="center"/>
        </w:trPr>
        <w:tc>
          <w:tcPr>
            <w:tcW w:w="638" w:type="dxa"/>
          </w:tcPr>
          <w:p w14:paraId="3FA61E3B" w14:textId="77777777" w:rsidR="005900AC" w:rsidRDefault="00000000">
            <w:pPr>
              <w:spacing w:after="0" w:line="240" w:lineRule="auto"/>
            </w:pPr>
            <w:r>
              <w:rPr>
                <w:sz w:val="16"/>
              </w:rPr>
              <w:t>S16</w:t>
            </w:r>
          </w:p>
        </w:tc>
        <w:tc>
          <w:tcPr>
            <w:tcW w:w="4136" w:type="dxa"/>
          </w:tcPr>
          <w:p w14:paraId="62E2916D" w14:textId="77777777" w:rsidR="005900AC" w:rsidRDefault="00000000">
            <w:pPr>
              <w:spacing w:after="0" w:line="240" w:lineRule="auto"/>
            </w:pPr>
            <w:r>
              <w:rPr>
                <w:sz w:val="16"/>
              </w:rPr>
              <w:t>Instagram social commerce, endorsements, reviews and trust</w:t>
            </w:r>
          </w:p>
        </w:tc>
        <w:tc>
          <w:tcPr>
            <w:tcW w:w="2365" w:type="dxa"/>
          </w:tcPr>
          <w:p w14:paraId="28F1F431" w14:textId="77777777" w:rsidR="005900AC" w:rsidRDefault="00000000">
            <w:pPr>
              <w:spacing w:after="0" w:line="240" w:lineRule="auto"/>
            </w:pPr>
            <w:r>
              <w:rPr>
                <w:sz w:val="16"/>
              </w:rPr>
              <w:t xml:space="preserve">Purchase intention; purchasing </w:t>
            </w:r>
            <w:proofErr w:type="spellStart"/>
            <w:r>
              <w:rPr>
                <w:sz w:val="16"/>
              </w:rPr>
              <w:t>behaviour</w:t>
            </w:r>
            <w:proofErr w:type="spellEnd"/>
          </w:p>
        </w:tc>
        <w:tc>
          <w:tcPr>
            <w:tcW w:w="2311" w:type="dxa"/>
          </w:tcPr>
          <w:p w14:paraId="6531BD5C" w14:textId="77777777" w:rsidR="005900AC" w:rsidRDefault="00000000">
            <w:pPr>
              <w:spacing w:after="0" w:line="240" w:lineRule="auto"/>
            </w:pPr>
            <w:r>
              <w:rPr>
                <w:sz w:val="16"/>
              </w:rPr>
              <w:t>Intention + self-reported action</w:t>
            </w:r>
          </w:p>
        </w:tc>
      </w:tr>
      <w:tr w:rsidR="005900AC" w14:paraId="7336F337" w14:textId="77777777">
        <w:trPr>
          <w:jc w:val="center"/>
        </w:trPr>
        <w:tc>
          <w:tcPr>
            <w:tcW w:w="638" w:type="dxa"/>
          </w:tcPr>
          <w:p w14:paraId="1CED5A11" w14:textId="77777777" w:rsidR="005900AC" w:rsidRDefault="00000000">
            <w:pPr>
              <w:spacing w:after="0" w:line="240" w:lineRule="auto"/>
            </w:pPr>
            <w:r>
              <w:rPr>
                <w:sz w:val="16"/>
              </w:rPr>
              <w:t>S17</w:t>
            </w:r>
          </w:p>
        </w:tc>
        <w:tc>
          <w:tcPr>
            <w:tcW w:w="4136" w:type="dxa"/>
          </w:tcPr>
          <w:p w14:paraId="58A5061B" w14:textId="77777777" w:rsidR="005900AC" w:rsidRDefault="00000000">
            <w:pPr>
              <w:spacing w:after="0" w:line="240" w:lineRule="auto"/>
            </w:pPr>
            <w:r>
              <w:rPr>
                <w:sz w:val="16"/>
              </w:rPr>
              <w:t>Influencer-marketing-platform intervention</w:t>
            </w:r>
          </w:p>
        </w:tc>
        <w:tc>
          <w:tcPr>
            <w:tcW w:w="2365" w:type="dxa"/>
          </w:tcPr>
          <w:p w14:paraId="4DE82209" w14:textId="77777777" w:rsidR="005900AC" w:rsidRDefault="00000000">
            <w:pPr>
              <w:spacing w:after="0" w:line="240" w:lineRule="auto"/>
            </w:pPr>
            <w:r>
              <w:rPr>
                <w:sz w:val="16"/>
              </w:rPr>
              <w:t xml:space="preserve">Purchase intention; purchasing </w:t>
            </w:r>
            <w:proofErr w:type="spellStart"/>
            <w:r>
              <w:rPr>
                <w:sz w:val="16"/>
              </w:rPr>
              <w:t>behaviour</w:t>
            </w:r>
            <w:proofErr w:type="spellEnd"/>
          </w:p>
        </w:tc>
        <w:tc>
          <w:tcPr>
            <w:tcW w:w="2311" w:type="dxa"/>
          </w:tcPr>
          <w:p w14:paraId="5D6E8025" w14:textId="77777777" w:rsidR="005900AC" w:rsidRDefault="00000000">
            <w:pPr>
              <w:spacing w:after="0" w:line="240" w:lineRule="auto"/>
            </w:pPr>
            <w:r>
              <w:rPr>
                <w:sz w:val="16"/>
              </w:rPr>
              <w:t>Intention + self-reported action</w:t>
            </w:r>
          </w:p>
        </w:tc>
      </w:tr>
      <w:tr w:rsidR="005900AC" w14:paraId="10D17501" w14:textId="77777777">
        <w:trPr>
          <w:jc w:val="center"/>
        </w:trPr>
        <w:tc>
          <w:tcPr>
            <w:tcW w:w="638" w:type="dxa"/>
          </w:tcPr>
          <w:p w14:paraId="1E1D74C7" w14:textId="77777777" w:rsidR="005900AC" w:rsidRDefault="00000000">
            <w:pPr>
              <w:spacing w:after="0" w:line="240" w:lineRule="auto"/>
            </w:pPr>
            <w:r>
              <w:rPr>
                <w:sz w:val="16"/>
              </w:rPr>
              <w:t>S18</w:t>
            </w:r>
          </w:p>
        </w:tc>
        <w:tc>
          <w:tcPr>
            <w:tcW w:w="4136" w:type="dxa"/>
          </w:tcPr>
          <w:p w14:paraId="6B15AA11" w14:textId="77777777" w:rsidR="005900AC" w:rsidRDefault="00000000">
            <w:pPr>
              <w:spacing w:after="0" w:line="240" w:lineRule="auto"/>
            </w:pPr>
            <w:r>
              <w:rPr>
                <w:sz w:val="16"/>
              </w:rPr>
              <w:t>Influencer attributes and marketing mechanisms</w:t>
            </w:r>
          </w:p>
        </w:tc>
        <w:tc>
          <w:tcPr>
            <w:tcW w:w="2365" w:type="dxa"/>
          </w:tcPr>
          <w:p w14:paraId="392A3BB9" w14:textId="77777777" w:rsidR="005900AC" w:rsidRDefault="00000000">
            <w:pPr>
              <w:spacing w:after="0" w:line="240" w:lineRule="auto"/>
            </w:pPr>
            <w:r>
              <w:rPr>
                <w:sz w:val="16"/>
              </w:rPr>
              <w:t>Purchase intention</w:t>
            </w:r>
          </w:p>
        </w:tc>
        <w:tc>
          <w:tcPr>
            <w:tcW w:w="2311" w:type="dxa"/>
          </w:tcPr>
          <w:p w14:paraId="2441F144" w14:textId="77777777" w:rsidR="005900AC" w:rsidRDefault="00000000">
            <w:pPr>
              <w:spacing w:after="0" w:line="240" w:lineRule="auto"/>
            </w:pPr>
            <w:r>
              <w:rPr>
                <w:sz w:val="16"/>
              </w:rPr>
              <w:t>Intention; self-reported</w:t>
            </w:r>
          </w:p>
        </w:tc>
      </w:tr>
    </w:tbl>
    <w:p w14:paraId="4E825CC9" w14:textId="77777777" w:rsidR="005900AC" w:rsidRDefault="005900AC"/>
    <w:p w14:paraId="7A2E7869" w14:textId="77777777" w:rsidR="005900AC" w:rsidRDefault="00000000">
      <w:pPr>
        <w:pStyle w:val="TableCaption"/>
      </w:pPr>
      <w:bookmarkStart w:id="262" w:name="_Toc238609419"/>
      <w:r>
        <w:t>Table C3: MMAT-informed interpretive weighting</w:t>
      </w:r>
      <w:bookmarkEnd w:id="262"/>
    </w:p>
    <w:tbl>
      <w:tblPr>
        <w:tblStyle w:val="TableGrid"/>
        <w:tblW w:w="9451" w:type="dxa"/>
        <w:jc w:val="center"/>
        <w:tblLayout w:type="fixed"/>
        <w:tblLook w:val="04A0" w:firstRow="1" w:lastRow="0" w:firstColumn="1" w:lastColumn="0" w:noHBand="0" w:noVBand="1"/>
      </w:tblPr>
      <w:tblGrid>
        <w:gridCol w:w="1830"/>
        <w:gridCol w:w="1677"/>
        <w:gridCol w:w="1944"/>
        <w:gridCol w:w="1847"/>
        <w:gridCol w:w="2153"/>
      </w:tblGrid>
      <w:tr w:rsidR="005900AC" w14:paraId="61EF3531" w14:textId="77777777">
        <w:trPr>
          <w:tblHeader/>
          <w:jc w:val="center"/>
        </w:trPr>
        <w:tc>
          <w:tcPr>
            <w:tcW w:w="1830" w:type="dxa"/>
            <w:shd w:val="clear" w:color="auto" w:fill="D9EAF7"/>
            <w:vAlign w:val="center"/>
          </w:tcPr>
          <w:p w14:paraId="63CE5BD6" w14:textId="77777777" w:rsidR="005900AC" w:rsidRDefault="00000000">
            <w:pPr>
              <w:spacing w:after="0" w:line="240" w:lineRule="auto"/>
              <w:jc w:val="center"/>
            </w:pPr>
            <w:r>
              <w:rPr>
                <w:b/>
                <w:sz w:val="15"/>
              </w:rPr>
              <w:t>Study</w:t>
            </w:r>
          </w:p>
        </w:tc>
        <w:tc>
          <w:tcPr>
            <w:tcW w:w="1677" w:type="dxa"/>
            <w:shd w:val="clear" w:color="auto" w:fill="D9EAF7"/>
            <w:vAlign w:val="center"/>
          </w:tcPr>
          <w:p w14:paraId="7EA61F25" w14:textId="77777777" w:rsidR="005900AC" w:rsidRDefault="00000000">
            <w:pPr>
              <w:spacing w:after="0" w:line="240" w:lineRule="auto"/>
              <w:jc w:val="center"/>
            </w:pPr>
            <w:r>
              <w:rPr>
                <w:b/>
                <w:sz w:val="15"/>
              </w:rPr>
              <w:t>Design basis</w:t>
            </w:r>
          </w:p>
        </w:tc>
        <w:tc>
          <w:tcPr>
            <w:tcW w:w="1944" w:type="dxa"/>
            <w:shd w:val="clear" w:color="auto" w:fill="D9EAF7"/>
            <w:vAlign w:val="center"/>
          </w:tcPr>
          <w:p w14:paraId="4605B8B1" w14:textId="77777777" w:rsidR="005900AC" w:rsidRDefault="00000000">
            <w:pPr>
              <w:spacing w:after="0" w:line="240" w:lineRule="auto"/>
              <w:jc w:val="center"/>
            </w:pPr>
            <w:r>
              <w:rPr>
                <w:b/>
                <w:sz w:val="15"/>
              </w:rPr>
              <w:t>Methodological confidence</w:t>
            </w:r>
          </w:p>
        </w:tc>
        <w:tc>
          <w:tcPr>
            <w:tcW w:w="1847" w:type="dxa"/>
            <w:shd w:val="clear" w:color="auto" w:fill="D9EAF7"/>
            <w:vAlign w:val="center"/>
          </w:tcPr>
          <w:p w14:paraId="648B27A7" w14:textId="77777777" w:rsidR="005900AC" w:rsidRDefault="00000000">
            <w:pPr>
              <w:spacing w:after="0" w:line="240" w:lineRule="auto"/>
              <w:jc w:val="center"/>
            </w:pPr>
            <w:r>
              <w:rPr>
                <w:b/>
                <w:sz w:val="15"/>
              </w:rPr>
              <w:t>Contextual relevance to UK</w:t>
            </w:r>
          </w:p>
        </w:tc>
        <w:tc>
          <w:tcPr>
            <w:tcW w:w="2153" w:type="dxa"/>
            <w:shd w:val="clear" w:color="auto" w:fill="D9EAF7"/>
            <w:vAlign w:val="center"/>
          </w:tcPr>
          <w:p w14:paraId="497D2B34" w14:textId="77777777" w:rsidR="005900AC" w:rsidRDefault="00000000">
            <w:pPr>
              <w:spacing w:after="0" w:line="240" w:lineRule="auto"/>
              <w:jc w:val="center"/>
            </w:pPr>
            <w:r>
              <w:rPr>
                <w:b/>
                <w:sz w:val="15"/>
              </w:rPr>
              <w:t>Interpretive weighting</w:t>
            </w:r>
          </w:p>
        </w:tc>
      </w:tr>
      <w:tr w:rsidR="005900AC" w14:paraId="6E32CB52" w14:textId="77777777">
        <w:trPr>
          <w:jc w:val="center"/>
        </w:trPr>
        <w:tc>
          <w:tcPr>
            <w:tcW w:w="1830" w:type="dxa"/>
          </w:tcPr>
          <w:p w14:paraId="30D887B2" w14:textId="77777777" w:rsidR="005900AC" w:rsidRDefault="00000000">
            <w:pPr>
              <w:spacing w:after="0" w:line="240" w:lineRule="auto"/>
            </w:pPr>
            <w:r>
              <w:rPr>
                <w:sz w:val="15"/>
              </w:rPr>
              <w:t>Aji et al. (2020)</w:t>
            </w:r>
          </w:p>
        </w:tc>
        <w:tc>
          <w:tcPr>
            <w:tcW w:w="1677" w:type="dxa"/>
          </w:tcPr>
          <w:p w14:paraId="7DDA8AE8" w14:textId="77777777" w:rsidR="005900AC" w:rsidRDefault="00000000">
            <w:pPr>
              <w:spacing w:after="0" w:line="240" w:lineRule="auto"/>
            </w:pPr>
            <w:r>
              <w:rPr>
                <w:sz w:val="15"/>
              </w:rPr>
              <w:t>Cross-sectional survey</w:t>
            </w:r>
          </w:p>
        </w:tc>
        <w:tc>
          <w:tcPr>
            <w:tcW w:w="1944" w:type="dxa"/>
          </w:tcPr>
          <w:p w14:paraId="440FDEEA" w14:textId="77777777" w:rsidR="005900AC" w:rsidRDefault="00000000">
            <w:pPr>
              <w:spacing w:after="0" w:line="240" w:lineRule="auto"/>
            </w:pPr>
            <w:r>
              <w:rPr>
                <w:sz w:val="15"/>
              </w:rPr>
              <w:t>Moderate for association</w:t>
            </w:r>
          </w:p>
        </w:tc>
        <w:tc>
          <w:tcPr>
            <w:tcW w:w="1847" w:type="dxa"/>
          </w:tcPr>
          <w:p w14:paraId="2FE7A1EF" w14:textId="77777777" w:rsidR="005900AC" w:rsidRDefault="00000000">
            <w:pPr>
              <w:spacing w:after="0" w:line="240" w:lineRule="auto"/>
            </w:pPr>
            <w:r>
              <w:rPr>
                <w:sz w:val="15"/>
              </w:rPr>
              <w:t>Indirect; Indonesia beverage</w:t>
            </w:r>
          </w:p>
        </w:tc>
        <w:tc>
          <w:tcPr>
            <w:tcW w:w="2153" w:type="dxa"/>
          </w:tcPr>
          <w:p w14:paraId="643C0904" w14:textId="77777777" w:rsidR="005900AC" w:rsidRDefault="00000000">
            <w:pPr>
              <w:spacing w:after="0" w:line="240" w:lineRule="auto"/>
            </w:pPr>
            <w:r>
              <w:rPr>
                <w:sz w:val="15"/>
              </w:rPr>
              <w:t>Use with sampling and transferability caution</w:t>
            </w:r>
          </w:p>
        </w:tc>
      </w:tr>
      <w:tr w:rsidR="005900AC" w14:paraId="46119ECD" w14:textId="77777777">
        <w:trPr>
          <w:jc w:val="center"/>
        </w:trPr>
        <w:tc>
          <w:tcPr>
            <w:tcW w:w="1830" w:type="dxa"/>
          </w:tcPr>
          <w:p w14:paraId="2DAF0612" w14:textId="77777777" w:rsidR="005900AC" w:rsidRDefault="00000000">
            <w:pPr>
              <w:spacing w:after="0" w:line="240" w:lineRule="auto"/>
            </w:pPr>
            <w:r>
              <w:rPr>
                <w:sz w:val="15"/>
              </w:rPr>
              <w:t>Leong et al. (2022)</w:t>
            </w:r>
          </w:p>
        </w:tc>
        <w:tc>
          <w:tcPr>
            <w:tcW w:w="1677" w:type="dxa"/>
          </w:tcPr>
          <w:p w14:paraId="2E88AEFE" w14:textId="77777777" w:rsidR="005900AC" w:rsidRDefault="00000000">
            <w:pPr>
              <w:spacing w:after="0" w:line="240" w:lineRule="auto"/>
            </w:pPr>
            <w:r>
              <w:rPr>
                <w:sz w:val="15"/>
              </w:rPr>
              <w:t>Cross-sectional survey</w:t>
            </w:r>
          </w:p>
        </w:tc>
        <w:tc>
          <w:tcPr>
            <w:tcW w:w="1944" w:type="dxa"/>
          </w:tcPr>
          <w:p w14:paraId="4CAE0091" w14:textId="77777777" w:rsidR="005900AC" w:rsidRDefault="00000000">
            <w:pPr>
              <w:spacing w:after="0" w:line="240" w:lineRule="auto"/>
            </w:pPr>
            <w:r>
              <w:rPr>
                <w:sz w:val="15"/>
              </w:rPr>
              <w:t>Moderate for association</w:t>
            </w:r>
          </w:p>
        </w:tc>
        <w:tc>
          <w:tcPr>
            <w:tcW w:w="1847" w:type="dxa"/>
          </w:tcPr>
          <w:p w14:paraId="4A58A0A7" w14:textId="77777777" w:rsidR="005900AC" w:rsidRDefault="00000000">
            <w:pPr>
              <w:spacing w:after="0" w:line="240" w:lineRule="auto"/>
            </w:pPr>
            <w:r>
              <w:rPr>
                <w:sz w:val="15"/>
              </w:rPr>
              <w:t>Indirect; Malaysia beverage</w:t>
            </w:r>
          </w:p>
        </w:tc>
        <w:tc>
          <w:tcPr>
            <w:tcW w:w="2153" w:type="dxa"/>
          </w:tcPr>
          <w:p w14:paraId="451808AD" w14:textId="77777777" w:rsidR="005900AC" w:rsidRDefault="00000000">
            <w:pPr>
              <w:spacing w:after="0" w:line="240" w:lineRule="auto"/>
            </w:pPr>
            <w:r>
              <w:rPr>
                <w:sz w:val="15"/>
              </w:rPr>
              <w:t xml:space="preserve">Use for </w:t>
            </w:r>
            <w:proofErr w:type="spellStart"/>
            <w:r>
              <w:rPr>
                <w:sz w:val="15"/>
              </w:rPr>
              <w:t>eWOM</w:t>
            </w:r>
            <w:proofErr w:type="spellEnd"/>
            <w:r>
              <w:rPr>
                <w:sz w:val="15"/>
              </w:rPr>
              <w:t xml:space="preserve"> mechanism, not causality</w:t>
            </w:r>
          </w:p>
        </w:tc>
      </w:tr>
      <w:tr w:rsidR="005900AC" w14:paraId="75BCF6AF" w14:textId="77777777">
        <w:trPr>
          <w:jc w:val="center"/>
        </w:trPr>
        <w:tc>
          <w:tcPr>
            <w:tcW w:w="1830" w:type="dxa"/>
          </w:tcPr>
          <w:p w14:paraId="2D060307" w14:textId="77777777" w:rsidR="005900AC" w:rsidRDefault="00000000">
            <w:pPr>
              <w:spacing w:after="0" w:line="240" w:lineRule="auto"/>
            </w:pPr>
            <w:proofErr w:type="spellStart"/>
            <w:r>
              <w:rPr>
                <w:sz w:val="15"/>
              </w:rPr>
              <w:t>Bläuer</w:t>
            </w:r>
            <w:proofErr w:type="spellEnd"/>
            <w:r>
              <w:rPr>
                <w:sz w:val="15"/>
              </w:rPr>
              <w:t xml:space="preserve"> et al. (2026)</w:t>
            </w:r>
          </w:p>
        </w:tc>
        <w:tc>
          <w:tcPr>
            <w:tcW w:w="1677" w:type="dxa"/>
          </w:tcPr>
          <w:p w14:paraId="5AAEF43D" w14:textId="77777777" w:rsidR="005900AC" w:rsidRDefault="00000000">
            <w:pPr>
              <w:spacing w:after="0" w:line="240" w:lineRule="auto"/>
            </w:pPr>
            <w:r>
              <w:rPr>
                <w:sz w:val="15"/>
              </w:rPr>
              <w:t>Experimental</w:t>
            </w:r>
          </w:p>
        </w:tc>
        <w:tc>
          <w:tcPr>
            <w:tcW w:w="1944" w:type="dxa"/>
          </w:tcPr>
          <w:p w14:paraId="04DCBA0E" w14:textId="77777777" w:rsidR="005900AC" w:rsidRDefault="00000000">
            <w:pPr>
              <w:spacing w:after="0" w:line="240" w:lineRule="auto"/>
            </w:pPr>
            <w:r>
              <w:rPr>
                <w:sz w:val="15"/>
              </w:rPr>
              <w:t>Higher for manipulated visual effect</w:t>
            </w:r>
          </w:p>
        </w:tc>
        <w:tc>
          <w:tcPr>
            <w:tcW w:w="1847" w:type="dxa"/>
          </w:tcPr>
          <w:p w14:paraId="22DA6229" w14:textId="77777777" w:rsidR="005900AC" w:rsidRDefault="00000000">
            <w:pPr>
              <w:spacing w:after="0" w:line="240" w:lineRule="auto"/>
            </w:pPr>
            <w:r>
              <w:rPr>
                <w:sz w:val="15"/>
              </w:rPr>
              <w:t>Indirect; Swiss student samples</w:t>
            </w:r>
          </w:p>
        </w:tc>
        <w:tc>
          <w:tcPr>
            <w:tcW w:w="2153" w:type="dxa"/>
          </w:tcPr>
          <w:p w14:paraId="2EF485C7" w14:textId="77777777" w:rsidR="005900AC" w:rsidRDefault="00000000">
            <w:pPr>
              <w:spacing w:after="0" w:line="240" w:lineRule="auto"/>
            </w:pPr>
            <w:r>
              <w:rPr>
                <w:sz w:val="15"/>
              </w:rPr>
              <w:t>Useful for stimulus boundary conditions</w:t>
            </w:r>
          </w:p>
        </w:tc>
      </w:tr>
      <w:tr w:rsidR="005900AC" w14:paraId="7DF1238F" w14:textId="77777777">
        <w:trPr>
          <w:jc w:val="center"/>
        </w:trPr>
        <w:tc>
          <w:tcPr>
            <w:tcW w:w="1830" w:type="dxa"/>
          </w:tcPr>
          <w:p w14:paraId="6D509E25" w14:textId="77777777" w:rsidR="005900AC" w:rsidRDefault="00000000">
            <w:pPr>
              <w:spacing w:after="0" w:line="240" w:lineRule="auto"/>
            </w:pPr>
            <w:r>
              <w:rPr>
                <w:sz w:val="15"/>
              </w:rPr>
              <w:t>Calvo-</w:t>
            </w:r>
            <w:proofErr w:type="spellStart"/>
            <w:r>
              <w:rPr>
                <w:sz w:val="15"/>
              </w:rPr>
              <w:t>Porral</w:t>
            </w:r>
            <w:proofErr w:type="spellEnd"/>
            <w:r>
              <w:rPr>
                <w:sz w:val="15"/>
              </w:rPr>
              <w:t xml:space="preserve"> et al. (2021)</w:t>
            </w:r>
          </w:p>
        </w:tc>
        <w:tc>
          <w:tcPr>
            <w:tcW w:w="1677" w:type="dxa"/>
          </w:tcPr>
          <w:p w14:paraId="48CFD3F9" w14:textId="77777777" w:rsidR="005900AC" w:rsidRDefault="00000000">
            <w:pPr>
              <w:spacing w:after="0" w:line="240" w:lineRule="auto"/>
            </w:pPr>
            <w:r>
              <w:rPr>
                <w:sz w:val="15"/>
              </w:rPr>
              <w:t>Survey with stimuli</w:t>
            </w:r>
          </w:p>
        </w:tc>
        <w:tc>
          <w:tcPr>
            <w:tcW w:w="1944" w:type="dxa"/>
          </w:tcPr>
          <w:p w14:paraId="6803CBE6" w14:textId="77777777" w:rsidR="005900AC" w:rsidRDefault="00000000">
            <w:pPr>
              <w:spacing w:after="0" w:line="240" w:lineRule="auto"/>
            </w:pPr>
            <w:r>
              <w:rPr>
                <w:sz w:val="15"/>
              </w:rPr>
              <w:t>Moderate</w:t>
            </w:r>
          </w:p>
        </w:tc>
        <w:tc>
          <w:tcPr>
            <w:tcW w:w="1847" w:type="dxa"/>
          </w:tcPr>
          <w:p w14:paraId="74B22B97" w14:textId="77777777" w:rsidR="005900AC" w:rsidRDefault="00000000">
            <w:pPr>
              <w:spacing w:after="0" w:line="240" w:lineRule="auto"/>
            </w:pPr>
            <w:r>
              <w:rPr>
                <w:sz w:val="15"/>
              </w:rPr>
              <w:t>Indirect; Spain</w:t>
            </w:r>
          </w:p>
        </w:tc>
        <w:tc>
          <w:tcPr>
            <w:tcW w:w="2153" w:type="dxa"/>
          </w:tcPr>
          <w:p w14:paraId="723F356A" w14:textId="77777777" w:rsidR="005900AC" w:rsidRDefault="00000000">
            <w:pPr>
              <w:spacing w:after="0" w:line="240" w:lineRule="auto"/>
            </w:pPr>
            <w:r>
              <w:rPr>
                <w:sz w:val="15"/>
              </w:rPr>
              <w:t>Use for credibility/congruence association</w:t>
            </w:r>
          </w:p>
        </w:tc>
      </w:tr>
      <w:tr w:rsidR="005900AC" w14:paraId="53CEFEFC" w14:textId="77777777">
        <w:trPr>
          <w:jc w:val="center"/>
        </w:trPr>
        <w:tc>
          <w:tcPr>
            <w:tcW w:w="1830" w:type="dxa"/>
          </w:tcPr>
          <w:p w14:paraId="26EE0F20" w14:textId="77777777" w:rsidR="005900AC" w:rsidRDefault="00000000">
            <w:pPr>
              <w:spacing w:after="0" w:line="240" w:lineRule="auto"/>
            </w:pPr>
            <w:r>
              <w:rPr>
                <w:sz w:val="15"/>
              </w:rPr>
              <w:t>Alfonso-</w:t>
            </w:r>
            <w:proofErr w:type="spellStart"/>
            <w:r>
              <w:rPr>
                <w:sz w:val="15"/>
              </w:rPr>
              <w:t>Sanjul</w:t>
            </w:r>
            <w:proofErr w:type="spellEnd"/>
            <w:r>
              <w:rPr>
                <w:sz w:val="15"/>
              </w:rPr>
              <w:t xml:space="preserve"> and Acosta-Gonzaga (2026)</w:t>
            </w:r>
          </w:p>
        </w:tc>
        <w:tc>
          <w:tcPr>
            <w:tcW w:w="1677" w:type="dxa"/>
          </w:tcPr>
          <w:p w14:paraId="15C700F0" w14:textId="77777777" w:rsidR="005900AC" w:rsidRDefault="00000000">
            <w:pPr>
              <w:spacing w:after="0" w:line="240" w:lineRule="auto"/>
            </w:pPr>
            <w:r>
              <w:rPr>
                <w:sz w:val="15"/>
              </w:rPr>
              <w:t>Cross-sectional survey</w:t>
            </w:r>
          </w:p>
        </w:tc>
        <w:tc>
          <w:tcPr>
            <w:tcW w:w="1944" w:type="dxa"/>
          </w:tcPr>
          <w:p w14:paraId="0E7BC784" w14:textId="77777777" w:rsidR="005900AC" w:rsidRDefault="00000000">
            <w:pPr>
              <w:spacing w:after="0" w:line="240" w:lineRule="auto"/>
            </w:pPr>
            <w:r>
              <w:rPr>
                <w:sz w:val="15"/>
              </w:rPr>
              <w:t>Moderate</w:t>
            </w:r>
          </w:p>
        </w:tc>
        <w:tc>
          <w:tcPr>
            <w:tcW w:w="1847" w:type="dxa"/>
          </w:tcPr>
          <w:p w14:paraId="3DA1BBA4" w14:textId="77777777" w:rsidR="005900AC" w:rsidRDefault="00000000">
            <w:pPr>
              <w:spacing w:after="0" w:line="240" w:lineRule="auto"/>
            </w:pPr>
            <w:r>
              <w:rPr>
                <w:sz w:val="15"/>
              </w:rPr>
              <w:t>Indirect; Mexico Gen Z</w:t>
            </w:r>
          </w:p>
        </w:tc>
        <w:tc>
          <w:tcPr>
            <w:tcW w:w="2153" w:type="dxa"/>
          </w:tcPr>
          <w:p w14:paraId="00A84E43" w14:textId="77777777" w:rsidR="005900AC" w:rsidRDefault="00000000">
            <w:pPr>
              <w:spacing w:after="0" w:line="240" w:lineRule="auto"/>
            </w:pPr>
            <w:r>
              <w:rPr>
                <w:sz w:val="15"/>
              </w:rPr>
              <w:t>Use with age and market caution</w:t>
            </w:r>
          </w:p>
        </w:tc>
      </w:tr>
      <w:tr w:rsidR="005900AC" w14:paraId="4052D42C" w14:textId="77777777">
        <w:trPr>
          <w:jc w:val="center"/>
        </w:trPr>
        <w:tc>
          <w:tcPr>
            <w:tcW w:w="1830" w:type="dxa"/>
          </w:tcPr>
          <w:p w14:paraId="4718EE8D" w14:textId="77777777" w:rsidR="005900AC" w:rsidRDefault="00000000">
            <w:pPr>
              <w:spacing w:after="0" w:line="240" w:lineRule="auto"/>
            </w:pPr>
            <w:r>
              <w:rPr>
                <w:sz w:val="15"/>
              </w:rPr>
              <w:t>Li, Wang and Yang (2022)</w:t>
            </w:r>
          </w:p>
        </w:tc>
        <w:tc>
          <w:tcPr>
            <w:tcW w:w="1677" w:type="dxa"/>
          </w:tcPr>
          <w:p w14:paraId="228476D5" w14:textId="77777777" w:rsidR="005900AC" w:rsidRDefault="00000000">
            <w:pPr>
              <w:spacing w:after="0" w:line="240" w:lineRule="auto"/>
            </w:pPr>
            <w:r>
              <w:rPr>
                <w:sz w:val="15"/>
              </w:rPr>
              <w:t>Multi-study experimental</w:t>
            </w:r>
          </w:p>
        </w:tc>
        <w:tc>
          <w:tcPr>
            <w:tcW w:w="1944" w:type="dxa"/>
          </w:tcPr>
          <w:p w14:paraId="4ECF9A87" w14:textId="77777777" w:rsidR="005900AC" w:rsidRDefault="00000000">
            <w:pPr>
              <w:spacing w:after="0" w:line="240" w:lineRule="auto"/>
            </w:pPr>
            <w:r>
              <w:rPr>
                <w:sz w:val="15"/>
              </w:rPr>
              <w:t>Higher for tested mechanisms</w:t>
            </w:r>
          </w:p>
        </w:tc>
        <w:tc>
          <w:tcPr>
            <w:tcW w:w="1847" w:type="dxa"/>
          </w:tcPr>
          <w:p w14:paraId="0D67FC05" w14:textId="77777777" w:rsidR="005900AC" w:rsidRDefault="00000000">
            <w:pPr>
              <w:spacing w:after="0" w:line="240" w:lineRule="auto"/>
            </w:pPr>
            <w:r>
              <w:rPr>
                <w:sz w:val="15"/>
              </w:rPr>
              <w:t>Indirect; young Chinese samples</w:t>
            </w:r>
          </w:p>
        </w:tc>
        <w:tc>
          <w:tcPr>
            <w:tcW w:w="2153" w:type="dxa"/>
          </w:tcPr>
          <w:p w14:paraId="693C1086" w14:textId="77777777" w:rsidR="005900AC" w:rsidRDefault="00000000">
            <w:pPr>
              <w:spacing w:after="0" w:line="240" w:lineRule="auto"/>
            </w:pPr>
            <w:r>
              <w:rPr>
                <w:sz w:val="15"/>
              </w:rPr>
              <w:t>Useful for conditional mechanism evidence</w:t>
            </w:r>
          </w:p>
        </w:tc>
      </w:tr>
      <w:tr w:rsidR="005900AC" w14:paraId="18399FF3" w14:textId="77777777">
        <w:trPr>
          <w:jc w:val="center"/>
        </w:trPr>
        <w:tc>
          <w:tcPr>
            <w:tcW w:w="1830" w:type="dxa"/>
          </w:tcPr>
          <w:p w14:paraId="44A2809D" w14:textId="77777777" w:rsidR="005900AC" w:rsidRDefault="00000000">
            <w:pPr>
              <w:spacing w:after="0" w:line="240" w:lineRule="auto"/>
            </w:pPr>
            <w:proofErr w:type="spellStart"/>
            <w:r>
              <w:rPr>
                <w:sz w:val="15"/>
              </w:rPr>
              <w:t>Reijnen</w:t>
            </w:r>
            <w:proofErr w:type="spellEnd"/>
            <w:r>
              <w:rPr>
                <w:sz w:val="15"/>
              </w:rPr>
              <w:t xml:space="preserve"> et al. (2024)</w:t>
            </w:r>
          </w:p>
        </w:tc>
        <w:tc>
          <w:tcPr>
            <w:tcW w:w="1677" w:type="dxa"/>
          </w:tcPr>
          <w:p w14:paraId="292CDEB4" w14:textId="77777777" w:rsidR="005900AC" w:rsidRDefault="00000000">
            <w:pPr>
              <w:spacing w:after="0" w:line="240" w:lineRule="auto"/>
            </w:pPr>
            <w:r>
              <w:rPr>
                <w:sz w:val="15"/>
              </w:rPr>
              <w:t>Experimental</w:t>
            </w:r>
          </w:p>
        </w:tc>
        <w:tc>
          <w:tcPr>
            <w:tcW w:w="1944" w:type="dxa"/>
          </w:tcPr>
          <w:p w14:paraId="396866CC" w14:textId="77777777" w:rsidR="005900AC" w:rsidRDefault="00000000">
            <w:pPr>
              <w:spacing w:after="0" w:line="240" w:lineRule="auto"/>
            </w:pPr>
            <w:r>
              <w:rPr>
                <w:sz w:val="15"/>
              </w:rPr>
              <w:t xml:space="preserve">Higher for </w:t>
            </w:r>
            <w:proofErr w:type="spellStart"/>
            <w:r>
              <w:rPr>
                <w:sz w:val="15"/>
              </w:rPr>
              <w:t>humour</w:t>
            </w:r>
            <w:proofErr w:type="spellEnd"/>
            <w:r>
              <w:rPr>
                <w:sz w:val="15"/>
              </w:rPr>
              <w:t xml:space="preserve"> treatment</w:t>
            </w:r>
          </w:p>
        </w:tc>
        <w:tc>
          <w:tcPr>
            <w:tcW w:w="1847" w:type="dxa"/>
          </w:tcPr>
          <w:p w14:paraId="753C7DEB" w14:textId="77777777" w:rsidR="005900AC" w:rsidRDefault="00000000">
            <w:pPr>
              <w:spacing w:after="0" w:line="240" w:lineRule="auto"/>
            </w:pPr>
            <w:r>
              <w:rPr>
                <w:sz w:val="15"/>
              </w:rPr>
              <w:t>Indirect; Switzerland</w:t>
            </w:r>
          </w:p>
        </w:tc>
        <w:tc>
          <w:tcPr>
            <w:tcW w:w="2153" w:type="dxa"/>
          </w:tcPr>
          <w:p w14:paraId="2CB78A19" w14:textId="77777777" w:rsidR="005900AC" w:rsidRDefault="00000000">
            <w:pPr>
              <w:spacing w:after="0" w:line="240" w:lineRule="auto"/>
            </w:pPr>
            <w:r>
              <w:rPr>
                <w:sz w:val="15"/>
              </w:rPr>
              <w:t>Useful for negative/conditional stimulus evidence</w:t>
            </w:r>
          </w:p>
        </w:tc>
      </w:tr>
      <w:tr w:rsidR="005900AC" w14:paraId="7A568BC7" w14:textId="77777777">
        <w:trPr>
          <w:jc w:val="center"/>
        </w:trPr>
        <w:tc>
          <w:tcPr>
            <w:tcW w:w="1830" w:type="dxa"/>
          </w:tcPr>
          <w:p w14:paraId="75B9EFF6" w14:textId="77777777" w:rsidR="005900AC" w:rsidRDefault="00000000">
            <w:pPr>
              <w:spacing w:after="0" w:line="240" w:lineRule="auto"/>
            </w:pPr>
            <w:r>
              <w:rPr>
                <w:sz w:val="15"/>
              </w:rPr>
              <w:t>Venugopal and Baskaran (2026)</w:t>
            </w:r>
          </w:p>
        </w:tc>
        <w:tc>
          <w:tcPr>
            <w:tcW w:w="1677" w:type="dxa"/>
          </w:tcPr>
          <w:p w14:paraId="7937A387" w14:textId="77777777" w:rsidR="005900AC" w:rsidRDefault="00000000">
            <w:pPr>
              <w:spacing w:after="0" w:line="240" w:lineRule="auto"/>
            </w:pPr>
            <w:r>
              <w:rPr>
                <w:sz w:val="15"/>
              </w:rPr>
              <w:t>Cross-sectional survey</w:t>
            </w:r>
          </w:p>
        </w:tc>
        <w:tc>
          <w:tcPr>
            <w:tcW w:w="1944" w:type="dxa"/>
          </w:tcPr>
          <w:p w14:paraId="66897949" w14:textId="77777777" w:rsidR="005900AC" w:rsidRDefault="00000000">
            <w:pPr>
              <w:spacing w:after="0" w:line="240" w:lineRule="auto"/>
            </w:pPr>
            <w:r>
              <w:rPr>
                <w:sz w:val="15"/>
              </w:rPr>
              <w:t>Limited-moderate</w:t>
            </w:r>
          </w:p>
        </w:tc>
        <w:tc>
          <w:tcPr>
            <w:tcW w:w="1847" w:type="dxa"/>
          </w:tcPr>
          <w:p w14:paraId="42FEE07A" w14:textId="77777777" w:rsidR="005900AC" w:rsidRDefault="00000000">
            <w:pPr>
              <w:spacing w:after="0" w:line="240" w:lineRule="auto"/>
            </w:pPr>
            <w:r>
              <w:rPr>
                <w:sz w:val="15"/>
              </w:rPr>
              <w:t>Indirect; UAE age 18-25</w:t>
            </w:r>
          </w:p>
        </w:tc>
        <w:tc>
          <w:tcPr>
            <w:tcW w:w="2153" w:type="dxa"/>
          </w:tcPr>
          <w:p w14:paraId="46F684EE" w14:textId="77777777" w:rsidR="005900AC" w:rsidRDefault="00000000">
            <w:pPr>
              <w:spacing w:after="0" w:line="240" w:lineRule="auto"/>
            </w:pPr>
            <w:r>
              <w:rPr>
                <w:sz w:val="15"/>
              </w:rPr>
              <w:t xml:space="preserve">Use cautiously for self-reported </w:t>
            </w:r>
            <w:proofErr w:type="spellStart"/>
            <w:r>
              <w:rPr>
                <w:sz w:val="15"/>
              </w:rPr>
              <w:t>behaviour</w:t>
            </w:r>
            <w:proofErr w:type="spellEnd"/>
          </w:p>
        </w:tc>
      </w:tr>
      <w:tr w:rsidR="005900AC" w14:paraId="26E60272" w14:textId="77777777">
        <w:trPr>
          <w:jc w:val="center"/>
        </w:trPr>
        <w:tc>
          <w:tcPr>
            <w:tcW w:w="1830" w:type="dxa"/>
          </w:tcPr>
          <w:p w14:paraId="653D5205" w14:textId="77777777" w:rsidR="005900AC" w:rsidRDefault="00000000">
            <w:pPr>
              <w:spacing w:after="0" w:line="240" w:lineRule="auto"/>
            </w:pPr>
            <w:proofErr w:type="spellStart"/>
            <w:r>
              <w:rPr>
                <w:sz w:val="15"/>
              </w:rPr>
              <w:t>Riswanto</w:t>
            </w:r>
            <w:proofErr w:type="spellEnd"/>
            <w:r>
              <w:rPr>
                <w:sz w:val="15"/>
              </w:rPr>
              <w:t xml:space="preserve"> et al. (2025)</w:t>
            </w:r>
          </w:p>
        </w:tc>
        <w:tc>
          <w:tcPr>
            <w:tcW w:w="1677" w:type="dxa"/>
          </w:tcPr>
          <w:p w14:paraId="7C80660D" w14:textId="77777777" w:rsidR="005900AC" w:rsidRDefault="00000000">
            <w:pPr>
              <w:spacing w:after="0" w:line="240" w:lineRule="auto"/>
            </w:pPr>
            <w:r>
              <w:rPr>
                <w:sz w:val="15"/>
              </w:rPr>
              <w:t>Eye tracking + survey</w:t>
            </w:r>
          </w:p>
        </w:tc>
        <w:tc>
          <w:tcPr>
            <w:tcW w:w="1944" w:type="dxa"/>
          </w:tcPr>
          <w:p w14:paraId="64D7F190" w14:textId="77777777" w:rsidR="005900AC" w:rsidRDefault="00000000">
            <w:pPr>
              <w:spacing w:after="0" w:line="240" w:lineRule="auto"/>
            </w:pPr>
            <w:r>
              <w:rPr>
                <w:sz w:val="15"/>
              </w:rPr>
              <w:t>Higher for observed attention; limited for buying</w:t>
            </w:r>
          </w:p>
        </w:tc>
        <w:tc>
          <w:tcPr>
            <w:tcW w:w="1847" w:type="dxa"/>
          </w:tcPr>
          <w:p w14:paraId="4B5B106E" w14:textId="77777777" w:rsidR="005900AC" w:rsidRDefault="00000000">
            <w:pPr>
              <w:spacing w:after="0" w:line="240" w:lineRule="auto"/>
            </w:pPr>
            <w:r>
              <w:rPr>
                <w:sz w:val="15"/>
              </w:rPr>
              <w:t>Indirect; small Korean student sample</w:t>
            </w:r>
          </w:p>
        </w:tc>
        <w:tc>
          <w:tcPr>
            <w:tcW w:w="2153" w:type="dxa"/>
          </w:tcPr>
          <w:p w14:paraId="7F92341C" w14:textId="77777777" w:rsidR="005900AC" w:rsidRDefault="00000000">
            <w:pPr>
              <w:spacing w:after="0" w:line="240" w:lineRule="auto"/>
            </w:pPr>
            <w:r>
              <w:rPr>
                <w:sz w:val="15"/>
              </w:rPr>
              <w:t xml:space="preserve">Use for attention, not purchase </w:t>
            </w:r>
            <w:proofErr w:type="spellStart"/>
            <w:r>
              <w:rPr>
                <w:sz w:val="15"/>
              </w:rPr>
              <w:t>generalisation</w:t>
            </w:r>
            <w:proofErr w:type="spellEnd"/>
          </w:p>
        </w:tc>
      </w:tr>
      <w:tr w:rsidR="005900AC" w14:paraId="6F2FD170" w14:textId="77777777">
        <w:trPr>
          <w:jc w:val="center"/>
        </w:trPr>
        <w:tc>
          <w:tcPr>
            <w:tcW w:w="1830" w:type="dxa"/>
          </w:tcPr>
          <w:p w14:paraId="60F89505" w14:textId="77777777" w:rsidR="005900AC" w:rsidRDefault="00000000">
            <w:pPr>
              <w:spacing w:after="0" w:line="240" w:lineRule="auto"/>
            </w:pPr>
            <w:r>
              <w:rPr>
                <w:sz w:val="15"/>
              </w:rPr>
              <w:t>Luong and Ho (2023)</w:t>
            </w:r>
          </w:p>
        </w:tc>
        <w:tc>
          <w:tcPr>
            <w:tcW w:w="1677" w:type="dxa"/>
          </w:tcPr>
          <w:p w14:paraId="3B79D734" w14:textId="77777777" w:rsidR="005900AC" w:rsidRDefault="00000000">
            <w:pPr>
              <w:spacing w:after="0" w:line="240" w:lineRule="auto"/>
            </w:pPr>
            <w:r>
              <w:rPr>
                <w:sz w:val="15"/>
              </w:rPr>
              <w:t>Cross-sectional survey</w:t>
            </w:r>
          </w:p>
        </w:tc>
        <w:tc>
          <w:tcPr>
            <w:tcW w:w="1944" w:type="dxa"/>
          </w:tcPr>
          <w:p w14:paraId="4C41BF6E" w14:textId="77777777" w:rsidR="005900AC" w:rsidRDefault="00000000">
            <w:pPr>
              <w:spacing w:after="0" w:line="240" w:lineRule="auto"/>
            </w:pPr>
            <w:r>
              <w:rPr>
                <w:sz w:val="15"/>
              </w:rPr>
              <w:t>Moderate</w:t>
            </w:r>
          </w:p>
        </w:tc>
        <w:tc>
          <w:tcPr>
            <w:tcW w:w="1847" w:type="dxa"/>
          </w:tcPr>
          <w:p w14:paraId="1159BB20" w14:textId="77777777" w:rsidR="005900AC" w:rsidRDefault="00000000">
            <w:pPr>
              <w:spacing w:after="0" w:line="240" w:lineRule="auto"/>
            </w:pPr>
            <w:r>
              <w:rPr>
                <w:sz w:val="15"/>
              </w:rPr>
              <w:t>Indirect; Vietnam</w:t>
            </w:r>
          </w:p>
        </w:tc>
        <w:tc>
          <w:tcPr>
            <w:tcW w:w="2153" w:type="dxa"/>
          </w:tcPr>
          <w:p w14:paraId="3A6C7E23" w14:textId="77777777" w:rsidR="005900AC" w:rsidRDefault="00000000">
            <w:pPr>
              <w:spacing w:after="0" w:line="240" w:lineRule="auto"/>
            </w:pPr>
            <w:r>
              <w:rPr>
                <w:sz w:val="15"/>
              </w:rPr>
              <w:t>Use for source/attitude associations</w:t>
            </w:r>
          </w:p>
        </w:tc>
      </w:tr>
      <w:tr w:rsidR="005900AC" w14:paraId="178AA074" w14:textId="77777777">
        <w:trPr>
          <w:jc w:val="center"/>
        </w:trPr>
        <w:tc>
          <w:tcPr>
            <w:tcW w:w="1830" w:type="dxa"/>
          </w:tcPr>
          <w:p w14:paraId="1882B5E4" w14:textId="77777777" w:rsidR="005900AC" w:rsidRDefault="00000000">
            <w:pPr>
              <w:spacing w:after="0" w:line="240" w:lineRule="auto"/>
            </w:pPr>
            <w:r>
              <w:rPr>
                <w:sz w:val="15"/>
              </w:rPr>
              <w:t>Godlewska et al. (2025)</w:t>
            </w:r>
          </w:p>
        </w:tc>
        <w:tc>
          <w:tcPr>
            <w:tcW w:w="1677" w:type="dxa"/>
          </w:tcPr>
          <w:p w14:paraId="6988BD93" w14:textId="77777777" w:rsidR="005900AC" w:rsidRDefault="00000000">
            <w:pPr>
              <w:spacing w:after="0" w:line="240" w:lineRule="auto"/>
            </w:pPr>
            <w:r>
              <w:rPr>
                <w:sz w:val="15"/>
              </w:rPr>
              <w:t>Cross-sectional survey</w:t>
            </w:r>
          </w:p>
        </w:tc>
        <w:tc>
          <w:tcPr>
            <w:tcW w:w="1944" w:type="dxa"/>
          </w:tcPr>
          <w:p w14:paraId="3DDD90C3" w14:textId="77777777" w:rsidR="005900AC" w:rsidRDefault="00000000">
            <w:pPr>
              <w:spacing w:after="0" w:line="240" w:lineRule="auto"/>
            </w:pPr>
            <w:r>
              <w:rPr>
                <w:sz w:val="15"/>
              </w:rPr>
              <w:t>Moderate</w:t>
            </w:r>
          </w:p>
        </w:tc>
        <w:tc>
          <w:tcPr>
            <w:tcW w:w="1847" w:type="dxa"/>
          </w:tcPr>
          <w:p w14:paraId="780752F1" w14:textId="77777777" w:rsidR="005900AC" w:rsidRDefault="00000000">
            <w:pPr>
              <w:spacing w:after="0" w:line="240" w:lineRule="auto"/>
            </w:pPr>
            <w:r>
              <w:rPr>
                <w:sz w:val="15"/>
              </w:rPr>
              <w:t>Indirect; Poland</w:t>
            </w:r>
          </w:p>
        </w:tc>
        <w:tc>
          <w:tcPr>
            <w:tcW w:w="2153" w:type="dxa"/>
          </w:tcPr>
          <w:p w14:paraId="4C05DA0A" w14:textId="77777777" w:rsidR="005900AC" w:rsidRDefault="00000000">
            <w:pPr>
              <w:spacing w:after="0" w:line="240" w:lineRule="auto"/>
            </w:pPr>
            <w:r>
              <w:rPr>
                <w:sz w:val="15"/>
              </w:rPr>
              <w:t>Useful large-sample self-reported decisions</w:t>
            </w:r>
          </w:p>
        </w:tc>
      </w:tr>
      <w:tr w:rsidR="005900AC" w14:paraId="0A3C2250" w14:textId="77777777">
        <w:trPr>
          <w:jc w:val="center"/>
        </w:trPr>
        <w:tc>
          <w:tcPr>
            <w:tcW w:w="1830" w:type="dxa"/>
          </w:tcPr>
          <w:p w14:paraId="3C3A4E6B" w14:textId="77777777" w:rsidR="005900AC" w:rsidRDefault="00000000">
            <w:pPr>
              <w:spacing w:after="0" w:line="240" w:lineRule="auto"/>
            </w:pPr>
            <w:r>
              <w:rPr>
                <w:sz w:val="15"/>
              </w:rPr>
              <w:t>Pervin and Khan (2025)</w:t>
            </w:r>
          </w:p>
        </w:tc>
        <w:tc>
          <w:tcPr>
            <w:tcW w:w="1677" w:type="dxa"/>
          </w:tcPr>
          <w:p w14:paraId="23DF3544" w14:textId="77777777" w:rsidR="005900AC" w:rsidRDefault="00000000">
            <w:pPr>
              <w:spacing w:after="0" w:line="240" w:lineRule="auto"/>
            </w:pPr>
            <w:r>
              <w:rPr>
                <w:sz w:val="15"/>
              </w:rPr>
              <w:t>Cross-sectional survey</w:t>
            </w:r>
          </w:p>
        </w:tc>
        <w:tc>
          <w:tcPr>
            <w:tcW w:w="1944" w:type="dxa"/>
          </w:tcPr>
          <w:p w14:paraId="450B35BD" w14:textId="77777777" w:rsidR="005900AC" w:rsidRDefault="00000000">
            <w:pPr>
              <w:spacing w:after="0" w:line="240" w:lineRule="auto"/>
            </w:pPr>
            <w:r>
              <w:rPr>
                <w:sz w:val="15"/>
              </w:rPr>
              <w:t>Limited-moderate</w:t>
            </w:r>
          </w:p>
        </w:tc>
        <w:tc>
          <w:tcPr>
            <w:tcW w:w="1847" w:type="dxa"/>
          </w:tcPr>
          <w:p w14:paraId="5A196ACD" w14:textId="77777777" w:rsidR="005900AC" w:rsidRDefault="00000000">
            <w:pPr>
              <w:spacing w:after="0" w:line="240" w:lineRule="auto"/>
            </w:pPr>
            <w:r>
              <w:rPr>
                <w:sz w:val="15"/>
              </w:rPr>
              <w:t>Indirect; Bangladesh</w:t>
            </w:r>
          </w:p>
        </w:tc>
        <w:tc>
          <w:tcPr>
            <w:tcW w:w="2153" w:type="dxa"/>
          </w:tcPr>
          <w:p w14:paraId="1C231DD5" w14:textId="77777777" w:rsidR="005900AC" w:rsidRDefault="00000000">
            <w:pPr>
              <w:spacing w:after="0" w:line="240" w:lineRule="auto"/>
            </w:pPr>
            <w:r>
              <w:rPr>
                <w:sz w:val="15"/>
              </w:rPr>
              <w:t xml:space="preserve">Use cautiously for self-reported </w:t>
            </w:r>
            <w:proofErr w:type="spellStart"/>
            <w:r>
              <w:rPr>
                <w:sz w:val="15"/>
              </w:rPr>
              <w:t>behaviour</w:t>
            </w:r>
            <w:proofErr w:type="spellEnd"/>
          </w:p>
        </w:tc>
      </w:tr>
      <w:tr w:rsidR="005900AC" w14:paraId="0D6924FD" w14:textId="77777777">
        <w:trPr>
          <w:jc w:val="center"/>
        </w:trPr>
        <w:tc>
          <w:tcPr>
            <w:tcW w:w="1830" w:type="dxa"/>
          </w:tcPr>
          <w:p w14:paraId="3FFD17CD" w14:textId="77777777" w:rsidR="005900AC" w:rsidRDefault="00000000">
            <w:pPr>
              <w:spacing w:after="0" w:line="240" w:lineRule="auto"/>
            </w:pPr>
            <w:r>
              <w:rPr>
                <w:sz w:val="15"/>
              </w:rPr>
              <w:t>Kwon et al. (2021)</w:t>
            </w:r>
          </w:p>
        </w:tc>
        <w:tc>
          <w:tcPr>
            <w:tcW w:w="1677" w:type="dxa"/>
          </w:tcPr>
          <w:p w14:paraId="6B86EAE9" w14:textId="77777777" w:rsidR="005900AC" w:rsidRDefault="00000000">
            <w:pPr>
              <w:spacing w:after="0" w:line="240" w:lineRule="auto"/>
            </w:pPr>
            <w:r>
              <w:rPr>
                <w:sz w:val="15"/>
              </w:rPr>
              <w:t>Cross-sectional survey</w:t>
            </w:r>
          </w:p>
        </w:tc>
        <w:tc>
          <w:tcPr>
            <w:tcW w:w="1944" w:type="dxa"/>
          </w:tcPr>
          <w:p w14:paraId="31EEEBE0" w14:textId="77777777" w:rsidR="005900AC" w:rsidRDefault="00000000">
            <w:pPr>
              <w:spacing w:after="0" w:line="240" w:lineRule="auto"/>
            </w:pPr>
            <w:r>
              <w:rPr>
                <w:sz w:val="15"/>
              </w:rPr>
              <w:t>Moderate</w:t>
            </w:r>
          </w:p>
        </w:tc>
        <w:tc>
          <w:tcPr>
            <w:tcW w:w="1847" w:type="dxa"/>
          </w:tcPr>
          <w:p w14:paraId="35DBB456" w14:textId="77777777" w:rsidR="005900AC" w:rsidRDefault="00000000">
            <w:pPr>
              <w:spacing w:after="0" w:line="240" w:lineRule="auto"/>
            </w:pPr>
            <w:r>
              <w:rPr>
                <w:sz w:val="15"/>
              </w:rPr>
              <w:t>Indirect; Republic of Korea</w:t>
            </w:r>
          </w:p>
        </w:tc>
        <w:tc>
          <w:tcPr>
            <w:tcW w:w="2153" w:type="dxa"/>
          </w:tcPr>
          <w:p w14:paraId="48A2176A" w14:textId="77777777" w:rsidR="005900AC" w:rsidRDefault="00000000">
            <w:pPr>
              <w:spacing w:after="0" w:line="240" w:lineRule="auto"/>
            </w:pPr>
            <w:r>
              <w:rPr>
                <w:sz w:val="15"/>
              </w:rPr>
              <w:t>Use for content-attitude-intention associations</w:t>
            </w:r>
          </w:p>
        </w:tc>
      </w:tr>
      <w:tr w:rsidR="005900AC" w14:paraId="6F7EB458" w14:textId="77777777">
        <w:trPr>
          <w:jc w:val="center"/>
        </w:trPr>
        <w:tc>
          <w:tcPr>
            <w:tcW w:w="1830" w:type="dxa"/>
          </w:tcPr>
          <w:p w14:paraId="15BCAB78" w14:textId="77777777" w:rsidR="005900AC" w:rsidRDefault="00000000">
            <w:pPr>
              <w:spacing w:after="0" w:line="240" w:lineRule="auto"/>
            </w:pPr>
            <w:r>
              <w:rPr>
                <w:sz w:val="15"/>
              </w:rPr>
              <w:t>Bushara et al. (2023)</w:t>
            </w:r>
          </w:p>
        </w:tc>
        <w:tc>
          <w:tcPr>
            <w:tcW w:w="1677" w:type="dxa"/>
          </w:tcPr>
          <w:p w14:paraId="020ADEDC" w14:textId="77777777" w:rsidR="005900AC" w:rsidRDefault="00000000">
            <w:pPr>
              <w:spacing w:after="0" w:line="240" w:lineRule="auto"/>
            </w:pPr>
            <w:r>
              <w:rPr>
                <w:sz w:val="15"/>
              </w:rPr>
              <w:t>Cross-sectional survey</w:t>
            </w:r>
          </w:p>
        </w:tc>
        <w:tc>
          <w:tcPr>
            <w:tcW w:w="1944" w:type="dxa"/>
          </w:tcPr>
          <w:p w14:paraId="76143D3D" w14:textId="77777777" w:rsidR="005900AC" w:rsidRDefault="00000000">
            <w:pPr>
              <w:spacing w:after="0" w:line="240" w:lineRule="auto"/>
            </w:pPr>
            <w:r>
              <w:rPr>
                <w:sz w:val="15"/>
              </w:rPr>
              <w:t>Moderate</w:t>
            </w:r>
          </w:p>
        </w:tc>
        <w:tc>
          <w:tcPr>
            <w:tcW w:w="1847" w:type="dxa"/>
          </w:tcPr>
          <w:p w14:paraId="017E4A86" w14:textId="77777777" w:rsidR="005900AC" w:rsidRDefault="00000000">
            <w:pPr>
              <w:spacing w:after="0" w:line="240" w:lineRule="auto"/>
            </w:pPr>
            <w:r>
              <w:rPr>
                <w:sz w:val="15"/>
              </w:rPr>
              <w:t>Indirect; Saudi Arabia</w:t>
            </w:r>
          </w:p>
        </w:tc>
        <w:tc>
          <w:tcPr>
            <w:tcW w:w="2153" w:type="dxa"/>
          </w:tcPr>
          <w:p w14:paraId="64FD965F" w14:textId="77777777" w:rsidR="005900AC" w:rsidRDefault="00000000">
            <w:pPr>
              <w:spacing w:after="0" w:line="240" w:lineRule="auto"/>
            </w:pPr>
            <w:r>
              <w:rPr>
                <w:sz w:val="15"/>
              </w:rPr>
              <w:t>Use for SOR-consistent association pathways</w:t>
            </w:r>
          </w:p>
        </w:tc>
      </w:tr>
      <w:tr w:rsidR="005900AC" w14:paraId="53C3229D" w14:textId="77777777">
        <w:trPr>
          <w:jc w:val="center"/>
        </w:trPr>
        <w:tc>
          <w:tcPr>
            <w:tcW w:w="1830" w:type="dxa"/>
          </w:tcPr>
          <w:p w14:paraId="6AD9869B" w14:textId="77777777" w:rsidR="005900AC" w:rsidRDefault="00000000">
            <w:pPr>
              <w:spacing w:after="0" w:line="240" w:lineRule="auto"/>
            </w:pPr>
            <w:proofErr w:type="spellStart"/>
            <w:r>
              <w:rPr>
                <w:sz w:val="15"/>
              </w:rPr>
              <w:t>Añaña</w:t>
            </w:r>
            <w:proofErr w:type="spellEnd"/>
            <w:r>
              <w:rPr>
                <w:sz w:val="15"/>
              </w:rPr>
              <w:t xml:space="preserve"> and Barbosa (2023)</w:t>
            </w:r>
          </w:p>
        </w:tc>
        <w:tc>
          <w:tcPr>
            <w:tcW w:w="1677" w:type="dxa"/>
          </w:tcPr>
          <w:p w14:paraId="360DE537" w14:textId="77777777" w:rsidR="005900AC" w:rsidRDefault="00000000">
            <w:pPr>
              <w:spacing w:after="0" w:line="240" w:lineRule="auto"/>
            </w:pPr>
            <w:r>
              <w:rPr>
                <w:sz w:val="15"/>
              </w:rPr>
              <w:t>Cross-sectional survey</w:t>
            </w:r>
          </w:p>
        </w:tc>
        <w:tc>
          <w:tcPr>
            <w:tcW w:w="1944" w:type="dxa"/>
          </w:tcPr>
          <w:p w14:paraId="4E1F4107" w14:textId="77777777" w:rsidR="005900AC" w:rsidRDefault="00000000">
            <w:pPr>
              <w:spacing w:after="0" w:line="240" w:lineRule="auto"/>
            </w:pPr>
            <w:r>
              <w:rPr>
                <w:sz w:val="15"/>
              </w:rPr>
              <w:t>Moderate</w:t>
            </w:r>
          </w:p>
        </w:tc>
        <w:tc>
          <w:tcPr>
            <w:tcW w:w="1847" w:type="dxa"/>
          </w:tcPr>
          <w:p w14:paraId="200E7F6A" w14:textId="77777777" w:rsidR="005900AC" w:rsidRDefault="00000000">
            <w:pPr>
              <w:spacing w:after="0" w:line="240" w:lineRule="auto"/>
            </w:pPr>
            <w:r>
              <w:rPr>
                <w:sz w:val="15"/>
              </w:rPr>
              <w:t>Indirect; Portugal</w:t>
            </w:r>
          </w:p>
        </w:tc>
        <w:tc>
          <w:tcPr>
            <w:tcW w:w="2153" w:type="dxa"/>
          </w:tcPr>
          <w:p w14:paraId="673ABF20" w14:textId="77777777" w:rsidR="005900AC" w:rsidRDefault="00000000">
            <w:pPr>
              <w:spacing w:after="0" w:line="240" w:lineRule="auto"/>
            </w:pPr>
            <w:r>
              <w:rPr>
                <w:sz w:val="15"/>
              </w:rPr>
              <w:t>Use with recruitment/sample caution</w:t>
            </w:r>
          </w:p>
        </w:tc>
      </w:tr>
      <w:tr w:rsidR="005900AC" w14:paraId="577CAC60" w14:textId="77777777">
        <w:trPr>
          <w:jc w:val="center"/>
        </w:trPr>
        <w:tc>
          <w:tcPr>
            <w:tcW w:w="1830" w:type="dxa"/>
          </w:tcPr>
          <w:p w14:paraId="0013C1C6" w14:textId="77777777" w:rsidR="005900AC" w:rsidRDefault="00000000">
            <w:pPr>
              <w:spacing w:after="0" w:line="240" w:lineRule="auto"/>
            </w:pPr>
            <w:proofErr w:type="spellStart"/>
            <w:r>
              <w:rPr>
                <w:sz w:val="15"/>
              </w:rPr>
              <w:t>Poureisa</w:t>
            </w:r>
            <w:proofErr w:type="spellEnd"/>
            <w:r>
              <w:rPr>
                <w:sz w:val="15"/>
              </w:rPr>
              <w:t>, Aziz and Ng (2024)</w:t>
            </w:r>
          </w:p>
        </w:tc>
        <w:tc>
          <w:tcPr>
            <w:tcW w:w="1677" w:type="dxa"/>
          </w:tcPr>
          <w:p w14:paraId="10FD6927" w14:textId="77777777" w:rsidR="005900AC" w:rsidRDefault="00000000">
            <w:pPr>
              <w:spacing w:after="0" w:line="240" w:lineRule="auto"/>
            </w:pPr>
            <w:r>
              <w:rPr>
                <w:sz w:val="15"/>
              </w:rPr>
              <w:t>Cross-sectional purchaser survey</w:t>
            </w:r>
          </w:p>
        </w:tc>
        <w:tc>
          <w:tcPr>
            <w:tcW w:w="1944" w:type="dxa"/>
          </w:tcPr>
          <w:p w14:paraId="64B7B4B0" w14:textId="77777777" w:rsidR="005900AC" w:rsidRDefault="00000000">
            <w:pPr>
              <w:spacing w:after="0" w:line="240" w:lineRule="auto"/>
            </w:pPr>
            <w:r>
              <w:rPr>
                <w:sz w:val="15"/>
              </w:rPr>
              <w:t>Moderate</w:t>
            </w:r>
          </w:p>
        </w:tc>
        <w:tc>
          <w:tcPr>
            <w:tcW w:w="1847" w:type="dxa"/>
          </w:tcPr>
          <w:p w14:paraId="769BC248" w14:textId="77777777" w:rsidR="005900AC" w:rsidRDefault="00000000">
            <w:pPr>
              <w:spacing w:after="0" w:line="240" w:lineRule="auto"/>
            </w:pPr>
            <w:r>
              <w:rPr>
                <w:sz w:val="15"/>
              </w:rPr>
              <w:t>Indirect; Iran social commerce</w:t>
            </w:r>
          </w:p>
        </w:tc>
        <w:tc>
          <w:tcPr>
            <w:tcW w:w="2153" w:type="dxa"/>
          </w:tcPr>
          <w:p w14:paraId="507945EE" w14:textId="77777777" w:rsidR="005900AC" w:rsidRDefault="00000000">
            <w:pPr>
              <w:spacing w:after="0" w:line="240" w:lineRule="auto"/>
            </w:pPr>
            <w:r>
              <w:rPr>
                <w:sz w:val="15"/>
              </w:rPr>
              <w:t xml:space="preserve">Useful for self-reported purchasing </w:t>
            </w:r>
            <w:proofErr w:type="spellStart"/>
            <w:r>
              <w:rPr>
                <w:sz w:val="15"/>
              </w:rPr>
              <w:t>behaviour</w:t>
            </w:r>
            <w:proofErr w:type="spellEnd"/>
          </w:p>
        </w:tc>
      </w:tr>
      <w:tr w:rsidR="005900AC" w14:paraId="72447357" w14:textId="77777777">
        <w:trPr>
          <w:jc w:val="center"/>
        </w:trPr>
        <w:tc>
          <w:tcPr>
            <w:tcW w:w="1830" w:type="dxa"/>
          </w:tcPr>
          <w:p w14:paraId="64EDD4CF" w14:textId="77777777" w:rsidR="005900AC" w:rsidRDefault="00000000">
            <w:pPr>
              <w:spacing w:after="0" w:line="240" w:lineRule="auto"/>
            </w:pPr>
            <w:r>
              <w:rPr>
                <w:sz w:val="15"/>
              </w:rPr>
              <w:t>Qin et al. (2024)</w:t>
            </w:r>
          </w:p>
        </w:tc>
        <w:tc>
          <w:tcPr>
            <w:tcW w:w="1677" w:type="dxa"/>
          </w:tcPr>
          <w:p w14:paraId="130A05A8" w14:textId="77777777" w:rsidR="005900AC" w:rsidRDefault="00000000">
            <w:pPr>
              <w:spacing w:after="0" w:line="240" w:lineRule="auto"/>
            </w:pPr>
            <w:r>
              <w:rPr>
                <w:sz w:val="15"/>
              </w:rPr>
              <w:t>Cross-sectional survey</w:t>
            </w:r>
          </w:p>
        </w:tc>
        <w:tc>
          <w:tcPr>
            <w:tcW w:w="1944" w:type="dxa"/>
          </w:tcPr>
          <w:p w14:paraId="0287CC8F" w14:textId="77777777" w:rsidR="005900AC" w:rsidRDefault="00000000">
            <w:pPr>
              <w:spacing w:after="0" w:line="240" w:lineRule="auto"/>
            </w:pPr>
            <w:r>
              <w:rPr>
                <w:sz w:val="15"/>
              </w:rPr>
              <w:t>Moderate</w:t>
            </w:r>
          </w:p>
        </w:tc>
        <w:tc>
          <w:tcPr>
            <w:tcW w:w="1847" w:type="dxa"/>
          </w:tcPr>
          <w:p w14:paraId="2EBF4B37" w14:textId="77777777" w:rsidR="005900AC" w:rsidRDefault="00000000">
            <w:pPr>
              <w:spacing w:after="0" w:line="240" w:lineRule="auto"/>
            </w:pPr>
            <w:r>
              <w:rPr>
                <w:sz w:val="15"/>
              </w:rPr>
              <w:t>Indirect; China light meals</w:t>
            </w:r>
          </w:p>
        </w:tc>
        <w:tc>
          <w:tcPr>
            <w:tcW w:w="2153" w:type="dxa"/>
          </w:tcPr>
          <w:p w14:paraId="7BB53879" w14:textId="77777777" w:rsidR="005900AC" w:rsidRDefault="00000000">
            <w:pPr>
              <w:spacing w:after="0" w:line="240" w:lineRule="auto"/>
            </w:pPr>
            <w:r>
              <w:rPr>
                <w:sz w:val="15"/>
              </w:rPr>
              <w:t>Overlap-adjusted with S18</w:t>
            </w:r>
          </w:p>
        </w:tc>
      </w:tr>
      <w:tr w:rsidR="005900AC" w14:paraId="6151DB06" w14:textId="77777777">
        <w:trPr>
          <w:jc w:val="center"/>
        </w:trPr>
        <w:tc>
          <w:tcPr>
            <w:tcW w:w="1830" w:type="dxa"/>
          </w:tcPr>
          <w:p w14:paraId="4709B456" w14:textId="77777777" w:rsidR="005900AC" w:rsidRDefault="00000000">
            <w:pPr>
              <w:spacing w:after="0" w:line="240" w:lineRule="auto"/>
            </w:pPr>
            <w:r>
              <w:rPr>
                <w:sz w:val="15"/>
              </w:rPr>
              <w:t>Chen et al. (2024)</w:t>
            </w:r>
          </w:p>
        </w:tc>
        <w:tc>
          <w:tcPr>
            <w:tcW w:w="1677" w:type="dxa"/>
          </w:tcPr>
          <w:p w14:paraId="5A581817" w14:textId="77777777" w:rsidR="005900AC" w:rsidRDefault="00000000">
            <w:pPr>
              <w:spacing w:after="0" w:line="240" w:lineRule="auto"/>
            </w:pPr>
            <w:r>
              <w:rPr>
                <w:sz w:val="15"/>
              </w:rPr>
              <w:t>Cross-sectional survey</w:t>
            </w:r>
          </w:p>
        </w:tc>
        <w:tc>
          <w:tcPr>
            <w:tcW w:w="1944" w:type="dxa"/>
          </w:tcPr>
          <w:p w14:paraId="00A103D3" w14:textId="77777777" w:rsidR="005900AC" w:rsidRDefault="00000000">
            <w:pPr>
              <w:spacing w:after="0" w:line="240" w:lineRule="auto"/>
            </w:pPr>
            <w:r>
              <w:rPr>
                <w:sz w:val="15"/>
              </w:rPr>
              <w:t>Moderate</w:t>
            </w:r>
          </w:p>
        </w:tc>
        <w:tc>
          <w:tcPr>
            <w:tcW w:w="1847" w:type="dxa"/>
          </w:tcPr>
          <w:p w14:paraId="3C1C647C" w14:textId="77777777" w:rsidR="005900AC" w:rsidRDefault="00000000">
            <w:pPr>
              <w:spacing w:after="0" w:line="240" w:lineRule="auto"/>
            </w:pPr>
            <w:r>
              <w:rPr>
                <w:sz w:val="15"/>
              </w:rPr>
              <w:t>Indirect; China light meals</w:t>
            </w:r>
          </w:p>
        </w:tc>
        <w:tc>
          <w:tcPr>
            <w:tcW w:w="2153" w:type="dxa"/>
          </w:tcPr>
          <w:p w14:paraId="2847B0AE" w14:textId="77777777" w:rsidR="005900AC" w:rsidRDefault="00000000">
            <w:pPr>
              <w:spacing w:after="0" w:line="240" w:lineRule="auto"/>
            </w:pPr>
            <w:r>
              <w:rPr>
                <w:sz w:val="15"/>
              </w:rPr>
              <w:t>Overlap-adjusted with S17</w:t>
            </w:r>
          </w:p>
        </w:tc>
      </w:tr>
    </w:tbl>
    <w:p w14:paraId="1C4C70E4" w14:textId="77777777" w:rsidR="005900AC" w:rsidRDefault="00000000">
      <w:r>
        <w:t>Note: MMAT appraisal was criterion-level and did not generate a single overall quality score. "Higher" refers only to confidence in a controlled stimulus or observed measure, not to overall superiority or UK representativeness.</w:t>
      </w:r>
    </w:p>
    <w:p w14:paraId="3B938A09" w14:textId="77777777" w:rsidR="005900AC" w:rsidRDefault="005900AC"/>
    <w:p w14:paraId="26233F62" w14:textId="77777777" w:rsidR="005900AC" w:rsidRDefault="00000000">
      <w:pPr>
        <w:pStyle w:val="TableCaption"/>
      </w:pPr>
      <w:bookmarkStart w:id="263" w:name="_Toc238609420"/>
      <w:r>
        <w:t>Table C4: Coding structure aligned with the SOR framework</w:t>
      </w:r>
      <w:bookmarkEnd w:id="263"/>
    </w:p>
    <w:tbl>
      <w:tblPr>
        <w:tblStyle w:val="TableGrid"/>
        <w:tblW w:w="9451" w:type="dxa"/>
        <w:jc w:val="center"/>
        <w:tblLayout w:type="fixed"/>
        <w:tblLook w:val="04A0" w:firstRow="1" w:lastRow="0" w:firstColumn="1" w:lastColumn="0" w:noHBand="0" w:noVBand="1"/>
      </w:tblPr>
      <w:tblGrid>
        <w:gridCol w:w="1604"/>
        <w:gridCol w:w="2353"/>
        <w:gridCol w:w="1975"/>
        <w:gridCol w:w="2071"/>
        <w:gridCol w:w="1448"/>
      </w:tblGrid>
      <w:tr w:rsidR="005900AC" w14:paraId="11043EF9" w14:textId="77777777">
        <w:trPr>
          <w:tblHeader/>
          <w:jc w:val="center"/>
        </w:trPr>
        <w:tc>
          <w:tcPr>
            <w:tcW w:w="1604" w:type="dxa"/>
            <w:shd w:val="clear" w:color="auto" w:fill="D9EAF7"/>
            <w:vAlign w:val="center"/>
          </w:tcPr>
          <w:p w14:paraId="31434A59" w14:textId="77777777" w:rsidR="005900AC" w:rsidRDefault="00000000">
            <w:pPr>
              <w:spacing w:after="0" w:line="240" w:lineRule="auto"/>
              <w:jc w:val="center"/>
            </w:pPr>
            <w:r>
              <w:rPr>
                <w:b/>
                <w:sz w:val="16"/>
              </w:rPr>
              <w:t>SOR position</w:t>
            </w:r>
          </w:p>
        </w:tc>
        <w:tc>
          <w:tcPr>
            <w:tcW w:w="2353" w:type="dxa"/>
            <w:shd w:val="clear" w:color="auto" w:fill="D9EAF7"/>
            <w:vAlign w:val="center"/>
          </w:tcPr>
          <w:p w14:paraId="7D881790" w14:textId="77777777" w:rsidR="005900AC" w:rsidRDefault="00000000">
            <w:pPr>
              <w:spacing w:after="0" w:line="240" w:lineRule="auto"/>
              <w:jc w:val="center"/>
            </w:pPr>
            <w:r>
              <w:rPr>
                <w:b/>
                <w:sz w:val="16"/>
              </w:rPr>
              <w:t>Initial code family</w:t>
            </w:r>
          </w:p>
        </w:tc>
        <w:tc>
          <w:tcPr>
            <w:tcW w:w="1975" w:type="dxa"/>
            <w:shd w:val="clear" w:color="auto" w:fill="D9EAF7"/>
            <w:vAlign w:val="center"/>
          </w:tcPr>
          <w:p w14:paraId="68FCEA58" w14:textId="77777777" w:rsidR="005900AC" w:rsidRDefault="00000000">
            <w:pPr>
              <w:spacing w:after="0" w:line="240" w:lineRule="auto"/>
              <w:jc w:val="center"/>
            </w:pPr>
            <w:r>
              <w:rPr>
                <w:b/>
                <w:sz w:val="16"/>
              </w:rPr>
              <w:t>Descriptive category</w:t>
            </w:r>
          </w:p>
        </w:tc>
        <w:tc>
          <w:tcPr>
            <w:tcW w:w="2071" w:type="dxa"/>
            <w:shd w:val="clear" w:color="auto" w:fill="D9EAF7"/>
            <w:vAlign w:val="center"/>
          </w:tcPr>
          <w:p w14:paraId="49B715B3" w14:textId="77777777" w:rsidR="005900AC" w:rsidRDefault="00000000">
            <w:pPr>
              <w:spacing w:after="0" w:line="240" w:lineRule="auto"/>
              <w:jc w:val="center"/>
            </w:pPr>
            <w:r>
              <w:rPr>
                <w:b/>
                <w:sz w:val="16"/>
              </w:rPr>
              <w:t>Direction/nature</w:t>
            </w:r>
          </w:p>
        </w:tc>
        <w:tc>
          <w:tcPr>
            <w:tcW w:w="1448" w:type="dxa"/>
            <w:shd w:val="clear" w:color="auto" w:fill="D9EAF7"/>
            <w:vAlign w:val="center"/>
          </w:tcPr>
          <w:p w14:paraId="0FC844CE" w14:textId="77777777" w:rsidR="005900AC" w:rsidRDefault="00000000">
            <w:pPr>
              <w:spacing w:after="0" w:line="240" w:lineRule="auto"/>
              <w:jc w:val="center"/>
            </w:pPr>
            <w:r>
              <w:rPr>
                <w:b/>
                <w:sz w:val="16"/>
              </w:rPr>
              <w:t>Analytical theme</w:t>
            </w:r>
          </w:p>
        </w:tc>
      </w:tr>
      <w:tr w:rsidR="005900AC" w14:paraId="7B4F66DD" w14:textId="77777777">
        <w:trPr>
          <w:jc w:val="center"/>
        </w:trPr>
        <w:tc>
          <w:tcPr>
            <w:tcW w:w="1604" w:type="dxa"/>
          </w:tcPr>
          <w:p w14:paraId="6AF08968" w14:textId="77777777" w:rsidR="005900AC" w:rsidRDefault="00000000">
            <w:pPr>
              <w:spacing w:after="0" w:line="240" w:lineRule="auto"/>
            </w:pPr>
            <w:r>
              <w:rPr>
                <w:sz w:val="16"/>
              </w:rPr>
              <w:t>Stimulus</w:t>
            </w:r>
          </w:p>
        </w:tc>
        <w:tc>
          <w:tcPr>
            <w:tcW w:w="2353" w:type="dxa"/>
          </w:tcPr>
          <w:p w14:paraId="28D44867" w14:textId="77777777" w:rsidR="005900AC" w:rsidRDefault="00000000">
            <w:pPr>
              <w:spacing w:after="0" w:line="240" w:lineRule="auto"/>
            </w:pPr>
            <w:r>
              <w:rPr>
                <w:sz w:val="16"/>
              </w:rPr>
              <w:t>Information quality; usefulness</w:t>
            </w:r>
          </w:p>
        </w:tc>
        <w:tc>
          <w:tcPr>
            <w:tcW w:w="1975" w:type="dxa"/>
          </w:tcPr>
          <w:p w14:paraId="72EA675D" w14:textId="77777777" w:rsidR="005900AC" w:rsidRDefault="00000000">
            <w:pPr>
              <w:spacing w:after="0" w:line="240" w:lineRule="auto"/>
            </w:pPr>
            <w:r>
              <w:rPr>
                <w:sz w:val="16"/>
              </w:rPr>
              <w:t>Information value</w:t>
            </w:r>
          </w:p>
        </w:tc>
        <w:tc>
          <w:tcPr>
            <w:tcW w:w="2071" w:type="dxa"/>
          </w:tcPr>
          <w:p w14:paraId="258C53B9" w14:textId="77777777" w:rsidR="005900AC" w:rsidRDefault="00000000">
            <w:pPr>
              <w:spacing w:after="0" w:line="240" w:lineRule="auto"/>
            </w:pPr>
            <w:r>
              <w:rPr>
                <w:sz w:val="16"/>
              </w:rPr>
              <w:t>Predominantly positive</w:t>
            </w:r>
          </w:p>
        </w:tc>
        <w:tc>
          <w:tcPr>
            <w:tcW w:w="1448" w:type="dxa"/>
          </w:tcPr>
          <w:p w14:paraId="13749A48" w14:textId="77777777" w:rsidR="005900AC" w:rsidRDefault="00000000">
            <w:pPr>
              <w:spacing w:after="0" w:line="240" w:lineRule="auto"/>
            </w:pPr>
            <w:r>
              <w:rPr>
                <w:sz w:val="16"/>
              </w:rPr>
              <w:t>Theme 1</w:t>
            </w:r>
          </w:p>
        </w:tc>
      </w:tr>
      <w:tr w:rsidR="005900AC" w14:paraId="1E97945E" w14:textId="77777777">
        <w:trPr>
          <w:jc w:val="center"/>
        </w:trPr>
        <w:tc>
          <w:tcPr>
            <w:tcW w:w="1604" w:type="dxa"/>
          </w:tcPr>
          <w:p w14:paraId="302A1AA8" w14:textId="77777777" w:rsidR="005900AC" w:rsidRDefault="00000000">
            <w:pPr>
              <w:spacing w:after="0" w:line="240" w:lineRule="auto"/>
            </w:pPr>
            <w:r>
              <w:rPr>
                <w:sz w:val="16"/>
              </w:rPr>
              <w:t>Stimulus</w:t>
            </w:r>
          </w:p>
        </w:tc>
        <w:tc>
          <w:tcPr>
            <w:tcW w:w="2353" w:type="dxa"/>
          </w:tcPr>
          <w:p w14:paraId="5A4D67EF" w14:textId="77777777" w:rsidR="005900AC" w:rsidRDefault="00000000">
            <w:pPr>
              <w:spacing w:after="0" w:line="240" w:lineRule="auto"/>
            </w:pPr>
            <w:r>
              <w:rPr>
                <w:sz w:val="16"/>
              </w:rPr>
              <w:t xml:space="preserve">Aesthetics; visual layout; authenticity; entertainment; </w:t>
            </w:r>
            <w:proofErr w:type="spellStart"/>
            <w:r>
              <w:rPr>
                <w:sz w:val="16"/>
              </w:rPr>
              <w:t>humour</w:t>
            </w:r>
            <w:proofErr w:type="spellEnd"/>
          </w:p>
        </w:tc>
        <w:tc>
          <w:tcPr>
            <w:tcW w:w="1975" w:type="dxa"/>
          </w:tcPr>
          <w:p w14:paraId="669931E9" w14:textId="77777777" w:rsidR="005900AC" w:rsidRDefault="00000000">
            <w:pPr>
              <w:spacing w:after="0" w:line="240" w:lineRule="auto"/>
            </w:pPr>
            <w:r>
              <w:rPr>
                <w:sz w:val="16"/>
              </w:rPr>
              <w:t>Visual/sensory and creative execution</w:t>
            </w:r>
          </w:p>
        </w:tc>
        <w:tc>
          <w:tcPr>
            <w:tcW w:w="2071" w:type="dxa"/>
          </w:tcPr>
          <w:p w14:paraId="1E1C9BAD" w14:textId="77777777" w:rsidR="005900AC" w:rsidRDefault="00000000">
            <w:pPr>
              <w:spacing w:after="0" w:line="240" w:lineRule="auto"/>
            </w:pPr>
            <w:r>
              <w:rPr>
                <w:sz w:val="16"/>
              </w:rPr>
              <w:t>Positive but conditional/mixed</w:t>
            </w:r>
          </w:p>
        </w:tc>
        <w:tc>
          <w:tcPr>
            <w:tcW w:w="1448" w:type="dxa"/>
          </w:tcPr>
          <w:p w14:paraId="4A8D0221" w14:textId="77777777" w:rsidR="005900AC" w:rsidRDefault="00000000">
            <w:pPr>
              <w:spacing w:after="0" w:line="240" w:lineRule="auto"/>
            </w:pPr>
            <w:r>
              <w:rPr>
                <w:sz w:val="16"/>
              </w:rPr>
              <w:t>Theme 1</w:t>
            </w:r>
          </w:p>
        </w:tc>
      </w:tr>
      <w:tr w:rsidR="005900AC" w14:paraId="0238F7EB" w14:textId="77777777">
        <w:trPr>
          <w:jc w:val="center"/>
        </w:trPr>
        <w:tc>
          <w:tcPr>
            <w:tcW w:w="1604" w:type="dxa"/>
          </w:tcPr>
          <w:p w14:paraId="38238E99" w14:textId="77777777" w:rsidR="005900AC" w:rsidRDefault="00000000">
            <w:pPr>
              <w:spacing w:after="0" w:line="240" w:lineRule="auto"/>
            </w:pPr>
            <w:r>
              <w:rPr>
                <w:sz w:val="16"/>
              </w:rPr>
              <w:t>Stimulus</w:t>
            </w:r>
          </w:p>
        </w:tc>
        <w:tc>
          <w:tcPr>
            <w:tcW w:w="2353" w:type="dxa"/>
          </w:tcPr>
          <w:p w14:paraId="4722631E" w14:textId="77777777" w:rsidR="005900AC" w:rsidRDefault="00000000">
            <w:pPr>
              <w:spacing w:after="0" w:line="240" w:lineRule="auto"/>
            </w:pPr>
            <w:r>
              <w:rPr>
                <w:sz w:val="16"/>
              </w:rPr>
              <w:t>Paid advertising; promotions; customization; trendiness</w:t>
            </w:r>
          </w:p>
        </w:tc>
        <w:tc>
          <w:tcPr>
            <w:tcW w:w="1975" w:type="dxa"/>
          </w:tcPr>
          <w:p w14:paraId="0D414015" w14:textId="77777777" w:rsidR="005900AC" w:rsidRDefault="00000000">
            <w:pPr>
              <w:spacing w:after="0" w:line="240" w:lineRule="auto"/>
            </w:pPr>
            <w:r>
              <w:rPr>
                <w:sz w:val="16"/>
              </w:rPr>
              <w:t>Marketing activity</w:t>
            </w:r>
          </w:p>
        </w:tc>
        <w:tc>
          <w:tcPr>
            <w:tcW w:w="2071" w:type="dxa"/>
          </w:tcPr>
          <w:p w14:paraId="1B44125D" w14:textId="77777777" w:rsidR="005900AC" w:rsidRDefault="00000000">
            <w:pPr>
              <w:spacing w:after="0" w:line="240" w:lineRule="auto"/>
            </w:pPr>
            <w:r>
              <w:rPr>
                <w:sz w:val="16"/>
              </w:rPr>
              <w:t>Mixed across contexts</w:t>
            </w:r>
          </w:p>
        </w:tc>
        <w:tc>
          <w:tcPr>
            <w:tcW w:w="1448" w:type="dxa"/>
          </w:tcPr>
          <w:p w14:paraId="1D813E1F" w14:textId="77777777" w:rsidR="005900AC" w:rsidRDefault="00000000">
            <w:pPr>
              <w:spacing w:after="0" w:line="240" w:lineRule="auto"/>
            </w:pPr>
            <w:r>
              <w:rPr>
                <w:sz w:val="16"/>
              </w:rPr>
              <w:t>Themes 1 and 5</w:t>
            </w:r>
          </w:p>
        </w:tc>
      </w:tr>
      <w:tr w:rsidR="005900AC" w14:paraId="6C4BBAEC" w14:textId="77777777">
        <w:trPr>
          <w:jc w:val="center"/>
        </w:trPr>
        <w:tc>
          <w:tcPr>
            <w:tcW w:w="1604" w:type="dxa"/>
          </w:tcPr>
          <w:p w14:paraId="5E8B9EE1" w14:textId="77777777" w:rsidR="005900AC" w:rsidRDefault="00000000">
            <w:pPr>
              <w:spacing w:after="0" w:line="240" w:lineRule="auto"/>
            </w:pPr>
            <w:r>
              <w:rPr>
                <w:sz w:val="16"/>
              </w:rPr>
              <w:t>Stimulus/source</w:t>
            </w:r>
          </w:p>
        </w:tc>
        <w:tc>
          <w:tcPr>
            <w:tcW w:w="2353" w:type="dxa"/>
          </w:tcPr>
          <w:p w14:paraId="2D5AF389" w14:textId="77777777" w:rsidR="005900AC" w:rsidRDefault="00000000">
            <w:pPr>
              <w:spacing w:after="0" w:line="240" w:lineRule="auto"/>
            </w:pPr>
            <w:r>
              <w:rPr>
                <w:sz w:val="16"/>
              </w:rPr>
              <w:t>Influencer expertise; credibility; similarity; celebrity endorsement</w:t>
            </w:r>
          </w:p>
        </w:tc>
        <w:tc>
          <w:tcPr>
            <w:tcW w:w="1975" w:type="dxa"/>
          </w:tcPr>
          <w:p w14:paraId="153D986D" w14:textId="77777777" w:rsidR="005900AC" w:rsidRDefault="00000000">
            <w:pPr>
              <w:spacing w:after="0" w:line="240" w:lineRule="auto"/>
            </w:pPr>
            <w:r>
              <w:rPr>
                <w:sz w:val="16"/>
              </w:rPr>
              <w:t>Source credibility</w:t>
            </w:r>
          </w:p>
        </w:tc>
        <w:tc>
          <w:tcPr>
            <w:tcW w:w="2071" w:type="dxa"/>
          </w:tcPr>
          <w:p w14:paraId="770D5646" w14:textId="77777777" w:rsidR="005900AC" w:rsidRDefault="00000000">
            <w:pPr>
              <w:spacing w:after="0" w:line="240" w:lineRule="auto"/>
            </w:pPr>
            <w:r>
              <w:rPr>
                <w:sz w:val="16"/>
              </w:rPr>
              <w:t>Mostly positive; attractiveness less consistent</w:t>
            </w:r>
          </w:p>
        </w:tc>
        <w:tc>
          <w:tcPr>
            <w:tcW w:w="1448" w:type="dxa"/>
          </w:tcPr>
          <w:p w14:paraId="55B3C2F9" w14:textId="77777777" w:rsidR="005900AC" w:rsidRDefault="00000000">
            <w:pPr>
              <w:spacing w:after="0" w:line="240" w:lineRule="auto"/>
            </w:pPr>
            <w:r>
              <w:rPr>
                <w:sz w:val="16"/>
              </w:rPr>
              <w:t>Theme 2</w:t>
            </w:r>
          </w:p>
        </w:tc>
      </w:tr>
      <w:tr w:rsidR="005900AC" w14:paraId="52AA8250" w14:textId="77777777">
        <w:trPr>
          <w:jc w:val="center"/>
        </w:trPr>
        <w:tc>
          <w:tcPr>
            <w:tcW w:w="1604" w:type="dxa"/>
          </w:tcPr>
          <w:p w14:paraId="304EE23A" w14:textId="77777777" w:rsidR="005900AC" w:rsidRDefault="00000000">
            <w:pPr>
              <w:spacing w:after="0" w:line="240" w:lineRule="auto"/>
            </w:pPr>
            <w:r>
              <w:rPr>
                <w:sz w:val="16"/>
              </w:rPr>
              <w:t>Stimulus/source</w:t>
            </w:r>
          </w:p>
        </w:tc>
        <w:tc>
          <w:tcPr>
            <w:tcW w:w="2353" w:type="dxa"/>
          </w:tcPr>
          <w:p w14:paraId="5D499386" w14:textId="77777777" w:rsidR="005900AC" w:rsidRDefault="00000000">
            <w:pPr>
              <w:spacing w:after="0" w:line="240" w:lineRule="auto"/>
            </w:pPr>
            <w:r>
              <w:rPr>
                <w:sz w:val="16"/>
              </w:rPr>
              <w:t>Product-source congruence</w:t>
            </w:r>
          </w:p>
        </w:tc>
        <w:tc>
          <w:tcPr>
            <w:tcW w:w="1975" w:type="dxa"/>
          </w:tcPr>
          <w:p w14:paraId="6AAD6E51" w14:textId="77777777" w:rsidR="005900AC" w:rsidRDefault="00000000">
            <w:pPr>
              <w:spacing w:after="0" w:line="240" w:lineRule="auto"/>
            </w:pPr>
            <w:r>
              <w:rPr>
                <w:sz w:val="16"/>
              </w:rPr>
              <w:t>Source-product fit</w:t>
            </w:r>
          </w:p>
        </w:tc>
        <w:tc>
          <w:tcPr>
            <w:tcW w:w="2071" w:type="dxa"/>
          </w:tcPr>
          <w:p w14:paraId="1A6E162F" w14:textId="77777777" w:rsidR="005900AC" w:rsidRDefault="00000000">
            <w:pPr>
              <w:spacing w:after="0" w:line="240" w:lineRule="auto"/>
            </w:pPr>
            <w:r>
              <w:rPr>
                <w:sz w:val="16"/>
              </w:rPr>
              <w:t>Positive where tested</w:t>
            </w:r>
          </w:p>
        </w:tc>
        <w:tc>
          <w:tcPr>
            <w:tcW w:w="1448" w:type="dxa"/>
          </w:tcPr>
          <w:p w14:paraId="0C55CD1D" w14:textId="77777777" w:rsidR="005900AC" w:rsidRDefault="00000000">
            <w:pPr>
              <w:spacing w:after="0" w:line="240" w:lineRule="auto"/>
            </w:pPr>
            <w:r>
              <w:rPr>
                <w:sz w:val="16"/>
              </w:rPr>
              <w:t>Theme 2</w:t>
            </w:r>
          </w:p>
        </w:tc>
      </w:tr>
      <w:tr w:rsidR="005900AC" w14:paraId="6BC609F1" w14:textId="77777777">
        <w:trPr>
          <w:jc w:val="center"/>
        </w:trPr>
        <w:tc>
          <w:tcPr>
            <w:tcW w:w="1604" w:type="dxa"/>
          </w:tcPr>
          <w:p w14:paraId="72561A6A" w14:textId="77777777" w:rsidR="005900AC" w:rsidRDefault="00000000">
            <w:pPr>
              <w:spacing w:after="0" w:line="240" w:lineRule="auto"/>
            </w:pPr>
            <w:r>
              <w:rPr>
                <w:sz w:val="16"/>
              </w:rPr>
              <w:t>Stimulus/social</w:t>
            </w:r>
          </w:p>
        </w:tc>
        <w:tc>
          <w:tcPr>
            <w:tcW w:w="2353" w:type="dxa"/>
          </w:tcPr>
          <w:p w14:paraId="6C404F2A" w14:textId="77777777" w:rsidR="005900AC" w:rsidRDefault="00000000">
            <w:pPr>
              <w:spacing w:after="0" w:line="240" w:lineRule="auto"/>
            </w:pPr>
            <w:proofErr w:type="spellStart"/>
            <w:r>
              <w:rPr>
                <w:sz w:val="16"/>
              </w:rPr>
              <w:t>eWOM</w:t>
            </w:r>
            <w:proofErr w:type="spellEnd"/>
            <w:r>
              <w:rPr>
                <w:sz w:val="16"/>
              </w:rPr>
              <w:t xml:space="preserve"> quality/credibility; reviews; referrals</w:t>
            </w:r>
          </w:p>
        </w:tc>
        <w:tc>
          <w:tcPr>
            <w:tcW w:w="1975" w:type="dxa"/>
          </w:tcPr>
          <w:p w14:paraId="7A29E56E" w14:textId="77777777" w:rsidR="005900AC" w:rsidRDefault="00000000">
            <w:pPr>
              <w:spacing w:after="0" w:line="240" w:lineRule="auto"/>
            </w:pPr>
            <w:r>
              <w:rPr>
                <w:sz w:val="16"/>
              </w:rPr>
              <w:t>Peer-generated social proof</w:t>
            </w:r>
          </w:p>
        </w:tc>
        <w:tc>
          <w:tcPr>
            <w:tcW w:w="2071" w:type="dxa"/>
          </w:tcPr>
          <w:p w14:paraId="3453B1CF" w14:textId="77777777" w:rsidR="005900AC" w:rsidRDefault="00000000">
            <w:pPr>
              <w:spacing w:after="0" w:line="240" w:lineRule="auto"/>
            </w:pPr>
            <w:r>
              <w:rPr>
                <w:sz w:val="16"/>
              </w:rPr>
              <w:t>Mostly positive</w:t>
            </w:r>
          </w:p>
        </w:tc>
        <w:tc>
          <w:tcPr>
            <w:tcW w:w="1448" w:type="dxa"/>
          </w:tcPr>
          <w:p w14:paraId="09D92DFD" w14:textId="77777777" w:rsidR="005900AC" w:rsidRDefault="00000000">
            <w:pPr>
              <w:spacing w:after="0" w:line="240" w:lineRule="auto"/>
            </w:pPr>
            <w:r>
              <w:rPr>
                <w:sz w:val="16"/>
              </w:rPr>
              <w:t>Theme 2</w:t>
            </w:r>
          </w:p>
        </w:tc>
      </w:tr>
      <w:tr w:rsidR="005900AC" w14:paraId="72904798" w14:textId="77777777">
        <w:trPr>
          <w:jc w:val="center"/>
        </w:trPr>
        <w:tc>
          <w:tcPr>
            <w:tcW w:w="1604" w:type="dxa"/>
          </w:tcPr>
          <w:p w14:paraId="277843E2" w14:textId="77777777" w:rsidR="005900AC" w:rsidRDefault="00000000">
            <w:pPr>
              <w:spacing w:after="0" w:line="240" w:lineRule="auto"/>
            </w:pPr>
            <w:r>
              <w:rPr>
                <w:sz w:val="16"/>
              </w:rPr>
              <w:t>Organism/relational</w:t>
            </w:r>
          </w:p>
        </w:tc>
        <w:tc>
          <w:tcPr>
            <w:tcW w:w="2353" w:type="dxa"/>
          </w:tcPr>
          <w:p w14:paraId="4BD10D24" w14:textId="77777777" w:rsidR="005900AC" w:rsidRDefault="00000000">
            <w:pPr>
              <w:spacing w:after="0" w:line="240" w:lineRule="auto"/>
            </w:pPr>
            <w:r>
              <w:rPr>
                <w:sz w:val="16"/>
              </w:rPr>
              <w:t>Interaction; consumer/brand engagement</w:t>
            </w:r>
          </w:p>
        </w:tc>
        <w:tc>
          <w:tcPr>
            <w:tcW w:w="1975" w:type="dxa"/>
          </w:tcPr>
          <w:p w14:paraId="2DF20854" w14:textId="77777777" w:rsidR="005900AC" w:rsidRDefault="00000000">
            <w:pPr>
              <w:spacing w:after="0" w:line="240" w:lineRule="auto"/>
            </w:pPr>
            <w:r>
              <w:rPr>
                <w:sz w:val="16"/>
              </w:rPr>
              <w:t>Engagement</w:t>
            </w:r>
          </w:p>
        </w:tc>
        <w:tc>
          <w:tcPr>
            <w:tcW w:w="2071" w:type="dxa"/>
          </w:tcPr>
          <w:p w14:paraId="393647B9" w14:textId="77777777" w:rsidR="005900AC" w:rsidRDefault="00000000">
            <w:pPr>
              <w:spacing w:after="0" w:line="240" w:lineRule="auto"/>
            </w:pPr>
            <w:r>
              <w:rPr>
                <w:sz w:val="16"/>
              </w:rPr>
              <w:t>Positive where tested</w:t>
            </w:r>
          </w:p>
        </w:tc>
        <w:tc>
          <w:tcPr>
            <w:tcW w:w="1448" w:type="dxa"/>
          </w:tcPr>
          <w:p w14:paraId="726A4970" w14:textId="77777777" w:rsidR="005900AC" w:rsidRDefault="00000000">
            <w:pPr>
              <w:spacing w:after="0" w:line="240" w:lineRule="auto"/>
            </w:pPr>
            <w:r>
              <w:rPr>
                <w:sz w:val="16"/>
              </w:rPr>
              <w:t>Theme 3</w:t>
            </w:r>
          </w:p>
        </w:tc>
      </w:tr>
      <w:tr w:rsidR="005900AC" w14:paraId="2EDFF0D0" w14:textId="77777777">
        <w:trPr>
          <w:jc w:val="center"/>
        </w:trPr>
        <w:tc>
          <w:tcPr>
            <w:tcW w:w="1604" w:type="dxa"/>
          </w:tcPr>
          <w:p w14:paraId="24178071" w14:textId="77777777" w:rsidR="005900AC" w:rsidRDefault="00000000">
            <w:pPr>
              <w:spacing w:after="0" w:line="240" w:lineRule="auto"/>
            </w:pPr>
            <w:r>
              <w:rPr>
                <w:sz w:val="16"/>
              </w:rPr>
              <w:t>Organism</w:t>
            </w:r>
          </w:p>
        </w:tc>
        <w:tc>
          <w:tcPr>
            <w:tcW w:w="2353" w:type="dxa"/>
          </w:tcPr>
          <w:p w14:paraId="34A72A05" w14:textId="77777777" w:rsidR="005900AC" w:rsidRDefault="00000000">
            <w:pPr>
              <w:spacing w:after="0" w:line="240" w:lineRule="auto"/>
            </w:pPr>
            <w:r>
              <w:rPr>
                <w:sz w:val="16"/>
              </w:rPr>
              <w:t>Trustworthiness; platform trust</w:t>
            </w:r>
          </w:p>
        </w:tc>
        <w:tc>
          <w:tcPr>
            <w:tcW w:w="1975" w:type="dxa"/>
          </w:tcPr>
          <w:p w14:paraId="0C03D9C9" w14:textId="77777777" w:rsidR="005900AC" w:rsidRDefault="00000000">
            <w:pPr>
              <w:spacing w:after="0" w:line="240" w:lineRule="auto"/>
            </w:pPr>
            <w:r>
              <w:rPr>
                <w:sz w:val="16"/>
              </w:rPr>
              <w:t>Trust</w:t>
            </w:r>
          </w:p>
        </w:tc>
        <w:tc>
          <w:tcPr>
            <w:tcW w:w="2071" w:type="dxa"/>
          </w:tcPr>
          <w:p w14:paraId="0AC6B0F1" w14:textId="77777777" w:rsidR="005900AC" w:rsidRDefault="00000000">
            <w:pPr>
              <w:spacing w:after="0" w:line="240" w:lineRule="auto"/>
            </w:pPr>
            <w:r>
              <w:rPr>
                <w:sz w:val="16"/>
              </w:rPr>
              <w:t>Positive where tested</w:t>
            </w:r>
          </w:p>
        </w:tc>
        <w:tc>
          <w:tcPr>
            <w:tcW w:w="1448" w:type="dxa"/>
          </w:tcPr>
          <w:p w14:paraId="037EB484" w14:textId="77777777" w:rsidR="005900AC" w:rsidRDefault="00000000">
            <w:pPr>
              <w:spacing w:after="0" w:line="240" w:lineRule="auto"/>
            </w:pPr>
            <w:r>
              <w:rPr>
                <w:sz w:val="16"/>
              </w:rPr>
              <w:t>Theme 3</w:t>
            </w:r>
          </w:p>
        </w:tc>
      </w:tr>
      <w:tr w:rsidR="005900AC" w14:paraId="6C303DC4" w14:textId="77777777">
        <w:trPr>
          <w:jc w:val="center"/>
        </w:trPr>
        <w:tc>
          <w:tcPr>
            <w:tcW w:w="1604" w:type="dxa"/>
          </w:tcPr>
          <w:p w14:paraId="602632A1" w14:textId="77777777" w:rsidR="005900AC" w:rsidRDefault="00000000">
            <w:pPr>
              <w:spacing w:after="0" w:line="240" w:lineRule="auto"/>
            </w:pPr>
            <w:r>
              <w:rPr>
                <w:sz w:val="16"/>
              </w:rPr>
              <w:t>Organism</w:t>
            </w:r>
          </w:p>
        </w:tc>
        <w:tc>
          <w:tcPr>
            <w:tcW w:w="2353" w:type="dxa"/>
          </w:tcPr>
          <w:p w14:paraId="347126E0" w14:textId="77777777" w:rsidR="005900AC" w:rsidRDefault="00000000">
            <w:pPr>
              <w:spacing w:after="0" w:line="240" w:lineRule="auto"/>
            </w:pPr>
            <w:r>
              <w:rPr>
                <w:sz w:val="16"/>
              </w:rPr>
              <w:t>Perceived value</w:t>
            </w:r>
          </w:p>
        </w:tc>
        <w:tc>
          <w:tcPr>
            <w:tcW w:w="1975" w:type="dxa"/>
          </w:tcPr>
          <w:p w14:paraId="73ED37CA" w14:textId="77777777" w:rsidR="005900AC" w:rsidRDefault="00000000">
            <w:pPr>
              <w:spacing w:after="0" w:line="240" w:lineRule="auto"/>
            </w:pPr>
            <w:r>
              <w:rPr>
                <w:sz w:val="16"/>
              </w:rPr>
              <w:t>Value evaluation</w:t>
            </w:r>
          </w:p>
        </w:tc>
        <w:tc>
          <w:tcPr>
            <w:tcW w:w="2071" w:type="dxa"/>
          </w:tcPr>
          <w:p w14:paraId="6E82271B" w14:textId="77777777" w:rsidR="005900AC" w:rsidRDefault="00000000">
            <w:pPr>
              <w:spacing w:after="0" w:line="240" w:lineRule="auto"/>
            </w:pPr>
            <w:r>
              <w:rPr>
                <w:sz w:val="16"/>
              </w:rPr>
              <w:t>Positive where tested</w:t>
            </w:r>
          </w:p>
        </w:tc>
        <w:tc>
          <w:tcPr>
            <w:tcW w:w="1448" w:type="dxa"/>
          </w:tcPr>
          <w:p w14:paraId="12233836" w14:textId="77777777" w:rsidR="005900AC" w:rsidRDefault="00000000">
            <w:pPr>
              <w:spacing w:after="0" w:line="240" w:lineRule="auto"/>
            </w:pPr>
            <w:r>
              <w:rPr>
                <w:sz w:val="16"/>
              </w:rPr>
              <w:t>Theme 3</w:t>
            </w:r>
          </w:p>
        </w:tc>
      </w:tr>
      <w:tr w:rsidR="005900AC" w14:paraId="6A9EDB50" w14:textId="77777777">
        <w:trPr>
          <w:jc w:val="center"/>
        </w:trPr>
        <w:tc>
          <w:tcPr>
            <w:tcW w:w="1604" w:type="dxa"/>
          </w:tcPr>
          <w:p w14:paraId="11BE735B" w14:textId="77777777" w:rsidR="005900AC" w:rsidRDefault="00000000">
            <w:pPr>
              <w:spacing w:after="0" w:line="240" w:lineRule="auto"/>
            </w:pPr>
            <w:r>
              <w:rPr>
                <w:sz w:val="16"/>
              </w:rPr>
              <w:t>Organism</w:t>
            </w:r>
          </w:p>
        </w:tc>
        <w:tc>
          <w:tcPr>
            <w:tcW w:w="2353" w:type="dxa"/>
          </w:tcPr>
          <w:p w14:paraId="525C13F1" w14:textId="77777777" w:rsidR="005900AC" w:rsidRDefault="00000000">
            <w:pPr>
              <w:spacing w:after="0" w:line="240" w:lineRule="auto"/>
            </w:pPr>
            <w:r>
              <w:rPr>
                <w:sz w:val="16"/>
              </w:rPr>
              <w:t>Attitude; cognitive fluency; inspiration</w:t>
            </w:r>
          </w:p>
        </w:tc>
        <w:tc>
          <w:tcPr>
            <w:tcW w:w="1975" w:type="dxa"/>
          </w:tcPr>
          <w:p w14:paraId="3175F2FF" w14:textId="77777777" w:rsidR="005900AC" w:rsidRDefault="00000000">
            <w:pPr>
              <w:spacing w:after="0" w:line="240" w:lineRule="auto"/>
            </w:pPr>
            <w:r>
              <w:rPr>
                <w:sz w:val="16"/>
              </w:rPr>
              <w:t>Cognitive/affective evaluation</w:t>
            </w:r>
          </w:p>
        </w:tc>
        <w:tc>
          <w:tcPr>
            <w:tcW w:w="2071" w:type="dxa"/>
          </w:tcPr>
          <w:p w14:paraId="14F7F070" w14:textId="77777777" w:rsidR="005900AC" w:rsidRDefault="00000000">
            <w:pPr>
              <w:spacing w:after="0" w:line="240" w:lineRule="auto"/>
            </w:pPr>
            <w:r>
              <w:rPr>
                <w:sz w:val="16"/>
              </w:rPr>
              <w:t>Positive but context-sensitive</w:t>
            </w:r>
          </w:p>
        </w:tc>
        <w:tc>
          <w:tcPr>
            <w:tcW w:w="1448" w:type="dxa"/>
          </w:tcPr>
          <w:p w14:paraId="06CFBD53" w14:textId="77777777" w:rsidR="005900AC" w:rsidRDefault="00000000">
            <w:pPr>
              <w:spacing w:after="0" w:line="240" w:lineRule="auto"/>
            </w:pPr>
            <w:r>
              <w:rPr>
                <w:sz w:val="16"/>
              </w:rPr>
              <w:t>Theme 3</w:t>
            </w:r>
          </w:p>
        </w:tc>
      </w:tr>
      <w:tr w:rsidR="005900AC" w14:paraId="766C4271" w14:textId="77777777">
        <w:trPr>
          <w:jc w:val="center"/>
        </w:trPr>
        <w:tc>
          <w:tcPr>
            <w:tcW w:w="1604" w:type="dxa"/>
          </w:tcPr>
          <w:p w14:paraId="6B5074CF" w14:textId="77777777" w:rsidR="005900AC" w:rsidRDefault="00000000">
            <w:pPr>
              <w:spacing w:after="0" w:line="240" w:lineRule="auto"/>
            </w:pPr>
            <w:r>
              <w:rPr>
                <w:sz w:val="16"/>
              </w:rPr>
              <w:t>Response</w:t>
            </w:r>
          </w:p>
        </w:tc>
        <w:tc>
          <w:tcPr>
            <w:tcW w:w="2353" w:type="dxa"/>
          </w:tcPr>
          <w:p w14:paraId="089E26DC" w14:textId="77777777" w:rsidR="005900AC" w:rsidRDefault="00000000">
            <w:pPr>
              <w:spacing w:after="0" w:line="240" w:lineRule="auto"/>
            </w:pPr>
            <w:r>
              <w:rPr>
                <w:sz w:val="16"/>
              </w:rPr>
              <w:t>Purchase intention; social-commerce intention; probability; willingness to pay</w:t>
            </w:r>
          </w:p>
        </w:tc>
        <w:tc>
          <w:tcPr>
            <w:tcW w:w="1975" w:type="dxa"/>
          </w:tcPr>
          <w:p w14:paraId="36456A90" w14:textId="77777777" w:rsidR="005900AC" w:rsidRDefault="00000000">
            <w:pPr>
              <w:spacing w:after="0" w:line="240" w:lineRule="auto"/>
            </w:pPr>
            <w:r>
              <w:rPr>
                <w:sz w:val="16"/>
              </w:rPr>
              <w:t>Intentional/proxy response</w:t>
            </w:r>
          </w:p>
        </w:tc>
        <w:tc>
          <w:tcPr>
            <w:tcW w:w="2071" w:type="dxa"/>
          </w:tcPr>
          <w:p w14:paraId="2015E956" w14:textId="77777777" w:rsidR="005900AC" w:rsidRDefault="00000000">
            <w:pPr>
              <w:spacing w:after="0" w:line="240" w:lineRule="auto"/>
            </w:pPr>
            <w:r>
              <w:rPr>
                <w:sz w:val="16"/>
              </w:rPr>
              <w:t>Predominantly positive</w:t>
            </w:r>
          </w:p>
        </w:tc>
        <w:tc>
          <w:tcPr>
            <w:tcW w:w="1448" w:type="dxa"/>
          </w:tcPr>
          <w:p w14:paraId="03A5459D" w14:textId="77777777" w:rsidR="005900AC" w:rsidRDefault="00000000">
            <w:pPr>
              <w:spacing w:after="0" w:line="240" w:lineRule="auto"/>
            </w:pPr>
            <w:r>
              <w:rPr>
                <w:sz w:val="16"/>
              </w:rPr>
              <w:t>Theme 4</w:t>
            </w:r>
          </w:p>
        </w:tc>
      </w:tr>
      <w:tr w:rsidR="005900AC" w14:paraId="32A1DCB8" w14:textId="77777777">
        <w:trPr>
          <w:jc w:val="center"/>
        </w:trPr>
        <w:tc>
          <w:tcPr>
            <w:tcW w:w="1604" w:type="dxa"/>
          </w:tcPr>
          <w:p w14:paraId="323DE1E9" w14:textId="77777777" w:rsidR="005900AC" w:rsidRDefault="00000000">
            <w:pPr>
              <w:spacing w:after="0" w:line="240" w:lineRule="auto"/>
            </w:pPr>
            <w:r>
              <w:rPr>
                <w:sz w:val="16"/>
              </w:rPr>
              <w:t>Response</w:t>
            </w:r>
          </w:p>
        </w:tc>
        <w:tc>
          <w:tcPr>
            <w:tcW w:w="2353" w:type="dxa"/>
          </w:tcPr>
          <w:p w14:paraId="0B10810A" w14:textId="77777777" w:rsidR="005900AC" w:rsidRDefault="00000000">
            <w:pPr>
              <w:spacing w:after="0" w:line="240" w:lineRule="auto"/>
            </w:pPr>
            <w:r>
              <w:rPr>
                <w:sz w:val="16"/>
              </w:rPr>
              <w:t>Purchase decision; self-reported purchase; repeat intention</w:t>
            </w:r>
          </w:p>
        </w:tc>
        <w:tc>
          <w:tcPr>
            <w:tcW w:w="1975" w:type="dxa"/>
          </w:tcPr>
          <w:p w14:paraId="1333047F" w14:textId="77777777" w:rsidR="005900AC" w:rsidRDefault="00000000">
            <w:pPr>
              <w:spacing w:after="0" w:line="240" w:lineRule="auto"/>
            </w:pPr>
            <w:proofErr w:type="spellStart"/>
            <w:r>
              <w:rPr>
                <w:sz w:val="16"/>
              </w:rPr>
              <w:t>Behaviour</w:t>
            </w:r>
            <w:proofErr w:type="spellEnd"/>
            <w:r>
              <w:rPr>
                <w:sz w:val="16"/>
              </w:rPr>
              <w:t>-proximate response</w:t>
            </w:r>
          </w:p>
        </w:tc>
        <w:tc>
          <w:tcPr>
            <w:tcW w:w="2071" w:type="dxa"/>
          </w:tcPr>
          <w:p w14:paraId="274047E4" w14:textId="77777777" w:rsidR="005900AC" w:rsidRDefault="00000000">
            <w:pPr>
              <w:spacing w:after="0" w:line="240" w:lineRule="auto"/>
            </w:pPr>
            <w:r>
              <w:rPr>
                <w:sz w:val="16"/>
              </w:rPr>
              <w:t>Positive but less frequently measured</w:t>
            </w:r>
          </w:p>
        </w:tc>
        <w:tc>
          <w:tcPr>
            <w:tcW w:w="1448" w:type="dxa"/>
          </w:tcPr>
          <w:p w14:paraId="6812C1CE" w14:textId="77777777" w:rsidR="005900AC" w:rsidRDefault="00000000">
            <w:pPr>
              <w:spacing w:after="0" w:line="240" w:lineRule="auto"/>
            </w:pPr>
            <w:r>
              <w:rPr>
                <w:sz w:val="16"/>
              </w:rPr>
              <w:t>Theme 4</w:t>
            </w:r>
          </w:p>
        </w:tc>
      </w:tr>
      <w:tr w:rsidR="005900AC" w14:paraId="2BBD04A9" w14:textId="77777777">
        <w:trPr>
          <w:jc w:val="center"/>
        </w:trPr>
        <w:tc>
          <w:tcPr>
            <w:tcW w:w="1604" w:type="dxa"/>
          </w:tcPr>
          <w:p w14:paraId="069D535E" w14:textId="77777777" w:rsidR="005900AC" w:rsidRDefault="00000000">
            <w:pPr>
              <w:spacing w:after="0" w:line="240" w:lineRule="auto"/>
            </w:pPr>
            <w:r>
              <w:rPr>
                <w:sz w:val="16"/>
              </w:rPr>
              <w:t>Boundary</w:t>
            </w:r>
          </w:p>
        </w:tc>
        <w:tc>
          <w:tcPr>
            <w:tcW w:w="2353" w:type="dxa"/>
          </w:tcPr>
          <w:p w14:paraId="5C93EC6D" w14:textId="77777777" w:rsidR="005900AC" w:rsidRDefault="00000000">
            <w:pPr>
              <w:spacing w:after="0" w:line="240" w:lineRule="auto"/>
            </w:pPr>
            <w:r>
              <w:rPr>
                <w:sz w:val="16"/>
              </w:rPr>
              <w:t xml:space="preserve">Perceived risk; </w:t>
            </w:r>
            <w:proofErr w:type="spellStart"/>
            <w:r>
              <w:rPr>
                <w:sz w:val="16"/>
              </w:rPr>
              <w:t>scepticism</w:t>
            </w:r>
            <w:proofErr w:type="spellEnd"/>
            <w:r>
              <w:rPr>
                <w:sz w:val="16"/>
              </w:rPr>
              <w:t xml:space="preserve">; avoidance; negative </w:t>
            </w:r>
            <w:proofErr w:type="spellStart"/>
            <w:r>
              <w:rPr>
                <w:sz w:val="16"/>
              </w:rPr>
              <w:t>humour</w:t>
            </w:r>
            <w:proofErr w:type="spellEnd"/>
            <w:r>
              <w:rPr>
                <w:sz w:val="16"/>
              </w:rPr>
              <w:t xml:space="preserve"> response</w:t>
            </w:r>
          </w:p>
        </w:tc>
        <w:tc>
          <w:tcPr>
            <w:tcW w:w="1975" w:type="dxa"/>
          </w:tcPr>
          <w:p w14:paraId="31E2030A" w14:textId="77777777" w:rsidR="005900AC" w:rsidRDefault="00000000">
            <w:pPr>
              <w:spacing w:after="0" w:line="240" w:lineRule="auto"/>
            </w:pPr>
            <w:r>
              <w:rPr>
                <w:sz w:val="16"/>
              </w:rPr>
              <w:t>Resistance</w:t>
            </w:r>
          </w:p>
        </w:tc>
        <w:tc>
          <w:tcPr>
            <w:tcW w:w="2071" w:type="dxa"/>
          </w:tcPr>
          <w:p w14:paraId="469B709F" w14:textId="77777777" w:rsidR="005900AC" w:rsidRDefault="00000000">
            <w:pPr>
              <w:spacing w:after="0" w:line="240" w:lineRule="auto"/>
            </w:pPr>
            <w:r>
              <w:rPr>
                <w:sz w:val="16"/>
              </w:rPr>
              <w:t>Mixed, negative or non-significant</w:t>
            </w:r>
          </w:p>
        </w:tc>
        <w:tc>
          <w:tcPr>
            <w:tcW w:w="1448" w:type="dxa"/>
          </w:tcPr>
          <w:p w14:paraId="543C635F" w14:textId="77777777" w:rsidR="005900AC" w:rsidRDefault="00000000">
            <w:pPr>
              <w:spacing w:after="0" w:line="240" w:lineRule="auto"/>
            </w:pPr>
            <w:r>
              <w:rPr>
                <w:sz w:val="16"/>
              </w:rPr>
              <w:t>Theme 5</w:t>
            </w:r>
          </w:p>
        </w:tc>
      </w:tr>
      <w:tr w:rsidR="005900AC" w14:paraId="70A54B49" w14:textId="77777777">
        <w:trPr>
          <w:jc w:val="center"/>
        </w:trPr>
        <w:tc>
          <w:tcPr>
            <w:tcW w:w="1604" w:type="dxa"/>
          </w:tcPr>
          <w:p w14:paraId="0D68965F" w14:textId="77777777" w:rsidR="005900AC" w:rsidRDefault="00000000">
            <w:pPr>
              <w:spacing w:after="0" w:line="240" w:lineRule="auto"/>
            </w:pPr>
            <w:r>
              <w:rPr>
                <w:sz w:val="16"/>
              </w:rPr>
              <w:t>Boundary</w:t>
            </w:r>
          </w:p>
        </w:tc>
        <w:tc>
          <w:tcPr>
            <w:tcW w:w="2353" w:type="dxa"/>
          </w:tcPr>
          <w:p w14:paraId="005D7F3A" w14:textId="77777777" w:rsidR="005900AC" w:rsidRDefault="00000000">
            <w:pPr>
              <w:spacing w:after="0" w:line="240" w:lineRule="auto"/>
            </w:pPr>
            <w:r>
              <w:rPr>
                <w:sz w:val="16"/>
              </w:rPr>
              <w:t>Gender; age; diet; identity; platform; market</w:t>
            </w:r>
          </w:p>
        </w:tc>
        <w:tc>
          <w:tcPr>
            <w:tcW w:w="1975" w:type="dxa"/>
          </w:tcPr>
          <w:p w14:paraId="1DE676D7" w14:textId="77777777" w:rsidR="005900AC" w:rsidRDefault="00000000">
            <w:pPr>
              <w:spacing w:after="0" w:line="240" w:lineRule="auto"/>
            </w:pPr>
            <w:r>
              <w:rPr>
                <w:sz w:val="16"/>
              </w:rPr>
              <w:t>Contextual conditions</w:t>
            </w:r>
          </w:p>
        </w:tc>
        <w:tc>
          <w:tcPr>
            <w:tcW w:w="2071" w:type="dxa"/>
          </w:tcPr>
          <w:p w14:paraId="2D69D460" w14:textId="77777777" w:rsidR="005900AC" w:rsidRDefault="00000000">
            <w:pPr>
              <w:spacing w:after="0" w:line="240" w:lineRule="auto"/>
            </w:pPr>
            <w:r>
              <w:rPr>
                <w:sz w:val="16"/>
              </w:rPr>
              <w:t>Conditional/subgroup effects</w:t>
            </w:r>
          </w:p>
        </w:tc>
        <w:tc>
          <w:tcPr>
            <w:tcW w:w="1448" w:type="dxa"/>
          </w:tcPr>
          <w:p w14:paraId="50052690" w14:textId="77777777" w:rsidR="005900AC" w:rsidRDefault="00000000">
            <w:pPr>
              <w:spacing w:after="0" w:line="240" w:lineRule="auto"/>
            </w:pPr>
            <w:r>
              <w:rPr>
                <w:sz w:val="16"/>
              </w:rPr>
              <w:t>Theme 5</w:t>
            </w:r>
          </w:p>
        </w:tc>
      </w:tr>
    </w:tbl>
    <w:p w14:paraId="10461BB8" w14:textId="77777777" w:rsidR="005900AC" w:rsidRDefault="005900AC"/>
    <w:p w14:paraId="6CA22068" w14:textId="77777777" w:rsidR="005900AC" w:rsidRDefault="005900AC"/>
    <w:sectPr w:rsidR="005900AC">
      <w:footerReference w:type="even" r:id="rId78"/>
      <w:footerReference w:type="default" r:id="rId79"/>
      <w:footerReference w:type="first" r:id="rId80"/>
      <w:pgSz w:w="11906" w:h="16838"/>
      <w:pgMar w:top="1152" w:right="1224" w:bottom="1152" w:left="1224" w:header="0" w:footer="72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5362F" w14:textId="77777777" w:rsidR="00D439F4" w:rsidRDefault="00D439F4">
      <w:pPr>
        <w:spacing w:after="0" w:line="240" w:lineRule="auto"/>
      </w:pPr>
      <w:r>
        <w:separator/>
      </w:r>
    </w:p>
  </w:endnote>
  <w:endnote w:type="continuationSeparator" w:id="0">
    <w:p w14:paraId="0B1EE8E5" w14:textId="77777777" w:rsidR="00D439F4" w:rsidRDefault="00D4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E85A" w14:textId="77777777" w:rsidR="005900AC" w:rsidRDefault="005900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9314D" w14:textId="77777777" w:rsidR="005900AC" w:rsidRDefault="005900A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A0BEC" w14:textId="77777777" w:rsidR="005900AC" w:rsidRDefault="005900AC">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E635" w14:textId="77777777" w:rsidR="005900AC" w:rsidRDefault="005900A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94F8" w14:textId="77777777" w:rsidR="005900AC" w:rsidRDefault="00000000">
    <w:pPr>
      <w:pStyle w:val="Footer"/>
      <w:jc w:val="center"/>
    </w:pPr>
    <w:r>
      <w:fldChar w:fldCharType="begin"/>
    </w:r>
    <w:r>
      <w:instrText xml:space="preserve"> PAGE </w:instrText>
    </w:r>
    <w:r>
      <w:fldChar w:fldCharType="separate"/>
    </w:r>
    <w:r>
      <w:t>vi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7BA7" w14:textId="77777777" w:rsidR="005900AC" w:rsidRDefault="00000000">
    <w:pPr>
      <w:pStyle w:val="Footer"/>
      <w:jc w:val="center"/>
    </w:pPr>
    <w:r>
      <w:fldChar w:fldCharType="begin"/>
    </w:r>
    <w:r>
      <w:instrText xml:space="preserve"> PAGE </w:instrText>
    </w:r>
    <w:r>
      <w:fldChar w:fldCharType="separate"/>
    </w:r>
    <w:r>
      <w:t>vi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F336D" w14:textId="77777777" w:rsidR="005900AC" w:rsidRDefault="005900A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B4A86" w14:textId="77777777" w:rsidR="005900AC" w:rsidRDefault="00000000">
    <w:pPr>
      <w:pStyle w:val="Footer"/>
      <w:jc w:val="center"/>
    </w:pPr>
    <w:r>
      <w:fldChar w:fldCharType="begin"/>
    </w:r>
    <w:r>
      <w:instrText xml:space="preserve"> PAGE </w:instrText>
    </w:r>
    <w:r>
      <w:fldChar w:fldCharType="separate"/>
    </w:r>
    <w:r>
      <w:t>62</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1D17D" w14:textId="77777777" w:rsidR="005900AC" w:rsidRDefault="00000000">
    <w:pPr>
      <w:pStyle w:val="Footer"/>
      <w:jc w:val="center"/>
    </w:pPr>
    <w:r>
      <w:fldChar w:fldCharType="begin"/>
    </w:r>
    <w:r>
      <w:instrText xml:space="preserve"> PAGE </w:instrText>
    </w:r>
    <w:r>
      <w:fldChar w:fldCharType="separate"/>
    </w:r>
    <w:r>
      <w:t>62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BB56" w14:textId="77777777" w:rsidR="00D439F4" w:rsidRDefault="00D439F4">
      <w:pPr>
        <w:spacing w:after="0" w:line="240" w:lineRule="auto"/>
      </w:pPr>
      <w:r>
        <w:separator/>
      </w:r>
    </w:p>
  </w:footnote>
  <w:footnote w:type="continuationSeparator" w:id="0">
    <w:p w14:paraId="66110C97" w14:textId="77777777" w:rsidR="00D439F4" w:rsidRDefault="00D43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1126"/>
    <w:multiLevelType w:val="multilevel"/>
    <w:tmpl w:val="139E1974"/>
    <w:lvl w:ilvl="0">
      <w:start w:val="1"/>
      <w:numFmt w:val="decimal"/>
      <w:pStyle w:val="Heading1"/>
      <w:suff w:val="space"/>
      <w:lvlText w:val="Chapter %1."/>
      <w:lvlJc w:val="left"/>
      <w:pPr>
        <w:tabs>
          <w:tab w:val="num" w:pos="0"/>
        </w:tabs>
        <w:ind w:left="0" w:firstLine="0"/>
      </w:pPr>
    </w:lvl>
    <w:lvl w:ilvl="1">
      <w:start w:val="1"/>
      <w:numFmt w:val="decimal"/>
      <w:pStyle w:val="Heading2"/>
      <w:suff w:val="space"/>
      <w:lvlText w:val="%1.%2."/>
      <w:lvlJc w:val="left"/>
      <w:pPr>
        <w:tabs>
          <w:tab w:val="num" w:pos="0"/>
        </w:tabs>
        <w:ind w:left="0" w:firstLine="0"/>
      </w:pPr>
    </w:lvl>
    <w:lvl w:ilvl="2">
      <w:start w:val="1"/>
      <w:numFmt w:val="decimal"/>
      <w:pStyle w:val="Heading3"/>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15:restartNumberingAfterBreak="0">
    <w:nsid w:val="09CE616A"/>
    <w:multiLevelType w:val="multilevel"/>
    <w:tmpl w:val="F88802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EF57C33"/>
    <w:multiLevelType w:val="multilevel"/>
    <w:tmpl w:val="ED98A3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7E142AE"/>
    <w:multiLevelType w:val="multilevel"/>
    <w:tmpl w:val="7FF2E3D2"/>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 w15:restartNumberingAfterBreak="0">
    <w:nsid w:val="207E3ACD"/>
    <w:multiLevelType w:val="multilevel"/>
    <w:tmpl w:val="FCCA8A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B813FFD"/>
    <w:multiLevelType w:val="multilevel"/>
    <w:tmpl w:val="241E0F2A"/>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E5C431A"/>
    <w:multiLevelType w:val="multilevel"/>
    <w:tmpl w:val="1C402F42"/>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8D42042"/>
    <w:multiLevelType w:val="multilevel"/>
    <w:tmpl w:val="70E8EDE0"/>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4B04234A"/>
    <w:multiLevelType w:val="multilevel"/>
    <w:tmpl w:val="19BECF44"/>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5402179B"/>
    <w:multiLevelType w:val="multilevel"/>
    <w:tmpl w:val="B1EE968A"/>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60B849DD"/>
    <w:multiLevelType w:val="multilevel"/>
    <w:tmpl w:val="C02CE390"/>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6DFF254B"/>
    <w:multiLevelType w:val="multilevel"/>
    <w:tmpl w:val="AC5CC28A"/>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79C66DD2"/>
    <w:multiLevelType w:val="multilevel"/>
    <w:tmpl w:val="D8B884C0"/>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F151280"/>
    <w:multiLevelType w:val="multilevel"/>
    <w:tmpl w:val="ED009CA6"/>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16cid:durableId="1035078924">
    <w:abstractNumId w:val="0"/>
  </w:num>
  <w:num w:numId="2" w16cid:durableId="1412115339">
    <w:abstractNumId w:val="11"/>
  </w:num>
  <w:num w:numId="3" w16cid:durableId="1327709724">
    <w:abstractNumId w:val="6"/>
  </w:num>
  <w:num w:numId="4" w16cid:durableId="1615213702">
    <w:abstractNumId w:val="5"/>
  </w:num>
  <w:num w:numId="5" w16cid:durableId="1462109356">
    <w:abstractNumId w:val="12"/>
  </w:num>
  <w:num w:numId="6" w16cid:durableId="1882400797">
    <w:abstractNumId w:val="9"/>
  </w:num>
  <w:num w:numId="7" w16cid:durableId="353194998">
    <w:abstractNumId w:val="10"/>
  </w:num>
  <w:num w:numId="8" w16cid:durableId="1684747624">
    <w:abstractNumId w:val="1"/>
  </w:num>
  <w:num w:numId="9" w16cid:durableId="1848253312">
    <w:abstractNumId w:val="4"/>
  </w:num>
  <w:num w:numId="10" w16cid:durableId="1512135810">
    <w:abstractNumId w:val="2"/>
  </w:num>
  <w:num w:numId="11" w16cid:durableId="1415931760">
    <w:abstractNumId w:val="7"/>
  </w:num>
  <w:num w:numId="12" w16cid:durableId="571698945">
    <w:abstractNumId w:val="13"/>
  </w:num>
  <w:num w:numId="13" w16cid:durableId="1287347337">
    <w:abstractNumId w:val="3"/>
  </w:num>
  <w:num w:numId="14" w16cid:durableId="2075081235">
    <w:abstractNumId w:val="8"/>
  </w:num>
  <w:num w:numId="15" w16cid:durableId="1703164856">
    <w:abstractNumId w:val="0"/>
    <w:lvlOverride w:ilvl="0">
      <w:startOverride w:val="1"/>
    </w:lvlOverride>
    <w:lvlOverride w:ilvl="1">
      <w:startOverride w:val="1"/>
    </w:lvlOverride>
    <w:lvlOverride w:ilvl="2">
      <w:startOverride w:val="1"/>
    </w:lvlOverride>
  </w:num>
  <w:num w:numId="16" w16cid:durableId="1141464298">
    <w:abstractNumId w:val="0"/>
    <w:lvlOverride w:ilvl="0">
      <w:startOverride w:val="1"/>
    </w:lvlOverride>
    <w:lvlOverride w:ilvl="1">
      <w:startOverride w:val="1"/>
    </w:lvlOverride>
    <w:lvlOverride w:ilvl="2">
      <w:startOverride w:val="1"/>
    </w:lvlOverride>
  </w:num>
  <w:num w:numId="17" w16cid:durableId="1071267919">
    <w:abstractNumId w:val="0"/>
    <w:lvlOverride w:ilvl="0">
      <w:startOverride w:val="1"/>
    </w:lvlOverride>
    <w:lvlOverride w:ilvl="1">
      <w:startOverride w:val="1"/>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0AC"/>
    <w:rsid w:val="000417DD"/>
    <w:rsid w:val="000B1960"/>
    <w:rsid w:val="00355983"/>
    <w:rsid w:val="00457765"/>
    <w:rsid w:val="0054163A"/>
    <w:rsid w:val="005900AC"/>
    <w:rsid w:val="006E5903"/>
    <w:rsid w:val="007632BE"/>
    <w:rsid w:val="00AA4ED3"/>
    <w:rsid w:val="00AE667B"/>
    <w:rsid w:val="00CF5649"/>
    <w:rsid w:val="00D439F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A324"/>
  <w15:docId w15:val="{CDDF1ECD-BB63-4322-BA30-BDE2C58C0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E0C"/>
    <w:pPr>
      <w:spacing w:after="120" w:line="360" w:lineRule="auto"/>
      <w:jc w:val="both"/>
    </w:pPr>
    <w:rPr>
      <w:rFonts w:ascii="Arial" w:eastAsia="Arial" w:hAnsi="Arial"/>
      <w:kern w:val="0"/>
      <w:szCs w:val="22"/>
      <w14:ligatures w14:val="none"/>
    </w:rPr>
  </w:style>
  <w:style w:type="paragraph" w:styleId="Heading1">
    <w:name w:val="heading 1"/>
    <w:basedOn w:val="Normal"/>
    <w:next w:val="Normal"/>
    <w:link w:val="Heading1Char"/>
    <w:uiPriority w:val="9"/>
    <w:qFormat/>
    <w:rsid w:val="00794162"/>
    <w:pPr>
      <w:keepNext/>
      <w:keepLines/>
      <w:numPr>
        <w:numId w:val="1"/>
      </w:numPr>
      <w:spacing w:before="360" w:after="80"/>
      <w:jc w:val="cente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794162"/>
    <w:pPr>
      <w:keepNext/>
      <w:keepLines/>
      <w:numPr>
        <w:ilvl w:val="1"/>
        <w:numId w:val="1"/>
      </w:numPr>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94162"/>
    <w:pPr>
      <w:keepNext/>
      <w:keepLines/>
      <w:numPr>
        <w:ilvl w:val="2"/>
        <w:numId w:val="1"/>
      </w:numPr>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unhideWhenUsed/>
    <w:qFormat/>
    <w:rsid w:val="000F5E0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0F5E0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F5E0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5E0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5E0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5E0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94162"/>
    <w:rPr>
      <w:rFonts w:ascii="Times New Roman" w:eastAsiaTheme="majorEastAsia" w:hAnsi="Times New Roman"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qFormat/>
    <w:rsid w:val="00DE58C1"/>
    <w:rPr>
      <w:rFonts w:ascii="Times New Roman" w:eastAsiaTheme="majorEastAsia" w:hAnsi="Times New Roman" w:cstheme="majorBidi"/>
      <w:b/>
      <w:kern w:val="0"/>
      <w:sz w:val="28"/>
      <w:szCs w:val="32"/>
      <w14:ligatures w14:val="none"/>
    </w:rPr>
  </w:style>
  <w:style w:type="character" w:customStyle="1" w:styleId="Heading3Char">
    <w:name w:val="Heading 3 Char"/>
    <w:basedOn w:val="DefaultParagraphFont"/>
    <w:link w:val="Heading3"/>
    <w:uiPriority w:val="9"/>
    <w:qFormat/>
    <w:rsid w:val="00794162"/>
    <w:rPr>
      <w:rFonts w:ascii="Times New Roman" w:eastAsiaTheme="majorEastAsia" w:hAnsi="Times New Roman" w:cstheme="majorBidi"/>
      <w:b/>
      <w:i/>
      <w:color w:val="000000" w:themeColor="text1"/>
      <w:kern w:val="0"/>
      <w:szCs w:val="28"/>
      <w14:ligatures w14:val="none"/>
    </w:rPr>
  </w:style>
  <w:style w:type="character" w:customStyle="1" w:styleId="Heading4Char">
    <w:name w:val="Heading 4 Char"/>
    <w:basedOn w:val="DefaultParagraphFont"/>
    <w:link w:val="Heading4"/>
    <w:uiPriority w:val="9"/>
    <w:qFormat/>
    <w:rsid w:val="000F5E0C"/>
    <w:rPr>
      <w:rFonts w:ascii="Arial" w:eastAsiaTheme="majorEastAsia" w:hAnsi="Arial" w:cstheme="majorBidi"/>
      <w:b/>
      <w:i/>
      <w:iCs/>
      <w:kern w:val="0"/>
      <w:szCs w:val="22"/>
      <w14:ligatures w14:val="none"/>
    </w:rPr>
  </w:style>
  <w:style w:type="character" w:customStyle="1" w:styleId="Heading5Char">
    <w:name w:val="Heading 5 Char"/>
    <w:basedOn w:val="DefaultParagraphFont"/>
    <w:link w:val="Heading5"/>
    <w:uiPriority w:val="9"/>
    <w:semiHidden/>
    <w:qFormat/>
    <w:rsid w:val="000F5E0C"/>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qFormat/>
    <w:rsid w:val="000F5E0C"/>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qFormat/>
    <w:rsid w:val="000F5E0C"/>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qFormat/>
    <w:rsid w:val="000F5E0C"/>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qFormat/>
    <w:rsid w:val="000F5E0C"/>
    <w:rPr>
      <w:rFonts w:eastAsiaTheme="majorEastAsia" w:cstheme="majorBidi"/>
      <w:color w:val="272727" w:themeColor="text1" w:themeTint="D8"/>
      <w:kern w:val="0"/>
      <w:szCs w:val="22"/>
      <w14:ligatures w14:val="none"/>
    </w:rPr>
  </w:style>
  <w:style w:type="character" w:customStyle="1" w:styleId="TitleChar">
    <w:name w:val="Title Char"/>
    <w:basedOn w:val="DefaultParagraphFont"/>
    <w:link w:val="Title"/>
    <w:uiPriority w:val="10"/>
    <w:qFormat/>
    <w:rsid w:val="000F5E0C"/>
    <w:rPr>
      <w:rFonts w:asciiTheme="majorHAnsi" w:eastAsiaTheme="majorEastAsia" w:hAnsiTheme="majorHAnsi" w:cstheme="majorBidi"/>
      <w:spacing w:val="-10"/>
      <w:kern w:val="2"/>
      <w:sz w:val="56"/>
      <w:szCs w:val="56"/>
      <w14:ligatures w14:val="none"/>
    </w:rPr>
  </w:style>
  <w:style w:type="character" w:customStyle="1" w:styleId="SubtitleChar">
    <w:name w:val="Subtitle Char"/>
    <w:basedOn w:val="DefaultParagraphFont"/>
    <w:link w:val="Subtitle"/>
    <w:uiPriority w:val="11"/>
    <w:qFormat/>
    <w:rsid w:val="000F5E0C"/>
    <w:rPr>
      <w:rFonts w:eastAsiaTheme="majorEastAsia" w:cstheme="majorBidi"/>
      <w:color w:val="595959" w:themeColor="text1" w:themeTint="A6"/>
      <w:spacing w:val="15"/>
      <w:kern w:val="0"/>
      <w:sz w:val="28"/>
      <w:szCs w:val="28"/>
      <w14:ligatures w14:val="none"/>
    </w:rPr>
  </w:style>
  <w:style w:type="character" w:customStyle="1" w:styleId="QuoteChar">
    <w:name w:val="Quote Char"/>
    <w:basedOn w:val="DefaultParagraphFont"/>
    <w:link w:val="Quote"/>
    <w:uiPriority w:val="29"/>
    <w:qFormat/>
    <w:rsid w:val="000F5E0C"/>
    <w:rPr>
      <w:rFonts w:ascii="Times New Roman" w:hAnsi="Times New Roman"/>
      <w:i/>
      <w:iCs/>
      <w:color w:val="404040" w:themeColor="text1" w:themeTint="BF"/>
      <w:kern w:val="0"/>
      <w:szCs w:val="22"/>
      <w14:ligatures w14:val="none"/>
    </w:rPr>
  </w:style>
  <w:style w:type="character" w:styleId="IntenseEmphasis">
    <w:name w:val="Intense Emphasis"/>
    <w:basedOn w:val="DefaultParagraphFont"/>
    <w:uiPriority w:val="21"/>
    <w:qFormat/>
    <w:rsid w:val="000F5E0C"/>
    <w:rPr>
      <w:i/>
      <w:iCs/>
      <w:color w:val="2F5496" w:themeColor="accent1" w:themeShade="BF"/>
    </w:rPr>
  </w:style>
  <w:style w:type="character" w:customStyle="1" w:styleId="IntenseQuoteChar">
    <w:name w:val="Intense Quote Char"/>
    <w:basedOn w:val="DefaultParagraphFont"/>
    <w:link w:val="IntenseQuote"/>
    <w:uiPriority w:val="30"/>
    <w:qFormat/>
    <w:rsid w:val="000F5E0C"/>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0F5E0C"/>
    <w:rPr>
      <w:b/>
      <w:bCs/>
      <w:smallCaps/>
      <w:color w:val="2F5496" w:themeColor="accent1" w:themeShade="BF"/>
      <w:spacing w:val="5"/>
    </w:rPr>
  </w:style>
  <w:style w:type="character" w:customStyle="1" w:styleId="HeaderChar">
    <w:name w:val="Header Char"/>
    <w:basedOn w:val="DefaultParagraphFont"/>
    <w:link w:val="Header"/>
    <w:uiPriority w:val="99"/>
    <w:qFormat/>
    <w:rsid w:val="000F5E0C"/>
    <w:rPr>
      <w:rFonts w:ascii="Arial" w:eastAsia="Arial" w:hAnsi="Arial"/>
      <w:kern w:val="0"/>
      <w:szCs w:val="22"/>
      <w14:ligatures w14:val="none"/>
    </w:rPr>
  </w:style>
  <w:style w:type="character" w:customStyle="1" w:styleId="FooterChar">
    <w:name w:val="Footer Char"/>
    <w:basedOn w:val="DefaultParagraphFont"/>
    <w:link w:val="Footer"/>
    <w:uiPriority w:val="99"/>
    <w:qFormat/>
    <w:rsid w:val="000F5E0C"/>
    <w:rPr>
      <w:rFonts w:ascii="Arial" w:eastAsia="Arial" w:hAnsi="Arial"/>
      <w:kern w:val="0"/>
      <w:szCs w:val="22"/>
      <w14:ligatures w14:val="none"/>
    </w:rPr>
  </w:style>
  <w:style w:type="character" w:customStyle="1" w:styleId="BodyTextChar">
    <w:name w:val="Body Text Char"/>
    <w:basedOn w:val="DefaultParagraphFont"/>
    <w:link w:val="BodyText"/>
    <w:uiPriority w:val="99"/>
    <w:qFormat/>
    <w:rsid w:val="000F5E0C"/>
    <w:rPr>
      <w:rFonts w:ascii="Arial" w:eastAsia="Arial" w:hAnsi="Arial"/>
      <w:kern w:val="0"/>
      <w:szCs w:val="22"/>
      <w14:ligatures w14:val="none"/>
    </w:rPr>
  </w:style>
  <w:style w:type="character" w:customStyle="1" w:styleId="BodyText2Char">
    <w:name w:val="Body Text 2 Char"/>
    <w:basedOn w:val="DefaultParagraphFont"/>
    <w:link w:val="BodyText2"/>
    <w:uiPriority w:val="99"/>
    <w:qFormat/>
    <w:rsid w:val="000F5E0C"/>
    <w:rPr>
      <w:rFonts w:ascii="Arial" w:eastAsia="Arial" w:hAnsi="Arial"/>
      <w:kern w:val="0"/>
      <w:szCs w:val="22"/>
      <w14:ligatures w14:val="none"/>
    </w:rPr>
  </w:style>
  <w:style w:type="character" w:customStyle="1" w:styleId="BodyText3Char">
    <w:name w:val="Body Text 3 Char"/>
    <w:basedOn w:val="DefaultParagraphFont"/>
    <w:link w:val="BodyText3"/>
    <w:uiPriority w:val="99"/>
    <w:qFormat/>
    <w:rsid w:val="000F5E0C"/>
    <w:rPr>
      <w:rFonts w:ascii="Arial" w:eastAsia="Arial" w:hAnsi="Arial"/>
      <w:kern w:val="0"/>
      <w:sz w:val="16"/>
      <w:szCs w:val="16"/>
      <w14:ligatures w14:val="none"/>
    </w:rPr>
  </w:style>
  <w:style w:type="character" w:customStyle="1" w:styleId="MacroTextChar">
    <w:name w:val="Macro Text Char"/>
    <w:basedOn w:val="DefaultParagraphFont"/>
    <w:link w:val="MacroText"/>
    <w:uiPriority w:val="99"/>
    <w:qFormat/>
    <w:rsid w:val="000F5E0C"/>
    <w:rPr>
      <w:rFonts w:ascii="Courier" w:eastAsiaTheme="minorEastAsia" w:hAnsi="Courier"/>
      <w:kern w:val="0"/>
      <w:sz w:val="20"/>
      <w:szCs w:val="20"/>
      <w14:ligatures w14:val="none"/>
    </w:rPr>
  </w:style>
  <w:style w:type="character" w:styleId="Strong">
    <w:name w:val="Strong"/>
    <w:basedOn w:val="DefaultParagraphFont"/>
    <w:uiPriority w:val="22"/>
    <w:qFormat/>
    <w:rsid w:val="000F5E0C"/>
    <w:rPr>
      <w:b/>
      <w:bCs/>
    </w:rPr>
  </w:style>
  <w:style w:type="character" w:styleId="Emphasis">
    <w:name w:val="Emphasis"/>
    <w:basedOn w:val="DefaultParagraphFont"/>
    <w:uiPriority w:val="20"/>
    <w:qFormat/>
    <w:rsid w:val="000F5E0C"/>
    <w:rPr>
      <w:i/>
      <w:iCs/>
    </w:rPr>
  </w:style>
  <w:style w:type="character" w:styleId="SubtleEmphasis">
    <w:name w:val="Subtle Emphasis"/>
    <w:basedOn w:val="DefaultParagraphFont"/>
    <w:uiPriority w:val="19"/>
    <w:qFormat/>
    <w:rsid w:val="000F5E0C"/>
    <w:rPr>
      <w:i/>
      <w:iCs/>
      <w:color w:val="808080" w:themeColor="text1" w:themeTint="7F"/>
    </w:rPr>
  </w:style>
  <w:style w:type="character" w:styleId="SubtleReference">
    <w:name w:val="Subtle Reference"/>
    <w:basedOn w:val="DefaultParagraphFont"/>
    <w:uiPriority w:val="31"/>
    <w:qFormat/>
    <w:rsid w:val="000F5E0C"/>
    <w:rPr>
      <w:smallCaps/>
      <w:color w:val="ED7D31" w:themeColor="accent2"/>
      <w:u w:val="single"/>
    </w:rPr>
  </w:style>
  <w:style w:type="character" w:styleId="BookTitle">
    <w:name w:val="Book Title"/>
    <w:basedOn w:val="DefaultParagraphFont"/>
    <w:uiPriority w:val="33"/>
    <w:qFormat/>
    <w:rsid w:val="000F5E0C"/>
    <w:rPr>
      <w:b/>
      <w:bCs/>
      <w:smallCaps/>
      <w:spacing w:val="5"/>
    </w:rPr>
  </w:style>
  <w:style w:type="character" w:styleId="Hyperlink">
    <w:name w:val="Hyperlink"/>
    <w:basedOn w:val="DefaultParagraphFont"/>
    <w:uiPriority w:val="99"/>
    <w:unhideWhenUsed/>
    <w:rsid w:val="000F5E0C"/>
    <w:rPr>
      <w:color w:val="0563C1" w:themeColor="hyperlink"/>
      <w:u w:val="single"/>
    </w:rPr>
  </w:style>
  <w:style w:type="character" w:styleId="UnresolvedMention">
    <w:name w:val="Unresolved Mention"/>
    <w:basedOn w:val="DefaultParagraphFont"/>
    <w:uiPriority w:val="99"/>
    <w:semiHidden/>
    <w:unhideWhenUsed/>
    <w:qFormat/>
    <w:rsid w:val="000F5E0C"/>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0F5E0C"/>
  </w:style>
  <w:style w:type="paragraph" w:styleId="List">
    <w:name w:val="List"/>
    <w:basedOn w:val="Normal"/>
    <w:uiPriority w:val="99"/>
    <w:unhideWhenUsed/>
    <w:rsid w:val="000F5E0C"/>
    <w:pPr>
      <w:ind w:left="360" w:hanging="360"/>
      <w:contextualSpacing/>
    </w:pPr>
  </w:style>
  <w:style w:type="paragraph" w:styleId="Caption">
    <w:name w:val="caption"/>
    <w:basedOn w:val="Normal"/>
    <w:next w:val="Normal"/>
    <w:uiPriority w:val="35"/>
    <w:unhideWhenUsed/>
    <w:qFormat/>
    <w:rsid w:val="00AA4ED3"/>
    <w:rPr>
      <w:bCs/>
      <w:szCs w:val="18"/>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0F5E0C"/>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0F5E0C"/>
    <w:pPr>
      <w:spacing w:after="160"/>
    </w:pPr>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F5E0C"/>
    <w:pPr>
      <w:spacing w:before="160" w:after="160"/>
      <w:jc w:val="center"/>
    </w:pPr>
    <w:rPr>
      <w:i/>
      <w:iCs/>
      <w:color w:val="404040" w:themeColor="text1" w:themeTint="BF"/>
    </w:rPr>
  </w:style>
  <w:style w:type="paragraph" w:styleId="ListParagraph">
    <w:name w:val="List Paragraph"/>
    <w:basedOn w:val="Normal"/>
    <w:uiPriority w:val="34"/>
    <w:qFormat/>
    <w:rsid w:val="000F5E0C"/>
    <w:pPr>
      <w:ind w:left="720"/>
      <w:contextualSpacing/>
    </w:pPr>
  </w:style>
  <w:style w:type="paragraph" w:styleId="IntenseQuote">
    <w:name w:val="Intense Quote"/>
    <w:basedOn w:val="Normal"/>
    <w:next w:val="Normal"/>
    <w:link w:val="IntenseQuoteChar"/>
    <w:uiPriority w:val="30"/>
    <w:qFormat/>
    <w:rsid w:val="000F5E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0F5E0C"/>
    <w:pPr>
      <w:tabs>
        <w:tab w:val="center" w:pos="4680"/>
        <w:tab w:val="right" w:pos="9360"/>
      </w:tabs>
      <w:spacing w:after="0" w:line="240" w:lineRule="auto"/>
    </w:pPr>
  </w:style>
  <w:style w:type="paragraph" w:styleId="Footer">
    <w:name w:val="footer"/>
    <w:basedOn w:val="Normal"/>
    <w:link w:val="FooterChar"/>
    <w:uiPriority w:val="99"/>
    <w:unhideWhenUsed/>
    <w:rsid w:val="000F5E0C"/>
    <w:pPr>
      <w:tabs>
        <w:tab w:val="center" w:pos="4680"/>
        <w:tab w:val="right" w:pos="9360"/>
      </w:tabs>
      <w:spacing w:after="0" w:line="240" w:lineRule="auto"/>
    </w:pPr>
  </w:style>
  <w:style w:type="paragraph" w:styleId="NoSpacing">
    <w:name w:val="No Spacing"/>
    <w:uiPriority w:val="1"/>
    <w:qFormat/>
    <w:rsid w:val="000F5E0C"/>
    <w:rPr>
      <w:rFonts w:ascii="Calibri" w:eastAsiaTheme="minorEastAsia" w:hAnsi="Calibri"/>
      <w:kern w:val="0"/>
      <w:sz w:val="22"/>
      <w:szCs w:val="22"/>
      <w14:ligatures w14:val="none"/>
    </w:rPr>
  </w:style>
  <w:style w:type="paragraph" w:styleId="BodyText2">
    <w:name w:val="Body Text 2"/>
    <w:basedOn w:val="Normal"/>
    <w:link w:val="BodyText2Char"/>
    <w:uiPriority w:val="99"/>
    <w:unhideWhenUsed/>
    <w:qFormat/>
    <w:rsid w:val="000F5E0C"/>
    <w:pPr>
      <w:spacing w:line="480" w:lineRule="auto"/>
    </w:pPr>
  </w:style>
  <w:style w:type="paragraph" w:styleId="BodyText3">
    <w:name w:val="Body Text 3"/>
    <w:basedOn w:val="Normal"/>
    <w:link w:val="BodyText3Char"/>
    <w:uiPriority w:val="99"/>
    <w:unhideWhenUsed/>
    <w:qFormat/>
    <w:rsid w:val="000F5E0C"/>
    <w:rPr>
      <w:sz w:val="16"/>
      <w:szCs w:val="16"/>
    </w:rPr>
  </w:style>
  <w:style w:type="paragraph" w:styleId="List2">
    <w:name w:val="List 2"/>
    <w:basedOn w:val="Normal"/>
    <w:uiPriority w:val="99"/>
    <w:unhideWhenUsed/>
    <w:qFormat/>
    <w:rsid w:val="000F5E0C"/>
    <w:pPr>
      <w:ind w:left="720" w:hanging="360"/>
      <w:contextualSpacing/>
    </w:pPr>
  </w:style>
  <w:style w:type="paragraph" w:styleId="List3">
    <w:name w:val="List 3"/>
    <w:basedOn w:val="Normal"/>
    <w:uiPriority w:val="99"/>
    <w:unhideWhenUsed/>
    <w:qFormat/>
    <w:rsid w:val="000F5E0C"/>
    <w:pPr>
      <w:ind w:left="1080" w:hanging="360"/>
      <w:contextualSpacing/>
    </w:pPr>
  </w:style>
  <w:style w:type="paragraph" w:styleId="ListBullet">
    <w:name w:val="List Bullet"/>
    <w:basedOn w:val="Normal"/>
    <w:uiPriority w:val="99"/>
    <w:unhideWhenUsed/>
    <w:rsid w:val="000F5E0C"/>
    <w:pPr>
      <w:numPr>
        <w:numId w:val="2"/>
      </w:numPr>
      <w:ind w:left="0" w:firstLine="0"/>
      <w:contextualSpacing/>
    </w:pPr>
  </w:style>
  <w:style w:type="paragraph" w:styleId="ListBullet2">
    <w:name w:val="List Bullet 2"/>
    <w:basedOn w:val="Normal"/>
    <w:uiPriority w:val="99"/>
    <w:unhideWhenUsed/>
    <w:rsid w:val="000F5E0C"/>
    <w:pPr>
      <w:numPr>
        <w:numId w:val="3"/>
      </w:numPr>
      <w:tabs>
        <w:tab w:val="clear" w:pos="720"/>
      </w:tabs>
      <w:ind w:left="0" w:firstLine="0"/>
      <w:contextualSpacing/>
    </w:pPr>
  </w:style>
  <w:style w:type="paragraph" w:styleId="ListBullet3">
    <w:name w:val="List Bullet 3"/>
    <w:basedOn w:val="Normal"/>
    <w:uiPriority w:val="99"/>
    <w:unhideWhenUsed/>
    <w:rsid w:val="000F5E0C"/>
    <w:pPr>
      <w:numPr>
        <w:numId w:val="4"/>
      </w:numPr>
      <w:ind w:left="0" w:firstLine="0"/>
      <w:contextualSpacing/>
    </w:pPr>
  </w:style>
  <w:style w:type="paragraph" w:styleId="ListNumber">
    <w:name w:val="List Number"/>
    <w:basedOn w:val="Normal"/>
    <w:uiPriority w:val="99"/>
    <w:unhideWhenUsed/>
    <w:rsid w:val="000F5E0C"/>
    <w:pPr>
      <w:numPr>
        <w:numId w:val="5"/>
      </w:numPr>
      <w:ind w:left="0" w:firstLine="0"/>
      <w:contextualSpacing/>
    </w:pPr>
  </w:style>
  <w:style w:type="paragraph" w:styleId="ListNumber2">
    <w:name w:val="List Number 2"/>
    <w:basedOn w:val="Normal"/>
    <w:uiPriority w:val="99"/>
    <w:unhideWhenUsed/>
    <w:rsid w:val="000F5E0C"/>
    <w:pPr>
      <w:numPr>
        <w:numId w:val="6"/>
      </w:numPr>
      <w:tabs>
        <w:tab w:val="clear" w:pos="720"/>
      </w:tabs>
      <w:ind w:left="0" w:firstLine="0"/>
      <w:contextualSpacing/>
    </w:pPr>
  </w:style>
  <w:style w:type="paragraph" w:styleId="ListNumber3">
    <w:name w:val="List Number 3"/>
    <w:basedOn w:val="Normal"/>
    <w:uiPriority w:val="99"/>
    <w:unhideWhenUsed/>
    <w:rsid w:val="000F5E0C"/>
    <w:pPr>
      <w:numPr>
        <w:numId w:val="7"/>
      </w:numPr>
      <w:ind w:left="0" w:firstLine="0"/>
      <w:contextualSpacing/>
    </w:pPr>
  </w:style>
  <w:style w:type="paragraph" w:styleId="ListContinue">
    <w:name w:val="List Continue"/>
    <w:basedOn w:val="Normal"/>
    <w:uiPriority w:val="99"/>
    <w:unhideWhenUsed/>
    <w:rsid w:val="000F5E0C"/>
    <w:pPr>
      <w:ind w:left="360"/>
      <w:contextualSpacing/>
    </w:pPr>
  </w:style>
  <w:style w:type="paragraph" w:styleId="ListContinue2">
    <w:name w:val="List Continue 2"/>
    <w:basedOn w:val="Normal"/>
    <w:uiPriority w:val="99"/>
    <w:unhideWhenUsed/>
    <w:rsid w:val="000F5E0C"/>
    <w:pPr>
      <w:ind w:left="720"/>
      <w:contextualSpacing/>
    </w:pPr>
  </w:style>
  <w:style w:type="paragraph" w:styleId="ListContinue3">
    <w:name w:val="List Continue 3"/>
    <w:basedOn w:val="Normal"/>
    <w:uiPriority w:val="99"/>
    <w:unhideWhenUsed/>
    <w:rsid w:val="000F5E0C"/>
    <w:pPr>
      <w:ind w:left="1080"/>
      <w:contextualSpacing/>
    </w:pPr>
  </w:style>
  <w:style w:type="paragraph" w:styleId="MacroText">
    <w:name w:val="macro"/>
    <w:link w:val="MacroTextChar"/>
    <w:uiPriority w:val="99"/>
    <w:unhideWhenUsed/>
    <w:qFormat/>
    <w:rsid w:val="000F5E0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paragraph" w:styleId="IndexHeading">
    <w:name w:val="index heading"/>
    <w:basedOn w:val="Heading"/>
  </w:style>
  <w:style w:type="paragraph" w:styleId="TOCHeading">
    <w:name w:val="TOC Heading"/>
    <w:basedOn w:val="Heading1"/>
    <w:next w:val="Normal"/>
    <w:uiPriority w:val="39"/>
    <w:unhideWhenUsed/>
    <w:qFormat/>
    <w:rsid w:val="000F5E0C"/>
    <w:pPr>
      <w:numPr>
        <w:numId w:val="0"/>
      </w:numPr>
      <w:spacing w:before="200" w:after="100"/>
      <w:jc w:val="both"/>
      <w:outlineLvl w:val="9"/>
    </w:pPr>
    <w:rPr>
      <w:rFonts w:eastAsia="Arial"/>
      <w:bCs/>
      <w:szCs w:val="28"/>
    </w:rPr>
  </w:style>
  <w:style w:type="paragraph" w:customStyle="1" w:styleId="References">
    <w:name w:val="References"/>
    <w:qFormat/>
    <w:rsid w:val="000F5E0C"/>
    <w:pPr>
      <w:spacing w:after="120" w:line="276" w:lineRule="auto"/>
      <w:ind w:left="360" w:hanging="360"/>
    </w:pPr>
    <w:rPr>
      <w:rFonts w:ascii="Arial" w:eastAsia="Arial" w:hAnsi="Arial"/>
      <w:kern w:val="0"/>
      <w:sz w:val="22"/>
      <w:szCs w:val="22"/>
      <w14:ligatures w14:val="none"/>
    </w:rPr>
  </w:style>
  <w:style w:type="paragraph" w:customStyle="1" w:styleId="FigureCaption">
    <w:name w:val="Figure Caption"/>
    <w:qFormat/>
    <w:rsid w:val="000F5E0C"/>
    <w:pPr>
      <w:spacing w:after="60" w:line="276" w:lineRule="auto"/>
      <w:jc w:val="center"/>
    </w:pPr>
    <w:rPr>
      <w:rFonts w:ascii="Arial" w:eastAsiaTheme="minorEastAsia" w:hAnsi="Arial"/>
      <w:i/>
      <w:kern w:val="0"/>
      <w:sz w:val="20"/>
      <w:szCs w:val="22"/>
      <w14:ligatures w14:val="none"/>
    </w:rPr>
  </w:style>
  <w:style w:type="paragraph" w:customStyle="1" w:styleId="TableCaption">
    <w:name w:val="Table Caption"/>
    <w:qFormat/>
    <w:rsid w:val="000F5E0C"/>
    <w:pPr>
      <w:spacing w:after="60" w:line="276" w:lineRule="auto"/>
    </w:pPr>
    <w:rPr>
      <w:rFonts w:ascii="Arial" w:eastAsiaTheme="minorEastAsia" w:hAnsi="Arial"/>
      <w:b/>
      <w:kern w:val="0"/>
      <w:sz w:val="20"/>
      <w:szCs w:val="22"/>
      <w14:ligatures w14:val="none"/>
    </w:rPr>
  </w:style>
  <w:style w:type="paragraph" w:styleId="TOC2">
    <w:name w:val="toc 2"/>
    <w:basedOn w:val="Normal"/>
    <w:next w:val="Normal"/>
    <w:autoRedefine/>
    <w:uiPriority w:val="39"/>
    <w:unhideWhenUsed/>
    <w:rsid w:val="000F5E0C"/>
    <w:pPr>
      <w:spacing w:after="100"/>
      <w:ind w:left="240"/>
    </w:pPr>
  </w:style>
  <w:style w:type="paragraph" w:styleId="TOC1">
    <w:name w:val="toc 1"/>
    <w:basedOn w:val="Normal"/>
    <w:next w:val="Normal"/>
    <w:autoRedefine/>
    <w:uiPriority w:val="39"/>
    <w:unhideWhenUsed/>
    <w:rsid w:val="000F5E0C"/>
    <w:pPr>
      <w:spacing w:after="100"/>
    </w:pPr>
  </w:style>
  <w:style w:type="paragraph" w:styleId="NormalWeb">
    <w:name w:val="Normal (Web)"/>
    <w:basedOn w:val="Normal"/>
    <w:uiPriority w:val="99"/>
    <w:semiHidden/>
    <w:unhideWhenUsed/>
    <w:qFormat/>
    <w:rsid w:val="000F5E0C"/>
    <w:pPr>
      <w:spacing w:beforeAutospacing="1" w:afterAutospacing="1" w:line="240" w:lineRule="auto"/>
      <w:jc w:val="left"/>
    </w:pPr>
    <w:rPr>
      <w:rFonts w:ascii="Times New Roman" w:eastAsia="Times New Roman" w:hAnsi="Times New Roman" w:cs="Times New Roman"/>
      <w:szCs w:val="24"/>
    </w:rPr>
  </w:style>
  <w:style w:type="paragraph" w:styleId="TOC3">
    <w:name w:val="toc 3"/>
    <w:basedOn w:val="Normal"/>
    <w:next w:val="Normal"/>
    <w:autoRedefine/>
    <w:uiPriority w:val="39"/>
    <w:unhideWhenUsed/>
    <w:rsid w:val="00C85841"/>
    <w:pPr>
      <w:spacing w:after="100"/>
      <w:ind w:left="480"/>
    </w:pPr>
  </w:style>
  <w:style w:type="paragraph" w:styleId="TOC4">
    <w:name w:val="toc 4"/>
    <w:basedOn w:val="Normal"/>
    <w:next w:val="Normal"/>
    <w:autoRedefine/>
    <w:uiPriority w:val="39"/>
    <w:unhideWhenUsed/>
    <w:rsid w:val="00C85841"/>
    <w:pPr>
      <w:spacing w:after="100" w:line="278" w:lineRule="auto"/>
      <w:ind w:left="720"/>
      <w:jc w:val="left"/>
    </w:pPr>
    <w:rPr>
      <w:rFonts w:asciiTheme="minorHAnsi" w:eastAsiaTheme="minorEastAsia" w:hAnsiTheme="minorHAnsi"/>
      <w:kern w:val="2"/>
      <w:szCs w:val="24"/>
      <w14:ligatures w14:val="standardContextual"/>
    </w:rPr>
  </w:style>
  <w:style w:type="paragraph" w:styleId="TOC5">
    <w:name w:val="toc 5"/>
    <w:basedOn w:val="Normal"/>
    <w:next w:val="Normal"/>
    <w:autoRedefine/>
    <w:uiPriority w:val="39"/>
    <w:unhideWhenUsed/>
    <w:rsid w:val="00C85841"/>
    <w:pPr>
      <w:spacing w:after="100" w:line="278" w:lineRule="auto"/>
      <w:ind w:left="960"/>
      <w:jc w:val="left"/>
    </w:pPr>
    <w:rPr>
      <w:rFonts w:asciiTheme="minorHAnsi" w:eastAsiaTheme="minorEastAsia" w:hAnsiTheme="minorHAnsi"/>
      <w:kern w:val="2"/>
      <w:szCs w:val="24"/>
      <w14:ligatures w14:val="standardContextual"/>
    </w:rPr>
  </w:style>
  <w:style w:type="paragraph" w:styleId="TOC6">
    <w:name w:val="toc 6"/>
    <w:basedOn w:val="Normal"/>
    <w:next w:val="Normal"/>
    <w:autoRedefine/>
    <w:uiPriority w:val="39"/>
    <w:unhideWhenUsed/>
    <w:rsid w:val="00C85841"/>
    <w:pPr>
      <w:spacing w:after="100" w:line="278" w:lineRule="auto"/>
      <w:ind w:left="1200"/>
      <w:jc w:val="left"/>
    </w:pPr>
    <w:rPr>
      <w:rFonts w:asciiTheme="minorHAnsi" w:eastAsiaTheme="minorEastAsia" w:hAnsiTheme="minorHAnsi"/>
      <w:kern w:val="2"/>
      <w:szCs w:val="24"/>
      <w14:ligatures w14:val="standardContextual"/>
    </w:rPr>
  </w:style>
  <w:style w:type="paragraph" w:styleId="TOC7">
    <w:name w:val="toc 7"/>
    <w:basedOn w:val="Normal"/>
    <w:next w:val="Normal"/>
    <w:autoRedefine/>
    <w:uiPriority w:val="39"/>
    <w:unhideWhenUsed/>
    <w:rsid w:val="00C85841"/>
    <w:pPr>
      <w:spacing w:after="100" w:line="278" w:lineRule="auto"/>
      <w:ind w:left="1440"/>
      <w:jc w:val="left"/>
    </w:pPr>
    <w:rPr>
      <w:rFonts w:asciiTheme="minorHAnsi" w:eastAsiaTheme="minorEastAsia" w:hAnsiTheme="minorHAnsi"/>
      <w:kern w:val="2"/>
      <w:szCs w:val="24"/>
      <w14:ligatures w14:val="standardContextual"/>
    </w:rPr>
  </w:style>
  <w:style w:type="paragraph" w:styleId="TOC8">
    <w:name w:val="toc 8"/>
    <w:basedOn w:val="Normal"/>
    <w:next w:val="Normal"/>
    <w:autoRedefine/>
    <w:uiPriority w:val="39"/>
    <w:unhideWhenUsed/>
    <w:rsid w:val="00C85841"/>
    <w:pPr>
      <w:spacing w:after="100" w:line="278" w:lineRule="auto"/>
      <w:ind w:left="1680"/>
      <w:jc w:val="left"/>
    </w:pPr>
    <w:rPr>
      <w:rFonts w:asciiTheme="minorHAnsi" w:eastAsiaTheme="minorEastAsia" w:hAnsiTheme="minorHAnsi"/>
      <w:kern w:val="2"/>
      <w:szCs w:val="24"/>
      <w14:ligatures w14:val="standardContextual"/>
    </w:rPr>
  </w:style>
  <w:style w:type="paragraph" w:styleId="TOC9">
    <w:name w:val="toc 9"/>
    <w:basedOn w:val="Normal"/>
    <w:next w:val="Normal"/>
    <w:autoRedefine/>
    <w:uiPriority w:val="39"/>
    <w:unhideWhenUsed/>
    <w:rsid w:val="00C85841"/>
    <w:pPr>
      <w:spacing w:after="100" w:line="278" w:lineRule="auto"/>
      <w:ind w:left="1920"/>
      <w:jc w:val="left"/>
    </w:pPr>
    <w:rPr>
      <w:rFonts w:asciiTheme="minorHAnsi" w:eastAsiaTheme="minorEastAsia" w:hAnsiTheme="minorHAnsi"/>
      <w:kern w:val="2"/>
      <w:szCs w:val="24"/>
      <w14:ligatures w14:val="standardContextual"/>
    </w:rPr>
  </w:style>
  <w:style w:type="table" w:styleId="TableGrid">
    <w:name w:val="Table Grid"/>
    <w:basedOn w:val="TableNormal"/>
    <w:uiPriority w:val="59"/>
    <w:rsid w:val="000F5E0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F5E0C"/>
    <w:rPr>
      <w:rFonts w:eastAsiaTheme="minorEastAsia"/>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F5E0C"/>
    <w:rPr>
      <w:rFonts w:eastAsiaTheme="minorEastAsia"/>
      <w:color w:val="2F5496" w:themeColor="accent1" w:themeShade="BF"/>
      <w:sz w:val="22"/>
      <w:szCs w:val="22"/>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0F5E0C"/>
    <w:rPr>
      <w:rFonts w:eastAsiaTheme="minorEastAsia"/>
      <w:color w:val="C45911" w:themeColor="accent2" w:themeShade="BF"/>
      <w:sz w:val="22"/>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0F5E0C"/>
    <w:rPr>
      <w:rFonts w:eastAsiaTheme="minorEastAsia"/>
      <w:color w:val="7B7B7B" w:themeColor="accent3" w:themeShade="BF"/>
      <w:sz w:val="22"/>
      <w:szCs w:val="22"/>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0F5E0C"/>
    <w:rPr>
      <w:rFonts w:eastAsiaTheme="minorEastAsia"/>
      <w:color w:val="BF8F00" w:themeColor="accent4" w:themeShade="BF"/>
      <w:sz w:val="22"/>
      <w:szCs w:val="22"/>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0F5E0C"/>
    <w:rPr>
      <w:rFonts w:eastAsiaTheme="minorEastAsia"/>
      <w:color w:val="2E74B5" w:themeColor="accent5" w:themeShade="BF"/>
      <w:sz w:val="22"/>
      <w:szCs w:val="22"/>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0F5E0C"/>
    <w:rPr>
      <w:rFonts w:eastAsiaTheme="minorEastAsia"/>
      <w:color w:val="538135" w:themeColor="accent6" w:themeShade="BF"/>
      <w:sz w:val="22"/>
      <w:szCs w:val="22"/>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0F5E0C"/>
    <w:rPr>
      <w:rFonts w:eastAsiaTheme="minorEastAsia"/>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F5E0C"/>
    <w:rPr>
      <w:rFonts w:eastAsiaTheme="minorEastAsia"/>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0F5E0C"/>
    <w:rPr>
      <w:rFonts w:eastAsiaTheme="minorEastAsia"/>
      <w:sz w:val="22"/>
      <w:szCs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0F5E0C"/>
    <w:rPr>
      <w:rFonts w:eastAsiaTheme="minorEastAsia"/>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0F5E0C"/>
    <w:rPr>
      <w:rFonts w:eastAsiaTheme="minorEastAsia"/>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0F5E0C"/>
    <w:rPr>
      <w:rFonts w:eastAsiaTheme="minorEastAsia"/>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0F5E0C"/>
    <w:rPr>
      <w:rFonts w:eastAsiaTheme="minorEastAsia"/>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0F5E0C"/>
    <w:rPr>
      <w:rFonts w:eastAsiaTheme="minorEastAsia"/>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F5E0C"/>
    <w:rPr>
      <w:rFonts w:eastAsiaTheme="minorEastAsia"/>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0F5E0C"/>
    <w:rPr>
      <w:rFonts w:eastAsiaTheme="minorEastAsia"/>
      <w:sz w:val="22"/>
      <w:szCs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0F5E0C"/>
    <w:rPr>
      <w:rFonts w:eastAsiaTheme="minorEastAsia"/>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0F5E0C"/>
    <w:rPr>
      <w:rFonts w:eastAsiaTheme="minorEastAsia"/>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0F5E0C"/>
    <w:rPr>
      <w:rFonts w:eastAsiaTheme="minorEastAsia"/>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0F5E0C"/>
    <w:rPr>
      <w:rFonts w:eastAsiaTheme="minorEastAsia"/>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0F5E0C"/>
    <w:rPr>
      <w:rFonts w:eastAsiaTheme="minorEastAsia"/>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F5E0C"/>
    <w:rPr>
      <w:rFonts w:eastAsiaTheme="minorEastAsia"/>
      <w:sz w:val="22"/>
      <w:szCs w:val="22"/>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F5E0C"/>
    <w:rPr>
      <w:rFonts w:eastAsiaTheme="minorEastAsia"/>
      <w:sz w:val="22"/>
      <w:szCs w:val="22"/>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F5E0C"/>
    <w:rPr>
      <w:rFonts w:eastAsiaTheme="minorEastAsia"/>
      <w:sz w:val="22"/>
      <w:szCs w:val="22"/>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F5E0C"/>
    <w:rPr>
      <w:rFonts w:eastAsiaTheme="minorEastAsia"/>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F5E0C"/>
    <w:rPr>
      <w:rFonts w:eastAsiaTheme="minorEastAsia"/>
      <w:sz w:val="22"/>
      <w:szCs w:val="22"/>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F5E0C"/>
    <w:rPr>
      <w:rFonts w:eastAsiaTheme="minorEastAsia"/>
      <w:sz w:val="22"/>
      <w:szCs w:val="22"/>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F5E0C"/>
    <w:rPr>
      <w:rFonts w:eastAsiaTheme="minorEastAsia"/>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0F5E0C"/>
    <w:rPr>
      <w:rFonts w:eastAsiaTheme="minorEastAsia"/>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F5E0C"/>
    <w:rPr>
      <w:rFonts w:eastAsiaTheme="minorEastAsia"/>
      <w:color w:val="000000" w:themeColor="text1"/>
      <w:sz w:val="22"/>
      <w:szCs w:val="22"/>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0F5E0C"/>
    <w:rPr>
      <w:rFonts w:eastAsiaTheme="minorEastAsia"/>
      <w:color w:val="000000" w:themeColor="text1"/>
      <w:sz w:val="22"/>
      <w:szCs w:val="22"/>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0F5E0C"/>
    <w:rPr>
      <w:rFonts w:eastAsiaTheme="minorEastAsia"/>
      <w:color w:val="000000" w:themeColor="text1"/>
      <w:sz w:val="22"/>
      <w:szCs w:val="22"/>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0F5E0C"/>
    <w:rPr>
      <w:rFonts w:eastAsiaTheme="minorEastAsia"/>
      <w:color w:val="000000" w:themeColor="text1"/>
      <w:sz w:val="22"/>
      <w:szCs w:val="22"/>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0F5E0C"/>
    <w:rPr>
      <w:rFonts w:eastAsiaTheme="minorEastAsia"/>
      <w:color w:val="000000" w:themeColor="text1"/>
      <w:sz w:val="22"/>
      <w:szCs w:val="22"/>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0F5E0C"/>
    <w:rPr>
      <w:rFonts w:eastAsiaTheme="minorEastAsia"/>
      <w:color w:val="000000" w:themeColor="text1"/>
      <w:sz w:val="22"/>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0F5E0C"/>
    <w:rPr>
      <w:rFonts w:eastAsiaTheme="minorEastAsia"/>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F5E0C"/>
    <w:rPr>
      <w:rFonts w:eastAsiaTheme="minorEastAsia"/>
      <w:sz w:val="22"/>
      <w:szCs w:val="22"/>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4472C4" w:themeColor="accent1"/>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0F5E0C"/>
    <w:rPr>
      <w:rFonts w:eastAsiaTheme="minorEastAsia"/>
      <w:sz w:val="22"/>
      <w:szCs w:val="22"/>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ED7D31" w:themeColor="accent2"/>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0F5E0C"/>
    <w:rPr>
      <w:rFonts w:eastAsiaTheme="minorEastAsia"/>
      <w:sz w:val="22"/>
      <w:szCs w:val="22"/>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A5A5A5" w:themeColor="accent3"/>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0F5E0C"/>
    <w:rPr>
      <w:rFonts w:eastAsiaTheme="minorEastAsia"/>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000" w:themeColor="accent4"/>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0F5E0C"/>
    <w:rPr>
      <w:rFonts w:eastAsiaTheme="minorEastAsia"/>
      <w:sz w:val="22"/>
      <w:szCs w:val="22"/>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5B9BD5" w:themeColor="accent5"/>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0F5E0C"/>
    <w:rPr>
      <w:rFonts w:eastAsiaTheme="minorEastAsia"/>
      <w:sz w:val="22"/>
      <w:szCs w:val="22"/>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70AD47" w:themeColor="accent6"/>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F5E0C"/>
    <w:rPr>
      <w:rFonts w:asciiTheme="majorHAnsi" w:eastAsiaTheme="majorEastAsia" w:hAnsiTheme="majorHAnsi" w:cstheme="majorBidi"/>
      <w:color w:val="000000" w:themeColor="text1"/>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0F5E0C"/>
    <w:rPr>
      <w:rFonts w:eastAsiaTheme="minorEastAsia"/>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0F5E0C"/>
    <w:rPr>
      <w:rFonts w:eastAsiaTheme="minorEastAsia"/>
      <w:color w:val="FFFFFF" w:themeColor="background1"/>
      <w:sz w:val="22"/>
      <w:szCs w:val="22"/>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0F5E0C"/>
    <w:rPr>
      <w:rFonts w:eastAsiaTheme="minorEastAsia"/>
      <w:color w:val="000000" w:themeColor="text1"/>
      <w:sz w:val="22"/>
      <w:szCs w:val="22"/>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F5E0C"/>
    <w:rPr>
      <w:rFonts w:eastAsiaTheme="minorEastAsia"/>
      <w:color w:val="000000" w:themeColor="text1"/>
      <w:sz w:val="22"/>
      <w:szCs w:val="22"/>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4472C4" w:themeColor="accent1"/>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F5E0C"/>
    <w:rPr>
      <w:rFonts w:eastAsiaTheme="minorEastAsia"/>
      <w:color w:val="000000" w:themeColor="text1"/>
      <w:sz w:val="22"/>
      <w:szCs w:val="22"/>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ED7D31" w:themeColor="accent2"/>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F5E0C"/>
    <w:rPr>
      <w:rFonts w:eastAsiaTheme="minorEastAsia"/>
      <w:color w:val="000000" w:themeColor="text1"/>
      <w:sz w:val="22"/>
      <w:szCs w:val="22"/>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A5A5A5" w:themeColor="accent3"/>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0F5E0C"/>
    <w:rPr>
      <w:rFonts w:eastAsiaTheme="minorEastAsia"/>
      <w:color w:val="000000" w:themeColor="text1"/>
      <w:sz w:val="22"/>
      <w:szCs w:val="22"/>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FFC000" w:themeColor="accent4"/>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F5E0C"/>
    <w:rPr>
      <w:rFonts w:eastAsiaTheme="minorEastAsia"/>
      <w:color w:val="000000" w:themeColor="text1"/>
      <w:sz w:val="22"/>
      <w:szCs w:val="22"/>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5B9BD5" w:themeColor="accent5"/>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F5E0C"/>
    <w:rPr>
      <w:rFonts w:eastAsiaTheme="minorEastAsia"/>
      <w:color w:val="000000" w:themeColor="text1"/>
      <w:sz w:val="22"/>
      <w:szCs w:val="22"/>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70AD47" w:themeColor="accent6"/>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0F5E0C"/>
    <w:rPr>
      <w:rFonts w:eastAsiaTheme="minorEastAsia"/>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F5E0C"/>
    <w:rPr>
      <w:rFonts w:eastAsiaTheme="minorEastAsia"/>
      <w:color w:val="000000" w:themeColor="text1"/>
      <w:sz w:val="22"/>
      <w:szCs w:val="22"/>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0F5E0C"/>
    <w:rPr>
      <w:rFonts w:eastAsiaTheme="minorEastAsia"/>
      <w:color w:val="000000" w:themeColor="text1"/>
      <w:sz w:val="22"/>
      <w:szCs w:val="22"/>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0F5E0C"/>
    <w:rPr>
      <w:rFonts w:eastAsiaTheme="minorEastAsia"/>
      <w:color w:val="000000" w:themeColor="text1"/>
      <w:sz w:val="22"/>
      <w:szCs w:val="22"/>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0F5E0C"/>
    <w:rPr>
      <w:rFonts w:eastAsiaTheme="minorEastAsia"/>
      <w:color w:val="000000" w:themeColor="text1"/>
      <w:sz w:val="22"/>
      <w:szCs w:val="22"/>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0F5E0C"/>
    <w:rPr>
      <w:rFonts w:eastAsiaTheme="minorEastAsia"/>
      <w:color w:val="000000" w:themeColor="text1"/>
      <w:sz w:val="22"/>
      <w:szCs w:val="22"/>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0F5E0C"/>
    <w:rPr>
      <w:rFonts w:eastAsiaTheme="minorEastAsia"/>
      <w:color w:val="000000" w:themeColor="text1"/>
      <w:sz w:val="22"/>
      <w:szCs w:val="22"/>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0F5E0C"/>
    <w:rPr>
      <w:rFonts w:eastAsiaTheme="minorEastAsia"/>
      <w:color w:val="000000" w:themeColor="text1"/>
      <w:sz w:val="22"/>
      <w:szCs w:val="22"/>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ableofFigures">
    <w:name w:val="table of figures"/>
    <w:basedOn w:val="Normal"/>
    <w:next w:val="Normal"/>
    <w:uiPriority w:val="99"/>
    <w:unhideWhenUsed/>
    <w:rsid w:val="000417D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02/mar.20761" TargetMode="External"/><Relationship Id="rId21" Type="http://schemas.openxmlformats.org/officeDocument/2006/relationships/hyperlink" Target="https://doi.org/10.3390/foods15132352" TargetMode="External"/><Relationship Id="rId42" Type="http://schemas.openxmlformats.org/officeDocument/2006/relationships/hyperlink" Target="https://doi.org/10.1016/j.chb.2016.11.009" TargetMode="External"/><Relationship Id="rId47" Type="http://schemas.openxmlformats.org/officeDocument/2006/relationships/hyperlink" Target="https://doi.org/10.1016/j.jjimei.2022.100102" TargetMode="External"/><Relationship Id="rId63" Type="http://schemas.openxmlformats.org/officeDocument/2006/relationships/hyperlink" Target="https://doi.org/10.3390/nu14030434" TargetMode="External"/><Relationship Id="rId68" Type="http://schemas.openxmlformats.org/officeDocument/2006/relationships/hyperlink" Target="https://doi.org/10.3389/fpsyg.2024.1419648" TargetMode="External"/><Relationship Id="rId16" Type="http://schemas.openxmlformats.org/officeDocument/2006/relationships/image" Target="media/image4.png"/><Relationship Id="rId11" Type="http://schemas.openxmlformats.org/officeDocument/2006/relationships/footer" Target="footer4.xml"/><Relationship Id="rId32" Type="http://schemas.openxmlformats.org/officeDocument/2006/relationships/hyperlink" Target="https://doi.org/10.3390/su15065331" TargetMode="External"/><Relationship Id="rId37" Type="http://schemas.openxmlformats.org/officeDocument/2006/relationships/hyperlink" Target="https://doi.org/10.1542/peds.2018-2554" TargetMode="External"/><Relationship Id="rId53" Type="http://schemas.openxmlformats.org/officeDocument/2006/relationships/hyperlink" Target="https://doi.org/10.1057/s41270-021-00132-9" TargetMode="External"/><Relationship Id="rId58" Type="http://schemas.openxmlformats.org/officeDocument/2006/relationships/hyperlink" Target="https://doi.org/10.1016/j.bushor.2009.03.002" TargetMode="External"/><Relationship Id="rId74" Type="http://schemas.openxmlformats.org/officeDocument/2006/relationships/hyperlink" Target="https://doi.org/10.1111/1467-8551.00375" TargetMode="External"/><Relationship Id="rId79" Type="http://schemas.openxmlformats.org/officeDocument/2006/relationships/footer" Target="footer8.xml"/><Relationship Id="rId5" Type="http://schemas.openxmlformats.org/officeDocument/2006/relationships/footnotes" Target="footnotes.xml"/><Relationship Id="rId61" Type="http://schemas.openxmlformats.org/officeDocument/2006/relationships/hyperlink" Target="https://www.ofcom.org.uk/siteassets/resources/documents/research-and-data/online-research/online-nation/2024/online-nation-2024-report.pdf?v=386238" TargetMode="External"/><Relationship Id="rId82" Type="http://schemas.openxmlformats.org/officeDocument/2006/relationships/theme" Target="theme/theme1.xml"/><Relationship Id="rId19" Type="http://schemas.openxmlformats.org/officeDocument/2006/relationships/hyperlink" Target="https://doi.org/10.5267/j.ijdns.2020.3.002" TargetMode="External"/><Relationship Id="rId14" Type="http://schemas.openxmlformats.org/officeDocument/2006/relationships/image" Target="media/image2.png"/><Relationship Id="rId22" Type="http://schemas.openxmlformats.org/officeDocument/2006/relationships/hyperlink" Target="https://doi.org/10.1002/mar.20936" TargetMode="External"/><Relationship Id="rId27" Type="http://schemas.openxmlformats.org/officeDocument/2006/relationships/hyperlink" Target="https://doi.org/10.1362/147539215X14373846805743" TargetMode="External"/><Relationship Id="rId30" Type="http://schemas.openxmlformats.org/officeDocument/2006/relationships/hyperlink" Target="https://doi.org/10.3389/fnut.2026.1726586" TargetMode="External"/><Relationship Id="rId35" Type="http://schemas.openxmlformats.org/officeDocument/2006/relationships/hyperlink" Target="https://doi.org/10.3390/su16135471" TargetMode="External"/><Relationship Id="rId43" Type="http://schemas.openxmlformats.org/officeDocument/2006/relationships/hyperlink" Target="https://doi.org/10.1016/j.chb.2016.03.003" TargetMode="External"/><Relationship Id="rId48" Type="http://schemas.openxmlformats.org/officeDocument/2006/relationships/hyperlink" Target="https://doi.org/10.3233/EFI-180221" TargetMode="External"/><Relationship Id="rId56" Type="http://schemas.openxmlformats.org/officeDocument/2006/relationships/hyperlink" Target="https://doi.org/10.1080/15252019.2018.1533501" TargetMode="External"/><Relationship Id="rId64" Type="http://schemas.openxmlformats.org/officeDocument/2006/relationships/hyperlink" Target="https://doi.org/10.1136/bmj.n71" TargetMode="External"/><Relationship Id="rId69" Type="http://schemas.openxmlformats.org/officeDocument/2006/relationships/hyperlink" Target="https://doi.org/10.1016/j.tifs.2023.104290" TargetMode="External"/><Relationship Id="rId77" Type="http://schemas.openxmlformats.org/officeDocument/2006/relationships/hyperlink" Target="https://doi.org/10.3389/fpsyg.2020.579274" TargetMode="External"/><Relationship Id="rId8" Type="http://schemas.openxmlformats.org/officeDocument/2006/relationships/footer" Target="footer2.xml"/><Relationship Id="rId51" Type="http://schemas.openxmlformats.org/officeDocument/2006/relationships/hyperlink" Target="https://doi.org/10.1016/j.appet.2021.105765" TargetMode="External"/><Relationship Id="rId72" Type="http://schemas.openxmlformats.org/officeDocument/2006/relationships/hyperlink" Target="https://doi.org/10.1016/j.jretconser.2019.01.011" TargetMode="External"/><Relationship Id="rId80" Type="http://schemas.openxmlformats.org/officeDocument/2006/relationships/footer" Target="footer9.xml"/><Relationship Id="rId3" Type="http://schemas.openxmlformats.org/officeDocument/2006/relationships/settings" Target="settings.xml"/><Relationship Id="rId12" Type="http://schemas.openxmlformats.org/officeDocument/2006/relationships/footer" Target="footer5.xml"/><Relationship Id="rId17" Type="http://schemas.openxmlformats.org/officeDocument/2006/relationships/hyperlink" Target="https://doi.org/10.3390/platforms3030011" TargetMode="External"/><Relationship Id="rId25" Type="http://schemas.openxmlformats.org/officeDocument/2006/relationships/hyperlink" Target="https://doi.org/10.1007/s11747-019-00695-1" TargetMode="External"/><Relationship Id="rId33" Type="http://schemas.openxmlformats.org/officeDocument/2006/relationships/hyperlink" Target="https://doi.org/10.3390/foods10092224" TargetMode="External"/><Relationship Id="rId38" Type="http://schemas.openxmlformats.org/officeDocument/2006/relationships/hyperlink" Target="https://doi.org/10.1080/02650487.2017.1348035" TargetMode="External"/><Relationship Id="rId46" Type="http://schemas.openxmlformats.org/officeDocument/2006/relationships/hyperlink" Target="https://doi.org/10.3390/nu17111801" TargetMode="External"/><Relationship Id="rId59" Type="http://schemas.openxmlformats.org/officeDocument/2006/relationships/hyperlink" Target="https://doi.org/10.3390/nu17243930" TargetMode="External"/><Relationship Id="rId67" Type="http://schemas.openxmlformats.org/officeDocument/2006/relationships/hyperlink" Target="https://doi.org/10.3390/su16114369" TargetMode="External"/><Relationship Id="rId20" Type="http://schemas.openxmlformats.org/officeDocument/2006/relationships/hyperlink" Target="https://doi.org/10.1016/j.ijinfomgt.2018.06.001" TargetMode="External"/><Relationship Id="rId41" Type="http://schemas.openxmlformats.org/officeDocument/2006/relationships/hyperlink" Target="https://doi.org/10.1080/0267257X.2017.1302975" TargetMode="External"/><Relationship Id="rId54" Type="http://schemas.openxmlformats.org/officeDocument/2006/relationships/hyperlink" Target="https://doi.org/10.3389/fpsyg.2022.971107" TargetMode="External"/><Relationship Id="rId62" Type="http://schemas.openxmlformats.org/officeDocument/2006/relationships/hyperlink" Target="https://www.ofcom.org.uk/siteassets/resources/documents/research-and-data/media-literacy-research/adults/adults-media-use-and-attitudes-2025/adults-media-use-and-attitudes-report-2025.pdf?v=396240" TargetMode="External"/><Relationship Id="rId70" Type="http://schemas.openxmlformats.org/officeDocument/2006/relationships/hyperlink" Target="https://doi.org/10.3390/jemr18060069" TargetMode="External"/><Relationship Id="rId75" Type="http://schemas.openxmlformats.org/officeDocument/2006/relationships/hyperlink" Target="https://doi.org/10.3389/fsufs.2025.173560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hyperlink" Target="https://doi.org/10.2147/JMDH.S384523" TargetMode="External"/><Relationship Id="rId28" Type="http://schemas.openxmlformats.org/officeDocument/2006/relationships/hyperlink" Target="https://doi.org/10.1509/jmr.10.0353" TargetMode="External"/><Relationship Id="rId36" Type="http://schemas.openxmlformats.org/officeDocument/2006/relationships/hyperlink" Target="https://doi.org/10.1108/APJML-04-2019-0262" TargetMode="External"/><Relationship Id="rId49" Type="http://schemas.openxmlformats.org/officeDocument/2006/relationships/hyperlink" Target="https://ico.org.uk/for-organisations/uk-gdpr-guidance-and-resources/data-protection-principles/a-guide-to-the-data-protection-principles/" TargetMode="External"/><Relationship Id="rId57" Type="http://schemas.openxmlformats.org/officeDocument/2006/relationships/hyperlink" Target="https://doi.org/10.1016/j.heliyon.2023.e18259" TargetMode="External"/><Relationship Id="rId10" Type="http://schemas.openxmlformats.org/officeDocument/2006/relationships/image" Target="media/image1.jpeg"/><Relationship Id="rId31" Type="http://schemas.openxmlformats.org/officeDocument/2006/relationships/hyperlink" Target="https://doi.org/10.1191/1478088706qp063oa" TargetMode="External"/><Relationship Id="rId44" Type="http://schemas.openxmlformats.org/officeDocument/2006/relationships/hyperlink" Target="https://www.fdf.org.uk/fdf/news-media/press-releases/2025/uk-food-and-drink-manufacturers-urge-government-to-support-industrys-growth-ambitions-as-new-report-reveals-sectors-37bn-contribution/" TargetMode="External"/><Relationship Id="rId52" Type="http://schemas.openxmlformats.org/officeDocument/2006/relationships/hyperlink" Target="https://doi.org/10.3390/su13020907" TargetMode="External"/><Relationship Id="rId60" Type="http://schemas.openxmlformats.org/officeDocument/2006/relationships/hyperlink" Target="https://doi.org/10.1177/1609406917733847" TargetMode="External"/><Relationship Id="rId65" Type="http://schemas.openxmlformats.org/officeDocument/2006/relationships/hyperlink" Target="https://doi.org/10.1177/22786821241235741" TargetMode="External"/><Relationship Id="rId73" Type="http://schemas.openxmlformats.org/officeDocument/2006/relationships/hyperlink" Target="https://doi.org/10.1186/1471-2288-8-45" TargetMode="External"/><Relationship Id="rId78" Type="http://schemas.openxmlformats.org/officeDocument/2006/relationships/footer" Target="footer7.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footer" Target="footer6.xml"/><Relationship Id="rId18" Type="http://schemas.openxmlformats.org/officeDocument/2006/relationships/hyperlink" Target="https://www.asa.org.uk/resource/influencer-ad-disclosure-on-social-media-instagram-and-tiktok-2024.html" TargetMode="External"/><Relationship Id="rId39" Type="http://schemas.openxmlformats.org/officeDocument/2006/relationships/hyperlink" Target="https://doi.org/10.3389/fpsyg.2019.02685" TargetMode="External"/><Relationship Id="rId34" Type="http://schemas.openxmlformats.org/officeDocument/2006/relationships/hyperlink" Target="https://doi.org/10.1016/j.techfore.2018.11.025" TargetMode="External"/><Relationship Id="rId50" Type="http://schemas.openxmlformats.org/officeDocument/2006/relationships/hyperlink" Target="https://doi.org/10.1016/j.bushor.2009.09.003" TargetMode="External"/><Relationship Id="rId55" Type="http://schemas.openxmlformats.org/officeDocument/2006/relationships/hyperlink" Target="https://doi.org/10.1177/00222429221123250" TargetMode="External"/><Relationship Id="rId76" Type="http://schemas.openxmlformats.org/officeDocument/2006/relationships/hyperlink" Target="https://doi.org/10.1016/j.jclepro.2023.137890" TargetMode="External"/><Relationship Id="rId7" Type="http://schemas.openxmlformats.org/officeDocument/2006/relationships/footer" Target="footer1.xml"/><Relationship Id="rId71" Type="http://schemas.openxmlformats.org/officeDocument/2006/relationships/hyperlink" Target="https://doi.org/10.1080/02650487.2019.1634898" TargetMode="External"/><Relationship Id="rId2" Type="http://schemas.openxmlformats.org/officeDocument/2006/relationships/styles" Target="styles.xml"/><Relationship Id="rId29" Type="http://schemas.openxmlformats.org/officeDocument/2006/relationships/hyperlink" Target="https://doi.org/10.15295/bmij.v6i1.229" TargetMode="External"/><Relationship Id="rId24" Type="http://schemas.openxmlformats.org/officeDocument/2006/relationships/hyperlink" Target="https://doi.org/10.3390/su152015002" TargetMode="External"/><Relationship Id="rId40" Type="http://schemas.openxmlformats.org/officeDocument/2006/relationships/hyperlink" Target="https://doi.org/10.1016/j.intmar.2012.01.003" TargetMode="External"/><Relationship Id="rId45" Type="http://schemas.openxmlformats.org/officeDocument/2006/relationships/hyperlink" Target="https://www.fdf.org.uk/fdf/news-media/press-releases/2026/government-urged-to-protect-42bn-food-manufacturing-industry-amid-global-volatility-and-cost-of-living-crisis-as-costs-and-insolvencies-rise/" TargetMode="External"/><Relationship Id="rId66" Type="http://schemas.openxmlformats.org/officeDocument/2006/relationships/hyperlink" Target="https://doi.org/10.3390/su16062338"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75</Pages>
  <Words>23901</Words>
  <Characters>136242</Characters>
  <Application>Microsoft Office Word</Application>
  <DocSecurity>0</DocSecurity>
  <Lines>1135</Lines>
  <Paragraphs>319</Paragraphs>
  <ScaleCrop>false</ScaleCrop>
  <Company/>
  <LinksUpToDate>false</LinksUpToDate>
  <CharactersWithSpaces>159824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SHOAIB</dc:creator>
  <cp:lastModifiedBy>Assaba supty</cp:lastModifiedBy>
  <cp:revision>2</cp:revision>
  <dcterms:created xsi:type="dcterms:W3CDTF">2026-08-28T08:16:00Z</dcterms:created>
  <dcterms:modified xsi:type="dcterms:W3CDTF">2026-08-28T08:16:00Z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2026-08-25T22:03:00Z</dcterms:created>
  <dc:creator>USER</dc:creator>
  <dc:description/>
  <dc:language>en-US</dc:language>
  <cp:lastModifiedBy/>
  <dcterms:modified xsi:type="dcterms:W3CDTF">2026-08-28T06:27:45Z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6697f6d8-d9ef-40f8-af0c-2c721c0c2a8b</vt:lpwstr>
  </property>
</Properties>
</file>