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E07" w:rsidRPr="00D25E07" w:rsidRDefault="00D25E07" w:rsidP="00D25E07">
      <w:pPr>
        <w:spacing w:after="0" w:line="240" w:lineRule="auto"/>
        <w:jc w:val="center"/>
        <w:rPr>
          <w:sz w:val="32"/>
        </w:rPr>
      </w:pPr>
      <w:r>
        <w:rPr>
          <w:sz w:val="32"/>
        </w:rPr>
        <w:t xml:space="preserve">Aleksandar </w:t>
      </w:r>
      <w:proofErr w:type="spellStart"/>
      <w:r>
        <w:rPr>
          <w:sz w:val="32"/>
        </w:rPr>
        <w:t>Peshankov</w:t>
      </w:r>
      <w:proofErr w:type="spellEnd"/>
      <w:r>
        <w:rPr>
          <w:sz w:val="32"/>
        </w:rPr>
        <w:t xml:space="preserve"> ID: 1905148</w:t>
      </w:r>
    </w:p>
    <w:p w:rsidR="00C53DC2" w:rsidRPr="00D25E07" w:rsidRDefault="00D25E07" w:rsidP="00D25E07">
      <w:pPr>
        <w:spacing w:after="0" w:line="240" w:lineRule="auto"/>
        <w:jc w:val="center"/>
        <w:rPr>
          <w:sz w:val="36"/>
        </w:rPr>
      </w:pPr>
      <w:r w:rsidRPr="00D25E07">
        <w:rPr>
          <w:sz w:val="36"/>
        </w:rPr>
        <w:t>ERD</w:t>
      </w:r>
    </w:p>
    <w:p w:rsidR="009E23EC" w:rsidRDefault="00C53DC2">
      <w:r>
        <w:rPr>
          <w:noProof/>
        </w:rPr>
        <w:drawing>
          <wp:inline distT="0" distB="0" distL="0" distR="0" wp14:anchorId="2FD197AC" wp14:editId="6F244E0B">
            <wp:extent cx="5731510" cy="19621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3EC" w:rsidRPr="00D25E07" w:rsidRDefault="00D25E07" w:rsidP="00D25E07">
      <w:pPr>
        <w:spacing w:after="0" w:line="240" w:lineRule="auto"/>
        <w:jc w:val="center"/>
        <w:rPr>
          <w:sz w:val="36"/>
        </w:rPr>
      </w:pPr>
      <w:r w:rsidRPr="00D25E07">
        <w:rPr>
          <w:sz w:val="36"/>
        </w:rPr>
        <w:t>DFD</w:t>
      </w:r>
    </w:p>
    <w:p w:rsidR="009E23EC" w:rsidRPr="009E23EC" w:rsidRDefault="00D25E07" w:rsidP="009E23EC">
      <w:r>
        <w:rPr>
          <w:noProof/>
        </w:rPr>
        <w:drawing>
          <wp:inline distT="0" distB="0" distL="0" distR="0" wp14:anchorId="10D5CBF0" wp14:editId="28DDCA19">
            <wp:extent cx="4848225" cy="25908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3EC" w:rsidRDefault="00D25E07" w:rsidP="00990AFD">
      <w:pPr>
        <w:ind w:firstLine="720"/>
      </w:pPr>
      <w:r>
        <w:t xml:space="preserve">The “Pizza For U” catering services from Harrow, </w:t>
      </w:r>
      <w:r w:rsidR="00990AFD">
        <w:t xml:space="preserve">address 10A Street Somewhere HA2, </w:t>
      </w:r>
      <w:r>
        <w:t xml:space="preserve">have </w:t>
      </w:r>
      <w:r w:rsidR="00990AFD">
        <w:t>Entity Relationship Diagram and Data Flow Diagram. You can use system to provide them with a designed invoice that they could view on screen and print. For supplier you can see a record of transactions recorded and when a catering event has been booked will be able to query information on this.</w:t>
      </w:r>
      <w:bookmarkStart w:id="0" w:name="_GoBack"/>
      <w:bookmarkEnd w:id="0"/>
    </w:p>
    <w:p w:rsidR="001A7DCB" w:rsidRPr="009E23EC" w:rsidRDefault="009E23EC" w:rsidP="009E23EC">
      <w:pPr>
        <w:tabs>
          <w:tab w:val="left" w:pos="1395"/>
        </w:tabs>
      </w:pPr>
      <w:r>
        <w:tab/>
      </w:r>
    </w:p>
    <w:sectPr w:rsidR="001A7DCB" w:rsidRPr="009E23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3EC"/>
    <w:rsid w:val="001A7DCB"/>
    <w:rsid w:val="00990AFD"/>
    <w:rsid w:val="009E23EC"/>
    <w:rsid w:val="00C53DC2"/>
    <w:rsid w:val="00D2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6F3B9"/>
  <w15:chartTrackingRefBased/>
  <w15:docId w15:val="{CAC76DC0-4EE5-4DB5-8321-94643C80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2020-01-08T11:52:00Z</dcterms:created>
  <dcterms:modified xsi:type="dcterms:W3CDTF">2020-01-08T12:25:00Z</dcterms:modified>
</cp:coreProperties>
</file>