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97F8C" w14:textId="77777777" w:rsidR="007A7532" w:rsidRDefault="00000000">
      <w:pPr>
        <w:rPr>
          <w:rFonts w:ascii="Times New Roman" w:hAnsi="Times New Roman" w:cs="Times New Roman"/>
        </w:rPr>
      </w:pPr>
      <w:r>
        <w:rPr>
          <w:rFonts w:ascii="Times New Roman" w:hAnsi="Times New Roman" w:cs="Times New Roman"/>
        </w:rPr>
        <w:t xml:space="preserve">Critical Assessment of </w:t>
      </w:r>
      <w:r w:rsidRPr="00BD288D">
        <w:rPr>
          <w:rFonts w:ascii="Times New Roman" w:hAnsi="Times New Roman" w:cs="Times New Roman"/>
          <w:i/>
          <w:iCs/>
        </w:rPr>
        <w:t>Perennial Language Learners or Competent Language Users: An Investigation of International Students’ Attitudes towards Their Own and Native English Accents</w:t>
      </w:r>
    </w:p>
    <w:p w14:paraId="00BEDC21" w14:textId="77777777" w:rsidR="007A7532" w:rsidRDefault="007A7532">
      <w:pPr>
        <w:rPr>
          <w:rFonts w:ascii="Times New Roman" w:hAnsi="Times New Roman" w:cs="Times New Roman"/>
        </w:rPr>
      </w:pPr>
    </w:p>
    <w:p w14:paraId="350F8F4B"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The chosen research article mainly discusses several international students about their attitudes and understandings considering both English native accents and their own accents in speaking English from a university in Southern Thailand to further explore influence brought by accents when regarding English as a lingua franca in English language teaching. This research takes language attitude related to English accents as its theoretical basis and applies a single method of qualitative research by exerting semi-structured interview. The findings of it reveal that majority of these students prefer native speakers’ English accents and reckon their own accents dissatisfied, which exposes that currently the ideology of taking native speakers’ accents as a norm still takes the dominant position for these students in English language learning. The article also provides researchers with some suggestions in improving pronunciation teaching from the perspective of English as a lingua franca framework. Overall, this article has rational structure and practical research significance. Its proper combination of theory and hypotheses provides readers with clear logical pattern of both the reason for conducting the research and predicted situation of research targets, while it also shows some limitations in its choice and design of methodology.  </w:t>
      </w:r>
    </w:p>
    <w:p w14:paraId="30F8F7A8" w14:textId="77777777" w:rsidR="007A7532" w:rsidRDefault="007A7532">
      <w:pPr>
        <w:spacing w:line="360" w:lineRule="auto"/>
        <w:ind w:firstLineChars="200" w:firstLine="420"/>
        <w:rPr>
          <w:rFonts w:ascii="Times New Roman" w:hAnsi="Times New Roman" w:cs="Times New Roman"/>
        </w:rPr>
      </w:pPr>
    </w:p>
    <w:p w14:paraId="5A41AAFA"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The article intends to demonstrate its research questions based on theory of language attitude from the aspect of individuals’ understandings towards their own and others’ languages in reflecting languages’ social preference and status and narrows into discussing language attitudes reflected by different individuals’ views on English accents. The application of theory in this article is concrete and appropriate for conducting its research through combination of research focuses and theoretical rationale. On the one hand, the theory adopted by this article stresses the importance of language attitude in forming various language behaviors, promoting language learning, and showing identities of speakers from distinguished areas, ethnic groups, or social stratums (Boonsuk and Fang, 2022), which corresponds to two interpretations of relationship between language and social identification: language functions as a crucial tool for nation-building (Byram, 2008) and language contains both communicative and symbolic aspects that are of great significance (Edwards, 1985). On the other hand, this article emphasizes the necessity of addressing correct language attitude towards diverse English accents to facilitate realistic </w:t>
      </w:r>
      <w:r>
        <w:rPr>
          <w:rFonts w:ascii="Times New Roman" w:hAnsi="Times New Roman" w:cs="Times New Roman"/>
        </w:rPr>
        <w:lastRenderedPageBreak/>
        <w:t>communication in multicultural contexts (Boonsuk and Fang, 2022) in its theoretical framework, which can be interpreted through collective identities proposed by Jenkins (1996): without figuring out differences, similarities couldn’t be recognized, and their specific differences from other groups mark as a common in each group.</w:t>
      </w:r>
    </w:p>
    <w:p w14:paraId="24493132" w14:textId="77777777" w:rsidR="007A7532" w:rsidRDefault="007A7532">
      <w:pPr>
        <w:spacing w:line="360" w:lineRule="auto"/>
        <w:ind w:firstLineChars="200" w:firstLine="420"/>
        <w:rPr>
          <w:rFonts w:ascii="Times New Roman" w:hAnsi="Times New Roman" w:cs="Times New Roman"/>
        </w:rPr>
      </w:pPr>
    </w:p>
    <w:p w14:paraId="26F10A68"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There are two hypotheses proposed in the article matching with two research questions respectively. One hypothesis following from the theory applied in this article supposes that the rooted ideology and language attitude of considering native speakers’ accents in English speaking as the norm can have some bad and negative impacts on English language teaching when referring English as World English or lingua franca, especially under current situation of a language hierarchy related to English, which is related to research question of choosing proper accent in pronunciation teaching; Another hypothesis implies that most students participating in the research still persist and prefer native speakers’ English accents when compared with their own English accents, which is relevant with research question of participators’ language attitude towards their own and native English accents. Both hypotheses are proposed under rational evidence and based on previous researches, taking current situation of language hierarchy related to English into consideration that integrates with multi-cultural context: “From a political perspective, a common corporate language creates an internal language hierarchy with some languages ‘more equal’ than others”  (Piekkari and Tietze, 2014) and “This hierarchy of languages tends to privilege the home country language and the common corporate language – typically English – at the expense of host country languages employed in foreign subsidiaries, which are often considered less prestigious” (Ristolainen, Outila and Piekkari, 2023). In this article, proposed hypotheses are firmly connected with theoretical framework, targeted at certain research questions, and supported by previous research findings, which can be seen as a highlight of the study and can also add up credibility to the research.</w:t>
      </w:r>
    </w:p>
    <w:p w14:paraId="0828F6F3" w14:textId="77777777" w:rsidR="007A7532" w:rsidRDefault="007A7532">
      <w:pPr>
        <w:spacing w:line="360" w:lineRule="auto"/>
        <w:ind w:firstLineChars="200" w:firstLine="420"/>
        <w:rPr>
          <w:rFonts w:ascii="Times New Roman" w:hAnsi="Times New Roman" w:cs="Times New Roman"/>
        </w:rPr>
      </w:pPr>
    </w:p>
    <w:p w14:paraId="2696807A"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The methodology exerted by this article is qualitative research in the form of semi-structured interviews, which makes data collection from nine purposively chosen international students in five Asian countries studying at a university in Southern Thailand of high reputation with thoughtful consideration of ethical issues, and the data analysis is based on discourse analysis </w:t>
      </w:r>
      <w:r>
        <w:rPr>
          <w:rFonts w:ascii="Times New Roman" w:hAnsi="Times New Roman" w:cs="Times New Roman"/>
        </w:rPr>
        <w:lastRenderedPageBreak/>
        <w:t>processed by Nvivo software. The qualitative research method applied in the article has advantage and appropriateness for conducting this research in considering direct reflection for students’ language attitudes towards accents, which is stated in the article as “echoing the direct approach for investigating people’s attitudes” (Boonsuk and Fang, 2022). According to the two key features</w:t>
      </w:r>
      <w:r>
        <w:rPr>
          <w:rFonts w:ascii="Times New Roman" w:hAnsi="Times New Roman" w:cs="Times New Roman" w:hint="eastAsia"/>
        </w:rPr>
        <w:t xml:space="preserve"> of discourse analysis proposed by Litosseliti (2010)</w:t>
      </w:r>
      <w:r>
        <w:rPr>
          <w:rFonts w:ascii="Times New Roman" w:hAnsi="Times New Roman" w:cs="Times New Roman" w:hint="eastAsia"/>
        </w:rPr>
        <w:t>：</w:t>
      </w:r>
      <w:r>
        <w:rPr>
          <w:rFonts w:ascii="Times New Roman" w:hAnsi="Times New Roman" w:cs="Times New Roman" w:hint="eastAsia"/>
        </w:rPr>
        <w:t>discourse analysis possesses key features of principle and variability, reflection of constructed and constructive nature of language and combination of micro and macro-analytical approaches, which cont</w:t>
      </w:r>
      <w:r>
        <w:rPr>
          <w:rFonts w:ascii="Times New Roman" w:hAnsi="Times New Roman" w:cs="Times New Roman"/>
        </w:rPr>
        <w:t>ributes to explore ideologies embodied in daily discourse, which can account for the rationale of using discourse analysis in this research. Furthermore, it can be a strong proof for the appropriateness of applying qualitative research in this article through the explanation about the way qualitative research dealing with coding practices reveals that qualitative research copes with not numerical but verbal contents related to textual materials and the feature of qualitative research to show considerable variations and multiple meanings among individuals (Dörnyei, 2019). Therefore, the application of qualitative research method has validity and credibility in this article.</w:t>
      </w:r>
    </w:p>
    <w:p w14:paraId="76CB84A2" w14:textId="77777777" w:rsidR="007A7532" w:rsidRDefault="007A7532">
      <w:pPr>
        <w:spacing w:line="360" w:lineRule="auto"/>
        <w:ind w:firstLineChars="200" w:firstLine="420"/>
        <w:rPr>
          <w:rFonts w:ascii="Times New Roman" w:hAnsi="Times New Roman" w:cs="Times New Roman"/>
        </w:rPr>
      </w:pPr>
    </w:p>
    <w:p w14:paraId="78AC4385"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However, the simple use of qualitative research method can also be a limitation in this article. Although qualitative research method targets at exploring further understanding and individual differences so that it seems not to require large samples but focus on in depth analysis, it can also bring massive subjectivity that may lead to inaccuracy and errors in research. The selected participators are all from only one university and each one is regarded as the representor of their own country and culture, therefore the language attitude reflected by participators may only reflect their own personal thoughts but not a general ideology or tendency expressed in their cultural contexts, and this may cause problems in the accuracy and credibility of the research findings. According to Dörnyei (2019): the core of any qualitative research still concentrates on individuals’ subjective sensitivity, training, and experience; thus, it may strive to view research questions from ‘insider perspective’, which directly points out the lack of objectivity as a limitation for simply using of qualitative research method. Sample size and generalizability is also one of the weaknesses for qualitative research, and it is warned that although specific cases may be helpful in offering insights into certain phenomenon, the findings may not be suitable for broader groups </w:t>
      </w:r>
      <w:bookmarkStart w:id="0" w:name="_Hlk151764581"/>
      <w:r>
        <w:rPr>
          <w:rFonts w:ascii="Times New Roman" w:hAnsi="Times New Roman" w:cs="Times New Roman"/>
        </w:rPr>
        <w:t>(Dörnyei, 2019).</w:t>
      </w:r>
      <w:bookmarkEnd w:id="0"/>
      <w:r>
        <w:rPr>
          <w:rFonts w:ascii="Times New Roman" w:hAnsi="Times New Roman" w:cs="Times New Roman"/>
        </w:rPr>
        <w:t xml:space="preserve"> In addition, one of the merits of qualitative research is longitudinal examination </w:t>
      </w:r>
      <w:r>
        <w:rPr>
          <w:rFonts w:ascii="Times New Roman" w:hAnsi="Times New Roman" w:cs="Times New Roman"/>
        </w:rPr>
        <w:lastRenderedPageBreak/>
        <w:t>of dynamic phenomenal that allows long-term and in-depth exploration to record changes (Dörnyei, 2019). While in this article, its application of qualitative research only emphasizes current language attitudes towards accents held by participators but ignores the possible changes of attitudes with time passing by, which may cause incomprehensive understanding towards real situation. The above-mentioned explanations can account for the inadequacy of qualitative methodology applying in this article on the limited sample choice, which further demonstrates that the personalized views may not be broadly applied into generalized contexts.</w:t>
      </w:r>
    </w:p>
    <w:p w14:paraId="03A72B26" w14:textId="77777777" w:rsidR="007A7532" w:rsidRDefault="007A7532">
      <w:pPr>
        <w:spacing w:line="360" w:lineRule="auto"/>
        <w:ind w:firstLineChars="200" w:firstLine="420"/>
        <w:rPr>
          <w:rFonts w:ascii="Times New Roman" w:hAnsi="Times New Roman" w:cs="Times New Roman"/>
        </w:rPr>
      </w:pPr>
    </w:p>
    <w:p w14:paraId="3F2EFE96"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In attempt to promote the design of this research, mixed methods can be a good choice for the alternative methodology. Mixed methods contain both qualitative research approach and quantitative research approach, which can both keep the merits of qualitative research in further exploring of international students’ individual language attitudes towards English accents and make up for the inadequacy of limited samples and not considering general situation of language attitudes in different cultural contexts. The suggested alternative methodology can be designed to keep the semi-structured interview and its data analysis method, while enlarge the number of participators attending the semi-structured interview to at least double or triple times selected from several universities but not only one university in Southern Thailand to make sure proper sample size. At the same time, quantitative research method can be applied into this research </w:t>
      </w:r>
      <w:r>
        <w:rPr>
          <w:rFonts w:ascii="Times New Roman" w:hAnsi="Times New Roman" w:cs="Times New Roman" w:hint="eastAsia"/>
        </w:rPr>
        <w:t>b</w:t>
      </w:r>
      <w:r>
        <w:rPr>
          <w:rFonts w:ascii="Times New Roman" w:hAnsi="Times New Roman" w:cs="Times New Roman"/>
        </w:rPr>
        <w:t>y using relevant online research questionnaire that aims to conclude and make survey about the general and common language attitudes towards their own English accents and native speakers’ English accents among all international students from the target five Asian countries, which assists in adding up credibility about distinguishing generality and particularity of language attitudes under different cultural contexts, in order to avoid the overwhelming understanding and interpretation of individual experiences and thoughts. The feasibility of this mixed method can be verified and supported by Dörnyei (2019) ‘s interpretation about the mixed method: mixed method is a combination of quantitative and qualitative in both data collecting and analyzing aspects, and a typical example of this method is consecutive and interrelated questionnaire and interview studies.</w:t>
      </w:r>
    </w:p>
    <w:p w14:paraId="08E999A9" w14:textId="77777777" w:rsidR="007A7532" w:rsidRDefault="007A7532">
      <w:pPr>
        <w:spacing w:line="360" w:lineRule="auto"/>
        <w:ind w:firstLineChars="200" w:firstLine="420"/>
        <w:rPr>
          <w:rFonts w:ascii="Times New Roman" w:hAnsi="Times New Roman" w:cs="Times New Roman"/>
        </w:rPr>
      </w:pPr>
    </w:p>
    <w:p w14:paraId="04B8A1B8"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hint="eastAsia"/>
        </w:rPr>
        <w:t>The</w:t>
      </w:r>
      <w:r>
        <w:rPr>
          <w:rFonts w:ascii="Times New Roman" w:hAnsi="Times New Roman" w:cs="Times New Roman"/>
        </w:rPr>
        <w:t xml:space="preserve"> results of the data collection present research findings from the following three perspectives: the first is about participators’ attitudes towards their own English accents, which </w:t>
      </w:r>
      <w:r>
        <w:rPr>
          <w:rFonts w:ascii="Times New Roman" w:hAnsi="Times New Roman" w:cs="Times New Roman"/>
        </w:rPr>
        <w:lastRenderedPageBreak/>
        <w:t xml:space="preserve">reveals that most of the participants hold negative attitudes towards their own English accents due to the reason that their pronunciation could cause difficulty for non-local to understand I communication. The second directly shows participants’ attitudes about native English accents and reveals that native English accents are regarded as the standard and globally welcomed in general, while different attitudes also occur in some participants that they reckon their English accents embodying their cultural features. The third is related to participators’ attitudes about English accents in English language teaching, which is consistent with the two previous findings that participants still desire for receiving and being exposed to native English accents in English language teaching on pronunciation aspect. </w:t>
      </w:r>
    </w:p>
    <w:p w14:paraId="3A20C199" w14:textId="77777777" w:rsidR="007A7532" w:rsidRDefault="007A7532">
      <w:pPr>
        <w:spacing w:line="360" w:lineRule="auto"/>
        <w:ind w:firstLineChars="200" w:firstLine="420"/>
        <w:rPr>
          <w:rFonts w:ascii="Times New Roman" w:hAnsi="Times New Roman" w:cs="Times New Roman"/>
        </w:rPr>
      </w:pPr>
    </w:p>
    <w:p w14:paraId="15AFD570"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here is a clear and interrelated relevance between the results and theory applied in this article. Three main findings are all discussed and developed based on the theoretical framework of language attitude theory, especially on the perspective of stressing potential reflection of individual’s identity, social ideology and cultural background shown by language attitudes and possible influences brought by language attitudes on accents in both language teaching and learning. The research focuses on current situation of English as a lingua franca that are used in various cultural contexts and considers the language attitudes of non-native speakers of English to make its hypotheses and propose its research questions, which provides the further design of qualitative research in semi-structure interview form with appropriateness and theoretical supports. In the meanwhile, the findings from data analysis of the research offer feedback to previous hypotheses based on language attitudes towards English accents mentioned by non-native speakers of English demonstrated the validity and correctness of proposed hypotheses, which is followed by further introduction of thoughtful suggestions for improving English language teaching in pronunciation under different cultural contexts to make the research a complete circle.</w:t>
      </w:r>
    </w:p>
    <w:p w14:paraId="159BEEC6" w14:textId="77777777" w:rsidR="007A7532" w:rsidRDefault="007A7532">
      <w:pPr>
        <w:spacing w:line="360" w:lineRule="auto"/>
        <w:ind w:firstLineChars="200" w:firstLine="420"/>
        <w:rPr>
          <w:rFonts w:ascii="Times New Roman" w:hAnsi="Times New Roman" w:cs="Times New Roman"/>
        </w:rPr>
      </w:pPr>
    </w:p>
    <w:p w14:paraId="1A23E78A" w14:textId="77777777" w:rsidR="007A7532" w:rsidRDefault="00000000">
      <w:pPr>
        <w:spacing w:line="360" w:lineRule="auto"/>
        <w:ind w:firstLineChars="200" w:firstLine="420"/>
        <w:rPr>
          <w:rFonts w:ascii="Times New Roman" w:hAnsi="Times New Roman" w:cs="Times New Roman"/>
        </w:rPr>
      </w:pPr>
      <w:r>
        <w:rPr>
          <w:rFonts w:ascii="Times New Roman" w:hAnsi="Times New Roman" w:cs="Times New Roman"/>
        </w:rPr>
        <w:t xml:space="preserve">In conclusion, the chosen research article attempts to lay emphasis on improvement of English language teaching under different cultural contexts and considering the practical application of English for non-native speakers of English but avoiding the potential bad influences of language hierarchy in taking native English accents as the norm for pronunciation, especially for the members of the Association of Southeast Asian Nations. The multi-cultural feature of </w:t>
      </w:r>
      <w:r>
        <w:rPr>
          <w:rFonts w:ascii="Times New Roman" w:hAnsi="Times New Roman" w:cs="Times New Roman"/>
        </w:rPr>
        <w:lastRenderedPageBreak/>
        <w:t xml:space="preserve">ASEAN can be seen from the following statement: “The ASEAN region is home to great ethnic, cultural, political and economic diversity and linguistically, represents a region where both Outer and Expanding Circle varieties of English are spoken” </w:t>
      </w:r>
      <w:r>
        <w:rPr>
          <w:rFonts w:ascii="Times New Roman" w:hAnsi="Times New Roman" w:cs="Times New Roman"/>
        </w:rPr>
        <w:fldChar w:fldCharType="begin"/>
      </w:r>
      <w:r>
        <w:rPr>
          <w:rFonts w:ascii="Times New Roman" w:hAnsi="Times New Roman" w:cs="Times New Roman"/>
        </w:rPr>
        <w:instrText xml:space="preserve"> ADDIN ZOTERO_ITEM CSL_CITATION {"citationID":"m28jA1dt","properties":{"formattedCitation":"(Low and Ao, no date)","plainCitation":"(Low and Ao, no date)","noteIndex":0},"citationItems":[{"id":12,"uris":["http://zotero.org/users/local/pH8DdXUo/items/73UX34CC"],"itemData":{"id":12,"type":"article-journal","abstract":"The ASEAN region is home to great ethnic, cultural, political and economic diversity and linguistically, represents a region where both Outer and Expanding Circle varieties of English are spoken. English is designated as the sole working language of the ASEAN region but in reality, it has a different status and performs very different roles in each ASEAN member state. This article first provides an overview of the spread of English in Southeast Asia. It then looks at English language policies in each of the Outer and Expanding Circle ASEAN countries, and discusses issues including models and norms of spoken English and intelligibility concerns. The article concludes by emphasizing that global–local tensions in the use of English in each of the ASEAN contexts should be taken into consideration. There is also the need to strike a balance between the existing tensions in order for the region to compete in the globally connected landscape of the 21st century.","container-title":"RELC Journal","language":"en","source":"Zotero","title":"The Spread of English in ASEAN: Policies and Issues","author":[{"family":"Low","given":"Ee Ling"},{"family":"Ao","given":"Ran"}]}}],"schema":"https://github.com/citation-style-language/schema/raw/master/csl-citation.json"}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(Low and Ao, 2018)</w:t>
      </w:r>
      <w:r>
        <w:rPr>
          <w:rFonts w:ascii="Times New Roman" w:hAnsi="Times New Roman" w:cs="Times New Roman"/>
        </w:rPr>
        <w:fldChar w:fldCharType="end"/>
      </w:r>
      <w:r>
        <w:rPr>
          <w:rFonts w:ascii="Times New Roman" w:hAnsi="Times New Roman" w:cs="Times New Roman"/>
        </w:rPr>
        <w:t xml:space="preserve">. Currently, there are more non-native speakers of English who learn and speak English for communication aims, and the number of these people is far more than native English speakers </w:t>
      </w:r>
      <w:r>
        <w:rPr>
          <w:rFonts w:ascii="Times New Roman" w:hAnsi="Times New Roman" w:cs="Times New Roman"/>
        </w:rPr>
        <w:fldChar w:fldCharType="begin"/>
      </w:r>
      <w:r>
        <w:rPr>
          <w:rFonts w:ascii="Times New Roman" w:hAnsi="Times New Roman" w:cs="Times New Roman"/>
        </w:rPr>
        <w:instrText xml:space="preserve"> ADDIN ZOTERO_ITEM CSL_CITATION {"citationID":"kxsFPadX","properties":{"formattedCitation":"(Kirkpatrick, 2003)","plainCitation":"(Kirkpatrick, 2003)","noteIndex":0},"citationItems":[{"id":6,"uris":["http://zotero.org/users/local/pH8DdXUo/items/3UMS6ILD"],"itemData":{"id":6,"type":"article-journal","abstract":"It is accepted that: a) there are currently more so-called non-native speakers of English than there are native speakers, b) that most current learners of English in the SE Asian region are more likely to use English with fellow learners from within the region than with people who speak native-speaker varieties, and c) that English is increasingly used as a lingua franca within the SE Asian region.","container-title":"Asian Englishes","DOI":"10.1080/13488678.2003.10801120","ISSN":"1348-8678, 2331-2548","issue":"2","journalAbbreviation":"Asian Englishes","language":"en","page":"82-91","source":"DOI.org (Crossref)","title":"English as an ASEAN Lingua Franca: Implications for Research and Language Teaching","title-short":"English as an ASEAN Lingua Franca","volume":"6","author":[{"family":"Kirkpatrick","given":"Andy"}],"issued":{"date-parts":[["2003",12]]}}}],"schema":"https://github.com/citation-style-language/schema/raw/master/csl-citation.json"}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(Kirkpatrick, 2003)</w:t>
      </w:r>
      <w:r>
        <w:rPr>
          <w:rFonts w:ascii="Times New Roman" w:hAnsi="Times New Roman" w:cs="Times New Roman"/>
        </w:rPr>
        <w:fldChar w:fldCharType="end"/>
      </w:r>
      <w:r>
        <w:rPr>
          <w:rFonts w:ascii="Times New Roman" w:hAnsi="Times New Roman" w:cs="Times New Roman"/>
        </w:rPr>
        <w:t xml:space="preserve">, and the language policy of the Association of Southeast Asian Nations requires people to learn English and their respective national language to facilitate communication </w:t>
      </w:r>
      <w:r>
        <w:rPr>
          <w:rFonts w:ascii="Times New Roman" w:hAnsi="Times New Roman" w:cs="Times New Roman"/>
        </w:rPr>
        <w:fldChar w:fldCharType="begin"/>
      </w:r>
      <w:r>
        <w:rPr>
          <w:rFonts w:ascii="Times New Roman" w:hAnsi="Times New Roman" w:cs="Times New Roman"/>
        </w:rPr>
        <w:instrText xml:space="preserve"> ADDIN ZOTERO_ITEM CSL_CITATION {"citationID":"g1zNZ0Ru","properties":{"formattedCitation":"(Kirkpatrick, 2012)","plainCitation":"(Kirkpatrick, 2012)","noteIndex":0},"citationItems":[{"id":8,"uris":["http://zotero.org/users/local/pH8DdXUo/items/22WS32UX"],"itemData":{"id":8,"type":"article-journal","container-title":"Journal of Multilingual and Multicultural Development","DOI":"10.1080/01434632.2012.661433","ISSN":"0143-4632, 1747-7557","issue":"4","journalAbbreviation":"Journal of Multilingual and Multicultural Development","language":"en","page":"331-344","source":"DOI.org (Crossref)","title":"English in ASEAN: implications for regional multilingualism","title-short":"English in ASEAN","volume":"33","author":[{"family":"Kirkpatrick","given":"Andy"}],"issued":{"date-parts":[["2012",7]]}}}],"schema":"https://github.com/citation-style-language/schema/raw/master/csl-citation.json"}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(Kirkpatrick, 2012)</w:t>
      </w:r>
      <w:r>
        <w:rPr>
          <w:rFonts w:ascii="Times New Roman" w:hAnsi="Times New Roman" w:cs="Times New Roman"/>
        </w:rPr>
        <w:fldChar w:fldCharType="end"/>
      </w:r>
      <w:r>
        <w:rPr>
          <w:rFonts w:ascii="Times New Roman" w:hAnsi="Times New Roman" w:cs="Times New Roman"/>
        </w:rPr>
        <w:t xml:space="preserve">. The above-mentioned statements can help prove the unique significance of this research in its focus on calling for not to despise the cultural features of different accents and at the same time promote communication function of English language in English pronunciation teaching under the multi-cultural contexts of ASEAN region, which further demonstrate and highlight the critical and innovative thinking of the research. </w:t>
      </w:r>
    </w:p>
    <w:p w14:paraId="6E766927" w14:textId="77777777" w:rsidR="007A7532" w:rsidRDefault="007A7532">
      <w:pPr>
        <w:rPr>
          <w:rFonts w:ascii="Times New Roman" w:hAnsi="Times New Roman" w:cs="Times New Roman"/>
        </w:rPr>
      </w:pPr>
    </w:p>
    <w:p w14:paraId="4FACFD12" w14:textId="77777777" w:rsidR="007A7532" w:rsidRDefault="007A7532">
      <w:pPr>
        <w:rPr>
          <w:rFonts w:ascii="Times New Roman" w:hAnsi="Times New Roman" w:cs="Times New Roman"/>
        </w:rPr>
      </w:pPr>
    </w:p>
    <w:p w14:paraId="3A7577C7" w14:textId="77777777" w:rsidR="007A7532" w:rsidRDefault="007A7532">
      <w:pPr>
        <w:rPr>
          <w:rFonts w:ascii="Times New Roman" w:hAnsi="Times New Roman" w:cs="Times New Roman"/>
        </w:rPr>
      </w:pPr>
    </w:p>
    <w:p w14:paraId="4780D7C6" w14:textId="77777777" w:rsidR="007A7532" w:rsidRDefault="007A7532">
      <w:pPr>
        <w:rPr>
          <w:rFonts w:ascii="Times New Roman" w:hAnsi="Times New Roman" w:cs="Times New Roman"/>
        </w:rPr>
      </w:pPr>
    </w:p>
    <w:p w14:paraId="34E28F89" w14:textId="77777777" w:rsidR="007A7532" w:rsidRDefault="007A7532">
      <w:pPr>
        <w:rPr>
          <w:rFonts w:ascii="Times New Roman" w:hAnsi="Times New Roman" w:cs="Times New Roman"/>
        </w:rPr>
      </w:pPr>
    </w:p>
    <w:p w14:paraId="72A954FB" w14:textId="77777777" w:rsidR="007A7532" w:rsidRDefault="007A7532">
      <w:pPr>
        <w:rPr>
          <w:rFonts w:ascii="Times New Roman" w:hAnsi="Times New Roman" w:cs="Times New Roman"/>
        </w:rPr>
      </w:pPr>
    </w:p>
    <w:p w14:paraId="652E15B2" w14:textId="77777777" w:rsidR="007A7532" w:rsidRDefault="007A7532">
      <w:pPr>
        <w:rPr>
          <w:rFonts w:ascii="Times New Roman" w:hAnsi="Times New Roman" w:cs="Times New Roman"/>
        </w:rPr>
      </w:pPr>
    </w:p>
    <w:p w14:paraId="340338E3" w14:textId="77777777" w:rsidR="007A7532" w:rsidRDefault="007A7532">
      <w:pPr>
        <w:rPr>
          <w:rFonts w:ascii="Times New Roman" w:hAnsi="Times New Roman" w:cs="Times New Roman"/>
        </w:rPr>
      </w:pPr>
    </w:p>
    <w:p w14:paraId="7AAA3387" w14:textId="77777777" w:rsidR="007A7532" w:rsidRDefault="007A7532">
      <w:pPr>
        <w:rPr>
          <w:rFonts w:ascii="Times New Roman" w:hAnsi="Times New Roman" w:cs="Times New Roman"/>
        </w:rPr>
      </w:pPr>
    </w:p>
    <w:p w14:paraId="6E87C4CA" w14:textId="77777777" w:rsidR="007A7532" w:rsidRDefault="007A7532">
      <w:pPr>
        <w:rPr>
          <w:rFonts w:ascii="Times New Roman" w:hAnsi="Times New Roman" w:cs="Times New Roman"/>
        </w:rPr>
      </w:pPr>
    </w:p>
    <w:p w14:paraId="6995783C" w14:textId="77777777" w:rsidR="007A7532" w:rsidRDefault="007A7532">
      <w:pPr>
        <w:rPr>
          <w:rFonts w:ascii="Times New Roman" w:hAnsi="Times New Roman" w:cs="Times New Roman"/>
        </w:rPr>
      </w:pPr>
    </w:p>
    <w:p w14:paraId="26328392" w14:textId="77777777" w:rsidR="007A7532" w:rsidRDefault="007A7532">
      <w:pPr>
        <w:rPr>
          <w:rFonts w:ascii="Times New Roman" w:hAnsi="Times New Roman" w:cs="Times New Roman"/>
        </w:rPr>
      </w:pPr>
    </w:p>
    <w:p w14:paraId="7AEE2F7C" w14:textId="77777777" w:rsidR="007A7532" w:rsidRDefault="007A7532">
      <w:pPr>
        <w:rPr>
          <w:rFonts w:ascii="Times New Roman" w:hAnsi="Times New Roman" w:cs="Times New Roman"/>
        </w:rPr>
      </w:pPr>
    </w:p>
    <w:p w14:paraId="1EA091C6" w14:textId="77777777" w:rsidR="007A7532" w:rsidRDefault="007A7532">
      <w:pPr>
        <w:rPr>
          <w:rFonts w:ascii="Times New Roman" w:hAnsi="Times New Roman" w:cs="Times New Roman"/>
        </w:rPr>
      </w:pPr>
    </w:p>
    <w:p w14:paraId="110517CC" w14:textId="77777777" w:rsidR="007A7532" w:rsidRDefault="007A7532">
      <w:pPr>
        <w:rPr>
          <w:rFonts w:ascii="Times New Roman" w:hAnsi="Times New Roman" w:cs="Times New Roman"/>
        </w:rPr>
      </w:pPr>
    </w:p>
    <w:p w14:paraId="0B6EAFCD" w14:textId="77777777" w:rsidR="007A7532" w:rsidRDefault="007A7532">
      <w:pPr>
        <w:rPr>
          <w:rFonts w:ascii="Times New Roman" w:hAnsi="Times New Roman" w:cs="Times New Roman"/>
        </w:rPr>
      </w:pPr>
    </w:p>
    <w:p w14:paraId="305AF1EA" w14:textId="77777777" w:rsidR="007A7532" w:rsidRDefault="007A7532">
      <w:pPr>
        <w:rPr>
          <w:rFonts w:ascii="Times New Roman" w:hAnsi="Times New Roman" w:cs="Times New Roman"/>
        </w:rPr>
      </w:pPr>
    </w:p>
    <w:p w14:paraId="2BFF5874" w14:textId="77777777" w:rsidR="007A7532" w:rsidRDefault="007A7532">
      <w:pPr>
        <w:rPr>
          <w:rFonts w:ascii="Times New Roman" w:hAnsi="Times New Roman" w:cs="Times New Roman"/>
        </w:rPr>
      </w:pPr>
    </w:p>
    <w:p w14:paraId="7DF127B0" w14:textId="77777777" w:rsidR="007A7532" w:rsidRDefault="007A7532">
      <w:pPr>
        <w:rPr>
          <w:rFonts w:ascii="Times New Roman" w:hAnsi="Times New Roman" w:cs="Times New Roman"/>
        </w:rPr>
      </w:pPr>
    </w:p>
    <w:p w14:paraId="278C8B11" w14:textId="77777777" w:rsidR="007A7532" w:rsidRDefault="007A7532">
      <w:pPr>
        <w:rPr>
          <w:rFonts w:ascii="Times New Roman" w:hAnsi="Times New Roman" w:cs="Times New Roman"/>
        </w:rPr>
      </w:pPr>
    </w:p>
    <w:p w14:paraId="55BFD607" w14:textId="77777777" w:rsidR="007A7532" w:rsidRDefault="007A7532">
      <w:pPr>
        <w:rPr>
          <w:rFonts w:ascii="Times New Roman" w:hAnsi="Times New Roman" w:cs="Times New Roman"/>
        </w:rPr>
      </w:pPr>
    </w:p>
    <w:p w14:paraId="3B82B5FE" w14:textId="77777777" w:rsidR="007A7532" w:rsidRDefault="007A7532">
      <w:pPr>
        <w:rPr>
          <w:rFonts w:ascii="Times New Roman" w:hAnsi="Times New Roman" w:cs="Times New Roman"/>
        </w:rPr>
      </w:pPr>
    </w:p>
    <w:p w14:paraId="208C96E2" w14:textId="77777777" w:rsidR="007A7532" w:rsidRDefault="007A7532">
      <w:pPr>
        <w:rPr>
          <w:rFonts w:ascii="Times New Roman" w:hAnsi="Times New Roman" w:cs="Times New Roman"/>
        </w:rPr>
      </w:pPr>
    </w:p>
    <w:p w14:paraId="4C852C20" w14:textId="77777777" w:rsidR="007A7532" w:rsidRDefault="007A7532">
      <w:pPr>
        <w:rPr>
          <w:rFonts w:ascii="Times New Roman" w:hAnsi="Times New Roman" w:cs="Times New Roman"/>
        </w:rPr>
      </w:pPr>
    </w:p>
    <w:p w14:paraId="2BFAA12A" w14:textId="77777777" w:rsidR="007A7532" w:rsidRDefault="007A7532">
      <w:pPr>
        <w:rPr>
          <w:rFonts w:ascii="Times New Roman" w:hAnsi="Times New Roman" w:cs="Times New Roman"/>
        </w:rPr>
      </w:pPr>
    </w:p>
    <w:p w14:paraId="4905A46B" w14:textId="77777777" w:rsidR="007A7532" w:rsidRDefault="007A7532">
      <w:pPr>
        <w:rPr>
          <w:rFonts w:ascii="Times New Roman" w:hAnsi="Times New Roman" w:cs="Times New Roman"/>
        </w:rPr>
      </w:pPr>
    </w:p>
    <w:p w14:paraId="788186BE" w14:textId="77777777" w:rsidR="007A7532" w:rsidRDefault="00000000">
      <w:pPr>
        <w:rPr>
          <w:rFonts w:ascii="Times New Roman" w:hAnsi="Times New Roman" w:cs="Times New Roman"/>
        </w:rPr>
      </w:pPr>
      <w:r>
        <w:rPr>
          <w:rFonts w:ascii="Times New Roman" w:hAnsi="Times New Roman" w:cs="Times New Roman" w:hint="eastAsia"/>
        </w:rPr>
        <w:lastRenderedPageBreak/>
        <w:t>R</w:t>
      </w:r>
      <w:r>
        <w:rPr>
          <w:rFonts w:ascii="Times New Roman" w:hAnsi="Times New Roman" w:cs="Times New Roman"/>
        </w:rPr>
        <w:t>eferences:</w:t>
      </w:r>
    </w:p>
    <w:p w14:paraId="1C1B1A1E" w14:textId="77777777" w:rsidR="007A7532" w:rsidRDefault="00000000">
      <w:pPr>
        <w:rPr>
          <w:rFonts w:ascii="Times New Roman" w:hAnsi="Times New Roman" w:cs="Times New Roman"/>
        </w:rPr>
      </w:pPr>
      <w:r>
        <w:rPr>
          <w:rFonts w:ascii="Times New Roman" w:hAnsi="Times New Roman" w:cs="Times New Roman"/>
        </w:rPr>
        <w:t>Byram, M.S. (2008) From Foreign Language Education to education for intercultural citizenship: Essays and reflections. Clevedon: Multilingual Matters.</w:t>
      </w:r>
    </w:p>
    <w:p w14:paraId="56C5A460" w14:textId="77777777" w:rsidR="007A7532" w:rsidRDefault="00000000">
      <w:pPr>
        <w:pStyle w:val="1"/>
        <w:rPr>
          <w:rFonts w:ascii="Times New Roman" w:hAnsi="Times New Roman" w:cs="Times New Roman"/>
          <w:kern w:val="0"/>
        </w:rPr>
      </w:pPr>
      <w:r>
        <w:fldChar w:fldCharType="begin"/>
      </w:r>
      <w:r>
        <w:instrText xml:space="preserve"> ADDIN ZOTERO_BIBL {"uncited":[["http://zotero.org/users/local/pH8DdXUo/items/HHFY7NCZ"],["http://zotero.org/users/local/pH8DdXUo/items/TFEYNYS9"],["http://zotero.org/users/local/pH8DdXUo/items/34D3NYCD"],["http://zotero.org/users/local/pH8DdXUo/items/DY4W77PU"]],"omitted":[],"custom":[]} CSL_BIBLIOGRAPHY </w:instrText>
      </w:r>
      <w:r>
        <w:fldChar w:fldCharType="separate"/>
      </w:r>
      <w:r>
        <w:rPr>
          <w:rFonts w:ascii="Times New Roman" w:hAnsi="Times New Roman" w:cs="Times New Roman"/>
          <w:kern w:val="0"/>
        </w:rPr>
        <w:t xml:space="preserve">Boonsuk, Y. and Fang, F. (2022) ‘Perennial Language Learners or Competent Language Users: An Investigation of International Students’ Attitudes towards Their Own and Native English Accents’, </w:t>
      </w:r>
      <w:r>
        <w:rPr>
          <w:rFonts w:ascii="Times New Roman" w:hAnsi="Times New Roman" w:cs="Times New Roman"/>
          <w:i/>
          <w:iCs/>
          <w:kern w:val="0"/>
        </w:rPr>
        <w:t>RELC Journal</w:t>
      </w:r>
      <w:r>
        <w:rPr>
          <w:rFonts w:ascii="Times New Roman" w:hAnsi="Times New Roman" w:cs="Times New Roman"/>
          <w:kern w:val="0"/>
        </w:rPr>
        <w:t>, 53(1), pp. 40–55. Available at: https://doi.org/10.1177/0033688220926715.</w:t>
      </w:r>
    </w:p>
    <w:p w14:paraId="773FC88B" w14:textId="77777777" w:rsidR="007A7532" w:rsidRDefault="00000000">
      <w:pPr>
        <w:rPr>
          <w:rFonts w:ascii="Times New Roman" w:hAnsi="Times New Roman" w:cs="Times New Roman"/>
        </w:rPr>
      </w:pPr>
      <w:r>
        <w:rPr>
          <w:rFonts w:ascii="Times New Roman" w:hAnsi="Times New Roman" w:cs="Times New Roman"/>
        </w:rPr>
        <w:t>Dörnyei, Z. (2019) Research methods in applied linguistics: Quantitative, qualitative, and mixed methodologies. Oxford: Oxford University Press.</w:t>
      </w:r>
    </w:p>
    <w:p w14:paraId="64FD7C3F" w14:textId="77777777" w:rsidR="007A7532" w:rsidRDefault="00000000">
      <w:pPr>
        <w:rPr>
          <w:rFonts w:ascii="Times New Roman" w:hAnsi="Times New Roman" w:cs="Times New Roman"/>
        </w:rPr>
      </w:pPr>
      <w:r>
        <w:rPr>
          <w:rFonts w:ascii="Times New Roman" w:hAnsi="Times New Roman" w:cs="Times New Roman"/>
        </w:rPr>
        <w:t>Edwards, J. (1989) Language, Society and Identity. Oxford: Blackwell.</w:t>
      </w:r>
    </w:p>
    <w:p w14:paraId="6B94718C" w14:textId="77777777" w:rsidR="007A7532" w:rsidRDefault="00000000">
      <w:pPr>
        <w:rPr>
          <w:rFonts w:ascii="Times New Roman" w:hAnsi="Times New Roman" w:cs="Times New Roman"/>
        </w:rPr>
      </w:pPr>
      <w:r>
        <w:rPr>
          <w:rFonts w:ascii="Times New Roman" w:hAnsi="Times New Roman" w:cs="Times New Roman"/>
        </w:rPr>
        <w:t>Jenkins, R. (1996) Social identity. London: Routledge</w:t>
      </w:r>
    </w:p>
    <w:p w14:paraId="38D500F2" w14:textId="77777777" w:rsidR="007A7532" w:rsidRDefault="007A7532">
      <w:pPr>
        <w:pStyle w:val="1"/>
        <w:rPr>
          <w:rFonts w:ascii="Times New Roman" w:hAnsi="Times New Roman" w:cs="Times New Roman"/>
          <w:kern w:val="0"/>
        </w:rPr>
      </w:pPr>
    </w:p>
    <w:p w14:paraId="5E920BC5" w14:textId="77777777" w:rsidR="007A7532" w:rsidRDefault="00000000">
      <w:pPr>
        <w:pStyle w:val="1"/>
        <w:rPr>
          <w:rFonts w:ascii="Times New Roman" w:hAnsi="Times New Roman" w:cs="Times New Roman"/>
          <w:kern w:val="0"/>
        </w:rPr>
      </w:pPr>
      <w:r>
        <w:rPr>
          <w:rFonts w:ascii="Times New Roman" w:hAnsi="Times New Roman" w:cs="Times New Roman"/>
          <w:kern w:val="0"/>
        </w:rPr>
        <w:t xml:space="preserve">Kirkpatrick, A. (2003) ‘English as an ASEAN Lingua Franca: Implications for Research and Language Teaching’, </w:t>
      </w:r>
      <w:r>
        <w:rPr>
          <w:rFonts w:ascii="Times New Roman" w:hAnsi="Times New Roman" w:cs="Times New Roman"/>
          <w:i/>
          <w:iCs/>
          <w:kern w:val="0"/>
        </w:rPr>
        <w:t>Asian Englishes</w:t>
      </w:r>
      <w:r>
        <w:rPr>
          <w:rFonts w:ascii="Times New Roman" w:hAnsi="Times New Roman" w:cs="Times New Roman"/>
          <w:kern w:val="0"/>
        </w:rPr>
        <w:t>, 6(2), pp. 82–91. Available at: https://doi.org/10.1080/13488678.2003.10801120.</w:t>
      </w:r>
    </w:p>
    <w:p w14:paraId="23DA65D3" w14:textId="77777777" w:rsidR="007A7532" w:rsidRDefault="00000000">
      <w:pPr>
        <w:pStyle w:val="1"/>
        <w:rPr>
          <w:rFonts w:ascii="Times New Roman" w:hAnsi="Times New Roman" w:cs="Times New Roman"/>
          <w:kern w:val="0"/>
        </w:rPr>
      </w:pPr>
      <w:r>
        <w:rPr>
          <w:rFonts w:ascii="Times New Roman" w:hAnsi="Times New Roman" w:cs="Times New Roman"/>
          <w:kern w:val="0"/>
        </w:rPr>
        <w:t xml:space="preserve">Kirkpatrick, A. (2012) ‘English in ASEAN: implications for regional multilingualism’, </w:t>
      </w:r>
      <w:r>
        <w:rPr>
          <w:rFonts w:ascii="Times New Roman" w:hAnsi="Times New Roman" w:cs="Times New Roman"/>
          <w:i/>
          <w:iCs/>
          <w:kern w:val="0"/>
        </w:rPr>
        <w:t>Journal of Multilingual and Multicultural Development</w:t>
      </w:r>
      <w:r>
        <w:rPr>
          <w:rFonts w:ascii="Times New Roman" w:hAnsi="Times New Roman" w:cs="Times New Roman"/>
          <w:kern w:val="0"/>
        </w:rPr>
        <w:t>, 33(4), pp. 331–344. Available at: https://doi.org/10.1080/01434632.2012.661433.</w:t>
      </w:r>
    </w:p>
    <w:p w14:paraId="0C8120A7" w14:textId="77777777" w:rsidR="007A7532" w:rsidRDefault="00000000">
      <w:pPr>
        <w:pStyle w:val="1"/>
        <w:rPr>
          <w:rFonts w:ascii="Times New Roman" w:hAnsi="Times New Roman" w:cs="Times New Roman"/>
          <w:kern w:val="0"/>
        </w:rPr>
      </w:pPr>
      <w:r>
        <w:rPr>
          <w:rFonts w:ascii="Times New Roman" w:hAnsi="Times New Roman" w:cs="Times New Roman"/>
          <w:kern w:val="0"/>
        </w:rPr>
        <w:t xml:space="preserve">Litosseliti, L. (ed.) (2010) </w:t>
      </w:r>
      <w:r>
        <w:rPr>
          <w:rFonts w:ascii="Times New Roman" w:hAnsi="Times New Roman" w:cs="Times New Roman"/>
          <w:i/>
          <w:iCs/>
          <w:kern w:val="0"/>
        </w:rPr>
        <w:t>Research methods in linguistics</w:t>
      </w:r>
      <w:r>
        <w:rPr>
          <w:rFonts w:ascii="Times New Roman" w:hAnsi="Times New Roman" w:cs="Times New Roman"/>
          <w:kern w:val="0"/>
        </w:rPr>
        <w:t>. London; New York: Continuum (Research methods in linguistics).</w:t>
      </w:r>
    </w:p>
    <w:p w14:paraId="50CE67B4" w14:textId="77777777" w:rsidR="007A7532" w:rsidRDefault="00000000">
      <w:pPr>
        <w:pStyle w:val="1"/>
        <w:rPr>
          <w:rFonts w:ascii="Times New Roman" w:hAnsi="Times New Roman" w:cs="Times New Roman"/>
          <w:kern w:val="0"/>
        </w:rPr>
      </w:pPr>
      <w:r>
        <w:rPr>
          <w:rFonts w:ascii="Times New Roman" w:hAnsi="Times New Roman" w:cs="Times New Roman"/>
          <w:kern w:val="0"/>
        </w:rPr>
        <w:t xml:space="preserve">Low, E.L. and Ao, R. (2018) ‘The Spread of English in ASEAN: Policies and Issues’, </w:t>
      </w:r>
      <w:r>
        <w:rPr>
          <w:rFonts w:ascii="Times New Roman" w:hAnsi="Times New Roman" w:cs="Times New Roman"/>
          <w:i/>
          <w:iCs/>
          <w:kern w:val="0"/>
        </w:rPr>
        <w:t>RELC Journal</w:t>
      </w:r>
      <w:r>
        <w:rPr>
          <w:rFonts w:ascii="Times New Roman" w:hAnsi="Times New Roman" w:cs="Times New Roman"/>
          <w:kern w:val="0"/>
        </w:rPr>
        <w:t xml:space="preserve"> [Preprint].</w:t>
      </w:r>
    </w:p>
    <w:p w14:paraId="196D57B5" w14:textId="77777777" w:rsidR="007A7532" w:rsidRDefault="00000000">
      <w:pPr>
        <w:pStyle w:val="1"/>
        <w:rPr>
          <w:rFonts w:ascii="Times New Roman" w:hAnsi="Times New Roman" w:cs="Times New Roman"/>
          <w:kern w:val="0"/>
        </w:rPr>
      </w:pPr>
      <w:r>
        <w:rPr>
          <w:rFonts w:ascii="Times New Roman" w:hAnsi="Times New Roman" w:cs="Times New Roman"/>
          <w:kern w:val="0"/>
        </w:rPr>
        <w:t xml:space="preserve">Ristolainen, J., Outila, V. and Piekkari, R. (2023) ‘Reversal of language hierarchy and the politics of translation in a multinational corporation’, </w:t>
      </w:r>
      <w:r>
        <w:rPr>
          <w:rFonts w:ascii="Times New Roman" w:hAnsi="Times New Roman" w:cs="Times New Roman"/>
          <w:i/>
          <w:iCs/>
          <w:kern w:val="0"/>
        </w:rPr>
        <w:t>critical perspectives on international business</w:t>
      </w:r>
      <w:r>
        <w:rPr>
          <w:rFonts w:ascii="Times New Roman" w:hAnsi="Times New Roman" w:cs="Times New Roman"/>
          <w:kern w:val="0"/>
        </w:rPr>
        <w:t>, 19(1), pp. 6–26. Available at: https://doi.org/10.1108/cpoib-06-2020-0086.</w:t>
      </w:r>
    </w:p>
    <w:p w14:paraId="12CA8323" w14:textId="77777777" w:rsidR="007A7532" w:rsidRDefault="00000000">
      <w:pPr>
        <w:rPr>
          <w:rFonts w:ascii="Times New Roman" w:hAnsi="Times New Roman" w:cs="Times New Roman"/>
        </w:rPr>
      </w:pPr>
      <w:r>
        <w:rPr>
          <w:rFonts w:ascii="Times New Roman" w:hAnsi="Times New Roman" w:cs="Times New Roman"/>
        </w:rPr>
        <w:fldChar w:fldCharType="end"/>
      </w:r>
    </w:p>
    <w:sectPr w:rsidR="007A753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OGQyOTAwZjNkOGM1NDY0OTUzOTg4NDE4YWU4MzAzODAifQ=="/>
  </w:docVars>
  <w:rsids>
    <w:rsidRoot w:val="00E80553"/>
    <w:rsid w:val="000074FA"/>
    <w:rsid w:val="00010CC2"/>
    <w:rsid w:val="00016BE2"/>
    <w:rsid w:val="0001752C"/>
    <w:rsid w:val="00017ABE"/>
    <w:rsid w:val="0002070A"/>
    <w:rsid w:val="0002117B"/>
    <w:rsid w:val="00042249"/>
    <w:rsid w:val="00056589"/>
    <w:rsid w:val="00063478"/>
    <w:rsid w:val="00064B39"/>
    <w:rsid w:val="00064CB2"/>
    <w:rsid w:val="00075301"/>
    <w:rsid w:val="00075378"/>
    <w:rsid w:val="0007562A"/>
    <w:rsid w:val="00087E68"/>
    <w:rsid w:val="00096514"/>
    <w:rsid w:val="000A235D"/>
    <w:rsid w:val="000B09C5"/>
    <w:rsid w:val="000B143C"/>
    <w:rsid w:val="000B2D27"/>
    <w:rsid w:val="000C1970"/>
    <w:rsid w:val="000C43DF"/>
    <w:rsid w:val="000D3837"/>
    <w:rsid w:val="000D40D8"/>
    <w:rsid w:val="000E6394"/>
    <w:rsid w:val="000F6966"/>
    <w:rsid w:val="000F7B59"/>
    <w:rsid w:val="00105AD2"/>
    <w:rsid w:val="0010714C"/>
    <w:rsid w:val="00121379"/>
    <w:rsid w:val="00125A47"/>
    <w:rsid w:val="00137B9F"/>
    <w:rsid w:val="001504E7"/>
    <w:rsid w:val="001658BE"/>
    <w:rsid w:val="001669BC"/>
    <w:rsid w:val="00181B05"/>
    <w:rsid w:val="00186C1A"/>
    <w:rsid w:val="001959DB"/>
    <w:rsid w:val="00196C71"/>
    <w:rsid w:val="001A09ED"/>
    <w:rsid w:val="001A1AC7"/>
    <w:rsid w:val="001A6DB1"/>
    <w:rsid w:val="001B02BD"/>
    <w:rsid w:val="001B2958"/>
    <w:rsid w:val="001C10D8"/>
    <w:rsid w:val="001C7CB4"/>
    <w:rsid w:val="00200CFF"/>
    <w:rsid w:val="002031C0"/>
    <w:rsid w:val="0020517C"/>
    <w:rsid w:val="00205F31"/>
    <w:rsid w:val="00210FF7"/>
    <w:rsid w:val="002120E8"/>
    <w:rsid w:val="002125AC"/>
    <w:rsid w:val="00227062"/>
    <w:rsid w:val="00231475"/>
    <w:rsid w:val="00232E7F"/>
    <w:rsid w:val="00243A61"/>
    <w:rsid w:val="002512EB"/>
    <w:rsid w:val="002615E1"/>
    <w:rsid w:val="00273CE9"/>
    <w:rsid w:val="00273D01"/>
    <w:rsid w:val="00294EFE"/>
    <w:rsid w:val="0029641D"/>
    <w:rsid w:val="002A249A"/>
    <w:rsid w:val="002A6803"/>
    <w:rsid w:val="002E2743"/>
    <w:rsid w:val="002E714F"/>
    <w:rsid w:val="002F3118"/>
    <w:rsid w:val="002F5E1C"/>
    <w:rsid w:val="0030118C"/>
    <w:rsid w:val="0030383C"/>
    <w:rsid w:val="003079F0"/>
    <w:rsid w:val="003266B8"/>
    <w:rsid w:val="003332C7"/>
    <w:rsid w:val="00336371"/>
    <w:rsid w:val="0035628E"/>
    <w:rsid w:val="0037109A"/>
    <w:rsid w:val="00375C1E"/>
    <w:rsid w:val="00384689"/>
    <w:rsid w:val="003948C9"/>
    <w:rsid w:val="003A33E7"/>
    <w:rsid w:val="003B60A4"/>
    <w:rsid w:val="003B6E5F"/>
    <w:rsid w:val="003C4FDF"/>
    <w:rsid w:val="003D1EC8"/>
    <w:rsid w:val="003D3314"/>
    <w:rsid w:val="003D424B"/>
    <w:rsid w:val="003E1896"/>
    <w:rsid w:val="003E2314"/>
    <w:rsid w:val="003F6CF7"/>
    <w:rsid w:val="004130CA"/>
    <w:rsid w:val="004336D6"/>
    <w:rsid w:val="00465CEC"/>
    <w:rsid w:val="00467381"/>
    <w:rsid w:val="0048366C"/>
    <w:rsid w:val="004851E9"/>
    <w:rsid w:val="004870D1"/>
    <w:rsid w:val="00490394"/>
    <w:rsid w:val="00491DDA"/>
    <w:rsid w:val="004A09C4"/>
    <w:rsid w:val="004A4B81"/>
    <w:rsid w:val="004A7302"/>
    <w:rsid w:val="004B0EF9"/>
    <w:rsid w:val="004B308D"/>
    <w:rsid w:val="004B4C03"/>
    <w:rsid w:val="004B6432"/>
    <w:rsid w:val="004B7BF2"/>
    <w:rsid w:val="004C37B9"/>
    <w:rsid w:val="004C7CE2"/>
    <w:rsid w:val="004D0BB5"/>
    <w:rsid w:val="004D3EDC"/>
    <w:rsid w:val="004F1177"/>
    <w:rsid w:val="004F5051"/>
    <w:rsid w:val="00507E0B"/>
    <w:rsid w:val="0051381E"/>
    <w:rsid w:val="0051483C"/>
    <w:rsid w:val="00514EF3"/>
    <w:rsid w:val="005152D5"/>
    <w:rsid w:val="005179F3"/>
    <w:rsid w:val="00537565"/>
    <w:rsid w:val="00546506"/>
    <w:rsid w:val="00546CC5"/>
    <w:rsid w:val="0055152E"/>
    <w:rsid w:val="00576893"/>
    <w:rsid w:val="00580BE7"/>
    <w:rsid w:val="005925D0"/>
    <w:rsid w:val="0059755C"/>
    <w:rsid w:val="005A78F2"/>
    <w:rsid w:val="005B1962"/>
    <w:rsid w:val="005B1F4C"/>
    <w:rsid w:val="005B5DFC"/>
    <w:rsid w:val="005C1134"/>
    <w:rsid w:val="005D7A3F"/>
    <w:rsid w:val="005E528D"/>
    <w:rsid w:val="005E714C"/>
    <w:rsid w:val="005F4F91"/>
    <w:rsid w:val="00604BF2"/>
    <w:rsid w:val="00605800"/>
    <w:rsid w:val="006130C2"/>
    <w:rsid w:val="00613FF7"/>
    <w:rsid w:val="00617D96"/>
    <w:rsid w:val="00631E81"/>
    <w:rsid w:val="00635541"/>
    <w:rsid w:val="0063709C"/>
    <w:rsid w:val="00642104"/>
    <w:rsid w:val="00646670"/>
    <w:rsid w:val="00650F14"/>
    <w:rsid w:val="00654B94"/>
    <w:rsid w:val="00663245"/>
    <w:rsid w:val="00674637"/>
    <w:rsid w:val="00690058"/>
    <w:rsid w:val="00691F49"/>
    <w:rsid w:val="00697C7C"/>
    <w:rsid w:val="006B69D4"/>
    <w:rsid w:val="006C165B"/>
    <w:rsid w:val="006D34CC"/>
    <w:rsid w:val="006D7198"/>
    <w:rsid w:val="006D77EF"/>
    <w:rsid w:val="006E22F1"/>
    <w:rsid w:val="006E65EC"/>
    <w:rsid w:val="006E6B99"/>
    <w:rsid w:val="006F0DA4"/>
    <w:rsid w:val="006F66F7"/>
    <w:rsid w:val="007078B7"/>
    <w:rsid w:val="00707C61"/>
    <w:rsid w:val="00710B22"/>
    <w:rsid w:val="00711EF1"/>
    <w:rsid w:val="007124D9"/>
    <w:rsid w:val="00713A26"/>
    <w:rsid w:val="00714A84"/>
    <w:rsid w:val="00721988"/>
    <w:rsid w:val="00723F6A"/>
    <w:rsid w:val="00727B94"/>
    <w:rsid w:val="00730DC4"/>
    <w:rsid w:val="00746C58"/>
    <w:rsid w:val="00774CD8"/>
    <w:rsid w:val="0078186C"/>
    <w:rsid w:val="00796647"/>
    <w:rsid w:val="00797043"/>
    <w:rsid w:val="00797AEB"/>
    <w:rsid w:val="007A05D4"/>
    <w:rsid w:val="007A7532"/>
    <w:rsid w:val="007A7A7A"/>
    <w:rsid w:val="007E15F9"/>
    <w:rsid w:val="007E1D47"/>
    <w:rsid w:val="007E56FA"/>
    <w:rsid w:val="008022FC"/>
    <w:rsid w:val="0080435E"/>
    <w:rsid w:val="00822F1A"/>
    <w:rsid w:val="008333D3"/>
    <w:rsid w:val="0085088E"/>
    <w:rsid w:val="00855BCD"/>
    <w:rsid w:val="00873666"/>
    <w:rsid w:val="008A15D9"/>
    <w:rsid w:val="008A556A"/>
    <w:rsid w:val="008C2749"/>
    <w:rsid w:val="008C56BB"/>
    <w:rsid w:val="008C5E7E"/>
    <w:rsid w:val="008D49C8"/>
    <w:rsid w:val="008E089C"/>
    <w:rsid w:val="008E6542"/>
    <w:rsid w:val="008F1D17"/>
    <w:rsid w:val="008F5C9F"/>
    <w:rsid w:val="008F6EBC"/>
    <w:rsid w:val="008F75FC"/>
    <w:rsid w:val="0090298F"/>
    <w:rsid w:val="00903111"/>
    <w:rsid w:val="00907313"/>
    <w:rsid w:val="00913A20"/>
    <w:rsid w:val="009215E8"/>
    <w:rsid w:val="009249AA"/>
    <w:rsid w:val="00934B26"/>
    <w:rsid w:val="009478E0"/>
    <w:rsid w:val="00955819"/>
    <w:rsid w:val="009645C5"/>
    <w:rsid w:val="0096786B"/>
    <w:rsid w:val="00982120"/>
    <w:rsid w:val="00986779"/>
    <w:rsid w:val="00987566"/>
    <w:rsid w:val="009A22E7"/>
    <w:rsid w:val="009B63E8"/>
    <w:rsid w:val="009C06DE"/>
    <w:rsid w:val="009C2996"/>
    <w:rsid w:val="009C2EAE"/>
    <w:rsid w:val="009C63A7"/>
    <w:rsid w:val="00A14262"/>
    <w:rsid w:val="00A336D9"/>
    <w:rsid w:val="00A44199"/>
    <w:rsid w:val="00A50259"/>
    <w:rsid w:val="00A54380"/>
    <w:rsid w:val="00A631AC"/>
    <w:rsid w:val="00A6361B"/>
    <w:rsid w:val="00A65C04"/>
    <w:rsid w:val="00A6723D"/>
    <w:rsid w:val="00A907CD"/>
    <w:rsid w:val="00A918FC"/>
    <w:rsid w:val="00AA17C8"/>
    <w:rsid w:val="00AA4B32"/>
    <w:rsid w:val="00AA53B4"/>
    <w:rsid w:val="00AB0CB9"/>
    <w:rsid w:val="00AC2CBA"/>
    <w:rsid w:val="00AD7887"/>
    <w:rsid w:val="00AE3FE8"/>
    <w:rsid w:val="00AE78D2"/>
    <w:rsid w:val="00AE7F1A"/>
    <w:rsid w:val="00B16989"/>
    <w:rsid w:val="00B23050"/>
    <w:rsid w:val="00B3051E"/>
    <w:rsid w:val="00B339CD"/>
    <w:rsid w:val="00B42321"/>
    <w:rsid w:val="00B56D7F"/>
    <w:rsid w:val="00B808E8"/>
    <w:rsid w:val="00B84D07"/>
    <w:rsid w:val="00BA3BFC"/>
    <w:rsid w:val="00BB0D98"/>
    <w:rsid w:val="00BC1787"/>
    <w:rsid w:val="00BD227E"/>
    <w:rsid w:val="00BD257E"/>
    <w:rsid w:val="00BD288D"/>
    <w:rsid w:val="00BF6C11"/>
    <w:rsid w:val="00BF7A6C"/>
    <w:rsid w:val="00C06458"/>
    <w:rsid w:val="00C077B5"/>
    <w:rsid w:val="00C07BE2"/>
    <w:rsid w:val="00C4711C"/>
    <w:rsid w:val="00C65FE1"/>
    <w:rsid w:val="00C72650"/>
    <w:rsid w:val="00C952D0"/>
    <w:rsid w:val="00CB0D60"/>
    <w:rsid w:val="00CC15AE"/>
    <w:rsid w:val="00CC50CF"/>
    <w:rsid w:val="00CD1AFD"/>
    <w:rsid w:val="00CD3828"/>
    <w:rsid w:val="00CE2D8A"/>
    <w:rsid w:val="00CF3E7F"/>
    <w:rsid w:val="00D00122"/>
    <w:rsid w:val="00D00429"/>
    <w:rsid w:val="00D04F2B"/>
    <w:rsid w:val="00D0547D"/>
    <w:rsid w:val="00D165C3"/>
    <w:rsid w:val="00D231D5"/>
    <w:rsid w:val="00D253D5"/>
    <w:rsid w:val="00D31A45"/>
    <w:rsid w:val="00D33C0D"/>
    <w:rsid w:val="00D360A6"/>
    <w:rsid w:val="00D36AFF"/>
    <w:rsid w:val="00D43220"/>
    <w:rsid w:val="00D44E2D"/>
    <w:rsid w:val="00D50A48"/>
    <w:rsid w:val="00D52084"/>
    <w:rsid w:val="00D53113"/>
    <w:rsid w:val="00D55A36"/>
    <w:rsid w:val="00D62CCE"/>
    <w:rsid w:val="00D676F4"/>
    <w:rsid w:val="00D72488"/>
    <w:rsid w:val="00D8450B"/>
    <w:rsid w:val="00D922FF"/>
    <w:rsid w:val="00DA606B"/>
    <w:rsid w:val="00DB3830"/>
    <w:rsid w:val="00DB3B56"/>
    <w:rsid w:val="00DB6303"/>
    <w:rsid w:val="00DC6C95"/>
    <w:rsid w:val="00DD3764"/>
    <w:rsid w:val="00DE2E8A"/>
    <w:rsid w:val="00DE3EEE"/>
    <w:rsid w:val="00DE5373"/>
    <w:rsid w:val="00DF3357"/>
    <w:rsid w:val="00E00EDD"/>
    <w:rsid w:val="00E10FE4"/>
    <w:rsid w:val="00E1357D"/>
    <w:rsid w:val="00E1443A"/>
    <w:rsid w:val="00E21146"/>
    <w:rsid w:val="00E277A7"/>
    <w:rsid w:val="00E30454"/>
    <w:rsid w:val="00E32752"/>
    <w:rsid w:val="00E56448"/>
    <w:rsid w:val="00E565B0"/>
    <w:rsid w:val="00E80553"/>
    <w:rsid w:val="00E82D32"/>
    <w:rsid w:val="00E96FCB"/>
    <w:rsid w:val="00EA3296"/>
    <w:rsid w:val="00EA6415"/>
    <w:rsid w:val="00EB49D8"/>
    <w:rsid w:val="00EB57AD"/>
    <w:rsid w:val="00EB6E62"/>
    <w:rsid w:val="00EB7868"/>
    <w:rsid w:val="00EF0474"/>
    <w:rsid w:val="00EF4A70"/>
    <w:rsid w:val="00EF7FB2"/>
    <w:rsid w:val="00F00C72"/>
    <w:rsid w:val="00F06457"/>
    <w:rsid w:val="00F27AA5"/>
    <w:rsid w:val="00F43A39"/>
    <w:rsid w:val="00F55D84"/>
    <w:rsid w:val="00F628D5"/>
    <w:rsid w:val="00F62A98"/>
    <w:rsid w:val="00F7358B"/>
    <w:rsid w:val="00F75772"/>
    <w:rsid w:val="00F774A2"/>
    <w:rsid w:val="00F8139B"/>
    <w:rsid w:val="00F8279E"/>
    <w:rsid w:val="00F857DC"/>
    <w:rsid w:val="00F92823"/>
    <w:rsid w:val="00F95959"/>
    <w:rsid w:val="00FA24F3"/>
    <w:rsid w:val="00FA3E1A"/>
    <w:rsid w:val="00FA5C65"/>
    <w:rsid w:val="00FC4B5C"/>
    <w:rsid w:val="00FC6297"/>
    <w:rsid w:val="00FD42D0"/>
    <w:rsid w:val="00FE08A7"/>
    <w:rsid w:val="00FF5893"/>
    <w:rsid w:val="00FF5BB6"/>
    <w:rsid w:val="0240594E"/>
    <w:rsid w:val="123D6172"/>
    <w:rsid w:val="213B72A8"/>
    <w:rsid w:val="23AE4FF1"/>
    <w:rsid w:val="75EB0D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E90FB2"/>
  <w15:docId w15:val="{823B8434-7D69-4334-AFF4-859119788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
    <w:name w:val="书目1"/>
    <w:basedOn w:val="a"/>
    <w:next w:val="a"/>
    <w:uiPriority w:val="37"/>
    <w:unhideWhenUsed/>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528</TotalTime>
  <Pages>7</Pages>
  <Words>3015</Words>
  <Characters>17187</Characters>
  <Application>Microsoft Office Word</Application>
  <DocSecurity>0</DocSecurity>
  <Lines>143</Lines>
  <Paragraphs>40</Paragraphs>
  <ScaleCrop>false</ScaleCrop>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74776</dc:creator>
  <cp:lastModifiedBy>Chongjia YIN</cp:lastModifiedBy>
  <cp:revision>1282</cp:revision>
  <dcterms:created xsi:type="dcterms:W3CDTF">2023-11-22T18:14:00Z</dcterms:created>
  <dcterms:modified xsi:type="dcterms:W3CDTF">2023-11-26T10:21:00Z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474D18C0BBCD47C6AB38DFD899239C00_12</vt:lpwstr>
  </property>
  <property fmtid="{D5CDD505-2E9C-101B-9397-08002B2CF9AE}" pid="4" name="ZOTERO_PREF_1">
    <vt:lpwstr>&lt;data data-version="3" zotero-version="6.0.30"&gt;&lt;session id="NQ5aC0Ab"/&gt;&lt;style id="http://www.zotero.org/styles/harvard-cite-them-right" hasBibliography="1" bibliographyStyleHasBeenSet="1"/&gt;&lt;prefs&gt;&lt;pref name="fieldType" value="Field"/&gt;&lt;pref name="automatic</vt:lpwstr>
  </property>
  <property fmtid="{D5CDD505-2E9C-101B-9397-08002B2CF9AE}" pid="5" name="ZOTERO_PREF_2">
    <vt:lpwstr>JournalAbbreviations" value="true"/&gt;&lt;/prefs&gt;&lt;/data&gt;</vt:lpwstr>
  </property>
</Properties>
</file>