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4593A" w14:textId="77777777" w:rsidR="00EC5446" w:rsidRDefault="00EC5446">
      <w:pPr>
        <w:rPr>
          <w:rFonts w:asciiTheme="majorBidi" w:hAnsiTheme="majorBidi" w:cstheme="majorBidi"/>
          <w:b/>
          <w:bCs/>
        </w:rPr>
      </w:pPr>
      <w:r>
        <w:rPr>
          <w:rFonts w:asciiTheme="majorBidi" w:hAnsiTheme="majorBidi" w:cstheme="majorBidi"/>
          <w:b/>
          <w:bCs/>
        </w:rPr>
        <w:t>Running Head: REPORT</w:t>
      </w:r>
    </w:p>
    <w:p w14:paraId="2EACBC28" w14:textId="77777777" w:rsidR="00EC5446" w:rsidRDefault="00EC5446">
      <w:pPr>
        <w:rPr>
          <w:rFonts w:asciiTheme="majorBidi" w:hAnsiTheme="majorBidi" w:cstheme="majorBidi"/>
          <w:b/>
          <w:bCs/>
        </w:rPr>
      </w:pPr>
    </w:p>
    <w:p w14:paraId="33BB2246" w14:textId="77777777" w:rsidR="00EC5446" w:rsidRDefault="00EC5446">
      <w:pPr>
        <w:rPr>
          <w:rFonts w:asciiTheme="majorBidi" w:hAnsiTheme="majorBidi" w:cstheme="majorBidi"/>
          <w:b/>
          <w:bCs/>
        </w:rPr>
      </w:pPr>
    </w:p>
    <w:p w14:paraId="2D1EA5CE" w14:textId="77777777" w:rsidR="00EC5446" w:rsidRDefault="00EC5446">
      <w:pPr>
        <w:rPr>
          <w:rFonts w:asciiTheme="majorBidi" w:hAnsiTheme="majorBidi" w:cstheme="majorBidi"/>
          <w:b/>
          <w:bCs/>
        </w:rPr>
      </w:pPr>
    </w:p>
    <w:p w14:paraId="0BCBA987" w14:textId="77777777" w:rsidR="00EC5446" w:rsidRDefault="00EC5446">
      <w:pPr>
        <w:rPr>
          <w:rFonts w:asciiTheme="majorBidi" w:hAnsiTheme="majorBidi" w:cstheme="majorBidi"/>
          <w:b/>
          <w:bCs/>
        </w:rPr>
      </w:pPr>
    </w:p>
    <w:p w14:paraId="1F3363C8" w14:textId="77777777" w:rsidR="00EC5446" w:rsidRDefault="00EC5446">
      <w:pPr>
        <w:rPr>
          <w:rFonts w:asciiTheme="majorBidi" w:hAnsiTheme="majorBidi" w:cstheme="majorBidi"/>
          <w:b/>
          <w:bCs/>
        </w:rPr>
      </w:pPr>
    </w:p>
    <w:p w14:paraId="1187AAED" w14:textId="77777777" w:rsidR="00EC5446" w:rsidRDefault="00EC5446">
      <w:pPr>
        <w:rPr>
          <w:rFonts w:asciiTheme="majorBidi" w:hAnsiTheme="majorBidi" w:cstheme="majorBidi"/>
          <w:b/>
          <w:bCs/>
        </w:rPr>
      </w:pPr>
    </w:p>
    <w:p w14:paraId="1CB51393" w14:textId="77777777" w:rsidR="00EC5446" w:rsidRDefault="00EC5446">
      <w:pPr>
        <w:rPr>
          <w:rFonts w:asciiTheme="majorBidi" w:hAnsiTheme="majorBidi" w:cstheme="majorBidi"/>
          <w:b/>
          <w:bCs/>
        </w:rPr>
      </w:pPr>
    </w:p>
    <w:p w14:paraId="6C884AB0" w14:textId="77777777" w:rsidR="00EC5446" w:rsidRDefault="00EC5446">
      <w:pPr>
        <w:rPr>
          <w:rFonts w:asciiTheme="majorBidi" w:hAnsiTheme="majorBidi" w:cstheme="majorBidi"/>
          <w:b/>
          <w:bCs/>
        </w:rPr>
      </w:pPr>
    </w:p>
    <w:p w14:paraId="43A6291D" w14:textId="77777777" w:rsidR="00EC5446" w:rsidRDefault="00EC5446">
      <w:pPr>
        <w:rPr>
          <w:rFonts w:asciiTheme="majorBidi" w:hAnsiTheme="majorBidi" w:cstheme="majorBidi"/>
          <w:b/>
          <w:bCs/>
        </w:rPr>
      </w:pPr>
    </w:p>
    <w:p w14:paraId="69BCC132" w14:textId="77777777" w:rsidR="00EC5446" w:rsidRDefault="00EC5446">
      <w:pPr>
        <w:rPr>
          <w:rFonts w:asciiTheme="majorBidi" w:hAnsiTheme="majorBidi" w:cstheme="majorBidi"/>
          <w:b/>
          <w:bCs/>
        </w:rPr>
      </w:pPr>
    </w:p>
    <w:p w14:paraId="094C905B" w14:textId="77777777" w:rsidR="00EC5446" w:rsidRDefault="00EC5446">
      <w:pPr>
        <w:rPr>
          <w:rFonts w:asciiTheme="majorBidi" w:hAnsiTheme="majorBidi" w:cstheme="majorBidi"/>
          <w:b/>
          <w:bCs/>
        </w:rPr>
      </w:pPr>
    </w:p>
    <w:p w14:paraId="6FB5A6A0" w14:textId="77777777" w:rsidR="00EC5446" w:rsidRDefault="00EC5446" w:rsidP="00EC5446">
      <w:pPr>
        <w:spacing w:after="0" w:line="480" w:lineRule="auto"/>
        <w:contextualSpacing/>
        <w:jc w:val="center"/>
        <w:rPr>
          <w:rFonts w:asciiTheme="majorBidi" w:hAnsiTheme="majorBidi" w:cstheme="majorBidi"/>
        </w:rPr>
      </w:pPr>
      <w:r w:rsidRPr="00EC5446">
        <w:rPr>
          <w:rFonts w:asciiTheme="majorBidi" w:hAnsiTheme="majorBidi" w:cstheme="majorBidi"/>
        </w:rPr>
        <w:t>Psychological Classifications and Provisions</w:t>
      </w:r>
    </w:p>
    <w:p w14:paraId="26C64D33" w14:textId="5DDE97FB" w:rsidR="00EC5446" w:rsidRDefault="00EC5446" w:rsidP="00EC5446">
      <w:pPr>
        <w:spacing w:after="0" w:line="480" w:lineRule="auto"/>
        <w:contextualSpacing/>
        <w:jc w:val="center"/>
        <w:rPr>
          <w:rFonts w:asciiTheme="majorBidi" w:hAnsiTheme="majorBidi" w:cstheme="majorBidi"/>
        </w:rPr>
      </w:pPr>
      <w:r>
        <w:rPr>
          <w:rFonts w:asciiTheme="majorBidi" w:hAnsiTheme="majorBidi" w:cstheme="majorBidi"/>
        </w:rPr>
        <w:t>[ Name</w:t>
      </w:r>
      <w:r w:rsidR="00C574FC">
        <w:rPr>
          <w:rFonts w:asciiTheme="majorBidi" w:hAnsiTheme="majorBidi" w:cstheme="majorBidi"/>
        </w:rPr>
        <w:t xml:space="preserve">:Lauren Natasha Dillon </w:t>
      </w:r>
      <w:r>
        <w:rPr>
          <w:rFonts w:asciiTheme="majorBidi" w:hAnsiTheme="majorBidi" w:cstheme="majorBidi"/>
        </w:rPr>
        <w:t>]</w:t>
      </w:r>
    </w:p>
    <w:p w14:paraId="0BFA2CC7" w14:textId="6FE99582" w:rsidR="00D400FD" w:rsidRDefault="00D400FD" w:rsidP="00EC5446">
      <w:pPr>
        <w:spacing w:after="0" w:line="480" w:lineRule="auto"/>
        <w:contextualSpacing/>
        <w:jc w:val="center"/>
        <w:rPr>
          <w:rFonts w:asciiTheme="majorBidi" w:hAnsiTheme="majorBidi" w:cstheme="majorBidi"/>
        </w:rPr>
      </w:pPr>
      <w:r>
        <w:rPr>
          <w:rFonts w:asciiTheme="majorBidi" w:hAnsiTheme="majorBidi" w:cstheme="majorBidi"/>
        </w:rPr>
        <w:t xml:space="preserve">Student ID- 2319067 </w:t>
      </w:r>
    </w:p>
    <w:p w14:paraId="208C67C9" w14:textId="65387C5D" w:rsidR="00EC5446" w:rsidRPr="00EC5446" w:rsidRDefault="00EC5446" w:rsidP="00EC5446">
      <w:pPr>
        <w:spacing w:after="0" w:line="480" w:lineRule="auto"/>
        <w:contextualSpacing/>
        <w:jc w:val="center"/>
        <w:rPr>
          <w:rFonts w:asciiTheme="majorBidi" w:hAnsiTheme="majorBidi" w:cstheme="majorBidi"/>
        </w:rPr>
      </w:pPr>
      <w:r>
        <w:rPr>
          <w:rFonts w:asciiTheme="majorBidi" w:hAnsiTheme="majorBidi" w:cstheme="majorBidi"/>
        </w:rPr>
        <w:t>[</w:t>
      </w:r>
      <w:r w:rsidR="00F85958">
        <w:rPr>
          <w:rFonts w:asciiTheme="majorBidi" w:hAnsiTheme="majorBidi" w:cstheme="majorBidi"/>
        </w:rPr>
        <w:t>Date:24/4/26</w:t>
      </w:r>
      <w:r>
        <w:rPr>
          <w:rFonts w:asciiTheme="majorBidi" w:hAnsiTheme="majorBidi" w:cstheme="majorBidi"/>
        </w:rPr>
        <w:t>]</w:t>
      </w:r>
    </w:p>
    <w:p w14:paraId="53ADB4E8" w14:textId="77777777" w:rsidR="00EC5446" w:rsidRDefault="00EC5446">
      <w:pPr>
        <w:rPr>
          <w:rFonts w:asciiTheme="majorBidi" w:hAnsiTheme="majorBidi" w:cstheme="majorBidi"/>
          <w:b/>
          <w:bCs/>
        </w:rPr>
      </w:pPr>
      <w:r>
        <w:rPr>
          <w:rFonts w:asciiTheme="majorBidi" w:hAnsiTheme="majorBidi" w:cstheme="majorBidi"/>
          <w:b/>
          <w:bCs/>
        </w:rPr>
        <w:br w:type="page"/>
      </w:r>
    </w:p>
    <w:sdt>
      <w:sdtPr>
        <w:rPr>
          <w:rFonts w:asciiTheme="majorBidi" w:eastAsiaTheme="minorHAnsi" w:hAnsiTheme="majorBidi" w:cstheme="minorBidi"/>
          <w:b/>
          <w:bCs/>
          <w:color w:val="auto"/>
          <w:kern w:val="2"/>
          <w:sz w:val="24"/>
          <w:szCs w:val="24"/>
          <w14:ligatures w14:val="standardContextual"/>
        </w:rPr>
        <w:id w:val="2011105232"/>
        <w:docPartObj>
          <w:docPartGallery w:val="Table of Contents"/>
          <w:docPartUnique/>
        </w:docPartObj>
      </w:sdtPr>
      <w:sdtEndPr>
        <w:rPr>
          <w:noProof/>
        </w:rPr>
      </w:sdtEndPr>
      <w:sdtContent>
        <w:p w14:paraId="0A356A2F" w14:textId="6CCDC70B" w:rsidR="00EC5446" w:rsidRPr="00EC5446" w:rsidRDefault="00EC5446" w:rsidP="00EC5446">
          <w:pPr>
            <w:pStyle w:val="TOCHeading"/>
            <w:spacing w:before="0" w:line="360" w:lineRule="auto"/>
            <w:contextualSpacing/>
            <w:jc w:val="center"/>
            <w:rPr>
              <w:rFonts w:asciiTheme="majorBidi" w:hAnsiTheme="majorBidi"/>
              <w:b/>
              <w:bCs/>
              <w:color w:val="auto"/>
              <w:sz w:val="24"/>
              <w:szCs w:val="24"/>
            </w:rPr>
          </w:pPr>
          <w:r w:rsidRPr="00EC5446">
            <w:rPr>
              <w:rFonts w:asciiTheme="majorBidi" w:hAnsiTheme="majorBidi"/>
              <w:b/>
              <w:bCs/>
              <w:color w:val="auto"/>
              <w:sz w:val="24"/>
              <w:szCs w:val="24"/>
            </w:rPr>
            <w:t>Table of Contents</w:t>
          </w:r>
        </w:p>
        <w:p w14:paraId="0A42CCBC"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r w:rsidRPr="00EC5446">
            <w:rPr>
              <w:rFonts w:asciiTheme="majorBidi" w:hAnsiTheme="majorBidi" w:cstheme="majorBidi"/>
              <w:b/>
              <w:bCs/>
              <w:noProof/>
            </w:rPr>
            <w:fldChar w:fldCharType="begin"/>
          </w:r>
          <w:r w:rsidRPr="00EC5446">
            <w:rPr>
              <w:rFonts w:asciiTheme="majorBidi" w:hAnsiTheme="majorBidi" w:cstheme="majorBidi"/>
              <w:b/>
              <w:bCs/>
              <w:noProof/>
            </w:rPr>
            <w:instrText xml:space="preserve"> TOC \o "1-3" \h \z \u </w:instrText>
          </w:r>
          <w:r w:rsidRPr="00EC5446">
            <w:rPr>
              <w:rFonts w:asciiTheme="majorBidi" w:hAnsiTheme="majorBidi" w:cstheme="majorBidi"/>
              <w:b/>
              <w:bCs/>
              <w:noProof/>
            </w:rPr>
            <w:fldChar w:fldCharType="separate"/>
          </w:r>
          <w:hyperlink w:anchor="_Toc225972130" w:history="1">
            <w:r w:rsidRPr="00EC5446">
              <w:rPr>
                <w:rStyle w:val="Hyperlink"/>
                <w:rFonts w:asciiTheme="majorBidi" w:hAnsiTheme="majorBidi" w:cstheme="majorBidi"/>
                <w:noProof/>
                <w:color w:val="auto"/>
              </w:rPr>
              <w:t>Introduction</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_Toc225972130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3</w:t>
            </w:r>
            <w:r w:rsidRPr="00EC5446">
              <w:rPr>
                <w:rFonts w:asciiTheme="majorBidi" w:hAnsiTheme="majorBidi" w:cstheme="majorBidi"/>
                <w:noProof/>
                <w:webHidden/>
              </w:rPr>
              <w:fldChar w:fldCharType="end"/>
            </w:r>
          </w:hyperlink>
        </w:p>
        <w:p w14:paraId="3FB4F867"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1" w:history="1">
            <w:r w:rsidRPr="00EC5446">
              <w:rPr>
                <w:rStyle w:val="Hyperlink"/>
                <w:rFonts w:asciiTheme="majorBidi" w:hAnsiTheme="majorBidi" w:cstheme="majorBidi"/>
                <w:noProof/>
                <w:color w:val="auto"/>
              </w:rPr>
              <w:t>Overview of ADHD in ICD-11 Chapter 6</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_Toc225972131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4</w:t>
            </w:r>
            <w:r w:rsidRPr="00EC5446">
              <w:rPr>
                <w:rFonts w:asciiTheme="majorBidi" w:hAnsiTheme="majorBidi" w:cstheme="majorBidi"/>
                <w:noProof/>
                <w:webHidden/>
              </w:rPr>
              <w:fldChar w:fldCharType="end"/>
            </w:r>
          </w:hyperlink>
        </w:p>
        <w:p w14:paraId="1CAA526C"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2" w:history="1">
            <w:r w:rsidRPr="00EC5446">
              <w:rPr>
                <w:rStyle w:val="Hyperlink"/>
                <w:rFonts w:asciiTheme="majorBidi" w:hAnsiTheme="majorBidi" w:cstheme="majorBidi"/>
                <w:noProof/>
                <w:color w:val="auto"/>
              </w:rPr>
              <w:t>Classification and Diagnosis of ADHD</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_Toc225972132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5</w:t>
            </w:r>
            <w:r w:rsidRPr="00EC5446">
              <w:rPr>
                <w:rFonts w:asciiTheme="majorBidi" w:hAnsiTheme="majorBidi" w:cstheme="majorBidi"/>
                <w:noProof/>
                <w:webHidden/>
              </w:rPr>
              <w:fldChar w:fldCharType="end"/>
            </w:r>
          </w:hyperlink>
        </w:p>
        <w:p w14:paraId="4D28CC41"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3" w:history="1">
            <w:r w:rsidRPr="00EC5446">
              <w:rPr>
                <w:rStyle w:val="Hyperlink"/>
                <w:rFonts w:asciiTheme="majorBidi" w:hAnsiTheme="majorBidi" w:cstheme="majorBidi"/>
                <w:noProof/>
                <w:color w:val="auto"/>
              </w:rPr>
              <w:t>Treatment and Rehabilitation Approaches</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_Toc225972133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6</w:t>
            </w:r>
            <w:r w:rsidRPr="00EC5446">
              <w:rPr>
                <w:rFonts w:asciiTheme="majorBidi" w:hAnsiTheme="majorBidi" w:cstheme="majorBidi"/>
                <w:noProof/>
                <w:webHidden/>
              </w:rPr>
              <w:fldChar w:fldCharType="end"/>
            </w:r>
          </w:hyperlink>
        </w:p>
        <w:p w14:paraId="3130BD58"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4" w:history="1">
            <w:r w:rsidRPr="00EC5446">
              <w:rPr>
                <w:rStyle w:val="Hyperlink"/>
                <w:rFonts w:asciiTheme="majorBidi" w:hAnsiTheme="majorBidi" w:cstheme="majorBidi"/>
                <w:noProof/>
                <w:color w:val="auto"/>
              </w:rPr>
              <w:t>Current Debates and Emerging Issues</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_Toc225972134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8</w:t>
            </w:r>
            <w:r w:rsidRPr="00EC5446">
              <w:rPr>
                <w:rFonts w:asciiTheme="majorBidi" w:hAnsiTheme="majorBidi" w:cstheme="majorBidi"/>
                <w:noProof/>
                <w:webHidden/>
              </w:rPr>
              <w:fldChar w:fldCharType="end"/>
            </w:r>
          </w:hyperlink>
        </w:p>
        <w:p w14:paraId="35DCA9BE"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5" w:history="1">
            <w:r w:rsidRPr="00EC5446">
              <w:rPr>
                <w:rStyle w:val="Hyperlink"/>
                <w:rFonts w:asciiTheme="majorBidi" w:hAnsiTheme="majorBidi" w:cstheme="majorBidi"/>
                <w:noProof/>
                <w:color w:val="auto"/>
              </w:rPr>
              <w:t>Recommendations</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_Toc225972135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9</w:t>
            </w:r>
            <w:r w:rsidRPr="00EC5446">
              <w:rPr>
                <w:rFonts w:asciiTheme="majorBidi" w:hAnsiTheme="majorBidi" w:cstheme="majorBidi"/>
                <w:noProof/>
                <w:webHidden/>
              </w:rPr>
              <w:fldChar w:fldCharType="end"/>
            </w:r>
          </w:hyperlink>
        </w:p>
        <w:p w14:paraId="6D68B084"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6" w:history="1">
            <w:r w:rsidRPr="00EC5446">
              <w:rPr>
                <w:rStyle w:val="Hyperlink"/>
                <w:rFonts w:asciiTheme="majorBidi" w:hAnsiTheme="majorBidi" w:cstheme="majorBidi"/>
                <w:noProof/>
                <w:color w:val="auto"/>
              </w:rPr>
              <w:t>Conclusion</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_Toc225972136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10</w:t>
            </w:r>
            <w:r w:rsidRPr="00EC5446">
              <w:rPr>
                <w:rFonts w:asciiTheme="majorBidi" w:hAnsiTheme="majorBidi" w:cstheme="majorBidi"/>
                <w:noProof/>
                <w:webHidden/>
              </w:rPr>
              <w:fldChar w:fldCharType="end"/>
            </w:r>
          </w:hyperlink>
        </w:p>
        <w:p w14:paraId="6448B7A1" w14:textId="77777777" w:rsidR="00EC5446" w:rsidRPr="00EC5446" w:rsidRDefault="00EC5446" w:rsidP="00EC5446">
          <w:pPr>
            <w:pStyle w:val="TOC1"/>
            <w:tabs>
              <w:tab w:val="right" w:leader="dot" w:pos="9350"/>
            </w:tabs>
            <w:spacing w:after="0" w:line="360" w:lineRule="auto"/>
            <w:contextualSpacing/>
            <w:rPr>
              <w:rFonts w:asciiTheme="majorBidi" w:hAnsiTheme="majorBidi" w:cstheme="majorBidi"/>
              <w:noProof/>
            </w:rPr>
          </w:pPr>
          <w:hyperlink w:anchor="_Toc225972137" w:history="1">
            <w:r w:rsidRPr="00EC5446">
              <w:rPr>
                <w:rStyle w:val="Hyperlink"/>
                <w:rFonts w:asciiTheme="majorBidi" w:hAnsiTheme="majorBidi" w:cstheme="majorBidi"/>
                <w:noProof/>
                <w:color w:val="auto"/>
              </w:rPr>
              <w:t>References</w:t>
            </w:r>
            <w:r w:rsidRPr="00EC5446">
              <w:rPr>
                <w:rFonts w:asciiTheme="majorBidi" w:hAnsiTheme="majorBidi" w:cstheme="majorBidi"/>
                <w:noProof/>
                <w:webHidden/>
              </w:rPr>
              <w:tab/>
            </w:r>
            <w:r w:rsidRPr="00EC5446">
              <w:rPr>
                <w:rFonts w:asciiTheme="majorBidi" w:hAnsiTheme="majorBidi" w:cstheme="majorBidi"/>
                <w:noProof/>
                <w:webHidden/>
              </w:rPr>
              <w:fldChar w:fldCharType="begin"/>
            </w:r>
            <w:r w:rsidRPr="00EC5446">
              <w:rPr>
                <w:rFonts w:asciiTheme="majorBidi" w:hAnsiTheme="majorBidi" w:cstheme="majorBidi"/>
                <w:noProof/>
                <w:webHidden/>
              </w:rPr>
              <w:instrText xml:space="preserve"> PAGEREF _Toc225972137 \h </w:instrText>
            </w:r>
            <w:r w:rsidRPr="00EC5446">
              <w:rPr>
                <w:rFonts w:asciiTheme="majorBidi" w:hAnsiTheme="majorBidi" w:cstheme="majorBidi"/>
                <w:noProof/>
                <w:webHidden/>
              </w:rPr>
            </w:r>
            <w:r w:rsidRPr="00EC5446">
              <w:rPr>
                <w:rFonts w:asciiTheme="majorBidi" w:hAnsiTheme="majorBidi" w:cstheme="majorBidi"/>
                <w:noProof/>
                <w:webHidden/>
              </w:rPr>
              <w:fldChar w:fldCharType="separate"/>
            </w:r>
            <w:r w:rsidRPr="00EC5446">
              <w:rPr>
                <w:rFonts w:asciiTheme="majorBidi" w:hAnsiTheme="majorBidi" w:cstheme="majorBidi"/>
                <w:noProof/>
                <w:webHidden/>
              </w:rPr>
              <w:t>11</w:t>
            </w:r>
            <w:r w:rsidRPr="00EC5446">
              <w:rPr>
                <w:rFonts w:asciiTheme="majorBidi" w:hAnsiTheme="majorBidi" w:cstheme="majorBidi"/>
                <w:noProof/>
                <w:webHidden/>
              </w:rPr>
              <w:fldChar w:fldCharType="end"/>
            </w:r>
          </w:hyperlink>
        </w:p>
        <w:p w14:paraId="3E375515" w14:textId="54B9891C" w:rsidR="00EC5446" w:rsidRDefault="00EC5446" w:rsidP="00EC5446">
          <w:pPr>
            <w:spacing w:after="0" w:line="360" w:lineRule="auto"/>
            <w:contextualSpacing/>
          </w:pPr>
          <w:r w:rsidRPr="00EC5446">
            <w:rPr>
              <w:rFonts w:asciiTheme="majorBidi" w:hAnsiTheme="majorBidi" w:cstheme="majorBidi"/>
              <w:b/>
              <w:bCs/>
              <w:noProof/>
            </w:rPr>
            <w:fldChar w:fldCharType="end"/>
          </w:r>
        </w:p>
      </w:sdtContent>
    </w:sdt>
    <w:p w14:paraId="60EE739C" w14:textId="77777777" w:rsidR="00EC5446" w:rsidRDefault="00EC5446">
      <w:pPr>
        <w:rPr>
          <w:rFonts w:asciiTheme="majorBidi" w:hAnsiTheme="majorBidi" w:cstheme="majorBidi"/>
          <w:b/>
          <w:bCs/>
        </w:rPr>
      </w:pPr>
      <w:r>
        <w:rPr>
          <w:rFonts w:asciiTheme="majorBidi" w:hAnsiTheme="majorBidi" w:cstheme="majorBidi"/>
          <w:b/>
          <w:bCs/>
        </w:rPr>
        <w:br w:type="page"/>
      </w:r>
    </w:p>
    <w:p w14:paraId="4A020F02" w14:textId="5884278F" w:rsidR="00EC5446" w:rsidRPr="003336CC" w:rsidRDefault="00EC5446" w:rsidP="003336CC">
      <w:pPr>
        <w:spacing w:after="0" w:line="480" w:lineRule="auto"/>
        <w:contextualSpacing/>
        <w:jc w:val="center"/>
        <w:rPr>
          <w:rFonts w:asciiTheme="majorBidi" w:hAnsiTheme="majorBidi" w:cstheme="majorBidi"/>
          <w:b/>
          <w:bCs/>
        </w:rPr>
      </w:pPr>
      <w:r w:rsidRPr="00EC5446">
        <w:rPr>
          <w:rFonts w:asciiTheme="majorBidi" w:hAnsiTheme="majorBidi" w:cstheme="majorBidi"/>
          <w:b/>
          <w:bCs/>
        </w:rPr>
        <w:lastRenderedPageBreak/>
        <w:t>Psychological Classifications and Provisions</w:t>
      </w:r>
    </w:p>
    <w:p w14:paraId="7D4F7635" w14:textId="77777777" w:rsidR="00A40421" w:rsidRPr="003336CC" w:rsidRDefault="00A40421" w:rsidP="003336CC">
      <w:pPr>
        <w:pStyle w:val="Heading1"/>
        <w:spacing w:before="0" w:after="0" w:line="480" w:lineRule="auto"/>
        <w:contextualSpacing/>
      </w:pPr>
      <w:bookmarkStart w:id="0" w:name="_Toc225972130"/>
      <w:r w:rsidRPr="003336CC">
        <w:t>Introduction</w:t>
      </w:r>
      <w:bookmarkEnd w:id="0"/>
    </w:p>
    <w:p w14:paraId="4418C915" w14:textId="7E05BA3A"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Mental,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and </w:t>
      </w:r>
      <w:proofErr w:type="spellStart"/>
      <w:r w:rsidRPr="003336CC">
        <w:rPr>
          <w:rFonts w:asciiTheme="majorBidi" w:hAnsiTheme="majorBidi" w:cstheme="majorBidi"/>
        </w:rPr>
        <w:t>neuro</w:t>
      </w:r>
      <w:proofErr w:type="spellEnd"/>
      <w:r w:rsidRPr="003336CC">
        <w:rPr>
          <w:rFonts w:asciiTheme="majorBidi" w:hAnsiTheme="majorBidi" w:cstheme="majorBidi"/>
        </w:rPr>
        <w:t xml:space="preserve"> developmental disorders pose a major concern in modern day healthcare as their prevalence has been increasing and affecting individuals, families and the</w:t>
      </w:r>
      <w:r w:rsidR="003336CC">
        <w:rPr>
          <w:rFonts w:asciiTheme="majorBidi" w:hAnsiTheme="majorBidi" w:cstheme="majorBidi"/>
        </w:rPr>
        <w:t xml:space="preserve"> societies.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has developed the International Classification of Diseases (ICD-11) which is used to classify and identify mental and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disorders to enhance the accurate diagnosis, treatment, and policy f</w:t>
      </w:r>
      <w:r w:rsidR="003336CC">
        <w:rPr>
          <w:rFonts w:asciiTheme="majorBidi" w:hAnsiTheme="majorBidi" w:cstheme="majorBidi"/>
        </w:rPr>
        <w:t xml:space="preserve">ormulation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2020). Attention Deficit Hyperactivity Disorder (ADHD) is one of the neurodevelopmental disorders under Chapter 6 under the ICD-11 category of classification and its </w:t>
      </w:r>
      <w:proofErr w:type="spellStart"/>
      <w:r w:rsidRPr="003336CC">
        <w:rPr>
          <w:rFonts w:asciiTheme="majorBidi" w:hAnsiTheme="majorBidi" w:cstheme="majorBidi"/>
        </w:rPr>
        <w:t>behaviours</w:t>
      </w:r>
      <w:proofErr w:type="spellEnd"/>
      <w:r w:rsidRPr="003336CC">
        <w:rPr>
          <w:rFonts w:asciiTheme="majorBidi" w:hAnsiTheme="majorBidi" w:cstheme="majorBidi"/>
        </w:rPr>
        <w:t xml:space="preserve"> have complicated matters because of its increasing prevalence and complex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expressions throughout the lifespan. ADHD is a well-known </w:t>
      </w:r>
      <w:proofErr w:type="spellStart"/>
      <w:r w:rsidRPr="003336CC">
        <w:rPr>
          <w:rFonts w:asciiTheme="majorBidi" w:hAnsiTheme="majorBidi" w:cstheme="majorBidi"/>
        </w:rPr>
        <w:t>neurodevelopmental</w:t>
      </w:r>
      <w:proofErr w:type="spellEnd"/>
      <w:r w:rsidRPr="003336CC">
        <w:rPr>
          <w:rFonts w:asciiTheme="majorBidi" w:hAnsiTheme="majorBidi" w:cstheme="majorBidi"/>
        </w:rPr>
        <w:t xml:space="preserve">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disorder that is also known as sustained inattention, hyperactivity, and impulsivity tendencies that hamper academic, social, and professional performance.</w:t>
      </w:r>
    </w:p>
    <w:p w14:paraId="05E6FEED" w14:textId="1DDE9CDE"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Worldwide occurrence of ADHD has been on the rise; it is an area of interest as it is a primary subject of study and clinical practice. The report on the importance of accurate classification and diagnosis of ADHD is provided by </w:t>
      </w:r>
      <w:proofErr w:type="spellStart"/>
      <w:r w:rsidRPr="003336CC">
        <w:rPr>
          <w:rFonts w:asciiTheme="majorBidi" w:hAnsiTheme="majorBidi" w:cstheme="majorBidi"/>
        </w:rPr>
        <w:t>Popit</w:t>
      </w:r>
      <w:proofErr w:type="spellEnd"/>
      <w:r w:rsidRPr="003336CC">
        <w:rPr>
          <w:rFonts w:asciiTheme="majorBidi" w:hAnsiTheme="majorBidi" w:cstheme="majorBidi"/>
        </w:rPr>
        <w:t xml:space="preserve"> et al. (2024) as they reported that this disorder is one of the most frequently diagnosed neurodevelopmental disorders in the global settings, and thus, the necessity of appropriate classification and diagnosis. This increased prevalence has further </w:t>
      </w:r>
      <w:r w:rsidR="003336CC" w:rsidRPr="003336CC">
        <w:rPr>
          <w:rFonts w:asciiTheme="majorBidi" w:hAnsiTheme="majorBidi" w:cstheme="majorBidi"/>
        </w:rPr>
        <w:t>fueled</w:t>
      </w:r>
      <w:r w:rsidRPr="003336CC">
        <w:rPr>
          <w:rFonts w:asciiTheme="majorBidi" w:hAnsiTheme="majorBidi" w:cstheme="majorBidi"/>
        </w:rPr>
        <w:t xml:space="preserve"> debates on treatment intervention, rehabilitation methods and the general concept of neurodivergence. </w:t>
      </w:r>
      <w:proofErr w:type="spellStart"/>
      <w:r w:rsidRPr="003336CC">
        <w:rPr>
          <w:rFonts w:asciiTheme="majorBidi" w:hAnsiTheme="majorBidi" w:cstheme="majorBidi"/>
        </w:rPr>
        <w:t>Thapar</w:t>
      </w:r>
      <w:proofErr w:type="spellEnd"/>
      <w:r w:rsidRPr="003336CC">
        <w:rPr>
          <w:rFonts w:asciiTheme="majorBidi" w:hAnsiTheme="majorBidi" w:cstheme="majorBidi"/>
        </w:rPr>
        <w:t>, Cooper and Rutter (2017) claim that neurodevelopmental disorders including ADHD arise early in the process of evolution, and they have a strong association with genetic, environmental, and neurological, which complicates further diagnosis and treatment.</w:t>
      </w:r>
    </w:p>
    <w:p w14:paraId="515C6C89" w14:textId="5F225EBB"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lastRenderedPageBreak/>
        <w:t xml:space="preserve">In this report, ADHD is critically </w:t>
      </w:r>
      <w:proofErr w:type="spellStart"/>
      <w:r w:rsidRPr="003336CC">
        <w:rPr>
          <w:rFonts w:asciiTheme="majorBidi" w:hAnsiTheme="majorBidi" w:cstheme="majorBidi"/>
        </w:rPr>
        <w:t>analysed</w:t>
      </w:r>
      <w:proofErr w:type="spellEnd"/>
      <w:r w:rsidRPr="003336CC">
        <w:rPr>
          <w:rFonts w:asciiTheme="majorBidi" w:hAnsiTheme="majorBidi" w:cstheme="majorBidi"/>
        </w:rPr>
        <w:t xml:space="preserve"> as reported under Chapter 6 of the ICD-11 according to the classification, diagnostic feature, treatment and rehabilitation, and the debate on the condition at hand. The report also addresses the issues of neurodivergence and reclassification and gives the suggestions concerning the enhancement of clinical and policy practices associated with ADHD.</w:t>
      </w:r>
    </w:p>
    <w:p w14:paraId="7D727F82" w14:textId="61BC96F0" w:rsidR="00A40421" w:rsidRPr="003336CC" w:rsidRDefault="00A40421" w:rsidP="003336CC">
      <w:pPr>
        <w:pStyle w:val="Heading1"/>
        <w:spacing w:before="0" w:after="0" w:line="480" w:lineRule="auto"/>
        <w:contextualSpacing/>
      </w:pPr>
      <w:bookmarkStart w:id="1" w:name="_Toc225972131"/>
      <w:r w:rsidRPr="003336CC">
        <w:t>Overview of ADHD in ICD-11 Chapter 6</w:t>
      </w:r>
      <w:bookmarkEnd w:id="1"/>
    </w:p>
    <w:p w14:paraId="7B3D4E7E" w14:textId="7F8B479D"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ICD-11 Chapter 6 is a group of neurodevelopmental disorders, with ADHD being a form of disorder marked by the occurrence at an early age and ongoing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disorders that impairs the functioning of the brain and soc</w:t>
      </w:r>
      <w:r w:rsidR="003336CC">
        <w:rPr>
          <w:rFonts w:asciiTheme="majorBidi" w:hAnsiTheme="majorBidi" w:cstheme="majorBidi"/>
        </w:rPr>
        <w:t xml:space="preserve">ial skills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2020). The classification technique refers to the term disorder so that it describes ADHD which may be the clinical point of view where the condition is considered to be a deviation to the normal pattern of development which requires medical and psychological treatment. The ICD-11 framework is set to offer easy diagnostic instructions to clinicians as well as consistency in the healthcare systems.</w:t>
      </w:r>
    </w:p>
    <w:p w14:paraId="79F91EA6"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According to </w:t>
      </w:r>
      <w:proofErr w:type="spellStart"/>
      <w:r w:rsidRPr="003336CC">
        <w:rPr>
          <w:rFonts w:asciiTheme="majorBidi" w:hAnsiTheme="majorBidi" w:cstheme="majorBidi"/>
        </w:rPr>
        <w:t>Jeste</w:t>
      </w:r>
      <w:proofErr w:type="spellEnd"/>
      <w:r w:rsidRPr="003336CC">
        <w:rPr>
          <w:rFonts w:asciiTheme="majorBidi" w:hAnsiTheme="majorBidi" w:cstheme="majorBidi"/>
        </w:rPr>
        <w:t xml:space="preserve"> (2015), </w:t>
      </w:r>
      <w:proofErr w:type="spellStart"/>
      <w:r w:rsidRPr="003336CC">
        <w:rPr>
          <w:rFonts w:asciiTheme="majorBidi" w:hAnsiTheme="majorBidi" w:cstheme="majorBidi"/>
        </w:rPr>
        <w:t>neurodevelopmental</w:t>
      </w:r>
      <w:proofErr w:type="spellEnd"/>
      <w:r w:rsidRPr="003336CC">
        <w:rPr>
          <w:rFonts w:asciiTheme="majorBidi" w:hAnsiTheme="majorBidi" w:cstheme="majorBidi"/>
        </w:rPr>
        <w:t xml:space="preserve">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disorders are the disruptions in cognitive and emotional regulation that may influence the learning process, attention, and the ability to control </w:t>
      </w:r>
      <w:proofErr w:type="spellStart"/>
      <w:r w:rsidRPr="003336CC">
        <w:rPr>
          <w:rFonts w:asciiTheme="majorBidi" w:hAnsiTheme="majorBidi" w:cstheme="majorBidi"/>
        </w:rPr>
        <w:t>behaviour</w:t>
      </w:r>
      <w:proofErr w:type="spellEnd"/>
      <w:r w:rsidRPr="003336CC">
        <w:rPr>
          <w:rFonts w:asciiTheme="majorBidi" w:hAnsiTheme="majorBidi" w:cstheme="majorBidi"/>
        </w:rPr>
        <w:t xml:space="preserve">. ADHD can be included in this framework as neurological differences with executive functioning and impulse control influence this type of disorder. Equally, </w:t>
      </w:r>
      <w:proofErr w:type="spellStart"/>
      <w:r w:rsidRPr="003336CC">
        <w:rPr>
          <w:rFonts w:asciiTheme="majorBidi" w:hAnsiTheme="majorBidi" w:cstheme="majorBidi"/>
        </w:rPr>
        <w:t>Hemmings</w:t>
      </w:r>
      <w:proofErr w:type="spellEnd"/>
      <w:r w:rsidRPr="003336CC">
        <w:rPr>
          <w:rFonts w:asciiTheme="majorBidi" w:hAnsiTheme="majorBidi" w:cstheme="majorBidi"/>
        </w:rPr>
        <w:t xml:space="preserve"> and </w:t>
      </w:r>
      <w:proofErr w:type="spellStart"/>
      <w:r w:rsidRPr="003336CC">
        <w:rPr>
          <w:rFonts w:asciiTheme="majorBidi" w:hAnsiTheme="majorBidi" w:cstheme="majorBidi"/>
        </w:rPr>
        <w:t>Bouras</w:t>
      </w:r>
      <w:proofErr w:type="spellEnd"/>
      <w:r w:rsidRPr="003336CC">
        <w:rPr>
          <w:rFonts w:asciiTheme="majorBidi" w:hAnsiTheme="majorBidi" w:cstheme="majorBidi"/>
        </w:rPr>
        <w:t xml:space="preserve"> (2016) observe that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disorders tend to intersect with other conditions that occur in development and, therefore, classification systems such as ICD-11 are necessary to differentiate the related disorders and provide appropriate care.</w:t>
      </w:r>
    </w:p>
    <w:p w14:paraId="25662311" w14:textId="22EA0351"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ADHD classification in ICD-11 is a result of the move toward a more holistic approach to neurodevelopment disorders. Accor</w:t>
      </w:r>
      <w:r w:rsidR="003336CC">
        <w:rPr>
          <w:rFonts w:asciiTheme="majorBidi" w:hAnsiTheme="majorBidi" w:cstheme="majorBidi"/>
        </w:rPr>
        <w:t xml:space="preserve">ding to the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(2020), ICD-11 offers a better method of diagnosis as it is more oriented at functional impairment and symptom </w:t>
      </w:r>
      <w:r w:rsidRPr="003336CC">
        <w:rPr>
          <w:rFonts w:asciiTheme="majorBidi" w:hAnsiTheme="majorBidi" w:cstheme="majorBidi"/>
        </w:rPr>
        <w:lastRenderedPageBreak/>
        <w:t>persistence across different environments. Such a strategy assists clinicians to diagnose ADHD mo</w:t>
      </w:r>
      <w:r w:rsidR="002243F8">
        <w:rPr>
          <w:rFonts w:asciiTheme="majorBidi" w:hAnsiTheme="majorBidi" w:cstheme="majorBidi"/>
        </w:rPr>
        <w:t xml:space="preserve">re precisely, as well as </w:t>
      </w:r>
      <w:proofErr w:type="spellStart"/>
      <w:r w:rsidR="002243F8">
        <w:rPr>
          <w:rFonts w:asciiTheme="majorBidi" w:hAnsiTheme="majorBidi" w:cstheme="majorBidi"/>
        </w:rPr>
        <w:t>minimis</w:t>
      </w:r>
      <w:r w:rsidRPr="003336CC">
        <w:rPr>
          <w:rFonts w:asciiTheme="majorBidi" w:hAnsiTheme="majorBidi" w:cstheme="majorBidi"/>
        </w:rPr>
        <w:t>e</w:t>
      </w:r>
      <w:proofErr w:type="spellEnd"/>
      <w:r w:rsidRPr="003336CC">
        <w:rPr>
          <w:rFonts w:asciiTheme="majorBidi" w:hAnsiTheme="majorBidi" w:cstheme="majorBidi"/>
        </w:rPr>
        <w:t xml:space="preserve"> the chances of misdiagnosis.</w:t>
      </w:r>
    </w:p>
    <w:p w14:paraId="4499210C" w14:textId="77777777" w:rsidR="00AB0556" w:rsidRPr="003336CC" w:rsidRDefault="00AB0556" w:rsidP="003336CC">
      <w:pPr>
        <w:spacing w:after="0" w:line="480" w:lineRule="auto"/>
        <w:ind w:firstLine="720"/>
        <w:contextualSpacing/>
        <w:rPr>
          <w:rFonts w:asciiTheme="majorBidi" w:hAnsiTheme="majorBidi" w:cstheme="majorBidi"/>
        </w:rPr>
      </w:pPr>
    </w:p>
    <w:p w14:paraId="1C6DF01D" w14:textId="5A5C08B5" w:rsidR="00A40421" w:rsidRPr="003336CC" w:rsidRDefault="00A40421" w:rsidP="003336CC">
      <w:pPr>
        <w:pStyle w:val="Heading1"/>
        <w:spacing w:before="0" w:after="0" w:line="480" w:lineRule="auto"/>
        <w:contextualSpacing/>
      </w:pPr>
      <w:bookmarkStart w:id="2" w:name="_Toc225972132"/>
      <w:r w:rsidRPr="003336CC">
        <w:t>Classification and Diagnosis of ADHD</w:t>
      </w:r>
      <w:bookmarkEnd w:id="2"/>
    </w:p>
    <w:p w14:paraId="3C045CA3" w14:textId="40741802"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The diagnosis of ADHD in ICD-11 is determined by particular diagnostic criteria that are focused on the consistent patterns of inattention, hyperactivity and impulsivity that disrupt the functioning in the day-to-day </w:t>
      </w:r>
      <w:r w:rsidR="003336CC">
        <w:rPr>
          <w:rFonts w:asciiTheme="majorBidi" w:hAnsiTheme="majorBidi" w:cstheme="majorBidi"/>
        </w:rPr>
        <w:t xml:space="preserve">activities.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(2020) states that ADHD is diagnosed when symptoms are observed across several settings, including school, home or workplace, and severely affect the social, academic or occupational performance. This is a framework of diagnosis that will help the ADHD to be diagnosed on observable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patterns and not subjective.</w:t>
      </w:r>
    </w:p>
    <w:p w14:paraId="0E62B741" w14:textId="07345448"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Narratively, Tam, </w:t>
      </w:r>
      <w:proofErr w:type="spellStart"/>
      <w:r w:rsidRPr="003336CC">
        <w:rPr>
          <w:rFonts w:asciiTheme="majorBidi" w:hAnsiTheme="majorBidi" w:cstheme="majorBidi"/>
        </w:rPr>
        <w:t>Taechameekietichai</w:t>
      </w:r>
      <w:proofErr w:type="spellEnd"/>
      <w:r w:rsidRPr="003336CC">
        <w:rPr>
          <w:rFonts w:asciiTheme="majorBidi" w:hAnsiTheme="majorBidi" w:cstheme="majorBidi"/>
        </w:rPr>
        <w:t xml:space="preserve"> and Allen (2025) describe how the diagnosis of ADHD in both children and adolescents occurs based on the individual child factors including </w:t>
      </w:r>
      <w:proofErr w:type="spellStart"/>
      <w:r w:rsidRPr="003336CC">
        <w:rPr>
          <w:rFonts w:asciiTheme="majorBidi" w:hAnsiTheme="majorBidi" w:cstheme="majorBidi"/>
        </w:rPr>
        <w:t>behaviours</w:t>
      </w:r>
      <w:proofErr w:type="spellEnd"/>
      <w:r w:rsidRPr="003336CC">
        <w:rPr>
          <w:rFonts w:asciiTheme="majorBidi" w:hAnsiTheme="majorBidi" w:cstheme="majorBidi"/>
        </w:rPr>
        <w:t>, cognitive development, and the environmental factors</w:t>
      </w:r>
      <w:r w:rsidR="002243F8">
        <w:rPr>
          <w:rFonts w:asciiTheme="majorBidi" w:hAnsiTheme="majorBidi" w:cstheme="majorBidi"/>
        </w:rPr>
        <w:t xml:space="preserve">. Their systemic review </w:t>
      </w:r>
      <w:proofErr w:type="spellStart"/>
      <w:r w:rsidR="002243F8">
        <w:rPr>
          <w:rFonts w:asciiTheme="majorBidi" w:hAnsiTheme="majorBidi" w:cstheme="majorBidi"/>
        </w:rPr>
        <w:t>emphasis</w:t>
      </w:r>
      <w:r w:rsidRPr="003336CC">
        <w:rPr>
          <w:rFonts w:asciiTheme="majorBidi" w:hAnsiTheme="majorBidi" w:cstheme="majorBidi"/>
        </w:rPr>
        <w:t>es</w:t>
      </w:r>
      <w:proofErr w:type="spellEnd"/>
      <w:r w:rsidRPr="003336CC">
        <w:rPr>
          <w:rFonts w:asciiTheme="majorBidi" w:hAnsiTheme="majorBidi" w:cstheme="majorBidi"/>
        </w:rPr>
        <w:t xml:space="preserve"> the fact that diagnostic variability may arise because of differences in symptom interpretation and clinical judgment. Impliedly, it means that the diagnosis of ADHD is difficult and situat</w:t>
      </w:r>
      <w:r w:rsidR="002243F8">
        <w:rPr>
          <w:rFonts w:asciiTheme="majorBidi" w:hAnsiTheme="majorBidi" w:cstheme="majorBidi"/>
        </w:rPr>
        <w:t xml:space="preserve">ional, despite having </w:t>
      </w:r>
      <w:proofErr w:type="spellStart"/>
      <w:r w:rsidR="002243F8">
        <w:rPr>
          <w:rFonts w:asciiTheme="majorBidi" w:hAnsiTheme="majorBidi" w:cstheme="majorBidi"/>
        </w:rPr>
        <w:t>standardis</w:t>
      </w:r>
      <w:r w:rsidRPr="003336CC">
        <w:rPr>
          <w:rFonts w:asciiTheme="majorBidi" w:hAnsiTheme="majorBidi" w:cstheme="majorBidi"/>
        </w:rPr>
        <w:t>ed</w:t>
      </w:r>
      <w:proofErr w:type="spellEnd"/>
      <w:r w:rsidRPr="003336CC">
        <w:rPr>
          <w:rFonts w:asciiTheme="majorBidi" w:hAnsiTheme="majorBidi" w:cstheme="majorBidi"/>
        </w:rPr>
        <w:t xml:space="preserve"> criteria represented in ICD-11.</w:t>
      </w:r>
    </w:p>
    <w:p w14:paraId="7C1CEA83"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This is supported by direct evidence of research. According to </w:t>
      </w:r>
      <w:proofErr w:type="spellStart"/>
      <w:r w:rsidRPr="003336CC">
        <w:rPr>
          <w:rFonts w:asciiTheme="majorBidi" w:hAnsiTheme="majorBidi" w:cstheme="majorBidi"/>
        </w:rPr>
        <w:t>Claussen</w:t>
      </w:r>
      <w:proofErr w:type="spellEnd"/>
      <w:r w:rsidRPr="003336CC">
        <w:rPr>
          <w:rFonts w:asciiTheme="majorBidi" w:hAnsiTheme="majorBidi" w:cstheme="majorBidi"/>
        </w:rPr>
        <w:t xml:space="preserve"> et al. (2024), the development and expression of the ADHD symptoms is highly dependent on parenting and the family environment, which proves that the environmental factors potentially contribute to the diagnosis and classification. This points out that ADHD cannot be perceived as a biological condition only because the towards the presentation of the symptom, social and environmental factors also play a role.</w:t>
      </w:r>
    </w:p>
    <w:p w14:paraId="7C5DA2BD"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lastRenderedPageBreak/>
        <w:t xml:space="preserve">Moreover, the study conducted by </w:t>
      </w:r>
      <w:proofErr w:type="spellStart"/>
      <w:r w:rsidRPr="003336CC">
        <w:rPr>
          <w:rFonts w:asciiTheme="majorBidi" w:hAnsiTheme="majorBidi" w:cstheme="majorBidi"/>
        </w:rPr>
        <w:t>Parlatini</w:t>
      </w:r>
      <w:proofErr w:type="spellEnd"/>
      <w:r w:rsidRPr="003336CC">
        <w:rPr>
          <w:rFonts w:asciiTheme="majorBidi" w:hAnsiTheme="majorBidi" w:cstheme="majorBidi"/>
        </w:rPr>
        <w:t xml:space="preserve"> et al. (2023) revealed substantial white matter changes in ADHD patients, which are neurological characteristics that can be taken as proof that the disorder could be regarded as neurodevelopmental. This is an indirect support of the classification of ICDs 11 since it shows biological alterations and that of attention and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control. On the same note, Gu et al. (2025) established a relationship between heavy metal listening and the risk of ADHD in children, which indicates that the environmental and biological factors may interact when developing the disorder.</w:t>
      </w:r>
    </w:p>
    <w:p w14:paraId="40E51BBD"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ICD-11 is a widely discussed phenomenon in academic literature, especially its terms of language and the use of the term disorder. Although </w:t>
      </w:r>
      <w:proofErr w:type="spellStart"/>
      <w:r w:rsidRPr="003336CC">
        <w:rPr>
          <w:rFonts w:asciiTheme="majorBidi" w:hAnsiTheme="majorBidi" w:cstheme="majorBidi"/>
        </w:rPr>
        <w:t>Thapar</w:t>
      </w:r>
      <w:proofErr w:type="spellEnd"/>
      <w:r w:rsidRPr="003336CC">
        <w:rPr>
          <w:rFonts w:asciiTheme="majorBidi" w:hAnsiTheme="majorBidi" w:cstheme="majorBidi"/>
        </w:rPr>
        <w:t>, Cooper and Rutter (2017) acknowledge that neurodevelopmental disorders are not categorical, they should be considered dimensional, i.e. ADHD is a spectrum instead of a clinical entity. Such an opinion disputes the traditional classifications and promotes more flexible interpretation of ADHD.</w:t>
      </w:r>
    </w:p>
    <w:p w14:paraId="525F84A2" w14:textId="77777777" w:rsidR="00AB0556" w:rsidRPr="003336CC" w:rsidRDefault="00AB0556" w:rsidP="003336CC">
      <w:pPr>
        <w:spacing w:after="0" w:line="480" w:lineRule="auto"/>
        <w:ind w:firstLine="720"/>
        <w:contextualSpacing/>
        <w:rPr>
          <w:rFonts w:asciiTheme="majorBidi" w:hAnsiTheme="majorBidi" w:cstheme="majorBidi"/>
        </w:rPr>
      </w:pPr>
    </w:p>
    <w:p w14:paraId="0753AF02" w14:textId="3065ED7D" w:rsidR="00A40421" w:rsidRPr="003336CC" w:rsidRDefault="00A40421" w:rsidP="003336CC">
      <w:pPr>
        <w:pStyle w:val="Heading1"/>
        <w:spacing w:before="0" w:after="0" w:line="480" w:lineRule="auto"/>
        <w:contextualSpacing/>
      </w:pPr>
      <w:bookmarkStart w:id="3" w:name="_Toc225972133"/>
      <w:r w:rsidRPr="003336CC">
        <w:t>Treatment and Rehabilitation Approaches</w:t>
      </w:r>
      <w:bookmarkEnd w:id="3"/>
    </w:p>
    <w:p w14:paraId="3ECDD1BB"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ADHD is normally treated through a combination of pharmacological, psychological and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therapies that are intended to enhance attention control, impulse control and functioning. According to Chacko et al. (2024),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therapy and parent training programs are evidence-based psychosocial methods that are necessary to enhance the outcomes in children and adolescents with ADHD. These treatments aim at coping development, improvements in executive functions, and the emotional regulation.</w:t>
      </w:r>
    </w:p>
    <w:p w14:paraId="78F3D011"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Pharmacological management is another famous use of ADHD treatment. Sedgwick-Muller et al. (2022) find that a stimulant and non-stimulant can significantly increase concentration, and it decreases hyperactivity in ADHD university students. In their consensus </w:t>
      </w:r>
      <w:r w:rsidRPr="003336CC">
        <w:rPr>
          <w:rFonts w:asciiTheme="majorBidi" w:hAnsiTheme="majorBidi" w:cstheme="majorBidi"/>
        </w:rPr>
        <w:lastRenderedPageBreak/>
        <w:t>statement, they point out the significance of making individual treatment plans that attend to the needs of each patient. This indirectly reinforces the focus of ICD-11 on functional enhancement as opposed to the removal of symptoms.</w:t>
      </w:r>
    </w:p>
    <w:p w14:paraId="3C8213E9" w14:textId="1AA98C41"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Digital and cognitive therapies become the new innovative methods of treatment. Liu et al. (2024) discovered that digital interventions, such as mob</w:t>
      </w:r>
      <w:r w:rsidR="002243F8">
        <w:rPr>
          <w:rFonts w:asciiTheme="majorBidi" w:hAnsiTheme="majorBidi" w:cstheme="majorBidi"/>
        </w:rPr>
        <w:t xml:space="preserve">ile-based therapy and </w:t>
      </w:r>
      <w:proofErr w:type="spellStart"/>
      <w:r w:rsidR="002243F8">
        <w:rPr>
          <w:rFonts w:asciiTheme="majorBidi" w:hAnsiTheme="majorBidi" w:cstheme="majorBidi"/>
        </w:rPr>
        <w:t>computeris</w:t>
      </w:r>
      <w:r w:rsidRPr="003336CC">
        <w:rPr>
          <w:rFonts w:asciiTheme="majorBidi" w:hAnsiTheme="majorBidi" w:cstheme="majorBidi"/>
        </w:rPr>
        <w:t>ed</w:t>
      </w:r>
      <w:proofErr w:type="spellEnd"/>
      <w:r w:rsidRPr="003336CC">
        <w:rPr>
          <w:rFonts w:asciiTheme="majorBidi" w:hAnsiTheme="majorBidi" w:cstheme="majorBidi"/>
        </w:rPr>
        <w:t xml:space="preserve"> cognitive training, have a significant positive impact on the attention and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outcomes of patients with ADHD. In the same fashion, Westwood et al. (2023) found that computer-based exercises in cognitive training were able to increase executive functioning and attention control, but it is not clear how effective this method is in the long run.</w:t>
      </w:r>
    </w:p>
    <w:p w14:paraId="6542B5AC" w14:textId="6EE7BAEC"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The rehabilitation of ADHD is aimed at enhancing occupational and social functioning. </w:t>
      </w:r>
      <w:proofErr w:type="spellStart"/>
      <w:r w:rsidRPr="003336CC">
        <w:rPr>
          <w:rFonts w:asciiTheme="majorBidi" w:hAnsiTheme="majorBidi" w:cstheme="majorBidi"/>
        </w:rPr>
        <w:t>Rohner</w:t>
      </w:r>
      <w:proofErr w:type="spellEnd"/>
      <w:r w:rsidRPr="003336CC">
        <w:rPr>
          <w:rFonts w:asciiTheme="majorBidi" w:hAnsiTheme="majorBidi" w:cstheme="majorBidi"/>
        </w:rPr>
        <w:t xml:space="preserve"> et al. (2023) noted that ADHD was found to be highly prevalent among people with substance use disorders, which means that it is necessary to implement a rehabilitation </w:t>
      </w:r>
      <w:proofErr w:type="spellStart"/>
      <w:r w:rsidRPr="003336CC">
        <w:rPr>
          <w:rFonts w:asciiTheme="majorBidi" w:hAnsiTheme="majorBidi" w:cstheme="majorBidi"/>
        </w:rPr>
        <w:t>programme</w:t>
      </w:r>
      <w:proofErr w:type="spellEnd"/>
      <w:r w:rsidRPr="003336CC">
        <w:rPr>
          <w:rFonts w:asciiTheme="majorBidi" w:hAnsiTheme="majorBidi" w:cstheme="majorBidi"/>
        </w:rPr>
        <w:t xml:space="preserve"> that would help these people to overcome both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and addicti</w:t>
      </w:r>
      <w:r w:rsidR="002243F8">
        <w:rPr>
          <w:rFonts w:asciiTheme="majorBidi" w:hAnsiTheme="majorBidi" w:cstheme="majorBidi"/>
        </w:rPr>
        <w:t xml:space="preserve">on-related problems. It </w:t>
      </w:r>
      <w:proofErr w:type="spellStart"/>
      <w:r w:rsidR="002243F8">
        <w:rPr>
          <w:rFonts w:asciiTheme="majorBidi" w:hAnsiTheme="majorBidi" w:cstheme="majorBidi"/>
        </w:rPr>
        <w:t>emphasis</w:t>
      </w:r>
      <w:r w:rsidRPr="003336CC">
        <w:rPr>
          <w:rFonts w:asciiTheme="majorBidi" w:hAnsiTheme="majorBidi" w:cstheme="majorBidi"/>
        </w:rPr>
        <w:t>es</w:t>
      </w:r>
      <w:proofErr w:type="spellEnd"/>
      <w:r w:rsidRPr="003336CC">
        <w:rPr>
          <w:rFonts w:asciiTheme="majorBidi" w:hAnsiTheme="majorBidi" w:cstheme="majorBidi"/>
        </w:rPr>
        <w:t xml:space="preserve"> the need to use a holistic way of treatment beyond medication that incorporates psychological support and social rehabilitation.</w:t>
      </w:r>
    </w:p>
    <w:p w14:paraId="02B3FE5E"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The response to all these advancements is that the effectiveness of treatment has been debated. Directly, Chacko et al. state that the involvement of psychosocial intervention in the treatment of ADHD is still in its infancy, and all interventions need better tailoring to achieve favorable results over the long-term (2024), and this implies that the existing issue with the treatment approaches is that they are not applicable to all individuals. This shortcoming highlights the necessity of further research and innovation of ADHD treatment and rehabilitation.</w:t>
      </w:r>
    </w:p>
    <w:p w14:paraId="150F06AC" w14:textId="77777777" w:rsidR="00AB0556" w:rsidRPr="003336CC" w:rsidRDefault="00AB0556" w:rsidP="003336CC">
      <w:pPr>
        <w:spacing w:after="0" w:line="480" w:lineRule="auto"/>
        <w:ind w:firstLine="720"/>
        <w:contextualSpacing/>
        <w:rPr>
          <w:rFonts w:asciiTheme="majorBidi" w:hAnsiTheme="majorBidi" w:cstheme="majorBidi"/>
        </w:rPr>
      </w:pPr>
    </w:p>
    <w:p w14:paraId="67912597" w14:textId="4E321099" w:rsidR="00A40421" w:rsidRPr="003336CC" w:rsidRDefault="00A40421" w:rsidP="003336CC">
      <w:pPr>
        <w:pStyle w:val="Heading1"/>
        <w:spacing w:before="0" w:after="0" w:line="480" w:lineRule="auto"/>
        <w:contextualSpacing/>
      </w:pPr>
      <w:bookmarkStart w:id="4" w:name="_Toc225972134"/>
      <w:r w:rsidRPr="003336CC">
        <w:lastRenderedPageBreak/>
        <w:t>Current Debates and Emerging Issues</w:t>
      </w:r>
      <w:bookmarkEnd w:id="4"/>
    </w:p>
    <w:p w14:paraId="5EEE5464"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There have been controversies on the classification and treatment of ADHD within the academic and clinical fraternity. A significant controversy is associated with the fact that the diagnosis of ADHD is becoming more widespread and that the likelihood of </w:t>
      </w:r>
      <w:proofErr w:type="spellStart"/>
      <w:r w:rsidRPr="003336CC">
        <w:rPr>
          <w:rFonts w:asciiTheme="majorBidi" w:hAnsiTheme="majorBidi" w:cstheme="majorBidi"/>
        </w:rPr>
        <w:t>overdiagnosis</w:t>
      </w:r>
      <w:proofErr w:type="spellEnd"/>
      <w:r w:rsidRPr="003336CC">
        <w:rPr>
          <w:rFonts w:asciiTheme="majorBidi" w:hAnsiTheme="majorBidi" w:cstheme="majorBidi"/>
        </w:rPr>
        <w:t xml:space="preserve"> exists. </w:t>
      </w:r>
      <w:proofErr w:type="spellStart"/>
      <w:r w:rsidRPr="003336CC">
        <w:rPr>
          <w:rFonts w:asciiTheme="majorBidi" w:hAnsiTheme="majorBidi" w:cstheme="majorBidi"/>
        </w:rPr>
        <w:t>Popit</w:t>
      </w:r>
      <w:proofErr w:type="spellEnd"/>
      <w:r w:rsidRPr="003336CC">
        <w:rPr>
          <w:rFonts w:asciiTheme="majorBidi" w:hAnsiTheme="majorBidi" w:cstheme="majorBidi"/>
        </w:rPr>
        <w:t xml:space="preserve"> et al. (2024) indirectly indicate that the age difference in the diagnostic criteria and cultural differences could contribute to an increase in prevalence rates, which is the question of the validity of the existing classification systems.</w:t>
      </w:r>
    </w:p>
    <w:p w14:paraId="78286B2C"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A third controversy concerns neurodivergence and the treatment of ADHD as a difference and not a disorder. </w:t>
      </w:r>
      <w:proofErr w:type="spellStart"/>
      <w:r w:rsidRPr="003336CC">
        <w:rPr>
          <w:rFonts w:asciiTheme="majorBidi" w:hAnsiTheme="majorBidi" w:cstheme="majorBidi"/>
        </w:rPr>
        <w:t>Thapar</w:t>
      </w:r>
      <w:proofErr w:type="spellEnd"/>
      <w:r w:rsidRPr="003336CC">
        <w:rPr>
          <w:rFonts w:asciiTheme="majorBidi" w:hAnsiTheme="majorBidi" w:cstheme="majorBidi"/>
        </w:rPr>
        <w:t>, Cooper and Rutter (2017) suggest that neurodevelopmental conditions are to be reasoned as differences in brain development, but not necessarily pathological conditions. This viewpoint is consistent with the neurodiversity movement, the advocacy of which demands viewing ADHD as a natural difference in thinking processes.</w:t>
      </w:r>
    </w:p>
    <w:p w14:paraId="41A477F0"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Sedgwick-Muller et al. (2022) explain in a narrative manner that students with ADHD tend to be creative and problem solvers, which are positive qualities having been proven which are likely to be seen as even negative in the absence of proper support. This criticizes the established medical system and promotes a more welcoming system of classification and treatment.</w:t>
      </w:r>
    </w:p>
    <w:p w14:paraId="5D99FCE4"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Current debates are also contributed by environmental risk factors. Gu et al. (2025) found environmental toxins as a factor that is of high risk to ADHD, posing concerns about the need to consider the disorder as an illness or an impact of environmental exposure. In the same manner, </w:t>
      </w:r>
      <w:proofErr w:type="spellStart"/>
      <w:r w:rsidRPr="003336CC">
        <w:rPr>
          <w:rFonts w:asciiTheme="majorBidi" w:hAnsiTheme="majorBidi" w:cstheme="majorBidi"/>
        </w:rPr>
        <w:t>Claussen</w:t>
      </w:r>
      <w:proofErr w:type="spellEnd"/>
      <w:r w:rsidRPr="003336CC">
        <w:rPr>
          <w:rFonts w:asciiTheme="majorBidi" w:hAnsiTheme="majorBidi" w:cstheme="majorBidi"/>
        </w:rPr>
        <w:t xml:space="preserve"> et al. (2024) note the role of family and parenting settings as well, stating that social factors are essential in the development of ADHD.</w:t>
      </w:r>
    </w:p>
    <w:p w14:paraId="27529B75" w14:textId="77EABB86"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lastRenderedPageBreak/>
        <w:t>These discussions have great practice and policy implications. Accor</w:t>
      </w:r>
      <w:r w:rsidR="003336CC">
        <w:rPr>
          <w:rFonts w:asciiTheme="majorBidi" w:hAnsiTheme="majorBidi" w:cstheme="majorBidi"/>
        </w:rPr>
        <w:t xml:space="preserve">ding to the World Health </w:t>
      </w:r>
      <w:proofErr w:type="spellStart"/>
      <w:r w:rsidR="003336CC">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(2020), it is crucial to use evidence-based classification systems, yet there is an ongoing study to bring traditional definitions and treatment methods into question.</w:t>
      </w:r>
    </w:p>
    <w:p w14:paraId="7C7FC0AF" w14:textId="77777777" w:rsidR="00AB0556" w:rsidRPr="003336CC" w:rsidRDefault="00AB0556" w:rsidP="003336CC">
      <w:pPr>
        <w:spacing w:after="0" w:line="480" w:lineRule="auto"/>
        <w:ind w:firstLine="720"/>
        <w:contextualSpacing/>
        <w:rPr>
          <w:rFonts w:asciiTheme="majorBidi" w:hAnsiTheme="majorBidi" w:cstheme="majorBidi"/>
        </w:rPr>
      </w:pPr>
    </w:p>
    <w:p w14:paraId="3841DC8C" w14:textId="2722A6DB" w:rsidR="00A40421" w:rsidRPr="003336CC" w:rsidRDefault="00A40421" w:rsidP="003336CC">
      <w:pPr>
        <w:pStyle w:val="Heading1"/>
        <w:spacing w:before="0" w:after="0" w:line="480" w:lineRule="auto"/>
        <w:contextualSpacing/>
      </w:pPr>
      <w:bookmarkStart w:id="5" w:name="_Toc225972135"/>
      <w:r w:rsidRPr="003336CC">
        <w:t>Recommendations</w:t>
      </w:r>
      <w:bookmarkEnd w:id="5"/>
    </w:p>
    <w:p w14:paraId="369C481A" w14:textId="165B32CF"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In order to enhance the classification, diagnosing, treatment, and rehabilitation of ADHD, the following recommendations may be offered. The criteria of classification as used in ICD-11 should also be updated on a regular basis in case of new research discoveries to enable proper diagnosis. The reason is that, according to Tam, </w:t>
      </w:r>
      <w:proofErr w:type="spellStart"/>
      <w:r w:rsidRPr="003336CC">
        <w:rPr>
          <w:rFonts w:asciiTheme="majorBidi" w:hAnsiTheme="majorBidi" w:cstheme="majorBidi"/>
        </w:rPr>
        <w:t>Taechameekietichai</w:t>
      </w:r>
      <w:proofErr w:type="spellEnd"/>
      <w:r w:rsidRPr="003336CC">
        <w:rPr>
          <w:rFonts w:asciiTheme="majorBidi" w:hAnsiTheme="majorBidi" w:cstheme="majorBidi"/>
        </w:rPr>
        <w:t xml:space="preserve"> and Allen (2025), diagnosis should consider both personal and env</w:t>
      </w:r>
      <w:r w:rsidR="002243F8">
        <w:rPr>
          <w:rFonts w:asciiTheme="majorBidi" w:hAnsiTheme="majorBidi" w:cstheme="majorBidi"/>
        </w:rPr>
        <w:t xml:space="preserve">ironmental influences to </w:t>
      </w:r>
      <w:proofErr w:type="spellStart"/>
      <w:r w:rsidR="002243F8">
        <w:rPr>
          <w:rFonts w:asciiTheme="majorBidi" w:hAnsiTheme="majorBidi" w:cstheme="majorBidi"/>
        </w:rPr>
        <w:t>minimis</w:t>
      </w:r>
      <w:r w:rsidRPr="003336CC">
        <w:rPr>
          <w:rFonts w:asciiTheme="majorBidi" w:hAnsiTheme="majorBidi" w:cstheme="majorBidi"/>
        </w:rPr>
        <w:t>e</w:t>
      </w:r>
      <w:proofErr w:type="spellEnd"/>
      <w:r w:rsidRPr="003336CC">
        <w:rPr>
          <w:rFonts w:asciiTheme="majorBidi" w:hAnsiTheme="majorBidi" w:cstheme="majorBidi"/>
        </w:rPr>
        <w:t xml:space="preserve"> c</w:t>
      </w:r>
      <w:r w:rsidR="002243F8">
        <w:rPr>
          <w:rFonts w:asciiTheme="majorBidi" w:hAnsiTheme="majorBidi" w:cstheme="majorBidi"/>
        </w:rPr>
        <w:t xml:space="preserve">ases of misdiagnosis and </w:t>
      </w:r>
      <w:proofErr w:type="spellStart"/>
      <w:r w:rsidR="002243F8">
        <w:rPr>
          <w:rFonts w:asciiTheme="majorBidi" w:hAnsiTheme="majorBidi" w:cstheme="majorBidi"/>
        </w:rPr>
        <w:t>maximis</w:t>
      </w:r>
      <w:r w:rsidRPr="003336CC">
        <w:rPr>
          <w:rFonts w:asciiTheme="majorBidi" w:hAnsiTheme="majorBidi" w:cstheme="majorBidi"/>
        </w:rPr>
        <w:t>e</w:t>
      </w:r>
      <w:proofErr w:type="spellEnd"/>
      <w:r w:rsidRPr="003336CC">
        <w:rPr>
          <w:rFonts w:asciiTheme="majorBidi" w:hAnsiTheme="majorBidi" w:cstheme="majorBidi"/>
        </w:rPr>
        <w:t xml:space="preserve"> the quality of clinical outcomes.</w:t>
      </w:r>
    </w:p>
    <w:p w14:paraId="2486D2D5"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Second, the therapies must follow a multidisciplinary and holistic approach. Chacko et al. (2024) note that </w:t>
      </w:r>
      <w:proofErr w:type="spellStart"/>
      <w:r w:rsidRPr="003336CC">
        <w:rPr>
          <w:rFonts w:asciiTheme="majorBidi" w:hAnsiTheme="majorBidi" w:cstheme="majorBidi"/>
        </w:rPr>
        <w:t>behavioural</w:t>
      </w:r>
      <w:proofErr w:type="spellEnd"/>
      <w:r w:rsidRPr="003336CC">
        <w:rPr>
          <w:rFonts w:asciiTheme="majorBidi" w:hAnsiTheme="majorBidi" w:cstheme="majorBidi"/>
        </w:rPr>
        <w:t xml:space="preserve"> therapy, medication, and digital intervention are imperative to increasing the effectiveness of treatment. This would make sure that the people are given holistic care depending on the needs of each person.</w:t>
      </w:r>
    </w:p>
    <w:p w14:paraId="6352F07F"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Third, the policy frameworks ought to be used to raise the awareness of neurodivergence and curb the stigma towards ADHD. </w:t>
      </w:r>
      <w:proofErr w:type="spellStart"/>
      <w:r w:rsidRPr="003336CC">
        <w:rPr>
          <w:rFonts w:asciiTheme="majorBidi" w:hAnsiTheme="majorBidi" w:cstheme="majorBidi"/>
        </w:rPr>
        <w:t>Thapar</w:t>
      </w:r>
      <w:proofErr w:type="spellEnd"/>
      <w:r w:rsidRPr="003336CC">
        <w:rPr>
          <w:rFonts w:asciiTheme="majorBidi" w:hAnsiTheme="majorBidi" w:cstheme="majorBidi"/>
        </w:rPr>
        <w:t>, Cooper and Rutter (2017) believe that social inclusion and systems improvement can be achieved by acknowledging neurodevelopmental diversity. Learning centers and places of work ought to provide accommodative environment to those with ADHD.</w:t>
      </w:r>
    </w:p>
    <w:p w14:paraId="7A4A40AB"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 xml:space="preserve">Lastly, more studies have to be conducted with regard to the environment and neurology surrounding ADHD. According to </w:t>
      </w:r>
      <w:proofErr w:type="spellStart"/>
      <w:r w:rsidRPr="003336CC">
        <w:rPr>
          <w:rFonts w:asciiTheme="majorBidi" w:hAnsiTheme="majorBidi" w:cstheme="majorBidi"/>
        </w:rPr>
        <w:t>Parlatini</w:t>
      </w:r>
      <w:proofErr w:type="spellEnd"/>
      <w:r w:rsidRPr="003336CC">
        <w:rPr>
          <w:rFonts w:asciiTheme="majorBidi" w:hAnsiTheme="majorBidi" w:cstheme="majorBidi"/>
        </w:rPr>
        <w:t xml:space="preserve"> et al. (2023) and Gu et al. (2025), further research on </w:t>
      </w:r>
      <w:r w:rsidRPr="003336CC">
        <w:rPr>
          <w:rFonts w:asciiTheme="majorBidi" w:hAnsiTheme="majorBidi" w:cstheme="majorBidi"/>
        </w:rPr>
        <w:lastRenderedPageBreak/>
        <w:t>biological and environmental factors is important as it may result in improved prevention and treatment.</w:t>
      </w:r>
    </w:p>
    <w:p w14:paraId="4C0FEF5C" w14:textId="77777777" w:rsidR="00AB0556" w:rsidRPr="003336CC" w:rsidRDefault="00AB0556" w:rsidP="003336CC">
      <w:pPr>
        <w:spacing w:after="0" w:line="480" w:lineRule="auto"/>
        <w:ind w:firstLine="720"/>
        <w:contextualSpacing/>
        <w:rPr>
          <w:rFonts w:asciiTheme="majorBidi" w:hAnsiTheme="majorBidi" w:cstheme="majorBidi"/>
        </w:rPr>
      </w:pPr>
    </w:p>
    <w:p w14:paraId="7D0B80F1" w14:textId="0D9FD4A3" w:rsidR="00A40421" w:rsidRPr="003336CC" w:rsidRDefault="00A40421" w:rsidP="003336CC">
      <w:pPr>
        <w:pStyle w:val="Heading1"/>
        <w:spacing w:before="0" w:after="0" w:line="480" w:lineRule="auto"/>
        <w:contextualSpacing/>
      </w:pPr>
      <w:bookmarkStart w:id="6" w:name="_Toc225972136"/>
      <w:r w:rsidRPr="003336CC">
        <w:t>Conclusion</w:t>
      </w:r>
      <w:bookmarkEnd w:id="6"/>
    </w:p>
    <w:p w14:paraId="1802F61E" w14:textId="38051652"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In conclusion, Attention Deficit Hyperactivity Disorder (ADHD) is a complex diagnosis included in the Chapter 6 of ICD-11, which has a big impact on the society and individuals involved. The ICD-11 classification offers a systematic style of diagnosis and treatment prioritizing functional impairment and symptom persistence across various environments. The scientific basis of ADHD is biological, environmental, and psychological and research evidence points to the necessity of complex treatment and rehabilitation methods.</w:t>
      </w:r>
    </w:p>
    <w:p w14:paraId="44A89F23" w14:textId="77777777" w:rsidR="00AB0556"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The changing state of mental health research and practice is evidenced by current controversies in the ADHD classification, neurodivergence, and efficacy of treatment. Although psychosocial and pharmacological interventions have shown good results, there is still the constraint on the effectiveness in the long run and accessibility. The increasing appreciation of neurodiversity and environmental factors imply that ADHD can be perceived as a phenomenon that has a wider social and developmental context.</w:t>
      </w:r>
    </w:p>
    <w:p w14:paraId="37F26231" w14:textId="0050023E" w:rsidR="00A40421" w:rsidRPr="003336CC" w:rsidRDefault="00AB0556" w:rsidP="003336CC">
      <w:pPr>
        <w:spacing w:after="0" w:line="480" w:lineRule="auto"/>
        <w:ind w:firstLine="720"/>
        <w:contextualSpacing/>
        <w:rPr>
          <w:rFonts w:asciiTheme="majorBidi" w:hAnsiTheme="majorBidi" w:cstheme="majorBidi"/>
        </w:rPr>
      </w:pPr>
      <w:r w:rsidRPr="003336CC">
        <w:rPr>
          <w:rFonts w:asciiTheme="majorBidi" w:hAnsiTheme="majorBidi" w:cstheme="majorBidi"/>
        </w:rPr>
        <w:t>Patients with ADHD need a multidisciplinary approach to the classification, diagnosis, and treatment of this condition, incorporating the medical, psychological, and social perspectives. With the revision of the ICD-11 criteria, the promotion of holistic treatment, and the support of neurodivergent people, healthcare systems will be able to contribute to better outcomes and be more inclusive in their mental health practices.</w:t>
      </w:r>
    </w:p>
    <w:p w14:paraId="22A7F32D" w14:textId="77777777" w:rsidR="00A40421" w:rsidRPr="003336CC" w:rsidRDefault="00A40421" w:rsidP="003336CC">
      <w:pPr>
        <w:spacing w:after="0" w:line="480" w:lineRule="auto"/>
        <w:contextualSpacing/>
        <w:rPr>
          <w:rFonts w:asciiTheme="majorBidi" w:hAnsiTheme="majorBidi" w:cstheme="majorBidi"/>
        </w:rPr>
      </w:pPr>
      <w:r w:rsidRPr="003336CC">
        <w:rPr>
          <w:rFonts w:asciiTheme="majorBidi" w:hAnsiTheme="majorBidi" w:cstheme="majorBidi"/>
        </w:rPr>
        <w:br w:type="page"/>
      </w:r>
    </w:p>
    <w:p w14:paraId="1872C736" w14:textId="73950B0B" w:rsidR="00AB0556" w:rsidRPr="003336CC" w:rsidRDefault="00AB0556" w:rsidP="003336CC">
      <w:pPr>
        <w:pStyle w:val="Heading1"/>
        <w:spacing w:before="0" w:after="0" w:line="480" w:lineRule="auto"/>
        <w:contextualSpacing/>
        <w:jc w:val="center"/>
        <w:rPr>
          <w:i w:val="0"/>
          <w:iCs w:val="0"/>
        </w:rPr>
      </w:pPr>
      <w:bookmarkStart w:id="7" w:name="_Toc225972137"/>
      <w:r w:rsidRPr="003336CC">
        <w:rPr>
          <w:i w:val="0"/>
          <w:iCs w:val="0"/>
        </w:rPr>
        <w:lastRenderedPageBreak/>
        <w:t>References</w:t>
      </w:r>
      <w:bookmarkEnd w:id="7"/>
    </w:p>
    <w:p w14:paraId="6394D63E"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Chacko, A., Merrill, B.M., Kofler, M.J. and Fabiano, G.A., 2024. Improving the efficacy and effectiveness of evidence-based psychosocial interventions for attention-deficit/hyperactivity disorder (ADHD) in children and adolescents. </w:t>
      </w:r>
      <w:r w:rsidRPr="003336CC">
        <w:rPr>
          <w:rFonts w:asciiTheme="majorBidi" w:hAnsiTheme="majorBidi" w:cstheme="majorBidi"/>
          <w:i/>
          <w:iCs/>
        </w:rPr>
        <w:t>Translational Psychiatry</w:t>
      </w:r>
      <w:r w:rsidRPr="003336CC">
        <w:rPr>
          <w:rFonts w:asciiTheme="majorBidi" w:hAnsiTheme="majorBidi" w:cstheme="majorBidi"/>
        </w:rPr>
        <w:t>, </w:t>
      </w:r>
      <w:r w:rsidRPr="003336CC">
        <w:rPr>
          <w:rFonts w:asciiTheme="majorBidi" w:hAnsiTheme="majorBidi" w:cstheme="majorBidi"/>
          <w:i/>
          <w:iCs/>
        </w:rPr>
        <w:t>14</w:t>
      </w:r>
      <w:r w:rsidRPr="003336CC">
        <w:rPr>
          <w:rFonts w:asciiTheme="majorBidi" w:hAnsiTheme="majorBidi" w:cstheme="majorBidi"/>
        </w:rPr>
        <w:t>(1), p.244.</w:t>
      </w:r>
    </w:p>
    <w:p w14:paraId="5FEC02E1"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t>Claussen</w:t>
      </w:r>
      <w:proofErr w:type="spellEnd"/>
      <w:r w:rsidRPr="003336CC">
        <w:rPr>
          <w:rFonts w:asciiTheme="majorBidi" w:hAnsiTheme="majorBidi" w:cstheme="majorBidi"/>
        </w:rPr>
        <w:t xml:space="preserve">, A.H., Holbrook, J.R., Hutchins, H.J., Robinson, L.R., Bloomfield, J., Meng, L., Bitsko, R.H., O’Masta, B., </w:t>
      </w:r>
      <w:proofErr w:type="spellStart"/>
      <w:r w:rsidRPr="003336CC">
        <w:rPr>
          <w:rFonts w:asciiTheme="majorBidi" w:hAnsiTheme="majorBidi" w:cstheme="majorBidi"/>
        </w:rPr>
        <w:t>Cerles</w:t>
      </w:r>
      <w:proofErr w:type="spellEnd"/>
      <w:r w:rsidRPr="003336CC">
        <w:rPr>
          <w:rFonts w:asciiTheme="majorBidi" w:hAnsiTheme="majorBidi" w:cstheme="majorBidi"/>
        </w:rPr>
        <w:t>, A., Maher, B. and Rush, M., 2024. All in the family? A systematic review and meta-analysis of parenting and family environment as risk factors for attention-deficit/hyperactivity disorder (ADHD) in children. </w:t>
      </w:r>
      <w:r w:rsidRPr="003336CC">
        <w:rPr>
          <w:rFonts w:asciiTheme="majorBidi" w:hAnsiTheme="majorBidi" w:cstheme="majorBidi"/>
          <w:i/>
          <w:iCs/>
        </w:rPr>
        <w:t>Prevention Science</w:t>
      </w:r>
      <w:r w:rsidRPr="003336CC">
        <w:rPr>
          <w:rFonts w:asciiTheme="majorBidi" w:hAnsiTheme="majorBidi" w:cstheme="majorBidi"/>
        </w:rPr>
        <w:t>, </w:t>
      </w:r>
      <w:r w:rsidRPr="003336CC">
        <w:rPr>
          <w:rFonts w:asciiTheme="majorBidi" w:hAnsiTheme="majorBidi" w:cstheme="majorBidi"/>
          <w:i/>
          <w:iCs/>
        </w:rPr>
        <w:t>25</w:t>
      </w:r>
      <w:r w:rsidRPr="003336CC">
        <w:rPr>
          <w:rFonts w:asciiTheme="majorBidi" w:hAnsiTheme="majorBidi" w:cstheme="majorBidi"/>
        </w:rPr>
        <w:t>(Suppl 2), pp.249-271.</w:t>
      </w:r>
    </w:p>
    <w:p w14:paraId="7C376354"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Gu, Q., Liu, J., Zhang, X., Huang, A., Yu, X., Wu, K. and Huang, Y., 2025. Association between heavy metals exposure and risk of attention deficit hyperactivity disorder (ADHD) in children: a systematic review and meta-analysis. </w:t>
      </w:r>
      <w:r w:rsidRPr="003336CC">
        <w:rPr>
          <w:rFonts w:asciiTheme="majorBidi" w:hAnsiTheme="majorBidi" w:cstheme="majorBidi"/>
          <w:i/>
          <w:iCs/>
        </w:rPr>
        <w:t>European child &amp; adolescent psychiatry</w:t>
      </w:r>
      <w:r w:rsidRPr="003336CC">
        <w:rPr>
          <w:rFonts w:asciiTheme="majorBidi" w:hAnsiTheme="majorBidi" w:cstheme="majorBidi"/>
        </w:rPr>
        <w:t>, </w:t>
      </w:r>
      <w:r w:rsidRPr="003336CC">
        <w:rPr>
          <w:rFonts w:asciiTheme="majorBidi" w:hAnsiTheme="majorBidi" w:cstheme="majorBidi"/>
          <w:i/>
          <w:iCs/>
        </w:rPr>
        <w:t>34</w:t>
      </w:r>
      <w:r w:rsidRPr="003336CC">
        <w:rPr>
          <w:rFonts w:asciiTheme="majorBidi" w:hAnsiTheme="majorBidi" w:cstheme="majorBidi"/>
        </w:rPr>
        <w:t>(3), pp.921-941.</w:t>
      </w:r>
    </w:p>
    <w:p w14:paraId="73EA7570"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Hemmings, C. and Bouras, N. eds., 2016. </w:t>
      </w:r>
      <w:r w:rsidRPr="003336CC">
        <w:rPr>
          <w:rFonts w:asciiTheme="majorBidi" w:hAnsiTheme="majorBidi" w:cstheme="majorBidi"/>
          <w:i/>
          <w:iCs/>
        </w:rPr>
        <w:t xml:space="preserve">Psychiatric and </w:t>
      </w:r>
      <w:proofErr w:type="spellStart"/>
      <w:r w:rsidRPr="003336CC">
        <w:rPr>
          <w:rFonts w:asciiTheme="majorBidi" w:hAnsiTheme="majorBidi" w:cstheme="majorBidi"/>
          <w:i/>
          <w:iCs/>
        </w:rPr>
        <w:t>behavioural</w:t>
      </w:r>
      <w:proofErr w:type="spellEnd"/>
      <w:r w:rsidRPr="003336CC">
        <w:rPr>
          <w:rFonts w:asciiTheme="majorBidi" w:hAnsiTheme="majorBidi" w:cstheme="majorBidi"/>
          <w:i/>
          <w:iCs/>
        </w:rPr>
        <w:t xml:space="preserve"> disorders in intellectual and developmental disabilities</w:t>
      </w:r>
      <w:r w:rsidRPr="003336CC">
        <w:rPr>
          <w:rFonts w:asciiTheme="majorBidi" w:hAnsiTheme="majorBidi" w:cstheme="majorBidi"/>
        </w:rPr>
        <w:t>. Cambridge University Press.</w:t>
      </w:r>
    </w:p>
    <w:p w14:paraId="04A8477F"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t>Jeste</w:t>
      </w:r>
      <w:proofErr w:type="spellEnd"/>
      <w:r w:rsidRPr="003336CC">
        <w:rPr>
          <w:rFonts w:asciiTheme="majorBidi" w:hAnsiTheme="majorBidi" w:cstheme="majorBidi"/>
        </w:rPr>
        <w:t>, S.S., 2015. Neurodevelopmental behavioral and cognitive disorders. </w:t>
      </w:r>
      <w:r w:rsidRPr="003336CC">
        <w:rPr>
          <w:rFonts w:asciiTheme="majorBidi" w:hAnsiTheme="majorBidi" w:cstheme="majorBidi"/>
          <w:i/>
          <w:iCs/>
        </w:rPr>
        <w:t>CONTINUUM: Lifelong Learning in Neurology</w:t>
      </w:r>
      <w:r w:rsidRPr="003336CC">
        <w:rPr>
          <w:rFonts w:asciiTheme="majorBidi" w:hAnsiTheme="majorBidi" w:cstheme="majorBidi"/>
        </w:rPr>
        <w:t>, </w:t>
      </w:r>
      <w:r w:rsidRPr="003336CC">
        <w:rPr>
          <w:rFonts w:asciiTheme="majorBidi" w:hAnsiTheme="majorBidi" w:cstheme="majorBidi"/>
          <w:i/>
          <w:iCs/>
        </w:rPr>
        <w:t>21</w:t>
      </w:r>
      <w:r w:rsidRPr="003336CC">
        <w:rPr>
          <w:rFonts w:asciiTheme="majorBidi" w:hAnsiTheme="majorBidi" w:cstheme="majorBidi"/>
        </w:rPr>
        <w:t>(3, Behavioral Neurology and Neuropsychiatry), pp.690-714.</w:t>
      </w:r>
    </w:p>
    <w:p w14:paraId="46CB85B7"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Liu, X., Yang, Y., Ye, Z., Wang, F., Zeng, K., Sun, Y., Huang, Y. and Dai, L., 2024. The effect of digital interventions on attention deficit hyperactivity disorder (ADHD): A meta-analysis of randomized controlled trials. </w:t>
      </w:r>
      <w:r w:rsidRPr="003336CC">
        <w:rPr>
          <w:rFonts w:asciiTheme="majorBidi" w:hAnsiTheme="majorBidi" w:cstheme="majorBidi"/>
          <w:i/>
          <w:iCs/>
        </w:rPr>
        <w:t>Journal of affective disorders</w:t>
      </w:r>
      <w:r w:rsidRPr="003336CC">
        <w:rPr>
          <w:rFonts w:asciiTheme="majorBidi" w:hAnsiTheme="majorBidi" w:cstheme="majorBidi"/>
        </w:rPr>
        <w:t>, </w:t>
      </w:r>
      <w:r w:rsidRPr="003336CC">
        <w:rPr>
          <w:rFonts w:asciiTheme="majorBidi" w:hAnsiTheme="majorBidi" w:cstheme="majorBidi"/>
          <w:i/>
          <w:iCs/>
        </w:rPr>
        <w:t>365</w:t>
      </w:r>
      <w:r w:rsidRPr="003336CC">
        <w:rPr>
          <w:rFonts w:asciiTheme="majorBidi" w:hAnsiTheme="majorBidi" w:cstheme="majorBidi"/>
        </w:rPr>
        <w:t>, pp.563-577.</w:t>
      </w:r>
    </w:p>
    <w:p w14:paraId="08D58843"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lastRenderedPageBreak/>
        <w:t>Parlatini</w:t>
      </w:r>
      <w:proofErr w:type="spellEnd"/>
      <w:r w:rsidRPr="003336CC">
        <w:rPr>
          <w:rFonts w:asciiTheme="majorBidi" w:hAnsiTheme="majorBidi" w:cstheme="majorBidi"/>
        </w:rPr>
        <w:t>, V., Itahashi, T., Lee, Y., Liu, S., Nguyen, T.T., Aoki, Y.Y., Forkel, S.J., Catani, M., Rubia, K., Zhou, J.H. and Murphy, D.G., 2023. White matter alterations in Attention-Deficit/Hyperactivity Disorder (ADHD): a systematic review of 129 diffusion imaging studies with meta-analysis. </w:t>
      </w:r>
      <w:r w:rsidRPr="003336CC">
        <w:rPr>
          <w:rFonts w:asciiTheme="majorBidi" w:hAnsiTheme="majorBidi" w:cstheme="majorBidi"/>
          <w:i/>
          <w:iCs/>
        </w:rPr>
        <w:t>Molecular psychiatry</w:t>
      </w:r>
      <w:r w:rsidRPr="003336CC">
        <w:rPr>
          <w:rFonts w:asciiTheme="majorBidi" w:hAnsiTheme="majorBidi" w:cstheme="majorBidi"/>
        </w:rPr>
        <w:t>, </w:t>
      </w:r>
      <w:r w:rsidRPr="003336CC">
        <w:rPr>
          <w:rFonts w:asciiTheme="majorBidi" w:hAnsiTheme="majorBidi" w:cstheme="majorBidi"/>
          <w:i/>
          <w:iCs/>
        </w:rPr>
        <w:t>28</w:t>
      </w:r>
      <w:r w:rsidRPr="003336CC">
        <w:rPr>
          <w:rFonts w:asciiTheme="majorBidi" w:hAnsiTheme="majorBidi" w:cstheme="majorBidi"/>
        </w:rPr>
        <w:t>(10), pp.4098-4123.</w:t>
      </w:r>
    </w:p>
    <w:p w14:paraId="02D93076"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t>Popit</w:t>
      </w:r>
      <w:proofErr w:type="spellEnd"/>
      <w:r w:rsidRPr="003336CC">
        <w:rPr>
          <w:rFonts w:asciiTheme="majorBidi" w:hAnsiTheme="majorBidi" w:cstheme="majorBidi"/>
        </w:rPr>
        <w:t xml:space="preserve">, S., Serod, K., Locatelli, I. and </w:t>
      </w:r>
      <w:proofErr w:type="spellStart"/>
      <w:r w:rsidRPr="003336CC">
        <w:rPr>
          <w:rFonts w:asciiTheme="majorBidi" w:hAnsiTheme="majorBidi" w:cstheme="majorBidi"/>
        </w:rPr>
        <w:t>Stuhec</w:t>
      </w:r>
      <w:proofErr w:type="spellEnd"/>
      <w:r w:rsidRPr="003336CC">
        <w:rPr>
          <w:rFonts w:asciiTheme="majorBidi" w:hAnsiTheme="majorBidi" w:cstheme="majorBidi"/>
        </w:rPr>
        <w:t>, M., 2024. Prevalence of attention-deficit hyperactivity disorder (ADHD): systematic review and meta-analysis. </w:t>
      </w:r>
      <w:r w:rsidRPr="003336CC">
        <w:rPr>
          <w:rFonts w:asciiTheme="majorBidi" w:hAnsiTheme="majorBidi" w:cstheme="majorBidi"/>
          <w:i/>
          <w:iCs/>
        </w:rPr>
        <w:t>European Psychiatry</w:t>
      </w:r>
      <w:r w:rsidRPr="003336CC">
        <w:rPr>
          <w:rFonts w:asciiTheme="majorBidi" w:hAnsiTheme="majorBidi" w:cstheme="majorBidi"/>
        </w:rPr>
        <w:t>, </w:t>
      </w:r>
      <w:r w:rsidRPr="003336CC">
        <w:rPr>
          <w:rFonts w:asciiTheme="majorBidi" w:hAnsiTheme="majorBidi" w:cstheme="majorBidi"/>
          <w:i/>
          <w:iCs/>
        </w:rPr>
        <w:t>67</w:t>
      </w:r>
      <w:r w:rsidRPr="003336CC">
        <w:rPr>
          <w:rFonts w:asciiTheme="majorBidi" w:hAnsiTheme="majorBidi" w:cstheme="majorBidi"/>
        </w:rPr>
        <w:t>(1), p.e68.</w:t>
      </w:r>
    </w:p>
    <w:p w14:paraId="6124C23B"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t>Rohner</w:t>
      </w:r>
      <w:proofErr w:type="spellEnd"/>
      <w:r w:rsidRPr="003336CC">
        <w:rPr>
          <w:rFonts w:asciiTheme="majorBidi" w:hAnsiTheme="majorBidi" w:cstheme="majorBidi"/>
        </w:rPr>
        <w:t>, H., Gaspar, N., Philipsen, A. and Schulze, M., 2023. Prevalence of attention deficit hyperactivity disorder (ADHD) among substance use disorder (SUD) populations: meta-analysis. </w:t>
      </w:r>
      <w:r w:rsidRPr="003336CC">
        <w:rPr>
          <w:rFonts w:asciiTheme="majorBidi" w:hAnsiTheme="majorBidi" w:cstheme="majorBidi"/>
          <w:i/>
          <w:iCs/>
        </w:rPr>
        <w:t>International Journal of Environmental Research and Public Health</w:t>
      </w:r>
      <w:r w:rsidRPr="003336CC">
        <w:rPr>
          <w:rFonts w:asciiTheme="majorBidi" w:hAnsiTheme="majorBidi" w:cstheme="majorBidi"/>
        </w:rPr>
        <w:t>, </w:t>
      </w:r>
      <w:r w:rsidRPr="003336CC">
        <w:rPr>
          <w:rFonts w:asciiTheme="majorBidi" w:hAnsiTheme="majorBidi" w:cstheme="majorBidi"/>
          <w:i/>
          <w:iCs/>
        </w:rPr>
        <w:t>20</w:t>
      </w:r>
      <w:r w:rsidRPr="003336CC">
        <w:rPr>
          <w:rFonts w:asciiTheme="majorBidi" w:hAnsiTheme="majorBidi" w:cstheme="majorBidi"/>
        </w:rPr>
        <w:t>(2), p.1275.</w:t>
      </w:r>
    </w:p>
    <w:p w14:paraId="5A3C4772"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Sedgwick-Müller, J.A., Müller-Sedgwick, U., Adamou, M., Catani, M., Champ, R., Gudjónsson, G., Hank, D., Pitts, M., Young, S. and Asherson, P., 2022. University students with attention deficit hyperactivity disorder (ADHD): a consensus statement from the UK Adult ADHD Network (UKAAN). </w:t>
      </w:r>
      <w:r w:rsidRPr="003336CC">
        <w:rPr>
          <w:rFonts w:asciiTheme="majorBidi" w:hAnsiTheme="majorBidi" w:cstheme="majorBidi"/>
          <w:i/>
          <w:iCs/>
        </w:rPr>
        <w:t>BMC psychiatry</w:t>
      </w:r>
      <w:r w:rsidRPr="003336CC">
        <w:rPr>
          <w:rFonts w:asciiTheme="majorBidi" w:hAnsiTheme="majorBidi" w:cstheme="majorBidi"/>
        </w:rPr>
        <w:t>, </w:t>
      </w:r>
      <w:r w:rsidRPr="003336CC">
        <w:rPr>
          <w:rFonts w:asciiTheme="majorBidi" w:hAnsiTheme="majorBidi" w:cstheme="majorBidi"/>
          <w:i/>
          <w:iCs/>
        </w:rPr>
        <w:t>22</w:t>
      </w:r>
      <w:r w:rsidRPr="003336CC">
        <w:rPr>
          <w:rFonts w:asciiTheme="majorBidi" w:hAnsiTheme="majorBidi" w:cstheme="majorBidi"/>
        </w:rPr>
        <w:t>(1), p.292.</w:t>
      </w:r>
    </w:p>
    <w:p w14:paraId="558DD47A"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 xml:space="preserve">Tam, L.Y.C., </w:t>
      </w:r>
      <w:proofErr w:type="spellStart"/>
      <w:r w:rsidRPr="003336CC">
        <w:rPr>
          <w:rFonts w:asciiTheme="majorBidi" w:hAnsiTheme="majorBidi" w:cstheme="majorBidi"/>
        </w:rPr>
        <w:t>Taechameekietichai</w:t>
      </w:r>
      <w:proofErr w:type="spellEnd"/>
      <w:r w:rsidRPr="003336CC">
        <w:rPr>
          <w:rFonts w:asciiTheme="majorBidi" w:hAnsiTheme="majorBidi" w:cstheme="majorBidi"/>
        </w:rPr>
        <w:t>, Y. and Allen, J.L., 2025. Individual child factors affecting the diagnosis of attention deficit hyperactivity disorder (ADHD) in children and adolescents: a systematic review. </w:t>
      </w:r>
      <w:r w:rsidRPr="003336CC">
        <w:rPr>
          <w:rFonts w:asciiTheme="majorBidi" w:hAnsiTheme="majorBidi" w:cstheme="majorBidi"/>
          <w:i/>
          <w:iCs/>
        </w:rPr>
        <w:t>European Child &amp; Adolescent Psychiatry</w:t>
      </w:r>
      <w:r w:rsidRPr="003336CC">
        <w:rPr>
          <w:rFonts w:asciiTheme="majorBidi" w:hAnsiTheme="majorBidi" w:cstheme="majorBidi"/>
        </w:rPr>
        <w:t>, </w:t>
      </w:r>
      <w:r w:rsidRPr="003336CC">
        <w:rPr>
          <w:rFonts w:asciiTheme="majorBidi" w:hAnsiTheme="majorBidi" w:cstheme="majorBidi"/>
          <w:i/>
          <w:iCs/>
        </w:rPr>
        <w:t>34</w:t>
      </w:r>
      <w:r w:rsidRPr="003336CC">
        <w:rPr>
          <w:rFonts w:asciiTheme="majorBidi" w:hAnsiTheme="majorBidi" w:cstheme="majorBidi"/>
        </w:rPr>
        <w:t>(5), pp.1469-1496.</w:t>
      </w:r>
    </w:p>
    <w:p w14:paraId="3D1D3406" w14:textId="77777777" w:rsidR="003336CC" w:rsidRPr="003336CC" w:rsidRDefault="003336CC" w:rsidP="003336CC">
      <w:pPr>
        <w:spacing w:after="0" w:line="480" w:lineRule="auto"/>
        <w:ind w:left="720" w:hanging="720"/>
        <w:contextualSpacing/>
        <w:rPr>
          <w:rFonts w:asciiTheme="majorBidi" w:hAnsiTheme="majorBidi" w:cstheme="majorBidi"/>
        </w:rPr>
      </w:pPr>
      <w:proofErr w:type="spellStart"/>
      <w:r w:rsidRPr="003336CC">
        <w:rPr>
          <w:rFonts w:asciiTheme="majorBidi" w:hAnsiTheme="majorBidi" w:cstheme="majorBidi"/>
        </w:rPr>
        <w:t>Thapar</w:t>
      </w:r>
      <w:proofErr w:type="spellEnd"/>
      <w:r w:rsidRPr="003336CC">
        <w:rPr>
          <w:rFonts w:asciiTheme="majorBidi" w:hAnsiTheme="majorBidi" w:cstheme="majorBidi"/>
        </w:rPr>
        <w:t>, A., Cooper, M. and Rutter, M., 2017. Neurodevelopmental disorders. </w:t>
      </w:r>
      <w:r w:rsidRPr="003336CC">
        <w:rPr>
          <w:rFonts w:asciiTheme="majorBidi" w:hAnsiTheme="majorBidi" w:cstheme="majorBidi"/>
          <w:i/>
          <w:iCs/>
        </w:rPr>
        <w:t>The Lancet Psychiatry</w:t>
      </w:r>
      <w:r w:rsidRPr="003336CC">
        <w:rPr>
          <w:rFonts w:asciiTheme="majorBidi" w:hAnsiTheme="majorBidi" w:cstheme="majorBidi"/>
        </w:rPr>
        <w:t>, </w:t>
      </w:r>
      <w:r w:rsidRPr="003336CC">
        <w:rPr>
          <w:rFonts w:asciiTheme="majorBidi" w:hAnsiTheme="majorBidi" w:cstheme="majorBidi"/>
          <w:i/>
          <w:iCs/>
        </w:rPr>
        <w:t>4</w:t>
      </w:r>
      <w:r w:rsidRPr="003336CC">
        <w:rPr>
          <w:rFonts w:asciiTheme="majorBidi" w:hAnsiTheme="majorBidi" w:cstheme="majorBidi"/>
        </w:rPr>
        <w:t>(4), pp.339-346.</w:t>
      </w:r>
    </w:p>
    <w:p w14:paraId="24618CA5" w14:textId="77777777" w:rsidR="003336CC" w:rsidRPr="003336CC" w:rsidRDefault="003336CC" w:rsidP="003336CC">
      <w:pPr>
        <w:spacing w:after="0" w:line="480" w:lineRule="auto"/>
        <w:ind w:left="720" w:hanging="720"/>
        <w:contextualSpacing/>
        <w:rPr>
          <w:rFonts w:asciiTheme="majorBidi" w:hAnsiTheme="majorBidi" w:cstheme="majorBidi"/>
        </w:rPr>
      </w:pPr>
      <w:r w:rsidRPr="003336CC">
        <w:rPr>
          <w:rFonts w:asciiTheme="majorBidi" w:hAnsiTheme="majorBidi" w:cstheme="majorBidi"/>
        </w:rPr>
        <w:t xml:space="preserve">Westwood, S.J., </w:t>
      </w:r>
      <w:proofErr w:type="spellStart"/>
      <w:r w:rsidRPr="003336CC">
        <w:rPr>
          <w:rFonts w:asciiTheme="majorBidi" w:hAnsiTheme="majorBidi" w:cstheme="majorBidi"/>
        </w:rPr>
        <w:t>Parlatini</w:t>
      </w:r>
      <w:proofErr w:type="spellEnd"/>
      <w:r w:rsidRPr="003336CC">
        <w:rPr>
          <w:rFonts w:asciiTheme="majorBidi" w:hAnsiTheme="majorBidi" w:cstheme="majorBidi"/>
        </w:rPr>
        <w:t xml:space="preserve">, V., Rubia, K., Cortese, S. and </w:t>
      </w:r>
      <w:proofErr w:type="spellStart"/>
      <w:r w:rsidRPr="003336CC">
        <w:rPr>
          <w:rFonts w:asciiTheme="majorBidi" w:hAnsiTheme="majorBidi" w:cstheme="majorBidi"/>
        </w:rPr>
        <w:t>Sonuga-Barke</w:t>
      </w:r>
      <w:proofErr w:type="spellEnd"/>
      <w:r w:rsidRPr="003336CC">
        <w:rPr>
          <w:rFonts w:asciiTheme="majorBidi" w:hAnsiTheme="majorBidi" w:cstheme="majorBidi"/>
        </w:rPr>
        <w:t xml:space="preserve">, E.J., 2023. Computerized cognitive training in attention-deficit/hyperactivity disorder (ADHD): a meta-analysis of </w:t>
      </w:r>
      <w:r w:rsidRPr="003336CC">
        <w:rPr>
          <w:rFonts w:asciiTheme="majorBidi" w:hAnsiTheme="majorBidi" w:cstheme="majorBidi"/>
        </w:rPr>
        <w:lastRenderedPageBreak/>
        <w:t>randomized controlled trials with blinded and objective outcomes. </w:t>
      </w:r>
      <w:r w:rsidRPr="003336CC">
        <w:rPr>
          <w:rFonts w:asciiTheme="majorBidi" w:hAnsiTheme="majorBidi" w:cstheme="majorBidi"/>
          <w:i/>
          <w:iCs/>
        </w:rPr>
        <w:t>Molecular Psychiatry</w:t>
      </w:r>
      <w:r w:rsidRPr="003336CC">
        <w:rPr>
          <w:rFonts w:asciiTheme="majorBidi" w:hAnsiTheme="majorBidi" w:cstheme="majorBidi"/>
        </w:rPr>
        <w:t>, </w:t>
      </w:r>
      <w:r w:rsidRPr="003336CC">
        <w:rPr>
          <w:rFonts w:asciiTheme="majorBidi" w:hAnsiTheme="majorBidi" w:cstheme="majorBidi"/>
          <w:i/>
          <w:iCs/>
        </w:rPr>
        <w:t>28</w:t>
      </w:r>
      <w:r w:rsidRPr="003336CC">
        <w:rPr>
          <w:rFonts w:asciiTheme="majorBidi" w:hAnsiTheme="majorBidi" w:cstheme="majorBidi"/>
        </w:rPr>
        <w:t>(4), pp.1402-1414.</w:t>
      </w:r>
    </w:p>
    <w:p w14:paraId="4D5D4DD6" w14:textId="215C12A6" w:rsidR="003336CC" w:rsidRPr="003336CC" w:rsidRDefault="003336CC" w:rsidP="003336CC">
      <w:pPr>
        <w:spacing w:after="0" w:line="480" w:lineRule="auto"/>
        <w:ind w:left="720" w:hanging="720"/>
        <w:contextualSpacing/>
        <w:rPr>
          <w:rFonts w:asciiTheme="majorBidi" w:hAnsiTheme="majorBidi" w:cstheme="majorBidi"/>
        </w:rPr>
      </w:pPr>
      <w:r>
        <w:rPr>
          <w:rFonts w:asciiTheme="majorBidi" w:hAnsiTheme="majorBidi" w:cstheme="majorBidi"/>
        </w:rPr>
        <w:t xml:space="preserve">World Health </w:t>
      </w:r>
      <w:proofErr w:type="spellStart"/>
      <w:r>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xml:space="preserve">., 2020. </w:t>
      </w:r>
      <w:r w:rsidRPr="003336CC">
        <w:rPr>
          <w:rFonts w:asciiTheme="majorBidi" w:hAnsiTheme="majorBidi" w:cstheme="majorBidi"/>
          <w:i/>
          <w:iCs/>
        </w:rPr>
        <w:t>International classification of diseases for mortality and morbidity statistics (11th revision).</w:t>
      </w:r>
      <w:r w:rsidR="002243F8">
        <w:rPr>
          <w:rFonts w:asciiTheme="majorBidi" w:hAnsiTheme="majorBidi" w:cstheme="majorBidi"/>
        </w:rPr>
        <w:t xml:space="preserve"> Geneva: World Health </w:t>
      </w:r>
      <w:proofErr w:type="spellStart"/>
      <w:r w:rsidR="002243F8">
        <w:rPr>
          <w:rFonts w:asciiTheme="majorBidi" w:hAnsiTheme="majorBidi" w:cstheme="majorBidi"/>
        </w:rPr>
        <w:t>Organis</w:t>
      </w:r>
      <w:r w:rsidRPr="003336CC">
        <w:rPr>
          <w:rFonts w:asciiTheme="majorBidi" w:hAnsiTheme="majorBidi" w:cstheme="majorBidi"/>
        </w:rPr>
        <w:t>ation</w:t>
      </w:r>
      <w:proofErr w:type="spellEnd"/>
      <w:r w:rsidRPr="003336CC">
        <w:rPr>
          <w:rFonts w:asciiTheme="majorBidi" w:hAnsiTheme="majorBidi" w:cstheme="majorBidi"/>
        </w:rPr>
        <w:t>. https://faculty.ksu.edu.sa/sites/default/files/icd11_mms-en-06.pdf</w:t>
      </w:r>
    </w:p>
    <w:p w14:paraId="56F3DAED" w14:textId="77777777" w:rsidR="00A40421" w:rsidRPr="003336CC" w:rsidRDefault="00A40421" w:rsidP="003336CC">
      <w:pPr>
        <w:spacing w:after="0" w:line="480" w:lineRule="auto"/>
        <w:contextualSpacing/>
        <w:rPr>
          <w:rFonts w:asciiTheme="majorBidi" w:hAnsiTheme="majorBidi" w:cstheme="majorBidi"/>
        </w:rPr>
      </w:pPr>
    </w:p>
    <w:p w14:paraId="4E96BFFA" w14:textId="77777777" w:rsidR="00A40421" w:rsidRPr="003336CC" w:rsidRDefault="00A40421" w:rsidP="003336CC">
      <w:pPr>
        <w:spacing w:after="0" w:line="480" w:lineRule="auto"/>
        <w:contextualSpacing/>
        <w:rPr>
          <w:rFonts w:asciiTheme="majorBidi" w:hAnsiTheme="majorBidi" w:cstheme="majorBidi"/>
        </w:rPr>
      </w:pPr>
    </w:p>
    <w:sectPr w:rsidR="00A40421" w:rsidRPr="003336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421"/>
    <w:rsid w:val="002243F8"/>
    <w:rsid w:val="003266E2"/>
    <w:rsid w:val="003336CC"/>
    <w:rsid w:val="003B6EF1"/>
    <w:rsid w:val="00432455"/>
    <w:rsid w:val="006D21A5"/>
    <w:rsid w:val="00876804"/>
    <w:rsid w:val="00A16DBC"/>
    <w:rsid w:val="00A40421"/>
    <w:rsid w:val="00AB0556"/>
    <w:rsid w:val="00BF208A"/>
    <w:rsid w:val="00C574FC"/>
    <w:rsid w:val="00CB6B3B"/>
    <w:rsid w:val="00D400FD"/>
    <w:rsid w:val="00E250A1"/>
    <w:rsid w:val="00EC5446"/>
    <w:rsid w:val="00F859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5205B"/>
  <w15:chartTrackingRefBased/>
  <w15:docId w15:val="{574403A0-93FF-4BB3-8FFE-FECD1E4AD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6CC"/>
    <w:pPr>
      <w:keepNext/>
      <w:keepLines/>
      <w:spacing w:before="360" w:after="80"/>
      <w:outlineLvl w:val="0"/>
    </w:pPr>
    <w:rPr>
      <w:rFonts w:asciiTheme="majorBidi" w:eastAsiaTheme="majorEastAsia" w:hAnsiTheme="majorBidi" w:cstheme="majorBidi"/>
      <w:b/>
      <w:bCs/>
      <w:i/>
      <w:iCs/>
    </w:rPr>
  </w:style>
  <w:style w:type="paragraph" w:styleId="Heading2">
    <w:name w:val="heading 2"/>
    <w:basedOn w:val="Normal"/>
    <w:next w:val="Normal"/>
    <w:link w:val="Heading2Char"/>
    <w:uiPriority w:val="9"/>
    <w:semiHidden/>
    <w:unhideWhenUsed/>
    <w:qFormat/>
    <w:rsid w:val="00A40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6CC"/>
    <w:rPr>
      <w:rFonts w:asciiTheme="majorBidi" w:eastAsiaTheme="majorEastAsia" w:hAnsiTheme="majorBidi" w:cstheme="majorBidi"/>
      <w:b/>
      <w:bCs/>
      <w:i/>
      <w:iCs/>
    </w:rPr>
  </w:style>
  <w:style w:type="character" w:customStyle="1" w:styleId="Heading2Char">
    <w:name w:val="Heading 2 Char"/>
    <w:basedOn w:val="DefaultParagraphFont"/>
    <w:link w:val="Heading2"/>
    <w:uiPriority w:val="9"/>
    <w:semiHidden/>
    <w:rsid w:val="00A40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421"/>
    <w:rPr>
      <w:rFonts w:eastAsiaTheme="majorEastAsia" w:cstheme="majorBidi"/>
      <w:color w:val="272727" w:themeColor="text1" w:themeTint="D8"/>
    </w:rPr>
  </w:style>
  <w:style w:type="paragraph" w:styleId="Title">
    <w:name w:val="Title"/>
    <w:basedOn w:val="Normal"/>
    <w:next w:val="Normal"/>
    <w:link w:val="TitleChar"/>
    <w:uiPriority w:val="10"/>
    <w:qFormat/>
    <w:rsid w:val="00A40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421"/>
    <w:pPr>
      <w:spacing w:before="160"/>
      <w:jc w:val="center"/>
    </w:pPr>
    <w:rPr>
      <w:i/>
      <w:iCs/>
      <w:color w:val="404040" w:themeColor="text1" w:themeTint="BF"/>
    </w:rPr>
  </w:style>
  <w:style w:type="character" w:customStyle="1" w:styleId="QuoteChar">
    <w:name w:val="Quote Char"/>
    <w:basedOn w:val="DefaultParagraphFont"/>
    <w:link w:val="Quote"/>
    <w:uiPriority w:val="29"/>
    <w:rsid w:val="00A40421"/>
    <w:rPr>
      <w:i/>
      <w:iCs/>
      <w:color w:val="404040" w:themeColor="text1" w:themeTint="BF"/>
    </w:rPr>
  </w:style>
  <w:style w:type="paragraph" w:styleId="ListParagraph">
    <w:name w:val="List Paragraph"/>
    <w:basedOn w:val="Normal"/>
    <w:uiPriority w:val="34"/>
    <w:qFormat/>
    <w:rsid w:val="00A40421"/>
    <w:pPr>
      <w:ind w:left="720"/>
      <w:contextualSpacing/>
    </w:pPr>
  </w:style>
  <w:style w:type="character" w:styleId="IntenseEmphasis">
    <w:name w:val="Intense Emphasis"/>
    <w:basedOn w:val="DefaultParagraphFont"/>
    <w:uiPriority w:val="21"/>
    <w:qFormat/>
    <w:rsid w:val="00A40421"/>
    <w:rPr>
      <w:i/>
      <w:iCs/>
      <w:color w:val="0F4761" w:themeColor="accent1" w:themeShade="BF"/>
    </w:rPr>
  </w:style>
  <w:style w:type="paragraph" w:styleId="IntenseQuote">
    <w:name w:val="Intense Quote"/>
    <w:basedOn w:val="Normal"/>
    <w:next w:val="Normal"/>
    <w:link w:val="IntenseQuoteChar"/>
    <w:uiPriority w:val="30"/>
    <w:qFormat/>
    <w:rsid w:val="00A40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421"/>
    <w:rPr>
      <w:i/>
      <w:iCs/>
      <w:color w:val="0F4761" w:themeColor="accent1" w:themeShade="BF"/>
    </w:rPr>
  </w:style>
  <w:style w:type="character" w:styleId="IntenseReference">
    <w:name w:val="Intense Reference"/>
    <w:basedOn w:val="DefaultParagraphFont"/>
    <w:uiPriority w:val="32"/>
    <w:qFormat/>
    <w:rsid w:val="00A40421"/>
    <w:rPr>
      <w:b/>
      <w:bCs/>
      <w:smallCaps/>
      <w:color w:val="0F4761" w:themeColor="accent1" w:themeShade="BF"/>
      <w:spacing w:val="5"/>
    </w:rPr>
  </w:style>
  <w:style w:type="paragraph" w:styleId="TOCHeading">
    <w:name w:val="TOC Heading"/>
    <w:basedOn w:val="Heading1"/>
    <w:next w:val="Normal"/>
    <w:uiPriority w:val="39"/>
    <w:unhideWhenUsed/>
    <w:qFormat/>
    <w:rsid w:val="00EC5446"/>
    <w:pPr>
      <w:spacing w:before="240" w:after="0" w:line="259" w:lineRule="auto"/>
      <w:outlineLvl w:val="9"/>
    </w:pPr>
    <w:rPr>
      <w:rFonts w:asciiTheme="majorHAnsi" w:hAnsiTheme="majorHAns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EC5446"/>
    <w:pPr>
      <w:spacing w:after="100"/>
    </w:pPr>
  </w:style>
  <w:style w:type="character" w:styleId="Hyperlink">
    <w:name w:val="Hyperlink"/>
    <w:basedOn w:val="DefaultParagraphFont"/>
    <w:uiPriority w:val="99"/>
    <w:unhideWhenUsed/>
    <w:rsid w:val="00EC54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3750D5-729C-49BC-92C8-4705798D96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2827</Words>
  <Characters>16119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Lauren Dillon</cp:lastModifiedBy>
  <cp:revision>2</cp:revision>
  <dcterms:created xsi:type="dcterms:W3CDTF">2026-04-09T12:20:00Z</dcterms:created>
  <dcterms:modified xsi:type="dcterms:W3CDTF">2026-04-09T12:20:00Z</dcterms:modified>
</cp:coreProperties>
</file>