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DD807" w14:textId="04C41DCE"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r w:rsidRPr="00013ED9">
        <w:rPr>
          <w:rFonts w:ascii="Times New Roman" w:eastAsia="Times New Roman" w:hAnsi="Times New Roman" w:cs="Times New Roman"/>
          <w:b/>
          <w:bCs/>
          <w:sz w:val="27"/>
          <w:szCs w:val="27"/>
          <w:lang w:eastAsia="en-GB"/>
        </w:rPr>
        <w:drawing>
          <wp:anchor distT="0" distB="0" distL="114300" distR="114300" simplePos="0" relativeHeight="251658240" behindDoc="0" locked="0" layoutInCell="1" allowOverlap="1" wp14:anchorId="3D096C8A" wp14:editId="7DB59CE4">
            <wp:simplePos x="0" y="0"/>
            <wp:positionH relativeFrom="column">
              <wp:posOffset>-706755</wp:posOffset>
            </wp:positionH>
            <wp:positionV relativeFrom="page">
              <wp:posOffset>1191260</wp:posOffset>
            </wp:positionV>
            <wp:extent cx="10208895" cy="5967095"/>
            <wp:effectExtent l="0" t="0" r="190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208895" cy="596709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sz w:val="27"/>
          <w:szCs w:val="27"/>
          <w:lang w:eastAsia="en-GB"/>
        </w:rPr>
        <w:t xml:space="preserve">Lesson plan- Micro lesson </w:t>
      </w:r>
    </w:p>
    <w:p w14:paraId="1A05945E" w14:textId="1464CA04"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lastRenderedPageBreak/>
        <w:t xml:space="preserve">Lesson Resources </w:t>
      </w:r>
    </w:p>
    <w:p w14:paraId="6AE4508C" w14:textId="2235261F"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r w:rsidRPr="00013ED9">
        <w:rPr>
          <w:rFonts w:ascii="Times New Roman" w:eastAsia="Times New Roman" w:hAnsi="Times New Roman" w:cs="Times New Roman"/>
          <w:b/>
          <w:bCs/>
          <w:sz w:val="27"/>
          <w:szCs w:val="27"/>
          <w:lang w:eastAsia="en-GB"/>
        </w:rPr>
        <w:drawing>
          <wp:anchor distT="0" distB="0" distL="114300" distR="114300" simplePos="0" relativeHeight="251659264" behindDoc="0" locked="0" layoutInCell="1" allowOverlap="1" wp14:anchorId="4849F75D" wp14:editId="1B492BE9">
            <wp:simplePos x="0" y="0"/>
            <wp:positionH relativeFrom="column">
              <wp:posOffset>0</wp:posOffset>
            </wp:positionH>
            <wp:positionV relativeFrom="page">
              <wp:posOffset>1301115</wp:posOffset>
            </wp:positionV>
            <wp:extent cx="8229600" cy="61715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229600" cy="6171565"/>
                    </a:xfrm>
                    <a:prstGeom prst="rect">
                      <a:avLst/>
                    </a:prstGeom>
                  </pic:spPr>
                </pic:pic>
              </a:graphicData>
            </a:graphic>
            <wp14:sizeRelH relativeFrom="page">
              <wp14:pctWidth>0</wp14:pctWidth>
            </wp14:sizeRelH>
            <wp14:sizeRelV relativeFrom="page">
              <wp14:pctHeight>0</wp14:pctHeight>
            </wp14:sizeRelV>
          </wp:anchor>
        </w:drawing>
      </w:r>
    </w:p>
    <w:p w14:paraId="2BA091B8"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726D9238" w14:textId="52F32425"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491AE7FC"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1A129FAD"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0EA96465"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43DE8442"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6064280F"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2A9FAA11"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643B0F0F"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2BD577E2"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33AF7CEB"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434ECA58"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0AC7B7F2"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30CA0B66"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09416144"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4364CE65"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25766B7E"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53D433D5"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28B44830" w14:textId="2992C82C"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r w:rsidRPr="00013ED9">
        <w:rPr>
          <w:rFonts w:ascii="Times New Roman" w:eastAsia="Times New Roman" w:hAnsi="Times New Roman" w:cs="Times New Roman"/>
          <w:b/>
          <w:bCs/>
          <w:sz w:val="27"/>
          <w:szCs w:val="27"/>
          <w:lang w:eastAsia="en-GB"/>
        </w:rPr>
        <w:drawing>
          <wp:anchor distT="0" distB="0" distL="114300" distR="114300" simplePos="0" relativeHeight="251660288" behindDoc="0" locked="0" layoutInCell="1" allowOverlap="1" wp14:anchorId="7F161A6B" wp14:editId="0592B619">
            <wp:simplePos x="0" y="0"/>
            <wp:positionH relativeFrom="column">
              <wp:posOffset>0</wp:posOffset>
            </wp:positionH>
            <wp:positionV relativeFrom="page">
              <wp:posOffset>914400</wp:posOffset>
            </wp:positionV>
            <wp:extent cx="7637145" cy="57277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637145" cy="5727700"/>
                    </a:xfrm>
                    <a:prstGeom prst="rect">
                      <a:avLst/>
                    </a:prstGeom>
                  </pic:spPr>
                </pic:pic>
              </a:graphicData>
            </a:graphic>
            <wp14:sizeRelH relativeFrom="page">
              <wp14:pctWidth>0</wp14:pctWidth>
            </wp14:sizeRelH>
            <wp14:sizeRelV relativeFrom="page">
              <wp14:pctHeight>0</wp14:pctHeight>
            </wp14:sizeRelV>
          </wp:anchor>
        </w:drawing>
      </w:r>
    </w:p>
    <w:p w14:paraId="30B3481B"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413881BD"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409C0C28"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1F2E8027"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04EAA390"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3E1EFB0F"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1767D682"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6FCA0BB7"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1CCB33E5"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23B448E8" w14:textId="77777777" w:rsidR="00013ED9" w:rsidRDefault="00013ED9" w:rsidP="0079623C">
      <w:pPr>
        <w:spacing w:before="100" w:beforeAutospacing="1" w:after="100" w:afterAutospacing="1"/>
        <w:outlineLvl w:val="2"/>
        <w:rPr>
          <w:rFonts w:ascii="Times New Roman" w:eastAsia="Times New Roman" w:hAnsi="Times New Roman" w:cs="Times New Roman"/>
          <w:b/>
          <w:bCs/>
          <w:sz w:val="27"/>
          <w:szCs w:val="27"/>
          <w:lang w:eastAsia="en-GB"/>
        </w:rPr>
      </w:pPr>
    </w:p>
    <w:p w14:paraId="19F701B9" w14:textId="3A92903D" w:rsidR="0079623C" w:rsidRPr="0079623C" w:rsidRDefault="0079623C" w:rsidP="0079623C">
      <w:pPr>
        <w:spacing w:before="100" w:beforeAutospacing="1" w:after="100" w:afterAutospacing="1"/>
        <w:outlineLvl w:val="2"/>
        <w:rPr>
          <w:rFonts w:ascii="Times New Roman" w:eastAsia="Times New Roman" w:hAnsi="Times New Roman" w:cs="Times New Roman"/>
          <w:b/>
          <w:bCs/>
          <w:sz w:val="27"/>
          <w:szCs w:val="27"/>
          <w:lang w:eastAsia="en-GB"/>
        </w:rPr>
      </w:pPr>
      <w:r w:rsidRPr="0079623C">
        <w:rPr>
          <w:rFonts w:ascii="Times New Roman" w:eastAsia="Times New Roman" w:hAnsi="Times New Roman" w:cs="Times New Roman"/>
          <w:b/>
          <w:bCs/>
          <w:sz w:val="27"/>
          <w:szCs w:val="27"/>
          <w:lang w:eastAsia="en-GB"/>
        </w:rPr>
        <w:t>Lesson Evaluation – Year 6 Welsh Lesson</w:t>
      </w:r>
    </w:p>
    <w:p w14:paraId="564020FD" w14:textId="77777777" w:rsidR="0079623C" w:rsidRPr="0079623C" w:rsidRDefault="0079623C" w:rsidP="0079623C">
      <w:pPr>
        <w:rPr>
          <w:rFonts w:ascii="Times New Roman" w:eastAsia="Times New Roman" w:hAnsi="Times New Roman" w:cs="Times New Roman"/>
          <w:lang w:eastAsia="en-GB"/>
        </w:rPr>
      </w:pPr>
      <w:r w:rsidRPr="0079623C">
        <w:rPr>
          <w:rFonts w:ascii="Times New Roman" w:eastAsia="Times New Roman" w:hAnsi="Times New Roman" w:cs="Times New Roman"/>
          <w:lang w:eastAsia="en-GB"/>
        </w:rPr>
        <w:t xml:space="preserve">This lesson's focus was to improve the students' speaking abilities by having them create a discussion about going to the movies. This expanded on earlier instruction, in which students had previously developed discussions about their lives, interests, and residences. Because of this past experience, the course was designed to be very self-directed, with students creating their own dialogues in pairs. </w:t>
      </w:r>
      <w:r w:rsidRPr="0079623C">
        <w:rPr>
          <w:rFonts w:ascii="Times New Roman" w:eastAsia="Times New Roman" w:hAnsi="Times New Roman" w:cs="Times New Roman"/>
          <w:lang w:eastAsia="en-GB"/>
        </w:rPr>
        <w:br/>
        <w:t>Cold calling was one of the primary teaching techniques that promoted active participation throughout the class. All students were urged to maintain focus and exercise critical thought regarding the Welsh vocabulary and sentence structures they had previously learnt by inviting various students to participate without waiting for volunteers. Additionally, this method made sure that even the most reserved students took part and had a chance to show what they understood.</w:t>
      </w:r>
    </w:p>
    <w:p w14:paraId="298F8901" w14:textId="77777777" w:rsidR="0079623C" w:rsidRPr="0079623C" w:rsidRDefault="0079623C" w:rsidP="0079623C">
      <w:pPr>
        <w:rPr>
          <w:rFonts w:ascii="Times New Roman" w:eastAsia="Times New Roman" w:hAnsi="Times New Roman" w:cs="Times New Roman"/>
          <w:lang w:eastAsia="en-GB"/>
        </w:rPr>
      </w:pPr>
      <w:r w:rsidRPr="0079623C">
        <w:rPr>
          <w:rFonts w:ascii="Times New Roman" w:eastAsia="Times New Roman" w:hAnsi="Times New Roman" w:cs="Times New Roman"/>
          <w:lang w:eastAsia="en-GB"/>
        </w:rPr>
        <w:t>Because the students already knew some basic conversational Welsh, the session was designed to allow them to learn on their own. I gave them little direct guidance and let them explore and construct their own dialogues instead of heavily structuring the work. This method was effective because it promoted peer cooperation, problem-solving skills, and self-assurance in speaking Welsh naturally. Effective peer support allowed students to reinforce their learning and become more comfortable using the language in more casual situations.</w:t>
      </w:r>
    </w:p>
    <w:p w14:paraId="3A711B3A" w14:textId="5D664B97" w:rsidR="0079623C" w:rsidRDefault="0079623C" w:rsidP="0079623C">
      <w:pPr>
        <w:rPr>
          <w:rFonts w:ascii="Times New Roman" w:eastAsia="Times New Roman" w:hAnsi="Times New Roman" w:cs="Times New Roman"/>
          <w:lang w:eastAsia="en-GB"/>
        </w:rPr>
      </w:pPr>
      <w:r w:rsidRPr="0079623C">
        <w:rPr>
          <w:rFonts w:ascii="Times New Roman" w:eastAsia="Times New Roman" w:hAnsi="Times New Roman" w:cs="Times New Roman"/>
          <w:lang w:eastAsia="en-GB"/>
        </w:rPr>
        <w:t>However, I could have done a better job of preparing myself. I should have been better prepared with more structured resources, like more sentence starters, model dialogues, or visual cues to encourage lower-ability learners, even though the lesson was successful overall. It would have been simpler for certain students to finish the assignment on their own if differentiated materials had been easily accessible.</w:t>
      </w:r>
    </w:p>
    <w:p w14:paraId="4B90D6A0" w14:textId="77777777" w:rsidR="0079623C" w:rsidRPr="0079623C" w:rsidRDefault="0079623C" w:rsidP="0079623C">
      <w:pPr>
        <w:rPr>
          <w:rFonts w:ascii="Times New Roman" w:eastAsia="Times New Roman" w:hAnsi="Times New Roman" w:cs="Times New Roman"/>
          <w:lang w:eastAsia="en-GB"/>
        </w:rPr>
      </w:pPr>
      <w:r w:rsidRPr="0079623C">
        <w:rPr>
          <w:rFonts w:ascii="Times New Roman" w:eastAsia="Times New Roman" w:hAnsi="Times New Roman" w:cs="Times New Roman"/>
          <w:lang w:eastAsia="en-GB"/>
        </w:rPr>
        <w:t>Furthermore, although cold calling was a useful tactic for promoting involvement, I should have counterbalanced it with focused inquiry to gauge comprehension more thoroughly. For instance, instead of only asking students to respond, I could have encouraged them to elaborate on their replies or provide an explanation for their selections. This would have made sure they grasped the linguistic structures they were employing completely and encouraged them to improve their reasoning abilities.</w:t>
      </w:r>
    </w:p>
    <w:p w14:paraId="787D2C27" w14:textId="77777777" w:rsidR="0079623C" w:rsidRPr="0079623C" w:rsidRDefault="0079623C" w:rsidP="0079623C">
      <w:pPr>
        <w:rPr>
          <w:rFonts w:ascii="Times New Roman" w:eastAsia="Times New Roman" w:hAnsi="Times New Roman" w:cs="Times New Roman"/>
          <w:lang w:eastAsia="en-GB"/>
        </w:rPr>
      </w:pPr>
    </w:p>
    <w:p w14:paraId="3EE2103A" w14:textId="77777777" w:rsidR="0079623C" w:rsidRPr="0079623C" w:rsidRDefault="0079623C" w:rsidP="0079623C">
      <w:pPr>
        <w:rPr>
          <w:rFonts w:ascii="Times New Roman" w:eastAsia="Times New Roman" w:hAnsi="Times New Roman" w:cs="Times New Roman"/>
          <w:lang w:eastAsia="en-GB"/>
        </w:rPr>
      </w:pPr>
      <w:r w:rsidRPr="0079623C">
        <w:rPr>
          <w:rFonts w:ascii="Times New Roman" w:eastAsia="Times New Roman" w:hAnsi="Times New Roman" w:cs="Times New Roman"/>
          <w:lang w:eastAsia="en-GB"/>
        </w:rPr>
        <w:t>Despite these areas for improvement, the overall outcome of the lesson was highly positive. The conversations developed by the children demonstrated a strong understanding of the terminology and sentence patterns studied in earlier courses. In front of the class, numerous pairs performed their dialogues with assurance, demonstrating gains in pronunciation and fluency. Students seemed interested and delighted with the task's creative component, which enhanced the learning environment.</w:t>
      </w:r>
    </w:p>
    <w:p w14:paraId="6FD895E0" w14:textId="34336283" w:rsidR="001A61EB" w:rsidRDefault="008C7517">
      <w:pPr>
        <w:rPr>
          <w:rFonts w:ascii="Times New Roman" w:eastAsia="Times New Roman" w:hAnsi="Times New Roman" w:cs="Times New Roman"/>
          <w:b/>
          <w:bCs/>
          <w:sz w:val="27"/>
          <w:szCs w:val="27"/>
          <w:lang w:eastAsia="en-GB"/>
        </w:rPr>
      </w:pPr>
    </w:p>
    <w:p w14:paraId="7507E423" w14:textId="77777777" w:rsidR="0079623C" w:rsidRPr="0079623C" w:rsidRDefault="0079623C" w:rsidP="0079623C">
      <w:pPr>
        <w:rPr>
          <w:rFonts w:ascii="Times New Roman" w:eastAsia="Times New Roman" w:hAnsi="Times New Roman" w:cs="Times New Roman"/>
          <w:lang w:eastAsia="en-GB"/>
        </w:rPr>
      </w:pPr>
      <w:r w:rsidRPr="0079623C">
        <w:rPr>
          <w:rFonts w:ascii="Times New Roman" w:eastAsia="Times New Roman" w:hAnsi="Times New Roman" w:cs="Times New Roman"/>
          <w:lang w:eastAsia="en-GB"/>
        </w:rPr>
        <w:t xml:space="preserve">Next Actions: </w:t>
      </w:r>
      <w:r w:rsidRPr="0079623C">
        <w:rPr>
          <w:rFonts w:ascii="Times New Roman" w:eastAsia="Times New Roman" w:hAnsi="Times New Roman" w:cs="Times New Roman"/>
          <w:lang w:eastAsia="en-GB"/>
        </w:rPr>
        <w:br/>
        <w:t>1. Increase readiness: Prepare differentiated materials in advance, such as templates for scaffolded discourse for students who require more assistance.</w:t>
      </w:r>
      <w:r w:rsidRPr="0079623C">
        <w:rPr>
          <w:rFonts w:ascii="Times New Roman" w:eastAsia="Times New Roman" w:hAnsi="Times New Roman" w:cs="Times New Roman"/>
          <w:lang w:eastAsia="en-GB"/>
        </w:rPr>
        <w:br/>
        <w:t xml:space="preserve">2. Improve questioning strategies: Rather than merely verifying accurate responses, use follow-up questions to gain a deeper understanding. </w:t>
      </w:r>
      <w:r w:rsidRPr="0079623C">
        <w:rPr>
          <w:rFonts w:ascii="Times New Roman" w:eastAsia="Times New Roman" w:hAnsi="Times New Roman" w:cs="Times New Roman"/>
          <w:lang w:eastAsia="en-GB"/>
        </w:rPr>
        <w:br/>
      </w:r>
      <w:r w:rsidRPr="0079623C">
        <w:rPr>
          <w:rFonts w:ascii="Times New Roman" w:eastAsia="Times New Roman" w:hAnsi="Times New Roman" w:cs="Times New Roman"/>
          <w:lang w:eastAsia="en-GB"/>
        </w:rPr>
        <w:lastRenderedPageBreak/>
        <w:br/>
        <w:t xml:space="preserve">3. Increase the challenge: To help students improve their conversational abilities, encourage them to include more information in their discussions, such as their thoughts on the movie or a discussion of movie snacks. </w:t>
      </w:r>
      <w:r w:rsidRPr="0079623C">
        <w:rPr>
          <w:rFonts w:ascii="Times New Roman" w:eastAsia="Times New Roman" w:hAnsi="Times New Roman" w:cs="Times New Roman"/>
          <w:lang w:eastAsia="en-GB"/>
        </w:rPr>
        <w:br/>
      </w:r>
      <w:r w:rsidRPr="0079623C">
        <w:rPr>
          <w:rFonts w:ascii="Times New Roman" w:eastAsia="Times New Roman" w:hAnsi="Times New Roman" w:cs="Times New Roman"/>
          <w:lang w:eastAsia="en-GB"/>
        </w:rPr>
        <w:br/>
        <w:t>In summary, students demonstrated a high level of involvement in this class, which effectively promoted oral fluency and independent language usage. Future courses could improve their confidence and comprehension of spoken Welsh even more with little preparation and questioning changes.</w:t>
      </w:r>
    </w:p>
    <w:p w14:paraId="32571D5F" w14:textId="77777777" w:rsidR="0079623C" w:rsidRDefault="0079623C"/>
    <w:sectPr w:rsidR="0079623C" w:rsidSect="00013ED9">
      <w:headerReference w:type="default" r:id="rId10"/>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F10F3" w14:textId="77777777" w:rsidR="008C7517" w:rsidRDefault="008C7517" w:rsidP="00013ED9">
      <w:r>
        <w:separator/>
      </w:r>
    </w:p>
  </w:endnote>
  <w:endnote w:type="continuationSeparator" w:id="0">
    <w:p w14:paraId="74AB598A" w14:textId="77777777" w:rsidR="008C7517" w:rsidRDefault="008C7517" w:rsidP="00013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EDAD8" w14:textId="77777777" w:rsidR="008C7517" w:rsidRDefault="008C7517" w:rsidP="00013ED9">
      <w:r>
        <w:separator/>
      </w:r>
    </w:p>
  </w:footnote>
  <w:footnote w:type="continuationSeparator" w:id="0">
    <w:p w14:paraId="7A5B2429" w14:textId="77777777" w:rsidR="008C7517" w:rsidRDefault="008C7517" w:rsidP="00013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51DC" w14:textId="42614DFB" w:rsidR="00013ED9" w:rsidRDefault="00013ED9">
    <w:pPr>
      <w:pStyle w:val="Header"/>
    </w:pPr>
    <w:r>
      <w:t xml:space="preserve">Najma </w:t>
    </w:r>
    <w:proofErr w:type="spellStart"/>
    <w:r>
      <w:t>abdi</w:t>
    </w:r>
    <w:proofErr w:type="spellEnd"/>
    <w:r>
      <w:t xml:space="preserve"> </w:t>
    </w:r>
    <w:proofErr w:type="spellStart"/>
    <w:r>
      <w:t>Sahardeed</w:t>
    </w:r>
    <w:proofErr w:type="spellEnd"/>
    <w:r>
      <w:t xml:space="preserve"> </w:t>
    </w:r>
  </w:p>
  <w:p w14:paraId="29F96D40" w14:textId="64B439BE" w:rsidR="00013ED9" w:rsidRDefault="00013ED9">
    <w:pPr>
      <w:pStyle w:val="Header"/>
    </w:pPr>
    <w:r>
      <w:t>2316512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F0410"/>
    <w:multiLevelType w:val="multilevel"/>
    <w:tmpl w:val="31888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23C"/>
    <w:rsid w:val="00013ED9"/>
    <w:rsid w:val="0079623C"/>
    <w:rsid w:val="008C7517"/>
    <w:rsid w:val="00A42E6D"/>
    <w:rsid w:val="00D12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BCEE4"/>
  <w15:chartTrackingRefBased/>
  <w15:docId w15:val="{FFCCECD1-190D-3147-B31A-11C4754C0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9623C"/>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9623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9623C"/>
    <w:rPr>
      <w:b/>
      <w:bCs/>
    </w:rPr>
  </w:style>
  <w:style w:type="paragraph" w:styleId="Header">
    <w:name w:val="header"/>
    <w:basedOn w:val="Normal"/>
    <w:link w:val="HeaderChar"/>
    <w:uiPriority w:val="99"/>
    <w:unhideWhenUsed/>
    <w:rsid w:val="00013ED9"/>
    <w:pPr>
      <w:tabs>
        <w:tab w:val="center" w:pos="4513"/>
        <w:tab w:val="right" w:pos="9026"/>
      </w:tabs>
    </w:pPr>
  </w:style>
  <w:style w:type="character" w:customStyle="1" w:styleId="HeaderChar">
    <w:name w:val="Header Char"/>
    <w:basedOn w:val="DefaultParagraphFont"/>
    <w:link w:val="Header"/>
    <w:uiPriority w:val="99"/>
    <w:rsid w:val="00013ED9"/>
  </w:style>
  <w:style w:type="paragraph" w:styleId="Footer">
    <w:name w:val="footer"/>
    <w:basedOn w:val="Normal"/>
    <w:link w:val="FooterChar"/>
    <w:uiPriority w:val="99"/>
    <w:unhideWhenUsed/>
    <w:rsid w:val="00013ED9"/>
    <w:pPr>
      <w:tabs>
        <w:tab w:val="center" w:pos="4513"/>
        <w:tab w:val="right" w:pos="9026"/>
      </w:tabs>
    </w:pPr>
  </w:style>
  <w:style w:type="character" w:customStyle="1" w:styleId="FooterChar">
    <w:name w:val="Footer Char"/>
    <w:basedOn w:val="DefaultParagraphFont"/>
    <w:link w:val="Footer"/>
    <w:uiPriority w:val="99"/>
    <w:rsid w:val="00013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54469">
      <w:bodyDiv w:val="1"/>
      <w:marLeft w:val="0"/>
      <w:marRight w:val="0"/>
      <w:marTop w:val="0"/>
      <w:marBottom w:val="0"/>
      <w:divBdr>
        <w:top w:val="none" w:sz="0" w:space="0" w:color="auto"/>
        <w:left w:val="none" w:sz="0" w:space="0" w:color="auto"/>
        <w:bottom w:val="none" w:sz="0" w:space="0" w:color="auto"/>
        <w:right w:val="none" w:sz="0" w:space="0" w:color="auto"/>
      </w:divBdr>
    </w:div>
    <w:div w:id="193615944">
      <w:bodyDiv w:val="1"/>
      <w:marLeft w:val="0"/>
      <w:marRight w:val="0"/>
      <w:marTop w:val="0"/>
      <w:marBottom w:val="0"/>
      <w:divBdr>
        <w:top w:val="none" w:sz="0" w:space="0" w:color="auto"/>
        <w:left w:val="none" w:sz="0" w:space="0" w:color="auto"/>
        <w:bottom w:val="none" w:sz="0" w:space="0" w:color="auto"/>
        <w:right w:val="none" w:sz="0" w:space="0" w:color="auto"/>
      </w:divBdr>
    </w:div>
    <w:div w:id="277108048">
      <w:bodyDiv w:val="1"/>
      <w:marLeft w:val="0"/>
      <w:marRight w:val="0"/>
      <w:marTop w:val="0"/>
      <w:marBottom w:val="0"/>
      <w:divBdr>
        <w:top w:val="none" w:sz="0" w:space="0" w:color="auto"/>
        <w:left w:val="none" w:sz="0" w:space="0" w:color="auto"/>
        <w:bottom w:val="none" w:sz="0" w:space="0" w:color="auto"/>
        <w:right w:val="none" w:sz="0" w:space="0" w:color="auto"/>
      </w:divBdr>
    </w:div>
    <w:div w:id="1695768177">
      <w:bodyDiv w:val="1"/>
      <w:marLeft w:val="0"/>
      <w:marRight w:val="0"/>
      <w:marTop w:val="0"/>
      <w:marBottom w:val="0"/>
      <w:divBdr>
        <w:top w:val="none" w:sz="0" w:space="0" w:color="auto"/>
        <w:left w:val="none" w:sz="0" w:space="0" w:color="auto"/>
        <w:bottom w:val="none" w:sz="0" w:space="0" w:color="auto"/>
        <w:right w:val="none" w:sz="0" w:space="0" w:color="auto"/>
      </w:divBdr>
    </w:div>
    <w:div w:id="1911578765">
      <w:bodyDiv w:val="1"/>
      <w:marLeft w:val="0"/>
      <w:marRight w:val="0"/>
      <w:marTop w:val="0"/>
      <w:marBottom w:val="0"/>
      <w:divBdr>
        <w:top w:val="none" w:sz="0" w:space="0" w:color="auto"/>
        <w:left w:val="none" w:sz="0" w:space="0" w:color="auto"/>
        <w:bottom w:val="none" w:sz="0" w:space="0" w:color="auto"/>
        <w:right w:val="none" w:sz="0" w:space="0" w:color="auto"/>
      </w:divBdr>
    </w:div>
    <w:div w:id="1990550656">
      <w:bodyDiv w:val="1"/>
      <w:marLeft w:val="0"/>
      <w:marRight w:val="0"/>
      <w:marTop w:val="0"/>
      <w:marBottom w:val="0"/>
      <w:divBdr>
        <w:top w:val="none" w:sz="0" w:space="0" w:color="auto"/>
        <w:left w:val="none" w:sz="0" w:space="0" w:color="auto"/>
        <w:bottom w:val="none" w:sz="0" w:space="0" w:color="auto"/>
        <w:right w:val="none" w:sz="0" w:space="0" w:color="auto"/>
      </w:divBdr>
    </w:div>
    <w:div w:id="208221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560</Words>
  <Characters>3195</Characters>
  <Application>Microsoft Office Word</Application>
  <DocSecurity>0</DocSecurity>
  <Lines>26</Lines>
  <Paragraphs>7</Paragraphs>
  <ScaleCrop>false</ScaleCrop>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 Sahardeed (2316512)</dc:creator>
  <cp:keywords/>
  <dc:description/>
  <cp:lastModifiedBy>Najma Sahardeed (2316512)</cp:lastModifiedBy>
  <cp:revision>2</cp:revision>
  <dcterms:created xsi:type="dcterms:W3CDTF">2025-04-24T02:52:00Z</dcterms:created>
  <dcterms:modified xsi:type="dcterms:W3CDTF">2025-04-24T02:52:00Z</dcterms:modified>
</cp:coreProperties>
</file>