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1AC85" w14:textId="77777777" w:rsidR="00B37521" w:rsidRDefault="00B37521" w:rsidP="00B37521">
      <w:r w:rsidRPr="00B37521">
        <w:t>PSYCHOLOGY IN HEALTH AND SOCIAL CARE</w:t>
      </w:r>
      <w:r>
        <w:t xml:space="preserve"> </w:t>
      </w:r>
    </w:p>
    <w:p w14:paraId="429DE16E" w14:textId="77777777" w:rsidR="00B37521" w:rsidRDefault="00B37521" w:rsidP="00B37521">
      <w:r w:rsidRPr="00B37521">
        <w:t xml:space="preserve"> AMJAD KHAN (2423522)</w:t>
      </w:r>
      <w:r>
        <w:t xml:space="preserve"> </w:t>
      </w:r>
    </w:p>
    <w:p w14:paraId="67854056" w14:textId="59343338" w:rsidR="00B37521" w:rsidRDefault="00B37521" w:rsidP="00B37521">
      <w:r>
        <w:t xml:space="preserve"> </w:t>
      </w:r>
      <w:r>
        <w:t>Student name: Amjad Khan (2423522)</w:t>
      </w:r>
    </w:p>
    <w:p w14:paraId="7E020758" w14:textId="77777777" w:rsidR="00B37521" w:rsidRDefault="00B37521" w:rsidP="00B37521"/>
    <w:p w14:paraId="59FB3790" w14:textId="77777777" w:rsidR="00B37521" w:rsidRDefault="00B37521" w:rsidP="00B37521"/>
    <w:p w14:paraId="3C6B1031" w14:textId="77777777" w:rsidR="00B37521" w:rsidRDefault="00B37521" w:rsidP="00B37521"/>
    <w:p w14:paraId="58EC016B" w14:textId="77777777" w:rsidR="00B37521" w:rsidRDefault="00B37521" w:rsidP="00B37521"/>
    <w:p w14:paraId="0A89C2D0" w14:textId="77777777" w:rsidR="00B37521" w:rsidRDefault="00B37521" w:rsidP="00B37521"/>
    <w:p w14:paraId="33763D96" w14:textId="77777777" w:rsidR="00B37521" w:rsidRDefault="00B37521" w:rsidP="00B37521"/>
    <w:p w14:paraId="6763644C" w14:textId="77777777" w:rsidR="00B37521" w:rsidRDefault="00B37521" w:rsidP="00B37521"/>
    <w:p w14:paraId="36BDB01B" w14:textId="77777777" w:rsidR="00B37521" w:rsidRDefault="00B37521" w:rsidP="00B37521"/>
    <w:p w14:paraId="44B0BACF" w14:textId="77777777" w:rsidR="00B37521" w:rsidRDefault="00B37521" w:rsidP="00B37521"/>
    <w:p w14:paraId="2B999964" w14:textId="77777777" w:rsidR="00B37521" w:rsidRDefault="00B37521" w:rsidP="00B37521"/>
    <w:p w14:paraId="5DF82880" w14:textId="77777777" w:rsidR="00B37521" w:rsidRDefault="00B37521" w:rsidP="00B37521"/>
    <w:p w14:paraId="0D20E1B6" w14:textId="77777777" w:rsidR="00B37521" w:rsidRDefault="00B37521" w:rsidP="00B37521"/>
    <w:p w14:paraId="5BC6344D" w14:textId="77777777" w:rsidR="00B37521" w:rsidRDefault="00B37521" w:rsidP="00B37521"/>
    <w:p w14:paraId="4590D0A0" w14:textId="77777777" w:rsidR="00B37521" w:rsidRDefault="00B37521" w:rsidP="00B37521"/>
    <w:p w14:paraId="25FCD9DB" w14:textId="77777777" w:rsidR="00B37521" w:rsidRDefault="00B37521" w:rsidP="00B37521"/>
    <w:p w14:paraId="23FC9257" w14:textId="77777777" w:rsidR="00B37521" w:rsidRDefault="00B37521" w:rsidP="00B37521"/>
    <w:p w14:paraId="6D98B666" w14:textId="77777777" w:rsidR="00B37521" w:rsidRDefault="00B37521" w:rsidP="00B37521"/>
    <w:p w14:paraId="3D1359BE" w14:textId="77777777" w:rsidR="00B37521" w:rsidRDefault="00B37521" w:rsidP="00B37521"/>
    <w:p w14:paraId="3BA224BB" w14:textId="77777777" w:rsidR="00B37521" w:rsidRDefault="00B37521" w:rsidP="00B37521"/>
    <w:p w14:paraId="6B30F96C" w14:textId="77777777" w:rsidR="00B37521" w:rsidRDefault="00B37521" w:rsidP="00B37521"/>
    <w:p w14:paraId="5DDB3DD2" w14:textId="77777777" w:rsidR="00B37521" w:rsidRDefault="00B37521" w:rsidP="00B37521"/>
    <w:p w14:paraId="20E1F760" w14:textId="77777777" w:rsidR="00B37521" w:rsidRDefault="00B37521" w:rsidP="00B37521"/>
    <w:p w14:paraId="68D58607" w14:textId="77777777" w:rsidR="00B37521" w:rsidRDefault="00B37521" w:rsidP="00B37521"/>
    <w:p w14:paraId="6E6453D0" w14:textId="77777777" w:rsidR="00B37521" w:rsidRDefault="00B37521" w:rsidP="00B37521"/>
    <w:p w14:paraId="30AFFCE4" w14:textId="77777777" w:rsidR="00B37521" w:rsidRDefault="00B37521" w:rsidP="00B37521"/>
    <w:p w14:paraId="1CAD941A" w14:textId="77777777" w:rsidR="00B37521" w:rsidRDefault="00B37521" w:rsidP="00B37521"/>
    <w:p w14:paraId="01C9C811" w14:textId="77777777" w:rsidR="00B37521" w:rsidRDefault="00B37521" w:rsidP="00B37521"/>
    <w:p w14:paraId="2EE0AE96" w14:textId="350CF4C4" w:rsidR="00B37521" w:rsidRDefault="00B37521" w:rsidP="00B37521">
      <w:r>
        <w:t>Module: Psychology In Health and Social Care</w:t>
      </w:r>
    </w:p>
    <w:p w14:paraId="7C966E74" w14:textId="77777777" w:rsidR="00B37521" w:rsidRDefault="00B37521" w:rsidP="00B37521"/>
    <w:p w14:paraId="321860A9" w14:textId="77777777" w:rsidR="00B37521" w:rsidRDefault="00B37521" w:rsidP="00B37521">
      <w:r>
        <w:t>Module Code: LCHS4010</w:t>
      </w:r>
    </w:p>
    <w:p w14:paraId="6C410B6F" w14:textId="77777777" w:rsidR="00B37521" w:rsidRDefault="00B37521" w:rsidP="00B37521"/>
    <w:p w14:paraId="50BBE39B" w14:textId="77777777" w:rsidR="00B37521" w:rsidRDefault="00B37521" w:rsidP="00B37521">
      <w:r>
        <w:t>Lecturer Samuel Assan</w:t>
      </w:r>
      <w:r>
        <w:t xml:space="preserve"> </w:t>
      </w:r>
    </w:p>
    <w:p w14:paraId="4C69BE23" w14:textId="77777777" w:rsidR="00B37521" w:rsidRDefault="00B37521" w:rsidP="00B37521"/>
    <w:p w14:paraId="716EAC51" w14:textId="77777777" w:rsidR="00B37521" w:rsidRDefault="00B37521" w:rsidP="00B37521"/>
    <w:p w14:paraId="466B1FE5" w14:textId="77777777" w:rsidR="00B37521" w:rsidRDefault="00B37521" w:rsidP="00B37521"/>
    <w:p w14:paraId="7C0420E9" w14:textId="77777777" w:rsidR="00B37521" w:rsidRDefault="00B37521" w:rsidP="00B37521"/>
    <w:p w14:paraId="64A147D2" w14:textId="77777777" w:rsidR="00B37521" w:rsidRDefault="00B37521" w:rsidP="00B37521"/>
    <w:p w14:paraId="1C23E3FF" w14:textId="77777777" w:rsidR="00B37521" w:rsidRDefault="00B37521" w:rsidP="00B37521"/>
    <w:p w14:paraId="039C92D6" w14:textId="77777777" w:rsidR="00B37521" w:rsidRDefault="00B37521" w:rsidP="00B37521"/>
    <w:p w14:paraId="7855AB49" w14:textId="77777777" w:rsidR="00B37521" w:rsidRDefault="00B37521" w:rsidP="00B37521"/>
    <w:p w14:paraId="4CDB01F6" w14:textId="77777777" w:rsidR="00B37521" w:rsidRDefault="00B37521" w:rsidP="00B37521"/>
    <w:p w14:paraId="23C2A9A5" w14:textId="77777777" w:rsidR="00B37521" w:rsidRDefault="00B37521" w:rsidP="00B37521"/>
    <w:p w14:paraId="68E67460" w14:textId="77777777" w:rsidR="00B37521" w:rsidRDefault="00B37521" w:rsidP="00B37521"/>
    <w:p w14:paraId="0EC5F8E9" w14:textId="77777777" w:rsidR="00B37521" w:rsidRDefault="00B37521" w:rsidP="00B37521"/>
    <w:p w14:paraId="56AA1150" w14:textId="77777777" w:rsidR="00B37521" w:rsidRDefault="00B37521" w:rsidP="00B37521"/>
    <w:p w14:paraId="6BF0C7E1" w14:textId="77777777" w:rsidR="00B37521" w:rsidRDefault="00B37521" w:rsidP="00B37521"/>
    <w:p w14:paraId="66A6A528" w14:textId="77777777" w:rsidR="00B37521" w:rsidRDefault="00B37521" w:rsidP="00B37521"/>
    <w:p w14:paraId="7CE202AF" w14:textId="77777777" w:rsidR="00B37521" w:rsidRDefault="00B37521" w:rsidP="00B37521"/>
    <w:p w14:paraId="301BDE7F" w14:textId="77777777" w:rsidR="00B37521" w:rsidRDefault="00B37521" w:rsidP="00B37521"/>
    <w:p w14:paraId="276827DF" w14:textId="77777777" w:rsidR="00B37521" w:rsidRDefault="00B37521" w:rsidP="00B37521"/>
    <w:p w14:paraId="44BD515D" w14:textId="77777777" w:rsidR="00B37521" w:rsidRDefault="00B37521" w:rsidP="00B37521"/>
    <w:p w14:paraId="19109658" w14:textId="77777777" w:rsidR="00B37521" w:rsidRDefault="00B37521" w:rsidP="00B37521"/>
    <w:p w14:paraId="61B4F9A0" w14:textId="77777777" w:rsidR="00B37521" w:rsidRDefault="00B37521" w:rsidP="00B37521"/>
    <w:p w14:paraId="7BAA85A4" w14:textId="77777777" w:rsidR="00B37521" w:rsidRDefault="00B37521" w:rsidP="00B37521"/>
    <w:p w14:paraId="393A4F1F" w14:textId="7EB833DC" w:rsidR="00B37521" w:rsidRDefault="00B37521" w:rsidP="00B37521">
      <w:r>
        <w:t>Context</w:t>
      </w:r>
    </w:p>
    <w:p w14:paraId="0CFA33E7" w14:textId="77777777" w:rsidR="00B37521" w:rsidRDefault="00B37521" w:rsidP="00B37521"/>
    <w:p w14:paraId="75A5DE03" w14:textId="77777777" w:rsidR="00B37521" w:rsidRDefault="00B37521" w:rsidP="00B37521">
      <w:r>
        <w:t>INTRODUCTION………………. P 3</w:t>
      </w:r>
    </w:p>
    <w:p w14:paraId="774302A9" w14:textId="77777777" w:rsidR="00B37521" w:rsidRDefault="00B37521" w:rsidP="00B37521"/>
    <w:p w14:paraId="60CA0B0C" w14:textId="77777777" w:rsidR="00B37521" w:rsidRDefault="00B37521" w:rsidP="00B37521">
      <w:r>
        <w:t>Theory1…………………………………pp 3,4</w:t>
      </w:r>
    </w:p>
    <w:p w14:paraId="4216BCBA" w14:textId="77777777" w:rsidR="00B37521" w:rsidRDefault="00B37521" w:rsidP="00B37521"/>
    <w:p w14:paraId="7D52FE96" w14:textId="77777777" w:rsidR="00B37521" w:rsidRDefault="00B37521" w:rsidP="00B37521">
      <w:r>
        <w:t>Theory2………………………………… pp 4,5</w:t>
      </w:r>
    </w:p>
    <w:p w14:paraId="73FDCA95" w14:textId="77777777" w:rsidR="00B37521" w:rsidRDefault="00B37521" w:rsidP="00B37521"/>
    <w:p w14:paraId="6A51AD56" w14:textId="77777777" w:rsidR="00B37521" w:rsidRDefault="00B37521" w:rsidP="00B37521">
      <w:r>
        <w:t>Theories application………………………pp 6,7</w:t>
      </w:r>
    </w:p>
    <w:p w14:paraId="5A73BC25" w14:textId="77777777" w:rsidR="00B37521" w:rsidRDefault="00B37521" w:rsidP="00B37521"/>
    <w:p w14:paraId="2505B39B" w14:textId="77777777" w:rsidR="00B37521" w:rsidRDefault="00B37521" w:rsidP="00B37521">
      <w:r>
        <w:t>Conclusion……………………………. pp 8</w:t>
      </w:r>
    </w:p>
    <w:p w14:paraId="66C804D1" w14:textId="77777777" w:rsidR="00B37521" w:rsidRDefault="00B37521" w:rsidP="00B37521"/>
    <w:p w14:paraId="226DB905" w14:textId="77777777" w:rsidR="00B37521" w:rsidRDefault="00B37521" w:rsidP="00B37521">
      <w:r>
        <w:t>Reference list……………………………. P9</w:t>
      </w:r>
    </w:p>
    <w:p w14:paraId="665FA84A" w14:textId="77777777" w:rsidR="00B37521" w:rsidRDefault="00B37521" w:rsidP="00B37521"/>
    <w:p w14:paraId="7EC816EA" w14:textId="77777777" w:rsidR="00B37521" w:rsidRDefault="00B37521" w:rsidP="00B37521"/>
    <w:p w14:paraId="5D240EC2" w14:textId="77777777" w:rsidR="00B37521" w:rsidRDefault="00B37521" w:rsidP="00B37521"/>
    <w:p w14:paraId="4B571D24" w14:textId="77777777" w:rsidR="00B37521" w:rsidRDefault="00B37521" w:rsidP="00B37521"/>
    <w:p w14:paraId="6805C0CC" w14:textId="77777777" w:rsidR="00B37521" w:rsidRDefault="00B37521" w:rsidP="00B37521"/>
    <w:p w14:paraId="3FC24054" w14:textId="77777777" w:rsidR="00B37521" w:rsidRDefault="00B37521" w:rsidP="00B37521"/>
    <w:p w14:paraId="1A2AB7C6" w14:textId="77777777" w:rsidR="00B37521" w:rsidRDefault="00B37521" w:rsidP="00B37521"/>
    <w:p w14:paraId="73D8F7ED" w14:textId="77777777" w:rsidR="00B37521" w:rsidRDefault="00B37521" w:rsidP="00B37521"/>
    <w:p w14:paraId="65AC267F" w14:textId="77777777" w:rsidR="00B37521" w:rsidRDefault="00B37521" w:rsidP="00B37521"/>
    <w:p w14:paraId="184DC974" w14:textId="77777777" w:rsidR="00B37521" w:rsidRDefault="00B37521" w:rsidP="00B37521"/>
    <w:p w14:paraId="7B362F85" w14:textId="77777777" w:rsidR="00B37521" w:rsidRDefault="00B37521" w:rsidP="00B37521"/>
    <w:p w14:paraId="68C9ECFC" w14:textId="77777777" w:rsidR="00B37521" w:rsidRDefault="00B37521" w:rsidP="00B37521"/>
    <w:p w14:paraId="25958080" w14:textId="77777777" w:rsidR="00B37521" w:rsidRDefault="00B37521" w:rsidP="00B37521"/>
    <w:p w14:paraId="736F7920" w14:textId="77777777" w:rsidR="00B37521" w:rsidRDefault="00B37521" w:rsidP="00B37521"/>
    <w:p w14:paraId="1686BD89" w14:textId="77777777" w:rsidR="00B37521" w:rsidRDefault="00B37521" w:rsidP="00B37521"/>
    <w:p w14:paraId="4A21DC74" w14:textId="77777777" w:rsidR="00B37521" w:rsidRDefault="00B37521" w:rsidP="00B37521"/>
    <w:p w14:paraId="10132403" w14:textId="77777777" w:rsidR="00B37521" w:rsidRDefault="00B37521" w:rsidP="00B37521"/>
    <w:p w14:paraId="495940B6" w14:textId="77777777" w:rsidR="00B37521" w:rsidRDefault="00B37521" w:rsidP="00B37521"/>
    <w:p w14:paraId="001453BF" w14:textId="77777777" w:rsidR="00B37521" w:rsidRDefault="00B37521" w:rsidP="00B37521"/>
    <w:p w14:paraId="3AE27FF9" w14:textId="5FA232F1" w:rsidR="00B37521" w:rsidRDefault="00B37521" w:rsidP="00B37521">
      <w:r>
        <w:t>Report</w:t>
      </w:r>
    </w:p>
    <w:p w14:paraId="1E544009" w14:textId="77777777" w:rsidR="00B37521" w:rsidRDefault="00B37521" w:rsidP="00B37521"/>
    <w:p w14:paraId="4C1B22E6" w14:textId="0D6E6841" w:rsidR="00B37521" w:rsidRDefault="00B37521" w:rsidP="00B37521">
      <w:r>
        <w:t>Introduction</w:t>
      </w:r>
    </w:p>
    <w:p w14:paraId="4816AA32" w14:textId="77777777" w:rsidR="00B37521" w:rsidRDefault="00B37521" w:rsidP="00B37521">
      <w:r>
        <w:t>Understanding adult development is essential in health and social care, particularly when supporting individuals living with dementia. Two of the most influential developmental theories—Erikson’s psychosocial theory and Maslow’s hierarchy of needs—offer conceptual frameworks for understanding psychological, emotional, and social needs across the lifespan. Although these theories were not designed specifically for dementia care, they remain widely used in contemporary practice to guide person-centred and holistic interventions. This essay provides an overview of each theory, explains its relevance to adult development, applies it to the case of a 65-year-old individual living with dementia, and critically evaluates challenges and limitations faced by practitioners in implementing these theories within health and social care contexts.</w:t>
      </w:r>
    </w:p>
    <w:p w14:paraId="288C156F" w14:textId="77777777" w:rsidR="00B37521" w:rsidRDefault="00B37521" w:rsidP="00B37521"/>
    <w:p w14:paraId="211F11ED" w14:textId="77777777" w:rsidR="00B37521" w:rsidRDefault="00B37521" w:rsidP="00B37521"/>
    <w:p w14:paraId="46DE6940" w14:textId="6C8943A1" w:rsidR="00B37521" w:rsidRDefault="00B37521" w:rsidP="00B37521">
      <w:r>
        <w:t>Overview of the Theories in Relation to Adult Development</w:t>
      </w:r>
    </w:p>
    <w:p w14:paraId="713598EB" w14:textId="0475A080" w:rsidR="00B37521" w:rsidRDefault="00B37521" w:rsidP="00B37521">
      <w:r>
        <w:t>1. Erikson’s Psychosocial Theory</w:t>
      </w:r>
    </w:p>
    <w:p w14:paraId="30386A2E" w14:textId="77777777" w:rsidR="00B37521" w:rsidRDefault="00B37521" w:rsidP="00B37521">
      <w:r>
        <w:t>Erikson proposed eight psychosocial stages covering the entire lifespan, each defined by a central conflict that the individual must resolve (Boyd and Bee, 2019). Adult development is shaped particularly by the final two stages: Generativity vs Stagnation in midlife and Integrity vs Despair in later adulthood. For individuals aged 65 and above, psychological development centres on reflecting upon one’s life, evaluating personal meaning, achievements, regrets, and overall coherence. Successful resolution leads to integrity, a sense of wisdom and emotional well-being, while unsuccessful resolution results in despair, regret, disappointment, and fear of death (Boyd and Bee, 2019).</w:t>
      </w:r>
    </w:p>
    <w:p w14:paraId="7F4E3575" w14:textId="77777777" w:rsidR="00B37521" w:rsidRDefault="00B37521" w:rsidP="00B37521"/>
    <w:p w14:paraId="7665C608" w14:textId="77777777" w:rsidR="00B37521" w:rsidRDefault="00B37521" w:rsidP="00B37521"/>
    <w:p w14:paraId="396B1CEA" w14:textId="77777777" w:rsidR="00B37521" w:rsidRDefault="00B37521" w:rsidP="00B37521">
      <w:r>
        <w:lastRenderedPageBreak/>
        <w:t>Erikson’s theory emphasises that healthy ageing involves maintaining identity, continuity, and meaningful social relationships. This focus makes the theory particularly relevant in dementia care, where memory loss and cognitive decline can disrupt the sense of identity and continuity essential to resolving the final psychosocial stage.</w:t>
      </w:r>
    </w:p>
    <w:p w14:paraId="5D410829" w14:textId="77777777" w:rsidR="00B37521" w:rsidRDefault="00B37521" w:rsidP="00B37521"/>
    <w:p w14:paraId="22E2EDDB" w14:textId="77777777" w:rsidR="00B37521" w:rsidRDefault="00B37521" w:rsidP="00B37521">
      <w:r>
        <w:t>Erikson's theory proposes eight stages, each containing a central conflict that individuals must resolve to develop a healthy personality. For older adults 65+, the most relevant stage is the final one, ego Integrity vs Despair.</w:t>
      </w:r>
    </w:p>
    <w:p w14:paraId="76CB9FAE" w14:textId="77777777" w:rsidR="00B37521" w:rsidRDefault="00B37521" w:rsidP="00B37521"/>
    <w:p w14:paraId="7CB9CE18" w14:textId="77777777" w:rsidR="00B37521" w:rsidRDefault="00B37521" w:rsidP="00B37521"/>
    <w:p w14:paraId="7F246088" w14:textId="77777777" w:rsidR="00B37521" w:rsidRDefault="00B37521" w:rsidP="00B37521">
      <w:r>
        <w:t>2. Maslow’s Hierarchy of Needs</w:t>
      </w:r>
    </w:p>
    <w:p w14:paraId="31983E50" w14:textId="77777777" w:rsidR="00B37521" w:rsidRDefault="00B37521" w:rsidP="00B37521"/>
    <w:p w14:paraId="389B551C" w14:textId="77777777" w:rsidR="00B37521" w:rsidRDefault="00B37521" w:rsidP="00B37521"/>
    <w:p w14:paraId="3A1CE90A" w14:textId="77777777" w:rsidR="00B37521" w:rsidRDefault="00B37521" w:rsidP="00B37521">
      <w:r>
        <w:t>Maslow conceptualised human motivation as a hierarchy beginning with physiological needs, progressing through safety, love and belonging, esteem, and culminating in self-actualisation (Maslow, 1943). The model suggests that basic needs must be met before higher-order growth needs can be pursued. Maslow’s framework is widely applied in health and social care settings because it acknowledges that individuals have multiple interrelated needs that influence wellbeing.</w:t>
      </w:r>
    </w:p>
    <w:p w14:paraId="0225049F" w14:textId="77777777" w:rsidR="00B37521" w:rsidRDefault="00B37521" w:rsidP="00B37521"/>
    <w:p w14:paraId="612EEF06" w14:textId="77777777" w:rsidR="00B37521" w:rsidRDefault="00B37521" w:rsidP="00B37521"/>
    <w:p w14:paraId="609499EA" w14:textId="77777777" w:rsidR="00B37521" w:rsidRDefault="00B37521" w:rsidP="00B37521">
      <w:r>
        <w:t>In dementia, needs become increasingly complex as the condition progresses, with growing dependence and vulnerability requiring greater attention to physiological and safety needs. However, emotional and social needs also remain central, and failing to meet them can lead to distress and functional decline (Alzheimer’s Society, 2022).</w:t>
      </w:r>
    </w:p>
    <w:p w14:paraId="3FE18398" w14:textId="77777777" w:rsidR="00B37521" w:rsidRDefault="00B37521" w:rsidP="00B37521"/>
    <w:p w14:paraId="4982330A" w14:textId="77777777" w:rsidR="00B37521" w:rsidRDefault="00B37521" w:rsidP="00B37521"/>
    <w:p w14:paraId="22ECD1CA" w14:textId="77777777" w:rsidR="00B37521" w:rsidRDefault="00B37521" w:rsidP="00B37521">
      <w:r>
        <w:t>Application to a 65-Year-Old Person Living with Dementia</w:t>
      </w:r>
    </w:p>
    <w:p w14:paraId="7238ECF9" w14:textId="77777777" w:rsidR="00B37521" w:rsidRDefault="00B37521" w:rsidP="00B37521"/>
    <w:p w14:paraId="0CE80E50" w14:textId="77777777" w:rsidR="00B37521" w:rsidRDefault="00B37521" w:rsidP="00B37521">
      <w:r>
        <w:t>Applying Erikson’s Theory</w:t>
      </w:r>
    </w:p>
    <w:p w14:paraId="3D79BE4C" w14:textId="77777777" w:rsidR="00B37521" w:rsidRDefault="00B37521" w:rsidP="00B37521"/>
    <w:p w14:paraId="02863C09" w14:textId="77777777" w:rsidR="00B37521" w:rsidRDefault="00B37521" w:rsidP="00B37521"/>
    <w:p w14:paraId="72B9D140" w14:textId="77777777" w:rsidR="00B37521" w:rsidRDefault="00B37521" w:rsidP="00B37521">
      <w:r>
        <w:lastRenderedPageBreak/>
        <w:t>Dementia affects memory, reasoning, and emotional regulation, disrupting the process of life review central to Erikson’s final stage of Integrity vs Despair. Nevertheless, elements of the theory can be productively applied in practice.</w:t>
      </w:r>
    </w:p>
    <w:p w14:paraId="5D9D75FE" w14:textId="77777777" w:rsidR="00B37521" w:rsidRDefault="00B37521" w:rsidP="00B37521"/>
    <w:p w14:paraId="7CC477D9" w14:textId="77777777" w:rsidR="00B37521" w:rsidRDefault="00B37521" w:rsidP="00B37521">
      <w:r>
        <w:t>Reminiscence therapy and life story work can help maintain continuity of identity even when memory impairment is significant (McKeown et al., 2010). Using personalised life story books, photos, or familiar music enables individuals to connect emotionally with important</w:t>
      </w:r>
    </w:p>
    <w:p w14:paraId="1836B339" w14:textId="77777777" w:rsidR="00B37521" w:rsidRDefault="00B37521" w:rsidP="00B37521"/>
    <w:p w14:paraId="0586610F" w14:textId="77777777" w:rsidR="00B37521" w:rsidRDefault="00B37521" w:rsidP="00B37521">
      <w:r>
        <w:t>past experiences. This supports the process of forming a coherent sense of self, which aligns with Erikson’s emphasis on integrity. Validation therapy is also useful; by acknowledging the emotional truth of the person with dementia, rather than correcting factual inaccuracies, practitioners can reduce distress and support emotional well-being.</w:t>
      </w:r>
    </w:p>
    <w:p w14:paraId="0F463DA4" w14:textId="77777777" w:rsidR="00B37521" w:rsidRDefault="00B37521" w:rsidP="00B37521"/>
    <w:p w14:paraId="14B7711B" w14:textId="77777777" w:rsidR="00B37521" w:rsidRDefault="00B37521" w:rsidP="00B37521"/>
    <w:p w14:paraId="5C7AD8F2" w14:textId="77777777" w:rsidR="00B37521" w:rsidRDefault="00B37521" w:rsidP="00B37521">
      <w:r>
        <w:t>Supporting autonomy further aligns with Erikson’s focus on selfhood. Providing choices in daily routines, such as clothing, activities, or meals, helps the person maintain a sense of agency and control despite cognitive decline. This contributes positively to psychological well-being and promotes a sense of dignity.</w:t>
      </w:r>
    </w:p>
    <w:p w14:paraId="6FE1A855" w14:textId="77777777" w:rsidR="00B37521" w:rsidRDefault="00B37521" w:rsidP="00B37521"/>
    <w:p w14:paraId="3F03BEB6" w14:textId="77777777" w:rsidR="00B37521" w:rsidRDefault="00B37521" w:rsidP="00B37521"/>
    <w:p w14:paraId="0DB83372" w14:textId="77777777" w:rsidR="00B37521" w:rsidRDefault="00B37521" w:rsidP="00B37521">
      <w:r>
        <w:t>Applying Maslow’s Hierarchy of Needs</w:t>
      </w:r>
    </w:p>
    <w:p w14:paraId="6E9A6265" w14:textId="77777777" w:rsidR="00B37521" w:rsidRDefault="00B37521" w:rsidP="00B37521"/>
    <w:p w14:paraId="33BDAF8F" w14:textId="77777777" w:rsidR="00B37521" w:rsidRDefault="00B37521" w:rsidP="00B37521">
      <w:r>
        <w:t>Abraham Maslow's hierarchy of needs is a motivational theory originally proposed in 1943. It suggests that human behaviour is driven by the fulfilment of a sequence of needs, typically represented as a pyramid: (1) physiological needs (food, water, warmth, rest), (2 ). Safety needs (security, health, stability), (3). love and belonging needs (friendship, family, social connection) (4). esteem needs respect, recognition, self-worth, and self-actualisation needs fulfilling one's potential, personal growth.</w:t>
      </w:r>
    </w:p>
    <w:p w14:paraId="0F04C5F6" w14:textId="77777777" w:rsidR="00B37521" w:rsidRDefault="00B37521" w:rsidP="00B37521"/>
    <w:p w14:paraId="452B2D02" w14:textId="77777777" w:rsidR="00B37521" w:rsidRDefault="00B37521" w:rsidP="00B37521">
      <w:r>
        <w:t>Maslow’s model provides a structured way of organising care around the changing needs of a person with dementia.</w:t>
      </w:r>
    </w:p>
    <w:p w14:paraId="246A79DF" w14:textId="77777777" w:rsidR="00B37521" w:rsidRDefault="00B37521" w:rsidP="00B37521"/>
    <w:p w14:paraId="23D2392E" w14:textId="77777777" w:rsidR="00B37521" w:rsidRDefault="00B37521" w:rsidP="00B37521"/>
    <w:p w14:paraId="52E85308" w14:textId="77777777" w:rsidR="00B37521" w:rsidRDefault="00B37521" w:rsidP="00B37521">
      <w:r>
        <w:t>Physiological needs are foundational. Dementia commonly affects appetite, hydration, continence, mobility, and sleep patterns. Ensuring adequate nutrition, supporting safe swallowing, managing pain, and monitoring sleep are essential to maintaining health (Alzheimer’s Society, 2022).</w:t>
      </w:r>
    </w:p>
    <w:p w14:paraId="35C63206" w14:textId="77777777" w:rsidR="00B37521" w:rsidRDefault="00B37521" w:rsidP="00B37521"/>
    <w:p w14:paraId="0F79DB09" w14:textId="77777777" w:rsidR="00B37521" w:rsidRDefault="00B37521" w:rsidP="00B37521"/>
    <w:p w14:paraId="50D4AD5A" w14:textId="77777777" w:rsidR="00B37521" w:rsidRDefault="00B37521" w:rsidP="00B37521">
      <w:r>
        <w:t>Safety needs are also paramount, as cognitive impairment increases risks such as falls, wandering, and confusion. Environmental adaptations—clear signage, good lighting, reduced clutter—and consistent routines help reduce anxiety and promote a sense of security.</w:t>
      </w:r>
    </w:p>
    <w:p w14:paraId="0A0B41AC" w14:textId="77777777" w:rsidR="00B37521" w:rsidRDefault="00B37521" w:rsidP="00B37521"/>
    <w:p w14:paraId="6CE30D24" w14:textId="77777777" w:rsidR="00B37521" w:rsidRDefault="00B37521" w:rsidP="00B37521"/>
    <w:p w14:paraId="5D7C1DFB" w14:textId="77777777" w:rsidR="00B37521" w:rsidRDefault="00B37521" w:rsidP="00B37521"/>
    <w:p w14:paraId="7D97026B" w14:textId="77777777" w:rsidR="00B37521" w:rsidRDefault="00B37521" w:rsidP="00B37521"/>
    <w:p w14:paraId="2544B3B7" w14:textId="77777777" w:rsidR="00B37521" w:rsidRDefault="00B37521" w:rsidP="00B37521">
      <w:r>
        <w:t>Belonging and love remain vital. Social interaction reduces loneliness and behavioural distress. Practitioners can support belonging by encouraging family involvement, facilitating group activities, and engaging in one-to-one conversations, all of which help maintain emotional connection (Kitwood, 1997).</w:t>
      </w:r>
    </w:p>
    <w:p w14:paraId="57AF3C3C" w14:textId="77777777" w:rsidR="00B37521" w:rsidRDefault="00B37521" w:rsidP="00B37521"/>
    <w:p w14:paraId="78A6B1F2" w14:textId="77777777" w:rsidR="00B37521" w:rsidRDefault="00B37521" w:rsidP="00B37521"/>
    <w:p w14:paraId="2E057D30" w14:textId="77777777" w:rsidR="00B37521" w:rsidRDefault="00B37521" w:rsidP="00B37521">
      <w:r>
        <w:t>Esteem involves maintaining self-worth. Enabling the person to participate in familiar and meaningful tasks—such as gardening, folding laundry, or singing—promotes confidence and avoids the damaging effects of infantilisation.</w:t>
      </w:r>
    </w:p>
    <w:p w14:paraId="23A0600C" w14:textId="77777777" w:rsidR="00B37521" w:rsidRDefault="00B37521" w:rsidP="00B37521"/>
    <w:p w14:paraId="5A917C62" w14:textId="77777777" w:rsidR="00B37521" w:rsidRDefault="00B37521" w:rsidP="00B37521"/>
    <w:p w14:paraId="1A5D9525" w14:textId="77777777" w:rsidR="00B37521" w:rsidRDefault="00B37521" w:rsidP="00B37521">
      <w:r>
        <w:t>Even self-actualisation remains possible in modified form. Creative or spiritual activities, music therapy, and sensory engagement can offer fulfilment and purpose, supporting emotional resilience (Clare et al., 2008).</w:t>
      </w:r>
    </w:p>
    <w:p w14:paraId="132F623E" w14:textId="77777777" w:rsidR="00B37521" w:rsidRDefault="00B37521" w:rsidP="00B37521"/>
    <w:p w14:paraId="1BD8A809" w14:textId="77777777" w:rsidR="00B37521" w:rsidRDefault="00B37521" w:rsidP="00B37521"/>
    <w:p w14:paraId="61B32DFF" w14:textId="77777777" w:rsidR="00B37521" w:rsidRDefault="00B37521" w:rsidP="00B37521">
      <w:r>
        <w:t>Critical Evaluation of Applying These Theories in Practice</w:t>
      </w:r>
    </w:p>
    <w:p w14:paraId="31F8697A" w14:textId="77777777" w:rsidR="00B37521" w:rsidRDefault="00B37521" w:rsidP="00B37521"/>
    <w:p w14:paraId="21F33EFF" w14:textId="77777777" w:rsidR="00B37521" w:rsidRDefault="00B37521" w:rsidP="00B37521">
      <w:r>
        <w:t>Strengths and Challenges of Erikson’s Theory</w:t>
      </w:r>
    </w:p>
    <w:p w14:paraId="0BC46FAB" w14:textId="77777777" w:rsidR="00B37521" w:rsidRDefault="00B37521" w:rsidP="00B37521"/>
    <w:p w14:paraId="09FC9AFD" w14:textId="77777777" w:rsidR="00B37521" w:rsidRDefault="00B37521" w:rsidP="00B37521"/>
    <w:p w14:paraId="3AD2814D" w14:textId="77777777" w:rsidR="00B37521" w:rsidRDefault="00B37521" w:rsidP="00B37521">
      <w:r>
        <w:t>A key strength of Erikson’s theory is its emphasis on identity, meaning, and emotional relationships, which align with person-centred care principles. The theory promotes respect for the individual’s life history and supports interventions that maintain dignity.</w:t>
      </w:r>
    </w:p>
    <w:p w14:paraId="38B732F3" w14:textId="77777777" w:rsidR="00B37521" w:rsidRDefault="00B37521" w:rsidP="00B37521"/>
    <w:p w14:paraId="672A7528" w14:textId="77777777" w:rsidR="00B37521" w:rsidRDefault="00B37521" w:rsidP="00B37521"/>
    <w:p w14:paraId="62DD7A69" w14:textId="77777777" w:rsidR="00B37521" w:rsidRDefault="00B37521" w:rsidP="00B37521">
      <w:r>
        <w:t>However, dementia complicates life review. The assumption that older adults can recall, reflect on, and integrate personal memories is not always realistic. Cognitive decline may hinder the ability to achieve Erikson’s concept of integrity. Furthermore, life story work may unintentionally trigger distress if traumatic or painful memories arise. Practitioners must therefore use the theory flexibly and sensitively.</w:t>
      </w:r>
    </w:p>
    <w:p w14:paraId="65AE0A26" w14:textId="77777777" w:rsidR="00B37521" w:rsidRDefault="00B37521" w:rsidP="00B37521"/>
    <w:p w14:paraId="60C8453F" w14:textId="77777777" w:rsidR="00B37521" w:rsidRDefault="00B37521" w:rsidP="00B37521"/>
    <w:p w14:paraId="7E155BDF" w14:textId="77777777" w:rsidR="00B37521" w:rsidRDefault="00B37521" w:rsidP="00B37521">
      <w:r>
        <w:t>The theory has also been criticised for cultural bias. Erikson’s model prioritises Western ideals of autonomy and individual identity, which may not align with collectivist cultures where identity is more relational or community-based (Phinney, 1990). This limits its universal applicability. Practical constraints, such as limited staffing, time pressures, and lack</w:t>
      </w:r>
    </w:p>
    <w:p w14:paraId="14727FFD" w14:textId="77777777" w:rsidR="00B37521" w:rsidRDefault="00B37521" w:rsidP="00B37521"/>
    <w:p w14:paraId="07A4B7B3" w14:textId="77777777" w:rsidR="00B37521" w:rsidRDefault="00B37521" w:rsidP="00B37521">
      <w:r>
        <w:t>of training, may also hinder the meaningful application of Erikson-based interventions in real-world care environments.</w:t>
      </w:r>
    </w:p>
    <w:p w14:paraId="5527F6A3" w14:textId="77777777" w:rsidR="00B37521" w:rsidRDefault="00B37521" w:rsidP="00B37521"/>
    <w:p w14:paraId="792DB649" w14:textId="77777777" w:rsidR="00B37521" w:rsidRDefault="00B37521" w:rsidP="00B37521"/>
    <w:p w14:paraId="69B6FE03" w14:textId="77777777" w:rsidR="00B37521" w:rsidRDefault="00B37521" w:rsidP="00B37521">
      <w:r>
        <w:t>Strengths and Challenges of Maslow’s Hierarchy of Needs</w:t>
      </w:r>
    </w:p>
    <w:p w14:paraId="2C3B9DB8" w14:textId="77777777" w:rsidR="00B37521" w:rsidRDefault="00B37521" w:rsidP="00B37521"/>
    <w:p w14:paraId="061E7384" w14:textId="77777777" w:rsidR="00B37521" w:rsidRDefault="00B37521" w:rsidP="00B37521"/>
    <w:p w14:paraId="59422FFF" w14:textId="77777777" w:rsidR="00B37521" w:rsidRDefault="00B37521" w:rsidP="00B37521">
      <w:r>
        <w:t xml:space="preserve">Maslow’s hierarchy provides a clear and holistic structure for understanding needs across multiple domains. It is especially useful in dementia care, where needs are </w:t>
      </w:r>
      <w:r>
        <w:lastRenderedPageBreak/>
        <w:t>complex and interlinked. The framework encourages practitioners to address not only physical but also emotional and social needs.</w:t>
      </w:r>
    </w:p>
    <w:p w14:paraId="5B382772" w14:textId="77777777" w:rsidR="00B37521" w:rsidRDefault="00B37521" w:rsidP="00B37521"/>
    <w:p w14:paraId="144E2A24" w14:textId="77777777" w:rsidR="00B37521" w:rsidRDefault="00B37521" w:rsidP="00B37521"/>
    <w:p w14:paraId="15B365DF" w14:textId="77777777" w:rsidR="00B37521" w:rsidRDefault="00B37521" w:rsidP="00B37521">
      <w:r>
        <w:t>However, the hierarchical ordering of needs is a major limitation. Individuals with dementia may simultaneously prioritise emotional connection, safety, and physiological needs, rather than linearly progressing through stages. Maslow’s model may also underestimate the potential for esteem or self-actualisation in people with cognitive impairment, reinforcing assumptions of dependency (Clare et al., 2008).</w:t>
      </w:r>
    </w:p>
    <w:p w14:paraId="1E57D7BB" w14:textId="77777777" w:rsidR="00B37521" w:rsidRDefault="00B37521" w:rsidP="00B37521"/>
    <w:p w14:paraId="2AFBF1DC" w14:textId="77777777" w:rsidR="00B37521" w:rsidRDefault="00B37521" w:rsidP="00B37521"/>
    <w:p w14:paraId="1E7A3EFE" w14:textId="77777777" w:rsidR="00B37521" w:rsidRDefault="00B37521" w:rsidP="00B37521">
      <w:r>
        <w:t>Cultural criticisms apply here as well: Maslow’s model reflects Western individualistic values that do not necessarily align with diverse cultural perspectives on wellbeing (Hoffman, 1988). In practice, resource constraints, time, staffing, and workload also make it difficult to consistently meet all levels of need.</w:t>
      </w:r>
    </w:p>
    <w:p w14:paraId="52CF6758" w14:textId="77777777" w:rsidR="00B37521" w:rsidRDefault="00B37521" w:rsidP="00B37521"/>
    <w:p w14:paraId="79BC8956" w14:textId="77777777" w:rsidR="00B37521" w:rsidRDefault="00B37521" w:rsidP="00B37521"/>
    <w:p w14:paraId="50ED976F" w14:textId="77777777" w:rsidR="00B37521" w:rsidRDefault="00B37521" w:rsidP="00B37521">
      <w:r>
        <w:t>Implications for Health and Social Care Practice</w:t>
      </w:r>
    </w:p>
    <w:p w14:paraId="45D76C71" w14:textId="77777777" w:rsidR="00B37521" w:rsidRDefault="00B37521" w:rsidP="00B37521"/>
    <w:p w14:paraId="74681333" w14:textId="77777777" w:rsidR="00B37521" w:rsidRDefault="00B37521" w:rsidP="00B37521"/>
    <w:p w14:paraId="57B577CC" w14:textId="77777777" w:rsidR="00B37521" w:rsidRDefault="00B37521" w:rsidP="00B37521">
      <w:r>
        <w:t>Integrating Erikson’s and Maslow’s theories can significantly enhance dementia care. Practitioners should adopt person-centred approaches informed by knowledge of the individual’s life history, values, and preferences. They should prioritise physiological and safety needs while recognising the equal importance of emotional and social wellbeing.</w:t>
      </w:r>
    </w:p>
    <w:p w14:paraId="67C1B914" w14:textId="77777777" w:rsidR="00B37521" w:rsidRDefault="00B37521" w:rsidP="00B37521"/>
    <w:p w14:paraId="0DE62AA8" w14:textId="77777777" w:rsidR="00B37521" w:rsidRDefault="00B37521" w:rsidP="00B37521"/>
    <w:p w14:paraId="51FF2235" w14:textId="77777777" w:rsidR="00B37521" w:rsidRDefault="00B37521" w:rsidP="00B37521">
      <w:r>
        <w:t>Professionals should apply the theories flexibly and avoid rigid interpretations. Effective care also requires multidisciplinary collaboration, communication with family members, and</w:t>
      </w:r>
    </w:p>
    <w:p w14:paraId="43D0276A" w14:textId="77777777" w:rsidR="00B37521" w:rsidRDefault="00B37521" w:rsidP="00B37521"/>
    <w:p w14:paraId="2384F762" w14:textId="77777777" w:rsidR="00B37521" w:rsidRDefault="00B37521" w:rsidP="00B37521">
      <w:r>
        <w:lastRenderedPageBreak/>
        <w:t>sensitivity to cultural and individual differences. Navigating ethical tensions, such as balancing autonomy with safety, requires reflective practice and shared decision-making.</w:t>
      </w:r>
    </w:p>
    <w:p w14:paraId="3F133754" w14:textId="353079DB" w:rsidR="00B37521" w:rsidRDefault="005010CE" w:rsidP="00B37521">
      <w:r>
        <w:rPr>
          <w:noProof/>
        </w:rPr>
        <w:drawing>
          <wp:inline distT="0" distB="0" distL="0" distR="0" wp14:anchorId="02868713" wp14:editId="74F5DEBD">
            <wp:extent cx="2116058" cy="2355850"/>
            <wp:effectExtent l="0" t="0" r="0" b="6350"/>
            <wp:docPr id="402085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39058" cy="2381456"/>
                    </a:xfrm>
                    <a:prstGeom prst="rect">
                      <a:avLst/>
                    </a:prstGeom>
                    <a:noFill/>
                  </pic:spPr>
                </pic:pic>
              </a:graphicData>
            </a:graphic>
          </wp:inline>
        </w:drawing>
      </w:r>
    </w:p>
    <w:p w14:paraId="5F3E6B5A" w14:textId="77777777" w:rsidR="00B37521" w:rsidRDefault="00B37521" w:rsidP="00B37521"/>
    <w:p w14:paraId="78A953BA" w14:textId="77777777" w:rsidR="00B37521" w:rsidRDefault="00B37521" w:rsidP="00B37521"/>
    <w:p w14:paraId="12FE0653" w14:textId="77777777" w:rsidR="00B37521" w:rsidRDefault="00B37521" w:rsidP="00B37521">
      <w:r>
        <w:t>Conclusion</w:t>
      </w:r>
    </w:p>
    <w:p w14:paraId="36456C74" w14:textId="77777777" w:rsidR="00B37521" w:rsidRDefault="00B37521" w:rsidP="00B37521"/>
    <w:p w14:paraId="205E70DD" w14:textId="77777777" w:rsidR="00B37521" w:rsidRDefault="00B37521" w:rsidP="00B37521"/>
    <w:p w14:paraId="621C9624" w14:textId="77777777" w:rsidR="00B37521" w:rsidRDefault="00B37521" w:rsidP="00B37521">
      <w:r>
        <w:t>Erikson’s psychosocial theory and Maslow’s hierarchy of needs provide valuable frameworks for understanding adult development and supporting individuals living with dementia. When applied sensitively, these theories help practitioners appreciate the significance of identity, safety, emotional connection, and holistic wellbeing in dementia care. Although both models have limitations, particularly regarding cognitive impairment, cultural variability, and practical constraints, they remain useful tools for guiding compassionate, dignified, and person-centred support for older adults living with dementia.</w:t>
      </w:r>
    </w:p>
    <w:p w14:paraId="7DB8C455" w14:textId="77777777" w:rsidR="00B37521" w:rsidRDefault="00B37521" w:rsidP="00B37521"/>
    <w:p w14:paraId="3450E83E" w14:textId="77777777" w:rsidR="00B37521" w:rsidRDefault="00B37521" w:rsidP="00B37521"/>
    <w:p w14:paraId="1EEA53A3" w14:textId="77777777" w:rsidR="00B37521" w:rsidRDefault="00B37521" w:rsidP="00B37521"/>
    <w:p w14:paraId="1E976823" w14:textId="77777777" w:rsidR="00B37521" w:rsidRDefault="00B37521" w:rsidP="00B37521"/>
    <w:p w14:paraId="3182CAFA" w14:textId="77777777" w:rsidR="00B37521" w:rsidRDefault="00B37521" w:rsidP="00B37521"/>
    <w:p w14:paraId="01B19E82" w14:textId="77777777" w:rsidR="00B37521" w:rsidRDefault="00B37521" w:rsidP="00B37521"/>
    <w:p w14:paraId="161A91DC" w14:textId="77777777" w:rsidR="00B37521" w:rsidRDefault="00B37521" w:rsidP="00B37521"/>
    <w:p w14:paraId="145A53FB" w14:textId="77777777" w:rsidR="00B37521" w:rsidRDefault="00B37521" w:rsidP="00B37521"/>
    <w:p w14:paraId="6854915C" w14:textId="77777777" w:rsidR="00B37521" w:rsidRDefault="00B37521" w:rsidP="00B37521"/>
    <w:p w14:paraId="0F5953B6" w14:textId="77777777" w:rsidR="00B37521" w:rsidRDefault="00B37521" w:rsidP="00B37521"/>
    <w:p w14:paraId="70ED260F" w14:textId="77777777" w:rsidR="00B37521" w:rsidRDefault="00B37521" w:rsidP="00B37521"/>
    <w:p w14:paraId="54DA0F73" w14:textId="77777777" w:rsidR="00B37521" w:rsidRDefault="00B37521" w:rsidP="00B37521"/>
    <w:p w14:paraId="4C8F8E4F" w14:textId="77777777" w:rsidR="00B37521" w:rsidRDefault="00B37521" w:rsidP="00B37521">
      <w:r>
        <w:t>References (Harvard Style)</w:t>
      </w:r>
    </w:p>
    <w:p w14:paraId="3A535D3E" w14:textId="77777777" w:rsidR="00B37521" w:rsidRDefault="00B37521" w:rsidP="00B37521"/>
    <w:p w14:paraId="2B2CE69F" w14:textId="77777777" w:rsidR="00B37521" w:rsidRDefault="00B37521" w:rsidP="00B37521"/>
    <w:p w14:paraId="74982618" w14:textId="77777777" w:rsidR="00B37521" w:rsidRDefault="00B37521" w:rsidP="00B37521">
      <w:r>
        <w:t>Alzheimer’s Society (2022) Supporting a person with dementia. Alzheimer’s Society UK.</w:t>
      </w:r>
    </w:p>
    <w:p w14:paraId="0BFA59BD" w14:textId="77777777" w:rsidR="00B37521" w:rsidRDefault="00B37521" w:rsidP="00B37521"/>
    <w:p w14:paraId="1E51543F" w14:textId="77777777" w:rsidR="00B37521" w:rsidRDefault="00B37521" w:rsidP="00B37521"/>
    <w:p w14:paraId="3119AB49" w14:textId="77777777" w:rsidR="00B37521" w:rsidRDefault="00B37521" w:rsidP="00B37521">
      <w:r>
        <w:t>Boyd, D. and Bee, H. (2019) Lifespan Development. 8th edn. London: Pearson.</w:t>
      </w:r>
    </w:p>
    <w:p w14:paraId="40CCE46A" w14:textId="77777777" w:rsidR="00B37521" w:rsidRDefault="00B37521" w:rsidP="00B37521"/>
    <w:p w14:paraId="0F6388A2" w14:textId="77777777" w:rsidR="00B37521" w:rsidRDefault="00B37521" w:rsidP="00B37521"/>
    <w:p w14:paraId="787D6552" w14:textId="77777777" w:rsidR="00B37521" w:rsidRDefault="00B37521" w:rsidP="00B37521">
      <w:r>
        <w:t>Clare, L., Rowlands, J. and Bruce, E. (2008) ‘The experience of living with dementia in residential care: An interpretative phenomenological analysis’, Gerontologist, 48(6), pp. 711–720.</w:t>
      </w:r>
    </w:p>
    <w:p w14:paraId="7DA4FD03" w14:textId="77777777" w:rsidR="00B37521" w:rsidRDefault="00B37521" w:rsidP="00B37521"/>
    <w:p w14:paraId="3D8B509B" w14:textId="77777777" w:rsidR="00B37521" w:rsidRDefault="00B37521" w:rsidP="00B37521"/>
    <w:p w14:paraId="24A00F2B" w14:textId="77777777" w:rsidR="00B37521" w:rsidRDefault="00B37521" w:rsidP="00B37521">
      <w:r>
        <w:t>Hoffman, E. (1988) The right to be human: A biography of Abraham Maslow. Los Angeles: Jeremy P. Tarcher.</w:t>
      </w:r>
    </w:p>
    <w:p w14:paraId="2B72BBB0" w14:textId="77777777" w:rsidR="00B37521" w:rsidRDefault="00B37521" w:rsidP="00B37521"/>
    <w:p w14:paraId="6B972B52" w14:textId="77777777" w:rsidR="00B37521" w:rsidRDefault="00B37521" w:rsidP="00B37521"/>
    <w:p w14:paraId="2165E792" w14:textId="77777777" w:rsidR="00B37521" w:rsidRDefault="00B37521" w:rsidP="00B37521">
      <w:r>
        <w:t>Kitwood, T. (1997) Dementia Reconsidered: The person comes first. Buckingham: Open University Press.</w:t>
      </w:r>
    </w:p>
    <w:p w14:paraId="5D718C67" w14:textId="77777777" w:rsidR="00B37521" w:rsidRDefault="00B37521" w:rsidP="00B37521"/>
    <w:p w14:paraId="68242661" w14:textId="77777777" w:rsidR="00B37521" w:rsidRDefault="00B37521" w:rsidP="00B37521"/>
    <w:p w14:paraId="4DE144B5" w14:textId="77777777" w:rsidR="00B37521" w:rsidRDefault="00B37521" w:rsidP="00B37521">
      <w:r>
        <w:t>Maslow, A. (1943) ‘A theory of human motivation’, Psychological Review, 50(4), pp. 370–396.</w:t>
      </w:r>
    </w:p>
    <w:p w14:paraId="5615BC0E" w14:textId="77777777" w:rsidR="00B37521" w:rsidRDefault="00B37521" w:rsidP="00B37521"/>
    <w:p w14:paraId="1ADC38EF" w14:textId="77777777" w:rsidR="00B37521" w:rsidRDefault="00B37521" w:rsidP="00B37521"/>
    <w:p w14:paraId="5D8C51A4" w14:textId="0D80E61E" w:rsidR="00B37521" w:rsidRDefault="00B37521" w:rsidP="00B37521">
      <w:r>
        <w:t>McKeown, J., Clarke, A., Ingleton, C. and Repper, J. (2010) ‘Actively involving people with dementia in qualitative research’, Journal of Clinical Nursing, 19(13–14), pp. 1935–1943.</w:t>
      </w:r>
    </w:p>
    <w:sectPr w:rsidR="00B375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521"/>
    <w:rsid w:val="005010CE"/>
    <w:rsid w:val="00840CAC"/>
    <w:rsid w:val="00B37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B76D8"/>
  <w15:chartTrackingRefBased/>
  <w15:docId w15:val="{0F6F4516-415F-477C-AFB2-3CD5A6D6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5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75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5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5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5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5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5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5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5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5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75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5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5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5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5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5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5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521"/>
    <w:rPr>
      <w:rFonts w:eastAsiaTheme="majorEastAsia" w:cstheme="majorBidi"/>
      <w:color w:val="272727" w:themeColor="text1" w:themeTint="D8"/>
    </w:rPr>
  </w:style>
  <w:style w:type="paragraph" w:styleId="Title">
    <w:name w:val="Title"/>
    <w:basedOn w:val="Normal"/>
    <w:next w:val="Normal"/>
    <w:link w:val="TitleChar"/>
    <w:uiPriority w:val="10"/>
    <w:qFormat/>
    <w:rsid w:val="00B375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5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5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5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521"/>
    <w:pPr>
      <w:spacing w:before="160"/>
      <w:jc w:val="center"/>
    </w:pPr>
    <w:rPr>
      <w:i/>
      <w:iCs/>
      <w:color w:val="404040" w:themeColor="text1" w:themeTint="BF"/>
    </w:rPr>
  </w:style>
  <w:style w:type="character" w:customStyle="1" w:styleId="QuoteChar">
    <w:name w:val="Quote Char"/>
    <w:basedOn w:val="DefaultParagraphFont"/>
    <w:link w:val="Quote"/>
    <w:uiPriority w:val="29"/>
    <w:rsid w:val="00B37521"/>
    <w:rPr>
      <w:i/>
      <w:iCs/>
      <w:color w:val="404040" w:themeColor="text1" w:themeTint="BF"/>
    </w:rPr>
  </w:style>
  <w:style w:type="paragraph" w:styleId="ListParagraph">
    <w:name w:val="List Paragraph"/>
    <w:basedOn w:val="Normal"/>
    <w:uiPriority w:val="34"/>
    <w:qFormat/>
    <w:rsid w:val="00B37521"/>
    <w:pPr>
      <w:ind w:left="720"/>
      <w:contextualSpacing/>
    </w:pPr>
  </w:style>
  <w:style w:type="character" w:styleId="IntenseEmphasis">
    <w:name w:val="Intense Emphasis"/>
    <w:basedOn w:val="DefaultParagraphFont"/>
    <w:uiPriority w:val="21"/>
    <w:qFormat/>
    <w:rsid w:val="00B37521"/>
    <w:rPr>
      <w:i/>
      <w:iCs/>
      <w:color w:val="0F4761" w:themeColor="accent1" w:themeShade="BF"/>
    </w:rPr>
  </w:style>
  <w:style w:type="paragraph" w:styleId="IntenseQuote">
    <w:name w:val="Intense Quote"/>
    <w:basedOn w:val="Normal"/>
    <w:next w:val="Normal"/>
    <w:link w:val="IntenseQuoteChar"/>
    <w:uiPriority w:val="30"/>
    <w:qFormat/>
    <w:rsid w:val="00B375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521"/>
    <w:rPr>
      <w:i/>
      <w:iCs/>
      <w:color w:val="0F4761" w:themeColor="accent1" w:themeShade="BF"/>
    </w:rPr>
  </w:style>
  <w:style w:type="character" w:styleId="IntenseReference">
    <w:name w:val="Intense Reference"/>
    <w:basedOn w:val="DefaultParagraphFont"/>
    <w:uiPriority w:val="32"/>
    <w:qFormat/>
    <w:rsid w:val="00B375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1698</Words>
  <Characters>9682</Characters>
  <Application>Microsoft Office Word</Application>
  <DocSecurity>0</DocSecurity>
  <Lines>80</Lines>
  <Paragraphs>22</Paragraphs>
  <ScaleCrop>false</ScaleCrop>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khan</dc:creator>
  <cp:keywords/>
  <dc:description/>
  <cp:lastModifiedBy>amjad khan</cp:lastModifiedBy>
  <cp:revision>2</cp:revision>
  <dcterms:created xsi:type="dcterms:W3CDTF">2025-11-16T16:57:00Z</dcterms:created>
  <dcterms:modified xsi:type="dcterms:W3CDTF">2025-11-16T17:03:00Z</dcterms:modified>
</cp:coreProperties>
</file>