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07E2E" w14:textId="6C0F04A7" w:rsidR="00B4051F" w:rsidRDefault="00C56DA5">
      <w:pPr>
        <w:rPr>
          <w:rFonts w:cstheme="minorHAnsi"/>
          <w:shd w:val="clear" w:color="auto" w:fill="FFFFFF"/>
        </w:rPr>
      </w:pPr>
      <w:r>
        <w:t>In the following I am going to be answering the question</w:t>
      </w:r>
      <w:r w:rsidRPr="00C56DA5">
        <w:rPr>
          <w:rFonts w:cstheme="minorHAnsi"/>
        </w:rPr>
        <w:t xml:space="preserve"> “</w:t>
      </w:r>
      <w:r w:rsidRPr="005B1597">
        <w:rPr>
          <w:rFonts w:cstheme="minorHAnsi"/>
          <w:shd w:val="clear" w:color="auto" w:fill="FFFFFF"/>
        </w:rPr>
        <w:t>Does our inability absolutely to control what kind of person we are mean t</w:t>
      </w:r>
      <w:r w:rsidR="005D7F08">
        <w:rPr>
          <w:rFonts w:cstheme="minorHAnsi"/>
          <w:shd w:val="clear" w:color="auto" w:fill="FFFFFF"/>
        </w:rPr>
        <w:t xml:space="preserve">hat we lack free will?”. </w:t>
      </w:r>
      <w:r w:rsidR="004C333A">
        <w:rPr>
          <w:rFonts w:cstheme="minorHAnsi"/>
          <w:shd w:val="clear" w:color="auto" w:fill="FFFFFF"/>
        </w:rPr>
        <w:t xml:space="preserve">To answer this question, first we must consider what is behind the potential to obtain or lack free will. There are three standpoints that I will discuss further that could </w:t>
      </w:r>
      <w:r w:rsidR="00B4051F">
        <w:rPr>
          <w:rFonts w:cstheme="minorHAnsi"/>
          <w:shd w:val="clear" w:color="auto" w:fill="FFFFFF"/>
        </w:rPr>
        <w:t>be argued to</w:t>
      </w:r>
      <w:r w:rsidR="004C333A">
        <w:rPr>
          <w:rFonts w:cstheme="minorHAnsi"/>
          <w:shd w:val="clear" w:color="auto" w:fill="FFFFFF"/>
        </w:rPr>
        <w:t xml:space="preserve"> answer this question. </w:t>
      </w:r>
      <w:r w:rsidR="004C333A" w:rsidRPr="0066392E">
        <w:rPr>
          <w:rFonts w:cstheme="minorHAnsi"/>
          <w:shd w:val="clear" w:color="auto" w:fill="FFFFFF"/>
        </w:rPr>
        <w:t xml:space="preserve">The first </w:t>
      </w:r>
      <w:r w:rsidR="000A4752" w:rsidRPr="0066392E">
        <w:rPr>
          <w:rFonts w:cstheme="minorHAnsi"/>
          <w:shd w:val="clear" w:color="auto" w:fill="FFFFFF"/>
        </w:rPr>
        <w:t>being Determinism which takes the stance that we lack free will</w:t>
      </w:r>
      <w:r w:rsidR="000A4752" w:rsidRPr="0066392E">
        <w:rPr>
          <w:rFonts w:cstheme="minorHAnsi"/>
          <w:shd w:val="clear" w:color="auto" w:fill="FFFFFF"/>
        </w:rPr>
        <w:t xml:space="preserve">. </w:t>
      </w:r>
      <w:r w:rsidR="004C333A" w:rsidRPr="0066392E">
        <w:rPr>
          <w:rFonts w:cstheme="minorHAnsi"/>
          <w:shd w:val="clear" w:color="auto" w:fill="FFFFFF"/>
        </w:rPr>
        <w:t xml:space="preserve">The second </w:t>
      </w:r>
      <w:r w:rsidR="0066392E" w:rsidRPr="0066392E">
        <w:rPr>
          <w:rFonts w:cstheme="minorHAnsi"/>
          <w:shd w:val="clear" w:color="auto" w:fill="FFFFFF"/>
        </w:rPr>
        <w:t xml:space="preserve">outlining </w:t>
      </w:r>
      <w:r w:rsidR="000A4752" w:rsidRPr="0066392E">
        <w:rPr>
          <w:rFonts w:cstheme="minorHAnsi"/>
          <w:shd w:val="clear" w:color="auto" w:fill="FFFFFF"/>
        </w:rPr>
        <w:t>Libertarianism</w:t>
      </w:r>
      <w:r w:rsidR="0066392E" w:rsidRPr="0066392E">
        <w:rPr>
          <w:rFonts w:cstheme="minorHAnsi"/>
          <w:shd w:val="clear" w:color="auto" w:fill="FFFFFF"/>
        </w:rPr>
        <w:t xml:space="preserve"> and showing how it could be seen to be incompatible with Determinism. </w:t>
      </w:r>
      <w:r w:rsidR="004C333A" w:rsidRPr="0066392E">
        <w:rPr>
          <w:rFonts w:cstheme="minorHAnsi"/>
          <w:shd w:val="clear" w:color="auto" w:fill="FFFFFF"/>
        </w:rPr>
        <w:t>Thirdly,</w:t>
      </w:r>
      <w:r w:rsidR="00B4051F" w:rsidRPr="0066392E">
        <w:rPr>
          <w:rFonts w:cstheme="minorHAnsi"/>
          <w:shd w:val="clear" w:color="auto" w:fill="FFFFFF"/>
        </w:rPr>
        <w:t xml:space="preserve"> and</w:t>
      </w:r>
      <w:r w:rsidR="004C333A" w:rsidRPr="0066392E">
        <w:rPr>
          <w:rFonts w:cstheme="minorHAnsi"/>
          <w:shd w:val="clear" w:color="auto" w:fill="FFFFFF"/>
        </w:rPr>
        <w:t xml:space="preserve"> which could be argued the most rationally sound</w:t>
      </w:r>
      <w:r w:rsidR="000A4752" w:rsidRPr="0066392E">
        <w:rPr>
          <w:rFonts w:cstheme="minorHAnsi"/>
          <w:shd w:val="clear" w:color="auto" w:fill="FFFFFF"/>
        </w:rPr>
        <w:t xml:space="preserve"> </w:t>
      </w:r>
      <w:r w:rsidR="004C333A" w:rsidRPr="0066392E">
        <w:rPr>
          <w:rFonts w:cstheme="minorHAnsi"/>
          <w:shd w:val="clear" w:color="auto" w:fill="FFFFFF"/>
        </w:rPr>
        <w:t>argument</w:t>
      </w:r>
      <w:r w:rsidR="00B4051F" w:rsidRPr="0066392E">
        <w:rPr>
          <w:rFonts w:cstheme="minorHAnsi"/>
          <w:shd w:val="clear" w:color="auto" w:fill="FFFFFF"/>
        </w:rPr>
        <w:t>,</w:t>
      </w:r>
      <w:r w:rsidR="004C333A" w:rsidRPr="0066392E">
        <w:rPr>
          <w:rFonts w:cstheme="minorHAnsi"/>
          <w:shd w:val="clear" w:color="auto" w:fill="FFFFFF"/>
        </w:rPr>
        <w:t xml:space="preserve"> is Compatibilism which takes the stance that Determinism and </w:t>
      </w:r>
      <w:r w:rsidR="00B4051F" w:rsidRPr="0066392E">
        <w:rPr>
          <w:rFonts w:cstheme="minorHAnsi"/>
          <w:shd w:val="clear" w:color="auto" w:fill="FFFFFF"/>
        </w:rPr>
        <w:t>Indeterminism</w:t>
      </w:r>
      <w:r w:rsidR="004C333A" w:rsidRPr="0066392E">
        <w:rPr>
          <w:rFonts w:cstheme="minorHAnsi"/>
          <w:shd w:val="clear" w:color="auto" w:fill="FFFFFF"/>
        </w:rPr>
        <w:t xml:space="preserve"> are compatible ideas that can co-exist without being contradictory to either of the fact.</w:t>
      </w:r>
      <w:r w:rsidR="0066392E">
        <w:rPr>
          <w:rFonts w:cstheme="minorHAnsi"/>
          <w:shd w:val="clear" w:color="auto" w:fill="FFFFFF"/>
        </w:rPr>
        <w:t xml:space="preserve"> I will conclude that our inability to absolutely control what kind of person we are does not mean that we lack free will. </w:t>
      </w:r>
    </w:p>
    <w:p w14:paraId="03DD70F1" w14:textId="6D00170B" w:rsidR="000A4752" w:rsidRDefault="000A4752" w:rsidP="000A4752">
      <w:pPr>
        <w:rPr>
          <w:rFonts w:cstheme="minorHAnsi"/>
          <w:shd w:val="clear" w:color="auto" w:fill="FFFFFF"/>
        </w:rPr>
      </w:pPr>
      <w:r>
        <w:rPr>
          <w:rFonts w:cstheme="minorHAnsi"/>
          <w:shd w:val="clear" w:color="auto" w:fill="FFFFFF"/>
        </w:rPr>
        <w:t>To reduce Determinism to the most basic of statements would be to say that it is ‘</w:t>
      </w:r>
      <w:r w:rsidRPr="006D5FC1">
        <w:rPr>
          <w:rFonts w:cstheme="minorHAnsi"/>
          <w:i/>
          <w:shd w:val="clear" w:color="auto" w:fill="FFFFFF"/>
        </w:rPr>
        <w:t>the view that everything that happens is such that given whatever happened before, nothing else could happen</w:t>
      </w:r>
      <w:r>
        <w:rPr>
          <w:rFonts w:cstheme="minorHAnsi"/>
          <w:shd w:val="clear" w:color="auto" w:fill="FFFFFF"/>
        </w:rPr>
        <w:t>’</w:t>
      </w:r>
      <w:r>
        <w:rPr>
          <w:rStyle w:val="FootnoteReference"/>
          <w:rFonts w:cstheme="minorHAnsi"/>
          <w:shd w:val="clear" w:color="auto" w:fill="FFFFFF"/>
        </w:rPr>
        <w:footnoteReference w:id="1"/>
      </w:r>
      <w:r>
        <w:rPr>
          <w:rFonts w:cstheme="minorHAnsi"/>
          <w:shd w:val="clear" w:color="auto" w:fill="FFFFFF"/>
        </w:rPr>
        <w:t>. Determinism should not be confused with Fatalism, which is ‘the view that everything that happens must happen, no matter what’</w:t>
      </w:r>
      <w:r>
        <w:rPr>
          <w:rStyle w:val="FootnoteReference"/>
          <w:rFonts w:cstheme="minorHAnsi"/>
          <w:shd w:val="clear" w:color="auto" w:fill="FFFFFF"/>
        </w:rPr>
        <w:footnoteReference w:id="2"/>
      </w:r>
      <w:r>
        <w:rPr>
          <w:rFonts w:cstheme="minorHAnsi"/>
          <w:shd w:val="clear" w:color="auto" w:fill="FFFFFF"/>
        </w:rPr>
        <w:t xml:space="preserve">. This is because determinism allows for the possibility of events having been different if the circumstances preceding them were also to have been different, whereas fatalism does not. </w:t>
      </w:r>
      <w:r w:rsidRPr="00737FF3">
        <w:rPr>
          <w:rFonts w:cstheme="minorHAnsi"/>
          <w:shd w:val="clear" w:color="auto" w:fill="FFFFFF"/>
        </w:rPr>
        <w:t>It is widely accepted that every event has a cause and if it is to be correct that every event has a cause and by extension that causes precede their effects, then it is safe to assume that every event that occurs is a continuation of the previous cause and effect.</w:t>
      </w:r>
      <w:r>
        <w:rPr>
          <w:rFonts w:cstheme="minorHAnsi"/>
          <w:shd w:val="clear" w:color="auto" w:fill="FFFFFF"/>
        </w:rPr>
        <w:t xml:space="preserve"> </w:t>
      </w:r>
      <w:r w:rsidRPr="002E7F75">
        <w:rPr>
          <w:rFonts w:cstheme="minorHAnsi"/>
          <w:shd w:val="clear" w:color="auto" w:fill="FFFFFF"/>
        </w:rPr>
        <w:t>Following this, because of the effect of causation in relation to determinism it is argued that free will cannot have a place within determinism as it does not follow the rule of cause and effect, in by an action happens because of a previous action, as free will suggests that this can change at any point given an agent’s ability to choose to alter the pattern</w:t>
      </w:r>
      <w:r w:rsidRPr="008B4E9B">
        <w:rPr>
          <w:rFonts w:cstheme="minorHAnsi"/>
          <w:shd w:val="clear" w:color="auto" w:fill="FFFFFF"/>
        </w:rPr>
        <w:t>. To conceptualize this notion, one need only think of the domino effect, where the action of touching a domino will lead to the consequential falling of the dominos set up in succession. The dominos can be placed in various starting points, all of which would lead to different outcomes, this parallels with the notion of the start of the universe in which there are various ways the universe could have started and thereafter have determined the course of events up to the present moment.</w:t>
      </w:r>
      <w:r>
        <w:rPr>
          <w:rFonts w:cstheme="minorHAnsi"/>
          <w:shd w:val="clear" w:color="auto" w:fill="FFFFFF"/>
        </w:rPr>
        <w:t xml:space="preserve"> The idea of free will is to assume that someone can exist outside of the domino chain and be able to affect the action of the dominos in motion after the start of the initial action. However, because it is widely accepted that nothing in this universe that is causal can exist outside the parameters of cause and effect there would be nothing to affect the physical causal chain that leads to determined events. Added to this, one is not able to travel back to the original event (the falling of dominos) and change the initial action (the flicking of the first domino), which therein would change the future determined events (whether the dominos would fall). The hard determinist conclusion would be that because we are (i) unable to go back in time to alter the chain of events and (ii) unable to break the laws of nature that determine physical cause and effect of the action, </w:t>
      </w:r>
      <w:r w:rsidR="001C1573">
        <w:rPr>
          <w:rFonts w:cstheme="minorHAnsi"/>
          <w:shd w:val="clear" w:color="auto" w:fill="FFFFFF"/>
        </w:rPr>
        <w:t xml:space="preserve">we are </w:t>
      </w:r>
      <w:r w:rsidR="00012995">
        <w:rPr>
          <w:rFonts w:cstheme="minorHAnsi"/>
          <w:shd w:val="clear" w:color="auto" w:fill="FFFFFF"/>
        </w:rPr>
        <w:t>unable</w:t>
      </w:r>
      <w:r>
        <w:rPr>
          <w:rFonts w:cstheme="minorHAnsi"/>
          <w:shd w:val="clear" w:color="auto" w:fill="FFFFFF"/>
        </w:rPr>
        <w:t xml:space="preserve"> to change our own determined events. </w:t>
      </w:r>
      <w:r w:rsidRPr="004C094E">
        <w:rPr>
          <w:rFonts w:cstheme="minorHAnsi"/>
          <w:shd w:val="clear" w:color="auto" w:fill="FFFFFF"/>
        </w:rPr>
        <w:t xml:space="preserve">Expanding on this statement, </w:t>
      </w:r>
      <w:r w:rsidR="004C094E" w:rsidRPr="004C094E">
        <w:rPr>
          <w:rFonts w:cstheme="minorHAnsi"/>
          <w:shd w:val="clear" w:color="auto" w:fill="FFFFFF"/>
        </w:rPr>
        <w:t xml:space="preserve">for </w:t>
      </w:r>
      <w:r w:rsidRPr="004C094E">
        <w:rPr>
          <w:rFonts w:cstheme="minorHAnsi"/>
          <w:shd w:val="clear" w:color="auto" w:fill="FFFFFF"/>
        </w:rPr>
        <w:t>someone with a deterministic view</w:t>
      </w:r>
      <w:r w:rsidR="004C094E" w:rsidRPr="004C094E">
        <w:rPr>
          <w:rFonts w:cstheme="minorHAnsi"/>
          <w:shd w:val="clear" w:color="auto" w:fill="FFFFFF"/>
        </w:rPr>
        <w:t>,</w:t>
      </w:r>
      <w:r w:rsidRPr="004C094E">
        <w:rPr>
          <w:rFonts w:cstheme="minorHAnsi"/>
          <w:shd w:val="clear" w:color="auto" w:fill="FFFFFF"/>
        </w:rPr>
        <w:t xml:space="preserve"> our inability to control what kind of person we are</w:t>
      </w:r>
      <w:r w:rsidR="004C094E" w:rsidRPr="004C094E">
        <w:rPr>
          <w:rFonts w:cstheme="minorHAnsi"/>
          <w:shd w:val="clear" w:color="auto" w:fill="FFFFFF"/>
        </w:rPr>
        <w:t>,</w:t>
      </w:r>
      <w:r w:rsidRPr="004C094E">
        <w:rPr>
          <w:rFonts w:cstheme="minorHAnsi"/>
          <w:shd w:val="clear" w:color="auto" w:fill="FFFFFF"/>
        </w:rPr>
        <w:t xml:space="preserve"> as it is already predetermined who we are</w:t>
      </w:r>
      <w:r w:rsidR="004C094E" w:rsidRPr="004C094E">
        <w:rPr>
          <w:rFonts w:cstheme="minorHAnsi"/>
          <w:shd w:val="clear" w:color="auto" w:fill="FFFFFF"/>
        </w:rPr>
        <w:t>,</w:t>
      </w:r>
      <w:r w:rsidRPr="004C094E">
        <w:rPr>
          <w:rFonts w:cstheme="minorHAnsi"/>
          <w:shd w:val="clear" w:color="auto" w:fill="FFFFFF"/>
        </w:rPr>
        <w:t xml:space="preserve"> (because of past events and the laws of nature) results in lacking free will.</w:t>
      </w:r>
      <w:r>
        <w:rPr>
          <w:rFonts w:cstheme="minorHAnsi"/>
          <w:shd w:val="clear" w:color="auto" w:fill="FFFFFF"/>
        </w:rPr>
        <w:t xml:space="preserve"> </w:t>
      </w:r>
    </w:p>
    <w:p w14:paraId="2DE4D57F" w14:textId="4E8766B8" w:rsidR="00BE0338" w:rsidRDefault="00BE0338" w:rsidP="00BE0338">
      <w:pPr>
        <w:rPr>
          <w:rFonts w:cstheme="minorHAnsi"/>
          <w:shd w:val="clear" w:color="auto" w:fill="FFFFFF"/>
        </w:rPr>
      </w:pPr>
      <w:r w:rsidRPr="00BE0338">
        <w:rPr>
          <w:rFonts w:cstheme="minorHAnsi"/>
          <w:shd w:val="clear" w:color="auto" w:fill="FFFFFF"/>
        </w:rPr>
        <w:t>‘Free will is the ability to select a course of action as a means of fulfilling some desire.’</w:t>
      </w:r>
      <w:r w:rsidRPr="00BE0338">
        <w:rPr>
          <w:rStyle w:val="FootnoteReference"/>
          <w:rFonts w:cstheme="minorHAnsi"/>
          <w:shd w:val="clear" w:color="auto" w:fill="FFFFFF"/>
        </w:rPr>
        <w:footnoteReference w:id="3"/>
      </w:r>
      <w:r w:rsidRPr="00BE0338">
        <w:rPr>
          <w:rFonts w:cstheme="minorHAnsi"/>
          <w:shd w:val="clear" w:color="auto" w:fill="FFFFFF"/>
        </w:rPr>
        <w:t xml:space="preserve"> For example if I wish for my hands to be in the air then I will choose to raise my arm from my sides to accomplish this.</w:t>
      </w:r>
      <w:r>
        <w:rPr>
          <w:rFonts w:cstheme="minorHAnsi"/>
          <w:shd w:val="clear" w:color="auto" w:fill="FFFFFF"/>
        </w:rPr>
        <w:t xml:space="preserve"> </w:t>
      </w:r>
      <w:r>
        <w:rPr>
          <w:rFonts w:cstheme="minorHAnsi"/>
          <w:shd w:val="clear" w:color="auto" w:fill="FFFFFF"/>
        </w:rPr>
        <w:t xml:space="preserve"> </w:t>
      </w:r>
      <w:r w:rsidR="000A4752">
        <w:rPr>
          <w:rFonts w:cstheme="minorHAnsi"/>
          <w:shd w:val="clear" w:color="auto" w:fill="FFFFFF"/>
        </w:rPr>
        <w:t>Libertarianism</w:t>
      </w:r>
      <w:r w:rsidR="002C48A9">
        <w:rPr>
          <w:rFonts w:cstheme="minorHAnsi"/>
          <w:shd w:val="clear" w:color="auto" w:fill="FFFFFF"/>
        </w:rPr>
        <w:t xml:space="preserve"> is a branch of </w:t>
      </w:r>
      <w:r w:rsidR="000A4752">
        <w:rPr>
          <w:rFonts w:cstheme="minorHAnsi"/>
          <w:shd w:val="clear" w:color="auto" w:fill="FFFFFF"/>
        </w:rPr>
        <w:t xml:space="preserve">Incompatibilism that argues free will is incompatible with </w:t>
      </w:r>
      <w:r w:rsidR="000A4752">
        <w:rPr>
          <w:rFonts w:cstheme="minorHAnsi"/>
          <w:shd w:val="clear" w:color="auto" w:fill="FFFFFF"/>
        </w:rPr>
        <w:lastRenderedPageBreak/>
        <w:t>determinism. If it is true that free will is incompatible with determinism, then it follows reason that one of these notions must be given up.</w:t>
      </w:r>
      <w:r w:rsidR="000A4752">
        <w:rPr>
          <w:rStyle w:val="FootnoteReference"/>
          <w:rFonts w:cstheme="minorHAnsi"/>
          <w:shd w:val="clear" w:color="auto" w:fill="FFFFFF"/>
        </w:rPr>
        <w:footnoteReference w:id="4"/>
      </w:r>
      <w:r w:rsidR="000A4752">
        <w:rPr>
          <w:rFonts w:cstheme="minorHAnsi"/>
          <w:shd w:val="clear" w:color="auto" w:fill="FFFFFF"/>
        </w:rPr>
        <w:t xml:space="preserve"> According to Van Inwagen and his version of the incompatibility argument which he refers to as the ‘consequence argument’</w:t>
      </w:r>
      <w:r w:rsidR="00861519">
        <w:rPr>
          <w:rFonts w:cstheme="minorHAnsi"/>
          <w:shd w:val="clear" w:color="auto" w:fill="FFFFFF"/>
        </w:rPr>
        <w:t>.</w:t>
      </w:r>
      <w:r w:rsidR="00DB4D11">
        <w:rPr>
          <w:rFonts w:cstheme="minorHAnsi"/>
          <w:shd w:val="clear" w:color="auto" w:fill="FFFFFF"/>
        </w:rPr>
        <w:t xml:space="preserve"> ‘</w:t>
      </w:r>
      <w:r w:rsidR="00DB4D11" w:rsidRPr="00861519">
        <w:rPr>
          <w:rFonts w:cstheme="minorHAnsi"/>
          <w:i/>
          <w:shd w:val="clear" w:color="auto" w:fill="FFFFFF"/>
        </w:rPr>
        <w:t>If determinism is true, then our acts are the consequence of laws of nature and events in the remote past. But it’s not up to us what went on before we were born, and neither is it up to us what the laws of nature are. Therefore, the consequences of these things (including our present acts) are not up to us.</w:t>
      </w:r>
      <w:r w:rsidR="00861519">
        <w:rPr>
          <w:rFonts w:cstheme="minorHAnsi"/>
          <w:shd w:val="clear" w:color="auto" w:fill="FFFFFF"/>
        </w:rPr>
        <w:t>’</w:t>
      </w:r>
      <w:r w:rsidR="00DB4D11">
        <w:rPr>
          <w:rStyle w:val="FootnoteReference"/>
          <w:rFonts w:cstheme="minorHAnsi"/>
          <w:shd w:val="clear" w:color="auto" w:fill="FFFFFF"/>
        </w:rPr>
        <w:footnoteReference w:id="5"/>
      </w:r>
      <w:r w:rsidR="004C094E">
        <w:rPr>
          <w:rFonts w:cstheme="minorHAnsi"/>
          <w:shd w:val="clear" w:color="auto" w:fill="FFFFFF"/>
        </w:rPr>
        <w:t xml:space="preserve"> </w:t>
      </w:r>
      <w:r w:rsidR="001C1573">
        <w:rPr>
          <w:rFonts w:cstheme="minorHAnsi"/>
          <w:shd w:val="clear" w:color="auto" w:fill="FFFFFF"/>
        </w:rPr>
        <w:t xml:space="preserve">If we have free will and are free to choose our actions, then </w:t>
      </w:r>
      <w:r>
        <w:rPr>
          <w:rFonts w:cstheme="minorHAnsi"/>
          <w:shd w:val="clear" w:color="auto" w:fill="FFFFFF"/>
        </w:rPr>
        <w:t xml:space="preserve">one should have moral responsibility regarding one’s actions, and further to this allow for culpability where necessary. This is refuted by determinism as one is not able to choose </w:t>
      </w:r>
      <w:r>
        <w:rPr>
          <w:rFonts w:cstheme="minorHAnsi"/>
          <w:shd w:val="clear" w:color="auto" w:fill="FFFFFF"/>
        </w:rPr>
        <w:t xml:space="preserve">one’s </w:t>
      </w:r>
      <w:r>
        <w:rPr>
          <w:rFonts w:cstheme="minorHAnsi"/>
          <w:shd w:val="clear" w:color="auto" w:fill="FFFFFF"/>
        </w:rPr>
        <w:t>actions and by extension the moral responsibility that accompanies an action.</w:t>
      </w:r>
      <w:r>
        <w:rPr>
          <w:rStyle w:val="FootnoteReference"/>
          <w:rFonts w:cstheme="minorHAnsi"/>
          <w:shd w:val="clear" w:color="auto" w:fill="FFFFFF"/>
        </w:rPr>
        <w:footnoteReference w:id="6"/>
      </w:r>
      <w:r>
        <w:rPr>
          <w:rFonts w:cstheme="minorHAnsi"/>
          <w:shd w:val="clear" w:color="auto" w:fill="FFFFFF"/>
        </w:rPr>
        <w:t xml:space="preserve">  This argues that libertarianism and determinism are not compatible with one another. </w:t>
      </w:r>
      <w:r w:rsidR="00AC2CBE">
        <w:rPr>
          <w:rFonts w:cstheme="minorHAnsi"/>
          <w:shd w:val="clear" w:color="auto" w:fill="FFFFFF"/>
        </w:rPr>
        <w:t>Because of</w:t>
      </w:r>
      <w:r>
        <w:rPr>
          <w:rFonts w:cstheme="minorHAnsi"/>
          <w:shd w:val="clear" w:color="auto" w:fill="FFFFFF"/>
        </w:rPr>
        <w:t xml:space="preserve"> this, our inability to have absolute control over our person (determinism) means that we do not possess free will (libertarianism).</w:t>
      </w:r>
    </w:p>
    <w:p w14:paraId="31E718AB" w14:textId="61EF2281" w:rsidR="00B4051F" w:rsidRDefault="00B4051F">
      <w:pPr>
        <w:rPr>
          <w:rFonts w:cstheme="minorHAnsi"/>
          <w:shd w:val="clear" w:color="auto" w:fill="FFFFFF"/>
        </w:rPr>
      </w:pPr>
      <w:r>
        <w:rPr>
          <w:rFonts w:cstheme="minorHAnsi"/>
          <w:shd w:val="clear" w:color="auto" w:fill="FFFFFF"/>
        </w:rPr>
        <w:t xml:space="preserve">Now having spoken about what Determinism is and what </w:t>
      </w:r>
      <w:r w:rsidR="00AC2CBE">
        <w:rPr>
          <w:rFonts w:cstheme="minorHAnsi"/>
          <w:shd w:val="clear" w:color="auto" w:fill="FFFFFF"/>
        </w:rPr>
        <w:t>Libertarianism is</w:t>
      </w:r>
      <w:r>
        <w:rPr>
          <w:rFonts w:cstheme="minorHAnsi"/>
          <w:shd w:val="clear" w:color="auto" w:fill="FFFFFF"/>
        </w:rPr>
        <w:t xml:space="preserve"> </w:t>
      </w:r>
      <w:r w:rsidR="00AC2CBE">
        <w:rPr>
          <w:rFonts w:cstheme="minorHAnsi"/>
          <w:shd w:val="clear" w:color="auto" w:fill="FFFFFF"/>
        </w:rPr>
        <w:t xml:space="preserve">and </w:t>
      </w:r>
      <w:r>
        <w:rPr>
          <w:rFonts w:cstheme="minorHAnsi"/>
          <w:shd w:val="clear" w:color="auto" w:fill="FFFFFF"/>
        </w:rPr>
        <w:t>understanding the arguments, it is a rational thought that these ideas if either were to exist would contradict the other at the base of it. This statement itself contradicts with the purpose of Compatibilism which is</w:t>
      </w:r>
      <w:r w:rsidR="0081130C">
        <w:rPr>
          <w:rFonts w:cstheme="minorHAnsi"/>
          <w:shd w:val="clear" w:color="auto" w:fill="FFFFFF"/>
        </w:rPr>
        <w:t>,</w:t>
      </w:r>
      <w:r>
        <w:rPr>
          <w:rFonts w:cstheme="minorHAnsi"/>
          <w:shd w:val="clear" w:color="auto" w:fill="FFFFFF"/>
        </w:rPr>
        <w:t xml:space="preserve"> as referred to in the first paragraph, the midpoint in which Determinism and Indeterminism are compatible and can co-exist without discounting either of the others argument. How can both statements be true when they are directly contradictory of one another?</w:t>
      </w:r>
      <w:r w:rsidR="0081130C">
        <w:rPr>
          <w:rFonts w:cstheme="minorHAnsi"/>
          <w:shd w:val="clear" w:color="auto" w:fill="FFFFFF"/>
        </w:rPr>
        <w:t xml:space="preserve"> </w:t>
      </w:r>
      <w:r>
        <w:rPr>
          <w:rFonts w:cstheme="minorHAnsi"/>
          <w:shd w:val="clear" w:color="auto" w:fill="FFFFFF"/>
        </w:rPr>
        <w:t>To answer this, we must discuss what Compatibilism i</w:t>
      </w:r>
      <w:r w:rsidR="0081130C">
        <w:rPr>
          <w:rFonts w:cstheme="minorHAnsi"/>
          <w:shd w:val="clear" w:color="auto" w:fill="FFFFFF"/>
        </w:rPr>
        <w:t>s.</w:t>
      </w:r>
      <w:r w:rsidR="00BE0338">
        <w:rPr>
          <w:rFonts w:cstheme="minorHAnsi"/>
          <w:shd w:val="clear" w:color="auto" w:fill="FFFFFF"/>
        </w:rPr>
        <w:t xml:space="preserve"> </w:t>
      </w:r>
    </w:p>
    <w:p w14:paraId="445FA277" w14:textId="62241F95" w:rsidR="00AC2CBE" w:rsidRPr="0066392E" w:rsidRDefault="00F14F64">
      <w:r>
        <w:t>Compatibilism is the opposite of Incompatibilism that argues that determinism and free will are compatible with each other. This at its basic concept states that one is free to act in a certain way even if previously it has been determined that one will not act in that way.</w:t>
      </w:r>
      <w:r>
        <w:t xml:space="preserve"> </w:t>
      </w:r>
      <w:r w:rsidR="001C1573">
        <w:t>This is explained in the following:</w:t>
      </w:r>
      <w:r w:rsidRPr="00F14F64">
        <w:t xml:space="preserve"> ‘a person does</w:t>
      </w:r>
      <w:r w:rsidRPr="0068629D">
        <w:rPr>
          <w:i/>
        </w:rPr>
        <w:t xml:space="preserve"> x </w:t>
      </w:r>
      <w:r w:rsidRPr="00F14F64">
        <w:t xml:space="preserve">at </w:t>
      </w:r>
      <w:r w:rsidRPr="0068629D">
        <w:rPr>
          <w:i/>
        </w:rPr>
        <w:t>t</w:t>
      </w:r>
      <w:r w:rsidRPr="00F14F64">
        <w:t xml:space="preserve"> freely just if both (A) and (B) obtain: (A) Although he does </w:t>
      </w:r>
      <w:r w:rsidRPr="0068629D">
        <w:rPr>
          <w:i/>
        </w:rPr>
        <w:t>x,</w:t>
      </w:r>
      <w:r w:rsidRPr="00F14F64">
        <w:t xml:space="preserve"> he is able to do something else y, where he is able to do </w:t>
      </w:r>
      <w:r w:rsidRPr="0068629D">
        <w:rPr>
          <w:i/>
        </w:rPr>
        <w:t xml:space="preserve">y </w:t>
      </w:r>
      <w:r w:rsidRPr="00F14F64">
        <w:t xml:space="preserve">just if (i) there is some </w:t>
      </w:r>
      <w:r w:rsidRPr="0068629D">
        <w:rPr>
          <w:i/>
        </w:rPr>
        <w:t>z</w:t>
      </w:r>
      <w:r w:rsidRPr="00F14F64">
        <w:t xml:space="preserve"> such that were he to will </w:t>
      </w:r>
      <w:r w:rsidRPr="0068629D">
        <w:rPr>
          <w:i/>
        </w:rPr>
        <w:t>z</w:t>
      </w:r>
      <w:r w:rsidRPr="00F14F64">
        <w:t xml:space="preserve"> he would do </w:t>
      </w:r>
      <w:r w:rsidRPr="0068629D">
        <w:rPr>
          <w:i/>
        </w:rPr>
        <w:t xml:space="preserve">y </w:t>
      </w:r>
      <w:r w:rsidRPr="00F14F64">
        <w:t xml:space="preserve">and (ii) there is some physically possible situation in which he would know y is the best practical alternative and knowing this would will </w:t>
      </w:r>
      <w:r w:rsidRPr="0068629D">
        <w:rPr>
          <w:i/>
        </w:rPr>
        <w:t>z</w:t>
      </w:r>
      <w:r w:rsidRPr="00F14F64">
        <w:t xml:space="preserve">; (B) The person was and is able to regulate that which he values, where this implies among other things that there was some time prior to t where the person was able to bring about his having at t different values and desires (or his having values and desires of different strengths) such that he would have been rationally induced to will differently at </w:t>
      </w:r>
      <w:r w:rsidRPr="002C5371">
        <w:rPr>
          <w:i/>
        </w:rPr>
        <w:t>t</w:t>
      </w:r>
      <w:r w:rsidRPr="00F14F64">
        <w:t>.’</w:t>
      </w:r>
      <w:r>
        <w:rPr>
          <w:rStyle w:val="FootnoteReference"/>
        </w:rPr>
        <w:footnoteReference w:id="7"/>
      </w:r>
      <w:r w:rsidR="002C5371">
        <w:t xml:space="preserve"> To give a simpler analogy</w:t>
      </w:r>
      <w:r w:rsidR="00425AAB">
        <w:rPr>
          <w:rFonts w:cstheme="minorHAnsi"/>
          <w:shd w:val="clear" w:color="auto" w:fill="FFFFFF"/>
        </w:rPr>
        <w:t xml:space="preserve">, </w:t>
      </w:r>
      <w:r w:rsidR="00821690">
        <w:rPr>
          <w:rFonts w:cstheme="minorHAnsi"/>
          <w:shd w:val="clear" w:color="auto" w:fill="FFFFFF"/>
        </w:rPr>
        <w:t xml:space="preserve">my hands are </w:t>
      </w:r>
      <w:r w:rsidR="002C5371">
        <w:rPr>
          <w:rFonts w:cstheme="minorHAnsi"/>
          <w:shd w:val="clear" w:color="auto" w:fill="FFFFFF"/>
        </w:rPr>
        <w:t xml:space="preserve">placed </w:t>
      </w:r>
      <w:r w:rsidR="00821690">
        <w:rPr>
          <w:rFonts w:cstheme="minorHAnsi"/>
          <w:shd w:val="clear" w:color="auto" w:fill="FFFFFF"/>
        </w:rPr>
        <w:t xml:space="preserve">at my side </w:t>
      </w:r>
      <w:r w:rsidR="0068629D">
        <w:rPr>
          <w:rFonts w:cstheme="minorHAnsi"/>
          <w:shd w:val="clear" w:color="auto" w:fill="FFFFFF"/>
        </w:rPr>
        <w:t>(</w:t>
      </w:r>
      <w:r w:rsidR="0068629D">
        <w:rPr>
          <w:rFonts w:cstheme="minorHAnsi"/>
          <w:i/>
          <w:shd w:val="clear" w:color="auto" w:fill="FFFFFF"/>
        </w:rPr>
        <w:t xml:space="preserve">x </w:t>
      </w:r>
      <w:r w:rsidR="0068629D">
        <w:rPr>
          <w:rFonts w:cstheme="minorHAnsi"/>
          <w:shd w:val="clear" w:color="auto" w:fill="FFFFFF"/>
        </w:rPr>
        <w:t xml:space="preserve">at </w:t>
      </w:r>
      <w:r w:rsidR="0068629D">
        <w:rPr>
          <w:rFonts w:cstheme="minorHAnsi"/>
          <w:i/>
          <w:shd w:val="clear" w:color="auto" w:fill="FFFFFF"/>
        </w:rPr>
        <w:t xml:space="preserve">t) </w:t>
      </w:r>
      <w:r w:rsidR="00821690">
        <w:rPr>
          <w:rFonts w:cstheme="minorHAnsi"/>
          <w:shd w:val="clear" w:color="auto" w:fill="FFFFFF"/>
        </w:rPr>
        <w:t>which is a free but determined act</w:t>
      </w:r>
      <w:r w:rsidR="0068629D">
        <w:rPr>
          <w:rFonts w:cstheme="minorHAnsi"/>
          <w:shd w:val="clear" w:color="auto" w:fill="FFFFFF"/>
        </w:rPr>
        <w:t>. It is a free act if</w:t>
      </w:r>
      <w:r w:rsidR="002C5371">
        <w:rPr>
          <w:rFonts w:cstheme="minorHAnsi"/>
          <w:shd w:val="clear" w:color="auto" w:fill="FFFFFF"/>
        </w:rPr>
        <w:t xml:space="preserve"> I</w:t>
      </w:r>
      <w:r w:rsidR="0068629D">
        <w:rPr>
          <w:rFonts w:cstheme="minorHAnsi"/>
          <w:shd w:val="clear" w:color="auto" w:fill="FFFFFF"/>
        </w:rPr>
        <w:t xml:space="preserve"> can</w:t>
      </w:r>
      <w:r w:rsidR="002C5371">
        <w:rPr>
          <w:rFonts w:cstheme="minorHAnsi"/>
          <w:shd w:val="clear" w:color="auto" w:fill="FFFFFF"/>
        </w:rPr>
        <w:t xml:space="preserve"> fulfil the criteria of both</w:t>
      </w:r>
      <w:r w:rsidR="0068629D">
        <w:rPr>
          <w:rFonts w:cstheme="minorHAnsi"/>
          <w:shd w:val="clear" w:color="auto" w:fill="FFFFFF"/>
        </w:rPr>
        <w:t>:</w:t>
      </w:r>
      <w:r w:rsidR="002C5371">
        <w:rPr>
          <w:rFonts w:cstheme="minorHAnsi"/>
          <w:shd w:val="clear" w:color="auto" w:fill="FFFFFF"/>
        </w:rPr>
        <w:t xml:space="preserve"> (A) </w:t>
      </w:r>
      <w:r w:rsidR="0068629D">
        <w:rPr>
          <w:rFonts w:cstheme="minorHAnsi"/>
          <w:shd w:val="clear" w:color="auto" w:fill="FFFFFF"/>
        </w:rPr>
        <w:t xml:space="preserve">that I could do some other action </w:t>
      </w:r>
      <w:r w:rsidR="0068629D">
        <w:rPr>
          <w:rFonts w:cstheme="minorHAnsi"/>
          <w:i/>
          <w:shd w:val="clear" w:color="auto" w:fill="FFFFFF"/>
        </w:rPr>
        <w:t xml:space="preserve">y </w:t>
      </w:r>
      <w:r w:rsidR="0068629D">
        <w:rPr>
          <w:rFonts w:cstheme="minorHAnsi"/>
          <w:shd w:val="clear" w:color="auto" w:fill="FFFFFF"/>
        </w:rPr>
        <w:t xml:space="preserve">(raise my arms) if (i) there were some end </w:t>
      </w:r>
      <w:r w:rsidR="0068629D" w:rsidRPr="0068629D">
        <w:rPr>
          <w:rFonts w:cstheme="minorHAnsi"/>
          <w:i/>
          <w:shd w:val="clear" w:color="auto" w:fill="FFFFFF"/>
        </w:rPr>
        <w:t>z</w:t>
      </w:r>
      <w:r w:rsidR="0068629D">
        <w:rPr>
          <w:rFonts w:cstheme="minorHAnsi"/>
          <w:shd w:val="clear" w:color="auto" w:fill="FFFFFF"/>
        </w:rPr>
        <w:t xml:space="preserve"> (have my arms in the air) that if I were to will </w:t>
      </w:r>
      <w:r w:rsidR="0068629D">
        <w:rPr>
          <w:rFonts w:cstheme="minorHAnsi"/>
          <w:i/>
          <w:shd w:val="clear" w:color="auto" w:fill="FFFFFF"/>
        </w:rPr>
        <w:t>z</w:t>
      </w:r>
      <w:r w:rsidR="0068629D">
        <w:rPr>
          <w:i/>
        </w:rPr>
        <w:t xml:space="preserve"> </w:t>
      </w:r>
      <w:r w:rsidR="0068629D">
        <w:t xml:space="preserve">then I would do </w:t>
      </w:r>
      <w:r w:rsidR="0068629D">
        <w:rPr>
          <w:i/>
        </w:rPr>
        <w:t xml:space="preserve">y </w:t>
      </w:r>
      <w:r w:rsidR="0068629D">
        <w:t xml:space="preserve">and (ii) in a physically possible situation </w:t>
      </w:r>
      <w:r w:rsidR="0068629D">
        <w:rPr>
          <w:i/>
        </w:rPr>
        <w:t xml:space="preserve">y </w:t>
      </w:r>
      <w:r w:rsidR="0068629D">
        <w:t xml:space="preserve">would be the best action to reach </w:t>
      </w:r>
      <w:r w:rsidR="0068629D">
        <w:rPr>
          <w:i/>
        </w:rPr>
        <w:t xml:space="preserve">z </w:t>
      </w:r>
      <w:r w:rsidR="0068629D">
        <w:t>and (B)</w:t>
      </w:r>
      <w:r w:rsidR="0066392E">
        <w:t xml:space="preserve"> that I am able to regulate that which I value (before time </w:t>
      </w:r>
      <w:r w:rsidR="0066392E">
        <w:rPr>
          <w:i/>
        </w:rPr>
        <w:t xml:space="preserve">t </w:t>
      </w:r>
      <w:r w:rsidR="0066392E">
        <w:t>I act to bring about my values).</w:t>
      </w:r>
      <w:r w:rsidR="001C1573">
        <w:t xml:space="preserve"> So I am free to act in this determined way because I could have acted otherwise.</w:t>
      </w:r>
      <w:r w:rsidR="0066392E">
        <w:t xml:space="preserve"> Because of this, free will and determinism are not incompatible because I can be free to act in a determined way without breaking the laws of nature. Therefore, our inability to control our person does not mean that we lack free will.  </w:t>
      </w:r>
    </w:p>
    <w:p w14:paraId="608A3143" w14:textId="6366B4E3" w:rsidR="002C5371" w:rsidRDefault="0066392E" w:rsidP="0066392E">
      <w:r>
        <w:t xml:space="preserve">Overall, I have discussed determinism and given reasons as to why it is a conceivable notion with regards to the lack of control we have regarding our person and by extension our free will. I have gone on to outline libertarianism and how it is incompatible with determinism. From this it seemed that our inability to control our person meant that we lack free will. However, due to considerations </w:t>
      </w:r>
      <w:r>
        <w:lastRenderedPageBreak/>
        <w:t xml:space="preserve">of compatibilism I have shown how free will and determinism is able to be compatible with one another. This allows us to have free will, whilst not having the ability to control </w:t>
      </w:r>
      <w:r w:rsidR="001C1573">
        <w:t>what kind of person we are</w:t>
      </w:r>
      <w:bookmarkStart w:id="1" w:name="_GoBack"/>
      <w:bookmarkEnd w:id="1"/>
      <w:r>
        <w:t>.</w:t>
      </w:r>
    </w:p>
    <w:p w14:paraId="3E706F44" w14:textId="594DE353" w:rsidR="002C5371" w:rsidRPr="002C5371" w:rsidRDefault="002C5371" w:rsidP="00CB094A">
      <w:pPr>
        <w:ind w:left="720" w:hanging="720"/>
        <w:rPr>
          <w:u w:val="single"/>
        </w:rPr>
      </w:pPr>
      <w:r w:rsidRPr="002C5371">
        <w:rPr>
          <w:u w:val="single"/>
        </w:rPr>
        <w:t>References:</w:t>
      </w:r>
    </w:p>
    <w:p w14:paraId="1C16DB38" w14:textId="7480A167" w:rsidR="002C5371" w:rsidRDefault="002C5371" w:rsidP="00CB094A">
      <w:pPr>
        <w:ind w:left="720" w:hanging="720"/>
      </w:pPr>
      <w:r>
        <w:t xml:space="preserve">Crane &amp; Farkas, </w:t>
      </w:r>
      <w:r w:rsidRPr="00861519">
        <w:rPr>
          <w:i/>
        </w:rPr>
        <w:t>Metaphysics: a guide and anthology</w:t>
      </w:r>
      <w:r>
        <w:t xml:space="preserve"> (Oxford: Blackwell, 2004), pp 66</w:t>
      </w:r>
      <w:r>
        <w:t>3-72</w:t>
      </w:r>
    </w:p>
    <w:p w14:paraId="05BCEF2C" w14:textId="5CE1E5C4" w:rsidR="002C5371" w:rsidRDefault="002C5371" w:rsidP="00CB094A">
      <w:pPr>
        <w:ind w:left="720" w:hanging="720"/>
      </w:pPr>
      <w:r>
        <w:t xml:space="preserve">Foley, R., Compatibilism, </w:t>
      </w:r>
      <w:r>
        <w:rPr>
          <w:i/>
        </w:rPr>
        <w:t xml:space="preserve">Mind, </w:t>
      </w:r>
      <w:r>
        <w:t>New Series, Vol. 87, No. 347 (Oxford University Press, U.S.A, 1978) pp 42</w:t>
      </w:r>
      <w:r>
        <w:t>1-428</w:t>
      </w:r>
    </w:p>
    <w:p w14:paraId="61387B46" w14:textId="30C0F474" w:rsidR="002C5371" w:rsidRPr="00C56DA5" w:rsidRDefault="002C5371" w:rsidP="00CB094A">
      <w:pPr>
        <w:ind w:left="720" w:hanging="720"/>
      </w:pPr>
      <w:r>
        <w:t xml:space="preserve">Van Inwagen, P., </w:t>
      </w:r>
      <w:r>
        <w:rPr>
          <w:i/>
        </w:rPr>
        <w:t xml:space="preserve">An Essay on Free Will </w:t>
      </w:r>
      <w:r>
        <w:t>(Oxford University Press, U.S.A, 1983) pp 56</w:t>
      </w:r>
    </w:p>
    <w:sectPr w:rsidR="002C5371" w:rsidRPr="00C56D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0EE25" w14:textId="77777777" w:rsidR="00810AC8" w:rsidRDefault="00810AC8" w:rsidP="00086BB7">
      <w:pPr>
        <w:spacing w:after="0" w:line="240" w:lineRule="auto"/>
      </w:pPr>
      <w:r>
        <w:separator/>
      </w:r>
    </w:p>
  </w:endnote>
  <w:endnote w:type="continuationSeparator" w:id="0">
    <w:p w14:paraId="3F8EE44E" w14:textId="77777777" w:rsidR="00810AC8" w:rsidRDefault="00810AC8" w:rsidP="00086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D82EB" w14:textId="77777777" w:rsidR="00810AC8" w:rsidRDefault="00810AC8" w:rsidP="00086BB7">
      <w:pPr>
        <w:spacing w:after="0" w:line="240" w:lineRule="auto"/>
      </w:pPr>
      <w:r>
        <w:separator/>
      </w:r>
    </w:p>
  </w:footnote>
  <w:footnote w:type="continuationSeparator" w:id="0">
    <w:p w14:paraId="6AE26036" w14:textId="77777777" w:rsidR="00810AC8" w:rsidRDefault="00810AC8" w:rsidP="00086BB7">
      <w:pPr>
        <w:spacing w:after="0" w:line="240" w:lineRule="auto"/>
      </w:pPr>
      <w:r>
        <w:continuationSeparator/>
      </w:r>
    </w:p>
  </w:footnote>
  <w:footnote w:id="1">
    <w:p w14:paraId="61427EDA" w14:textId="77777777" w:rsidR="000A4752" w:rsidRDefault="000A4752" w:rsidP="000A4752">
      <w:pPr>
        <w:pStyle w:val="FootnoteText"/>
      </w:pPr>
      <w:r>
        <w:rPr>
          <w:rStyle w:val="FootnoteReference"/>
        </w:rPr>
        <w:footnoteRef/>
      </w:r>
      <w:r>
        <w:t xml:space="preserve"> Crane &amp; Farkas, </w:t>
      </w:r>
      <w:r w:rsidRPr="00861519">
        <w:rPr>
          <w:i/>
        </w:rPr>
        <w:t>Metaphysics: a guide and anthology</w:t>
      </w:r>
      <w:r>
        <w:t xml:space="preserve"> (Oxford: Blackwell, 2004), pp 664</w:t>
      </w:r>
    </w:p>
  </w:footnote>
  <w:footnote w:id="2">
    <w:p w14:paraId="4F095EF7" w14:textId="77777777" w:rsidR="000A4752" w:rsidRDefault="000A4752" w:rsidP="000A4752">
      <w:pPr>
        <w:pStyle w:val="FootnoteText"/>
      </w:pPr>
      <w:r>
        <w:rPr>
          <w:rStyle w:val="FootnoteReference"/>
        </w:rPr>
        <w:footnoteRef/>
      </w:r>
      <w:r>
        <w:t xml:space="preserve"> </w:t>
      </w:r>
      <w:r w:rsidRPr="006D5FC1">
        <w:t xml:space="preserve">Crane &amp; Farkas, </w:t>
      </w:r>
      <w:r w:rsidRPr="00861519">
        <w:rPr>
          <w:i/>
        </w:rPr>
        <w:t>Metaphysics: a guide and anthology</w:t>
      </w:r>
      <w:r w:rsidRPr="006D5FC1">
        <w:t xml:space="preserve"> (Oxford: Blackwell, 2004), pp 664</w:t>
      </w:r>
    </w:p>
  </w:footnote>
  <w:footnote w:id="3">
    <w:p w14:paraId="12A3563A" w14:textId="77777777" w:rsidR="00BE0338" w:rsidRDefault="00BE0338" w:rsidP="00BE0338">
      <w:pPr>
        <w:pStyle w:val="FootnoteText"/>
      </w:pPr>
      <w:r>
        <w:rPr>
          <w:rStyle w:val="FootnoteReference"/>
        </w:rPr>
        <w:footnoteRef/>
      </w:r>
      <w:r>
        <w:t xml:space="preserve"> </w:t>
      </w:r>
      <w:hyperlink r:id="rId1" w:history="1">
        <w:r w:rsidRPr="005046B8">
          <w:rPr>
            <w:rStyle w:val="Hyperlink"/>
          </w:rPr>
          <w:t>https://plato.stanford.edu/entries/freewill/</w:t>
        </w:r>
      </w:hyperlink>
      <w:r>
        <w:t xml:space="preserve"> 1.1 Free Will as Choosing on the Basis of One’s Desires. First published Mon Jan 7 2002, Revised Fri Oct 29 2010</w:t>
      </w:r>
    </w:p>
  </w:footnote>
  <w:footnote w:id="4">
    <w:p w14:paraId="54FC365C" w14:textId="7580441D" w:rsidR="000A4752" w:rsidRDefault="000A4752">
      <w:pPr>
        <w:pStyle w:val="FootnoteText"/>
      </w:pPr>
      <w:r>
        <w:rPr>
          <w:rStyle w:val="FootnoteReference"/>
        </w:rPr>
        <w:footnoteRef/>
      </w:r>
      <w:r>
        <w:t xml:space="preserve"> </w:t>
      </w:r>
      <w:bookmarkStart w:id="0" w:name="_Hlk498508480"/>
      <w:r>
        <w:t xml:space="preserve">Crane &amp; Farkas, </w:t>
      </w:r>
      <w:r w:rsidRPr="00861519">
        <w:rPr>
          <w:i/>
        </w:rPr>
        <w:t>Metaphysics: a guide and anthology</w:t>
      </w:r>
      <w:r>
        <w:t xml:space="preserve"> (Oxford: Blackwell, 2004), pp 66</w:t>
      </w:r>
      <w:r>
        <w:t>8</w:t>
      </w:r>
      <w:bookmarkEnd w:id="0"/>
    </w:p>
  </w:footnote>
  <w:footnote w:id="5">
    <w:p w14:paraId="18F9EBBD" w14:textId="329CA185" w:rsidR="00DB4D11" w:rsidRPr="00861519" w:rsidRDefault="00DB4D11">
      <w:pPr>
        <w:pStyle w:val="FootnoteText"/>
      </w:pPr>
      <w:r>
        <w:rPr>
          <w:rStyle w:val="FootnoteReference"/>
        </w:rPr>
        <w:footnoteRef/>
      </w:r>
      <w:r>
        <w:t xml:space="preserve"> Van Inwagen, P</w:t>
      </w:r>
      <w:r w:rsidR="00861519">
        <w:t xml:space="preserve">., </w:t>
      </w:r>
      <w:r w:rsidR="00861519">
        <w:rPr>
          <w:i/>
        </w:rPr>
        <w:t xml:space="preserve">An Essay on Free Will </w:t>
      </w:r>
      <w:r w:rsidR="00861519">
        <w:t>(Oxford University Press, U.S.A, 1983) pp 56</w:t>
      </w:r>
    </w:p>
  </w:footnote>
  <w:footnote w:id="6">
    <w:p w14:paraId="5ADBFB7D" w14:textId="42BC289D" w:rsidR="00BE0338" w:rsidRDefault="00BE0338">
      <w:pPr>
        <w:pStyle w:val="FootnoteText"/>
      </w:pPr>
      <w:r>
        <w:rPr>
          <w:rStyle w:val="FootnoteReference"/>
        </w:rPr>
        <w:footnoteRef/>
      </w:r>
      <w:r>
        <w:t xml:space="preserve"> </w:t>
      </w:r>
      <w:r>
        <w:t xml:space="preserve">Crane &amp; Farkas, </w:t>
      </w:r>
      <w:r w:rsidRPr="00861519">
        <w:rPr>
          <w:i/>
        </w:rPr>
        <w:t>Metaphysics: a guide and anthology</w:t>
      </w:r>
      <w:r>
        <w:t xml:space="preserve"> (Oxford: Blackwell, 2004), pp 66</w:t>
      </w:r>
      <w:r>
        <w:t>7-66</w:t>
      </w:r>
      <w:r>
        <w:t>8</w:t>
      </w:r>
    </w:p>
  </w:footnote>
  <w:footnote w:id="7">
    <w:p w14:paraId="0E648D6B" w14:textId="18335D87" w:rsidR="00F14F64" w:rsidRPr="00F14F64" w:rsidRDefault="00F14F64">
      <w:pPr>
        <w:pStyle w:val="FootnoteText"/>
      </w:pPr>
      <w:r>
        <w:rPr>
          <w:rStyle w:val="FootnoteReference"/>
        </w:rPr>
        <w:footnoteRef/>
      </w:r>
      <w:r>
        <w:t xml:space="preserve"> Foley, R., Compatibilism, </w:t>
      </w:r>
      <w:r>
        <w:rPr>
          <w:i/>
        </w:rPr>
        <w:t xml:space="preserve">Mind, </w:t>
      </w:r>
      <w:r>
        <w:t>New Series, Vol. 87, No. 347 (Oxford University Press, U.S.A, 1978) pp 427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A5"/>
    <w:rsid w:val="00012995"/>
    <w:rsid w:val="00086BB7"/>
    <w:rsid w:val="000A4752"/>
    <w:rsid w:val="001C1573"/>
    <w:rsid w:val="002C48A9"/>
    <w:rsid w:val="002C5371"/>
    <w:rsid w:val="002E7F75"/>
    <w:rsid w:val="003E5B16"/>
    <w:rsid w:val="00425AAB"/>
    <w:rsid w:val="004A7242"/>
    <w:rsid w:val="004C094E"/>
    <w:rsid w:val="004C333A"/>
    <w:rsid w:val="00501BFD"/>
    <w:rsid w:val="0059378B"/>
    <w:rsid w:val="005B1597"/>
    <w:rsid w:val="005C72E0"/>
    <w:rsid w:val="005D7F08"/>
    <w:rsid w:val="00613096"/>
    <w:rsid w:val="0066392E"/>
    <w:rsid w:val="00670934"/>
    <w:rsid w:val="0068629D"/>
    <w:rsid w:val="006D5FC1"/>
    <w:rsid w:val="006E04A6"/>
    <w:rsid w:val="006F5447"/>
    <w:rsid w:val="00727EC8"/>
    <w:rsid w:val="00737FF3"/>
    <w:rsid w:val="007C710C"/>
    <w:rsid w:val="00810AC8"/>
    <w:rsid w:val="0081130C"/>
    <w:rsid w:val="00821690"/>
    <w:rsid w:val="00861519"/>
    <w:rsid w:val="008B4E9B"/>
    <w:rsid w:val="00A80EA6"/>
    <w:rsid w:val="00AA6825"/>
    <w:rsid w:val="00AC2CBE"/>
    <w:rsid w:val="00AF6DB9"/>
    <w:rsid w:val="00B4051F"/>
    <w:rsid w:val="00B57065"/>
    <w:rsid w:val="00BE0338"/>
    <w:rsid w:val="00C433D0"/>
    <w:rsid w:val="00C56DA5"/>
    <w:rsid w:val="00CB094A"/>
    <w:rsid w:val="00D630CF"/>
    <w:rsid w:val="00DB4D11"/>
    <w:rsid w:val="00F14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45DA"/>
  <w15:chartTrackingRefBased/>
  <w15:docId w15:val="{7D8DC0A4-8093-4D23-932A-86D62862D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086B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6BB7"/>
    <w:rPr>
      <w:sz w:val="20"/>
      <w:szCs w:val="20"/>
    </w:rPr>
  </w:style>
  <w:style w:type="character" w:styleId="EndnoteReference">
    <w:name w:val="endnote reference"/>
    <w:basedOn w:val="DefaultParagraphFont"/>
    <w:uiPriority w:val="99"/>
    <w:semiHidden/>
    <w:unhideWhenUsed/>
    <w:rsid w:val="00086BB7"/>
    <w:rPr>
      <w:vertAlign w:val="superscript"/>
    </w:rPr>
  </w:style>
  <w:style w:type="paragraph" w:styleId="FootnoteText">
    <w:name w:val="footnote text"/>
    <w:basedOn w:val="Normal"/>
    <w:link w:val="FootnoteTextChar"/>
    <w:uiPriority w:val="99"/>
    <w:semiHidden/>
    <w:unhideWhenUsed/>
    <w:rsid w:val="00086B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6BB7"/>
    <w:rPr>
      <w:sz w:val="20"/>
      <w:szCs w:val="20"/>
    </w:rPr>
  </w:style>
  <w:style w:type="character" w:styleId="FootnoteReference">
    <w:name w:val="footnote reference"/>
    <w:basedOn w:val="DefaultParagraphFont"/>
    <w:uiPriority w:val="99"/>
    <w:semiHidden/>
    <w:unhideWhenUsed/>
    <w:rsid w:val="00086BB7"/>
    <w:rPr>
      <w:vertAlign w:val="superscript"/>
    </w:rPr>
  </w:style>
  <w:style w:type="character" w:styleId="Hyperlink">
    <w:name w:val="Hyperlink"/>
    <w:basedOn w:val="DefaultParagraphFont"/>
    <w:uiPriority w:val="99"/>
    <w:unhideWhenUsed/>
    <w:rsid w:val="00D630CF"/>
    <w:rPr>
      <w:color w:val="0563C1" w:themeColor="hyperlink"/>
      <w:u w:val="single"/>
    </w:rPr>
  </w:style>
  <w:style w:type="character" w:styleId="UnresolvedMention">
    <w:name w:val="Unresolved Mention"/>
    <w:basedOn w:val="DefaultParagraphFont"/>
    <w:uiPriority w:val="99"/>
    <w:semiHidden/>
    <w:unhideWhenUsed/>
    <w:rsid w:val="00D630C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768949">
      <w:bodyDiv w:val="1"/>
      <w:marLeft w:val="0"/>
      <w:marRight w:val="0"/>
      <w:marTop w:val="0"/>
      <w:marBottom w:val="0"/>
      <w:divBdr>
        <w:top w:val="none" w:sz="0" w:space="0" w:color="auto"/>
        <w:left w:val="none" w:sz="0" w:space="0" w:color="auto"/>
        <w:bottom w:val="none" w:sz="0" w:space="0" w:color="auto"/>
        <w:right w:val="none" w:sz="0" w:space="0" w:color="auto"/>
      </w:divBdr>
    </w:div>
    <w:div w:id="130168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freew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64B57-E857-4718-92D2-768143D24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3</Pages>
  <Words>1268</Words>
  <Characters>7232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dc:creator>
  <cp:keywords/>
  <dc:description/>
  <cp:lastModifiedBy>Raleigh O'sullivan</cp:lastModifiedBy>
  <cp:revision>11</cp:revision>
  <dcterms:created xsi:type="dcterms:W3CDTF">2017-11-10T10:36:00Z</dcterms:created>
  <dcterms:modified xsi:type="dcterms:W3CDTF">2017-11-15T12:29:00Z</dcterms:modified>
</cp:coreProperties>
</file>