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F9FC143" w:rsidP="6FD0527D" w:rsidRDefault="6F9FC143" w14:paraId="4BCF3CA9" w14:textId="70F02150">
      <w:pPr>
        <w:pStyle w:val="Normal"/>
        <w:rPr>
          <w:rFonts w:ascii="Calibri" w:hAnsi="Calibri" w:eastAsia="Calibri" w:cs="Calibri"/>
          <w:b w:val="0"/>
          <w:bCs w:val="0"/>
          <w:i w:val="0"/>
          <w:iCs w:val="0"/>
          <w:noProof w:val="0"/>
          <w:color w:val="000000" w:themeColor="text1" w:themeTint="FF" w:themeShade="FF"/>
          <w:sz w:val="25"/>
          <w:szCs w:val="25"/>
          <w:lang w:val="en-GB"/>
        </w:rPr>
      </w:pPr>
      <w:bookmarkStart w:name="_GoBack" w:id="0"/>
      <w:bookmarkEnd w:id="0"/>
      <w:r w:rsidRPr="6FD0527D" w:rsidR="6F9FC143">
        <w:rPr>
          <w:color w:val="auto"/>
          <w:sz w:val="24"/>
          <w:szCs w:val="24"/>
        </w:rPr>
        <w:t>Reynolds vs The Times Newspapers Limited</w:t>
      </w:r>
      <w:r w:rsidRPr="6FD0527D" w:rsidR="74A15ED8">
        <w:rPr>
          <w:color w:val="auto"/>
          <w:sz w:val="24"/>
          <w:szCs w:val="24"/>
        </w:rPr>
        <w:t xml:space="preserve"> was about the Times dishonouring the </w:t>
      </w:r>
      <w:r w:rsidRPr="6FD0527D" w:rsidR="04791779">
        <w:rPr>
          <w:color w:val="auto"/>
          <w:sz w:val="24"/>
          <w:szCs w:val="24"/>
        </w:rPr>
        <w:t xml:space="preserve">Ireland Prime Minister which they had </w:t>
      </w:r>
      <w:r w:rsidRPr="6FD0527D" w:rsidR="4993139F">
        <w:rPr>
          <w:color w:val="auto"/>
          <w:sz w:val="24"/>
          <w:szCs w:val="24"/>
        </w:rPr>
        <w:t xml:space="preserve">accused him of dishonouring his colleagues of his </w:t>
      </w:r>
      <w:r w:rsidRPr="6FD0527D" w:rsidR="76EE264C">
        <w:rPr>
          <w:color w:val="auto"/>
          <w:sz w:val="24"/>
          <w:szCs w:val="24"/>
        </w:rPr>
        <w:t>office which means that these alleged rumours against Rey</w:t>
      </w:r>
      <w:r w:rsidRPr="6FD0527D" w:rsidR="7889F6AD">
        <w:rPr>
          <w:color w:val="auto"/>
          <w:sz w:val="24"/>
          <w:szCs w:val="24"/>
        </w:rPr>
        <w:t xml:space="preserve">nolds. </w:t>
      </w:r>
      <w:r w:rsidRPr="6FD0527D" w:rsidR="7BC1976F">
        <w:rPr>
          <w:color w:val="auto"/>
          <w:sz w:val="24"/>
          <w:szCs w:val="24"/>
        </w:rPr>
        <w:t xml:space="preserve">After this he took them </w:t>
      </w:r>
      <w:r w:rsidRPr="6FD0527D" w:rsidR="2B80D386">
        <w:rPr>
          <w:color w:val="auto"/>
          <w:sz w:val="24"/>
          <w:szCs w:val="24"/>
        </w:rPr>
        <w:t>however, t</w:t>
      </w:r>
      <w:r w:rsidRPr="6FD0527D" w:rsidR="2B80D386">
        <w:rPr>
          <w:rFonts w:ascii="Calibri" w:hAnsi="Calibri" w:eastAsia="Calibri" w:cs="Calibri"/>
          <w:b w:val="0"/>
          <w:bCs w:val="0"/>
          <w:i w:val="0"/>
          <w:iCs w:val="0"/>
          <w:noProof w:val="0"/>
          <w:color w:val="auto"/>
          <w:sz w:val="24"/>
          <w:szCs w:val="24"/>
          <w:lang w:val="en-GB"/>
        </w:rPr>
        <w:t>he Court of Appeal held that the publication was not covered by qualified privilege. In the House of Lords, the defendants argued that the common law should recognise a generic qualified privilege covering the publication of political matters affecting UK citizens, except those proven to have been motivated by malice.</w:t>
      </w:r>
      <w:r w:rsidRPr="6FD0527D" w:rsidR="387E4067">
        <w:rPr>
          <w:rFonts w:ascii="Calibri" w:hAnsi="Calibri" w:eastAsia="Calibri" w:cs="Calibri"/>
          <w:b w:val="0"/>
          <w:bCs w:val="0"/>
          <w:i w:val="0"/>
          <w:iCs w:val="0"/>
          <w:noProof w:val="0"/>
          <w:color w:val="auto"/>
          <w:sz w:val="24"/>
          <w:szCs w:val="24"/>
          <w:lang w:val="en-GB"/>
        </w:rPr>
        <w:t xml:space="preserve"> </w:t>
      </w:r>
      <w:r w:rsidRPr="6FD0527D" w:rsidR="387E4067">
        <w:rPr>
          <w:rFonts w:ascii="Calibri" w:hAnsi="Calibri" w:eastAsia="Calibri" w:cs="Calibri"/>
          <w:b w:val="0"/>
          <w:bCs w:val="0"/>
          <w:i w:val="0"/>
          <w:iCs w:val="0"/>
          <w:noProof w:val="0"/>
          <w:color w:val="000000" w:themeColor="text1" w:themeTint="FF" w:themeShade="FF"/>
          <w:sz w:val="25"/>
          <w:szCs w:val="25"/>
          <w:lang w:val="en-GB"/>
        </w:rPr>
        <w:t>The Claimant sued on two Times articles alleging that he was a mafia boss linked to money-laundering whose company, Nordex, was associated with Russian criminal activity and the smuggling of nuclear weapons. The Defendants did not justify but pleaded Reynolds qualified privilege. A jury was empanelled to decide the primary facts relevant to the defence, and Gray J ruled based on those answers.</w:t>
      </w:r>
    </w:p>
    <w:p w:rsidR="387E4067" w:rsidP="6FD0527D" w:rsidRDefault="387E4067" w14:paraId="38EB236A" w14:textId="610ABC5D">
      <w:pPr>
        <w:pStyle w:val="Normal"/>
        <w:rPr>
          <w:rFonts w:ascii="Calibri" w:hAnsi="Calibri" w:eastAsia="Calibri" w:cs="Calibri"/>
          <w:b w:val="0"/>
          <w:bCs w:val="0"/>
          <w:i w:val="0"/>
          <w:iCs w:val="0"/>
          <w:noProof w:val="0"/>
          <w:color w:val="222222"/>
          <w:sz w:val="24"/>
          <w:szCs w:val="24"/>
          <w:lang w:val="en-GB"/>
        </w:rPr>
      </w:pPr>
      <w:r w:rsidRPr="6FD0527D" w:rsidR="387E4067">
        <w:rPr>
          <w:rFonts w:ascii="Calibri" w:hAnsi="Calibri" w:eastAsia="Calibri" w:cs="Calibri"/>
          <w:b w:val="0"/>
          <w:bCs w:val="0"/>
          <w:i w:val="0"/>
          <w:iCs w:val="0"/>
          <w:noProof w:val="0"/>
          <w:color w:val="000000" w:themeColor="text1" w:themeTint="FF" w:themeShade="FF"/>
          <w:sz w:val="25"/>
          <w:szCs w:val="25"/>
          <w:lang w:val="en-GB"/>
        </w:rPr>
        <w:t xml:space="preserve">The Court of Appeal allowed the Defendants’ appeal against Gray J’s first ruling, holding that he applied too stringent a test. </w:t>
      </w:r>
      <w:r w:rsidRPr="6FD0527D" w:rsidR="779A89D8">
        <w:rPr>
          <w:rFonts w:ascii="Calibri" w:hAnsi="Calibri" w:eastAsia="Calibri" w:cs="Calibri"/>
          <w:b w:val="0"/>
          <w:bCs w:val="0"/>
          <w:i w:val="0"/>
          <w:iCs w:val="0"/>
          <w:noProof w:val="0"/>
          <w:color w:val="000000" w:themeColor="text1" w:themeTint="FF" w:themeShade="FF"/>
          <w:sz w:val="25"/>
          <w:szCs w:val="25"/>
          <w:lang w:val="en-GB"/>
        </w:rPr>
        <w:t xml:space="preserve">In 2011 the Times made an article </w:t>
      </w:r>
      <w:r w:rsidRPr="6FD0527D" w:rsidR="6FCC815C">
        <w:rPr>
          <w:rFonts w:ascii="Calibri" w:hAnsi="Calibri" w:eastAsia="Calibri" w:cs="Calibri"/>
          <w:b w:val="0"/>
          <w:bCs w:val="0"/>
          <w:i w:val="0"/>
          <w:iCs w:val="0"/>
          <w:noProof w:val="0"/>
          <w:color w:val="000000" w:themeColor="text1" w:themeTint="FF" w:themeShade="FF"/>
          <w:sz w:val="25"/>
          <w:szCs w:val="25"/>
          <w:lang w:val="en-GB"/>
        </w:rPr>
        <w:t xml:space="preserve">about that Russian’s have </w:t>
      </w:r>
      <w:r w:rsidRPr="6FD0527D" w:rsidR="44A6D42E">
        <w:rPr>
          <w:rFonts w:ascii="Calibri" w:hAnsi="Calibri" w:eastAsia="Calibri" w:cs="Calibri"/>
          <w:b w:val="0"/>
          <w:bCs w:val="0"/>
          <w:i w:val="0"/>
          <w:iCs w:val="0"/>
          <w:noProof w:val="0"/>
          <w:color w:val="000000" w:themeColor="text1" w:themeTint="FF" w:themeShade="FF"/>
          <w:sz w:val="25"/>
          <w:szCs w:val="25"/>
          <w:lang w:val="en-GB"/>
        </w:rPr>
        <w:t>bribed</w:t>
      </w:r>
      <w:r w:rsidRPr="6FD0527D" w:rsidR="6FCC815C">
        <w:rPr>
          <w:rFonts w:ascii="Calibri" w:hAnsi="Calibri" w:eastAsia="Calibri" w:cs="Calibri"/>
          <w:b w:val="0"/>
          <w:bCs w:val="0"/>
          <w:i w:val="0"/>
          <w:iCs w:val="0"/>
          <w:noProof w:val="0"/>
          <w:color w:val="000000" w:themeColor="text1" w:themeTint="FF" w:themeShade="FF"/>
          <w:sz w:val="25"/>
          <w:szCs w:val="25"/>
          <w:lang w:val="en-GB"/>
        </w:rPr>
        <w:t xml:space="preserve"> some </w:t>
      </w:r>
      <w:r w:rsidRPr="6FD0527D" w:rsidR="054351C2">
        <w:rPr>
          <w:rFonts w:ascii="Calibri" w:hAnsi="Calibri" w:eastAsia="Calibri" w:cs="Calibri"/>
          <w:b w:val="0"/>
          <w:bCs w:val="0"/>
          <w:i w:val="0"/>
          <w:iCs w:val="0"/>
          <w:noProof w:val="0"/>
          <w:color w:val="000000" w:themeColor="text1" w:themeTint="FF" w:themeShade="FF"/>
          <w:sz w:val="25"/>
          <w:szCs w:val="25"/>
          <w:lang w:val="en-GB"/>
        </w:rPr>
        <w:t>detective’s</w:t>
      </w:r>
      <w:r w:rsidRPr="6FD0527D" w:rsidR="7B0EED6A">
        <w:rPr>
          <w:rFonts w:ascii="Calibri" w:hAnsi="Calibri" w:eastAsia="Calibri" w:cs="Calibri"/>
          <w:b w:val="0"/>
          <w:bCs w:val="0"/>
          <w:i w:val="0"/>
          <w:iCs w:val="0"/>
          <w:noProof w:val="0"/>
          <w:color w:val="000000" w:themeColor="text1" w:themeTint="FF" w:themeShade="FF"/>
          <w:sz w:val="25"/>
          <w:szCs w:val="25"/>
          <w:lang w:val="en-GB"/>
        </w:rPr>
        <w:t xml:space="preserve"> which brought a major problem </w:t>
      </w:r>
      <w:r w:rsidRPr="6FD0527D" w:rsidR="24FE3E97">
        <w:rPr>
          <w:rFonts w:ascii="Calibri" w:hAnsi="Calibri" w:eastAsia="Calibri" w:cs="Calibri"/>
          <w:b w:val="0"/>
          <w:bCs w:val="0"/>
          <w:i w:val="0"/>
          <w:iCs w:val="0"/>
          <w:noProof w:val="0"/>
          <w:color w:val="000000" w:themeColor="text1" w:themeTint="FF" w:themeShade="FF"/>
          <w:sz w:val="25"/>
          <w:szCs w:val="25"/>
          <w:lang w:val="en-GB"/>
        </w:rPr>
        <w:t xml:space="preserve">to both </w:t>
      </w:r>
      <w:r w:rsidRPr="6FD0527D" w:rsidR="445285E3">
        <w:rPr>
          <w:rFonts w:ascii="Calibri" w:hAnsi="Calibri" w:eastAsia="Calibri" w:cs="Calibri"/>
          <w:b w:val="0"/>
          <w:bCs w:val="0"/>
          <w:i w:val="0"/>
          <w:iCs w:val="0"/>
          <w:noProof w:val="0"/>
          <w:color w:val="000000" w:themeColor="text1" w:themeTint="FF" w:themeShade="FF"/>
          <w:sz w:val="25"/>
          <w:szCs w:val="25"/>
          <w:lang w:val="en-GB"/>
        </w:rPr>
        <w:t>the detectives and the Police</w:t>
      </w:r>
      <w:r w:rsidRPr="6FD0527D" w:rsidR="15C83A71">
        <w:rPr>
          <w:rFonts w:ascii="Calibri" w:hAnsi="Calibri" w:eastAsia="Calibri" w:cs="Calibri"/>
          <w:b w:val="0"/>
          <w:bCs w:val="0"/>
          <w:i w:val="0"/>
          <w:iCs w:val="0"/>
          <w:noProof w:val="0"/>
          <w:color w:val="000000" w:themeColor="text1" w:themeTint="FF" w:themeShade="FF"/>
          <w:sz w:val="25"/>
          <w:szCs w:val="25"/>
          <w:lang w:val="en-GB"/>
        </w:rPr>
        <w:t xml:space="preserve">. </w:t>
      </w:r>
      <w:r w:rsidRPr="6FD0527D" w:rsidR="5565ECC2">
        <w:rPr>
          <w:rFonts w:ascii="Calibri" w:hAnsi="Calibri" w:eastAsia="Calibri" w:cs="Calibri"/>
          <w:b w:val="0"/>
          <w:bCs w:val="0"/>
          <w:i w:val="0"/>
          <w:iCs w:val="0"/>
          <w:noProof w:val="0"/>
          <w:color w:val="000000" w:themeColor="text1" w:themeTint="FF" w:themeShade="FF"/>
          <w:sz w:val="25"/>
          <w:szCs w:val="25"/>
          <w:lang w:val="en-GB"/>
        </w:rPr>
        <w:t xml:space="preserve">This brought concern to the eye of the Police as they were unaware of these claims made by the </w:t>
      </w:r>
      <w:r w:rsidRPr="6FD0527D" w:rsidR="10189A26">
        <w:rPr>
          <w:rFonts w:ascii="Calibri" w:hAnsi="Calibri" w:eastAsia="Calibri" w:cs="Calibri"/>
          <w:b w:val="0"/>
          <w:bCs w:val="0"/>
          <w:i w:val="0"/>
          <w:iCs w:val="0"/>
          <w:noProof w:val="0"/>
          <w:color w:val="000000" w:themeColor="text1" w:themeTint="FF" w:themeShade="FF"/>
          <w:sz w:val="25"/>
          <w:szCs w:val="25"/>
          <w:lang w:val="en-GB"/>
        </w:rPr>
        <w:t>Times</w:t>
      </w:r>
      <w:r w:rsidRPr="6FD0527D" w:rsidR="16F47346">
        <w:rPr>
          <w:rFonts w:ascii="Calibri" w:hAnsi="Calibri" w:eastAsia="Calibri" w:cs="Calibri"/>
          <w:b w:val="0"/>
          <w:bCs w:val="0"/>
          <w:i w:val="0"/>
          <w:iCs w:val="0"/>
          <w:noProof w:val="0"/>
          <w:color w:val="000000" w:themeColor="text1" w:themeTint="FF" w:themeShade="FF"/>
          <w:sz w:val="25"/>
          <w:szCs w:val="25"/>
          <w:lang w:val="en-GB"/>
        </w:rPr>
        <w:t xml:space="preserve"> on some of their detectives. </w:t>
      </w:r>
      <w:r w:rsidRPr="6FD0527D" w:rsidR="5EF79822">
        <w:rPr>
          <w:rFonts w:ascii="Calibri" w:hAnsi="Calibri" w:eastAsia="Calibri" w:cs="Calibri"/>
          <w:b w:val="0"/>
          <w:bCs w:val="0"/>
          <w:i w:val="0"/>
          <w:iCs w:val="0"/>
          <w:noProof w:val="0"/>
          <w:color w:val="000000" w:themeColor="text1" w:themeTint="FF" w:themeShade="FF"/>
          <w:sz w:val="25"/>
          <w:szCs w:val="25"/>
          <w:lang w:val="en-GB"/>
        </w:rPr>
        <w:t>In 201</w:t>
      </w:r>
      <w:r w:rsidRPr="6FD0527D" w:rsidR="454BCCE9">
        <w:rPr>
          <w:rFonts w:ascii="Calibri" w:hAnsi="Calibri" w:eastAsia="Calibri" w:cs="Calibri"/>
          <w:b w:val="0"/>
          <w:bCs w:val="0"/>
          <w:i w:val="0"/>
          <w:iCs w:val="0"/>
          <w:noProof w:val="0"/>
          <w:color w:val="000000" w:themeColor="text1" w:themeTint="FF" w:themeShade="FF"/>
          <w:sz w:val="25"/>
          <w:szCs w:val="25"/>
          <w:lang w:val="en-GB"/>
        </w:rPr>
        <w:t>3</w:t>
      </w:r>
      <w:r w:rsidRPr="6FD0527D" w:rsidR="5EF79822">
        <w:rPr>
          <w:rFonts w:ascii="Calibri" w:hAnsi="Calibri" w:eastAsia="Calibri" w:cs="Calibri"/>
          <w:b w:val="0"/>
          <w:bCs w:val="0"/>
          <w:i w:val="0"/>
          <w:iCs w:val="0"/>
          <w:noProof w:val="0"/>
          <w:color w:val="000000" w:themeColor="text1" w:themeTint="FF" w:themeShade="FF"/>
          <w:sz w:val="25"/>
          <w:szCs w:val="25"/>
          <w:lang w:val="en-GB"/>
        </w:rPr>
        <w:t xml:space="preserve"> there was a judgement about Alexander Economou v David de Freitas </w:t>
      </w:r>
      <w:r w:rsidRPr="6FD0527D" w:rsidR="798F38C8">
        <w:rPr>
          <w:rFonts w:ascii="Calibri" w:hAnsi="Calibri" w:eastAsia="Calibri" w:cs="Calibri"/>
          <w:b w:val="0"/>
          <w:bCs w:val="0"/>
          <w:i w:val="0"/>
          <w:iCs w:val="0"/>
          <w:noProof w:val="0"/>
          <w:color w:val="000000" w:themeColor="text1" w:themeTint="FF" w:themeShade="FF"/>
          <w:sz w:val="25"/>
          <w:szCs w:val="25"/>
          <w:lang w:val="en-GB"/>
        </w:rPr>
        <w:t>where David de Freitas was the father of Eleanor de Freitas where she claimed that Economo</w:t>
      </w:r>
      <w:r w:rsidRPr="6FD0527D" w:rsidR="63CB0945">
        <w:rPr>
          <w:rFonts w:ascii="Calibri" w:hAnsi="Calibri" w:eastAsia="Calibri" w:cs="Calibri"/>
          <w:b w:val="0"/>
          <w:bCs w:val="0"/>
          <w:i w:val="0"/>
          <w:iCs w:val="0"/>
          <w:noProof w:val="0"/>
          <w:color w:val="000000" w:themeColor="text1" w:themeTint="FF" w:themeShade="FF"/>
          <w:sz w:val="25"/>
          <w:szCs w:val="25"/>
          <w:lang w:val="en-GB"/>
        </w:rPr>
        <w:t xml:space="preserve">u had raped her falsely </w:t>
      </w:r>
      <w:r w:rsidRPr="6FD0527D" w:rsidR="14EFFCC0">
        <w:rPr>
          <w:rFonts w:ascii="Calibri" w:hAnsi="Calibri" w:eastAsia="Calibri" w:cs="Calibri"/>
          <w:b w:val="0"/>
          <w:bCs w:val="0"/>
          <w:i w:val="0"/>
          <w:iCs w:val="0"/>
          <w:noProof w:val="0"/>
          <w:color w:val="000000" w:themeColor="text1" w:themeTint="FF" w:themeShade="FF"/>
          <w:sz w:val="25"/>
          <w:szCs w:val="25"/>
          <w:lang w:val="en-GB"/>
        </w:rPr>
        <w:t xml:space="preserve">which later went to trial and the Eleanor a few days before had </w:t>
      </w:r>
      <w:r w:rsidRPr="6FD0527D" w:rsidR="286860EE">
        <w:rPr>
          <w:rFonts w:ascii="Calibri" w:hAnsi="Calibri" w:eastAsia="Calibri" w:cs="Calibri"/>
          <w:b w:val="0"/>
          <w:bCs w:val="0"/>
          <w:i w:val="0"/>
          <w:iCs w:val="0"/>
          <w:noProof w:val="0"/>
          <w:color w:val="000000" w:themeColor="text1" w:themeTint="FF" w:themeShade="FF"/>
          <w:sz w:val="25"/>
          <w:szCs w:val="25"/>
          <w:lang w:val="en-GB"/>
        </w:rPr>
        <w:t>committed suicide which later then on brought that potentially she was purposely killed but i</w:t>
      </w:r>
      <w:r w:rsidRPr="6FD0527D" w:rsidR="04D1EB70">
        <w:rPr>
          <w:rFonts w:ascii="Calibri" w:hAnsi="Calibri" w:eastAsia="Calibri" w:cs="Calibri"/>
          <w:b w:val="0"/>
          <w:bCs w:val="0"/>
          <w:i w:val="0"/>
          <w:iCs w:val="0"/>
          <w:noProof w:val="0"/>
          <w:color w:val="000000" w:themeColor="text1" w:themeTint="FF" w:themeShade="FF"/>
          <w:sz w:val="25"/>
          <w:szCs w:val="25"/>
          <w:lang w:val="en-GB"/>
        </w:rPr>
        <w:t>n 2014 they brought the case back alive and the father of Eleanor was told to go public to the world and b</w:t>
      </w:r>
      <w:r w:rsidRPr="6FD0527D" w:rsidR="345B0E89">
        <w:rPr>
          <w:rFonts w:ascii="Calibri" w:hAnsi="Calibri" w:eastAsia="Calibri" w:cs="Calibri"/>
          <w:b w:val="0"/>
          <w:bCs w:val="0"/>
          <w:i w:val="0"/>
          <w:iCs w:val="0"/>
          <w:noProof w:val="0"/>
          <w:color w:val="000000" w:themeColor="text1" w:themeTint="FF" w:themeShade="FF"/>
          <w:sz w:val="25"/>
          <w:szCs w:val="25"/>
          <w:lang w:val="en-GB"/>
        </w:rPr>
        <w:t>ring in different media sites</w:t>
      </w:r>
      <w:r w:rsidRPr="6FD0527D" w:rsidR="4F380AC5">
        <w:rPr>
          <w:rFonts w:ascii="Calibri" w:hAnsi="Calibri" w:eastAsia="Calibri" w:cs="Calibri"/>
          <w:b w:val="0"/>
          <w:bCs w:val="0"/>
          <w:i w:val="0"/>
          <w:iCs w:val="0"/>
          <w:noProof w:val="0"/>
          <w:color w:val="000000" w:themeColor="text1" w:themeTint="FF" w:themeShade="FF"/>
          <w:sz w:val="25"/>
          <w:szCs w:val="25"/>
          <w:lang w:val="en-GB"/>
        </w:rPr>
        <w:t xml:space="preserve"> going towards the claimant which they will know will hardly accused b</w:t>
      </w:r>
      <w:r w:rsidRPr="6FD0527D" w:rsidR="4CC98D54">
        <w:rPr>
          <w:rFonts w:ascii="Calibri" w:hAnsi="Calibri" w:eastAsia="Calibri" w:cs="Calibri"/>
          <w:b w:val="0"/>
          <w:bCs w:val="0"/>
          <w:i w:val="0"/>
          <w:iCs w:val="0"/>
          <w:noProof w:val="0"/>
          <w:color w:val="000000" w:themeColor="text1" w:themeTint="FF" w:themeShade="FF"/>
          <w:sz w:val="25"/>
          <w:szCs w:val="25"/>
          <w:lang w:val="en-GB"/>
        </w:rPr>
        <w:t xml:space="preserve">y public </w:t>
      </w:r>
      <w:r w:rsidRPr="6FD0527D" w:rsidR="6F1FC10C">
        <w:rPr>
          <w:rFonts w:ascii="Calibri" w:hAnsi="Calibri" w:eastAsia="Calibri" w:cs="Calibri"/>
          <w:b w:val="0"/>
          <w:bCs w:val="0"/>
          <w:i w:val="0"/>
          <w:iCs w:val="0"/>
          <w:noProof w:val="0"/>
          <w:color w:val="000000" w:themeColor="text1" w:themeTint="FF" w:themeShade="FF"/>
          <w:sz w:val="25"/>
          <w:szCs w:val="25"/>
          <w:lang w:val="en-GB"/>
        </w:rPr>
        <w:t>for something that he might have not done, but he will</w:t>
      </w:r>
      <w:r w:rsidRPr="6FD0527D" w:rsidR="57BFC128">
        <w:rPr>
          <w:rFonts w:ascii="Calibri" w:hAnsi="Calibri" w:eastAsia="Calibri" w:cs="Calibri"/>
          <w:b w:val="0"/>
          <w:bCs w:val="0"/>
          <w:i w:val="0"/>
          <w:iCs w:val="0"/>
          <w:noProof w:val="0"/>
          <w:color w:val="000000" w:themeColor="text1" w:themeTint="FF" w:themeShade="FF"/>
          <w:sz w:val="25"/>
          <w:szCs w:val="25"/>
          <w:lang w:val="en-GB"/>
        </w:rPr>
        <w:t xml:space="preserve"> feel traumatised by these accusations.</w:t>
      </w:r>
      <w:r w:rsidRPr="6FD0527D" w:rsidR="5AF761EA">
        <w:rPr>
          <w:rFonts w:ascii="Calibri" w:hAnsi="Calibri" w:eastAsia="Calibri" w:cs="Calibri"/>
          <w:b w:val="0"/>
          <w:bCs w:val="0"/>
          <w:i w:val="0"/>
          <w:iCs w:val="0"/>
          <w:noProof w:val="0"/>
          <w:color w:val="222222"/>
          <w:sz w:val="24"/>
          <w:szCs w:val="24"/>
          <w:lang w:val="en-GB"/>
        </w:rPr>
        <w:t xml:space="preserve"> </w:t>
      </w:r>
      <w:r w:rsidRPr="6FD0527D" w:rsidR="5AF761EA">
        <w:rPr>
          <w:rFonts w:ascii="Calibri" w:hAnsi="Calibri" w:eastAsia="Calibri" w:cs="Calibri"/>
          <w:b w:val="0"/>
          <w:bCs w:val="0"/>
          <w:i w:val="0"/>
          <w:iCs w:val="0"/>
          <w:noProof w:val="0"/>
          <w:color w:val="auto"/>
          <w:sz w:val="24"/>
          <w:szCs w:val="24"/>
          <w:lang w:val="en-GB"/>
        </w:rPr>
        <w:t>Lord Diplock discussed section 10 of the 1981 Act, saying: ‘The exceptions include no reference to ‘the public interest’ generally and I would add that in my view the expression ‘justice’, the interests of which are entitled to protection, is not used in a general sense as the antonym of ‘injustice’ but in the technical sense of the administration of justice in the course of legal proceedings in a court of law, or, by reason of the extended definition of ‘court’ in section 19 of the 1981 Act before a tribunal or body exercising the judicial power of the state’. Lord Diplock he said that the offence known as scandalising the court was ‘virtually obsolescent in England’. Lord Diplock, with the agreement of three others of their Lordships expressed the view that in order to come within section 10 the newspaper had to establish that answering the question would lead to a ‘reasonable chance’ that the identity of the source would be revealed.</w:t>
      </w:r>
    </w:p>
    <w:p w:rsidR="3944756E" w:rsidP="6FD0527D" w:rsidRDefault="3944756E" w14:paraId="569CEA04" w14:textId="0BDE2730">
      <w:pPr>
        <w:pStyle w:val="Normal"/>
        <w:rPr>
          <w:rFonts w:ascii="Calibri" w:hAnsi="Calibri" w:eastAsia="Calibri" w:cs="Calibri"/>
          <w:b w:val="0"/>
          <w:bCs w:val="0"/>
          <w:i w:val="0"/>
          <w:iCs w:val="0"/>
          <w:noProof w:val="0"/>
          <w:color w:val="auto"/>
          <w:sz w:val="24"/>
          <w:szCs w:val="24"/>
          <w:lang w:val="en-GB"/>
        </w:rPr>
      </w:pPr>
      <w:r w:rsidRPr="6FD0527D" w:rsidR="3944756E">
        <w:rPr>
          <w:rFonts w:ascii="Calibri" w:hAnsi="Calibri" w:eastAsia="Calibri" w:cs="Calibri"/>
          <w:b w:val="0"/>
          <w:bCs w:val="0"/>
          <w:i w:val="0"/>
          <w:iCs w:val="0"/>
          <w:noProof w:val="0"/>
          <w:color w:val="auto"/>
          <w:sz w:val="24"/>
          <w:szCs w:val="24"/>
          <w:lang w:val="en-GB"/>
        </w:rPr>
        <w:t>The appellants appealed against orders for delivery up of papers belonging to the claimant. The paper was a market sensitive report which had been stolen and doctored before being handed to the appellant. The Ashworth Hospital case seemed to have widened the meaning of ‘necessary in the interests of justice or national security or for the prevention of disorder or crime’ which was the test under section 10 for the disclosure against a newspaper. The human rights of freedom of the press also must be considered. The respondents sought to make a claim for breach of confidence, and accordingly the tests under section 10 were satisfied. The source’s evidently maleficent purpose was critical.</w:t>
      </w:r>
      <w:r w:rsidRPr="6FD0527D" w:rsidR="1E9E7C01">
        <w:rPr>
          <w:rFonts w:ascii="Calibri" w:hAnsi="Calibri" w:eastAsia="Calibri" w:cs="Calibri"/>
          <w:b w:val="0"/>
          <w:bCs w:val="0"/>
          <w:i w:val="0"/>
          <w:iCs w:val="0"/>
          <w:noProof w:val="0"/>
          <w:color w:val="auto"/>
          <w:sz w:val="24"/>
          <w:szCs w:val="24"/>
          <w:lang w:val="en-GB"/>
        </w:rPr>
        <w:t xml:space="preserve"> In October 2001, Interbrew, a Belgian brewing company, retained investment bank Goldman Sachs to investigate an association with, and potential takeover of, South African Breweries (‘SAB’).  Goldman Sachs prepared a report and presentation on its findings, both of which contained confidential and market-sensitive information and delivered these to Interbrew in November 2001. In late November 2001, an unknown person (referred to in the judgment as ‘X’) sent copies of the Goldman Sachs presentation to several UK news organisations, including the applicants in the case.  Interbrew claims that the version of the presentation sent to those news organisations had been altered slightly from the version submitted to Interbrew.  It claims the alterations were (1) a change in the offer price proposed for SAB shares and (2) the insertion of a timetable for the offer to purchase SAB. Upon receiving the presentation, the applicants published stories about it, with some reporting the timetable and offer price.  Prior to publication, one journalist contacted a representative of Goldman Sachs, who informed Interbrew of the leak.  Shortly after the stories were published, Interbrew issued press releases stating that the leaked document contained false information.  The news coverage led to what the Court described as ‘significant’ movement in the share prices of Interbrew and SAB. Interbrew asked a security consulting firm to identify X, but its investigation failed.  The firm advised Interbrew that it would be more likely to succeed in identifying X if it had access to the original leaked document.  Interbrew applied to the UK High Court for injunctive relief against the news organisations accordingly. Under UK law, a Court has jurisdiction to require delivery of relevant documents from a person if they have, through no fault of their own, become mixed up in the tortious acts of another.  However, despite this, the law also says that a journalist cannot be compelled to reveal their source unless this is shown to be ‘necessary in the interests of justice or national security or for the prevention of disorder or crime’. Applying these principles, the UK High Court granted Interbrew an injunction requiring the news outlets to deliver up the leaked document to </w:t>
      </w:r>
      <w:proofErr w:type="spellStart"/>
      <w:r w:rsidRPr="6FD0527D" w:rsidR="1E9E7C01">
        <w:rPr>
          <w:rFonts w:ascii="Calibri" w:hAnsi="Calibri" w:eastAsia="Calibri" w:cs="Calibri"/>
          <w:b w:val="0"/>
          <w:bCs w:val="0"/>
          <w:i w:val="0"/>
          <w:iCs w:val="0"/>
          <w:noProof w:val="0"/>
          <w:color w:val="auto"/>
          <w:sz w:val="24"/>
          <w:szCs w:val="24"/>
          <w:lang w:val="en-GB"/>
        </w:rPr>
        <w:t>Interbrew’s</w:t>
      </w:r>
      <w:proofErr w:type="spellEnd"/>
      <w:r w:rsidRPr="6FD0527D" w:rsidR="1E9E7C01">
        <w:rPr>
          <w:rFonts w:ascii="Calibri" w:hAnsi="Calibri" w:eastAsia="Calibri" w:cs="Calibri"/>
          <w:b w:val="0"/>
          <w:bCs w:val="0"/>
          <w:i w:val="0"/>
          <w:iCs w:val="0"/>
          <w:noProof w:val="0"/>
          <w:color w:val="auto"/>
          <w:sz w:val="24"/>
          <w:szCs w:val="24"/>
          <w:lang w:val="en-GB"/>
        </w:rPr>
        <w:t xml:space="preserve"> solicitors.  The injunction was upheld on appeal.</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807BCB6"/>
  <w15:docId w15:val="{2caa296c-01e1-40b6-bc79-e0be51f0a3d3}"/>
  <w:rsids>
    <w:rsidRoot w:val="1807BCB6"/>
    <w:rsid w:val="038875B3"/>
    <w:rsid w:val="039D923D"/>
    <w:rsid w:val="04791779"/>
    <w:rsid w:val="04D1EB70"/>
    <w:rsid w:val="054351C2"/>
    <w:rsid w:val="054F5159"/>
    <w:rsid w:val="0E2506DA"/>
    <w:rsid w:val="0E865693"/>
    <w:rsid w:val="10189A26"/>
    <w:rsid w:val="1048A743"/>
    <w:rsid w:val="1108610A"/>
    <w:rsid w:val="14EFFCC0"/>
    <w:rsid w:val="15C83A71"/>
    <w:rsid w:val="160666AE"/>
    <w:rsid w:val="16F47346"/>
    <w:rsid w:val="1807BCB6"/>
    <w:rsid w:val="185FE986"/>
    <w:rsid w:val="19DB6C4C"/>
    <w:rsid w:val="1DCE6CC7"/>
    <w:rsid w:val="1E9E7C01"/>
    <w:rsid w:val="1F381146"/>
    <w:rsid w:val="24FE3E97"/>
    <w:rsid w:val="262FF497"/>
    <w:rsid w:val="27B4C3D2"/>
    <w:rsid w:val="286860EE"/>
    <w:rsid w:val="29453DD6"/>
    <w:rsid w:val="2B80D386"/>
    <w:rsid w:val="2BE4B44E"/>
    <w:rsid w:val="2C7DAE5D"/>
    <w:rsid w:val="2D28127C"/>
    <w:rsid w:val="2D358FEA"/>
    <w:rsid w:val="2D610A8B"/>
    <w:rsid w:val="3296C1B2"/>
    <w:rsid w:val="3317F42C"/>
    <w:rsid w:val="345B0E89"/>
    <w:rsid w:val="387E4067"/>
    <w:rsid w:val="3944756E"/>
    <w:rsid w:val="3CB1556E"/>
    <w:rsid w:val="3FC55FAA"/>
    <w:rsid w:val="403A18D5"/>
    <w:rsid w:val="432D326F"/>
    <w:rsid w:val="445285E3"/>
    <w:rsid w:val="44A6D42E"/>
    <w:rsid w:val="454BCCE9"/>
    <w:rsid w:val="464DC3DB"/>
    <w:rsid w:val="465BFB51"/>
    <w:rsid w:val="47A1AFD8"/>
    <w:rsid w:val="498829F6"/>
    <w:rsid w:val="4993139F"/>
    <w:rsid w:val="49D65D86"/>
    <w:rsid w:val="4CC98D54"/>
    <w:rsid w:val="4E9B43E1"/>
    <w:rsid w:val="4F380AC5"/>
    <w:rsid w:val="5565ECC2"/>
    <w:rsid w:val="57BFC128"/>
    <w:rsid w:val="5AC08E12"/>
    <w:rsid w:val="5AF761EA"/>
    <w:rsid w:val="5EF79822"/>
    <w:rsid w:val="619D1D7E"/>
    <w:rsid w:val="61F0F5F3"/>
    <w:rsid w:val="63CB0945"/>
    <w:rsid w:val="63DC1C31"/>
    <w:rsid w:val="63E431A2"/>
    <w:rsid w:val="68084158"/>
    <w:rsid w:val="690FDEA0"/>
    <w:rsid w:val="6C418B31"/>
    <w:rsid w:val="6DD8C92B"/>
    <w:rsid w:val="6F179577"/>
    <w:rsid w:val="6F1FC10C"/>
    <w:rsid w:val="6F7465A8"/>
    <w:rsid w:val="6F9FC143"/>
    <w:rsid w:val="6FCC815C"/>
    <w:rsid w:val="6FD0527D"/>
    <w:rsid w:val="70017EDF"/>
    <w:rsid w:val="725761CE"/>
    <w:rsid w:val="74110D6E"/>
    <w:rsid w:val="74A15ED8"/>
    <w:rsid w:val="76EE264C"/>
    <w:rsid w:val="779A89D8"/>
    <w:rsid w:val="7889F6AD"/>
    <w:rsid w:val="78B7E5DC"/>
    <w:rsid w:val="798F38C8"/>
    <w:rsid w:val="79AAE0A8"/>
    <w:rsid w:val="7B0EED6A"/>
    <w:rsid w:val="7BC1976F"/>
    <w:rsid w:val="7DDE5DC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Davies (2007289)</dc:creator>
  <keywords/>
  <dc:description/>
  <lastModifiedBy>Ben Davies (2007289)</lastModifiedBy>
  <revision>2</revision>
  <dcterms:created xsi:type="dcterms:W3CDTF">2021-01-08T11:40:47.2446443Z</dcterms:created>
  <dcterms:modified xsi:type="dcterms:W3CDTF">2021-01-08T23:45:29.1634810Z</dcterms:modified>
</coreProperties>
</file>