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BF01EB" w14:textId="77777777" w:rsidR="00F11C4A" w:rsidRDefault="00F11C4A" w:rsidP="00F11C4A">
      <w:pPr>
        <w:jc w:val="center"/>
      </w:pPr>
    </w:p>
    <w:p w14:paraId="20E4FB6A" w14:textId="77777777" w:rsidR="00F11C4A" w:rsidRDefault="00F11C4A" w:rsidP="00F11C4A">
      <w:pPr>
        <w:jc w:val="center"/>
      </w:pPr>
    </w:p>
    <w:p w14:paraId="5A8E14EA" w14:textId="77777777" w:rsidR="00F11C4A" w:rsidRDefault="00F11C4A" w:rsidP="00F11C4A">
      <w:pPr>
        <w:jc w:val="center"/>
      </w:pPr>
    </w:p>
    <w:p w14:paraId="0358245C" w14:textId="77777777" w:rsidR="00F11C4A" w:rsidRDefault="00F11C4A" w:rsidP="00F11C4A">
      <w:pPr>
        <w:jc w:val="center"/>
      </w:pPr>
    </w:p>
    <w:p w14:paraId="092DCE2D" w14:textId="6D38C3FE" w:rsidR="00F11C4A" w:rsidRDefault="00F11C4A" w:rsidP="00F11C4A">
      <w:pPr>
        <w:jc w:val="center"/>
        <w:rPr>
          <w:rFonts w:cs="Arial"/>
          <w:b/>
          <w:sz w:val="28"/>
        </w:rPr>
      </w:pPr>
      <w:r w:rsidRPr="007B741D">
        <w:rPr>
          <w:rFonts w:cs="Arial"/>
          <w:b/>
          <w:sz w:val="28"/>
        </w:rPr>
        <w:t xml:space="preserve">Module Code: </w:t>
      </w:r>
      <w:r w:rsidRPr="00F11C4A">
        <w:rPr>
          <w:rFonts w:cs="Arial"/>
          <w:b/>
          <w:sz w:val="28"/>
        </w:rPr>
        <w:t>LCHS4004</w:t>
      </w:r>
    </w:p>
    <w:p w14:paraId="3D4B5157" w14:textId="77777777" w:rsidR="00F11C4A" w:rsidRDefault="00F11C4A" w:rsidP="00F11C4A">
      <w:pPr>
        <w:jc w:val="center"/>
        <w:rPr>
          <w:rFonts w:cs="Arial"/>
          <w:b/>
          <w:sz w:val="28"/>
        </w:rPr>
      </w:pPr>
    </w:p>
    <w:p w14:paraId="0D7C4AE7" w14:textId="1437BB30" w:rsidR="00F11C4A" w:rsidRDefault="00F11C4A" w:rsidP="00F11C4A">
      <w:pPr>
        <w:jc w:val="center"/>
        <w:rPr>
          <w:rFonts w:cs="Arial"/>
          <w:b/>
          <w:sz w:val="28"/>
        </w:rPr>
      </w:pPr>
      <w:r w:rsidRPr="007B741D">
        <w:rPr>
          <w:rFonts w:cs="Arial"/>
          <w:b/>
          <w:sz w:val="28"/>
        </w:rPr>
        <w:t xml:space="preserve">Module Title: </w:t>
      </w:r>
      <w:r w:rsidRPr="00F11C4A">
        <w:rPr>
          <w:rFonts w:cs="Arial"/>
          <w:b/>
          <w:sz w:val="28"/>
        </w:rPr>
        <w:t>Introduction to Public Health</w:t>
      </w:r>
    </w:p>
    <w:p w14:paraId="745240A7" w14:textId="77777777" w:rsidR="00F11C4A" w:rsidRPr="007B741D" w:rsidRDefault="00F11C4A" w:rsidP="00F11C4A">
      <w:pPr>
        <w:jc w:val="center"/>
        <w:rPr>
          <w:rFonts w:cs="Arial"/>
          <w:b/>
          <w:sz w:val="28"/>
        </w:rPr>
      </w:pPr>
    </w:p>
    <w:p w14:paraId="1287447A" w14:textId="62714157" w:rsidR="00F11C4A" w:rsidRPr="007B741D" w:rsidRDefault="00F11C4A" w:rsidP="00BD2DD2">
      <w:pPr>
        <w:jc w:val="center"/>
        <w:rPr>
          <w:rFonts w:cs="Arial"/>
          <w:b/>
          <w:sz w:val="28"/>
        </w:rPr>
      </w:pPr>
      <w:r w:rsidRPr="007B741D">
        <w:rPr>
          <w:rFonts w:cs="Arial"/>
          <w:b/>
          <w:sz w:val="28"/>
        </w:rPr>
        <w:t>Assignmen</w:t>
      </w:r>
      <w:r>
        <w:rPr>
          <w:rFonts w:cs="Arial"/>
          <w:b/>
          <w:sz w:val="28"/>
        </w:rPr>
        <w:t xml:space="preserve">t Title: </w:t>
      </w:r>
      <w:r w:rsidR="00BD2DD2" w:rsidRPr="00BD2DD2">
        <w:rPr>
          <w:rFonts w:cs="Arial"/>
          <w:b/>
          <w:sz w:val="28"/>
        </w:rPr>
        <w:t>Major Health</w:t>
      </w:r>
      <w:r w:rsidR="00BD2DD2">
        <w:rPr>
          <w:rFonts w:cs="Arial"/>
          <w:b/>
          <w:sz w:val="28"/>
        </w:rPr>
        <w:t xml:space="preserve"> </w:t>
      </w:r>
      <w:r w:rsidR="00BD2DD2" w:rsidRPr="00BD2DD2">
        <w:rPr>
          <w:rFonts w:cs="Arial"/>
          <w:b/>
          <w:sz w:val="28"/>
        </w:rPr>
        <w:t>Issue</w:t>
      </w:r>
    </w:p>
    <w:p w14:paraId="6A5AAEE5" w14:textId="77777777" w:rsidR="00F11C4A" w:rsidRDefault="00F11C4A" w:rsidP="00F11C4A">
      <w:pPr>
        <w:jc w:val="center"/>
        <w:rPr>
          <w:rFonts w:cs="Arial"/>
          <w:b/>
          <w:sz w:val="28"/>
        </w:rPr>
      </w:pPr>
    </w:p>
    <w:p w14:paraId="44B9395C" w14:textId="77777777" w:rsidR="00F11C4A" w:rsidRDefault="00F11C4A" w:rsidP="00F11C4A">
      <w:pPr>
        <w:jc w:val="center"/>
        <w:rPr>
          <w:rFonts w:cs="Arial"/>
          <w:b/>
          <w:sz w:val="28"/>
        </w:rPr>
      </w:pPr>
    </w:p>
    <w:p w14:paraId="10DA4828" w14:textId="77777777" w:rsidR="00F11C4A" w:rsidRDefault="00F11C4A" w:rsidP="00F11C4A">
      <w:pPr>
        <w:jc w:val="center"/>
        <w:rPr>
          <w:rFonts w:cs="Arial"/>
          <w:b/>
          <w:sz w:val="28"/>
        </w:rPr>
      </w:pPr>
    </w:p>
    <w:p w14:paraId="210ECFD2" w14:textId="77777777" w:rsidR="00F11C4A" w:rsidRPr="007B741D" w:rsidRDefault="00F11C4A" w:rsidP="00F11C4A">
      <w:pPr>
        <w:jc w:val="center"/>
        <w:rPr>
          <w:rFonts w:cs="Arial"/>
          <w:b/>
          <w:sz w:val="28"/>
        </w:rPr>
      </w:pPr>
      <w:r w:rsidRPr="007B741D">
        <w:rPr>
          <w:rFonts w:cs="Arial"/>
          <w:b/>
          <w:sz w:val="28"/>
        </w:rPr>
        <w:t>Student Name:</w:t>
      </w:r>
      <w:r>
        <w:rPr>
          <w:rFonts w:cs="Arial"/>
          <w:b/>
          <w:sz w:val="28"/>
        </w:rPr>
        <w:t xml:space="preserve"> </w:t>
      </w:r>
      <w:proofErr w:type="spellStart"/>
      <w:r w:rsidRPr="00F90E94">
        <w:rPr>
          <w:rFonts w:cs="Arial"/>
          <w:b/>
          <w:sz w:val="28"/>
        </w:rPr>
        <w:t>Syeda</w:t>
      </w:r>
      <w:proofErr w:type="spellEnd"/>
      <w:r w:rsidRPr="00F90E94">
        <w:rPr>
          <w:rFonts w:cs="Arial"/>
          <w:b/>
          <w:sz w:val="28"/>
        </w:rPr>
        <w:t xml:space="preserve"> </w:t>
      </w:r>
      <w:proofErr w:type="spellStart"/>
      <w:r>
        <w:rPr>
          <w:rFonts w:cs="Arial"/>
          <w:b/>
          <w:sz w:val="28"/>
        </w:rPr>
        <w:t>S</w:t>
      </w:r>
      <w:r w:rsidRPr="00F90E94">
        <w:rPr>
          <w:rFonts w:cs="Arial"/>
          <w:b/>
          <w:sz w:val="28"/>
        </w:rPr>
        <w:t>hohana</w:t>
      </w:r>
      <w:proofErr w:type="spellEnd"/>
      <w:r w:rsidRPr="00F90E94">
        <w:rPr>
          <w:rFonts w:cs="Arial"/>
          <w:b/>
          <w:sz w:val="28"/>
        </w:rPr>
        <w:t xml:space="preserve"> Islam </w:t>
      </w:r>
      <w:proofErr w:type="spellStart"/>
      <w:r>
        <w:rPr>
          <w:rFonts w:cs="Arial"/>
          <w:b/>
          <w:sz w:val="28"/>
        </w:rPr>
        <w:t>B</w:t>
      </w:r>
      <w:r w:rsidRPr="00F90E94">
        <w:rPr>
          <w:rFonts w:cs="Arial"/>
          <w:b/>
          <w:sz w:val="28"/>
        </w:rPr>
        <w:t>risty</w:t>
      </w:r>
      <w:proofErr w:type="spellEnd"/>
    </w:p>
    <w:p w14:paraId="504761FC" w14:textId="6777995D" w:rsidR="00F11C4A" w:rsidRDefault="00F11C4A" w:rsidP="00F11C4A">
      <w:pPr>
        <w:jc w:val="center"/>
        <w:rPr>
          <w:rFonts w:cs="Arial"/>
          <w:b/>
          <w:sz w:val="28"/>
        </w:rPr>
      </w:pPr>
      <w:r w:rsidRPr="007B741D">
        <w:rPr>
          <w:rFonts w:cs="Arial"/>
          <w:b/>
          <w:sz w:val="28"/>
        </w:rPr>
        <w:t>Student Number:</w:t>
      </w:r>
      <w:r>
        <w:rPr>
          <w:rFonts w:cs="Arial"/>
          <w:b/>
          <w:sz w:val="28"/>
        </w:rPr>
        <w:t xml:space="preserve"> </w:t>
      </w:r>
      <w:r w:rsidRPr="00F90E94">
        <w:rPr>
          <w:rFonts w:cs="Arial"/>
          <w:b/>
          <w:sz w:val="28"/>
        </w:rPr>
        <w:t>2132323</w:t>
      </w:r>
    </w:p>
    <w:p w14:paraId="72436A9C" w14:textId="1F5DDD1B" w:rsidR="00F11C4A" w:rsidRDefault="00F11C4A" w:rsidP="00F11C4A">
      <w:pPr>
        <w:jc w:val="center"/>
        <w:rPr>
          <w:rFonts w:cs="Arial"/>
          <w:b/>
          <w:sz w:val="28"/>
        </w:rPr>
      </w:pPr>
    </w:p>
    <w:p w14:paraId="6EF82727" w14:textId="4102F4E9" w:rsidR="00F11C4A" w:rsidRDefault="00F11C4A" w:rsidP="00F11C4A">
      <w:pPr>
        <w:jc w:val="center"/>
        <w:rPr>
          <w:rFonts w:cs="Arial"/>
          <w:b/>
          <w:sz w:val="28"/>
        </w:rPr>
      </w:pPr>
    </w:p>
    <w:p w14:paraId="297A5E4C" w14:textId="5680404E" w:rsidR="00F11C4A" w:rsidRDefault="00F11C4A" w:rsidP="00F11C4A">
      <w:pPr>
        <w:jc w:val="center"/>
        <w:rPr>
          <w:rFonts w:cs="Arial"/>
          <w:b/>
          <w:sz w:val="28"/>
        </w:rPr>
      </w:pPr>
    </w:p>
    <w:p w14:paraId="112FE11B" w14:textId="77777777" w:rsidR="00F11C4A" w:rsidRPr="007B741D" w:rsidRDefault="00F11C4A" w:rsidP="00F11C4A">
      <w:pPr>
        <w:jc w:val="center"/>
        <w:rPr>
          <w:rFonts w:cs="Arial"/>
          <w:b/>
          <w:sz w:val="28"/>
        </w:rPr>
      </w:pPr>
    </w:p>
    <w:p w14:paraId="10D652A9" w14:textId="77777777" w:rsidR="00F11C4A" w:rsidRPr="0005097E" w:rsidRDefault="00F11C4A" w:rsidP="0005097E">
      <w:pPr>
        <w:rPr>
          <w:rFonts w:eastAsiaTheme="majorEastAsia" w:cstheme="majorBidi"/>
          <w:color w:val="2E74B5" w:themeColor="accent1" w:themeShade="BF"/>
          <w:sz w:val="32"/>
          <w:szCs w:val="32"/>
        </w:rPr>
      </w:pPr>
    </w:p>
    <w:p w14:paraId="1C340407" w14:textId="77777777" w:rsidR="0022204D" w:rsidRDefault="0022204D" w:rsidP="0022204D">
      <w:pPr>
        <w:pStyle w:val="Heading1"/>
      </w:pPr>
      <w:r w:rsidRPr="0022204D">
        <w:lastRenderedPageBreak/>
        <w:t>Introduction</w:t>
      </w:r>
    </w:p>
    <w:p w14:paraId="128B4807" w14:textId="7BA18DB9" w:rsidR="003518C5" w:rsidRDefault="0022204D" w:rsidP="0022204D">
      <w:r w:rsidRPr="0022204D">
        <w:t xml:space="preserve">Different from physical harm, </w:t>
      </w:r>
      <w:r w:rsidR="000D7FB8">
        <w:t xml:space="preserve">the </w:t>
      </w:r>
      <w:r w:rsidRPr="0022204D">
        <w:t xml:space="preserve">disease is defined as any abnormality in the structure or function of an organism that is linked by symptoms. Evidence of an abnormal state, or symptoms, </w:t>
      </w:r>
      <w:r w:rsidR="000D7FB8">
        <w:t>is</w:t>
      </w:r>
      <w:r w:rsidRPr="0022204D">
        <w:t xml:space="preserve"> often present in a sick organism.</w:t>
      </w:r>
      <w:r w:rsidR="00574421" w:rsidRPr="00574421">
        <w:t xml:space="preserve"> </w:t>
      </w:r>
      <w:r w:rsidR="00574421">
        <w:t xml:space="preserve">Diabetes </w:t>
      </w:r>
      <w:r w:rsidR="000D7FB8">
        <w:t xml:space="preserve">is </w:t>
      </w:r>
      <w:r w:rsidR="00574421">
        <w:t xml:space="preserve">one of the </w:t>
      </w:r>
      <w:r w:rsidR="000D7FB8">
        <w:t xml:space="preserve">most </w:t>
      </w:r>
      <w:r w:rsidR="00574421">
        <w:t>common and major disease</w:t>
      </w:r>
      <w:r w:rsidR="000D7FB8">
        <w:t>s</w:t>
      </w:r>
      <w:r w:rsidR="00574421">
        <w:t xml:space="preserve"> throughout the world. </w:t>
      </w:r>
      <w:r w:rsidR="00574421" w:rsidRPr="00574421">
        <w:t xml:space="preserve">High blood sugar levels are a hallmark of diabetes mellitus, the medical term for diabetes. The body can't function properly without insulin. Once it enters our prison, it grows to enormous proportions. However, if a person gets diabetes, their Insulin level drops precipitously, and the cell begins to suffer Insulin shortage, which ultimately leads to cell death. Nerves, eyes, kidneys, and other organs might be damaged or lost if diabetes-related </w:t>
      </w:r>
      <w:proofErr w:type="spellStart"/>
      <w:r w:rsidR="00574421" w:rsidRPr="00574421">
        <w:t>hyperglycemia</w:t>
      </w:r>
      <w:proofErr w:type="spellEnd"/>
      <w:r w:rsidR="00574421" w:rsidRPr="00574421">
        <w:t xml:space="preserve"> is not addressed</w:t>
      </w:r>
      <w:r w:rsidR="004D66EC">
        <w:t xml:space="preserve"> (</w:t>
      </w:r>
      <w:proofErr w:type="spellStart"/>
      <w:r w:rsidR="004D66EC" w:rsidRPr="004D66EC">
        <w:t>Forouhi</w:t>
      </w:r>
      <w:proofErr w:type="spellEnd"/>
      <w:r w:rsidR="004D66EC">
        <w:t xml:space="preserve"> </w:t>
      </w:r>
      <w:r w:rsidR="004D66EC" w:rsidRPr="004D66EC">
        <w:t>and Wareham, 2019</w:t>
      </w:r>
      <w:r w:rsidR="004D66EC">
        <w:t>)</w:t>
      </w:r>
      <w:r w:rsidR="00574421" w:rsidRPr="00574421">
        <w:t>. But knowing about diabetes and taking the required steps to control or avoid it can assist to protect or even save one's health.</w:t>
      </w:r>
    </w:p>
    <w:p w14:paraId="0456F2F6" w14:textId="0CE1683F" w:rsidR="00574421" w:rsidRDefault="00574421" w:rsidP="00574421">
      <w:r w:rsidRPr="00574421">
        <w:t xml:space="preserve">The total number of affected plants </w:t>
      </w:r>
      <w:proofErr w:type="gramStart"/>
      <w:r w:rsidRPr="00574421">
        <w:t>in a given</w:t>
      </w:r>
      <w:proofErr w:type="gramEnd"/>
      <w:r w:rsidRPr="00574421">
        <w:t xml:space="preserve"> group, known as the incidence, should be indicated first. How many plants overall are affected is a good indicator of the severity. Proportional incidence is one kind of incidence, whereas </w:t>
      </w:r>
      <w:r w:rsidR="000D7FB8">
        <w:t xml:space="preserve">the </w:t>
      </w:r>
      <w:r w:rsidRPr="00574421">
        <w:t>incidence rate is another</w:t>
      </w:r>
      <w:r w:rsidR="004D66EC">
        <w:t xml:space="preserve"> (</w:t>
      </w:r>
      <w:proofErr w:type="spellStart"/>
      <w:r w:rsidR="004D66EC" w:rsidRPr="004D66EC">
        <w:t>Cuschieri</w:t>
      </w:r>
      <w:proofErr w:type="spellEnd"/>
      <w:r w:rsidR="004D66EC">
        <w:t xml:space="preserve">, </w:t>
      </w:r>
      <w:r w:rsidR="004D66EC" w:rsidRPr="004D66EC">
        <w:t>2019</w:t>
      </w:r>
      <w:r w:rsidR="004D66EC">
        <w:t>)</w:t>
      </w:r>
      <w:r w:rsidRPr="00574421">
        <w:t xml:space="preserve">. The prevalence of an illness </w:t>
      </w:r>
      <w:proofErr w:type="gramStart"/>
      <w:r w:rsidRPr="00574421">
        <w:t>in a given</w:t>
      </w:r>
      <w:proofErr w:type="gramEnd"/>
      <w:r w:rsidRPr="00574421">
        <w:t xml:space="preserve"> demographic determines how many individuals are affected by it. Depending on the severity of the symptom and how long it has been present, the World Health Organization (WHO) assigns a severity rating from mild to severe. Health issues such as obesity, mental illness, substance misuse, AIDS, inactivity, poor diet, polluted environments, lack of immunisations, and inadequate medical treatment are widespread. Greater focus should be placed on the </w:t>
      </w:r>
      <w:proofErr w:type="gramStart"/>
      <w:r w:rsidRPr="00574421">
        <w:t>aforementioned personal</w:t>
      </w:r>
      <w:proofErr w:type="gramEnd"/>
      <w:r w:rsidRPr="00574421">
        <w:t xml:space="preserve"> health problems in order to enhance </w:t>
      </w:r>
      <w:r w:rsidR="000D7FB8">
        <w:t xml:space="preserve">the </w:t>
      </w:r>
      <w:r w:rsidRPr="00574421">
        <w:t>quality of life and reduce the likelihood of illness.</w:t>
      </w:r>
    </w:p>
    <w:p w14:paraId="16B3869C" w14:textId="77777777" w:rsidR="005D2797" w:rsidRDefault="005D2797" w:rsidP="00574421"/>
    <w:p w14:paraId="003FCDD7" w14:textId="77777777" w:rsidR="005D2797" w:rsidRDefault="005D2797" w:rsidP="00574421">
      <w:r w:rsidRPr="005D2797">
        <w:rPr>
          <w:noProof/>
        </w:rPr>
        <w:drawing>
          <wp:inline distT="0" distB="0" distL="0" distR="0" wp14:anchorId="09B42D76" wp14:editId="6040B6D8">
            <wp:extent cx="5942590" cy="1806600"/>
            <wp:effectExtent l="0" t="0" r="1270" b="3175"/>
            <wp:docPr id="1" name="Picture 1" descr="Number of people with diabetes reaches 4.7 million | Diabete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umber of people with diabetes reaches 4.7 million | Diabetes UK"/>
                    <pic:cNvPicPr>
                      <a:picLocks noChangeAspect="1" noChangeArrowheads="1"/>
                    </pic:cNvPicPr>
                  </pic:nvPicPr>
                  <pic:blipFill rotWithShape="1">
                    <a:blip r:embed="rId7">
                      <a:extLst>
                        <a:ext uri="{28A0092B-C50C-407E-A947-70E740481C1C}">
                          <a14:useLocalDpi xmlns:a14="http://schemas.microsoft.com/office/drawing/2010/main" val="0"/>
                        </a:ext>
                      </a:extLst>
                    </a:blip>
                    <a:srcRect t="21397" b="24684"/>
                    <a:stretch/>
                  </pic:blipFill>
                  <pic:spPr bwMode="auto">
                    <a:xfrm>
                      <a:off x="0" y="0"/>
                      <a:ext cx="5943600" cy="1806907"/>
                    </a:xfrm>
                    <a:prstGeom prst="rect">
                      <a:avLst/>
                    </a:prstGeom>
                    <a:noFill/>
                    <a:ln>
                      <a:noFill/>
                    </a:ln>
                    <a:extLst>
                      <a:ext uri="{53640926-AAD7-44D8-BBD7-CCE9431645EC}">
                        <a14:shadowObscured xmlns:a14="http://schemas.microsoft.com/office/drawing/2010/main"/>
                      </a:ext>
                    </a:extLst>
                  </pic:spPr>
                </pic:pic>
              </a:graphicData>
            </a:graphic>
          </wp:inline>
        </w:drawing>
      </w:r>
    </w:p>
    <w:p w14:paraId="2AC8694E" w14:textId="77777777" w:rsidR="005D2797" w:rsidRDefault="005D2797" w:rsidP="005D2797">
      <w:pPr>
        <w:jc w:val="center"/>
      </w:pPr>
      <w:r>
        <w:t>Source:</w:t>
      </w:r>
      <w:r w:rsidRPr="005D2797">
        <w:t xml:space="preserve"> </w:t>
      </w:r>
      <w:r>
        <w:t>Diabetes UK, 2019</w:t>
      </w:r>
    </w:p>
    <w:p w14:paraId="657C91A7" w14:textId="77777777" w:rsidR="005D2797" w:rsidRDefault="005D2797" w:rsidP="005D2797">
      <w:pPr>
        <w:pStyle w:val="Heading1"/>
      </w:pPr>
      <w:r w:rsidRPr="005D2797">
        <w:lastRenderedPageBreak/>
        <w:t>Available Public Health Measures</w:t>
      </w:r>
    </w:p>
    <w:p w14:paraId="76ECA45B" w14:textId="477E9B4C" w:rsidR="005D2797" w:rsidRDefault="00340EFC" w:rsidP="00340EFC">
      <w:r w:rsidRPr="00340EFC">
        <w:t xml:space="preserve">There are several types of diabetes. For instance, in type 1 diabetes, an autoimmune illness, the pancreatic cells responsible for producing insulin come under attack and are subsequently destroyed. To this day, investigators have </w:t>
      </w:r>
      <w:r w:rsidR="000D7FB8">
        <w:t xml:space="preserve">been </w:t>
      </w:r>
      <w:r w:rsidRPr="00340EFC">
        <w:t xml:space="preserve">unable to determine what motivated this attack. When cells in the body become resistant to insulin, leading to high blood sugar and hence type 2 diabetes, the body stops reacting normally. As much as 95% of all cases can be classified </w:t>
      </w:r>
      <w:r w:rsidR="000D7FB8">
        <w:t>into</w:t>
      </w:r>
      <w:r w:rsidRPr="00340EFC">
        <w:t xml:space="preserve"> this category</w:t>
      </w:r>
      <w:r w:rsidR="004D66EC">
        <w:t xml:space="preserve"> (</w:t>
      </w:r>
      <w:r w:rsidR="004D66EC" w:rsidRPr="004D66EC">
        <w:t>Gujral</w:t>
      </w:r>
      <w:r w:rsidR="004D66EC">
        <w:t xml:space="preserve"> et al., 2018)</w:t>
      </w:r>
      <w:r w:rsidRPr="00340EFC">
        <w:t xml:space="preserve">. A reliable source reports that type 2 diabetes is </w:t>
      </w:r>
      <w:r w:rsidR="000D7FB8">
        <w:t xml:space="preserve">an </w:t>
      </w:r>
      <w:r w:rsidRPr="00340EFC">
        <w:t>epidemic. Diabetes mellitus during pregnancy, also known as gestational diabetes, occurs when a pregnant woman has persistently high blood sugar. When substances in the placenta prevent the body from producing enough insulin, a form of diabetes known as gestational diabetes results.</w:t>
      </w:r>
    </w:p>
    <w:p w14:paraId="6F6A3E74" w14:textId="0931904B" w:rsidR="00340EFC" w:rsidRDefault="00340EFC" w:rsidP="00340EFC">
      <w:r w:rsidRPr="00340EFC">
        <w:t>Self-examination, seclusion, and quarantine are examples of individual measures for public health. Health care includes ensuring that people have access to sanitary living conditions, enough nutrition, preventative medicines, clean water, and sanitation facilities. Doctors commonly utilise quantitative measures, such as those derived from pathological and clinical data, to assess a patient's health. Tumo</w:t>
      </w:r>
      <w:r w:rsidR="000D7FB8">
        <w:t>u</w:t>
      </w:r>
      <w:r w:rsidRPr="00340EFC">
        <w:t xml:space="preserve">r size, blood pressure, temperature, and X-rays are all methods of illness assessment. In addition to pinpointing specific outcomes, these metrics can reveal insights </w:t>
      </w:r>
      <w:r w:rsidR="000D7FB8">
        <w:t>into</w:t>
      </w:r>
      <w:r w:rsidRPr="00340EFC">
        <w:t xml:space="preserve"> the state of individuals and </w:t>
      </w:r>
      <w:proofErr w:type="gramStart"/>
      <w:r w:rsidRPr="00340EFC">
        <w:t>communities as a whole</w:t>
      </w:r>
      <w:proofErr w:type="gramEnd"/>
      <w:r w:rsidR="004D66EC">
        <w:t xml:space="preserve"> (</w:t>
      </w:r>
      <w:r w:rsidR="004D66EC" w:rsidRPr="004D66EC">
        <w:t>Hussain</w:t>
      </w:r>
      <w:r w:rsidR="004D66EC">
        <w:t xml:space="preserve"> </w:t>
      </w:r>
      <w:r w:rsidR="004D66EC" w:rsidRPr="004D66EC">
        <w:t>and Ali, 2016</w:t>
      </w:r>
      <w:r w:rsidR="004D66EC">
        <w:t>)</w:t>
      </w:r>
      <w:r w:rsidRPr="00340EFC">
        <w:t>. They can also be utilised to facilitate better teamwork and create more equitable conditions. Metrics come in a wide variety of forms. These two broad categories may be used to classify the four scales of measurement: nominal, ordinal, interval, and ratio. Quantitative variables can be either interval or ratio, whereas qualitative variables can be either nominal or ordinal.</w:t>
      </w:r>
    </w:p>
    <w:p w14:paraId="59EACAAC" w14:textId="6A38E3A1" w:rsidR="007B13A6" w:rsidRDefault="00340EFC" w:rsidP="007B13A6">
      <w:r w:rsidRPr="00340EFC">
        <w:t>Quality standards for diabetes care in the United Kingdom are laid forth in the National Service Framework for Diabetes. The purpose of the recommendations is to improve diabetes treatment and service quality in England</w:t>
      </w:r>
      <w:r w:rsidR="004D66EC">
        <w:t xml:space="preserve"> (</w:t>
      </w:r>
      <w:r w:rsidR="004D66EC" w:rsidRPr="004D66EC">
        <w:t>Shrivastava</w:t>
      </w:r>
      <w:r w:rsidR="004D66EC">
        <w:t xml:space="preserve"> et al., 2017)</w:t>
      </w:r>
      <w:r w:rsidRPr="00340EFC">
        <w:t>. A diabetic support system will:</w:t>
      </w:r>
    </w:p>
    <w:p w14:paraId="1F6DFCEE" w14:textId="77777777" w:rsidR="007B13A6" w:rsidRDefault="007B13A6" w:rsidP="007B13A6">
      <w:pPr>
        <w:numPr>
          <w:ilvl w:val="0"/>
          <w:numId w:val="1"/>
        </w:numPr>
      </w:pPr>
      <w:r>
        <w:t>A</w:t>
      </w:r>
      <w:r w:rsidRPr="007B13A6">
        <w:t>ssist patients in adapting their insulin regimen to their daily routine</w:t>
      </w:r>
      <w:r>
        <w:t>.</w:t>
      </w:r>
    </w:p>
    <w:p w14:paraId="598D0522" w14:textId="77777777" w:rsidR="007B13A6" w:rsidRDefault="007B13A6" w:rsidP="007B13A6">
      <w:pPr>
        <w:numPr>
          <w:ilvl w:val="0"/>
          <w:numId w:val="1"/>
        </w:numPr>
      </w:pPr>
      <w:r w:rsidRPr="007B13A6">
        <w:t>Minimize patients' time in the hospital and the likelihood of problems by staffing wards with full-time nurses.</w:t>
      </w:r>
    </w:p>
    <w:p w14:paraId="120ADEEB" w14:textId="77777777" w:rsidR="00340EFC" w:rsidRDefault="007B13A6" w:rsidP="007B13A6">
      <w:pPr>
        <w:pStyle w:val="ListParagraph"/>
        <w:numPr>
          <w:ilvl w:val="0"/>
          <w:numId w:val="1"/>
        </w:numPr>
      </w:pPr>
      <w:r w:rsidRPr="007B13A6">
        <w:t xml:space="preserve">Establish diabetes clinics to consolidate a variety of related medical treatments, such as </w:t>
      </w:r>
      <w:proofErr w:type="spellStart"/>
      <w:r w:rsidRPr="007B13A6">
        <w:t>checkups</w:t>
      </w:r>
      <w:proofErr w:type="spellEnd"/>
      <w:r w:rsidRPr="007B13A6">
        <w:t xml:space="preserve"> for your feet and eyes.</w:t>
      </w:r>
    </w:p>
    <w:p w14:paraId="4616909F" w14:textId="77777777" w:rsidR="007B13A6" w:rsidRDefault="007B13A6">
      <w:pPr>
        <w:spacing w:line="259" w:lineRule="auto"/>
        <w:jc w:val="left"/>
      </w:pPr>
      <w:r>
        <w:br w:type="page"/>
      </w:r>
    </w:p>
    <w:p w14:paraId="6AB706E4" w14:textId="77777777" w:rsidR="007B13A6" w:rsidRDefault="007B13A6" w:rsidP="007B13A6">
      <w:pPr>
        <w:pStyle w:val="Heading1"/>
      </w:pPr>
      <w:r w:rsidRPr="007B13A6">
        <w:lastRenderedPageBreak/>
        <w:t>The key determinants</w:t>
      </w:r>
      <w:r>
        <w:t xml:space="preserve"> of </w:t>
      </w:r>
      <w:r w:rsidRPr="007B13A6">
        <w:t>diabetes</w:t>
      </w:r>
    </w:p>
    <w:p w14:paraId="0A903E96" w14:textId="7199BA94" w:rsidR="007B13A6" w:rsidRDefault="007B13A6" w:rsidP="007B13A6">
      <w:r w:rsidRPr="007B13A6">
        <w:t xml:space="preserve">People with diabetes are stigmatised because of the common belief that they might have prevented their disease by making healthier lifestyle choices. Type 2 diabetes is stigmatised to an extent that few other diseases are. The negative connotations </w:t>
      </w:r>
      <w:proofErr w:type="gramStart"/>
      <w:r w:rsidRPr="007B13A6">
        <w:t>are a reflection of</w:t>
      </w:r>
      <w:proofErr w:type="gramEnd"/>
      <w:r w:rsidRPr="007B13A6">
        <w:t xml:space="preserve"> the view that they are at fault for where they are or that they are poor because of their own stupidity. That's not just wrong; it's unjust as well. All 442 million people who now have the condition cannot possibly be failing at life. There has had to be more to the story than this. Type 2 diabetes (</w:t>
      </w:r>
      <w:r w:rsidR="00C61E30">
        <w:t>diabetes</w:t>
      </w:r>
      <w:r w:rsidRPr="007B13A6">
        <w:t xml:space="preserve">) is a complex disease with many causes in the social, environmental, and biological </w:t>
      </w:r>
      <w:proofErr w:type="gramStart"/>
      <w:r w:rsidRPr="007B13A6">
        <w:t>realms</w:t>
      </w:r>
      <w:r w:rsidR="004D66EC">
        <w:t xml:space="preserve">  (</w:t>
      </w:r>
      <w:proofErr w:type="spellStart"/>
      <w:proofErr w:type="gramEnd"/>
      <w:r w:rsidR="004D66EC" w:rsidRPr="004D66EC">
        <w:t>Bonini</w:t>
      </w:r>
      <w:proofErr w:type="spellEnd"/>
      <w:r w:rsidR="004D66EC">
        <w:t xml:space="preserve"> </w:t>
      </w:r>
      <w:r w:rsidR="004D66EC" w:rsidRPr="004D66EC">
        <w:t xml:space="preserve">and </w:t>
      </w:r>
      <w:proofErr w:type="spellStart"/>
      <w:r w:rsidR="004D66EC" w:rsidRPr="004D66EC">
        <w:t>Sargis</w:t>
      </w:r>
      <w:proofErr w:type="spellEnd"/>
      <w:r w:rsidR="004D66EC" w:rsidRPr="004D66EC">
        <w:t>, 2018</w:t>
      </w:r>
      <w:r w:rsidR="004D66EC">
        <w:t>)</w:t>
      </w:r>
      <w:r w:rsidRPr="007B13A6">
        <w:t>. There is considerable overlap between the effects of a person's genes, their environment, and the actions of the government, all of which increase that person's risk. Living conditions, environmental pollution, stress, inadequate rest, genetics, sexual orientation, race, and ethnicity are all contributors.</w:t>
      </w:r>
    </w:p>
    <w:p w14:paraId="5ABDA73B" w14:textId="77777777" w:rsidR="00C61E30" w:rsidRDefault="007B13A6" w:rsidP="007B13A6">
      <w:pPr>
        <w:rPr>
          <w:i/>
          <w:u w:val="single"/>
        </w:rPr>
      </w:pPr>
      <w:r w:rsidRPr="007B13A6">
        <w:rPr>
          <w:b/>
          <w:bCs/>
          <w:i/>
          <w:u w:val="single"/>
          <w:lang w:val="en-US"/>
        </w:rPr>
        <w:t>The Built Environment</w:t>
      </w:r>
      <w:r w:rsidRPr="007B13A6">
        <w:rPr>
          <w:i/>
          <w:u w:val="single"/>
        </w:rPr>
        <w:t> </w:t>
      </w:r>
    </w:p>
    <w:p w14:paraId="38C558C0" w14:textId="4D79467E" w:rsidR="007B13A6" w:rsidRDefault="00C61E30" w:rsidP="00C61E30">
      <w:r w:rsidRPr="00C61E30">
        <w:t>The health of an individual can be affected by their surroundings. This SDH is crucial. The health effects of our built environment are multifaceted. It has implications for air pollution, unhealthy fast food, access to fresh produce, local food, grocery shops, walkable communities, water quality, and mental health. All of these have been investigated for their potential effects on diabetes risk. The Lancet looked at the connection between Type 2 Diabetes and residing in a "food swamp," an area dominated by fast food chains, junk food outlets, and convenience stores. Connection established. Type 2 diabetes has been linked to air pollution in recent research. The microbiota is altered and inflammation in the lungs and other organs occurs when chemicals are inhaled. This then leads to type 2 diabetes. Type 2 diabetes is more common in minority and low-income neighbourhoods, where there are also more food swamps, food deserts, and polluted air.</w:t>
      </w:r>
    </w:p>
    <w:p w14:paraId="05EAA12F" w14:textId="77777777" w:rsidR="00C61E30" w:rsidRDefault="00C61E30" w:rsidP="00C61E30">
      <w:pPr>
        <w:rPr>
          <w:i/>
          <w:u w:val="single"/>
        </w:rPr>
      </w:pPr>
      <w:r w:rsidRPr="00C61E30">
        <w:rPr>
          <w:b/>
          <w:bCs/>
          <w:i/>
          <w:u w:val="single"/>
          <w:lang w:val="en-US"/>
        </w:rPr>
        <w:t>Race, Sex and Genetics</w:t>
      </w:r>
    </w:p>
    <w:p w14:paraId="5CCDFF70" w14:textId="55DE2379" w:rsidR="00C61E30" w:rsidRPr="004D66EC" w:rsidRDefault="00C61E30" w:rsidP="004D66EC">
      <w:r w:rsidRPr="00C61E30">
        <w:t>The prevalence of type 2 diabetes is around two times higher in males than in women. Perhaps men are more inclined to ignore health issues than women are. However, studies show that males are more likely to have abdominal obesity, which is a major risk factor for type 2 diabetes. Insulin resistance is common in women with polycystic ovary syndrome (PCOS), leaving them at increased risk for developing type 2 diabetes (</w:t>
      </w:r>
      <w:r>
        <w:t>diabetes</w:t>
      </w:r>
      <w:r w:rsidRPr="00C61E30">
        <w:t>). PCOS is an intricate hormonal disorder. PCOS affects 5-10% of American women, and many more may be undiagnosed</w:t>
      </w:r>
      <w:r w:rsidR="004D66EC">
        <w:t xml:space="preserve"> (</w:t>
      </w:r>
      <w:r w:rsidR="004D66EC" w:rsidRPr="004D66EC">
        <w:t>White</w:t>
      </w:r>
      <w:r w:rsidR="004D66EC">
        <w:t xml:space="preserve"> et al., 2015)</w:t>
      </w:r>
      <w:r w:rsidRPr="00C61E30">
        <w:t>.</w:t>
      </w:r>
      <w:r>
        <w:rPr>
          <w:b/>
          <w:bCs/>
          <w:i/>
          <w:u w:val="single"/>
          <w:lang w:val="en-US"/>
        </w:rPr>
        <w:br w:type="page"/>
      </w:r>
    </w:p>
    <w:p w14:paraId="65CD4380" w14:textId="77777777" w:rsidR="00C61E30" w:rsidRDefault="00C61E30" w:rsidP="00C61E30">
      <w:pPr>
        <w:rPr>
          <w:i/>
          <w:u w:val="single"/>
        </w:rPr>
      </w:pPr>
      <w:r w:rsidRPr="00C61E30">
        <w:rPr>
          <w:b/>
          <w:bCs/>
          <w:i/>
          <w:u w:val="single"/>
          <w:lang w:val="en-US"/>
        </w:rPr>
        <w:lastRenderedPageBreak/>
        <w:t>Social determinants</w:t>
      </w:r>
    </w:p>
    <w:p w14:paraId="0EA38136" w14:textId="409220EC" w:rsidR="00C61E30" w:rsidRDefault="00C61E30" w:rsidP="00C61E30">
      <w:r>
        <w:t>Diabetes</w:t>
      </w:r>
      <w:r w:rsidRPr="00C61E30">
        <w:t xml:space="preserve"> causes and consequences vary. A woman's exposure may affect her unborn child's health. Her childhood exposures may affect her future child's health. Environmental exposures, social stress, or poor nourishment that a growing egg was exposed to in her mother's growing ovaries might affect the future kid who will be born from that egg. A child who develops </w:t>
      </w:r>
      <w:r>
        <w:t>diabetes</w:t>
      </w:r>
      <w:r w:rsidRPr="00C61E30">
        <w:t xml:space="preserve"> because of her or his grandmother or great-grandmother has a legacy risk. We inherited DDT, the nuclear bomb, poverty, enslavement, famine, and war from our forebears. According to research, the Civil War, racist laws, and sexist treatment of women had lasting effects.</w:t>
      </w:r>
    </w:p>
    <w:p w14:paraId="31A0A3D3" w14:textId="77777777" w:rsidR="00C61E30" w:rsidRDefault="00C61E30">
      <w:pPr>
        <w:spacing w:line="259" w:lineRule="auto"/>
        <w:jc w:val="left"/>
      </w:pPr>
      <w:r>
        <w:br w:type="page"/>
      </w:r>
    </w:p>
    <w:p w14:paraId="7AB999C2" w14:textId="77777777" w:rsidR="00EB0D39" w:rsidRDefault="00C61E30" w:rsidP="00C61E30">
      <w:pPr>
        <w:pStyle w:val="Heading1"/>
      </w:pPr>
      <w:r w:rsidRPr="00C61E30">
        <w:lastRenderedPageBreak/>
        <w:t>Short-term public health consequences</w:t>
      </w:r>
    </w:p>
    <w:p w14:paraId="3D4CABF3" w14:textId="77777777" w:rsidR="00EB0D39" w:rsidRDefault="00EB0D39" w:rsidP="00EB0D39">
      <w:r w:rsidRPr="00EB0D39">
        <w:t xml:space="preserve">Hyperosmolar </w:t>
      </w:r>
      <w:proofErr w:type="spellStart"/>
      <w:r w:rsidRPr="00EB0D39">
        <w:t>hyperglycemic</w:t>
      </w:r>
      <w:proofErr w:type="spellEnd"/>
      <w:r w:rsidRPr="00EB0D39">
        <w:t xml:space="preserve"> nonketotic syndrome (HHNS), characterised by extremely high blood glucose levels, and </w:t>
      </w:r>
      <w:proofErr w:type="spellStart"/>
      <w:r w:rsidRPr="00EB0D39">
        <w:t>hypoglycemia</w:t>
      </w:r>
      <w:proofErr w:type="spellEnd"/>
      <w:r w:rsidRPr="00EB0D39">
        <w:t xml:space="preserve"> (very low blood glucose), are both short-term consequences of diabetes.</w:t>
      </w:r>
    </w:p>
    <w:p w14:paraId="416D6883" w14:textId="77777777" w:rsidR="00EB0D39" w:rsidRPr="00EB0D39" w:rsidRDefault="00EB0D39" w:rsidP="00EB0D39">
      <w:pPr>
        <w:rPr>
          <w:b/>
          <w:bCs/>
          <w:i/>
        </w:rPr>
      </w:pPr>
      <w:proofErr w:type="spellStart"/>
      <w:r w:rsidRPr="00EB0D39">
        <w:rPr>
          <w:b/>
          <w:bCs/>
          <w:i/>
        </w:rPr>
        <w:t>Hypoglycemia</w:t>
      </w:r>
      <w:proofErr w:type="spellEnd"/>
    </w:p>
    <w:p w14:paraId="1D4F3E43" w14:textId="77777777" w:rsidR="00EB0D39" w:rsidRDefault="00EB0D39" w:rsidP="00EB0D39">
      <w:r w:rsidRPr="00EB0D39">
        <w:t xml:space="preserve">The condition known as </w:t>
      </w:r>
      <w:proofErr w:type="spellStart"/>
      <w:r w:rsidRPr="00EB0D39">
        <w:t>hypoglycemia</w:t>
      </w:r>
      <w:proofErr w:type="spellEnd"/>
      <w:r w:rsidRPr="00EB0D39">
        <w:t xml:space="preserve"> is characterised by dangerously low blood glucose levels (blood sugar). Low blood sugar levels are conceivable, especially for those using insulin or a sulfonylurea drug. Patients taking these medications who also reduce their caloric intake or increase their physical activity may have a life-threatening decrease in blood sugar. Other than extreme weight loss, several medicines and heavy alcohol usage can cause </w:t>
      </w:r>
      <w:proofErr w:type="spellStart"/>
      <w:r w:rsidRPr="00EB0D39">
        <w:t>hypoglycemia</w:t>
      </w:r>
      <w:proofErr w:type="spellEnd"/>
      <w:r w:rsidRPr="00EB0D39">
        <w:t xml:space="preserve">. Orange juice or a glucose tablet can quickly restore normal blood glucose levels in the case of mild </w:t>
      </w:r>
      <w:proofErr w:type="spellStart"/>
      <w:r w:rsidRPr="00EB0D39">
        <w:t>hypoglycemia</w:t>
      </w:r>
      <w:proofErr w:type="spellEnd"/>
      <w:r w:rsidRPr="00EB0D39">
        <w:t>.</w:t>
      </w:r>
    </w:p>
    <w:p w14:paraId="04144D8F" w14:textId="77777777" w:rsidR="00EB0D39" w:rsidRPr="00EB0D39" w:rsidRDefault="00EB0D39" w:rsidP="00EB0D39">
      <w:pPr>
        <w:rPr>
          <w:b/>
          <w:bCs/>
          <w:i/>
        </w:rPr>
      </w:pPr>
      <w:r w:rsidRPr="00EB0D39">
        <w:rPr>
          <w:b/>
          <w:bCs/>
          <w:i/>
        </w:rPr>
        <w:t xml:space="preserve">Hyperosmolar </w:t>
      </w:r>
      <w:proofErr w:type="spellStart"/>
      <w:r w:rsidRPr="00EB0D39">
        <w:rPr>
          <w:b/>
          <w:bCs/>
          <w:i/>
        </w:rPr>
        <w:t>Hyperglycemic</w:t>
      </w:r>
      <w:proofErr w:type="spellEnd"/>
      <w:r w:rsidRPr="00EB0D39">
        <w:rPr>
          <w:b/>
          <w:bCs/>
          <w:i/>
        </w:rPr>
        <w:t xml:space="preserve"> Nonketotic Syndrome</w:t>
      </w:r>
    </w:p>
    <w:p w14:paraId="19F029CA" w14:textId="4105CCB6" w:rsidR="0088692B" w:rsidRDefault="00EB0D39" w:rsidP="00EB0D39">
      <w:r w:rsidRPr="00EB0D39">
        <w:t xml:space="preserve">While HHNS is exceedingly rare, it is nevertheless crucial to be aware of it and to be prepared to treat it if it ever presents itself. High-risk </w:t>
      </w:r>
      <w:proofErr w:type="spellStart"/>
      <w:r w:rsidRPr="00EB0D39">
        <w:t>hyperglycemia</w:t>
      </w:r>
      <w:proofErr w:type="spellEnd"/>
      <w:r w:rsidRPr="00EB0D39">
        <w:t xml:space="preserve"> need</w:t>
      </w:r>
      <w:r w:rsidR="000D7FB8">
        <w:t>s</w:t>
      </w:r>
      <w:r w:rsidRPr="00EB0D39">
        <w:t xml:space="preserve"> immediate medical attention since it can be lethal if left untreated. Illness brings on HHNS more frequently, and the elderly are more at risk for acquiring it. When our blood sugar starts to climb, our kidneys work overtime to flush out the excess glucose through frequent urination</w:t>
      </w:r>
      <w:r w:rsidR="004D66EC">
        <w:t xml:space="preserve"> (</w:t>
      </w:r>
      <w:r w:rsidR="004D66EC" w:rsidRPr="004D66EC">
        <w:t>Weiss</w:t>
      </w:r>
      <w:r w:rsidR="004D66EC">
        <w:t xml:space="preserve"> et al., 2022)</w:t>
      </w:r>
      <w:r w:rsidRPr="00EB0D39">
        <w:t>. Since this leads to dehydration, we'll have an overwhelming want to drink. When we're sick, it's not always possible to replenish our fluid stores to full capacity. There's a chance, for instance, that we won't be able to keep anything down. The blood glucose level will keep rising till a coma is induced if we do not rehydrate our bodies.</w:t>
      </w:r>
    </w:p>
    <w:p w14:paraId="2D7FDEC2" w14:textId="77777777" w:rsidR="0088692B" w:rsidRDefault="0088692B" w:rsidP="0088692B">
      <w:r>
        <w:br w:type="page"/>
      </w:r>
    </w:p>
    <w:p w14:paraId="1D91910B" w14:textId="77777777" w:rsidR="0088692B" w:rsidRDefault="0088692B" w:rsidP="0088692B">
      <w:pPr>
        <w:pStyle w:val="Heading1"/>
      </w:pPr>
      <w:r w:rsidRPr="0088692B">
        <w:lastRenderedPageBreak/>
        <w:t>Long-term public health consequences</w:t>
      </w:r>
    </w:p>
    <w:p w14:paraId="7476214B" w14:textId="77777777" w:rsidR="00C61E30" w:rsidRDefault="0088692B" w:rsidP="0088692B">
      <w:r w:rsidRPr="0088692B">
        <w:t>Among the long-term problems of diabetes include issues with the kidneys, eyes, toes, and nerves, as well as damage to large and small blood arteries that can lead to heart attack and stroke.</w:t>
      </w:r>
    </w:p>
    <w:p w14:paraId="72E83354" w14:textId="168B26D4" w:rsidR="0088692B" w:rsidRDefault="0088692B" w:rsidP="0088692B">
      <w:r w:rsidRPr="0088692B">
        <w:t xml:space="preserve">Having diabetes might make it more challenging to monitor and regulate blood pressure and cholesterol levels. It's possible that this might cause a medical emergency, such </w:t>
      </w:r>
      <w:r w:rsidR="000D7FB8">
        <w:t xml:space="preserve">as </w:t>
      </w:r>
      <w:r w:rsidRPr="0088692B">
        <w:t>a heart attack or a stroke</w:t>
      </w:r>
      <w:r w:rsidR="004D66EC">
        <w:t xml:space="preserve"> (</w:t>
      </w:r>
      <w:r w:rsidR="004D66EC" w:rsidRPr="004D66EC">
        <w:t>Chew</w:t>
      </w:r>
      <w:r w:rsidR="004D66EC">
        <w:t xml:space="preserve"> et al., 2015)</w:t>
      </w:r>
      <w:r w:rsidRPr="0088692B">
        <w:t>. The risk of organ failure rises when blood flow is restricted to the legs and feet. Damaged or impaired nerves in the body are characterised by a variety of uncomfortable sensations, including pain, burning, tingling, and numbness.</w:t>
      </w:r>
    </w:p>
    <w:p w14:paraId="51060BBC" w14:textId="735D5C25" w:rsidR="0088692B" w:rsidRDefault="00F063D0" w:rsidP="00F063D0">
      <w:r w:rsidRPr="00F063D0">
        <w:t>Large blood artery damage in the heart, stomach, and legs is one of diabetes' most prevalent and serious long-term consequences (macrovascular complications). Some of the major organs and tissues in the body may be affected by the complications of type 1 diabetes over time. Some examples are the circulatory system, nervous system, eyes, and kidneys. One easy strategy to lessen the likelihood of getting sick is to maintain normal blood sugar levels. It's important to take care of yourself since diabetes can cause complications that limit your mobility and possibly threaten one’s life.</w:t>
      </w:r>
    </w:p>
    <w:p w14:paraId="6FFD0CA0" w14:textId="3F728883" w:rsidR="00F063D0" w:rsidRDefault="00F063D0" w:rsidP="00F063D0">
      <w:r w:rsidRPr="00F063D0">
        <w:t>Some of the long-term complications of type 2 diabetes include eye diseases, nephropathy, kidney failure (glomerulonephritis), and macrovascular issues</w:t>
      </w:r>
      <w:r w:rsidR="004D66EC">
        <w:t xml:space="preserve"> (</w:t>
      </w:r>
      <w:proofErr w:type="spellStart"/>
      <w:r w:rsidR="004D66EC" w:rsidRPr="004D66EC">
        <w:t>Gruss</w:t>
      </w:r>
      <w:proofErr w:type="spellEnd"/>
      <w:r w:rsidR="004D66EC">
        <w:t xml:space="preserve"> et al., 2019)</w:t>
      </w:r>
      <w:r w:rsidRPr="00F063D0">
        <w:t>. Excessive sugar consumption over a long period of time increases the likelihood of acquiring or significantly worsens existing chronic health problems including type 2 diabetes and heart disease.</w:t>
      </w:r>
    </w:p>
    <w:p w14:paraId="59DA5474" w14:textId="77777777" w:rsidR="00F063D0" w:rsidRDefault="00F063D0" w:rsidP="00F063D0">
      <w:r w:rsidRPr="00F063D0">
        <w:t>Potential side effects include blurred vision, inability to focus, brain fog, slurred speech, tingling, and tiredness. A lack of glucose in the brain from low blood sugar levels can cause seizures, comas, and even death if left untreated. Over time, organ damage can occur if high blood sugar levels are allowed to persist unchecked. Long-term risks include problems with the lungs, vision, tongue, toes, and nerves, as well as damage to major and small blood arteries that can cause heart attacks and strokes.</w:t>
      </w:r>
    </w:p>
    <w:p w14:paraId="27E6C992" w14:textId="77777777" w:rsidR="00F063D0" w:rsidRDefault="00F063D0" w:rsidP="00F063D0">
      <w:r>
        <w:br w:type="page"/>
      </w:r>
    </w:p>
    <w:p w14:paraId="5BCFC14D" w14:textId="77777777" w:rsidR="00F063D0" w:rsidRDefault="00F063D0" w:rsidP="00F063D0">
      <w:pPr>
        <w:pStyle w:val="Heading1"/>
      </w:pPr>
      <w:r w:rsidRPr="00F063D0">
        <w:lastRenderedPageBreak/>
        <w:t>Conclusion</w:t>
      </w:r>
    </w:p>
    <w:p w14:paraId="4C3789F4" w14:textId="5FA4DC12" w:rsidR="004D66EC" w:rsidRDefault="00DE4BEC" w:rsidP="00DE4BEC">
      <w:r w:rsidRPr="00DE4BEC">
        <w:t>Between the ages of 20 and 79, diabetes is anticipated to affect 425 million people worldwide, and this figure is expected to climb to 629 million by the year 2045</w:t>
      </w:r>
      <w:r w:rsidR="004D66EC">
        <w:t xml:space="preserve"> (</w:t>
      </w:r>
      <w:r w:rsidR="004D66EC" w:rsidRPr="004D66EC">
        <w:t>Viner, White</w:t>
      </w:r>
      <w:r w:rsidR="004D66EC">
        <w:t xml:space="preserve"> </w:t>
      </w:r>
      <w:r w:rsidR="004D66EC" w:rsidRPr="004D66EC">
        <w:t>and Christie, 2017</w:t>
      </w:r>
      <w:r w:rsidR="004D66EC">
        <w:t>)</w:t>
      </w:r>
      <w:r w:rsidRPr="00DE4BEC">
        <w:t>. The projected number of persons with diabetes in the United Kingdom is over 30 million, or 12.2% of all adults over the age of 18. In 2017, it was projected that the cost of diabetes-related healthcare expenditures throughout the world was $727 billion, while the total economic cost of diabetes in the United States was anticipated to be $330 billion</w:t>
      </w:r>
      <w:r w:rsidR="004341CD">
        <w:t xml:space="preserve"> (</w:t>
      </w:r>
      <w:r w:rsidR="004341CD" w:rsidRPr="004D66EC">
        <w:t>Macaulay</w:t>
      </w:r>
      <w:r w:rsidR="004341CD">
        <w:t xml:space="preserve"> et al., 2018)</w:t>
      </w:r>
      <w:r w:rsidRPr="00DE4BEC">
        <w:t xml:space="preserve">. The increased prevalence of diabetes will undoubtedly lead to increases in the rates of cardiovascular disease, eyesight loss and impairment, lower-extremity amputations, end-stage renal disease, disability, and premature death. To put it simply, prediabetes is a condition in which blood sugar levels are higher than normal but not yet high enough to be diagnosed as type 2 diabetes. The great majority of people with diabetes have type 2, which often emerges after a period of prediabetes. Having a history of gestational diabetes and/or a parent or sibling with diabetes also increases one's chances. Prediabetes affects an estimated 353 million people worldwide, 84.1 million of whom live in the United Kingdom. Given these numbers, the only way to stop the epidemic is to identify people who are at risk for acquiring diabetes and then take steps to prevent it from happening. Preventing, delaying, or putting off the onset of diabetes is attainable via dietary modifications, weight loss, and increased physical activity. Fortunately, there is increasing proof that diabetes can be avoided, or at least delayed, for a longer </w:t>
      </w:r>
      <w:proofErr w:type="gramStart"/>
      <w:r w:rsidRPr="00DE4BEC">
        <w:t>period of time</w:t>
      </w:r>
      <w:proofErr w:type="gramEnd"/>
      <w:r w:rsidRPr="00DE4BEC">
        <w:t>. Effectiveness calls for a synthesis of legal, systemic, environmental, health marketing/awareness, and cross-industry approaches. If we care about the health of the world's population and want to put an end to the alarming rise in the number of diabetics, we must give serious thought to the consequences of diabetes.</w:t>
      </w:r>
    </w:p>
    <w:p w14:paraId="575179C7" w14:textId="77777777" w:rsidR="004D66EC" w:rsidRDefault="004D66EC">
      <w:pPr>
        <w:spacing w:line="259" w:lineRule="auto"/>
        <w:jc w:val="left"/>
      </w:pPr>
      <w:r>
        <w:br w:type="page"/>
      </w:r>
    </w:p>
    <w:p w14:paraId="06F46A44" w14:textId="3123DE75" w:rsidR="00F063D0" w:rsidRDefault="004D66EC" w:rsidP="004D66EC">
      <w:pPr>
        <w:pStyle w:val="Heading1"/>
      </w:pPr>
      <w:r>
        <w:lastRenderedPageBreak/>
        <w:t>Reference</w:t>
      </w:r>
    </w:p>
    <w:p w14:paraId="655169FE" w14:textId="77777777" w:rsidR="004341CD" w:rsidRDefault="004341CD" w:rsidP="004341CD">
      <w:proofErr w:type="spellStart"/>
      <w:r w:rsidRPr="004D66EC">
        <w:t>Bonini</w:t>
      </w:r>
      <w:proofErr w:type="spellEnd"/>
      <w:r w:rsidRPr="004D66EC">
        <w:t xml:space="preserve">, M.G. and </w:t>
      </w:r>
      <w:proofErr w:type="spellStart"/>
      <w:r w:rsidRPr="004D66EC">
        <w:t>Sargis</w:t>
      </w:r>
      <w:proofErr w:type="spellEnd"/>
      <w:r w:rsidRPr="004D66EC">
        <w:t>, R.M., 2018. Environmental toxicant exposures and type 2 diabetes mellitus: two interrelated public health problems on the rise. </w:t>
      </w:r>
      <w:r w:rsidRPr="004341CD">
        <w:rPr>
          <w:i/>
          <w:iCs/>
        </w:rPr>
        <w:t>Current opinion in toxicology</w:t>
      </w:r>
      <w:r w:rsidRPr="004D66EC">
        <w:t>, </w:t>
      </w:r>
      <w:r w:rsidRPr="004341CD">
        <w:rPr>
          <w:i/>
          <w:iCs/>
        </w:rPr>
        <w:t>7</w:t>
      </w:r>
      <w:r w:rsidRPr="004D66EC">
        <w:t>, pp.52-59.</w:t>
      </w:r>
    </w:p>
    <w:p w14:paraId="7F5C2A28" w14:textId="77777777" w:rsidR="004341CD" w:rsidRDefault="004341CD" w:rsidP="004341CD">
      <w:r w:rsidRPr="004D66EC">
        <w:t xml:space="preserve">Chew, B.H., Hassan, N.H. and </w:t>
      </w:r>
      <w:proofErr w:type="spellStart"/>
      <w:r w:rsidRPr="004D66EC">
        <w:t>Sherina</w:t>
      </w:r>
      <w:proofErr w:type="spellEnd"/>
      <w:r w:rsidRPr="004D66EC">
        <w:t>, M.S., 2015. Determinants of medication adherence among adults with type 2 diabetes mellitus in three Malaysian public health clinics: a cross-sectional study. </w:t>
      </w:r>
      <w:r w:rsidRPr="004341CD">
        <w:rPr>
          <w:i/>
          <w:iCs/>
        </w:rPr>
        <w:t>Patient preference and adherence</w:t>
      </w:r>
      <w:r w:rsidRPr="004D66EC">
        <w:t>, </w:t>
      </w:r>
      <w:r w:rsidRPr="004341CD">
        <w:rPr>
          <w:i/>
          <w:iCs/>
        </w:rPr>
        <w:t>9</w:t>
      </w:r>
      <w:r w:rsidRPr="004D66EC">
        <w:t>, p.639.</w:t>
      </w:r>
    </w:p>
    <w:p w14:paraId="0DCA4E86" w14:textId="77777777" w:rsidR="004341CD" w:rsidRDefault="004341CD" w:rsidP="004341CD">
      <w:proofErr w:type="spellStart"/>
      <w:r w:rsidRPr="004D66EC">
        <w:t>Cuschieri</w:t>
      </w:r>
      <w:proofErr w:type="spellEnd"/>
      <w:r w:rsidRPr="004D66EC">
        <w:t>, S., 2019. Type 2 diabetes–An unresolved disease across centuries contributing to a public health emergency. </w:t>
      </w:r>
      <w:r w:rsidRPr="004341CD">
        <w:rPr>
          <w:i/>
          <w:iCs/>
        </w:rPr>
        <w:t>Diabetes &amp; Metabolic Syndrome: Clinical Research &amp; Reviews</w:t>
      </w:r>
      <w:r w:rsidRPr="004D66EC">
        <w:t>, </w:t>
      </w:r>
      <w:r w:rsidRPr="004341CD">
        <w:rPr>
          <w:i/>
          <w:iCs/>
        </w:rPr>
        <w:t>13</w:t>
      </w:r>
      <w:r w:rsidRPr="004D66EC">
        <w:t>(1), pp.450-453.</w:t>
      </w:r>
    </w:p>
    <w:p w14:paraId="25332640" w14:textId="77777777" w:rsidR="004341CD" w:rsidRDefault="004341CD" w:rsidP="004341CD">
      <w:proofErr w:type="spellStart"/>
      <w:r w:rsidRPr="004D66EC">
        <w:t>Forouhi</w:t>
      </w:r>
      <w:proofErr w:type="spellEnd"/>
      <w:r w:rsidRPr="004D66EC">
        <w:t>, N.G. and Wareham, N.J., 2019. Epidemiology of diabetes. </w:t>
      </w:r>
      <w:r w:rsidRPr="004341CD">
        <w:rPr>
          <w:i/>
          <w:iCs/>
        </w:rPr>
        <w:t>Medicine</w:t>
      </w:r>
      <w:r w:rsidRPr="004D66EC">
        <w:t>, </w:t>
      </w:r>
      <w:r w:rsidRPr="004341CD">
        <w:rPr>
          <w:i/>
          <w:iCs/>
        </w:rPr>
        <w:t>47</w:t>
      </w:r>
      <w:r w:rsidRPr="004D66EC">
        <w:t>(1), pp.22-27.</w:t>
      </w:r>
    </w:p>
    <w:p w14:paraId="364F283D" w14:textId="77777777" w:rsidR="004341CD" w:rsidRDefault="004341CD" w:rsidP="004341CD">
      <w:proofErr w:type="spellStart"/>
      <w:r w:rsidRPr="004D66EC">
        <w:t>Gruss</w:t>
      </w:r>
      <w:proofErr w:type="spellEnd"/>
      <w:r w:rsidRPr="004D66EC">
        <w:t xml:space="preserve">, S.M., </w:t>
      </w:r>
      <w:proofErr w:type="spellStart"/>
      <w:r w:rsidRPr="004D66EC">
        <w:t>Nhim</w:t>
      </w:r>
      <w:proofErr w:type="spellEnd"/>
      <w:r w:rsidRPr="004D66EC">
        <w:t xml:space="preserve">, K., Gregg, E., Bell, M., </w:t>
      </w:r>
      <w:proofErr w:type="spellStart"/>
      <w:r w:rsidRPr="004D66EC">
        <w:t>Luman</w:t>
      </w:r>
      <w:proofErr w:type="spellEnd"/>
      <w:r w:rsidRPr="004D66EC">
        <w:t>, E. and Albright, A., 2019. Public health approaches to type 2 diabetes prevention: the US National Diabetes Prevention Program and beyond. </w:t>
      </w:r>
      <w:r w:rsidRPr="004341CD">
        <w:rPr>
          <w:i/>
          <w:iCs/>
        </w:rPr>
        <w:t>Current diabetes reports</w:t>
      </w:r>
      <w:r w:rsidRPr="004D66EC">
        <w:t>, </w:t>
      </w:r>
      <w:r w:rsidRPr="004341CD">
        <w:rPr>
          <w:i/>
          <w:iCs/>
        </w:rPr>
        <w:t>19</w:t>
      </w:r>
      <w:r w:rsidRPr="004D66EC">
        <w:t>(9), pp.1-11.</w:t>
      </w:r>
    </w:p>
    <w:p w14:paraId="15C76E79" w14:textId="77777777" w:rsidR="004341CD" w:rsidRDefault="004341CD" w:rsidP="004341CD">
      <w:r w:rsidRPr="004D66EC">
        <w:t xml:space="preserve">Gujral, U.P., Weber, M.B., </w:t>
      </w:r>
      <w:proofErr w:type="spellStart"/>
      <w:r w:rsidRPr="004D66EC">
        <w:t>Staimez</w:t>
      </w:r>
      <w:proofErr w:type="spellEnd"/>
      <w:r w:rsidRPr="004D66EC">
        <w:t>, L.R. and Narayan, K.M., 2018. Diabetes among non-overweight individuals: an emerging public health challenge. </w:t>
      </w:r>
      <w:r w:rsidRPr="004341CD">
        <w:rPr>
          <w:i/>
          <w:iCs/>
        </w:rPr>
        <w:t>Current diabetes reports</w:t>
      </w:r>
      <w:r w:rsidRPr="004D66EC">
        <w:t>, </w:t>
      </w:r>
      <w:r w:rsidRPr="004341CD">
        <w:rPr>
          <w:i/>
          <w:iCs/>
        </w:rPr>
        <w:t>18</w:t>
      </w:r>
      <w:r w:rsidRPr="004D66EC">
        <w:t>(8), pp.1-10.</w:t>
      </w:r>
    </w:p>
    <w:p w14:paraId="1EE5E848" w14:textId="77777777" w:rsidR="004341CD" w:rsidRDefault="004341CD" w:rsidP="004341CD">
      <w:r w:rsidRPr="004D66EC">
        <w:t>Hussain, A. and Ali, I., 2016. Diabetes mellitus in Pakistan: A major public health concern. </w:t>
      </w:r>
      <w:r w:rsidRPr="004341CD">
        <w:rPr>
          <w:i/>
          <w:iCs/>
        </w:rPr>
        <w:t>Archives of Pharmacy Practice</w:t>
      </w:r>
      <w:r w:rsidRPr="004D66EC">
        <w:t>, </w:t>
      </w:r>
      <w:r w:rsidRPr="004341CD">
        <w:rPr>
          <w:i/>
          <w:iCs/>
        </w:rPr>
        <w:t>7</w:t>
      </w:r>
      <w:r w:rsidRPr="004D66EC">
        <w:t>(1), pp.30-33.</w:t>
      </w:r>
    </w:p>
    <w:p w14:paraId="750CE134" w14:textId="77777777" w:rsidR="004341CD" w:rsidRPr="004D66EC" w:rsidRDefault="004341CD" w:rsidP="004341CD">
      <w:r w:rsidRPr="004D66EC">
        <w:t xml:space="preserve">Macaulay, S., Ngobeni, M., </w:t>
      </w:r>
      <w:proofErr w:type="spellStart"/>
      <w:r w:rsidRPr="004D66EC">
        <w:t>Dunger</w:t>
      </w:r>
      <w:proofErr w:type="spellEnd"/>
      <w:r w:rsidRPr="004D66EC">
        <w:t>, D.B. and Norris, S.A., 2018. The prevalence of gestational diabetes mellitus amongst black South African women is a public health concern. </w:t>
      </w:r>
      <w:r w:rsidRPr="004341CD">
        <w:rPr>
          <w:i/>
          <w:iCs/>
        </w:rPr>
        <w:t>Diabetes research and clinical practice</w:t>
      </w:r>
      <w:r w:rsidRPr="004D66EC">
        <w:t>, </w:t>
      </w:r>
      <w:r w:rsidRPr="004341CD">
        <w:rPr>
          <w:i/>
          <w:iCs/>
        </w:rPr>
        <w:t>139</w:t>
      </w:r>
      <w:r w:rsidRPr="004D66EC">
        <w:t>, pp.278-287.</w:t>
      </w:r>
    </w:p>
    <w:p w14:paraId="0A2879EF" w14:textId="77777777" w:rsidR="004341CD" w:rsidRDefault="004341CD" w:rsidP="004341CD">
      <w:r w:rsidRPr="004D66EC">
        <w:t xml:space="preserve">Shrivastava, U., </w:t>
      </w:r>
      <w:proofErr w:type="spellStart"/>
      <w:r w:rsidRPr="004D66EC">
        <w:t>Misra</w:t>
      </w:r>
      <w:proofErr w:type="spellEnd"/>
      <w:r w:rsidRPr="004D66EC">
        <w:t xml:space="preserve">, A., Mohan, V., Unnikrishnan, R. and </w:t>
      </w:r>
      <w:proofErr w:type="spellStart"/>
      <w:r w:rsidRPr="004D66EC">
        <w:t>Bachani</w:t>
      </w:r>
      <w:proofErr w:type="spellEnd"/>
      <w:r w:rsidRPr="004D66EC">
        <w:t xml:space="preserve">, D., 2017. Obesity, </w:t>
      </w:r>
      <w:proofErr w:type="gramStart"/>
      <w:r w:rsidRPr="004D66EC">
        <w:t>diabetes</w:t>
      </w:r>
      <w:proofErr w:type="gramEnd"/>
      <w:r w:rsidRPr="004D66EC">
        <w:t xml:space="preserve"> and cardiovascular diseases in India: public health challenges. </w:t>
      </w:r>
      <w:r w:rsidRPr="004341CD">
        <w:rPr>
          <w:i/>
          <w:iCs/>
        </w:rPr>
        <w:t>Current diabetes reviews</w:t>
      </w:r>
      <w:r w:rsidRPr="004D66EC">
        <w:t>, </w:t>
      </w:r>
      <w:r w:rsidRPr="004341CD">
        <w:rPr>
          <w:i/>
          <w:iCs/>
        </w:rPr>
        <w:t>13</w:t>
      </w:r>
      <w:r w:rsidRPr="004D66EC">
        <w:t>(1), pp.65-80.</w:t>
      </w:r>
    </w:p>
    <w:p w14:paraId="4DDA8AFC" w14:textId="77777777" w:rsidR="004341CD" w:rsidRDefault="004341CD" w:rsidP="004341CD">
      <w:r w:rsidRPr="004D66EC">
        <w:t>Viner, R., White, B. and Christie, D., 2017. Type 2 diabetes in adolescents: a severe phenotype posing major clinical challenges and public health burden. </w:t>
      </w:r>
      <w:r w:rsidRPr="004341CD">
        <w:rPr>
          <w:i/>
          <w:iCs/>
        </w:rPr>
        <w:t>The Lancet</w:t>
      </w:r>
      <w:r w:rsidRPr="004D66EC">
        <w:t>, </w:t>
      </w:r>
      <w:r w:rsidRPr="004341CD">
        <w:rPr>
          <w:i/>
          <w:iCs/>
        </w:rPr>
        <w:t>389</w:t>
      </w:r>
      <w:r w:rsidRPr="004D66EC">
        <w:t>(10085), pp.2252-2260.</w:t>
      </w:r>
    </w:p>
    <w:p w14:paraId="5412B21F" w14:textId="77777777" w:rsidR="004341CD" w:rsidRDefault="004341CD" w:rsidP="004341CD">
      <w:r w:rsidRPr="004D66EC">
        <w:lastRenderedPageBreak/>
        <w:t xml:space="preserve">Weiss, A., </w:t>
      </w:r>
      <w:proofErr w:type="spellStart"/>
      <w:r w:rsidRPr="004D66EC">
        <w:t>Zapardiel</w:t>
      </w:r>
      <w:proofErr w:type="spellEnd"/>
      <w:r w:rsidRPr="004D66EC">
        <w:t xml:space="preserve">-Gonzalo, J., Voss, F., </w:t>
      </w:r>
      <w:proofErr w:type="spellStart"/>
      <w:r w:rsidRPr="004D66EC">
        <w:t>Jolink</w:t>
      </w:r>
      <w:proofErr w:type="spellEnd"/>
      <w:r w:rsidRPr="004D66EC">
        <w:t xml:space="preserve">, M., Stock, J., Haupt, F., Kick, K., </w:t>
      </w:r>
      <w:proofErr w:type="spellStart"/>
      <w:r w:rsidRPr="004D66EC">
        <w:t>Welzhofer</w:t>
      </w:r>
      <w:proofErr w:type="spellEnd"/>
      <w:r w:rsidRPr="004D66EC">
        <w:t xml:space="preserve">, T., </w:t>
      </w:r>
      <w:proofErr w:type="spellStart"/>
      <w:r w:rsidRPr="004D66EC">
        <w:t>Heublein</w:t>
      </w:r>
      <w:proofErr w:type="spellEnd"/>
      <w:r w:rsidRPr="004D66EC">
        <w:t xml:space="preserve">, A., Winkler, C. and Achenbach, P., 2022. Progression likelihood score identifies substages of </w:t>
      </w:r>
      <w:proofErr w:type="spellStart"/>
      <w:r w:rsidRPr="004D66EC">
        <w:t>presymptomatic</w:t>
      </w:r>
      <w:proofErr w:type="spellEnd"/>
      <w:r w:rsidRPr="004D66EC">
        <w:t xml:space="preserve"> type 1 diabetes in childhood public health screening. </w:t>
      </w:r>
      <w:proofErr w:type="spellStart"/>
      <w:r w:rsidRPr="004341CD">
        <w:rPr>
          <w:i/>
          <w:iCs/>
        </w:rPr>
        <w:t>Diabetologia</w:t>
      </w:r>
      <w:proofErr w:type="spellEnd"/>
      <w:r w:rsidRPr="004D66EC">
        <w:t>, </w:t>
      </w:r>
      <w:r w:rsidRPr="004341CD">
        <w:rPr>
          <w:i/>
          <w:iCs/>
        </w:rPr>
        <w:t>65</w:t>
      </w:r>
      <w:r w:rsidRPr="004D66EC">
        <w:t>(12), pp.2121-2131.</w:t>
      </w:r>
    </w:p>
    <w:p w14:paraId="6C484186" w14:textId="77777777" w:rsidR="004341CD" w:rsidRDefault="004341CD" w:rsidP="004341CD">
      <w:r w:rsidRPr="004D66EC">
        <w:t xml:space="preserve">White, R.O., Eden, S., </w:t>
      </w:r>
      <w:proofErr w:type="spellStart"/>
      <w:r w:rsidRPr="004D66EC">
        <w:t>Wallston</w:t>
      </w:r>
      <w:proofErr w:type="spellEnd"/>
      <w:r w:rsidRPr="004D66EC">
        <w:t xml:space="preserve">, K.A., </w:t>
      </w:r>
      <w:proofErr w:type="spellStart"/>
      <w:r w:rsidRPr="004D66EC">
        <w:t>Kripalani</w:t>
      </w:r>
      <w:proofErr w:type="spellEnd"/>
      <w:r w:rsidRPr="004D66EC">
        <w:t xml:space="preserve">, S., </w:t>
      </w:r>
      <w:proofErr w:type="spellStart"/>
      <w:r w:rsidRPr="004D66EC">
        <w:t>Barto</w:t>
      </w:r>
      <w:proofErr w:type="spellEnd"/>
      <w:r w:rsidRPr="004D66EC">
        <w:t xml:space="preserve">, S., </w:t>
      </w:r>
      <w:proofErr w:type="spellStart"/>
      <w:r w:rsidRPr="004D66EC">
        <w:t>Shintani</w:t>
      </w:r>
      <w:proofErr w:type="spellEnd"/>
      <w:r w:rsidRPr="004D66EC">
        <w:t>, A. and Rothman, R.L., 2015. Health communication, self-care, and treatment satisfaction among low-income diabetes patients in a public health setting. </w:t>
      </w:r>
      <w:r w:rsidRPr="004341CD">
        <w:rPr>
          <w:i/>
          <w:iCs/>
        </w:rPr>
        <w:t xml:space="preserve">Patient education and </w:t>
      </w:r>
      <w:proofErr w:type="spellStart"/>
      <w:r w:rsidRPr="004341CD">
        <w:rPr>
          <w:i/>
          <w:iCs/>
        </w:rPr>
        <w:t>counseling</w:t>
      </w:r>
      <w:proofErr w:type="spellEnd"/>
      <w:r w:rsidRPr="004D66EC">
        <w:t>, </w:t>
      </w:r>
      <w:r w:rsidRPr="004341CD">
        <w:rPr>
          <w:i/>
          <w:iCs/>
        </w:rPr>
        <w:t>98</w:t>
      </w:r>
      <w:r w:rsidRPr="004D66EC">
        <w:t>(2), pp.144-149.</w:t>
      </w:r>
    </w:p>
    <w:sectPr w:rsidR="004341C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B69B99" w14:textId="77777777" w:rsidR="00070928" w:rsidRDefault="00070928" w:rsidP="00C61E30">
      <w:pPr>
        <w:spacing w:after="0" w:line="240" w:lineRule="auto"/>
      </w:pPr>
      <w:r>
        <w:separator/>
      </w:r>
    </w:p>
  </w:endnote>
  <w:endnote w:type="continuationSeparator" w:id="0">
    <w:p w14:paraId="1E10636F" w14:textId="77777777" w:rsidR="00070928" w:rsidRDefault="00070928" w:rsidP="00C61E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3253230"/>
      <w:docPartObj>
        <w:docPartGallery w:val="Page Numbers (Bottom of Page)"/>
        <w:docPartUnique/>
      </w:docPartObj>
    </w:sdtPr>
    <w:sdtEndPr>
      <w:rPr>
        <w:noProof/>
      </w:rPr>
    </w:sdtEndPr>
    <w:sdtContent>
      <w:p w14:paraId="5C3A221E" w14:textId="77777777" w:rsidR="0005097E" w:rsidRDefault="0005097E">
        <w:pPr>
          <w:pStyle w:val="Footer"/>
          <w:jc w:val="right"/>
        </w:pPr>
        <w:r>
          <w:fldChar w:fldCharType="begin"/>
        </w:r>
        <w:r>
          <w:instrText xml:space="preserve"> PAGE   \* MERGEFORMAT </w:instrText>
        </w:r>
        <w:r>
          <w:fldChar w:fldCharType="separate"/>
        </w:r>
        <w:r w:rsidR="004F1350">
          <w:rPr>
            <w:noProof/>
          </w:rPr>
          <w:t>1</w:t>
        </w:r>
        <w:r>
          <w:rPr>
            <w:noProof/>
          </w:rPr>
          <w:fldChar w:fldCharType="end"/>
        </w:r>
      </w:p>
    </w:sdtContent>
  </w:sdt>
  <w:p w14:paraId="3D3BCD90" w14:textId="77777777" w:rsidR="0005097E" w:rsidRDefault="000509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CF94F0" w14:textId="77777777" w:rsidR="00070928" w:rsidRDefault="00070928" w:rsidP="00C61E30">
      <w:pPr>
        <w:spacing w:after="0" w:line="240" w:lineRule="auto"/>
      </w:pPr>
      <w:r>
        <w:separator/>
      </w:r>
    </w:p>
  </w:footnote>
  <w:footnote w:type="continuationSeparator" w:id="0">
    <w:p w14:paraId="49DFD0DD" w14:textId="77777777" w:rsidR="00070928" w:rsidRDefault="00070928" w:rsidP="00C61E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0B0325"/>
    <w:multiLevelType w:val="hybridMultilevel"/>
    <w:tmpl w:val="BEEAC9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B063AE5"/>
    <w:multiLevelType w:val="hybridMultilevel"/>
    <w:tmpl w:val="3E9C41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32277B7"/>
    <w:multiLevelType w:val="multilevel"/>
    <w:tmpl w:val="0ED8E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01276488">
    <w:abstractNumId w:val="2"/>
  </w:num>
  <w:num w:numId="2" w16cid:durableId="552889719">
    <w:abstractNumId w:val="0"/>
  </w:num>
  <w:num w:numId="3" w16cid:durableId="8391256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M0szS3MLe0NDYwMzVT0lEKTi0uzszPAykwrgUAf0geviwAAAA="/>
  </w:docVars>
  <w:rsids>
    <w:rsidRoot w:val="0022204D"/>
    <w:rsid w:val="00010AC0"/>
    <w:rsid w:val="0005097E"/>
    <w:rsid w:val="00070928"/>
    <w:rsid w:val="000D7FB8"/>
    <w:rsid w:val="000E5581"/>
    <w:rsid w:val="001C0826"/>
    <w:rsid w:val="0022204D"/>
    <w:rsid w:val="00231C8A"/>
    <w:rsid w:val="00340EFC"/>
    <w:rsid w:val="00384779"/>
    <w:rsid w:val="003D3DDA"/>
    <w:rsid w:val="004341CD"/>
    <w:rsid w:val="00465249"/>
    <w:rsid w:val="00484AC6"/>
    <w:rsid w:val="004A6681"/>
    <w:rsid w:val="004D66EC"/>
    <w:rsid w:val="004F1350"/>
    <w:rsid w:val="00513A21"/>
    <w:rsid w:val="00574421"/>
    <w:rsid w:val="005D2797"/>
    <w:rsid w:val="00603766"/>
    <w:rsid w:val="006726D1"/>
    <w:rsid w:val="0078570D"/>
    <w:rsid w:val="007B13A6"/>
    <w:rsid w:val="008300A2"/>
    <w:rsid w:val="0088692B"/>
    <w:rsid w:val="009444B3"/>
    <w:rsid w:val="009762B1"/>
    <w:rsid w:val="009A57F6"/>
    <w:rsid w:val="00AA016A"/>
    <w:rsid w:val="00AD043F"/>
    <w:rsid w:val="00AD35A3"/>
    <w:rsid w:val="00B80B70"/>
    <w:rsid w:val="00BD2DD2"/>
    <w:rsid w:val="00C003B3"/>
    <w:rsid w:val="00C00CAB"/>
    <w:rsid w:val="00C248EB"/>
    <w:rsid w:val="00C3007E"/>
    <w:rsid w:val="00C40A0B"/>
    <w:rsid w:val="00C61E30"/>
    <w:rsid w:val="00C80EB7"/>
    <w:rsid w:val="00C91947"/>
    <w:rsid w:val="00CE2088"/>
    <w:rsid w:val="00D34011"/>
    <w:rsid w:val="00D761F9"/>
    <w:rsid w:val="00DC3A4F"/>
    <w:rsid w:val="00DE4BEC"/>
    <w:rsid w:val="00E305F2"/>
    <w:rsid w:val="00EA6E52"/>
    <w:rsid w:val="00EB0D39"/>
    <w:rsid w:val="00EC06BA"/>
    <w:rsid w:val="00F02E63"/>
    <w:rsid w:val="00F063D0"/>
    <w:rsid w:val="00F11C4A"/>
    <w:rsid w:val="00F258BA"/>
    <w:rsid w:val="00F31C72"/>
    <w:rsid w:val="00F43C16"/>
    <w:rsid w:val="00F97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87419"/>
  <w15:chartTrackingRefBased/>
  <w15:docId w15:val="{A61DEC5E-C40C-4C17-AB73-58136DB6A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204D"/>
    <w:pPr>
      <w:spacing w:line="360" w:lineRule="auto"/>
      <w:jc w:val="both"/>
    </w:pPr>
    <w:rPr>
      <w:rFonts w:ascii="Arial" w:eastAsiaTheme="minorEastAsia" w:hAnsi="Arial"/>
      <w:color w:val="000000" w:themeColor="text1"/>
      <w:lang w:eastAsia="en-GB"/>
    </w:rPr>
  </w:style>
  <w:style w:type="paragraph" w:styleId="Heading1">
    <w:name w:val="heading 1"/>
    <w:basedOn w:val="Normal"/>
    <w:next w:val="Normal"/>
    <w:link w:val="Heading1Char"/>
    <w:uiPriority w:val="9"/>
    <w:qFormat/>
    <w:rsid w:val="00AD043F"/>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semiHidden/>
    <w:unhideWhenUsed/>
    <w:qFormat/>
    <w:rsid w:val="009444B3"/>
    <w:pPr>
      <w:keepNext/>
      <w:keepLines/>
      <w:spacing w:before="40" w:after="0"/>
      <w:outlineLvl w:val="1"/>
    </w:pPr>
    <w:rPr>
      <w:rFonts w:eastAsiaTheme="majorEastAsia" w:cstheme="majorBidi"/>
      <w:b/>
      <w:color w:val="00B050"/>
      <w:sz w:val="28"/>
      <w:szCs w:val="26"/>
    </w:rPr>
  </w:style>
  <w:style w:type="paragraph" w:styleId="Heading3">
    <w:name w:val="heading 3"/>
    <w:basedOn w:val="Normal"/>
    <w:next w:val="Normal"/>
    <w:link w:val="Heading3Char"/>
    <w:uiPriority w:val="9"/>
    <w:unhideWhenUsed/>
    <w:qFormat/>
    <w:rsid w:val="00EC06BA"/>
    <w:pPr>
      <w:keepNext/>
      <w:keepLines/>
      <w:widowControl w:val="0"/>
      <w:autoSpaceDE w:val="0"/>
      <w:autoSpaceDN w:val="0"/>
      <w:spacing w:before="40" w:after="0"/>
      <w:outlineLvl w:val="2"/>
    </w:pPr>
    <w:rPr>
      <w:rFonts w:eastAsiaTheme="majorEastAsia" w:cstheme="majorBidi"/>
      <w:b/>
      <w:color w:val="1F4D78"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9444B3"/>
    <w:rPr>
      <w:rFonts w:ascii="Times New Roman" w:eastAsiaTheme="majorEastAsia" w:hAnsi="Times New Roman" w:cstheme="majorBidi"/>
      <w:b/>
      <w:color w:val="00B050"/>
      <w:sz w:val="28"/>
      <w:szCs w:val="26"/>
    </w:rPr>
  </w:style>
  <w:style w:type="character" w:customStyle="1" w:styleId="Heading1Char">
    <w:name w:val="Heading 1 Char"/>
    <w:basedOn w:val="DefaultParagraphFont"/>
    <w:link w:val="Heading1"/>
    <w:uiPriority w:val="9"/>
    <w:rsid w:val="00AD043F"/>
    <w:rPr>
      <w:rFonts w:ascii="Times New Roman" w:eastAsiaTheme="majorEastAsia" w:hAnsi="Times New Roman" w:cstheme="majorBidi"/>
      <w:b/>
      <w:color w:val="2E74B5" w:themeColor="accent1" w:themeShade="BF"/>
      <w:sz w:val="32"/>
      <w:szCs w:val="32"/>
    </w:rPr>
  </w:style>
  <w:style w:type="character" w:customStyle="1" w:styleId="Heading3Char">
    <w:name w:val="Heading 3 Char"/>
    <w:basedOn w:val="DefaultParagraphFont"/>
    <w:link w:val="Heading3"/>
    <w:uiPriority w:val="9"/>
    <w:rsid w:val="00EC06BA"/>
    <w:rPr>
      <w:rFonts w:ascii="Times New Roman" w:eastAsiaTheme="majorEastAsia" w:hAnsi="Times New Roman" w:cstheme="majorBidi"/>
      <w:b/>
      <w:color w:val="1F4D78" w:themeColor="accent1" w:themeShade="7F"/>
      <w:sz w:val="26"/>
      <w:szCs w:val="24"/>
    </w:rPr>
  </w:style>
  <w:style w:type="paragraph" w:styleId="ListParagraph">
    <w:name w:val="List Paragraph"/>
    <w:basedOn w:val="Normal"/>
    <w:uiPriority w:val="34"/>
    <w:qFormat/>
    <w:rsid w:val="007B13A6"/>
    <w:pPr>
      <w:ind w:left="720"/>
      <w:contextualSpacing/>
    </w:pPr>
  </w:style>
  <w:style w:type="paragraph" w:styleId="Header">
    <w:name w:val="header"/>
    <w:basedOn w:val="Normal"/>
    <w:link w:val="HeaderChar"/>
    <w:uiPriority w:val="99"/>
    <w:unhideWhenUsed/>
    <w:rsid w:val="00C61E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1E30"/>
    <w:rPr>
      <w:rFonts w:ascii="Arial" w:eastAsiaTheme="minorEastAsia" w:hAnsi="Arial"/>
      <w:color w:val="000000" w:themeColor="text1"/>
      <w:lang w:eastAsia="en-GB"/>
    </w:rPr>
  </w:style>
  <w:style w:type="paragraph" w:styleId="Footer">
    <w:name w:val="footer"/>
    <w:basedOn w:val="Normal"/>
    <w:link w:val="FooterChar"/>
    <w:uiPriority w:val="99"/>
    <w:unhideWhenUsed/>
    <w:rsid w:val="00C61E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1E30"/>
    <w:rPr>
      <w:rFonts w:ascii="Arial" w:eastAsiaTheme="minorEastAsia" w:hAnsi="Arial"/>
      <w:color w:val="000000" w:themeColor="text1"/>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3056562">
      <w:bodyDiv w:val="1"/>
      <w:marLeft w:val="0"/>
      <w:marRight w:val="0"/>
      <w:marTop w:val="0"/>
      <w:marBottom w:val="0"/>
      <w:divBdr>
        <w:top w:val="none" w:sz="0" w:space="0" w:color="auto"/>
        <w:left w:val="none" w:sz="0" w:space="0" w:color="auto"/>
        <w:bottom w:val="none" w:sz="0" w:space="0" w:color="auto"/>
        <w:right w:val="none" w:sz="0" w:space="0" w:color="auto"/>
      </w:divBdr>
    </w:div>
    <w:div w:id="1321733851">
      <w:bodyDiv w:val="1"/>
      <w:marLeft w:val="0"/>
      <w:marRight w:val="0"/>
      <w:marTop w:val="0"/>
      <w:marBottom w:val="0"/>
      <w:divBdr>
        <w:top w:val="none" w:sz="0" w:space="0" w:color="auto"/>
        <w:left w:val="none" w:sz="0" w:space="0" w:color="auto"/>
        <w:bottom w:val="none" w:sz="0" w:space="0" w:color="auto"/>
        <w:right w:val="none" w:sz="0" w:space="0" w:color="auto"/>
      </w:divBdr>
    </w:div>
    <w:div w:id="1573811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10</Pages>
  <Words>2426</Words>
  <Characters>13834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16228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Zia Umar</cp:lastModifiedBy>
  <cp:revision>3</cp:revision>
  <dcterms:created xsi:type="dcterms:W3CDTF">2023-01-01T10:45:00Z</dcterms:created>
  <dcterms:modified xsi:type="dcterms:W3CDTF">2023-01-06T22:10:00Z</dcterms:modified>
</cp:coreProperties>
</file>