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04DD0B" w14:textId="77777777" w:rsidR="00C95034" w:rsidRPr="00C95034" w:rsidRDefault="00C95034"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BMSP7003D: Leading Sustainability Change</w:t>
      </w:r>
    </w:p>
    <w:p w14:paraId="41A0C3BD" w14:textId="7B727989" w:rsidR="00C95034" w:rsidRPr="00C95034" w:rsidRDefault="00C95034"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Assignment Title: IKEA Sustainability Essay</w:t>
      </w:r>
    </w:p>
    <w:p w14:paraId="4F821435" w14:textId="77777777" w:rsidR="00C95034" w:rsidRPr="00C95034" w:rsidRDefault="00C95034"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Lecturer: Dr Alex Bell</w:t>
      </w:r>
    </w:p>
    <w:p w14:paraId="4C4E1A55" w14:textId="77777777" w:rsidR="00C95034" w:rsidRPr="00C95034" w:rsidRDefault="00C95034"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Student: Peter Todorov</w:t>
      </w:r>
    </w:p>
    <w:p w14:paraId="6B5509FD" w14:textId="77777777" w:rsidR="00C95034" w:rsidRPr="00C95034" w:rsidRDefault="00C95034"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Student ID Number: 1705088</w:t>
      </w:r>
    </w:p>
    <w:p w14:paraId="38E2EA0F" w14:textId="77777777" w:rsidR="00683BCF" w:rsidRPr="00C95034" w:rsidRDefault="00683BCF" w:rsidP="00C95034">
      <w:pPr>
        <w:spacing w:line="360" w:lineRule="auto"/>
        <w:rPr>
          <w:rFonts w:ascii="Times New Roman" w:hAnsi="Times New Roman" w:cs="Times New Roman"/>
          <w:sz w:val="20"/>
          <w:szCs w:val="20"/>
        </w:rPr>
      </w:pPr>
    </w:p>
    <w:p w14:paraId="1DEC0083" w14:textId="77777777" w:rsidR="004B594D" w:rsidRPr="00C95034" w:rsidRDefault="004B594D" w:rsidP="00C95034">
      <w:pPr>
        <w:spacing w:line="360" w:lineRule="auto"/>
        <w:rPr>
          <w:rFonts w:ascii="Times New Roman" w:hAnsi="Times New Roman" w:cs="Times New Roman"/>
          <w:sz w:val="20"/>
          <w:szCs w:val="20"/>
        </w:rPr>
      </w:pPr>
    </w:p>
    <w:p w14:paraId="00A371B8" w14:textId="77777777" w:rsidR="004B594D" w:rsidRPr="00C95034" w:rsidRDefault="004B594D" w:rsidP="00C95034">
      <w:pPr>
        <w:spacing w:line="360" w:lineRule="auto"/>
        <w:rPr>
          <w:rFonts w:ascii="Times New Roman" w:hAnsi="Times New Roman" w:cs="Times New Roman"/>
          <w:sz w:val="20"/>
          <w:szCs w:val="20"/>
        </w:rPr>
      </w:pPr>
    </w:p>
    <w:p w14:paraId="69FC9AB1" w14:textId="77777777" w:rsidR="004B594D" w:rsidRDefault="004B594D" w:rsidP="00C95034">
      <w:pPr>
        <w:spacing w:line="360" w:lineRule="auto"/>
        <w:rPr>
          <w:rFonts w:ascii="Times New Roman" w:hAnsi="Times New Roman" w:cs="Times New Roman"/>
          <w:sz w:val="20"/>
          <w:szCs w:val="20"/>
        </w:rPr>
      </w:pPr>
    </w:p>
    <w:p w14:paraId="7320E279" w14:textId="77777777" w:rsidR="00C95034" w:rsidRDefault="00C95034" w:rsidP="00C95034">
      <w:pPr>
        <w:spacing w:line="360" w:lineRule="auto"/>
        <w:rPr>
          <w:rFonts w:ascii="Times New Roman" w:hAnsi="Times New Roman" w:cs="Times New Roman"/>
          <w:sz w:val="20"/>
          <w:szCs w:val="20"/>
        </w:rPr>
      </w:pPr>
    </w:p>
    <w:p w14:paraId="5F4D54E0" w14:textId="77777777" w:rsidR="00C95034" w:rsidRDefault="00C95034" w:rsidP="00C95034">
      <w:pPr>
        <w:spacing w:line="360" w:lineRule="auto"/>
        <w:rPr>
          <w:rFonts w:ascii="Times New Roman" w:hAnsi="Times New Roman" w:cs="Times New Roman"/>
          <w:sz w:val="20"/>
          <w:szCs w:val="20"/>
        </w:rPr>
      </w:pPr>
    </w:p>
    <w:p w14:paraId="7A7CC9E0" w14:textId="77777777" w:rsidR="00C95034" w:rsidRDefault="00C95034" w:rsidP="00C95034">
      <w:pPr>
        <w:spacing w:line="360" w:lineRule="auto"/>
        <w:rPr>
          <w:rFonts w:ascii="Times New Roman" w:hAnsi="Times New Roman" w:cs="Times New Roman"/>
          <w:sz w:val="20"/>
          <w:szCs w:val="20"/>
        </w:rPr>
      </w:pPr>
    </w:p>
    <w:p w14:paraId="26F868B1" w14:textId="77777777" w:rsidR="00C95034" w:rsidRDefault="00C95034" w:rsidP="00C95034">
      <w:pPr>
        <w:spacing w:line="360" w:lineRule="auto"/>
        <w:rPr>
          <w:rFonts w:ascii="Times New Roman" w:hAnsi="Times New Roman" w:cs="Times New Roman"/>
          <w:sz w:val="20"/>
          <w:szCs w:val="20"/>
        </w:rPr>
      </w:pPr>
    </w:p>
    <w:p w14:paraId="629D8AD9" w14:textId="77777777" w:rsidR="00C95034" w:rsidRDefault="00C95034" w:rsidP="00C95034">
      <w:pPr>
        <w:spacing w:line="360" w:lineRule="auto"/>
        <w:rPr>
          <w:rFonts w:ascii="Times New Roman" w:hAnsi="Times New Roman" w:cs="Times New Roman"/>
          <w:sz w:val="20"/>
          <w:szCs w:val="20"/>
        </w:rPr>
      </w:pPr>
    </w:p>
    <w:p w14:paraId="6CB84F28" w14:textId="77777777" w:rsidR="00C95034" w:rsidRDefault="00C95034" w:rsidP="00C95034">
      <w:pPr>
        <w:spacing w:line="360" w:lineRule="auto"/>
        <w:rPr>
          <w:rFonts w:ascii="Times New Roman" w:hAnsi="Times New Roman" w:cs="Times New Roman"/>
          <w:sz w:val="20"/>
          <w:szCs w:val="20"/>
        </w:rPr>
      </w:pPr>
    </w:p>
    <w:p w14:paraId="226D6F63" w14:textId="77777777" w:rsidR="00C95034" w:rsidRDefault="00C95034" w:rsidP="00C95034">
      <w:pPr>
        <w:spacing w:line="360" w:lineRule="auto"/>
        <w:rPr>
          <w:rFonts w:ascii="Times New Roman" w:hAnsi="Times New Roman" w:cs="Times New Roman"/>
          <w:sz w:val="20"/>
          <w:szCs w:val="20"/>
        </w:rPr>
      </w:pPr>
    </w:p>
    <w:p w14:paraId="337DF13C" w14:textId="77777777" w:rsidR="00C95034" w:rsidRDefault="00C95034" w:rsidP="00C95034">
      <w:pPr>
        <w:spacing w:line="360" w:lineRule="auto"/>
        <w:rPr>
          <w:rFonts w:ascii="Times New Roman" w:hAnsi="Times New Roman" w:cs="Times New Roman"/>
          <w:sz w:val="20"/>
          <w:szCs w:val="20"/>
        </w:rPr>
      </w:pPr>
    </w:p>
    <w:p w14:paraId="4B170DFA" w14:textId="77777777" w:rsidR="00C95034" w:rsidRDefault="00C95034" w:rsidP="00C95034">
      <w:pPr>
        <w:spacing w:line="360" w:lineRule="auto"/>
        <w:rPr>
          <w:rFonts w:ascii="Times New Roman" w:hAnsi="Times New Roman" w:cs="Times New Roman"/>
          <w:sz w:val="20"/>
          <w:szCs w:val="20"/>
        </w:rPr>
      </w:pPr>
    </w:p>
    <w:p w14:paraId="1F645C90" w14:textId="77777777" w:rsidR="00C95034" w:rsidRDefault="00C95034" w:rsidP="00C95034">
      <w:pPr>
        <w:spacing w:line="360" w:lineRule="auto"/>
        <w:rPr>
          <w:rFonts w:ascii="Times New Roman" w:hAnsi="Times New Roman" w:cs="Times New Roman"/>
          <w:sz w:val="20"/>
          <w:szCs w:val="20"/>
        </w:rPr>
      </w:pPr>
    </w:p>
    <w:p w14:paraId="70E3A6E7" w14:textId="77777777" w:rsidR="00C95034" w:rsidRDefault="00C95034" w:rsidP="00C95034">
      <w:pPr>
        <w:spacing w:line="360" w:lineRule="auto"/>
        <w:rPr>
          <w:rFonts w:ascii="Times New Roman" w:hAnsi="Times New Roman" w:cs="Times New Roman"/>
          <w:sz w:val="20"/>
          <w:szCs w:val="20"/>
        </w:rPr>
      </w:pPr>
    </w:p>
    <w:p w14:paraId="19BBA2D8" w14:textId="77777777" w:rsidR="00C95034" w:rsidRDefault="00C95034" w:rsidP="00C95034">
      <w:pPr>
        <w:spacing w:line="360" w:lineRule="auto"/>
        <w:rPr>
          <w:rFonts w:ascii="Times New Roman" w:hAnsi="Times New Roman" w:cs="Times New Roman"/>
          <w:sz w:val="20"/>
          <w:szCs w:val="20"/>
        </w:rPr>
      </w:pPr>
    </w:p>
    <w:p w14:paraId="452A8744" w14:textId="77777777" w:rsidR="00C95034" w:rsidRDefault="00C95034" w:rsidP="00C95034">
      <w:pPr>
        <w:spacing w:line="360" w:lineRule="auto"/>
        <w:rPr>
          <w:rFonts w:ascii="Times New Roman" w:hAnsi="Times New Roman" w:cs="Times New Roman"/>
          <w:sz w:val="20"/>
          <w:szCs w:val="20"/>
        </w:rPr>
      </w:pPr>
    </w:p>
    <w:p w14:paraId="4A9B2C36" w14:textId="77777777" w:rsidR="00C95034" w:rsidRDefault="00C95034" w:rsidP="00C95034">
      <w:pPr>
        <w:spacing w:line="360" w:lineRule="auto"/>
        <w:rPr>
          <w:rFonts w:ascii="Times New Roman" w:hAnsi="Times New Roman" w:cs="Times New Roman"/>
          <w:sz w:val="20"/>
          <w:szCs w:val="20"/>
        </w:rPr>
      </w:pPr>
    </w:p>
    <w:p w14:paraId="05D70769" w14:textId="77777777" w:rsidR="00C95034" w:rsidRDefault="00C95034" w:rsidP="00C95034">
      <w:pPr>
        <w:spacing w:line="360" w:lineRule="auto"/>
        <w:rPr>
          <w:rFonts w:ascii="Times New Roman" w:hAnsi="Times New Roman" w:cs="Times New Roman"/>
          <w:sz w:val="20"/>
          <w:szCs w:val="20"/>
        </w:rPr>
      </w:pPr>
    </w:p>
    <w:p w14:paraId="3D2BC956" w14:textId="77777777" w:rsidR="00C95034" w:rsidRDefault="00C95034" w:rsidP="00C95034">
      <w:pPr>
        <w:spacing w:line="360" w:lineRule="auto"/>
        <w:rPr>
          <w:rFonts w:ascii="Times New Roman" w:hAnsi="Times New Roman" w:cs="Times New Roman"/>
          <w:sz w:val="20"/>
          <w:szCs w:val="20"/>
        </w:rPr>
      </w:pPr>
    </w:p>
    <w:p w14:paraId="18D87ECF" w14:textId="77777777" w:rsidR="00C95034" w:rsidRDefault="00C95034" w:rsidP="00C95034">
      <w:pPr>
        <w:spacing w:line="360" w:lineRule="auto"/>
        <w:rPr>
          <w:rFonts w:ascii="Times New Roman" w:hAnsi="Times New Roman" w:cs="Times New Roman"/>
          <w:sz w:val="20"/>
          <w:szCs w:val="20"/>
        </w:rPr>
      </w:pPr>
    </w:p>
    <w:p w14:paraId="53F43B01" w14:textId="77777777" w:rsidR="00C95034" w:rsidRDefault="00C95034" w:rsidP="00C95034">
      <w:pPr>
        <w:spacing w:line="360" w:lineRule="auto"/>
        <w:rPr>
          <w:rFonts w:ascii="Times New Roman" w:hAnsi="Times New Roman" w:cs="Times New Roman"/>
          <w:sz w:val="20"/>
          <w:szCs w:val="20"/>
        </w:rPr>
      </w:pPr>
    </w:p>
    <w:p w14:paraId="1F076E12" w14:textId="77777777" w:rsidR="00C95034" w:rsidRDefault="00C95034" w:rsidP="00C95034">
      <w:pPr>
        <w:spacing w:line="360" w:lineRule="auto"/>
        <w:rPr>
          <w:rFonts w:ascii="Times New Roman" w:hAnsi="Times New Roman" w:cs="Times New Roman"/>
          <w:sz w:val="20"/>
          <w:szCs w:val="20"/>
        </w:rPr>
      </w:pPr>
    </w:p>
    <w:p w14:paraId="24C92C22" w14:textId="77777777" w:rsidR="00C95034" w:rsidRDefault="00C95034" w:rsidP="00C95034">
      <w:pPr>
        <w:spacing w:line="360" w:lineRule="auto"/>
        <w:rPr>
          <w:rFonts w:ascii="Times New Roman" w:hAnsi="Times New Roman" w:cs="Times New Roman"/>
          <w:sz w:val="20"/>
          <w:szCs w:val="20"/>
        </w:rPr>
      </w:pPr>
    </w:p>
    <w:p w14:paraId="5525A8C8" w14:textId="77777777" w:rsidR="00C95034" w:rsidRDefault="00C95034" w:rsidP="00C95034">
      <w:pPr>
        <w:spacing w:line="360" w:lineRule="auto"/>
        <w:rPr>
          <w:rFonts w:ascii="Times New Roman" w:hAnsi="Times New Roman" w:cs="Times New Roman"/>
          <w:sz w:val="20"/>
          <w:szCs w:val="20"/>
        </w:rPr>
      </w:pPr>
    </w:p>
    <w:p w14:paraId="589A9BF5" w14:textId="77777777" w:rsidR="00C95034" w:rsidRDefault="00C95034" w:rsidP="00C95034">
      <w:pPr>
        <w:spacing w:line="360" w:lineRule="auto"/>
        <w:rPr>
          <w:rFonts w:ascii="Times New Roman" w:hAnsi="Times New Roman" w:cs="Times New Roman"/>
          <w:sz w:val="20"/>
          <w:szCs w:val="20"/>
        </w:rPr>
      </w:pPr>
    </w:p>
    <w:p w14:paraId="33C5A31B" w14:textId="77777777" w:rsidR="00C95034" w:rsidRDefault="00C95034" w:rsidP="00C95034">
      <w:pPr>
        <w:spacing w:line="360" w:lineRule="auto"/>
        <w:rPr>
          <w:rFonts w:ascii="Times New Roman" w:hAnsi="Times New Roman" w:cs="Times New Roman"/>
          <w:sz w:val="20"/>
          <w:szCs w:val="20"/>
        </w:rPr>
      </w:pPr>
    </w:p>
    <w:p w14:paraId="1CE233F7" w14:textId="77777777" w:rsidR="00C95034" w:rsidRDefault="00C95034" w:rsidP="00C95034">
      <w:pPr>
        <w:spacing w:line="360" w:lineRule="auto"/>
        <w:rPr>
          <w:rFonts w:ascii="Times New Roman" w:hAnsi="Times New Roman" w:cs="Times New Roman"/>
          <w:sz w:val="20"/>
          <w:szCs w:val="20"/>
        </w:rPr>
      </w:pPr>
    </w:p>
    <w:p w14:paraId="18FF3860" w14:textId="77777777" w:rsidR="00C95034" w:rsidRDefault="00C95034" w:rsidP="00C95034">
      <w:pPr>
        <w:spacing w:line="360" w:lineRule="auto"/>
        <w:rPr>
          <w:rFonts w:ascii="Times New Roman" w:hAnsi="Times New Roman" w:cs="Times New Roman"/>
          <w:sz w:val="20"/>
          <w:szCs w:val="20"/>
        </w:rPr>
      </w:pPr>
    </w:p>
    <w:p w14:paraId="4F4EF497" w14:textId="77777777" w:rsidR="00C95034" w:rsidRDefault="00C95034" w:rsidP="00C95034">
      <w:pPr>
        <w:spacing w:line="360" w:lineRule="auto"/>
        <w:rPr>
          <w:rFonts w:ascii="Times New Roman" w:hAnsi="Times New Roman" w:cs="Times New Roman"/>
          <w:sz w:val="20"/>
          <w:szCs w:val="20"/>
        </w:rPr>
      </w:pPr>
    </w:p>
    <w:p w14:paraId="559BEC18" w14:textId="77777777" w:rsidR="00C95034" w:rsidRDefault="00C95034" w:rsidP="00C95034">
      <w:pPr>
        <w:spacing w:line="360" w:lineRule="auto"/>
        <w:rPr>
          <w:rFonts w:ascii="Times New Roman" w:hAnsi="Times New Roman" w:cs="Times New Roman"/>
          <w:sz w:val="20"/>
          <w:szCs w:val="20"/>
        </w:rPr>
      </w:pPr>
    </w:p>
    <w:p w14:paraId="4C2E18E9" w14:textId="77777777" w:rsidR="00C95034" w:rsidRDefault="00C95034" w:rsidP="00C95034">
      <w:pPr>
        <w:spacing w:line="360" w:lineRule="auto"/>
        <w:rPr>
          <w:rFonts w:ascii="Times New Roman" w:hAnsi="Times New Roman" w:cs="Times New Roman"/>
          <w:sz w:val="20"/>
          <w:szCs w:val="20"/>
        </w:rPr>
      </w:pPr>
    </w:p>
    <w:p w14:paraId="655AEF14" w14:textId="77777777" w:rsidR="00C95034" w:rsidRDefault="00C95034" w:rsidP="00C95034">
      <w:pPr>
        <w:spacing w:line="360" w:lineRule="auto"/>
        <w:rPr>
          <w:rFonts w:ascii="Times New Roman" w:hAnsi="Times New Roman" w:cs="Times New Roman"/>
          <w:sz w:val="20"/>
          <w:szCs w:val="20"/>
        </w:rPr>
      </w:pPr>
    </w:p>
    <w:p w14:paraId="54374A0B" w14:textId="77777777" w:rsidR="00C95034" w:rsidRPr="00C95034" w:rsidRDefault="00C95034" w:rsidP="00C95034">
      <w:pPr>
        <w:spacing w:line="360" w:lineRule="auto"/>
        <w:rPr>
          <w:rFonts w:ascii="Times New Roman" w:hAnsi="Times New Roman" w:cs="Times New Roman"/>
          <w:sz w:val="20"/>
          <w:szCs w:val="20"/>
        </w:rPr>
      </w:pPr>
    </w:p>
    <w:p w14:paraId="5C90266A" w14:textId="77777777"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IKEA Sustainability Essay</w:t>
      </w:r>
    </w:p>
    <w:p w14:paraId="211EA639" w14:textId="77777777" w:rsidR="004B594D" w:rsidRPr="00C95034" w:rsidRDefault="004B594D" w:rsidP="00C95034">
      <w:pPr>
        <w:spacing w:line="360" w:lineRule="auto"/>
        <w:rPr>
          <w:rFonts w:ascii="Times New Roman" w:hAnsi="Times New Roman" w:cs="Times New Roman"/>
          <w:sz w:val="20"/>
          <w:szCs w:val="20"/>
        </w:rPr>
      </w:pPr>
    </w:p>
    <w:p w14:paraId="26650DE2" w14:textId="02C9AAC8" w:rsidR="00C95034" w:rsidRPr="00C95034" w:rsidRDefault="00C95034"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Introduction</w:t>
      </w:r>
    </w:p>
    <w:p w14:paraId="2FDB99E5" w14:textId="77777777" w:rsidR="004B594D" w:rsidRPr="00C95034" w:rsidRDefault="004B594D" w:rsidP="00C95034">
      <w:pPr>
        <w:spacing w:line="360" w:lineRule="auto"/>
        <w:rPr>
          <w:rFonts w:ascii="Times New Roman" w:hAnsi="Times New Roman" w:cs="Times New Roman"/>
          <w:sz w:val="20"/>
          <w:szCs w:val="20"/>
        </w:rPr>
      </w:pPr>
    </w:p>
    <w:p w14:paraId="16ABC115" w14:textId="77777777"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In this essay I will look at, investigate and reflect on the sustainability leadership and actions that take place in the organisation that is chosen that is IKEA. Actions that have resulted in positive change not only for the IKEA organisation but others in the same or differing organisation will be compared to see which has had the highest benefit to the organisation, the employees but also the consumers who shop at the business. The various aspects of IKEA that will be investigated that include production, material and food and ingredients. After these research investigations have taken place the comparison to other businesses will investigate which of the two is better at implementation of sustainability practices than the other. </w:t>
      </w:r>
    </w:p>
    <w:p w14:paraId="561B02C4" w14:textId="77777777" w:rsidR="004B594D" w:rsidRDefault="004B594D" w:rsidP="00C95034">
      <w:pPr>
        <w:spacing w:line="360" w:lineRule="auto"/>
        <w:rPr>
          <w:rFonts w:ascii="Times New Roman" w:hAnsi="Times New Roman" w:cs="Times New Roman"/>
          <w:sz w:val="20"/>
          <w:szCs w:val="20"/>
        </w:rPr>
      </w:pPr>
    </w:p>
    <w:p w14:paraId="53496968" w14:textId="77777777" w:rsidR="00C95034" w:rsidRPr="00C95034" w:rsidRDefault="00C95034" w:rsidP="00C95034">
      <w:pPr>
        <w:spacing w:line="360" w:lineRule="auto"/>
        <w:rPr>
          <w:rFonts w:ascii="Times New Roman" w:hAnsi="Times New Roman" w:cs="Times New Roman"/>
          <w:sz w:val="20"/>
          <w:szCs w:val="20"/>
        </w:rPr>
      </w:pPr>
    </w:p>
    <w:p w14:paraId="6546059F" w14:textId="4C2E5F65" w:rsidR="004B594D" w:rsidRPr="00C95034" w:rsidRDefault="00C95034"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IKEA</w:t>
      </w:r>
    </w:p>
    <w:p w14:paraId="4A529E98" w14:textId="77777777" w:rsidR="004B594D" w:rsidRPr="00C95034" w:rsidRDefault="004B594D" w:rsidP="00C95034">
      <w:pPr>
        <w:spacing w:line="360" w:lineRule="auto"/>
        <w:rPr>
          <w:rFonts w:ascii="Times New Roman" w:hAnsi="Times New Roman" w:cs="Times New Roman"/>
          <w:sz w:val="20"/>
          <w:szCs w:val="20"/>
        </w:rPr>
      </w:pPr>
    </w:p>
    <w:p w14:paraId="56CF2BD6" w14:textId="41550B97"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IKEA is a Swedish furniture brand that was established in 1943 by Ingvar Kamprad as a mail order business before evolving into the business it is today (IKEA, 2025). The current business model is that of a franchise business with </w:t>
      </w:r>
      <w:proofErr w:type="gramStart"/>
      <w:r w:rsidRPr="00C95034">
        <w:rPr>
          <w:rFonts w:ascii="Times New Roman" w:hAnsi="Times New Roman" w:cs="Times New Roman"/>
          <w:sz w:val="20"/>
          <w:szCs w:val="20"/>
        </w:rPr>
        <w:t>a number of</w:t>
      </w:r>
      <w:proofErr w:type="gramEnd"/>
      <w:r w:rsidRPr="00C95034">
        <w:rPr>
          <w:rFonts w:ascii="Times New Roman" w:hAnsi="Times New Roman" w:cs="Times New Roman"/>
          <w:sz w:val="20"/>
          <w:szCs w:val="20"/>
        </w:rPr>
        <w:t xml:space="preserve"> different businesses operating IKEA stores across the world as franchisees under the IKEA brand (IKEA, 2025). The biggest franchisee for IKEA is the Ingka Group that currently produces approximately 90% of all retail IKEA sales (IKEA, 2025). Additionally, the Ingka group manages IKEA stores in 31 countries in addition to the ecommerce and digital solutions (IKEA, 2025). The vision of IKEA is ‘To create a better everyday life for the many people’ (IKEA, 2025). This vision that IKEA has allows for new products to be created from ideas that are shared and collaborated on with the materials used being influenced to the final products being created (IKEA, 2025). Their business idea for IKEA is ‘To offer a wide range of well-designed, functional home furnishing products at prices so low that as many people as possible will be able to afford them’ (IKEA, 2025). Doing this allows IKEA to have a vast range of products on offer with the steady stream of products being introduced to consumers regularly. Prices can be regularly kept low through the design of the products on offer which can allow for consumers to regularly purchase their products due to the benefits of them in the daily lives of living in small spaces in big cities (IKEA, 2025). IKEA’s values and culture allows for it to be an effective and efficient organisation that sets it apart from other organisations (IKEA, 2025). IKEA’s key values are togetherness, caring for people and planet, cost-consciousness, simplicity, renew and improve, different with a meaning, give and take responsibility and lead by example (IKEA, 2025). These values can allow for IKEA to guide their customers, employees and organisation in the values that will have a benefit for them and others. </w:t>
      </w:r>
    </w:p>
    <w:p w14:paraId="1394F425" w14:textId="1ADC4FDB" w:rsidR="004B594D" w:rsidRPr="00C95034" w:rsidRDefault="004B594D" w:rsidP="00C95034">
      <w:pPr>
        <w:spacing w:line="360" w:lineRule="auto"/>
        <w:rPr>
          <w:rFonts w:ascii="Times New Roman" w:eastAsia="Times New Roman" w:hAnsi="Times New Roman" w:cs="Times New Roman"/>
          <w:sz w:val="20"/>
          <w:szCs w:val="20"/>
          <w:lang w:eastAsia="en-GB"/>
        </w:rPr>
      </w:pPr>
      <w:r w:rsidRPr="00C95034">
        <w:rPr>
          <w:rFonts w:ascii="Times New Roman" w:eastAsia="Times New Roman" w:hAnsi="Times New Roman" w:cs="Times New Roman"/>
          <w:b/>
          <w:bCs/>
          <w:sz w:val="20"/>
          <w:szCs w:val="20"/>
          <w:lang w:eastAsia="en-GB"/>
        </w:rPr>
        <w:t xml:space="preserve"> </w:t>
      </w:r>
    </w:p>
    <w:p w14:paraId="6BBF1623" w14:textId="1CC1241E" w:rsidR="00C95034"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In the financial year for 2024, there was approximately 2,550 products that were newly developed, renewed or improved (IKEA, 2025). This shows that IKEA are regularly looking at the products (9,500 products currently on offer) that they have on sale and analysing whether adjustments can be made to them to improve </w:t>
      </w:r>
      <w:proofErr w:type="spellStart"/>
      <w:r w:rsidRPr="00C95034">
        <w:rPr>
          <w:rFonts w:ascii="Times New Roman" w:hAnsi="Times New Roman" w:cs="Times New Roman"/>
          <w:sz w:val="20"/>
          <w:szCs w:val="20"/>
        </w:rPr>
        <w:t>them</w:t>
      </w:r>
      <w:proofErr w:type="spellEnd"/>
      <w:r w:rsidRPr="00C95034">
        <w:rPr>
          <w:rFonts w:ascii="Times New Roman" w:hAnsi="Times New Roman" w:cs="Times New Roman"/>
          <w:sz w:val="20"/>
          <w:szCs w:val="20"/>
        </w:rPr>
        <w:t xml:space="preserve"> overall (IKEA, 2025). An example of improvements made to products include the MITTZON desk now </w:t>
      </w:r>
      <w:r w:rsidR="00C95034" w:rsidRPr="00C95034">
        <w:rPr>
          <w:rFonts w:ascii="Times New Roman" w:hAnsi="Times New Roman" w:cs="Times New Roman"/>
          <w:sz w:val="20"/>
          <w:szCs w:val="20"/>
        </w:rPr>
        <w:t xml:space="preserve">utilising </w:t>
      </w:r>
      <w:r w:rsidRPr="00C95034">
        <w:rPr>
          <w:rFonts w:ascii="Times New Roman" w:hAnsi="Times New Roman" w:cs="Times New Roman"/>
          <w:sz w:val="20"/>
          <w:szCs w:val="20"/>
        </w:rPr>
        <w:t xml:space="preserve">a high strength steel replacing the regular steel that was being used for certain parts (IKEA, 2025). The replacement of this part allows for a lighter and thinner material to be </w:t>
      </w:r>
      <w:r w:rsidR="00C95034" w:rsidRPr="00C95034">
        <w:rPr>
          <w:rFonts w:ascii="Times New Roman" w:hAnsi="Times New Roman" w:cs="Times New Roman"/>
          <w:sz w:val="20"/>
          <w:szCs w:val="20"/>
        </w:rPr>
        <w:t>utilised</w:t>
      </w:r>
      <w:r w:rsidRPr="00C95034">
        <w:rPr>
          <w:rFonts w:ascii="Times New Roman" w:hAnsi="Times New Roman" w:cs="Times New Roman"/>
          <w:sz w:val="20"/>
          <w:szCs w:val="20"/>
        </w:rPr>
        <w:t xml:space="preserve"> that does not compromise the quality of the </w:t>
      </w:r>
      <w:r w:rsidRPr="00C95034">
        <w:rPr>
          <w:rFonts w:ascii="Times New Roman" w:hAnsi="Times New Roman" w:cs="Times New Roman"/>
          <w:sz w:val="20"/>
          <w:szCs w:val="20"/>
        </w:rPr>
        <w:lastRenderedPageBreak/>
        <w:t xml:space="preserve">product while also reducing the </w:t>
      </w:r>
      <w:proofErr w:type="spellStart"/>
      <w:r w:rsidRPr="00C95034">
        <w:rPr>
          <w:rFonts w:ascii="Times New Roman" w:hAnsi="Times New Roman" w:cs="Times New Roman"/>
          <w:sz w:val="20"/>
          <w:szCs w:val="20"/>
        </w:rPr>
        <w:t>green house</w:t>
      </w:r>
      <w:proofErr w:type="spellEnd"/>
      <w:r w:rsidRPr="00C95034">
        <w:rPr>
          <w:rFonts w:ascii="Times New Roman" w:hAnsi="Times New Roman" w:cs="Times New Roman"/>
          <w:sz w:val="20"/>
          <w:szCs w:val="20"/>
        </w:rPr>
        <w:t xml:space="preserve"> gases emissions (IKEA, 2025). Production techniques that have been initiated by IKEA in the production of numerous products such as hot rolled steel for the drawer roller slides (IKEA, 2025). Improved production techniques can allow for the number of production steps required to be reduced which in turn can lead to </w:t>
      </w:r>
      <w:proofErr w:type="spellStart"/>
      <w:r w:rsidRPr="00C95034">
        <w:rPr>
          <w:rFonts w:ascii="Times New Roman" w:hAnsi="Times New Roman" w:cs="Times New Roman"/>
          <w:sz w:val="20"/>
          <w:szCs w:val="20"/>
        </w:rPr>
        <w:t>green house</w:t>
      </w:r>
      <w:proofErr w:type="spellEnd"/>
      <w:r w:rsidRPr="00C95034">
        <w:rPr>
          <w:rFonts w:ascii="Times New Roman" w:hAnsi="Times New Roman" w:cs="Times New Roman"/>
          <w:sz w:val="20"/>
          <w:szCs w:val="20"/>
        </w:rPr>
        <w:t xml:space="preserve"> gas emissions to decrease in the production cycle (IKEA, 2025).</w:t>
      </w:r>
    </w:p>
    <w:p w14:paraId="1F68D5C1" w14:textId="77777777" w:rsidR="004B594D" w:rsidRPr="00C95034" w:rsidRDefault="004B594D" w:rsidP="00C95034">
      <w:pPr>
        <w:spacing w:line="360" w:lineRule="auto"/>
        <w:rPr>
          <w:rFonts w:ascii="Times New Roman" w:hAnsi="Times New Roman" w:cs="Times New Roman"/>
          <w:sz w:val="20"/>
          <w:szCs w:val="20"/>
        </w:rPr>
      </w:pPr>
    </w:p>
    <w:p w14:paraId="13DD1C2A" w14:textId="77777777"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In 2018 IKEA established the IKEA Sustainability Strategy with the shared aim of inspiring, activating, following of the plan, decision making and setting of goals so that numerous changes can be implemented and benefit IKEA and the world (IKEA, 2025). The IKEA Sustainability Strategy is annually reviewed so that the direction of the franchise system for IKEA is modernised through increased motivations and strengthened action plans so that it matches the newest science information and insights (IKEA, 2025). There are three areas of focus for the sustainability strategy that are firstly healthy and sustainable living, secondly climate, nature and circularity and finally fair and equal (IKEA, 2025). </w:t>
      </w:r>
    </w:p>
    <w:p w14:paraId="301C812B" w14:textId="77777777" w:rsidR="004B594D" w:rsidRPr="00C95034" w:rsidRDefault="004B594D" w:rsidP="00C95034">
      <w:pPr>
        <w:spacing w:line="360" w:lineRule="auto"/>
        <w:rPr>
          <w:rFonts w:ascii="Times New Roman" w:hAnsi="Times New Roman" w:cs="Times New Roman"/>
          <w:sz w:val="20"/>
          <w:szCs w:val="20"/>
        </w:rPr>
      </w:pPr>
    </w:p>
    <w:p w14:paraId="2E7F74C7" w14:textId="76AA8648"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Under the healthy and sustainable living focus area IKEA are dedicated to the offering of home furnishing products, solutions and services that assist a sustainable and healthy lifestyle at home, offering a range of food items that supports sustainable and healthy eating and contributing to a shift in society where sustainable and healthy lifestyles become the norm (IKEA, 2025). The offering of food items in IKEA that promote healthy eating has been expanded through the introduction of a </w:t>
      </w:r>
      <w:proofErr w:type="gramStart"/>
      <w:r w:rsidRPr="00C95034">
        <w:rPr>
          <w:rFonts w:ascii="Times New Roman" w:hAnsi="Times New Roman" w:cs="Times New Roman"/>
          <w:sz w:val="20"/>
          <w:szCs w:val="20"/>
        </w:rPr>
        <w:t>plant based</w:t>
      </w:r>
      <w:proofErr w:type="gramEnd"/>
      <w:r w:rsidRPr="00C95034">
        <w:rPr>
          <w:rFonts w:ascii="Times New Roman" w:hAnsi="Times New Roman" w:cs="Times New Roman"/>
          <w:sz w:val="20"/>
          <w:szCs w:val="20"/>
        </w:rPr>
        <w:t xml:space="preserve"> ingredient hot dog to new markets such as the USA that was first introduced in the 2023 financial year in 14 European markets (IKEA, 2025). A new food product has also been developed that is a plant rich rice and vegetable mix dish that is to be introduced in January 2025 with the pricing being Euro 1.99 to ensure that it is easily available to consumers in the IKEA restaurants (IKEA, 2025). This shows that IKEA has taken notice for the need to offer </w:t>
      </w:r>
      <w:proofErr w:type="gramStart"/>
      <w:r w:rsidRPr="00C95034">
        <w:rPr>
          <w:rFonts w:ascii="Times New Roman" w:hAnsi="Times New Roman" w:cs="Times New Roman"/>
          <w:sz w:val="20"/>
          <w:szCs w:val="20"/>
        </w:rPr>
        <w:t>plant based</w:t>
      </w:r>
      <w:proofErr w:type="gramEnd"/>
      <w:r w:rsidRPr="00C95034">
        <w:rPr>
          <w:rFonts w:ascii="Times New Roman" w:hAnsi="Times New Roman" w:cs="Times New Roman"/>
          <w:sz w:val="20"/>
          <w:szCs w:val="20"/>
        </w:rPr>
        <w:t xml:space="preserve"> foods due to the emergence of shifting diets (IKEA, 2025). Studies that imply that hybrid products which include the combination of animal and </w:t>
      </w:r>
      <w:proofErr w:type="gramStart"/>
      <w:r w:rsidRPr="00C95034">
        <w:rPr>
          <w:rFonts w:ascii="Times New Roman" w:hAnsi="Times New Roman" w:cs="Times New Roman"/>
          <w:sz w:val="20"/>
          <w:szCs w:val="20"/>
        </w:rPr>
        <w:t>plant based</w:t>
      </w:r>
      <w:proofErr w:type="gramEnd"/>
      <w:r w:rsidRPr="00C95034">
        <w:rPr>
          <w:rFonts w:ascii="Times New Roman" w:hAnsi="Times New Roman" w:cs="Times New Roman"/>
          <w:sz w:val="20"/>
          <w:szCs w:val="20"/>
        </w:rPr>
        <w:t xml:space="preserve"> proteins which may connect the gap for traditional meat eaters and individuals interested in </w:t>
      </w:r>
      <w:proofErr w:type="gramStart"/>
      <w:r w:rsidRPr="00C95034">
        <w:rPr>
          <w:rFonts w:ascii="Times New Roman" w:hAnsi="Times New Roman" w:cs="Times New Roman"/>
          <w:sz w:val="20"/>
          <w:szCs w:val="20"/>
        </w:rPr>
        <w:t>plant based</w:t>
      </w:r>
      <w:proofErr w:type="gramEnd"/>
      <w:r w:rsidRPr="00C95034">
        <w:rPr>
          <w:rFonts w:ascii="Times New Roman" w:hAnsi="Times New Roman" w:cs="Times New Roman"/>
          <w:sz w:val="20"/>
          <w:szCs w:val="20"/>
        </w:rPr>
        <w:t xml:space="preserve"> options (IKEA, 2025; Pollicino </w:t>
      </w:r>
      <w:r w:rsidRPr="00C95034">
        <w:rPr>
          <w:rFonts w:ascii="Times New Roman" w:hAnsi="Times New Roman" w:cs="Times New Roman"/>
          <w:i/>
          <w:iCs/>
          <w:sz w:val="20"/>
          <w:szCs w:val="20"/>
        </w:rPr>
        <w:t>et al.,</w:t>
      </w:r>
      <w:r w:rsidRPr="00C95034">
        <w:rPr>
          <w:rFonts w:ascii="Times New Roman" w:hAnsi="Times New Roman" w:cs="Times New Roman"/>
          <w:sz w:val="20"/>
          <w:szCs w:val="20"/>
        </w:rPr>
        <w:t xml:space="preserve"> 2024). </w:t>
      </w:r>
    </w:p>
    <w:p w14:paraId="73DF3065" w14:textId="77777777" w:rsidR="004B594D" w:rsidRPr="00C95034" w:rsidRDefault="004B594D" w:rsidP="00C95034">
      <w:pPr>
        <w:spacing w:line="360" w:lineRule="auto"/>
        <w:rPr>
          <w:rFonts w:ascii="Times New Roman" w:hAnsi="Times New Roman" w:cs="Times New Roman"/>
          <w:sz w:val="20"/>
          <w:szCs w:val="20"/>
        </w:rPr>
      </w:pPr>
    </w:p>
    <w:p w14:paraId="5450827C" w14:textId="77777777"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Research by Gan </w:t>
      </w:r>
      <w:r w:rsidRPr="00C95034">
        <w:rPr>
          <w:rFonts w:ascii="Times New Roman" w:hAnsi="Times New Roman" w:cs="Times New Roman"/>
          <w:i/>
          <w:iCs/>
          <w:sz w:val="20"/>
          <w:szCs w:val="20"/>
        </w:rPr>
        <w:t>et al.,</w:t>
      </w:r>
      <w:r w:rsidRPr="00C95034">
        <w:rPr>
          <w:rFonts w:ascii="Times New Roman" w:hAnsi="Times New Roman" w:cs="Times New Roman"/>
          <w:sz w:val="20"/>
          <w:szCs w:val="20"/>
        </w:rPr>
        <w:t xml:space="preserve"> (2024) found that younger consumers show higher positive reactions and eagerness in trying </w:t>
      </w:r>
      <w:proofErr w:type="gramStart"/>
      <w:r w:rsidRPr="00C95034">
        <w:rPr>
          <w:rFonts w:ascii="Times New Roman" w:hAnsi="Times New Roman" w:cs="Times New Roman"/>
          <w:sz w:val="20"/>
          <w:szCs w:val="20"/>
        </w:rPr>
        <w:t>plant based</w:t>
      </w:r>
      <w:proofErr w:type="gramEnd"/>
      <w:r w:rsidRPr="00C95034">
        <w:rPr>
          <w:rFonts w:ascii="Times New Roman" w:hAnsi="Times New Roman" w:cs="Times New Roman"/>
          <w:sz w:val="20"/>
          <w:szCs w:val="20"/>
        </w:rPr>
        <w:t xml:space="preserve"> foods. This shows that businesses should offer consumers </w:t>
      </w:r>
      <w:proofErr w:type="gramStart"/>
      <w:r w:rsidRPr="00C95034">
        <w:rPr>
          <w:rFonts w:ascii="Times New Roman" w:hAnsi="Times New Roman" w:cs="Times New Roman"/>
          <w:sz w:val="20"/>
          <w:szCs w:val="20"/>
        </w:rPr>
        <w:t>plant based</w:t>
      </w:r>
      <w:proofErr w:type="gramEnd"/>
      <w:r w:rsidRPr="00C95034">
        <w:rPr>
          <w:rFonts w:ascii="Times New Roman" w:hAnsi="Times New Roman" w:cs="Times New Roman"/>
          <w:sz w:val="20"/>
          <w:szCs w:val="20"/>
        </w:rPr>
        <w:t xml:space="preserve"> foods as a growing number of consumers are seeing it as a feasible dietary alternative (Gan </w:t>
      </w:r>
      <w:r w:rsidRPr="00C95034">
        <w:rPr>
          <w:rFonts w:ascii="Times New Roman" w:hAnsi="Times New Roman" w:cs="Times New Roman"/>
          <w:i/>
          <w:iCs/>
          <w:sz w:val="20"/>
          <w:szCs w:val="20"/>
        </w:rPr>
        <w:t>et al.,</w:t>
      </w:r>
      <w:r w:rsidRPr="00C95034">
        <w:rPr>
          <w:rFonts w:ascii="Times New Roman" w:hAnsi="Times New Roman" w:cs="Times New Roman"/>
          <w:sz w:val="20"/>
          <w:szCs w:val="20"/>
        </w:rPr>
        <w:t xml:space="preserve"> 2024). As the growing number of consumers who would have </w:t>
      </w:r>
      <w:proofErr w:type="gramStart"/>
      <w:r w:rsidRPr="00C95034">
        <w:rPr>
          <w:rFonts w:ascii="Times New Roman" w:hAnsi="Times New Roman" w:cs="Times New Roman"/>
          <w:sz w:val="20"/>
          <w:szCs w:val="20"/>
        </w:rPr>
        <w:t>plant based</w:t>
      </w:r>
      <w:proofErr w:type="gramEnd"/>
      <w:r w:rsidRPr="00C95034">
        <w:rPr>
          <w:rFonts w:ascii="Times New Roman" w:hAnsi="Times New Roman" w:cs="Times New Roman"/>
          <w:sz w:val="20"/>
          <w:szCs w:val="20"/>
        </w:rPr>
        <w:t xml:space="preserve"> foods are of a younger age it means as time passes this number will continue to grow significantly due to the age group and new </w:t>
      </w:r>
      <w:proofErr w:type="gramStart"/>
      <w:r w:rsidRPr="00C95034">
        <w:rPr>
          <w:rFonts w:ascii="Times New Roman" w:hAnsi="Times New Roman" w:cs="Times New Roman"/>
          <w:sz w:val="20"/>
          <w:szCs w:val="20"/>
        </w:rPr>
        <w:t>ones</w:t>
      </w:r>
      <w:proofErr w:type="gramEnd"/>
      <w:r w:rsidRPr="00C95034">
        <w:rPr>
          <w:rFonts w:ascii="Times New Roman" w:hAnsi="Times New Roman" w:cs="Times New Roman"/>
          <w:sz w:val="20"/>
          <w:szCs w:val="20"/>
        </w:rPr>
        <w:t xml:space="preserve"> eagerness to consume </w:t>
      </w:r>
      <w:proofErr w:type="gramStart"/>
      <w:r w:rsidRPr="00C95034">
        <w:rPr>
          <w:rFonts w:ascii="Times New Roman" w:hAnsi="Times New Roman" w:cs="Times New Roman"/>
          <w:sz w:val="20"/>
          <w:szCs w:val="20"/>
        </w:rPr>
        <w:t>plant based</w:t>
      </w:r>
      <w:proofErr w:type="gramEnd"/>
      <w:r w:rsidRPr="00C95034">
        <w:rPr>
          <w:rFonts w:ascii="Times New Roman" w:hAnsi="Times New Roman" w:cs="Times New Roman"/>
          <w:sz w:val="20"/>
          <w:szCs w:val="20"/>
        </w:rPr>
        <w:t xml:space="preserve"> foods. </w:t>
      </w:r>
    </w:p>
    <w:p w14:paraId="2FAAA930" w14:textId="77777777" w:rsidR="004B594D" w:rsidRPr="00C95034" w:rsidRDefault="004B594D" w:rsidP="00C95034">
      <w:pPr>
        <w:spacing w:line="360" w:lineRule="auto"/>
        <w:rPr>
          <w:rFonts w:ascii="Times New Roman" w:hAnsi="Times New Roman" w:cs="Times New Roman"/>
          <w:sz w:val="20"/>
          <w:szCs w:val="20"/>
        </w:rPr>
      </w:pPr>
    </w:p>
    <w:p w14:paraId="7CBE20D7" w14:textId="06EE5D9D"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Plant based foods consumption in the United Kingdom has considerably increased from 2008-2011 where it was 6.7% to 13.1% in 2017-2019 (Alae-Carew </w:t>
      </w:r>
      <w:r w:rsidRPr="00C95034">
        <w:rPr>
          <w:rFonts w:ascii="Times New Roman" w:hAnsi="Times New Roman" w:cs="Times New Roman"/>
          <w:i/>
          <w:iCs/>
          <w:sz w:val="20"/>
          <w:szCs w:val="20"/>
        </w:rPr>
        <w:t>et al.,</w:t>
      </w:r>
      <w:r w:rsidRPr="00C95034">
        <w:rPr>
          <w:rFonts w:ascii="Times New Roman" w:hAnsi="Times New Roman" w:cs="Times New Roman"/>
          <w:sz w:val="20"/>
          <w:szCs w:val="20"/>
        </w:rPr>
        <w:t xml:space="preserve"> 2022). This jump shows a consumption rise of 115% from 2008-2011 to 2017-2019 which means that this number will only continue to grow in the future (Alae-Carew </w:t>
      </w:r>
      <w:r w:rsidRPr="00C95034">
        <w:rPr>
          <w:rFonts w:ascii="Times New Roman" w:hAnsi="Times New Roman" w:cs="Times New Roman"/>
          <w:i/>
          <w:iCs/>
          <w:sz w:val="20"/>
          <w:szCs w:val="20"/>
        </w:rPr>
        <w:t>et al.,</w:t>
      </w:r>
      <w:r w:rsidRPr="00C95034">
        <w:rPr>
          <w:rFonts w:ascii="Times New Roman" w:hAnsi="Times New Roman" w:cs="Times New Roman"/>
          <w:sz w:val="20"/>
          <w:szCs w:val="20"/>
        </w:rPr>
        <w:t xml:space="preserve"> 2022). Plant based food consumption differences for genders found that consumption reporting for females were 46% more likely than males (Alae-Carew </w:t>
      </w:r>
      <w:r w:rsidRPr="00C95034">
        <w:rPr>
          <w:rFonts w:ascii="Times New Roman" w:hAnsi="Times New Roman" w:cs="Times New Roman"/>
          <w:i/>
          <w:iCs/>
          <w:sz w:val="20"/>
          <w:szCs w:val="20"/>
        </w:rPr>
        <w:t>et al.,</w:t>
      </w:r>
      <w:r w:rsidRPr="00C95034">
        <w:rPr>
          <w:rFonts w:ascii="Times New Roman" w:hAnsi="Times New Roman" w:cs="Times New Roman"/>
          <w:sz w:val="20"/>
          <w:szCs w:val="20"/>
        </w:rPr>
        <w:t xml:space="preserve"> 2022). Additionally, millennials (aged 24-39 years) are the generation who are most likely to consume </w:t>
      </w:r>
      <w:proofErr w:type="gramStart"/>
      <w:r w:rsidRPr="00C95034">
        <w:rPr>
          <w:rFonts w:ascii="Times New Roman" w:hAnsi="Times New Roman" w:cs="Times New Roman"/>
          <w:sz w:val="20"/>
          <w:szCs w:val="20"/>
        </w:rPr>
        <w:t>plant based</w:t>
      </w:r>
      <w:proofErr w:type="gramEnd"/>
      <w:r w:rsidRPr="00C95034">
        <w:rPr>
          <w:rFonts w:ascii="Times New Roman" w:hAnsi="Times New Roman" w:cs="Times New Roman"/>
          <w:sz w:val="20"/>
          <w:szCs w:val="20"/>
        </w:rPr>
        <w:t xml:space="preserve"> foods when compared to generation Z (aged 11-23 years and traditionalists (aged 75+) (Alae-Carew </w:t>
      </w:r>
      <w:r w:rsidRPr="00C95034">
        <w:rPr>
          <w:rFonts w:ascii="Times New Roman" w:hAnsi="Times New Roman" w:cs="Times New Roman"/>
          <w:i/>
          <w:iCs/>
          <w:sz w:val="20"/>
          <w:szCs w:val="20"/>
        </w:rPr>
        <w:t>et al.,</w:t>
      </w:r>
      <w:r w:rsidRPr="00C95034">
        <w:rPr>
          <w:rFonts w:ascii="Times New Roman" w:hAnsi="Times New Roman" w:cs="Times New Roman"/>
          <w:sz w:val="20"/>
          <w:szCs w:val="20"/>
        </w:rPr>
        <w:t xml:space="preserve"> 2022). Consumption of </w:t>
      </w:r>
      <w:proofErr w:type="gramStart"/>
      <w:r w:rsidRPr="00C95034">
        <w:rPr>
          <w:rFonts w:ascii="Times New Roman" w:hAnsi="Times New Roman" w:cs="Times New Roman"/>
          <w:sz w:val="20"/>
          <w:szCs w:val="20"/>
        </w:rPr>
        <w:t>plant based</w:t>
      </w:r>
      <w:proofErr w:type="gramEnd"/>
      <w:r w:rsidRPr="00C95034">
        <w:rPr>
          <w:rFonts w:ascii="Times New Roman" w:hAnsi="Times New Roman" w:cs="Times New Roman"/>
          <w:sz w:val="20"/>
          <w:szCs w:val="20"/>
        </w:rPr>
        <w:t xml:space="preserve"> foods is higher than </w:t>
      </w:r>
      <w:r w:rsidRPr="00C95034">
        <w:rPr>
          <w:rFonts w:ascii="Times New Roman" w:hAnsi="Times New Roman" w:cs="Times New Roman"/>
          <w:sz w:val="20"/>
          <w:szCs w:val="20"/>
        </w:rPr>
        <w:lastRenderedPageBreak/>
        <w:t xml:space="preserve">average for low meat consumers than high meat consumers with this potentially being explained by low meat consumers being more open to trying alternative foods than high meat consumers (Alae-Carew </w:t>
      </w:r>
      <w:r w:rsidRPr="00C95034">
        <w:rPr>
          <w:rFonts w:ascii="Times New Roman" w:hAnsi="Times New Roman" w:cs="Times New Roman"/>
          <w:i/>
          <w:iCs/>
          <w:sz w:val="20"/>
          <w:szCs w:val="20"/>
        </w:rPr>
        <w:t>et al.,</w:t>
      </w:r>
      <w:r w:rsidRPr="00C95034">
        <w:rPr>
          <w:rFonts w:ascii="Times New Roman" w:hAnsi="Times New Roman" w:cs="Times New Roman"/>
          <w:sz w:val="20"/>
          <w:szCs w:val="20"/>
        </w:rPr>
        <w:t xml:space="preserve"> 2022). Existing and new food products that IKEA will offer are evaluated against the IKEA Food Nutrition Profiling System (IFNPS) so that they can ensure that any food that is offered is healthier than it was previously (IKEA, 2025). This system has resulted in products such as the LANGLUR smoothies that is made from vegetables and fruit being created (IKEA, 2025). IKEA has recognised this requirement and desire from consumers for healthy food options as research by Alae-Carew </w:t>
      </w:r>
      <w:r w:rsidRPr="00C95034">
        <w:rPr>
          <w:rFonts w:ascii="Times New Roman" w:hAnsi="Times New Roman" w:cs="Times New Roman"/>
          <w:i/>
          <w:iCs/>
          <w:sz w:val="20"/>
          <w:szCs w:val="20"/>
        </w:rPr>
        <w:t>et al.,</w:t>
      </w:r>
      <w:r w:rsidRPr="00C95034">
        <w:rPr>
          <w:rFonts w:ascii="Times New Roman" w:hAnsi="Times New Roman" w:cs="Times New Roman"/>
          <w:sz w:val="20"/>
          <w:szCs w:val="20"/>
        </w:rPr>
        <w:t xml:space="preserve"> (2022) and Gan </w:t>
      </w:r>
      <w:r w:rsidRPr="00C95034">
        <w:rPr>
          <w:rFonts w:ascii="Times New Roman" w:hAnsi="Times New Roman" w:cs="Times New Roman"/>
          <w:i/>
          <w:iCs/>
          <w:sz w:val="20"/>
          <w:szCs w:val="20"/>
        </w:rPr>
        <w:t>et al.,</w:t>
      </w:r>
      <w:r w:rsidRPr="00C95034">
        <w:rPr>
          <w:rFonts w:ascii="Times New Roman" w:hAnsi="Times New Roman" w:cs="Times New Roman"/>
          <w:sz w:val="20"/>
          <w:szCs w:val="20"/>
        </w:rPr>
        <w:t xml:space="preserve"> (2024) has shown. </w:t>
      </w:r>
    </w:p>
    <w:p w14:paraId="0AFAD6E8" w14:textId="77777777" w:rsidR="004B594D" w:rsidRPr="00C95034" w:rsidRDefault="004B594D" w:rsidP="00C95034">
      <w:pPr>
        <w:spacing w:line="360" w:lineRule="auto"/>
        <w:rPr>
          <w:rFonts w:ascii="Times New Roman" w:hAnsi="Times New Roman" w:cs="Times New Roman"/>
          <w:sz w:val="20"/>
          <w:szCs w:val="20"/>
        </w:rPr>
      </w:pPr>
    </w:p>
    <w:p w14:paraId="5413329C" w14:textId="77777777"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Under the healthy and sustainable living focus area IKEA are offering products, solutions and services for the home that support it being sustainable and healthy home, healthy and sustainable eating through the food range and making a contributing to the creation of a societal change where lifestyle that are healthy and sustainable become the norm (IKEA, 2025). Under the climate, nature and circularity focus area IKEA are moving towards becoming a circular business, implementation of actions that will halve emissions for the IKEA value chain to move towards net zero and finally renew and regenerate resources, safeguarding ecosystems and improving biodiversity (IKEA, 2025). Under the fair and equal focus area IKEA are committed to contributing to societies and becoming a responsible business, supporting and offering work through the whole of the IKEA value chain and finally being an inclusive, equal and diverse business (IKEA, 2025). </w:t>
      </w:r>
    </w:p>
    <w:p w14:paraId="58EDAFF2" w14:textId="77777777" w:rsidR="004B594D" w:rsidRPr="00C95034" w:rsidRDefault="004B594D" w:rsidP="00C95034">
      <w:pPr>
        <w:spacing w:line="360" w:lineRule="auto"/>
        <w:rPr>
          <w:rFonts w:ascii="Times New Roman" w:hAnsi="Times New Roman" w:cs="Times New Roman"/>
          <w:sz w:val="20"/>
          <w:szCs w:val="20"/>
        </w:rPr>
      </w:pPr>
    </w:p>
    <w:p w14:paraId="6283206A" w14:textId="62D21C22" w:rsidR="00C95034"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IKEA’s climate aims </w:t>
      </w:r>
      <w:proofErr w:type="gramStart"/>
      <w:r w:rsidRPr="00C95034">
        <w:rPr>
          <w:rFonts w:ascii="Times New Roman" w:hAnsi="Times New Roman" w:cs="Times New Roman"/>
          <w:sz w:val="20"/>
          <w:szCs w:val="20"/>
        </w:rPr>
        <w:t>has</w:t>
      </w:r>
      <w:proofErr w:type="gramEnd"/>
      <w:r w:rsidRPr="00C95034">
        <w:rPr>
          <w:rFonts w:ascii="Times New Roman" w:hAnsi="Times New Roman" w:cs="Times New Roman"/>
          <w:sz w:val="20"/>
          <w:szCs w:val="20"/>
        </w:rPr>
        <w:t xml:space="preserve"> three main aims which include decreasing </w:t>
      </w:r>
      <w:proofErr w:type="spellStart"/>
      <w:r w:rsidRPr="00C95034">
        <w:rPr>
          <w:rFonts w:ascii="Times New Roman" w:hAnsi="Times New Roman" w:cs="Times New Roman"/>
          <w:sz w:val="20"/>
          <w:szCs w:val="20"/>
        </w:rPr>
        <w:t>green house</w:t>
      </w:r>
      <w:proofErr w:type="spellEnd"/>
      <w:r w:rsidRPr="00C95034">
        <w:rPr>
          <w:rFonts w:ascii="Times New Roman" w:hAnsi="Times New Roman" w:cs="Times New Roman"/>
          <w:sz w:val="20"/>
          <w:szCs w:val="20"/>
        </w:rPr>
        <w:t xml:space="preserve"> gas emissions throughout the IKEA value chain, eliminating and storing carbon from the atmosphere through agriculture, forestry and products in the value chain and going beyond IKEA (IKEA, 2025). Decreasing the </w:t>
      </w:r>
      <w:proofErr w:type="spellStart"/>
      <w:r w:rsidRPr="00C95034">
        <w:rPr>
          <w:rFonts w:ascii="Times New Roman" w:hAnsi="Times New Roman" w:cs="Times New Roman"/>
          <w:sz w:val="20"/>
          <w:szCs w:val="20"/>
        </w:rPr>
        <w:t>green house</w:t>
      </w:r>
      <w:proofErr w:type="spellEnd"/>
      <w:r w:rsidRPr="00C95034">
        <w:rPr>
          <w:rFonts w:ascii="Times New Roman" w:hAnsi="Times New Roman" w:cs="Times New Roman"/>
          <w:sz w:val="20"/>
          <w:szCs w:val="20"/>
        </w:rPr>
        <w:t xml:space="preserve"> gases that are emitted from IKEA’s value chain has two different parts that include the halving of emission by financial year 2030 when compared to the 2016 financial year baseline (IKEA, 2025). The second part of the aim is by financial year 2050 to achieve net zero emissions through the value chain that will be achieved through emissions reduction by at least 90% on an absolute basis when compared to the 2016 financial year baseline (IKEA, 2025) The emissions that are remaining approximately 10% will be offset by the storing and removing of carbon that is in the IKEA value chain (IKEA, 2025). The elimination and storing carbon from the atmosphere through agriculture, forestry and products in the value chain will be achieved through the transition of IKEA’s business to a circular business (IKEA, 2025). Doing this will mean for the IKEA products that are currently on offer their lifespan will grow with carbon that remains being stored in them for longer, IKEA are also moving towards the setting of goals that store and removing carbon in agriculture and forestry (IKEA, 2025). The third goal going beyond IKEA means that the actions that have been taken will not be considered towards the reduction of IKEA’s climate footprint and therefore their net zero goals (IKEA, 2025). These actions would involve leading initiatives, advocacy and investments into the future long term and being linked to IKEA’S value chain (IKEA, 2025). An example of this would be working to a wider reduction of emissions and support by working with communities, governments and other stakeholders in society (IKEA, 2025). The sharing of expertise and resources means the aim of climate action being quickened with policies being influenced so renewable energy, industry electrification, circular solution adoption and the protection of nature are united in the science of 1.5°C (IKEA, 2025).</w:t>
      </w:r>
    </w:p>
    <w:p w14:paraId="0A5E9027" w14:textId="77777777"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noProof/>
          <w:sz w:val="20"/>
          <w:szCs w:val="20"/>
        </w:rPr>
        <w:lastRenderedPageBreak/>
        <w:drawing>
          <wp:inline distT="0" distB="0" distL="0" distR="0" wp14:anchorId="03B16066" wp14:editId="46CBD3C4">
            <wp:extent cx="5731510" cy="3538855"/>
            <wp:effectExtent l="0" t="0" r="0" b="4445"/>
            <wp:docPr id="415721844" name="Picture 1" descr="A graph with green and whit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721844" name="Picture 1" descr="A graph with green and white bar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3538855"/>
                    </a:xfrm>
                    <a:prstGeom prst="rect">
                      <a:avLst/>
                    </a:prstGeom>
                  </pic:spPr>
                </pic:pic>
              </a:graphicData>
            </a:graphic>
          </wp:inline>
        </w:drawing>
      </w:r>
    </w:p>
    <w:p w14:paraId="68CCCCBB" w14:textId="77777777"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Figure One: Performance vs. baseline Financial Year 2016 (million tonnes CO2 </w:t>
      </w:r>
      <w:proofErr w:type="spellStart"/>
      <w:r w:rsidRPr="00C95034">
        <w:rPr>
          <w:rFonts w:ascii="Times New Roman" w:hAnsi="Times New Roman" w:cs="Times New Roman"/>
          <w:sz w:val="20"/>
          <w:szCs w:val="20"/>
        </w:rPr>
        <w:t>eq</w:t>
      </w:r>
      <w:proofErr w:type="spellEnd"/>
      <w:r w:rsidRPr="00C95034">
        <w:rPr>
          <w:rFonts w:ascii="Times New Roman" w:hAnsi="Times New Roman" w:cs="Times New Roman"/>
          <w:sz w:val="20"/>
          <w:szCs w:val="20"/>
        </w:rPr>
        <w:t>) (IKEA, 2025)</w:t>
      </w:r>
    </w:p>
    <w:p w14:paraId="3D34822F" w14:textId="77777777" w:rsidR="004B594D" w:rsidRPr="00C95034" w:rsidRDefault="004B594D" w:rsidP="00C95034">
      <w:pPr>
        <w:spacing w:line="360" w:lineRule="auto"/>
        <w:rPr>
          <w:rFonts w:ascii="Times New Roman" w:hAnsi="Times New Roman" w:cs="Times New Roman"/>
          <w:sz w:val="20"/>
          <w:szCs w:val="20"/>
        </w:rPr>
      </w:pPr>
    </w:p>
    <w:p w14:paraId="22731579" w14:textId="77777777"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Figure one shows IKEA’s current performance towards net zero when compared to the original baseline set in 2016 shows that there has been a 28% reduction of CO2 when compared to the baseline (IKEA, 2025). This means that the goal of achieving at least a 50% CO2 can be achieved but further progress will need to be made to ensure that this is achievable. Constant revaluation of the yearly progress that has been made to see what good progress has been made and what actions that have been have not had the desired effects on the reduction of carbon emissions. Once revaluation has taken place new aims may be established due to new research, consumer desires and governmental laws. These new aims can lead to new consumers visiting IKEA due to the potential new products and services that may be developed and sold within the business </w:t>
      </w:r>
      <w:proofErr w:type="gramStart"/>
      <w:r w:rsidRPr="00C95034">
        <w:rPr>
          <w:rFonts w:ascii="Times New Roman" w:hAnsi="Times New Roman" w:cs="Times New Roman"/>
          <w:sz w:val="20"/>
          <w:szCs w:val="20"/>
        </w:rPr>
        <w:t>in the near future</w:t>
      </w:r>
      <w:proofErr w:type="gramEnd"/>
      <w:r w:rsidRPr="00C95034">
        <w:rPr>
          <w:rFonts w:ascii="Times New Roman" w:hAnsi="Times New Roman" w:cs="Times New Roman"/>
          <w:sz w:val="20"/>
          <w:szCs w:val="20"/>
        </w:rPr>
        <w:t xml:space="preserve">.  </w:t>
      </w:r>
    </w:p>
    <w:p w14:paraId="340B98FA" w14:textId="77777777" w:rsidR="004B594D" w:rsidRPr="00C95034" w:rsidRDefault="004B594D" w:rsidP="00C95034">
      <w:pPr>
        <w:spacing w:line="360" w:lineRule="auto"/>
        <w:rPr>
          <w:rFonts w:ascii="Times New Roman" w:hAnsi="Times New Roman" w:cs="Times New Roman"/>
          <w:sz w:val="20"/>
          <w:szCs w:val="20"/>
        </w:rPr>
      </w:pPr>
    </w:p>
    <w:p w14:paraId="3BF87661" w14:textId="77777777" w:rsidR="004B594D" w:rsidRPr="00C95034" w:rsidRDefault="004B594D" w:rsidP="00C95034">
      <w:pPr>
        <w:spacing w:line="360" w:lineRule="auto"/>
        <w:rPr>
          <w:rFonts w:ascii="Times New Roman" w:hAnsi="Times New Roman" w:cs="Times New Roman"/>
          <w:sz w:val="20"/>
          <w:szCs w:val="20"/>
        </w:rPr>
      </w:pPr>
    </w:p>
    <w:p w14:paraId="45E22C9F" w14:textId="77777777"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noProof/>
          <w:sz w:val="20"/>
          <w:szCs w:val="20"/>
        </w:rPr>
        <w:lastRenderedPageBreak/>
        <w:drawing>
          <wp:inline distT="0" distB="0" distL="0" distR="0" wp14:anchorId="1487CE36" wp14:editId="38FEB673">
            <wp:extent cx="5731510" cy="4864100"/>
            <wp:effectExtent l="0" t="0" r="0" b="0"/>
            <wp:docPr id="180063822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638223" name="Picture 2" descr="A screenshot of a computer&#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4864100"/>
                    </a:xfrm>
                    <a:prstGeom prst="rect">
                      <a:avLst/>
                    </a:prstGeom>
                  </pic:spPr>
                </pic:pic>
              </a:graphicData>
            </a:graphic>
          </wp:inline>
        </w:drawing>
      </w:r>
    </w:p>
    <w:p w14:paraId="10D6B13F" w14:textId="77777777"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Figure Two: Climate footprint at each stage of the IKEA value chain (million tonnes CO2 </w:t>
      </w:r>
      <w:proofErr w:type="spellStart"/>
      <w:r w:rsidRPr="00C95034">
        <w:rPr>
          <w:rFonts w:ascii="Times New Roman" w:hAnsi="Times New Roman" w:cs="Times New Roman"/>
          <w:sz w:val="20"/>
          <w:szCs w:val="20"/>
        </w:rPr>
        <w:t>eq</w:t>
      </w:r>
      <w:proofErr w:type="spellEnd"/>
      <w:r w:rsidRPr="00C95034">
        <w:rPr>
          <w:rFonts w:ascii="Times New Roman" w:hAnsi="Times New Roman" w:cs="Times New Roman"/>
          <w:sz w:val="20"/>
          <w:szCs w:val="20"/>
        </w:rPr>
        <w:t xml:space="preserve">) (IKEA, 2025) </w:t>
      </w:r>
    </w:p>
    <w:p w14:paraId="175A7D6E" w14:textId="77777777" w:rsidR="004B594D" w:rsidRPr="00C95034" w:rsidRDefault="004B594D" w:rsidP="00C95034">
      <w:pPr>
        <w:spacing w:line="360" w:lineRule="auto"/>
        <w:rPr>
          <w:rFonts w:ascii="Times New Roman" w:hAnsi="Times New Roman" w:cs="Times New Roman"/>
          <w:sz w:val="20"/>
          <w:szCs w:val="20"/>
        </w:rPr>
      </w:pPr>
    </w:p>
    <w:p w14:paraId="058A99A4" w14:textId="77777777"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For the various stages of the value chain IKEA have set a variety of different reduction targets for each of the stages. These stages include materials, food ingredients, production, home deliveries and product end of life (IKEA, 2025). The reduction targets range from 30% for home deliveries to 80% for production and IKEA retail and other operations (IKEA, 2025). The stage that has had the worst progress made to is home deliveries as it has had an increase of 48% when the aim is a reduction of 30% against the 2016 financial year baseline (IKEA, 2025). The potential reasoning for this increase could be related to the increase in higher shipping quantities with transport activity for products increasing by 9% that could either mean transport for products to stores or home deliveries increased or potentially both (IKEA, 2025). </w:t>
      </w:r>
    </w:p>
    <w:p w14:paraId="520EB908" w14:textId="77777777" w:rsidR="004B594D" w:rsidRPr="00C95034" w:rsidRDefault="004B594D" w:rsidP="00C95034">
      <w:pPr>
        <w:spacing w:line="360" w:lineRule="auto"/>
        <w:rPr>
          <w:rFonts w:ascii="Times New Roman" w:hAnsi="Times New Roman" w:cs="Times New Roman"/>
          <w:sz w:val="20"/>
          <w:szCs w:val="20"/>
        </w:rPr>
      </w:pPr>
    </w:p>
    <w:p w14:paraId="19DD480B" w14:textId="77777777"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The largest stage of IKEA’s value chain climate footprint is materials with it currently sitting at 11 million tonnes of CO2 emitted in the 2024 financial year, which is a decrease of 2% from the 2023 financial year and a decrease of 9% against the 2016 baseline (IKEA, 2025). This has been achieved through efficiently using materials, development of products with lower climate footprint and increasing the number of recycled materials (IKEA, 2025). The key actions that happened in the 2024 financial year that resulting in the decreases that occurred include sustaining the percentage of recycled wood, continual thin hot rolled steel implementation and switching packaging materials from paperboard to corrugated cardboard (IKEA, 2025). By innovating and </w:t>
      </w:r>
      <w:r w:rsidRPr="00C95034">
        <w:rPr>
          <w:rFonts w:ascii="Times New Roman" w:hAnsi="Times New Roman" w:cs="Times New Roman"/>
          <w:sz w:val="20"/>
          <w:szCs w:val="20"/>
        </w:rPr>
        <w:lastRenderedPageBreak/>
        <w:t xml:space="preserve">finding other ways to reduce to reduce their carbon emissions output it can lead to new uses for materials being discovered which in the future could lead to new products being offered to consumers. </w:t>
      </w:r>
    </w:p>
    <w:p w14:paraId="75B2EDA7" w14:textId="77777777" w:rsidR="004B594D" w:rsidRPr="00C95034" w:rsidRDefault="004B594D" w:rsidP="00C95034">
      <w:pPr>
        <w:spacing w:line="360" w:lineRule="auto"/>
        <w:rPr>
          <w:rFonts w:ascii="Times New Roman" w:hAnsi="Times New Roman" w:cs="Times New Roman"/>
          <w:sz w:val="20"/>
          <w:szCs w:val="20"/>
        </w:rPr>
      </w:pPr>
    </w:p>
    <w:p w14:paraId="6C540D5C" w14:textId="5AEFC0B5"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Another area of the IKEA value chain where progress has been made to reduce the climate footprint is production which has seen major progress since the established of the 2016 baseline. The decrease from the 2024 financial year to the 2023 financial year was a 21% decrease with the share of renewable energy increasing from 48% to 52% (IKEA, 2025). The reasoning for increase in the share of renewable energy is that IKEA are aiming to have in 13 key countries 100% renewable electricity usage for the 2025 financial year (IKEA, 2025). These 13 countries are key </w:t>
      </w:r>
      <w:proofErr w:type="gramStart"/>
      <w:r w:rsidRPr="00C95034">
        <w:rPr>
          <w:rFonts w:ascii="Times New Roman" w:hAnsi="Times New Roman" w:cs="Times New Roman"/>
          <w:sz w:val="20"/>
          <w:szCs w:val="20"/>
        </w:rPr>
        <w:t>due to the fact that</w:t>
      </w:r>
      <w:proofErr w:type="gramEnd"/>
      <w:r w:rsidRPr="00C95034">
        <w:rPr>
          <w:rFonts w:ascii="Times New Roman" w:hAnsi="Times New Roman" w:cs="Times New Roman"/>
          <w:sz w:val="20"/>
          <w:szCs w:val="20"/>
        </w:rPr>
        <w:t xml:space="preserve"> they are in terms of electricity use for production the biggest markets with a renewable electricity supplier programme been implemented (IKEA, 2025). The progress of the programme has resulted in a total of 491 factories or suppliers reaching 100% renewable electricity with 93 factories or suppliers achieving this in the 2024 financial year equating to 44% of the direct suppliers (IKEA, 2025). </w:t>
      </w:r>
      <w:r w:rsidR="00514AA6" w:rsidRPr="00C95034">
        <w:rPr>
          <w:rFonts w:ascii="Times New Roman" w:hAnsi="Times New Roman" w:cs="Times New Roman"/>
          <w:sz w:val="20"/>
          <w:szCs w:val="20"/>
        </w:rPr>
        <w:t xml:space="preserve">For Dunelm they have invested in solar panels and installed them in </w:t>
      </w:r>
      <w:proofErr w:type="gramStart"/>
      <w:r w:rsidR="00514AA6" w:rsidRPr="00C95034">
        <w:rPr>
          <w:rFonts w:ascii="Times New Roman" w:hAnsi="Times New Roman" w:cs="Times New Roman"/>
          <w:sz w:val="20"/>
          <w:szCs w:val="20"/>
        </w:rPr>
        <w:t>a number of</w:t>
      </w:r>
      <w:proofErr w:type="gramEnd"/>
      <w:r w:rsidR="00514AA6" w:rsidRPr="00C95034">
        <w:rPr>
          <w:rFonts w:ascii="Times New Roman" w:hAnsi="Times New Roman" w:cs="Times New Roman"/>
          <w:sz w:val="20"/>
          <w:szCs w:val="20"/>
        </w:rPr>
        <w:t xml:space="preserve"> stores where it is logistically possible to do so (Dunelm, 2024). This has allowed Dunelm to reduce their emissions for scope </w:t>
      </w:r>
      <w:r w:rsidR="00C95034" w:rsidRPr="00C95034">
        <w:rPr>
          <w:rFonts w:ascii="Times New Roman" w:hAnsi="Times New Roman" w:cs="Times New Roman"/>
          <w:sz w:val="20"/>
          <w:szCs w:val="20"/>
        </w:rPr>
        <w:t>two</w:t>
      </w:r>
      <w:r w:rsidR="00514AA6" w:rsidRPr="00C95034">
        <w:rPr>
          <w:rFonts w:ascii="Times New Roman" w:hAnsi="Times New Roman" w:cs="Times New Roman"/>
          <w:sz w:val="20"/>
          <w:szCs w:val="20"/>
        </w:rPr>
        <w:t xml:space="preserve"> to zero when using the </w:t>
      </w:r>
      <w:proofErr w:type="gramStart"/>
      <w:r w:rsidR="00514AA6" w:rsidRPr="00C95034">
        <w:rPr>
          <w:rFonts w:ascii="Times New Roman" w:hAnsi="Times New Roman" w:cs="Times New Roman"/>
          <w:sz w:val="20"/>
          <w:szCs w:val="20"/>
        </w:rPr>
        <w:t>market based</w:t>
      </w:r>
      <w:proofErr w:type="gramEnd"/>
      <w:r w:rsidR="00514AA6" w:rsidRPr="00C95034">
        <w:rPr>
          <w:rFonts w:ascii="Times New Roman" w:hAnsi="Times New Roman" w:cs="Times New Roman"/>
          <w:sz w:val="20"/>
          <w:szCs w:val="20"/>
        </w:rPr>
        <w:t xml:space="preserve"> approach and for </w:t>
      </w:r>
      <w:proofErr w:type="gramStart"/>
      <w:r w:rsidR="00514AA6" w:rsidRPr="00C95034">
        <w:rPr>
          <w:rFonts w:ascii="Times New Roman" w:hAnsi="Times New Roman" w:cs="Times New Roman"/>
          <w:sz w:val="20"/>
          <w:szCs w:val="20"/>
        </w:rPr>
        <w:t>location based</w:t>
      </w:r>
      <w:proofErr w:type="gramEnd"/>
      <w:r w:rsidR="00514AA6" w:rsidRPr="00C95034">
        <w:rPr>
          <w:rFonts w:ascii="Times New Roman" w:hAnsi="Times New Roman" w:cs="Times New Roman"/>
          <w:sz w:val="20"/>
          <w:szCs w:val="20"/>
        </w:rPr>
        <w:t xml:space="preserve"> basis</w:t>
      </w:r>
      <w:r w:rsidR="00C95034" w:rsidRPr="00C95034">
        <w:rPr>
          <w:rFonts w:ascii="Times New Roman" w:hAnsi="Times New Roman" w:cs="Times New Roman"/>
          <w:sz w:val="20"/>
          <w:szCs w:val="20"/>
        </w:rPr>
        <w:t xml:space="preserve"> the 2024 financial year scope two emissions were 21% lower than the 2019 financial year (Dunelm, 2024).</w:t>
      </w:r>
    </w:p>
    <w:p w14:paraId="6F917FA0" w14:textId="77777777" w:rsidR="004B594D" w:rsidRPr="00C95034" w:rsidRDefault="004B594D" w:rsidP="00C95034">
      <w:pPr>
        <w:spacing w:line="360" w:lineRule="auto"/>
        <w:rPr>
          <w:rFonts w:ascii="Times New Roman" w:hAnsi="Times New Roman" w:cs="Times New Roman"/>
          <w:sz w:val="20"/>
          <w:szCs w:val="20"/>
        </w:rPr>
      </w:pPr>
    </w:p>
    <w:p w14:paraId="5089FFAA" w14:textId="77777777"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IKEA currently offers a buy back and resale scheme where they will buy back items previously sold to consumers and then resell it again to the public at a discounted rate to ensure that the product has multiple lifespans instead of just one (IKEA, 2025). This is done through the process of the customer looking at the IKEA website at the buyback estimate tool to discover if the item would be accepted for the scheme (IKEA, 2025). If it is then it can be returned where they will receive a voucher for the amount where they can then use that to purchase new items in store (IKEA, 2025). The items that have been returned can then either be sold in store or online for a second usage for new customers at a reduced price (IKEA, 2025). In the 2024 financial year the buyback scheme was running in 28 markets with the scheme growing by 15% with 495,000 products being brought back by 260,000 customers (IKEA, 2025). During a Black Friday campaign there were approximately 55,000 products returned to stores for resale and a second lifespan (IKEA, 2025).</w:t>
      </w:r>
    </w:p>
    <w:p w14:paraId="3F057C9A" w14:textId="77777777" w:rsidR="004B594D" w:rsidRPr="00C95034" w:rsidRDefault="004B594D" w:rsidP="00C95034">
      <w:pPr>
        <w:spacing w:line="360" w:lineRule="auto"/>
        <w:rPr>
          <w:rFonts w:ascii="Times New Roman" w:hAnsi="Times New Roman" w:cs="Times New Roman"/>
          <w:sz w:val="20"/>
          <w:szCs w:val="20"/>
        </w:rPr>
      </w:pPr>
    </w:p>
    <w:p w14:paraId="3BDA0B0C" w14:textId="78F632E2"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Dunelm offer a similar number of schemes for textiles, furniture and electrics where they can be donated for free (Dunelm, </w:t>
      </w:r>
      <w:r w:rsidRPr="00C95034">
        <w:rPr>
          <w:rFonts w:ascii="Times New Roman" w:hAnsi="Times New Roman" w:cs="Times New Roman"/>
          <w:sz w:val="20"/>
          <w:szCs w:val="20"/>
        </w:rPr>
        <w:t>No Date</w:t>
      </w:r>
      <w:r w:rsidRPr="00C95034">
        <w:rPr>
          <w:rFonts w:ascii="Times New Roman" w:hAnsi="Times New Roman" w:cs="Times New Roman"/>
          <w:sz w:val="20"/>
          <w:szCs w:val="20"/>
        </w:rPr>
        <w:t xml:space="preserve">). For each of these scheme’s donations can be made in the stores however for certain conditions need to be met for the electrical scheme (Dunelm, No Date). The only condition is that a new electrical item needs to be purchased from Dunelm and then the old electrical can be recycled at no additional cost (Dunelm, No Date). For textiles and furniture no purchases need to be made for the donations to take place (Dunelm, No Date). When comparing the schemes there are benefits for using either the IKEA or Dunelm depending on what item is looking to be donated. This is due to IKEA only taking furniture however customers can earn vouchers to use in stores if they are looking to purchase new items, if electricals and textiles are looking to be donated then the customer should use Dunelm as IKEA will not accept these items. </w:t>
      </w:r>
    </w:p>
    <w:p w14:paraId="36E690D2" w14:textId="77777777" w:rsidR="004B594D" w:rsidRDefault="004B594D" w:rsidP="00C95034">
      <w:pPr>
        <w:spacing w:line="360" w:lineRule="auto"/>
        <w:rPr>
          <w:rFonts w:ascii="Times New Roman" w:hAnsi="Times New Roman" w:cs="Times New Roman"/>
          <w:sz w:val="20"/>
          <w:szCs w:val="20"/>
        </w:rPr>
      </w:pPr>
    </w:p>
    <w:p w14:paraId="38CC3A10" w14:textId="77777777" w:rsidR="00C95034" w:rsidRPr="00C95034" w:rsidRDefault="00C95034" w:rsidP="00C95034">
      <w:pPr>
        <w:spacing w:line="360" w:lineRule="auto"/>
        <w:rPr>
          <w:rFonts w:ascii="Times New Roman" w:hAnsi="Times New Roman" w:cs="Times New Roman"/>
          <w:sz w:val="20"/>
          <w:szCs w:val="20"/>
        </w:rPr>
      </w:pPr>
    </w:p>
    <w:p w14:paraId="464E8A60" w14:textId="77777777" w:rsidR="004B594D" w:rsidRPr="00C95034" w:rsidRDefault="004B594D" w:rsidP="00C95034">
      <w:pPr>
        <w:spacing w:line="360" w:lineRule="auto"/>
        <w:rPr>
          <w:rFonts w:ascii="Times New Roman" w:hAnsi="Times New Roman" w:cs="Times New Roman"/>
          <w:sz w:val="20"/>
          <w:szCs w:val="20"/>
        </w:rPr>
      </w:pPr>
    </w:p>
    <w:p w14:paraId="4E1F66A8" w14:textId="77777777"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lastRenderedPageBreak/>
        <w:t>Comparison</w:t>
      </w:r>
    </w:p>
    <w:p w14:paraId="25B21672" w14:textId="77777777" w:rsidR="004B594D" w:rsidRPr="00C95034" w:rsidRDefault="004B594D" w:rsidP="00C95034">
      <w:pPr>
        <w:spacing w:line="360" w:lineRule="auto"/>
        <w:rPr>
          <w:rFonts w:ascii="Times New Roman" w:hAnsi="Times New Roman" w:cs="Times New Roman"/>
          <w:sz w:val="20"/>
          <w:szCs w:val="20"/>
        </w:rPr>
      </w:pPr>
    </w:p>
    <w:p w14:paraId="3C13DDF8" w14:textId="77777777"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In this section I will compare IKEA to other business to see what differences there are between the businesses that are being compared. The first comparison that will take place will be between IKEA and Dunelm is recycled wood. For IKEA wood is the </w:t>
      </w:r>
      <w:proofErr w:type="gramStart"/>
      <w:r w:rsidRPr="00C95034">
        <w:rPr>
          <w:rFonts w:ascii="Times New Roman" w:hAnsi="Times New Roman" w:cs="Times New Roman"/>
          <w:sz w:val="20"/>
          <w:szCs w:val="20"/>
        </w:rPr>
        <w:t>most commonly used</w:t>
      </w:r>
      <w:proofErr w:type="gramEnd"/>
      <w:r w:rsidRPr="00C95034">
        <w:rPr>
          <w:rFonts w:ascii="Times New Roman" w:hAnsi="Times New Roman" w:cs="Times New Roman"/>
          <w:sz w:val="20"/>
          <w:szCs w:val="20"/>
        </w:rPr>
        <w:t xml:space="preserve"> material in IKEA products with a current aim that IKEA have being by 2030 at least a third of the of the </w:t>
      </w:r>
      <w:proofErr w:type="gramStart"/>
      <w:r w:rsidRPr="00C95034">
        <w:rPr>
          <w:rFonts w:ascii="Times New Roman" w:hAnsi="Times New Roman" w:cs="Times New Roman"/>
          <w:sz w:val="20"/>
          <w:szCs w:val="20"/>
        </w:rPr>
        <w:t>wood based</w:t>
      </w:r>
      <w:proofErr w:type="gramEnd"/>
      <w:r w:rsidRPr="00C95034">
        <w:rPr>
          <w:rFonts w:ascii="Times New Roman" w:hAnsi="Times New Roman" w:cs="Times New Roman"/>
          <w:sz w:val="20"/>
          <w:szCs w:val="20"/>
        </w:rPr>
        <w:t xml:space="preserve"> range containing 80% of the particle board being made from recycled woo (IKEA, 2025). Dunelm does not state in their sustainability report the percentage of recycled wood in their product however they do currently have the aim to have certified wood materials be 100% sourced through certified routes (Dunelm, 2024). Despite this aim that Dunelm has set itself their own forecasts suggests that they will not be able to achieve this aim however more than 90% of the range will be sourced through certified routes (Dunelm, 2024). Although this may not be a comparable comparison it does show that both businesses are looking to make a sustainable change to the materials that they use in their products. Further investigation into the percentage of recycled wood that is used in the products sold by Dunelm will determine which of the businesses is having a better impact on becoming a net zero and therefore a circular economy business. </w:t>
      </w:r>
    </w:p>
    <w:p w14:paraId="20057037" w14:textId="77777777" w:rsidR="004B594D" w:rsidRPr="00C95034" w:rsidRDefault="004B594D" w:rsidP="00C95034">
      <w:pPr>
        <w:spacing w:line="360" w:lineRule="auto"/>
        <w:rPr>
          <w:rFonts w:ascii="Times New Roman" w:hAnsi="Times New Roman" w:cs="Times New Roman"/>
          <w:sz w:val="20"/>
          <w:szCs w:val="20"/>
        </w:rPr>
      </w:pPr>
    </w:p>
    <w:p w14:paraId="0BAEBC82" w14:textId="77777777"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In the 2024 financial year IKEA’s supply organisation was able to be an associate and implement the circularity through the BSR to ensure that positive change can take place. As the human rights for both informal and formal employees in the recycling and waste value chains need to be respected, IKEAS has committed to the implementation in the supplier requirements of the principles (IKEA, 2025). </w:t>
      </w:r>
    </w:p>
    <w:p w14:paraId="4FB69F89" w14:textId="77777777" w:rsidR="00C95034" w:rsidRDefault="00C95034" w:rsidP="00C95034">
      <w:pPr>
        <w:spacing w:line="360" w:lineRule="auto"/>
        <w:rPr>
          <w:rFonts w:ascii="Times New Roman" w:hAnsi="Times New Roman" w:cs="Times New Roman"/>
          <w:sz w:val="20"/>
          <w:szCs w:val="20"/>
        </w:rPr>
      </w:pPr>
    </w:p>
    <w:p w14:paraId="79305B25" w14:textId="77777777" w:rsidR="00C95034" w:rsidRPr="00C95034" w:rsidRDefault="00C95034" w:rsidP="00C95034">
      <w:pPr>
        <w:spacing w:line="360" w:lineRule="auto"/>
        <w:rPr>
          <w:rFonts w:ascii="Times New Roman" w:hAnsi="Times New Roman" w:cs="Times New Roman"/>
          <w:sz w:val="20"/>
          <w:szCs w:val="20"/>
        </w:rPr>
      </w:pPr>
    </w:p>
    <w:p w14:paraId="26CBE66D" w14:textId="77777777"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Conclusion</w:t>
      </w:r>
    </w:p>
    <w:p w14:paraId="7753B38B" w14:textId="77777777" w:rsidR="004B594D" w:rsidRPr="00C95034" w:rsidRDefault="004B594D" w:rsidP="00C95034">
      <w:pPr>
        <w:spacing w:line="360" w:lineRule="auto"/>
        <w:rPr>
          <w:rFonts w:ascii="Times New Roman" w:hAnsi="Times New Roman" w:cs="Times New Roman"/>
          <w:sz w:val="20"/>
          <w:szCs w:val="20"/>
        </w:rPr>
      </w:pPr>
    </w:p>
    <w:p w14:paraId="611BD46E" w14:textId="77777777"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After investigating the actions that IKEA have taken in their business practices to become a net zero business and compared them to other similar business it shows that IKEA have made significant progress than these other businesses. This can be due to the culture of the IKEA organisation that has allowed for it to implement the procedures and ideas throughout. By implementing sustainability throughout the organisation, it can allow for employees to be influenced not only in their work life but their personal life’s as well. By influencing employees, it can lead to other parts of society being influenced in to changing their actions </w:t>
      </w:r>
      <w:proofErr w:type="gramStart"/>
      <w:r w:rsidRPr="00C95034">
        <w:rPr>
          <w:rFonts w:ascii="Times New Roman" w:hAnsi="Times New Roman" w:cs="Times New Roman"/>
          <w:sz w:val="20"/>
          <w:szCs w:val="20"/>
        </w:rPr>
        <w:t>in to</w:t>
      </w:r>
      <w:proofErr w:type="gramEnd"/>
      <w:r w:rsidRPr="00C95034">
        <w:rPr>
          <w:rFonts w:ascii="Times New Roman" w:hAnsi="Times New Roman" w:cs="Times New Roman"/>
          <w:sz w:val="20"/>
          <w:szCs w:val="20"/>
        </w:rPr>
        <w:t xml:space="preserve"> positive ones that will benefit society rather than hinder it. The comparisons that took place include with Dunelm where the usage of recycled wood was investigated in both organisations with IKEA having the better in terms of recycled wood usage. </w:t>
      </w:r>
    </w:p>
    <w:p w14:paraId="7099EFC4" w14:textId="77777777" w:rsidR="004B594D" w:rsidRPr="00C95034" w:rsidRDefault="004B594D" w:rsidP="00C95034">
      <w:pPr>
        <w:spacing w:line="360" w:lineRule="auto"/>
        <w:rPr>
          <w:rFonts w:ascii="Times New Roman" w:hAnsi="Times New Roman" w:cs="Times New Roman"/>
          <w:sz w:val="20"/>
          <w:szCs w:val="20"/>
        </w:rPr>
      </w:pPr>
    </w:p>
    <w:p w14:paraId="45FA089F" w14:textId="77777777" w:rsidR="004B594D" w:rsidRDefault="004B594D" w:rsidP="00C95034">
      <w:pPr>
        <w:spacing w:line="360" w:lineRule="auto"/>
        <w:rPr>
          <w:rFonts w:ascii="Times New Roman" w:hAnsi="Times New Roman" w:cs="Times New Roman"/>
          <w:sz w:val="20"/>
          <w:szCs w:val="20"/>
        </w:rPr>
      </w:pPr>
    </w:p>
    <w:p w14:paraId="714B7671" w14:textId="77777777" w:rsidR="00C95034" w:rsidRDefault="00C95034" w:rsidP="00C95034">
      <w:pPr>
        <w:spacing w:line="360" w:lineRule="auto"/>
        <w:rPr>
          <w:rFonts w:ascii="Times New Roman" w:hAnsi="Times New Roman" w:cs="Times New Roman"/>
          <w:sz w:val="20"/>
          <w:szCs w:val="20"/>
        </w:rPr>
      </w:pPr>
    </w:p>
    <w:p w14:paraId="1BB11E39" w14:textId="77777777" w:rsidR="00C95034" w:rsidRPr="00C95034" w:rsidRDefault="00C95034" w:rsidP="00C95034">
      <w:pPr>
        <w:spacing w:line="360" w:lineRule="auto"/>
        <w:rPr>
          <w:rFonts w:ascii="Times New Roman" w:hAnsi="Times New Roman" w:cs="Times New Roman"/>
          <w:sz w:val="20"/>
          <w:szCs w:val="20"/>
        </w:rPr>
      </w:pPr>
    </w:p>
    <w:p w14:paraId="69269495" w14:textId="138FB03E"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Word Count:</w:t>
      </w:r>
      <w:r w:rsidR="00C95034" w:rsidRPr="00C95034">
        <w:rPr>
          <w:rFonts w:ascii="Times New Roman" w:hAnsi="Times New Roman" w:cs="Times New Roman"/>
          <w:sz w:val="20"/>
          <w:szCs w:val="20"/>
        </w:rPr>
        <w:t xml:space="preserve"> 3276</w:t>
      </w:r>
    </w:p>
    <w:p w14:paraId="45593878" w14:textId="77777777" w:rsidR="004B594D" w:rsidRPr="00C95034" w:rsidRDefault="004B594D" w:rsidP="00C95034">
      <w:pPr>
        <w:spacing w:line="360" w:lineRule="auto"/>
        <w:rPr>
          <w:rFonts w:ascii="Times New Roman" w:hAnsi="Times New Roman" w:cs="Times New Roman"/>
          <w:sz w:val="20"/>
          <w:szCs w:val="20"/>
        </w:rPr>
      </w:pPr>
    </w:p>
    <w:p w14:paraId="23931795" w14:textId="77777777" w:rsidR="004B594D" w:rsidRPr="00C95034" w:rsidRDefault="004B594D" w:rsidP="00C95034">
      <w:pPr>
        <w:spacing w:line="360" w:lineRule="auto"/>
        <w:rPr>
          <w:rFonts w:ascii="Times New Roman" w:hAnsi="Times New Roman" w:cs="Times New Roman"/>
          <w:sz w:val="20"/>
          <w:szCs w:val="20"/>
        </w:rPr>
      </w:pPr>
    </w:p>
    <w:p w14:paraId="5AE69464" w14:textId="35CA137E" w:rsidR="004B594D" w:rsidRPr="00C95034" w:rsidRDefault="004B594D"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lastRenderedPageBreak/>
        <w:t>Reference List</w:t>
      </w:r>
    </w:p>
    <w:p w14:paraId="5070A430" w14:textId="77777777" w:rsidR="00C95034" w:rsidRPr="00C95034" w:rsidRDefault="00C95034" w:rsidP="00C95034">
      <w:pPr>
        <w:spacing w:line="360" w:lineRule="auto"/>
        <w:rPr>
          <w:rFonts w:ascii="Times New Roman" w:hAnsi="Times New Roman" w:cs="Times New Roman"/>
          <w:sz w:val="20"/>
          <w:szCs w:val="20"/>
        </w:rPr>
      </w:pPr>
    </w:p>
    <w:p w14:paraId="0C579816" w14:textId="77777777" w:rsidR="00C95034" w:rsidRPr="00C95034" w:rsidRDefault="00C95034"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Alae-Carew, C., Green, R., Stewart, C., Cook, B., </w:t>
      </w:r>
      <w:proofErr w:type="spellStart"/>
      <w:r w:rsidRPr="00C95034">
        <w:rPr>
          <w:rFonts w:ascii="Times New Roman" w:hAnsi="Times New Roman" w:cs="Times New Roman"/>
          <w:sz w:val="20"/>
          <w:szCs w:val="20"/>
        </w:rPr>
        <w:t>Dangour</w:t>
      </w:r>
      <w:proofErr w:type="spellEnd"/>
      <w:r w:rsidRPr="00C95034">
        <w:rPr>
          <w:rFonts w:ascii="Times New Roman" w:hAnsi="Times New Roman" w:cs="Times New Roman"/>
          <w:sz w:val="20"/>
          <w:szCs w:val="20"/>
        </w:rPr>
        <w:t xml:space="preserve">, A. D., &amp; </w:t>
      </w:r>
      <w:proofErr w:type="spellStart"/>
      <w:r w:rsidRPr="00C95034">
        <w:rPr>
          <w:rFonts w:ascii="Times New Roman" w:hAnsi="Times New Roman" w:cs="Times New Roman"/>
          <w:sz w:val="20"/>
          <w:szCs w:val="20"/>
        </w:rPr>
        <w:t>Scheelbeek</w:t>
      </w:r>
      <w:proofErr w:type="spellEnd"/>
      <w:r w:rsidRPr="00C95034">
        <w:rPr>
          <w:rFonts w:ascii="Times New Roman" w:hAnsi="Times New Roman" w:cs="Times New Roman"/>
          <w:sz w:val="20"/>
          <w:szCs w:val="20"/>
        </w:rPr>
        <w:t>, P. F. (2022). The role of plant-based alternative foods in sustainable and healthy food systems: Consumption trends in the UK. Science of the Total Environment, 807, 151041.</w:t>
      </w:r>
    </w:p>
    <w:p w14:paraId="43E64E9D" w14:textId="77777777" w:rsidR="00C95034" w:rsidRDefault="00C95034" w:rsidP="00C95034">
      <w:pPr>
        <w:spacing w:line="360" w:lineRule="auto"/>
        <w:rPr>
          <w:rFonts w:ascii="Times New Roman" w:hAnsi="Times New Roman" w:cs="Times New Roman"/>
          <w:sz w:val="20"/>
          <w:szCs w:val="20"/>
        </w:rPr>
      </w:pPr>
    </w:p>
    <w:p w14:paraId="177244E2" w14:textId="3DE6375A" w:rsidR="00C95034" w:rsidRPr="00C95034" w:rsidRDefault="00C95034"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Dunelm. (2024). The Home of Homes: Committed to being Good &amp; Circular. Retrieved from: </w:t>
      </w:r>
      <w:r w:rsidRPr="00C95034">
        <w:rPr>
          <w:rFonts w:ascii="Times New Roman" w:hAnsi="Times New Roman" w:cs="Times New Roman"/>
          <w:sz w:val="20"/>
          <w:szCs w:val="20"/>
        </w:rPr>
        <w:t>https://corporate.dunelm.com/media/ddwbib5k/dunelm_sustainabilityreport2024.pdf</w:t>
      </w:r>
    </w:p>
    <w:p w14:paraId="655994B4" w14:textId="77777777" w:rsidR="00C95034" w:rsidRDefault="00C95034" w:rsidP="00C95034">
      <w:pPr>
        <w:spacing w:line="360" w:lineRule="auto"/>
        <w:rPr>
          <w:rFonts w:ascii="Times New Roman" w:hAnsi="Times New Roman" w:cs="Times New Roman"/>
          <w:sz w:val="20"/>
          <w:szCs w:val="20"/>
        </w:rPr>
      </w:pPr>
    </w:p>
    <w:p w14:paraId="15C9511F" w14:textId="7562AB7B" w:rsidR="00C95034" w:rsidRPr="00C95034" w:rsidRDefault="00C95034"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Dunelm. (No Date). Take Back Scheme. Retrieved from: </w:t>
      </w:r>
      <w:r w:rsidRPr="00C95034">
        <w:rPr>
          <w:rFonts w:ascii="Times New Roman" w:hAnsi="Times New Roman" w:cs="Times New Roman"/>
          <w:sz w:val="20"/>
          <w:szCs w:val="20"/>
        </w:rPr>
        <w:t>https://www.dunelm.com/info/about/take-back-scheme</w:t>
      </w:r>
    </w:p>
    <w:p w14:paraId="054FEEE6" w14:textId="77777777" w:rsidR="00C95034" w:rsidRDefault="00C95034" w:rsidP="00C95034">
      <w:pPr>
        <w:spacing w:line="360" w:lineRule="auto"/>
        <w:rPr>
          <w:rFonts w:ascii="Times New Roman" w:hAnsi="Times New Roman" w:cs="Times New Roman"/>
          <w:sz w:val="20"/>
          <w:szCs w:val="20"/>
        </w:rPr>
      </w:pPr>
    </w:p>
    <w:p w14:paraId="6739BC85" w14:textId="56DF77E9" w:rsidR="00C95034" w:rsidRPr="00C95034" w:rsidRDefault="00C95034"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Gan, K. W., Lau, J. W. A., Yeong, X. X. E. A., Lau, J. W. E., Lim, C. S., Yeo, C. M., &amp; Wong, S. C. (2024). Embracing Green Eats: A Preliminary Exploration of Willingness to Try Plant-Based Meat</w:t>
      </w:r>
      <w:r w:rsidRPr="00C95034">
        <w:rPr>
          <w:rFonts w:ascii="Times New Roman" w:hAnsi="Times New Roman" w:cs="Times New Roman"/>
          <w:sz w:val="20"/>
          <w:szCs w:val="20"/>
        </w:rPr>
        <w:t>. Quantum Journal of Social Sciences and Humanities, 5(3), 48-59.</w:t>
      </w:r>
    </w:p>
    <w:p w14:paraId="3E2CA902" w14:textId="77777777" w:rsidR="00C95034" w:rsidRDefault="00C95034" w:rsidP="00C95034">
      <w:pPr>
        <w:spacing w:line="360" w:lineRule="auto"/>
        <w:rPr>
          <w:rFonts w:ascii="Times New Roman" w:hAnsi="Times New Roman" w:cs="Times New Roman"/>
          <w:sz w:val="20"/>
          <w:szCs w:val="20"/>
        </w:rPr>
      </w:pPr>
    </w:p>
    <w:p w14:paraId="2D02253E" w14:textId="668CAF44" w:rsidR="00C95034" w:rsidRPr="00C95034" w:rsidRDefault="00C95034"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 xml:space="preserve">IKEA. (2025). Sustainability Report 2024. Retrieved from: </w:t>
      </w:r>
      <w:r w:rsidRPr="00C95034">
        <w:rPr>
          <w:rFonts w:ascii="Times New Roman" w:hAnsi="Times New Roman" w:cs="Times New Roman"/>
          <w:sz w:val="20"/>
          <w:szCs w:val="20"/>
        </w:rPr>
        <w:t>https://www.ikea.com/global/en/images/IKEA_Sustainability_Report_FY_24_2025_01_27_2c35989733.pdf</w:t>
      </w:r>
    </w:p>
    <w:p w14:paraId="40F62748" w14:textId="77777777" w:rsidR="00C95034" w:rsidRDefault="00C95034" w:rsidP="00C95034">
      <w:pPr>
        <w:spacing w:line="360" w:lineRule="auto"/>
        <w:rPr>
          <w:rFonts w:ascii="Times New Roman" w:hAnsi="Times New Roman" w:cs="Times New Roman"/>
          <w:sz w:val="20"/>
          <w:szCs w:val="20"/>
        </w:rPr>
      </w:pPr>
    </w:p>
    <w:p w14:paraId="465B76B7" w14:textId="525C7B61" w:rsidR="00C95034" w:rsidRPr="00C95034" w:rsidRDefault="00C95034" w:rsidP="00C95034">
      <w:pPr>
        <w:spacing w:line="360" w:lineRule="auto"/>
        <w:rPr>
          <w:rFonts w:ascii="Times New Roman" w:hAnsi="Times New Roman" w:cs="Times New Roman"/>
          <w:sz w:val="20"/>
          <w:szCs w:val="20"/>
        </w:rPr>
      </w:pPr>
      <w:r w:rsidRPr="00C95034">
        <w:rPr>
          <w:rFonts w:ascii="Times New Roman" w:hAnsi="Times New Roman" w:cs="Times New Roman"/>
          <w:sz w:val="20"/>
          <w:szCs w:val="20"/>
        </w:rPr>
        <w:t>Pollicino, D., Blondin, S., &amp; Attwood, S. (2024). The Food Service Playbook for Promoting Sustainable Food Choices.</w:t>
      </w:r>
    </w:p>
    <w:p w14:paraId="3AD94120" w14:textId="77777777" w:rsidR="004B594D" w:rsidRPr="00C95034" w:rsidRDefault="004B594D" w:rsidP="00C95034">
      <w:pPr>
        <w:spacing w:line="360" w:lineRule="auto"/>
        <w:rPr>
          <w:rFonts w:ascii="Times New Roman" w:hAnsi="Times New Roman" w:cs="Times New Roman"/>
          <w:sz w:val="20"/>
          <w:szCs w:val="20"/>
        </w:rPr>
      </w:pPr>
    </w:p>
    <w:p w14:paraId="413B61A0" w14:textId="77777777" w:rsidR="004B594D" w:rsidRDefault="004B594D"/>
    <w:sectPr w:rsidR="004B594D" w:rsidSect="00C95034">
      <w:footerReference w:type="even" r:id="rId9"/>
      <w:footerReference w:type="default" r:id="rId10"/>
      <w:pgSz w:w="11906" w:h="16838"/>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C3D443" w14:textId="77777777" w:rsidR="001A7814" w:rsidRDefault="001A7814" w:rsidP="00C95034">
      <w:r>
        <w:separator/>
      </w:r>
    </w:p>
  </w:endnote>
  <w:endnote w:type="continuationSeparator" w:id="0">
    <w:p w14:paraId="24C446EC" w14:textId="77777777" w:rsidR="001A7814" w:rsidRDefault="001A7814" w:rsidP="00C950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77310935"/>
      <w:docPartObj>
        <w:docPartGallery w:val="Page Numbers (Bottom of Page)"/>
        <w:docPartUnique/>
      </w:docPartObj>
    </w:sdtPr>
    <w:sdtContent>
      <w:p w14:paraId="12095AA1" w14:textId="24E4EF75" w:rsidR="00C95034" w:rsidRDefault="00C95034" w:rsidP="00C51A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8C094D" w14:textId="77777777" w:rsidR="00C95034" w:rsidRDefault="00C95034" w:rsidP="00C9503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90272593"/>
      <w:docPartObj>
        <w:docPartGallery w:val="Page Numbers (Bottom of Page)"/>
        <w:docPartUnique/>
      </w:docPartObj>
    </w:sdtPr>
    <w:sdtContent>
      <w:p w14:paraId="155C81B8" w14:textId="060642B3" w:rsidR="00C95034" w:rsidRDefault="00C95034" w:rsidP="00C51A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43667B59" w14:textId="77777777" w:rsidR="00C95034" w:rsidRDefault="00C95034" w:rsidP="00C9503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765EE" w14:textId="77777777" w:rsidR="001A7814" w:rsidRDefault="001A7814" w:rsidP="00C95034">
      <w:r>
        <w:separator/>
      </w:r>
    </w:p>
  </w:footnote>
  <w:footnote w:type="continuationSeparator" w:id="0">
    <w:p w14:paraId="44922FE6" w14:textId="77777777" w:rsidR="001A7814" w:rsidRDefault="001A7814" w:rsidP="00C950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77AE0"/>
    <w:multiLevelType w:val="multilevel"/>
    <w:tmpl w:val="89A60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6949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94D"/>
    <w:rsid w:val="000F7E95"/>
    <w:rsid w:val="00195A9A"/>
    <w:rsid w:val="001A7814"/>
    <w:rsid w:val="004B594D"/>
    <w:rsid w:val="004E59AF"/>
    <w:rsid w:val="00514AA6"/>
    <w:rsid w:val="00683BCF"/>
    <w:rsid w:val="00766A6E"/>
    <w:rsid w:val="00C95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FD8473"/>
  <w15:chartTrackingRefBased/>
  <w15:docId w15:val="{B6A9F44F-22DA-D640-8FBD-01734CA62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94D"/>
  </w:style>
  <w:style w:type="paragraph" w:styleId="Heading1">
    <w:name w:val="heading 1"/>
    <w:basedOn w:val="Normal"/>
    <w:next w:val="Normal"/>
    <w:link w:val="Heading1Char"/>
    <w:uiPriority w:val="9"/>
    <w:qFormat/>
    <w:rsid w:val="004B59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59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B59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59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59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594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594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594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594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9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59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B59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59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59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59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59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59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594D"/>
    <w:rPr>
      <w:rFonts w:eastAsiaTheme="majorEastAsia" w:cstheme="majorBidi"/>
      <w:color w:val="272727" w:themeColor="text1" w:themeTint="D8"/>
    </w:rPr>
  </w:style>
  <w:style w:type="paragraph" w:styleId="Title">
    <w:name w:val="Title"/>
    <w:basedOn w:val="Normal"/>
    <w:next w:val="Normal"/>
    <w:link w:val="TitleChar"/>
    <w:uiPriority w:val="10"/>
    <w:qFormat/>
    <w:rsid w:val="004B594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59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594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59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594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B594D"/>
    <w:rPr>
      <w:i/>
      <w:iCs/>
      <w:color w:val="404040" w:themeColor="text1" w:themeTint="BF"/>
    </w:rPr>
  </w:style>
  <w:style w:type="paragraph" w:styleId="ListParagraph">
    <w:name w:val="List Paragraph"/>
    <w:basedOn w:val="Normal"/>
    <w:uiPriority w:val="34"/>
    <w:qFormat/>
    <w:rsid w:val="004B594D"/>
    <w:pPr>
      <w:ind w:left="720"/>
      <w:contextualSpacing/>
    </w:pPr>
  </w:style>
  <w:style w:type="character" w:styleId="IntenseEmphasis">
    <w:name w:val="Intense Emphasis"/>
    <w:basedOn w:val="DefaultParagraphFont"/>
    <w:uiPriority w:val="21"/>
    <w:qFormat/>
    <w:rsid w:val="004B594D"/>
    <w:rPr>
      <w:i/>
      <w:iCs/>
      <w:color w:val="0F4761" w:themeColor="accent1" w:themeShade="BF"/>
    </w:rPr>
  </w:style>
  <w:style w:type="paragraph" w:styleId="IntenseQuote">
    <w:name w:val="Intense Quote"/>
    <w:basedOn w:val="Normal"/>
    <w:next w:val="Normal"/>
    <w:link w:val="IntenseQuoteChar"/>
    <w:uiPriority w:val="30"/>
    <w:qFormat/>
    <w:rsid w:val="004B59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594D"/>
    <w:rPr>
      <w:i/>
      <w:iCs/>
      <w:color w:val="0F4761" w:themeColor="accent1" w:themeShade="BF"/>
    </w:rPr>
  </w:style>
  <w:style w:type="character" w:styleId="IntenseReference">
    <w:name w:val="Intense Reference"/>
    <w:basedOn w:val="DefaultParagraphFont"/>
    <w:uiPriority w:val="32"/>
    <w:qFormat/>
    <w:rsid w:val="004B594D"/>
    <w:rPr>
      <w:b/>
      <w:bCs/>
      <w:smallCaps/>
      <w:color w:val="0F4761" w:themeColor="accent1" w:themeShade="BF"/>
      <w:spacing w:val="5"/>
    </w:rPr>
  </w:style>
  <w:style w:type="paragraph" w:styleId="NormalWeb">
    <w:name w:val="Normal (Web)"/>
    <w:basedOn w:val="Normal"/>
    <w:uiPriority w:val="99"/>
    <w:semiHidden/>
    <w:unhideWhenUsed/>
    <w:rsid w:val="004B594D"/>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4B594D"/>
    <w:rPr>
      <w:i/>
      <w:iCs/>
    </w:rPr>
  </w:style>
  <w:style w:type="paragraph" w:styleId="Header">
    <w:name w:val="header"/>
    <w:basedOn w:val="Normal"/>
    <w:link w:val="HeaderChar"/>
    <w:uiPriority w:val="99"/>
    <w:unhideWhenUsed/>
    <w:rsid w:val="00C95034"/>
    <w:pPr>
      <w:tabs>
        <w:tab w:val="center" w:pos="4513"/>
        <w:tab w:val="right" w:pos="9026"/>
      </w:tabs>
    </w:pPr>
  </w:style>
  <w:style w:type="character" w:customStyle="1" w:styleId="HeaderChar">
    <w:name w:val="Header Char"/>
    <w:basedOn w:val="DefaultParagraphFont"/>
    <w:link w:val="Header"/>
    <w:uiPriority w:val="99"/>
    <w:rsid w:val="00C95034"/>
  </w:style>
  <w:style w:type="paragraph" w:styleId="Footer">
    <w:name w:val="footer"/>
    <w:basedOn w:val="Normal"/>
    <w:link w:val="FooterChar"/>
    <w:uiPriority w:val="99"/>
    <w:unhideWhenUsed/>
    <w:rsid w:val="00C95034"/>
    <w:pPr>
      <w:tabs>
        <w:tab w:val="center" w:pos="4513"/>
        <w:tab w:val="right" w:pos="9026"/>
      </w:tabs>
    </w:pPr>
  </w:style>
  <w:style w:type="character" w:customStyle="1" w:styleId="FooterChar">
    <w:name w:val="Footer Char"/>
    <w:basedOn w:val="DefaultParagraphFont"/>
    <w:link w:val="Footer"/>
    <w:uiPriority w:val="99"/>
    <w:rsid w:val="00C95034"/>
  </w:style>
  <w:style w:type="character" w:styleId="PageNumber">
    <w:name w:val="page number"/>
    <w:basedOn w:val="DefaultParagraphFont"/>
    <w:uiPriority w:val="99"/>
    <w:semiHidden/>
    <w:unhideWhenUsed/>
    <w:rsid w:val="00C950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9</Pages>
  <Words>3374</Words>
  <Characters>17854</Characters>
  <Application>Microsoft Office Word</Application>
  <DocSecurity>0</DocSecurity>
  <Lines>364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Todorov (1705088)</dc:creator>
  <cp:keywords/>
  <dc:description/>
  <cp:lastModifiedBy>Peter Todorov (1705088)</cp:lastModifiedBy>
  <cp:revision>1</cp:revision>
  <dcterms:created xsi:type="dcterms:W3CDTF">2025-07-06T22:23:00Z</dcterms:created>
  <dcterms:modified xsi:type="dcterms:W3CDTF">2025-07-06T22:54:00Z</dcterms:modified>
</cp:coreProperties>
</file>