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Arial" w:hAnsi="Arial" w:cs="Arial"/>
          <w:b/>
          <w:bCs/>
          <w:sz w:val="72"/>
          <w:szCs w:val="72"/>
          <w:u w:val="single"/>
          <w:lang w:val="en-GB"/>
        </w:rPr>
      </w:pPr>
    </w:p>
    <w:p>
      <w:pPr>
        <w:jc w:val="center"/>
        <w:rPr>
          <w:rFonts w:hint="default" w:ascii="Arial" w:hAnsi="Arial" w:cs="Arial"/>
          <w:b/>
          <w:bCs/>
          <w:sz w:val="72"/>
          <w:szCs w:val="72"/>
          <w:u w:val="single"/>
          <w:lang w:val="en-GB"/>
        </w:rPr>
      </w:pPr>
    </w:p>
    <w:p>
      <w:pPr>
        <w:jc w:val="center"/>
        <w:rPr>
          <w:rFonts w:hint="default" w:ascii="Arial" w:hAnsi="Arial" w:cs="Arial"/>
          <w:b/>
          <w:bCs/>
          <w:sz w:val="72"/>
          <w:szCs w:val="72"/>
          <w:u w:val="single"/>
          <w:lang w:val="en-GB"/>
        </w:rPr>
      </w:pPr>
    </w:p>
    <w:p>
      <w:pPr>
        <w:jc w:val="center"/>
        <w:rPr>
          <w:rFonts w:hint="default" w:ascii="Arial" w:hAnsi="Arial" w:cs="Arial"/>
          <w:b/>
          <w:bCs/>
          <w:sz w:val="72"/>
          <w:szCs w:val="72"/>
          <w:u w:val="single"/>
          <w:lang w:val="en-GB"/>
        </w:rPr>
      </w:pPr>
      <w:r>
        <w:rPr>
          <w:rFonts w:hint="default" w:ascii="Arial" w:hAnsi="Arial" w:cs="Arial"/>
          <w:b/>
          <w:bCs/>
          <w:sz w:val="72"/>
          <w:szCs w:val="72"/>
          <w:u w:val="single"/>
          <w:lang w:val="en-GB"/>
        </w:rPr>
        <w:t>Cover Page</w:t>
      </w:r>
    </w:p>
    <w:p>
      <w:pPr>
        <w:jc w:val="center"/>
        <w:rPr>
          <w:rFonts w:hint="default" w:ascii="Arial" w:hAnsi="Arial" w:cs="Arial"/>
          <w:b/>
          <w:bCs/>
          <w:sz w:val="72"/>
          <w:szCs w:val="72"/>
          <w:u w:val="single"/>
          <w:lang w:val="en-GB"/>
        </w:rPr>
      </w:pPr>
    </w:p>
    <w:p>
      <w:pPr>
        <w:jc w:val="center"/>
        <w:rPr>
          <w:rFonts w:hint="default" w:ascii="Arial" w:hAnsi="Arial" w:cs="Arial"/>
          <w:b/>
          <w:bCs/>
          <w:sz w:val="52"/>
          <w:szCs w:val="52"/>
          <w:lang w:val="en-GB"/>
        </w:rPr>
      </w:pPr>
      <w:r>
        <w:rPr>
          <w:rFonts w:hint="default" w:ascii="Arial" w:hAnsi="Arial" w:cs="Arial"/>
          <w:b/>
          <w:bCs/>
          <w:sz w:val="52"/>
          <w:szCs w:val="52"/>
          <w:u w:val="single"/>
          <w:lang w:val="en-GB"/>
        </w:rPr>
        <w:t>Name:</w:t>
      </w:r>
      <w:r>
        <w:rPr>
          <w:rFonts w:hint="default" w:ascii="Arial" w:hAnsi="Arial" w:cs="Arial"/>
          <w:b/>
          <w:bCs/>
          <w:sz w:val="52"/>
          <w:szCs w:val="52"/>
          <w:lang w:val="en-GB"/>
        </w:rPr>
        <w:t xml:space="preserve"> Elena Nicolae</w:t>
      </w:r>
    </w:p>
    <w:p>
      <w:pPr>
        <w:jc w:val="center"/>
        <w:rPr>
          <w:rFonts w:hint="default" w:ascii="Arial" w:hAnsi="Arial" w:cs="Arial"/>
          <w:b/>
          <w:bCs/>
          <w:sz w:val="52"/>
          <w:szCs w:val="52"/>
          <w:lang w:val="en-GB"/>
        </w:rPr>
      </w:pPr>
    </w:p>
    <w:p>
      <w:pPr>
        <w:jc w:val="center"/>
        <w:rPr>
          <w:rFonts w:hint="default" w:ascii="Arial" w:hAnsi="Arial" w:cs="Arial"/>
          <w:b/>
          <w:bCs/>
          <w:sz w:val="52"/>
          <w:szCs w:val="52"/>
          <w:lang w:val="en-GB"/>
        </w:rPr>
      </w:pPr>
      <w:r>
        <w:rPr>
          <w:rFonts w:hint="default" w:ascii="Arial" w:hAnsi="Arial" w:cs="Arial"/>
          <w:b/>
          <w:bCs/>
          <w:sz w:val="52"/>
          <w:szCs w:val="52"/>
          <w:u w:val="single"/>
          <w:lang w:val="en-GB"/>
        </w:rPr>
        <w:t>Student Number:</w:t>
      </w:r>
      <w:r>
        <w:rPr>
          <w:rFonts w:hint="default" w:ascii="Arial" w:hAnsi="Arial" w:cs="Arial"/>
          <w:b/>
          <w:bCs/>
          <w:sz w:val="52"/>
          <w:szCs w:val="52"/>
          <w:lang w:val="en-GB"/>
        </w:rPr>
        <w:t>1815318</w:t>
      </w:r>
    </w:p>
    <w:p>
      <w:pPr>
        <w:jc w:val="center"/>
        <w:rPr>
          <w:rFonts w:hint="default" w:ascii="Arial" w:hAnsi="Arial" w:cs="Arial"/>
          <w:b/>
          <w:bCs/>
          <w:sz w:val="52"/>
          <w:szCs w:val="52"/>
          <w:lang w:val="en-GB"/>
        </w:rPr>
      </w:pPr>
    </w:p>
    <w:p>
      <w:pPr>
        <w:jc w:val="center"/>
        <w:rPr>
          <w:rFonts w:hint="default" w:ascii="Arial" w:hAnsi="Arial" w:cs="Arial"/>
          <w:b/>
          <w:bCs/>
          <w:sz w:val="52"/>
          <w:szCs w:val="52"/>
          <w:lang w:val="en-GB"/>
        </w:rPr>
      </w:pPr>
      <w:r>
        <w:rPr>
          <w:rFonts w:hint="default" w:ascii="Arial" w:hAnsi="Arial" w:cs="Arial"/>
          <w:b/>
          <w:bCs/>
          <w:sz w:val="52"/>
          <w:szCs w:val="52"/>
          <w:u w:val="single"/>
          <w:lang w:val="en-GB"/>
        </w:rPr>
        <w:t>Module title:</w:t>
      </w:r>
      <w:r>
        <w:rPr>
          <w:rFonts w:hint="default" w:ascii="Arial" w:hAnsi="Arial" w:cs="Arial"/>
          <w:b/>
          <w:bCs/>
          <w:sz w:val="52"/>
          <w:szCs w:val="52"/>
          <w:lang w:val="en-GB"/>
        </w:rPr>
        <w:t xml:space="preserve"> M4X01917</w:t>
      </w:r>
    </w:p>
    <w:p>
      <w:pPr>
        <w:jc w:val="center"/>
        <w:rPr>
          <w:rFonts w:hint="default" w:ascii="Arial" w:hAnsi="Arial" w:cs="Arial"/>
          <w:b/>
          <w:bCs/>
          <w:sz w:val="52"/>
          <w:szCs w:val="52"/>
          <w:lang w:val="en-GB"/>
        </w:rPr>
      </w:pPr>
    </w:p>
    <w:p>
      <w:pPr>
        <w:jc w:val="center"/>
        <w:rPr>
          <w:rFonts w:hint="default" w:ascii="Arial" w:hAnsi="Arial" w:cs="Arial"/>
          <w:b/>
          <w:bCs/>
          <w:sz w:val="52"/>
          <w:szCs w:val="52"/>
          <w:lang w:val="en-GB"/>
        </w:rPr>
      </w:pPr>
      <w:r>
        <w:rPr>
          <w:rFonts w:hint="default" w:ascii="Arial" w:hAnsi="Arial" w:cs="Arial"/>
          <w:b/>
          <w:bCs/>
          <w:sz w:val="52"/>
          <w:szCs w:val="52"/>
          <w:u w:val="single"/>
          <w:lang w:val="en-GB"/>
        </w:rPr>
        <w:t>Assignment title:</w:t>
      </w:r>
      <w:r>
        <w:rPr>
          <w:rFonts w:hint="default" w:ascii="Arial" w:hAnsi="Arial" w:cs="Arial"/>
          <w:b/>
          <w:bCs/>
          <w:sz w:val="52"/>
          <w:szCs w:val="52"/>
          <w:lang w:val="en-GB"/>
        </w:rPr>
        <w:t xml:space="preserve"> Business Skills </w:t>
      </w:r>
    </w:p>
    <w:p>
      <w:pPr>
        <w:jc w:val="center"/>
        <w:rPr>
          <w:rFonts w:hint="default" w:ascii="Arial" w:hAnsi="Arial" w:cs="Arial"/>
          <w:b/>
          <w:bCs/>
          <w:sz w:val="52"/>
          <w:szCs w:val="52"/>
          <w:lang w:val="en-GB"/>
        </w:rPr>
      </w:pPr>
    </w:p>
    <w:p>
      <w:pPr>
        <w:jc w:val="center"/>
        <w:rPr>
          <w:rFonts w:hint="default" w:ascii="Arial" w:hAnsi="Arial" w:cs="Arial"/>
          <w:b/>
          <w:bCs/>
          <w:sz w:val="44"/>
          <w:szCs w:val="44"/>
          <w:lang w:val="en-GB"/>
        </w:rPr>
      </w:pPr>
      <w:r>
        <w:rPr>
          <w:rFonts w:hint="default" w:ascii="Arial" w:hAnsi="Arial" w:cs="Arial"/>
          <w:b/>
          <w:bCs/>
          <w:sz w:val="44"/>
          <w:szCs w:val="44"/>
          <w:u w:val="single"/>
          <w:lang w:val="en-GB"/>
        </w:rPr>
        <w:t>Lecturers Name:</w:t>
      </w:r>
      <w:r>
        <w:rPr>
          <w:rFonts w:hint="default" w:ascii="Arial" w:hAnsi="Arial" w:cs="Arial"/>
          <w:b/>
          <w:bCs/>
          <w:sz w:val="52"/>
          <w:szCs w:val="52"/>
          <w:lang w:val="en-GB"/>
        </w:rPr>
        <w:t xml:space="preserve"> </w:t>
      </w:r>
      <w:r>
        <w:rPr>
          <w:rFonts w:hint="default" w:ascii="Arial" w:hAnsi="Arial" w:cs="Arial"/>
          <w:b/>
          <w:bCs/>
          <w:sz w:val="44"/>
          <w:szCs w:val="44"/>
          <w:lang w:val="en-GB"/>
        </w:rPr>
        <w:t>Jahanzeeb Qurasshi</w:t>
      </w:r>
    </w:p>
    <w:p>
      <w:pPr>
        <w:rPr>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rFonts w:hint="default" w:ascii="Arial" w:hAnsi="Arial" w:cs="Arial"/>
          <w:sz w:val="22"/>
          <w:szCs w:val="22"/>
          <w:u w:val="single"/>
          <w:lang w:val="en-GB"/>
        </w:rPr>
      </w:pPr>
      <w:r>
        <w:rPr>
          <w:rFonts w:hint="default" w:ascii="Arial" w:hAnsi="Arial" w:cs="Arial"/>
          <w:sz w:val="22"/>
          <w:szCs w:val="22"/>
          <w:u w:val="single"/>
          <w:lang w:val="en-GB"/>
        </w:rPr>
        <w:t>Introduction</w:t>
      </w:r>
    </w:p>
    <w:p>
      <w:pPr>
        <w:rPr>
          <w:rFonts w:hint="default" w:ascii="Arial" w:hAnsi="Arial" w:cs="Arial"/>
          <w:sz w:val="22"/>
          <w:szCs w:val="22"/>
          <w:u w:val="single"/>
          <w:lang w:val="en-GB"/>
        </w:rPr>
      </w:pPr>
    </w:p>
    <w:p>
      <w:pPr>
        <w:rPr>
          <w:rFonts w:hint="default" w:ascii="Arial" w:hAnsi="Arial" w:cs="Arial"/>
          <w:sz w:val="22"/>
          <w:szCs w:val="22"/>
          <w:u w:val="none"/>
          <w:lang w:val="en-GB"/>
        </w:rPr>
      </w:pPr>
      <w:r>
        <w:rPr>
          <w:rFonts w:hint="default" w:ascii="Arial" w:hAnsi="Arial" w:cs="Arial"/>
          <w:sz w:val="22"/>
          <w:szCs w:val="22"/>
          <w:u w:val="none"/>
          <w:lang w:val="en-GB"/>
        </w:rPr>
        <w:t xml:space="preserve">In this report I will and analyse everything I have learned in this module. For example I will talk about the hospitality industry and legislative risk that includes responsibilities for example; data protection, health and safety, food hygiene, risk management and the provisions of the property of the Hotel Proprietors act 1956. It will be identified what the laws are and how they help to reduce risk in the workplace. It will also be  explained how hospitality is effected without these laws in place. </w:t>
      </w:r>
    </w:p>
    <w:p>
      <w:pPr>
        <w:rPr>
          <w:rFonts w:hint="default" w:ascii="Arial" w:hAnsi="Arial" w:cs="Arial"/>
          <w:sz w:val="22"/>
          <w:szCs w:val="22"/>
          <w:u w:val="none"/>
          <w:lang w:val="en-GB"/>
        </w:rPr>
      </w:pPr>
    </w:p>
    <w:p>
      <w:pPr>
        <w:rPr>
          <w:rFonts w:hint="default" w:ascii="Arial" w:hAnsi="Arial" w:cs="Arial"/>
          <w:sz w:val="22"/>
          <w:szCs w:val="22"/>
          <w:u w:val="single"/>
          <w:lang w:val="en-GB"/>
        </w:rPr>
      </w:pPr>
      <w:r>
        <w:rPr>
          <w:rFonts w:hint="default" w:ascii="Arial" w:hAnsi="Arial" w:cs="Arial"/>
          <w:sz w:val="22"/>
          <w:szCs w:val="22"/>
          <w:u w:val="single"/>
          <w:lang w:val="en-GB"/>
        </w:rPr>
        <w:t xml:space="preserve">Hotel Proprietors Act 1956 </w:t>
      </w:r>
    </w:p>
    <w:p>
      <w:pPr>
        <w:rPr>
          <w:u w:val="single"/>
          <w:lang w:val="en-GB"/>
        </w:rPr>
      </w:pPr>
    </w:p>
    <w:p>
      <w:pPr>
        <w:rPr>
          <w:rFonts w:hint="default" w:ascii="Arial" w:hAnsi="Arial" w:cs="Arial"/>
          <w:sz w:val="22"/>
          <w:szCs w:val="22"/>
          <w:u w:val="none"/>
          <w:lang w:val="en-GB"/>
        </w:rPr>
      </w:pPr>
      <w:r>
        <w:rPr>
          <w:rFonts w:hint="default" w:ascii="Arial" w:hAnsi="Arial" w:cs="Arial"/>
          <w:sz w:val="22"/>
          <w:szCs w:val="22"/>
          <w:u w:val="none"/>
          <w:lang w:val="en-GB"/>
        </w:rPr>
        <w:t xml:space="preserve">This Act stipulates that in specific circumstances the hotel proprietor can be liable for damage or loss of goods to its guest’s property. However there are many conditions around this act for example the guests have chosen to purchase sleeping accommodation and this at does not include vehicles or their contents. This law is here to protect the hotel and its proprietors financially for example, insurance affairs. Without this piece of legislation in place the hotel proprietor could be legally responsible for all of its guests valuables. Furthermore, if this was the case many guests could make claims against the hotel for their loss and damaged property. The law takes away the liability form the hotel. </w:t>
      </w:r>
    </w:p>
    <w:p>
      <w:pPr>
        <w:rPr>
          <w:rFonts w:hint="default" w:ascii="Arial" w:hAnsi="Arial" w:cs="Arial"/>
          <w:sz w:val="22"/>
          <w:szCs w:val="22"/>
          <w:u w:val="single"/>
          <w:lang w:val="en-GB"/>
        </w:rPr>
      </w:pPr>
    </w:p>
    <w:p>
      <w:pPr>
        <w:rPr>
          <w:rFonts w:hint="default" w:ascii="Arial" w:hAnsi="Arial" w:cs="Arial"/>
          <w:sz w:val="22"/>
          <w:szCs w:val="22"/>
          <w:u w:val="single"/>
          <w:lang w:val="en-GB"/>
        </w:rPr>
      </w:pPr>
      <w:r>
        <w:rPr>
          <w:rFonts w:hint="default" w:ascii="Arial" w:hAnsi="Arial" w:cs="Arial"/>
          <w:sz w:val="22"/>
          <w:szCs w:val="22"/>
          <w:u w:val="single"/>
          <w:lang w:val="en-GB"/>
        </w:rPr>
        <w:t>Liability Act 1984</w:t>
      </w:r>
    </w:p>
    <w:p>
      <w:pPr>
        <w:rPr>
          <w:u w:val="single"/>
          <w:lang w:val="en-GB"/>
        </w:rPr>
      </w:pPr>
    </w:p>
    <w:p>
      <w:pPr>
        <w:rPr>
          <w:rFonts w:hint="default" w:ascii="Arial" w:hAnsi="Arial" w:cs="Arial"/>
          <w:sz w:val="22"/>
          <w:szCs w:val="22"/>
          <w:u w:val="none"/>
          <w:lang w:val="en-GB"/>
        </w:rPr>
      </w:pPr>
      <w:r>
        <w:rPr>
          <w:rFonts w:hint="default" w:ascii="Arial" w:hAnsi="Arial" w:cs="Arial"/>
          <w:sz w:val="22"/>
          <w:szCs w:val="22"/>
          <w:u w:val="none"/>
          <w:lang w:val="en-GB"/>
        </w:rPr>
        <w:t>The liability act outlines the terms of liability in further detail. It outlines that the liability in the hotel sector lies with the hotel proprietor in terms of risk assessment involving the guests as well as staff members. For example risk of injury or danger due to the premises such as; trips or falls. It is the responsibility of the hotel proprietor to keep everyone safe. Although this does not extend to property of the guests or staff or their valuables. It is specific to the individual. Without this legislation individuals, whether they are guests or staff members will be at risk, as there would be no liability laws protecting them from any injuries caused on the premises or by the premises for example a poorly fitted fixture.</w:t>
      </w:r>
    </w:p>
    <w:p>
      <w:pPr>
        <w:rPr>
          <w:rFonts w:hint="default" w:ascii="Arial" w:hAnsi="Arial" w:cs="Arial"/>
          <w:sz w:val="22"/>
          <w:szCs w:val="22"/>
          <w:u w:val="none"/>
          <w:lang w:val="en-GB"/>
        </w:rPr>
      </w:pPr>
    </w:p>
    <w:p>
      <w:pPr>
        <w:rPr>
          <w:rFonts w:hint="default" w:ascii="Arial" w:hAnsi="Arial" w:cs="Arial"/>
          <w:sz w:val="22"/>
          <w:szCs w:val="22"/>
          <w:u w:val="single"/>
          <w:lang w:val="en-GB"/>
        </w:rPr>
      </w:pPr>
      <w:r>
        <w:rPr>
          <w:rFonts w:hint="default" w:ascii="Arial" w:hAnsi="Arial" w:cs="Arial"/>
          <w:sz w:val="22"/>
          <w:szCs w:val="22"/>
          <w:u w:val="single"/>
          <w:lang w:val="en-GB"/>
        </w:rPr>
        <w:t>Data Protection Act 2018</w:t>
      </w:r>
    </w:p>
    <w:p>
      <w:pPr>
        <w:rPr>
          <w:rFonts w:hint="default" w:ascii="Arial" w:hAnsi="Arial" w:cs="Arial"/>
          <w:sz w:val="22"/>
          <w:szCs w:val="22"/>
          <w:u w:val="single"/>
          <w:lang w:val="en-GB"/>
        </w:rPr>
      </w:pPr>
    </w:p>
    <w:p>
      <w:pPr>
        <w:rPr>
          <w:rFonts w:hint="default" w:ascii="Arial" w:hAnsi="Arial" w:cs="Arial"/>
          <w:sz w:val="22"/>
          <w:szCs w:val="22"/>
          <w:u w:val="none"/>
          <w:lang w:val="en-GB"/>
        </w:rPr>
      </w:pPr>
      <w:r>
        <w:rPr>
          <w:rFonts w:hint="default" w:ascii="Arial" w:hAnsi="Arial" w:cs="Arial"/>
          <w:sz w:val="22"/>
          <w:szCs w:val="22"/>
          <w:u w:val="none"/>
          <w:lang w:val="en-GB"/>
        </w:rPr>
        <w:t xml:space="preserve">The data protection act was first passed in 1998. since then the act has been updated and reformed, the most up to date, being the data protection Act 2018. the purpose of the data protection act is to control how personal or sensitive information is stored and used by businesses and the government. The purpose of this law is to protect individuals identities and personal information from fraudulent activities as well as other organisations. For example, identity theft would be a fraudulent activity and other organisations may refer information to third party organisations. If this law was non-existent then personal information could be used freely, unlawfully and kept by organisations and businesses longer than necessary. </w:t>
      </w:r>
    </w:p>
    <w:p>
      <w:pPr>
        <w:rPr>
          <w:u w:val="single"/>
          <w:lang w:val="en-GB"/>
        </w:rPr>
      </w:pPr>
    </w:p>
    <w:p>
      <w:pPr>
        <w:rPr>
          <w:rFonts w:hint="default" w:ascii="Arial" w:hAnsi="Arial" w:cs="Arial"/>
          <w:sz w:val="22"/>
          <w:szCs w:val="22"/>
          <w:u w:val="single"/>
          <w:lang w:val="en-GB"/>
        </w:rPr>
      </w:pPr>
      <w:r>
        <w:rPr>
          <w:rFonts w:hint="default" w:ascii="Arial" w:hAnsi="Arial" w:cs="Arial"/>
          <w:sz w:val="22"/>
          <w:szCs w:val="22"/>
          <w:u w:val="single"/>
          <w:lang w:val="en-GB"/>
        </w:rPr>
        <w:t>Health and safety at work Act 2015</w:t>
      </w:r>
    </w:p>
    <w:p>
      <w:pPr>
        <w:rPr>
          <w:rFonts w:hint="default" w:ascii="Arial" w:hAnsi="Arial" w:cs="Arial"/>
          <w:sz w:val="22"/>
          <w:szCs w:val="22"/>
          <w:u w:val="single"/>
          <w:lang w:val="en-GB"/>
        </w:rPr>
      </w:pPr>
    </w:p>
    <w:p>
      <w:pPr>
        <w:rPr>
          <w:rFonts w:hint="default" w:ascii="Arial" w:hAnsi="Arial" w:cs="Arial"/>
          <w:sz w:val="22"/>
          <w:szCs w:val="22"/>
          <w:u w:val="single"/>
          <w:lang w:val="en-GB"/>
        </w:rPr>
      </w:pPr>
      <w:r>
        <w:rPr>
          <w:rFonts w:hint="default" w:ascii="Arial" w:hAnsi="Arial" w:cs="Arial"/>
          <w:sz w:val="22"/>
          <w:szCs w:val="22"/>
          <w:u w:val="none"/>
          <w:lang w:val="en-GB"/>
        </w:rPr>
        <w:t>The health and safety at work act was introduced initially in 1974. This Act has been updated, the last being in 2015. the purpose of this Act is to ensure the safety and health of staff and non- staff members at work. Within the hotel sector this would involve all staff members as well as guest and visitors. For example controlling manual handling, workplace facilities; display screen equipment regulations and personal protective equipment (PPE). The risk that could be present without this legislation may involve staff and non-staff members being out at risk physically. For example infections and poor fire safety protocols.</w:t>
      </w:r>
    </w:p>
    <w:p>
      <w:pPr>
        <w:rPr>
          <w:rFonts w:hint="default" w:ascii="Arial" w:hAnsi="Arial" w:cs="Arial"/>
          <w:sz w:val="22"/>
          <w:szCs w:val="22"/>
          <w:u w:val="single"/>
          <w:lang w:val="en-GB"/>
        </w:rPr>
      </w:pPr>
    </w:p>
    <w:p>
      <w:pPr>
        <w:rPr>
          <w:rFonts w:hint="default" w:ascii="Arial" w:hAnsi="Arial" w:cs="Arial"/>
          <w:sz w:val="22"/>
          <w:szCs w:val="22"/>
          <w:u w:val="single"/>
          <w:lang w:val="en-GB"/>
        </w:rPr>
      </w:pPr>
      <w:r>
        <w:rPr>
          <w:rFonts w:hint="default" w:ascii="Arial" w:hAnsi="Arial" w:cs="Arial"/>
          <w:sz w:val="22"/>
          <w:szCs w:val="22"/>
          <w:u w:val="single"/>
          <w:lang w:val="en-GB"/>
        </w:rPr>
        <w:t>Food Hygiene Regulations 2019</w:t>
      </w:r>
    </w:p>
    <w:p>
      <w:pPr>
        <w:rPr>
          <w:rFonts w:hint="default" w:ascii="Arial" w:hAnsi="Arial" w:cs="Arial"/>
          <w:sz w:val="22"/>
          <w:szCs w:val="22"/>
          <w:u w:val="single"/>
          <w:lang w:val="en-GB"/>
        </w:rPr>
      </w:pPr>
    </w:p>
    <w:p>
      <w:pPr>
        <w:rPr>
          <w:rFonts w:hint="default" w:ascii="Arial" w:hAnsi="Arial" w:cs="Arial"/>
          <w:sz w:val="22"/>
          <w:szCs w:val="22"/>
          <w:u w:val="none"/>
          <w:lang w:val="en-GB"/>
        </w:rPr>
      </w:pPr>
      <w:r>
        <w:rPr>
          <w:rFonts w:hint="default" w:ascii="Arial" w:hAnsi="Arial" w:cs="Arial"/>
          <w:sz w:val="22"/>
          <w:szCs w:val="22"/>
          <w:u w:val="none"/>
          <w:lang w:val="en-GB"/>
        </w:rPr>
        <w:t>The food hygiene regulations were originated in 2006. It has been updated regularly since then. The purpose of this regulation is to govern how food is handled, to maintain a standard of hygiene regarding food preparation and handling to ensure that it is safe to consume and un-harmful to human health. For example, food that is incorrectly stored at the wrong temperature would be classed as harmful and unsafe to consume. If this legislation had not been implemented then the risk of food being contaminated would be present. In addition food incorrectly stored or cooked may lead to harmful viruses and diseases tat pose threats to human life.</w:t>
      </w:r>
    </w:p>
    <w:p>
      <w:pPr>
        <w:rPr>
          <w:rFonts w:hint="default" w:ascii="Arial" w:hAnsi="Arial" w:cs="Arial"/>
          <w:sz w:val="22"/>
          <w:szCs w:val="22"/>
          <w:u w:val="single"/>
          <w:lang w:val="en-GB"/>
        </w:rPr>
      </w:pPr>
    </w:p>
    <w:p>
      <w:pPr>
        <w:rPr>
          <w:rFonts w:hint="default" w:ascii="Arial" w:hAnsi="Arial" w:cs="Arial"/>
          <w:sz w:val="22"/>
          <w:szCs w:val="22"/>
          <w:u w:val="single"/>
          <w:lang w:val="en-GB"/>
        </w:rPr>
      </w:pPr>
      <w:r>
        <w:rPr>
          <w:rFonts w:hint="default" w:ascii="Arial" w:hAnsi="Arial" w:cs="Arial"/>
          <w:sz w:val="22"/>
          <w:szCs w:val="22"/>
          <w:u w:val="single"/>
          <w:lang w:val="en-GB"/>
        </w:rPr>
        <w:t>Risk Management 2019</w:t>
      </w:r>
    </w:p>
    <w:p>
      <w:pPr>
        <w:rPr>
          <w:u w:val="none"/>
          <w:lang w:val="en-GB"/>
        </w:rPr>
      </w:pPr>
    </w:p>
    <w:p>
      <w:pPr>
        <w:rPr>
          <w:rFonts w:hint="default" w:ascii="Arial" w:hAnsi="Arial" w:cs="Arial"/>
          <w:sz w:val="22"/>
          <w:szCs w:val="22"/>
          <w:u w:val="none"/>
          <w:lang w:val="en-GB"/>
        </w:rPr>
      </w:pPr>
      <w:r>
        <w:rPr>
          <w:rFonts w:hint="default" w:ascii="Arial" w:hAnsi="Arial" w:cs="Arial"/>
          <w:sz w:val="22"/>
          <w:szCs w:val="22"/>
          <w:u w:val="none"/>
          <w:lang w:val="en-GB"/>
        </w:rPr>
        <w:t>Risk management is a regulation that has been frequently updated it dictates how  risk management should be implemented, these are explained step y step. For example identify the risk, assess how dangerous the risk is, if cannot be avoided, implement treatment for the risk and develop and re-assess in a timely manner when appropriate. The purpose of these regulations is to ensure the safety of individuals and to eliminate or minimise the dangers in the workplace. For example; wet floors after cleaning duties; the risk being a slip or fall to everyone on the premises. The appropriate risk management will be to lay out hazardous signs and to dry the floor as much as possible. Without this regulation the risk is high and could lead to minor or severe injuries and even become fatal without measures taken to minimise the risk of falling.</w:t>
      </w:r>
    </w:p>
    <w:p>
      <w:pPr>
        <w:rPr>
          <w:u w:val="single"/>
          <w:lang w:val="en-GB"/>
        </w:rPr>
      </w:pPr>
    </w:p>
    <w:p>
      <w:pPr>
        <w:rPr>
          <w:rFonts w:hint="default" w:ascii="Arial" w:hAnsi="Arial" w:cs="Arial"/>
          <w:sz w:val="22"/>
          <w:szCs w:val="22"/>
          <w:u w:val="single"/>
          <w:lang w:val="en-GB"/>
        </w:rPr>
      </w:pPr>
      <w:r>
        <w:rPr>
          <w:rFonts w:hint="default" w:ascii="Arial" w:hAnsi="Arial" w:cs="Arial"/>
          <w:sz w:val="22"/>
          <w:szCs w:val="22"/>
          <w:u w:val="single"/>
          <w:lang w:val="en-GB"/>
        </w:rPr>
        <w:t>Licensing 2003</w:t>
      </w:r>
    </w:p>
    <w:p>
      <w:pPr>
        <w:rPr>
          <w:rFonts w:hint="default" w:ascii="Arial" w:hAnsi="Arial" w:cs="Arial"/>
          <w:sz w:val="22"/>
          <w:szCs w:val="22"/>
          <w:u w:val="none"/>
          <w:lang w:val="en-GB"/>
        </w:rPr>
      </w:pPr>
    </w:p>
    <w:p>
      <w:pPr>
        <w:rPr>
          <w:rFonts w:hint="default" w:ascii="Arial" w:hAnsi="Arial" w:cs="Arial"/>
          <w:sz w:val="22"/>
          <w:szCs w:val="22"/>
          <w:u w:val="none"/>
          <w:lang w:val="en-GB"/>
        </w:rPr>
      </w:pPr>
      <w:r>
        <w:rPr>
          <w:rFonts w:hint="default" w:ascii="Arial" w:hAnsi="Arial" w:cs="Arial"/>
          <w:sz w:val="22"/>
          <w:szCs w:val="22"/>
          <w:u w:val="none"/>
          <w:lang w:val="en-GB"/>
        </w:rPr>
        <w:t xml:space="preserve">The licensing Act 2003 states that its illegal to sell alcoholic beverages without a license. The purpose is to protect under aged guest from harm and to prevent public nuisance. Without this act this preventative measures would cause the opposite effect. </w:t>
      </w:r>
    </w:p>
    <w:p>
      <w:pPr>
        <w:rPr>
          <w:rFonts w:hint="default" w:ascii="Arial" w:hAnsi="Arial" w:cs="Arial"/>
          <w:sz w:val="22"/>
          <w:szCs w:val="22"/>
          <w:u w:val="none"/>
          <w:lang w:val="en-GB"/>
        </w:rPr>
      </w:pPr>
      <w:r>
        <w:rPr>
          <w:rFonts w:hint="default" w:ascii="Arial" w:hAnsi="Arial" w:cs="Arial"/>
          <w:sz w:val="22"/>
          <w:szCs w:val="22"/>
          <w:u w:val="none"/>
          <w:lang w:val="en-GB"/>
        </w:rPr>
        <w:t>The Live Music Act 2012 prevents public nuisance it is required to play any loud music within specific hours in the day. In addition,the Immigration (Hotel Records) Order 1972 governs guest registration. It is required that a record of all guests over the age of sixteen are kept. For example, name, date of birth and nationality. This is part of national security and safety measures.</w:t>
      </w:r>
    </w:p>
    <w:p>
      <w:pPr>
        <w:rPr>
          <w:rFonts w:hint="default" w:ascii="Arial" w:hAnsi="Arial" w:cs="Arial"/>
          <w:sz w:val="22"/>
          <w:szCs w:val="22"/>
          <w:u w:val="none"/>
          <w:lang w:val="en-GB"/>
        </w:rPr>
      </w:pPr>
      <w:r>
        <w:rPr>
          <w:rFonts w:hint="default" w:ascii="Arial" w:hAnsi="Arial" w:cs="Arial"/>
          <w:sz w:val="22"/>
          <w:szCs w:val="22"/>
          <w:u w:val="none"/>
          <w:lang w:val="en-GB"/>
        </w:rPr>
        <w:t>Furthermore Hotel Proprietor must adhere to employers (compulsory Insurance) liability Act 1969. This outlines that the employer is responsible for any harm caused to an employee at work. In addition the Proprietor must display a certificate of this in the work place. This legislation keeps the work staff protected. This also collaborates with the Workplace Regulations 1992 which outlines the same details be with extra regards to the working environment in terms of; temperature, space, light and equipment conditions.</w:t>
      </w:r>
    </w:p>
    <w:p>
      <w:pPr>
        <w:rPr>
          <w:rFonts w:hint="default" w:ascii="Arial" w:hAnsi="Arial" w:cs="Arial"/>
          <w:sz w:val="22"/>
          <w:szCs w:val="22"/>
          <w:u w:val="none"/>
          <w:lang w:val="en-GB"/>
        </w:rPr>
      </w:pPr>
      <w:r>
        <w:rPr>
          <w:rFonts w:hint="default" w:ascii="Arial" w:hAnsi="Arial" w:cs="Arial"/>
          <w:sz w:val="22"/>
          <w:szCs w:val="22"/>
          <w:u w:val="none"/>
          <w:lang w:val="en-GB"/>
        </w:rPr>
        <w:t>As well as the acts outlined above, the general up- keep and safety of the building should also be properly maintained. The gas safety (installation and use) regulations 1998ensures that a gas safety check is carried out by certified registered engineer. It stresses that fittings and flues should e in a safe condition. These engineer checks should be completed on a yearly basis and a record copy should be kept to show that this mandatory checks have been carried out and that the environment is safe.</w:t>
      </w:r>
    </w:p>
    <w:p>
      <w:pPr>
        <w:rPr>
          <w:rFonts w:hint="default" w:ascii="Arial" w:hAnsi="Arial" w:cs="Arial"/>
          <w:sz w:val="22"/>
          <w:szCs w:val="22"/>
          <w:u w:val="none"/>
          <w:lang w:val="en-GB"/>
        </w:rPr>
      </w:pPr>
      <w:r>
        <w:rPr>
          <w:rFonts w:hint="default" w:ascii="Arial" w:hAnsi="Arial" w:cs="Arial"/>
          <w:sz w:val="22"/>
          <w:szCs w:val="22"/>
          <w:u w:val="none"/>
          <w:lang w:val="en-GB"/>
        </w:rPr>
        <w:t xml:space="preserve">As well as gas safety checks, electrical’s must also be maintained. </w:t>
      </w:r>
    </w:p>
    <w:p>
      <w:pPr>
        <w:rPr>
          <w:rFonts w:hint="default" w:ascii="Arial" w:hAnsi="Arial" w:cs="Arial"/>
          <w:sz w:val="22"/>
          <w:szCs w:val="22"/>
          <w:u w:val="none"/>
          <w:lang w:val="en-GB"/>
        </w:rPr>
      </w:pPr>
      <w:r>
        <w:rPr>
          <w:rFonts w:hint="default" w:ascii="Arial" w:hAnsi="Arial" w:cs="Arial"/>
          <w:sz w:val="22"/>
          <w:szCs w:val="22"/>
          <w:u w:val="none"/>
          <w:lang w:val="en-GB"/>
        </w:rPr>
        <w:t>The Electricity at Work legislation 1989 states that all electrical items should be up kept and “reasonably practicable” as possible to evade danger to everyone on the premises for example staff, guests and visitors records of this should also be maintained.</w:t>
      </w:r>
    </w:p>
    <w:p>
      <w:pPr>
        <w:rPr>
          <w:rFonts w:hint="default" w:ascii="Arial" w:hAnsi="Arial" w:cs="Arial"/>
          <w:sz w:val="22"/>
          <w:szCs w:val="22"/>
          <w:u w:val="none"/>
          <w:lang w:val="en-GB"/>
        </w:rPr>
      </w:pPr>
      <w:r>
        <w:rPr>
          <w:rFonts w:hint="default" w:ascii="Arial" w:hAnsi="Arial" w:cs="Arial"/>
          <w:sz w:val="22"/>
          <w:szCs w:val="22"/>
          <w:u w:val="none"/>
          <w:lang w:val="en-GB"/>
        </w:rPr>
        <w:t>The Health Act 2006 addresses smoking. It is illegal to smoke in enclosed spaces and places of work.efforts must be made to display no smoking signs that are clearly visible by staff ad guests. Also in accommodation with television sets,  a television license must be purchased. This is stipulated under the Hotel and Mobile units Television License Regulation. The cost is dependent on the number of units in the accommodation and only applies to units and devices on or within the same premises.</w:t>
      </w:r>
    </w:p>
    <w:p>
      <w:pPr>
        <w:rPr>
          <w:rFonts w:hint="default" w:ascii="Arial" w:hAnsi="Arial" w:cs="Arial"/>
          <w:sz w:val="22"/>
          <w:szCs w:val="22"/>
          <w:u w:val="none"/>
          <w:lang w:val="en-GB"/>
        </w:rPr>
      </w:pPr>
    </w:p>
    <w:p>
      <w:pPr>
        <w:rPr>
          <w:rFonts w:hint="default" w:ascii="Arial" w:hAnsi="Arial" w:cs="Arial"/>
          <w:sz w:val="22"/>
          <w:szCs w:val="22"/>
          <w:u w:val="none"/>
          <w:lang w:val="en-GB"/>
        </w:rPr>
      </w:pPr>
      <w:r>
        <w:rPr>
          <w:rFonts w:hint="default" w:ascii="Arial" w:hAnsi="Arial" w:cs="Arial"/>
          <w:sz w:val="22"/>
          <w:szCs w:val="22"/>
          <w:u w:val="single"/>
          <w:lang w:val="en-GB"/>
        </w:rPr>
        <w:t>Conclusion</w:t>
      </w:r>
      <w:r>
        <w:rPr>
          <w:rFonts w:hint="default" w:ascii="Arial" w:hAnsi="Arial" w:cs="Arial"/>
          <w:sz w:val="22"/>
          <w:szCs w:val="22"/>
          <w:u w:val="none"/>
          <w:lang w:val="en-GB"/>
        </w:rPr>
        <w:t xml:space="preserve"> </w:t>
      </w:r>
    </w:p>
    <w:p>
      <w:pPr>
        <w:rPr>
          <w:rFonts w:hint="default" w:ascii="Arial" w:hAnsi="Arial" w:cs="Arial"/>
          <w:sz w:val="22"/>
          <w:szCs w:val="22"/>
          <w:u w:val="none"/>
          <w:lang w:val="en-GB"/>
        </w:rPr>
      </w:pPr>
    </w:p>
    <w:p>
      <w:pPr>
        <w:rPr>
          <w:rFonts w:hint="default" w:ascii="Arial" w:hAnsi="Arial" w:cs="Arial"/>
          <w:sz w:val="22"/>
          <w:szCs w:val="22"/>
          <w:u w:val="none"/>
          <w:lang w:val="en-GB"/>
        </w:rPr>
      </w:pPr>
      <w:r>
        <w:rPr>
          <w:rFonts w:hint="default" w:ascii="Arial" w:hAnsi="Arial" w:cs="Arial"/>
          <w:sz w:val="22"/>
          <w:szCs w:val="22"/>
          <w:u w:val="none"/>
          <w:lang w:val="en-GB"/>
        </w:rPr>
        <w:t>In conclusion, in this report I wrote and showed what I have learnt form the module, about risks,key provisions and how all these can be collaborated with the Hotel Proprietors Act 1956. I have also learnt how my skills can be utilised in this profession to co-ordinate with legislation that is in place. For example being a good communicator in line with the Health and Safety Act 2015. the role of the manager or Hotel proprietor is to keep everyone physically safe and to communicate the risks with people, this is highly beneficial.</w:t>
      </w:r>
    </w:p>
    <w:p>
      <w:pPr>
        <w:rPr>
          <w:rFonts w:hint="default" w:ascii="Arial" w:hAnsi="Arial" w:cs="Arial"/>
          <w:sz w:val="22"/>
          <w:szCs w:val="22"/>
          <w:u w:val="none"/>
          <w:lang w:val="en-GB"/>
        </w:rPr>
      </w:pPr>
      <w:r>
        <w:rPr>
          <w:rFonts w:hint="default" w:ascii="Arial" w:hAnsi="Arial" w:cs="Arial"/>
          <w:sz w:val="22"/>
          <w:szCs w:val="22"/>
          <w:u w:val="none"/>
          <w:lang w:val="en-GB"/>
        </w:rPr>
        <w:t>The Hotel Proprietors Act 1956 demonstrates the standards that are expected from a hotel proprietor and how to effectively manage financial matters regarding the business. This Act detaches liability from the proprietor regarding any responsibility of property, or valuables on the premises. There are many risk that are to be considered by managers and employees as mentioned earlier. For example, food hygiene, fire safety and so on. Legislation ensures that businesses and organisations carry out their services lawfully and safely making them necessary in the hospitality sector. There is no excuse for not complying. The result of breaking these laws and regulations could result in civil and criminal implications against the proprietor for example fines and even imprisonment for serious offences.</w:t>
      </w: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u w:val="single"/>
          <w:lang w:val="en-GB"/>
        </w:rPr>
      </w:pPr>
    </w:p>
    <w:p>
      <w:pPr>
        <w:rPr>
          <w:rFonts w:hint="default" w:ascii="Arial" w:hAnsi="Arial" w:cs="Arial"/>
          <w:sz w:val="22"/>
          <w:szCs w:val="22"/>
          <w:u w:val="single"/>
          <w:lang w:val="en-GB"/>
        </w:rPr>
      </w:pPr>
      <w:r>
        <w:rPr>
          <w:rFonts w:hint="default" w:ascii="Arial" w:hAnsi="Arial" w:cs="Arial"/>
          <w:sz w:val="22"/>
          <w:szCs w:val="22"/>
          <w:u w:val="single"/>
          <w:lang w:val="en-GB"/>
        </w:rPr>
        <w:t>References</w:t>
      </w:r>
    </w:p>
    <w:p>
      <w:pPr>
        <w:pStyle w:val="2"/>
        <w:keepNext w:val="0"/>
        <w:keepLines w:val="0"/>
        <w:pageBreakBefore w:val="0"/>
        <w:widowControl/>
        <w:suppressLineNumbers w:val="0"/>
        <w:kinsoku/>
        <w:wordWrap/>
        <w:overflowPunct/>
        <w:topLinePunct w:val="0"/>
        <w:autoSpaceDE/>
        <w:autoSpaceDN/>
        <w:bidi w:val="0"/>
        <w:adjustRightInd/>
        <w:snapToGrid/>
        <w:spacing w:line="57" w:lineRule="atLeast"/>
        <w:ind w:left="0" w:firstLine="0"/>
        <w:jc w:val="left"/>
        <w:textAlignment w:val="auto"/>
        <w:outlineLvl w:val="9"/>
        <w:rPr>
          <w:rFonts w:ascii="Verdana" w:hAnsi="Verdana" w:cs="Verdana"/>
          <w:i w:val="0"/>
          <w:caps w:val="0"/>
          <w:color w:val="000000"/>
          <w:spacing w:val="0"/>
          <w:sz w:val="20"/>
          <w:szCs w:val="20"/>
          <w:lang w:val="en-GB"/>
        </w:rPr>
      </w:pPr>
      <w:r>
        <w:rPr>
          <w:rFonts w:hint="default" w:ascii="Verdana" w:hAnsi="Verdana" w:cs="Verdana"/>
          <w:i w:val="0"/>
          <w:caps w:val="0"/>
          <w:color w:val="000000"/>
          <w:spacing w:val="0"/>
          <w:sz w:val="20"/>
          <w:szCs w:val="20"/>
        </w:rPr>
        <w:t>Hotel Proprietors Act 1956</w:t>
      </w:r>
      <w:r>
        <w:rPr>
          <w:rFonts w:hint="default" w:ascii="Verdana" w:hAnsi="Verdana" w:cs="Verdana"/>
          <w:i w:val="0"/>
          <w:caps w:val="0"/>
          <w:color w:val="000000"/>
          <w:spacing w:val="0"/>
          <w:sz w:val="20"/>
          <w:szCs w:val="20"/>
          <w:lang w:val="en-GB"/>
        </w:rPr>
        <w:t xml:space="preserve"> </w:t>
      </w:r>
      <w:r>
        <w:rPr>
          <w:rFonts w:hint="default" w:ascii="Verdana" w:hAnsi="Verdana" w:cs="Verdana"/>
          <w:i w:val="0"/>
          <w:caps w:val="0"/>
          <w:color w:val="000000"/>
          <w:spacing w:val="0"/>
          <w:sz w:val="20"/>
          <w:szCs w:val="20"/>
        </w:rPr>
        <w:t>(last updated</w:t>
      </w:r>
      <w:r>
        <w:rPr>
          <w:rFonts w:hint="default" w:ascii="Verdana" w:hAnsi="Verdana" w:cs="Verdana"/>
          <w:i w:val="0"/>
          <w:caps w:val="0"/>
          <w:color w:val="000000"/>
          <w:spacing w:val="0"/>
          <w:sz w:val="20"/>
          <w:szCs w:val="20"/>
          <w:lang w:val="en-GB"/>
        </w:rPr>
        <w:t xml:space="preserve"> </w:t>
      </w:r>
      <w:r>
        <w:rPr>
          <w:rFonts w:hint="default" w:ascii="Verdana" w:hAnsi="Verdana" w:cs="Verdana"/>
          <w:i w:val="0"/>
          <w:caps w:val="0"/>
          <w:color w:val="000000"/>
          <w:spacing w:val="0"/>
          <w:sz w:val="20"/>
          <w:szCs w:val="20"/>
        </w:rPr>
        <w:t>2011</w:t>
      </w:r>
      <w:r>
        <w:rPr>
          <w:rFonts w:hint="default" w:ascii="Verdana" w:hAnsi="Verdana" w:cs="Verdana"/>
          <w:i w:val="0"/>
          <w:caps w:val="0"/>
          <w:color w:val="000000"/>
          <w:spacing w:val="0"/>
          <w:sz w:val="20"/>
          <w:szCs w:val="20"/>
          <w:lang w:val="en-GB"/>
        </w:rPr>
        <w:t>)</w:t>
      </w:r>
      <w:r>
        <w:rPr>
          <w:rFonts w:hint="default" w:ascii="Verdana" w:hAnsi="Verdana" w:cs="Verdana"/>
          <w:i w:val="0"/>
          <w:caps w:val="0"/>
          <w:color w:val="000000"/>
          <w:spacing w:val="0"/>
          <w:sz w:val="20"/>
          <w:szCs w:val="20"/>
        </w:rPr>
        <w:t> Available: http://www.legislation.gov.uk/ukpga/Eliz2/4-5/62. Last accessed 17/07/2019</w:t>
      </w:r>
    </w:p>
    <w:p>
      <w:pPr>
        <w:rPr>
          <w:u w:val="single"/>
          <w:lang w:val="en-GB"/>
        </w:rPr>
      </w:pPr>
    </w:p>
    <w:p>
      <w:pPr>
        <w:rPr>
          <w:rFonts w:hint="default" w:ascii="Verdana" w:hAnsi="Verdana" w:eastAsia="SimSun" w:cs="Verdana"/>
          <w:i w:val="0"/>
          <w:caps w:val="0"/>
          <w:color w:val="000000"/>
          <w:spacing w:val="0"/>
          <w:sz w:val="20"/>
          <w:szCs w:val="20"/>
        </w:rPr>
      </w:pPr>
      <w:r>
        <w:rPr>
          <w:rFonts w:ascii="Verdana" w:hAnsi="Verdana" w:eastAsia="SimSun" w:cs="Verdana"/>
          <w:i w:val="0"/>
          <w:caps w:val="0"/>
          <w:color w:val="000000"/>
          <w:spacing w:val="0"/>
          <w:sz w:val="20"/>
          <w:szCs w:val="20"/>
        </w:rPr>
        <w:t>liability act 1984 (last updated 2010)</w:t>
      </w:r>
      <w:r>
        <w:rPr>
          <w:rFonts w:hint="default" w:ascii="Verdana" w:hAnsi="Verdana" w:eastAsia="SimSun" w:cs="Verdana"/>
          <w:i w:val="0"/>
          <w:caps w:val="0"/>
          <w:color w:val="000000"/>
          <w:spacing w:val="0"/>
          <w:sz w:val="20"/>
          <w:szCs w:val="20"/>
        </w:rPr>
        <w:t> Available: https://www.legislation.gov.uk/ukpga/1984/3/section/1. Last accessed 17/07/2019</w:t>
      </w:r>
    </w:p>
    <w:p>
      <w:pPr>
        <w:rPr>
          <w:rFonts w:hint="default" w:ascii="Verdana" w:hAnsi="Verdana" w:eastAsia="SimSun" w:cs="Verdana"/>
          <w:i w:val="0"/>
          <w:caps w:val="0"/>
          <w:color w:val="000000"/>
          <w:spacing w:val="0"/>
          <w:sz w:val="20"/>
          <w:szCs w:val="20"/>
        </w:rPr>
      </w:pPr>
    </w:p>
    <w:p>
      <w:pPr>
        <w:rPr>
          <w:rFonts w:hint="default" w:ascii="Verdana" w:hAnsi="Verdana" w:eastAsia="SimSun" w:cs="Verdana"/>
          <w:i w:val="0"/>
          <w:caps w:val="0"/>
          <w:color w:val="000000"/>
          <w:spacing w:val="0"/>
          <w:sz w:val="20"/>
          <w:szCs w:val="20"/>
        </w:rPr>
      </w:pPr>
      <w:r>
        <w:rPr>
          <w:rFonts w:ascii="Verdana" w:hAnsi="Verdana" w:eastAsia="SimSun" w:cs="Verdana"/>
          <w:i w:val="0"/>
          <w:caps w:val="0"/>
          <w:color w:val="000000"/>
          <w:spacing w:val="0"/>
          <w:sz w:val="20"/>
          <w:szCs w:val="20"/>
        </w:rPr>
        <w:t>Food Hygiene Regulations 2019</w:t>
      </w:r>
      <w:r>
        <w:rPr>
          <w:rFonts w:hint="default" w:ascii="Verdana" w:hAnsi="Verdana" w:eastAsia="SimSun" w:cs="Verdana"/>
          <w:i w:val="0"/>
          <w:caps w:val="0"/>
          <w:color w:val="000000"/>
          <w:spacing w:val="0"/>
          <w:sz w:val="20"/>
          <w:szCs w:val="20"/>
        </w:rPr>
        <w:t>  Available: http://www.legislation.gov.uk/ukdsi/2019/9780111180082/contents. Last accessed 18/07/2019</w:t>
      </w:r>
    </w:p>
    <w:p>
      <w:pPr>
        <w:rPr>
          <w:rFonts w:hint="default" w:ascii="Verdana" w:hAnsi="Verdana" w:eastAsia="SimSun" w:cs="Verdana"/>
          <w:i w:val="0"/>
          <w:caps w:val="0"/>
          <w:color w:val="000000"/>
          <w:spacing w:val="0"/>
          <w:sz w:val="20"/>
          <w:szCs w:val="20"/>
        </w:rPr>
      </w:pPr>
    </w:p>
    <w:p>
      <w:pPr>
        <w:pStyle w:val="2"/>
        <w:keepNext w:val="0"/>
        <w:keepLines w:val="0"/>
        <w:widowControl/>
        <w:suppressLineNumbers w:val="0"/>
        <w:spacing w:line="23" w:lineRule="atLeast"/>
        <w:ind w:left="0" w:firstLine="0"/>
        <w:jc w:val="left"/>
        <w:rPr>
          <w:rFonts w:hint="default" w:ascii="Verdana" w:hAnsi="Verdana" w:eastAsia="SimSun" w:cs="Verdana"/>
          <w:i w:val="0"/>
          <w:caps w:val="0"/>
          <w:color w:val="000000"/>
          <w:spacing w:val="0"/>
          <w:sz w:val="20"/>
          <w:szCs w:val="20"/>
        </w:rPr>
      </w:pPr>
      <w:r>
        <w:rPr>
          <w:rFonts w:hint="default" w:ascii="Verdana" w:hAnsi="Verdana" w:cs="Verdana"/>
          <w:i w:val="0"/>
          <w:caps w:val="0"/>
          <w:color w:val="000000"/>
          <w:spacing w:val="0"/>
          <w:sz w:val="20"/>
          <w:szCs w:val="20"/>
        </w:rPr>
        <w:t>Data Protection Act 2018 (last updated 2018) Available: https://www.legislation.gov.uk/ukpga/2018/12/contents. Last accessed 17/07/2019</w:t>
      </w:r>
    </w:p>
    <w:p>
      <w:pPr>
        <w:rPr>
          <w:rFonts w:hint="default" w:ascii="Verdana" w:hAnsi="Verdana" w:eastAsia="SimSun" w:cs="Verdana"/>
          <w:i w:val="0"/>
          <w:caps w:val="0"/>
          <w:color w:val="000000"/>
          <w:spacing w:val="0"/>
          <w:sz w:val="20"/>
          <w:szCs w:val="20"/>
        </w:rPr>
      </w:pPr>
      <w:r>
        <w:rPr>
          <w:rFonts w:ascii="Verdana" w:hAnsi="Verdana" w:eastAsia="SimSun" w:cs="Verdana"/>
          <w:i w:val="0"/>
          <w:caps w:val="0"/>
          <w:color w:val="000000"/>
          <w:spacing w:val="0"/>
          <w:sz w:val="20"/>
          <w:szCs w:val="20"/>
        </w:rPr>
        <w:t>Health and Safety at Work Act 2015 (last updated 2015)</w:t>
      </w:r>
      <w:r>
        <w:rPr>
          <w:rFonts w:hint="default" w:ascii="Verdana" w:hAnsi="Verdana" w:eastAsia="SimSun" w:cs="Verdana"/>
          <w:i w:val="0"/>
          <w:caps w:val="0"/>
          <w:color w:val="000000"/>
          <w:spacing w:val="0"/>
          <w:sz w:val="20"/>
          <w:szCs w:val="20"/>
        </w:rPr>
        <w:t> Available: https://www.legislation.gov.uk/ukpga/1974/37. Last accessed 17/07/2019</w:t>
      </w:r>
    </w:p>
    <w:p>
      <w:pPr>
        <w:rPr>
          <w:rFonts w:hint="default" w:ascii="Verdana" w:hAnsi="Verdana" w:eastAsia="SimSun" w:cs="Verdana"/>
          <w:i w:val="0"/>
          <w:caps w:val="0"/>
          <w:color w:val="000000"/>
          <w:spacing w:val="0"/>
          <w:sz w:val="20"/>
          <w:szCs w:val="20"/>
        </w:rPr>
      </w:pPr>
    </w:p>
    <w:p>
      <w:pPr>
        <w:rPr>
          <w:rFonts w:hint="default" w:ascii="Verdana" w:hAnsi="Verdana" w:eastAsia="SimSun" w:cs="Verdana"/>
          <w:i w:val="0"/>
          <w:caps w:val="0"/>
          <w:color w:val="000000"/>
          <w:spacing w:val="0"/>
          <w:sz w:val="20"/>
          <w:szCs w:val="20"/>
        </w:rPr>
      </w:pPr>
    </w:p>
    <w:p>
      <w:pPr>
        <w:rPr>
          <w:rFonts w:hint="default" w:ascii="Verdana" w:hAnsi="Verdana" w:eastAsia="SimSun" w:cs="Verdana"/>
          <w:i w:val="0"/>
          <w:caps w:val="0"/>
          <w:color w:val="000000"/>
          <w:spacing w:val="0"/>
          <w:sz w:val="20"/>
          <w:szCs w:val="20"/>
        </w:rPr>
      </w:pPr>
      <w:r>
        <w:rPr>
          <w:rFonts w:ascii="Verdana" w:hAnsi="Verdana" w:eastAsia="SimSun" w:cs="Verdana"/>
          <w:i w:val="0"/>
          <w:caps w:val="0"/>
          <w:color w:val="000000"/>
          <w:spacing w:val="0"/>
          <w:sz w:val="20"/>
          <w:szCs w:val="20"/>
        </w:rPr>
        <w:t>Risk Management (2019)</w:t>
      </w:r>
      <w:r>
        <w:rPr>
          <w:rFonts w:hint="default" w:ascii="Verdana" w:hAnsi="Verdana" w:eastAsia="SimSun" w:cs="Verdana"/>
          <w:i w:val="0"/>
          <w:caps w:val="0"/>
          <w:color w:val="000000"/>
          <w:spacing w:val="0"/>
          <w:sz w:val="20"/>
          <w:szCs w:val="20"/>
        </w:rPr>
        <w:t>  Available: http://www.hse.gov.uk/risk/casestudies/. Last accessed 18/07/2019</w:t>
      </w:r>
    </w:p>
    <w:p>
      <w:pPr>
        <w:rPr>
          <w:rFonts w:hint="default" w:ascii="Verdana" w:hAnsi="Verdana" w:eastAsia="SimSun" w:cs="Verdana"/>
          <w:i w:val="0"/>
          <w:caps w:val="0"/>
          <w:color w:val="000000"/>
          <w:spacing w:val="0"/>
          <w:sz w:val="20"/>
          <w:szCs w:val="20"/>
        </w:rPr>
      </w:pPr>
    </w:p>
    <w:p>
      <w:pPr>
        <w:rPr>
          <w:rFonts w:hint="default" w:ascii="Verdana" w:hAnsi="Verdana" w:eastAsia="SimSun" w:cs="Verdana"/>
          <w:i w:val="0"/>
          <w:caps w:val="0"/>
          <w:color w:val="000000"/>
          <w:spacing w:val="0"/>
          <w:sz w:val="20"/>
          <w:szCs w:val="20"/>
          <w:lang w:val="en-GB"/>
        </w:rPr>
      </w:pPr>
      <w:r>
        <w:rPr>
          <w:rFonts w:hint="default" w:ascii="Verdana" w:hAnsi="Verdana" w:eastAsia="SimSun" w:cs="Verdana"/>
          <w:i w:val="0"/>
          <w:caps w:val="0"/>
          <w:color w:val="000000"/>
          <w:spacing w:val="0"/>
          <w:sz w:val="20"/>
          <w:szCs w:val="20"/>
          <w:lang w:val="en-GB"/>
        </w:rPr>
        <w:t>British Hospitality Association 2015 summary of UK regulations applying to overnight guest accommodation last accesse</w:t>
      </w:r>
      <w:bookmarkStart w:id="0" w:name="_GoBack"/>
      <w:bookmarkEnd w:id="0"/>
      <w:r>
        <w:rPr>
          <w:rFonts w:hint="default" w:ascii="Verdana" w:hAnsi="Verdana" w:eastAsia="SimSun" w:cs="Verdana"/>
          <w:i w:val="0"/>
          <w:caps w:val="0"/>
          <w:color w:val="000000"/>
          <w:spacing w:val="0"/>
          <w:sz w:val="20"/>
          <w:szCs w:val="20"/>
          <w:lang w:val="en-GB"/>
        </w:rPr>
        <w:t>d 21/07/2019 pages 2-8</w: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16011C"/>
    <w:rsid w:val="061C1BA6"/>
    <w:rsid w:val="099237FD"/>
    <w:rsid w:val="1BC542AC"/>
    <w:rsid w:val="204B7053"/>
    <w:rsid w:val="36DF124E"/>
    <w:rsid w:val="4516011C"/>
    <w:rsid w:val="490600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3">
    <w:name w:val="Default Paragraph Font"/>
    <w:semiHidden/>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1502</TotalTime>
  <ScaleCrop>false</ScaleCrop>
  <LinksUpToDate>false</LinksUpToDate>
  <CharactersWithSpaces>0</CharactersWithSpaces>
  <Application>WPS Office_10.2.0.7646_F1E327BC-269C-435d-A152-05C5408002CA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2019-07-17T10:18:00Z</dcterms:created>
  <dc:creator>Geanina</dc:creator>
  <cp:lastModifiedBy>Geanina</cp:lastModifiedBy>
  <dcterms:modified xsi:type="dcterms:W3CDTF">2019-07-23T11:13:53Z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2057-10.2.0.7646</vt:lpwstr>
  </property>
</Properties>
</file>