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FE5" w:rsidRDefault="009F383C">
      <w:r>
        <w:t xml:space="preserve">Dylan Baldwin </w:t>
      </w:r>
    </w:p>
    <w:p w:rsidR="009F383C" w:rsidRDefault="009F383C">
      <w:r>
        <w:t>SWP PC6966</w:t>
      </w:r>
    </w:p>
    <w:p w:rsidR="009F383C" w:rsidRDefault="009F383C">
      <w:r>
        <w:t>2029486</w:t>
      </w:r>
    </w:p>
    <w:p w:rsidR="009F383C" w:rsidRDefault="009F383C">
      <w:r>
        <w:t>Exam 2</w:t>
      </w:r>
    </w:p>
    <w:p w:rsidR="009F383C" w:rsidRDefault="009F383C">
      <w:r>
        <w:t>23/08/2021</w:t>
      </w:r>
    </w:p>
    <w:p w:rsidR="00DC3B8D" w:rsidRDefault="00DC3B8D"/>
    <w:p w:rsidR="00DA1E17" w:rsidRDefault="00DA1E17" w:rsidP="00DA1E17">
      <w:pPr>
        <w:pStyle w:val="ListParagraph"/>
        <w:numPr>
          <w:ilvl w:val="0"/>
          <w:numId w:val="1"/>
        </w:numPr>
      </w:pPr>
      <w:r>
        <w:t xml:space="preserve">Any person who is driving a motor vehicle on a road or other public place, must stop that vehicle on being required to do so by a constable in uniform or traffic officer. </w:t>
      </w:r>
    </w:p>
    <w:p w:rsidR="00DA1E17" w:rsidRDefault="00DA1E17" w:rsidP="00DA1E17">
      <w:pPr>
        <w:pStyle w:val="ListParagraph"/>
      </w:pPr>
    </w:p>
    <w:p w:rsidR="00DA1E17" w:rsidRDefault="00DA1E17" w:rsidP="00DA1E17">
      <w:pPr>
        <w:pStyle w:val="ListParagraph"/>
      </w:pPr>
      <w:r>
        <w:t>Any person who is riding a cycle on a road or other public place, must stop that cycle on being required to do so by a constable in uniform or traffic officer.</w:t>
      </w:r>
    </w:p>
    <w:p w:rsidR="00DA1E17" w:rsidRDefault="00DA1E17" w:rsidP="00DA1E17">
      <w:pPr>
        <w:pStyle w:val="ListParagraph"/>
      </w:pPr>
    </w:p>
    <w:p w:rsidR="00DA1E17" w:rsidRDefault="00DA1E17" w:rsidP="00DA1E17">
      <w:pPr>
        <w:pStyle w:val="ListParagraph"/>
      </w:pPr>
      <w:r>
        <w:t>If a person fails to comply with a requirement under this section, he is guilty of an offence</w:t>
      </w:r>
    </w:p>
    <w:p w:rsidR="00DA1E17" w:rsidRDefault="00DA1E17" w:rsidP="00DA1E17">
      <w:pPr>
        <w:pStyle w:val="ListParagraph"/>
      </w:pPr>
    </w:p>
    <w:p w:rsidR="00DA1E17" w:rsidRDefault="00DA1E17" w:rsidP="00DA1E17">
      <w:pPr>
        <w:pStyle w:val="ListParagraph"/>
        <w:numPr>
          <w:ilvl w:val="0"/>
          <w:numId w:val="2"/>
        </w:numPr>
      </w:pPr>
      <w:r>
        <w:t>Contrary to section 163 of the Road traffic Act 1988</w:t>
      </w:r>
    </w:p>
    <w:p w:rsidR="00DA1E17" w:rsidRDefault="00DA1E17" w:rsidP="00DA1E17"/>
    <w:p w:rsidR="00DA1E17" w:rsidRDefault="00DA1E17" w:rsidP="00DA1E17">
      <w:pPr>
        <w:pStyle w:val="ListParagraph"/>
        <w:numPr>
          <w:ilvl w:val="0"/>
          <w:numId w:val="1"/>
        </w:numPr>
      </w:pPr>
      <w:r>
        <w:t>This subsection applies if a constable has reasonable grounds to believe that a person is, or has been driving a motor vehicle on a road or other public place, and has committed a moving traffic offence whilst the vehicle was in motion.</w:t>
      </w:r>
    </w:p>
    <w:p w:rsidR="00DA1E17" w:rsidRDefault="00DA1E17" w:rsidP="00DA1E17"/>
    <w:p w:rsidR="00DA1E17" w:rsidRDefault="00DA1E17" w:rsidP="00DA1E17">
      <w:pPr>
        <w:pStyle w:val="ListParagraph"/>
        <w:numPr>
          <w:ilvl w:val="0"/>
          <w:numId w:val="1"/>
        </w:numPr>
      </w:pPr>
      <w:r>
        <w:t>If a person drives a mechanically propelled vehicle on a road or other public place, without due care and attention or reasonable consideration for other person’s using that</w:t>
      </w:r>
      <w:r w:rsidR="00CF1A4D">
        <w:t xml:space="preserve"> road or other place, he is guilty of</w:t>
      </w:r>
      <w:r>
        <w:t xml:space="preserve"> an offence. – Contrary to section 3 of the Road Traffic Act 1988</w:t>
      </w:r>
    </w:p>
    <w:p w:rsidR="00DA1E17" w:rsidRDefault="00DA1E17" w:rsidP="00DA1E17">
      <w:pPr>
        <w:pStyle w:val="ListParagraph"/>
      </w:pPr>
    </w:p>
    <w:p w:rsidR="00DA1E17" w:rsidRDefault="00DA1E17" w:rsidP="00DA1E17"/>
    <w:p w:rsidR="00DA1E17" w:rsidRDefault="00DA1E17" w:rsidP="00DA1E17">
      <w:pPr>
        <w:pStyle w:val="ListParagraph"/>
        <w:numPr>
          <w:ilvl w:val="0"/>
          <w:numId w:val="1"/>
        </w:numPr>
      </w:pPr>
      <w:r>
        <w:t>Criminals and larger organised crime groups can use the roads as a way of transporting items or a criminal nature such as drugs or money. By using the powers constables are given to carry out general offences such as no insurance or speeding, they may come across further, more serious offences or develop intelligence for specific vehicles. By police officers carrying out their general duties and powers, criminals may be less likely to use the roads as part of their criminality if they know there’s a possibility they can be stopped by police for other reasons, leading to them being caught.</w:t>
      </w:r>
    </w:p>
    <w:p w:rsidR="00DA1E17" w:rsidRDefault="00DA1E17" w:rsidP="00DA1E17"/>
    <w:p w:rsidR="0095774D" w:rsidRDefault="0095774D" w:rsidP="0095774D">
      <w:pPr>
        <w:pStyle w:val="ListParagraph"/>
        <w:numPr>
          <w:ilvl w:val="0"/>
          <w:numId w:val="1"/>
        </w:numPr>
      </w:pPr>
      <w:r>
        <w:t>Where a constable in uniform has reasonable cause to believe that a motor vehicle is being driven without insurance, without a driving license or being driven otherwise than in accordance of a license or has failed to stop for police, then that vehicle is seized. – Contrary to section 165A of the Road Traffic Act 1988</w:t>
      </w:r>
    </w:p>
    <w:p w:rsidR="0095774D" w:rsidRDefault="0095774D" w:rsidP="0095774D">
      <w:pPr>
        <w:pStyle w:val="ListParagraph"/>
      </w:pPr>
    </w:p>
    <w:p w:rsidR="0095774D" w:rsidRDefault="0095774D" w:rsidP="0095774D"/>
    <w:p w:rsidR="0095774D" w:rsidRDefault="0095774D" w:rsidP="0095774D">
      <w:pPr>
        <w:pStyle w:val="ListParagraph"/>
        <w:numPr>
          <w:ilvl w:val="0"/>
          <w:numId w:val="1"/>
        </w:numPr>
      </w:pPr>
      <w:r>
        <w:lastRenderedPageBreak/>
        <w:t>Owing to the presence of a mechanically propelled vehicle on a road or other public place, an accident occurs whereby;</w:t>
      </w:r>
    </w:p>
    <w:p w:rsidR="0095774D" w:rsidRDefault="0095774D" w:rsidP="0095774D">
      <w:pPr>
        <w:pStyle w:val="ListParagraph"/>
        <w:numPr>
          <w:ilvl w:val="0"/>
          <w:numId w:val="2"/>
        </w:numPr>
      </w:pPr>
      <w:r>
        <w:t>Damage is caused to any vehicle (other than that mechanically propelled vehicle or a trailer being drawn by it), or</w:t>
      </w:r>
    </w:p>
    <w:p w:rsidR="0095774D" w:rsidRDefault="0095774D" w:rsidP="0095774D">
      <w:pPr>
        <w:pStyle w:val="ListParagraph"/>
        <w:numPr>
          <w:ilvl w:val="0"/>
          <w:numId w:val="2"/>
        </w:numPr>
      </w:pPr>
      <w:r>
        <w:t>Personal injury is caused to a person (other than the driver of that mechanically propelled vehicle), or</w:t>
      </w:r>
    </w:p>
    <w:p w:rsidR="0095774D" w:rsidRDefault="0095774D" w:rsidP="0095774D">
      <w:pPr>
        <w:pStyle w:val="ListParagraph"/>
        <w:numPr>
          <w:ilvl w:val="0"/>
          <w:numId w:val="2"/>
        </w:numPr>
      </w:pPr>
      <w:r>
        <w:t>An injury is caused to an animal (other than an animal in that vehicle or a trailer being drawn by it), or</w:t>
      </w:r>
    </w:p>
    <w:p w:rsidR="0095774D" w:rsidRDefault="0095774D" w:rsidP="0095774D">
      <w:r>
        <w:t>Any other property constructed on, fixed to, growing in or otherwise forming part of the land in which the road or other place is situated, or land adjacent to such land – Contrary to section 170 (1) of the Road Traffic Act 1988</w:t>
      </w:r>
    </w:p>
    <w:p w:rsidR="0095774D" w:rsidRDefault="0095774D" w:rsidP="0095774D"/>
    <w:p w:rsidR="00F744A9" w:rsidRDefault="0095774D" w:rsidP="00F744A9">
      <w:pPr>
        <w:pStyle w:val="ListParagraph"/>
        <w:numPr>
          <w:ilvl w:val="0"/>
          <w:numId w:val="1"/>
        </w:numPr>
      </w:pPr>
      <w:r>
        <w:t>The role of a family liaison officer is to support and liaise with the family of a person who has been involved in a fatal road traffic collision. Their role is to help with the identification process of the victim, by attending with a family member so they are formally able to identify the victim. As an investigation into the circumstances of the collision takes place, their role is to update the family with any progressions or relevant updates to ensure they know what is happening and that they’re up to date with the investigation.</w:t>
      </w:r>
      <w:r w:rsidR="00F744A9">
        <w:t xml:space="preserve"> These updates should be given in a timely and sensitive matter.</w:t>
      </w:r>
      <w:r>
        <w:t xml:space="preserve"> </w:t>
      </w:r>
      <w:r w:rsidR="00F744A9">
        <w:t>A family liaison officer will also take any statements from the family if they are appropriate to take and are required for the investigation. They also have a responsibility to provide the family with information on different support organisations to help them with any trauma of the loss if it is something they would like to do.</w:t>
      </w:r>
    </w:p>
    <w:p w:rsidR="00F744A9" w:rsidRDefault="00F744A9" w:rsidP="00F744A9"/>
    <w:p w:rsidR="00F744A9" w:rsidRDefault="00F744A9" w:rsidP="00F744A9">
      <w:pPr>
        <w:pStyle w:val="ListParagraph"/>
        <w:numPr>
          <w:ilvl w:val="0"/>
          <w:numId w:val="1"/>
        </w:numPr>
      </w:pPr>
      <w:r>
        <w:t>When a driver has been involved in a road traffic collision, they must stop at the scene of the collision immediately, and provide their name and address to anyone having reasonable grounds for requiring them. If there is no one present immediately, they must remain and wait at the scene for long enough to allow anyone who having reasonable grounds for requiring them, to ask for his name and address.</w:t>
      </w:r>
    </w:p>
    <w:p w:rsidR="00F744A9" w:rsidRDefault="00F744A9" w:rsidP="00F744A9">
      <w:pPr>
        <w:pStyle w:val="ListParagraph"/>
      </w:pPr>
    </w:p>
    <w:p w:rsidR="00F744A9" w:rsidRDefault="00F744A9" w:rsidP="00F744A9">
      <w:pPr>
        <w:pStyle w:val="ListParagraph"/>
      </w:pPr>
      <w:r>
        <w:t>In an incident of a collision in which personal injury is caused to a person, then insurance details must also be exchanged in addition to the identification marks of the vehicle. If the name and address of the owner of the vehicle differ to the actual driver at that time, then the details of the owner of the vehicle should also be passed to whoever has reasonable grounds for requiring them.</w:t>
      </w:r>
    </w:p>
    <w:p w:rsidR="00F744A9" w:rsidRDefault="00F744A9" w:rsidP="00F744A9">
      <w:pPr>
        <w:pStyle w:val="ListParagraph"/>
      </w:pPr>
    </w:p>
    <w:p w:rsidR="00F744A9" w:rsidRDefault="00F744A9" w:rsidP="00F744A9">
      <w:pPr>
        <w:pStyle w:val="ListParagraph"/>
      </w:pPr>
      <w:r>
        <w:t xml:space="preserve">In an incident where there is an animal involved in the collision, then the incident must also be reported if the </w:t>
      </w:r>
      <w:r w:rsidR="00C162E3">
        <w:t xml:space="preserve">one or more of the </w:t>
      </w:r>
      <w:r>
        <w:t>following animals under section 178 of the Road Traffic Act 1988 is involved: Cattle, Horse, Ass, Mule, Pig, Shee</w:t>
      </w:r>
      <w:r w:rsidR="00C162E3">
        <w:t>p, Dog, and Goat.</w:t>
      </w:r>
    </w:p>
    <w:p w:rsidR="00D378FF" w:rsidRDefault="00D378FF" w:rsidP="00F744A9">
      <w:pPr>
        <w:pStyle w:val="ListParagraph"/>
      </w:pPr>
    </w:p>
    <w:p w:rsidR="00D378FF" w:rsidRDefault="00D378FF" w:rsidP="00F744A9">
      <w:pPr>
        <w:pStyle w:val="ListParagraph"/>
      </w:pPr>
    </w:p>
    <w:p w:rsidR="00D378FF" w:rsidRDefault="00D378FF" w:rsidP="00F744A9">
      <w:pPr>
        <w:pStyle w:val="ListParagraph"/>
      </w:pPr>
    </w:p>
    <w:p w:rsidR="00D378FF" w:rsidRDefault="00D378FF" w:rsidP="00F744A9">
      <w:pPr>
        <w:pStyle w:val="ListParagraph"/>
      </w:pPr>
    </w:p>
    <w:p w:rsidR="00D378FF" w:rsidRDefault="00D378FF" w:rsidP="00F744A9">
      <w:pPr>
        <w:pStyle w:val="ListParagraph"/>
      </w:pPr>
    </w:p>
    <w:p w:rsidR="00C162E3" w:rsidRDefault="00C162E3" w:rsidP="00F744A9">
      <w:pPr>
        <w:pStyle w:val="ListParagraph"/>
      </w:pPr>
    </w:p>
    <w:p w:rsidR="00D378FF" w:rsidRDefault="00C162E3" w:rsidP="00D378FF">
      <w:pPr>
        <w:pStyle w:val="ListParagraph"/>
        <w:numPr>
          <w:ilvl w:val="0"/>
          <w:numId w:val="1"/>
        </w:numPr>
      </w:pPr>
      <w:r>
        <w:lastRenderedPageBreak/>
        <w:t>A constable may enter any premises, using reasonable force if necessary, for the purpose of</w:t>
      </w:r>
      <w:r w:rsidR="00D378FF">
        <w:t>;</w:t>
      </w:r>
    </w:p>
    <w:p w:rsidR="00D378FF" w:rsidRDefault="00D378FF" w:rsidP="00D378FF">
      <w:pPr>
        <w:pStyle w:val="ListParagraph"/>
        <w:numPr>
          <w:ilvl w:val="0"/>
          <w:numId w:val="2"/>
        </w:numPr>
      </w:pPr>
      <w:r>
        <w:t>Requiring a person who a constable reasonably believes to have been driving a motor vehicle on a road or other public place at the time an accident occurred to provide a preliminary test, or</w:t>
      </w:r>
    </w:p>
    <w:p w:rsidR="00D378FF" w:rsidRDefault="00D378FF" w:rsidP="00D378FF">
      <w:pPr>
        <w:pStyle w:val="ListParagraph"/>
        <w:numPr>
          <w:ilvl w:val="0"/>
          <w:numId w:val="2"/>
        </w:numPr>
      </w:pPr>
      <w:r>
        <w:t>Arresting someone who has provided a positive preliminary test, or</w:t>
      </w:r>
    </w:p>
    <w:p w:rsidR="00D378FF" w:rsidRDefault="00D378FF" w:rsidP="00D378FF">
      <w:pPr>
        <w:pStyle w:val="ListParagraph"/>
        <w:numPr>
          <w:ilvl w:val="0"/>
          <w:numId w:val="2"/>
        </w:numPr>
      </w:pPr>
      <w:r>
        <w:t>Arresting someone who has failed to co-operate with a requirement to take one or more of the preliminary tests, and who the constable has reasonable grounds to believe to have alcohol or a drug in his body, or is under the influence of a drug.</w:t>
      </w:r>
    </w:p>
    <w:p w:rsidR="00D378FF" w:rsidRDefault="00D378FF" w:rsidP="00D378FF"/>
    <w:p w:rsidR="00D378FF" w:rsidRDefault="00D378FF" w:rsidP="00D378FF">
      <w:pPr>
        <w:pStyle w:val="ListParagraph"/>
        <w:numPr>
          <w:ilvl w:val="0"/>
          <w:numId w:val="1"/>
        </w:numPr>
      </w:pPr>
      <w:r>
        <w:t>A person who causes the death of another person by driving a mechanically propelled vehicle dangerously on a road or other public place, is guilty of an offence. – Contrary to section 1 of the Road Traffic Act 1988</w:t>
      </w:r>
    </w:p>
    <w:p w:rsidR="00D378FF" w:rsidRDefault="00D378FF" w:rsidP="00D378FF"/>
    <w:p w:rsidR="00D378FF" w:rsidRDefault="00D378FF" w:rsidP="00D378FF">
      <w:pPr>
        <w:pStyle w:val="ListParagraph"/>
        <w:numPr>
          <w:ilvl w:val="0"/>
          <w:numId w:val="1"/>
        </w:numPr>
      </w:pPr>
      <w:r>
        <w:t>Prescribed limit for alcohol:</w:t>
      </w:r>
    </w:p>
    <w:p w:rsidR="00D378FF" w:rsidRDefault="00D378FF" w:rsidP="00D378FF">
      <w:pPr>
        <w:pStyle w:val="ListParagraph"/>
      </w:pPr>
    </w:p>
    <w:p w:rsidR="00D378FF" w:rsidRDefault="00D378FF" w:rsidP="00D378FF">
      <w:pPr>
        <w:pStyle w:val="ListParagraph"/>
      </w:pPr>
      <w:r>
        <w:t>35 micrograms of alcohol in 100 millilitres of breath</w:t>
      </w:r>
    </w:p>
    <w:p w:rsidR="00D378FF" w:rsidRDefault="00D378FF" w:rsidP="00D378FF">
      <w:pPr>
        <w:pStyle w:val="ListParagraph"/>
      </w:pPr>
      <w:r>
        <w:t>80 milligrams of alcohol in 100 millilitres of blood</w:t>
      </w:r>
    </w:p>
    <w:p w:rsidR="00D378FF" w:rsidRDefault="00D378FF" w:rsidP="00D378FF">
      <w:pPr>
        <w:pStyle w:val="ListParagraph"/>
      </w:pPr>
      <w:r>
        <w:t xml:space="preserve">107 milligrams of alcohol in 100 millilitres of urine </w:t>
      </w:r>
    </w:p>
    <w:p w:rsidR="00D378FF" w:rsidRDefault="00D378FF" w:rsidP="00D378FF">
      <w:pPr>
        <w:pStyle w:val="ListParagraph"/>
      </w:pPr>
    </w:p>
    <w:p w:rsidR="00D378FF" w:rsidRDefault="00D378FF" w:rsidP="00D378FF">
      <w:pPr>
        <w:pStyle w:val="ListParagraph"/>
      </w:pPr>
      <w:r>
        <w:t>Prescribed limit for drugs</w:t>
      </w:r>
    </w:p>
    <w:p w:rsidR="00D378FF" w:rsidRDefault="00D378FF" w:rsidP="00D378FF">
      <w:pPr>
        <w:pStyle w:val="ListParagraph"/>
      </w:pPr>
      <w:r>
        <w:t xml:space="preserve">10 milligrams of cocaine in 1 litre of blood or urine </w:t>
      </w:r>
    </w:p>
    <w:p w:rsidR="00D378FF" w:rsidRDefault="00D378FF" w:rsidP="00D378FF">
      <w:pPr>
        <w:pStyle w:val="ListParagraph"/>
      </w:pPr>
      <w:r>
        <w:t>2 milligrams of Delta 9 Tetrahydrocannabinol in 1 litre of urine or blood</w:t>
      </w:r>
    </w:p>
    <w:p w:rsidR="00D378FF" w:rsidRDefault="00D378FF" w:rsidP="00D378FF">
      <w:pPr>
        <w:pStyle w:val="ListParagraph"/>
      </w:pPr>
    </w:p>
    <w:p w:rsidR="00D378FF" w:rsidRDefault="00D378FF" w:rsidP="00D378FF">
      <w:pPr>
        <w:pStyle w:val="ListParagraph"/>
      </w:pPr>
    </w:p>
    <w:p w:rsidR="00D378FF" w:rsidRDefault="00760425" w:rsidP="00D378FF">
      <w:pPr>
        <w:pStyle w:val="ListParagraph"/>
        <w:numPr>
          <w:ilvl w:val="0"/>
          <w:numId w:val="1"/>
        </w:numPr>
      </w:pPr>
      <w:r>
        <w:t xml:space="preserve">The interviewer – their role is being the main interviewer and they will take the suspects account and ask any relevant questions they think are necessary to the investigation </w:t>
      </w:r>
    </w:p>
    <w:p w:rsidR="00760425" w:rsidRDefault="00760425" w:rsidP="00760425">
      <w:pPr>
        <w:pStyle w:val="ListParagraph"/>
      </w:pPr>
    </w:p>
    <w:p w:rsidR="00760425" w:rsidRDefault="00760425" w:rsidP="00760425">
      <w:pPr>
        <w:pStyle w:val="ListParagraph"/>
      </w:pPr>
      <w:r>
        <w:t>Second interviewer – Their role is to support the interviewer and take notes as well. They may be asked by the interviewer if they have any questions of their own and can help to cover points the main interviewer may have missed</w:t>
      </w:r>
    </w:p>
    <w:p w:rsidR="00760425" w:rsidRDefault="00760425" w:rsidP="00760425">
      <w:pPr>
        <w:pStyle w:val="ListParagraph"/>
      </w:pPr>
    </w:p>
    <w:p w:rsidR="00760425" w:rsidRDefault="00760425" w:rsidP="00760425">
      <w:pPr>
        <w:pStyle w:val="ListParagraph"/>
      </w:pPr>
      <w:r>
        <w:t>Appropriate adult – An appropriate adult will be present for anyone under the age of 18, or for someone who has learning or a physical disability. Their role is to help the suspect understand the questions put to him, and not to answer them on his behalf.</w:t>
      </w:r>
    </w:p>
    <w:p w:rsidR="00760425" w:rsidRDefault="00760425" w:rsidP="00760425">
      <w:pPr>
        <w:pStyle w:val="ListParagraph"/>
      </w:pPr>
    </w:p>
    <w:p w:rsidR="00760425" w:rsidRDefault="00760425" w:rsidP="00760425">
      <w:pPr>
        <w:pStyle w:val="ListParagraph"/>
      </w:pPr>
      <w:r>
        <w:t>Interpreter – They will be present if there is a communication barrier due to language problems.</w:t>
      </w:r>
    </w:p>
    <w:p w:rsidR="00760425" w:rsidRDefault="00760425" w:rsidP="00760425">
      <w:pPr>
        <w:pStyle w:val="ListParagraph"/>
      </w:pPr>
    </w:p>
    <w:p w:rsidR="00760425" w:rsidRDefault="00760425" w:rsidP="00760425">
      <w:pPr>
        <w:pStyle w:val="ListParagraph"/>
      </w:pPr>
      <w:r>
        <w:t>Solicitor – They are present to advise their clients throughout the process and ensure their legal rights are adhered to at all time.</w:t>
      </w:r>
    </w:p>
    <w:p w:rsidR="00760425" w:rsidRDefault="00760425" w:rsidP="00760425">
      <w:pPr>
        <w:pStyle w:val="ListParagraph"/>
      </w:pPr>
    </w:p>
    <w:p w:rsidR="00760425" w:rsidRDefault="00760425" w:rsidP="00760425">
      <w:pPr>
        <w:pStyle w:val="ListParagraph"/>
      </w:pPr>
    </w:p>
    <w:p w:rsidR="00760425" w:rsidRDefault="00760425" w:rsidP="00760425">
      <w:pPr>
        <w:pStyle w:val="ListParagraph"/>
        <w:numPr>
          <w:ilvl w:val="0"/>
          <w:numId w:val="1"/>
        </w:numPr>
      </w:pPr>
      <w:r>
        <w:t>The national police interviewing model is known as the PEACE model. This can be used to help structure an interview.</w:t>
      </w:r>
    </w:p>
    <w:p w:rsidR="00D352E8" w:rsidRDefault="00760425" w:rsidP="00CF1A4D">
      <w:pPr>
        <w:pStyle w:val="ListParagraph"/>
      </w:pPr>
      <w:r>
        <w:t>P – Planning and preparing</w:t>
      </w:r>
      <w:r w:rsidR="00CF1A4D">
        <w:t xml:space="preserve"> of the interview by planning questions and what you needs to find out</w:t>
      </w:r>
    </w:p>
    <w:p w:rsidR="00CF1A4D" w:rsidRDefault="00CF1A4D" w:rsidP="00CF1A4D">
      <w:pPr>
        <w:pStyle w:val="ListParagraph"/>
      </w:pPr>
      <w:r>
        <w:lastRenderedPageBreak/>
        <w:t>E – Engage and explain the process of the interview and what you want to gain from the interview</w:t>
      </w:r>
    </w:p>
    <w:p w:rsidR="00CF1A4D" w:rsidRDefault="00CF1A4D" w:rsidP="00CF1A4D">
      <w:pPr>
        <w:pStyle w:val="ListParagraph"/>
      </w:pPr>
    </w:p>
    <w:p w:rsidR="00CF1A4D" w:rsidRDefault="00CF1A4D" w:rsidP="00CF1A4D">
      <w:pPr>
        <w:pStyle w:val="ListParagraph"/>
      </w:pPr>
      <w:r>
        <w:t>A - Account clarification. The account of the interviewee. Allows them to give a full narrative and ask further questions and probe for more detail using the cone model</w:t>
      </w:r>
    </w:p>
    <w:p w:rsidR="00CF1A4D" w:rsidRDefault="00CF1A4D" w:rsidP="00CF1A4D">
      <w:pPr>
        <w:pStyle w:val="ListParagraph"/>
      </w:pPr>
    </w:p>
    <w:p w:rsidR="00CF1A4D" w:rsidRDefault="00CF1A4D" w:rsidP="00CF1A4D">
      <w:pPr>
        <w:pStyle w:val="ListParagraph"/>
      </w:pPr>
      <w:r>
        <w:t>C – Closure. Closure of the interview, summarise what has been said and if there’s anything else they wish to add</w:t>
      </w:r>
    </w:p>
    <w:p w:rsidR="00CF1A4D" w:rsidRDefault="00CF1A4D" w:rsidP="00CF1A4D">
      <w:pPr>
        <w:pStyle w:val="ListParagraph"/>
      </w:pPr>
    </w:p>
    <w:p w:rsidR="00CF1A4D" w:rsidRDefault="00CF1A4D" w:rsidP="00CF1A4D">
      <w:pPr>
        <w:pStyle w:val="ListParagraph"/>
      </w:pPr>
      <w:r>
        <w:t>E – Evaluation. Evaluate what was said in the interview and your own performance.</w:t>
      </w:r>
    </w:p>
    <w:p w:rsidR="00CF1A4D" w:rsidRDefault="00CF1A4D" w:rsidP="00CF1A4D">
      <w:pPr>
        <w:pStyle w:val="ListParagraph"/>
      </w:pPr>
    </w:p>
    <w:p w:rsidR="00CF1A4D" w:rsidRDefault="00CF1A4D" w:rsidP="00CF1A4D"/>
    <w:p w:rsidR="00D352E8" w:rsidRDefault="00D352E8" w:rsidP="00D352E8">
      <w:pPr>
        <w:pStyle w:val="ListParagraph"/>
        <w:numPr>
          <w:ilvl w:val="0"/>
          <w:numId w:val="1"/>
        </w:numPr>
      </w:pPr>
      <w:r>
        <w:t>A person (A) commits an offence if</w:t>
      </w:r>
    </w:p>
    <w:p w:rsidR="00D352E8" w:rsidRDefault="00D352E8" w:rsidP="00D352E8">
      <w:pPr>
        <w:pStyle w:val="ListParagraph"/>
        <w:numPr>
          <w:ilvl w:val="0"/>
          <w:numId w:val="2"/>
        </w:numPr>
      </w:pPr>
      <w:r>
        <w:t>(A) repeatedly or continuously engages in behaviour towards another person (B) which is controlling or coercive</w:t>
      </w:r>
    </w:p>
    <w:p w:rsidR="00D352E8" w:rsidRDefault="00D352E8" w:rsidP="00D352E8">
      <w:pPr>
        <w:pStyle w:val="ListParagraph"/>
        <w:numPr>
          <w:ilvl w:val="0"/>
          <w:numId w:val="2"/>
        </w:numPr>
      </w:pPr>
      <w:r>
        <w:t>At the time of the behaviour, (A) and (B) were personally connected</w:t>
      </w:r>
    </w:p>
    <w:p w:rsidR="00D352E8" w:rsidRDefault="00D352E8" w:rsidP="00D352E8">
      <w:pPr>
        <w:pStyle w:val="ListParagraph"/>
        <w:numPr>
          <w:ilvl w:val="0"/>
          <w:numId w:val="2"/>
        </w:numPr>
      </w:pPr>
      <w:r>
        <w:t>The behaviour</w:t>
      </w:r>
      <w:r w:rsidR="00CF1A4D">
        <w:t xml:space="preserve"> has</w:t>
      </w:r>
      <w:r>
        <w:t xml:space="preserve"> a serious effect on (B), and</w:t>
      </w:r>
    </w:p>
    <w:p w:rsidR="00D352E8" w:rsidRDefault="00D352E8" w:rsidP="00D352E8">
      <w:pPr>
        <w:pStyle w:val="ListParagraph"/>
        <w:numPr>
          <w:ilvl w:val="0"/>
          <w:numId w:val="2"/>
        </w:numPr>
      </w:pPr>
      <w:r>
        <w:t>(A) knows or ought to know that the behaviour has a serious effect on (B)</w:t>
      </w:r>
    </w:p>
    <w:p w:rsidR="00D352E8" w:rsidRDefault="00D352E8" w:rsidP="00D352E8">
      <w:pPr>
        <w:ind w:left="720"/>
      </w:pPr>
      <w:r>
        <w:t>Contrary to section 76 of the Serious Crime Act 2015</w:t>
      </w:r>
    </w:p>
    <w:p w:rsidR="00D352E8" w:rsidRDefault="00D352E8" w:rsidP="00D352E8">
      <w:pPr>
        <w:ind w:left="720"/>
      </w:pPr>
    </w:p>
    <w:p w:rsidR="00D352E8" w:rsidRDefault="00D352E8" w:rsidP="00D352E8">
      <w:pPr>
        <w:pStyle w:val="ListParagraph"/>
        <w:numPr>
          <w:ilvl w:val="0"/>
          <w:numId w:val="1"/>
        </w:numPr>
      </w:pPr>
      <w:r>
        <w:t>The new offence is so important because it allows police to investigate instances of controlling and coercive behaviour from before the act was introduced, holding those accountable for such behaviour previously. It provides an offence for such behaviour meaning that perpetrators will no longer be able to control or coerce someone they are personally connected to.</w:t>
      </w:r>
    </w:p>
    <w:p w:rsidR="00D352E8" w:rsidRDefault="00D352E8" w:rsidP="00D352E8"/>
    <w:p w:rsidR="00D352E8" w:rsidRDefault="00D352E8" w:rsidP="00D352E8">
      <w:pPr>
        <w:pStyle w:val="ListParagraph"/>
        <w:numPr>
          <w:ilvl w:val="0"/>
          <w:numId w:val="1"/>
        </w:numPr>
      </w:pPr>
      <w:r>
        <w:t xml:space="preserve">If a constable has reasonable cause to believe that a child is likely to suffer significant harm, </w:t>
      </w:r>
      <w:r w:rsidR="009478F6">
        <w:t xml:space="preserve">they may use a police protection order which allows the removal of that child from where they are currently being accommodated, and take them to suitable accommodation and keep them there. Police can also take such steps as are reasonable to ensure that the child’s removal from a hospital or other place in which they are being accommodated is prevented. </w:t>
      </w:r>
    </w:p>
    <w:p w:rsidR="009478F6" w:rsidRDefault="009478F6" w:rsidP="009478F6">
      <w:pPr>
        <w:pStyle w:val="ListParagraph"/>
      </w:pPr>
    </w:p>
    <w:p w:rsidR="009478F6" w:rsidRDefault="009478F6" w:rsidP="009478F6">
      <w:pPr>
        <w:pStyle w:val="ListParagraph"/>
      </w:pPr>
      <w:r>
        <w:t xml:space="preserve">The child should be taken to a place of safety such as a relative’s house. However checks should be conducted to ensure they are not being put into another situation where they are unsafe. A child cannot be kept in police protection for longer than 72 hours, and they should only be taken to a police station as a place of safety as a last resort. </w:t>
      </w:r>
    </w:p>
    <w:p w:rsidR="009478F6" w:rsidRDefault="009478F6" w:rsidP="009478F6">
      <w:pPr>
        <w:pStyle w:val="ListParagraph"/>
      </w:pPr>
    </w:p>
    <w:p w:rsidR="009478F6" w:rsidRDefault="009478F6" w:rsidP="009478F6">
      <w:pPr>
        <w:pStyle w:val="ListParagraph"/>
      </w:pPr>
    </w:p>
    <w:p w:rsidR="009478F6" w:rsidRDefault="009478F6" w:rsidP="009478F6">
      <w:pPr>
        <w:pStyle w:val="ListParagraph"/>
        <w:numPr>
          <w:ilvl w:val="0"/>
          <w:numId w:val="1"/>
        </w:numPr>
      </w:pPr>
      <w:r>
        <w:t>It is an offence if a person aged 16 or over, who having responsibility for a child under the age of 16, wilfully assaults, ill-treats, neglects, abandons or exposes the child in a manner which is likely to cause unnecessary suffering, or injury to health. – Contrary to section 1 of the Children and Young Persons Act 1933.</w:t>
      </w:r>
    </w:p>
    <w:p w:rsidR="009478F6" w:rsidRDefault="009478F6" w:rsidP="009478F6"/>
    <w:p w:rsidR="00275B27" w:rsidRDefault="009478F6" w:rsidP="009478F6">
      <w:pPr>
        <w:pStyle w:val="ListParagraph"/>
        <w:numPr>
          <w:ilvl w:val="0"/>
          <w:numId w:val="1"/>
        </w:numPr>
      </w:pPr>
      <w:r>
        <w:lastRenderedPageBreak/>
        <w:t>The model which is used is known as the DASH model. This model helps front line practitioners and specialist staff identify high risk cases of domestic abuse, stalking and harassment</w:t>
      </w:r>
      <w:r w:rsidR="002249F3">
        <w:t xml:space="preserve"> and honour based abuse</w:t>
      </w:r>
      <w:r>
        <w:t>. It helps to identify serial and dangerous offenders</w:t>
      </w:r>
      <w:r w:rsidR="00275B27">
        <w:t xml:space="preserve"> and manage them effectively</w:t>
      </w:r>
      <w:r>
        <w:t xml:space="preserve">. </w:t>
      </w:r>
      <w:r w:rsidR="00275B27">
        <w:t>The use o</w:t>
      </w:r>
      <w:r>
        <w:t xml:space="preserve">f this model can also help to decide what cases need to be referred to MARAC. It offers a common tool for agencies that form part of the MARAC process, and provides a shared understanding of risk between agencies. It allows victims </w:t>
      </w:r>
      <w:r w:rsidR="00275B27">
        <w:t xml:space="preserve">to be assessed and </w:t>
      </w:r>
      <w:r>
        <w:t>to be safeguarded appropriately</w:t>
      </w:r>
      <w:r w:rsidR="00275B27">
        <w:t xml:space="preserve"> and provided with the support and assistance that they require. </w:t>
      </w:r>
      <w:r w:rsidR="002249F3">
        <w:t>It also creates defensible decisions for agencies form evidence through extensive research into cases.</w:t>
      </w:r>
      <w:r w:rsidR="004C1455">
        <w:t xml:space="preserve"> The DASH model is made up of 29 questions which we ask the victim to answer as best as they can.</w:t>
      </w:r>
    </w:p>
    <w:p w:rsidR="00275B27" w:rsidRDefault="00275B27" w:rsidP="00275B27">
      <w:pPr>
        <w:pStyle w:val="ListParagraph"/>
      </w:pPr>
    </w:p>
    <w:p w:rsidR="00275B27" w:rsidRDefault="00275B27" w:rsidP="00275B27"/>
    <w:p w:rsidR="009478F6" w:rsidRDefault="00275B27" w:rsidP="00275B27">
      <w:pPr>
        <w:pStyle w:val="ListParagraph"/>
        <w:numPr>
          <w:ilvl w:val="0"/>
          <w:numId w:val="1"/>
        </w:numPr>
      </w:pPr>
      <w:r>
        <w:t>A PPN must be submitted after every incident of domestic abuse, stalking and harassment and honour based abuse. They can also be submitted for vulnerable people, where there is a concern for mental health or for a child in relation to child sexual exploitation. A PPN allows police to share information with partner agencies and to provide them with information they may not be aware of. After completion of a PPN, it must be submitted into 1 of 3 risk identifier categories. The categories are</w:t>
      </w:r>
    </w:p>
    <w:p w:rsidR="00275B27" w:rsidRDefault="00275B27" w:rsidP="00275B27">
      <w:pPr>
        <w:ind w:left="360"/>
      </w:pPr>
      <w:r>
        <w:t>Standard – Current evidence does not indicate a likelihood of serious harm</w:t>
      </w:r>
    </w:p>
    <w:p w:rsidR="00275B27" w:rsidRDefault="00275B27" w:rsidP="00275B27">
      <w:pPr>
        <w:ind w:left="360"/>
      </w:pPr>
      <w:r>
        <w:t>Medium – Identifiable indicators of serious harm, Offender unlikely to cause serious harm unless circumstances change</w:t>
      </w:r>
    </w:p>
    <w:p w:rsidR="00275B27" w:rsidRDefault="00275B27" w:rsidP="00275B27">
      <w:pPr>
        <w:ind w:left="360"/>
      </w:pPr>
      <w:r>
        <w:t>High – Identifiable indicators of serious harm</w:t>
      </w:r>
    </w:p>
    <w:p w:rsidR="002249F3" w:rsidRDefault="002249F3" w:rsidP="00275B27">
      <w:pPr>
        <w:ind w:left="360"/>
      </w:pPr>
      <w:r>
        <w:t>These are then sent to the public protection department and other agencies that can assist in supporting the person the PPN relates to.</w:t>
      </w:r>
    </w:p>
    <w:p w:rsidR="00275B27" w:rsidRDefault="00275B27" w:rsidP="00275B27">
      <w:pPr>
        <w:ind w:left="360"/>
      </w:pPr>
    </w:p>
    <w:p w:rsidR="00275B27" w:rsidRDefault="00275B27" w:rsidP="00275B27">
      <w:pPr>
        <w:pStyle w:val="ListParagraph"/>
        <w:numPr>
          <w:ilvl w:val="0"/>
          <w:numId w:val="1"/>
        </w:numPr>
      </w:pPr>
      <w:r>
        <w:t>A domestic violence protection notice is an emergency safeguarding measure put in place by the police to protect a victim of domestic abuse or domestic violence. It contains prohibitions that restrict the perpetrator from certain actions. A DVPN is issued to a suspect in person and it acts as a summons to court, which must be heard in front of a magistrate’s within 48 hours. This process is a victimless process</w:t>
      </w:r>
    </w:p>
    <w:p w:rsidR="00275B27" w:rsidRDefault="00275B27" w:rsidP="00275B27">
      <w:pPr>
        <w:pStyle w:val="ListParagraph"/>
      </w:pPr>
    </w:p>
    <w:p w:rsidR="00275B27" w:rsidRDefault="00275B27" w:rsidP="00275B27">
      <w:pPr>
        <w:pStyle w:val="ListParagraph"/>
      </w:pPr>
      <w:r>
        <w:t>A DVPN must be authorised by a rank of superintendent or above and it must be for an incident on this occasion, not for a previous incident. The authorising officer must have reasonable grounds too believe that violence was threatened towards, or violence was used towards the victim on this occasion</w:t>
      </w:r>
      <w:r w:rsidR="004F4522">
        <w:t>.</w:t>
      </w:r>
    </w:p>
    <w:p w:rsidR="004F4522" w:rsidRDefault="004F4522" w:rsidP="00275B27">
      <w:pPr>
        <w:pStyle w:val="ListParagraph"/>
      </w:pPr>
    </w:p>
    <w:p w:rsidR="004F4522" w:rsidRDefault="004F4522" w:rsidP="00275B27">
      <w:pPr>
        <w:pStyle w:val="ListParagraph"/>
      </w:pPr>
      <w:r>
        <w:t>The prohibitions of a DVPN are set out under section 23 of the Domestic Abuse Act 2021. The prohibitions are</w:t>
      </w:r>
    </w:p>
    <w:p w:rsidR="004F4522" w:rsidRDefault="004F4522" w:rsidP="004F4522">
      <w:pPr>
        <w:pStyle w:val="ListParagraph"/>
        <w:numPr>
          <w:ilvl w:val="0"/>
          <w:numId w:val="2"/>
        </w:numPr>
      </w:pPr>
      <w:r>
        <w:t>The perpetrator may not enter a premises where the victim is living, or</w:t>
      </w:r>
    </w:p>
    <w:p w:rsidR="004F4522" w:rsidRDefault="004F4522" w:rsidP="004F4522">
      <w:pPr>
        <w:pStyle w:val="ListParagraph"/>
        <w:numPr>
          <w:ilvl w:val="0"/>
          <w:numId w:val="2"/>
        </w:numPr>
      </w:pPr>
      <w:r>
        <w:t>May not come within a specific distance of a premises in England or Wales where the victim is accommodated.</w:t>
      </w:r>
    </w:p>
    <w:p w:rsidR="004F4522" w:rsidRDefault="004F4522" w:rsidP="004F4522">
      <w:r>
        <w:t>If the</w:t>
      </w:r>
      <w:r w:rsidR="007021B9">
        <w:t>y</w:t>
      </w:r>
      <w:r>
        <w:t xml:space="preserve"> live in the same address</w:t>
      </w:r>
    </w:p>
    <w:p w:rsidR="004F4522" w:rsidRDefault="004F4522" w:rsidP="004F4522">
      <w:pPr>
        <w:pStyle w:val="ListParagraph"/>
        <w:numPr>
          <w:ilvl w:val="0"/>
          <w:numId w:val="2"/>
        </w:numPr>
      </w:pPr>
      <w:r>
        <w:lastRenderedPageBreak/>
        <w:t>The perpetrator may not evict or exclude the victim from the address</w:t>
      </w:r>
    </w:p>
    <w:p w:rsidR="004F4522" w:rsidRDefault="004F4522" w:rsidP="004F4522">
      <w:pPr>
        <w:pStyle w:val="ListParagraph"/>
        <w:numPr>
          <w:ilvl w:val="0"/>
          <w:numId w:val="2"/>
        </w:numPr>
      </w:pPr>
      <w:r>
        <w:t>They perpetrator may not enter the address</w:t>
      </w:r>
    </w:p>
    <w:p w:rsidR="004F4522" w:rsidRDefault="004F4522" w:rsidP="004F4522">
      <w:pPr>
        <w:pStyle w:val="ListParagraph"/>
        <w:numPr>
          <w:ilvl w:val="0"/>
          <w:numId w:val="2"/>
        </w:numPr>
      </w:pPr>
      <w:r>
        <w:t>Requires the perpetrator to leave the address</w:t>
      </w:r>
    </w:p>
    <w:p w:rsidR="004F4522" w:rsidRDefault="004F4522" w:rsidP="004F4522"/>
    <w:p w:rsidR="004F4522" w:rsidRDefault="004F4522" w:rsidP="004F4522">
      <w:r>
        <w:t>At magistrates court a constable can then apply for a domestic violence protection order which extend the prohibitions for a period of 14/28 days. This must be done within 48 hours of the issue of the DVPN. This is also a victimless process.</w:t>
      </w:r>
    </w:p>
    <w:p w:rsidR="004F4522" w:rsidRDefault="004F4522" w:rsidP="004F4522"/>
    <w:p w:rsidR="004F4522" w:rsidRDefault="004F4522" w:rsidP="004F4522">
      <w:pPr>
        <w:pStyle w:val="ListParagraph"/>
        <w:numPr>
          <w:ilvl w:val="0"/>
          <w:numId w:val="1"/>
        </w:numPr>
      </w:pPr>
      <w:r>
        <w:t>There is no specific offence of child sexual exploitation, but it can be described as:</w:t>
      </w:r>
    </w:p>
    <w:p w:rsidR="004F4522" w:rsidRDefault="00F70556" w:rsidP="004F4522">
      <w:pPr>
        <w:ind w:left="360"/>
      </w:pPr>
      <w:r>
        <w:t>Child sexual exploitation is</w:t>
      </w:r>
      <w:r w:rsidR="004F4522">
        <w:t xml:space="preserve"> a form of child abuse. It occurs when a group or individual takes advantage of an imbalance of power, coerce, manipulate or deceive a child or young person under 18 to engage in sexual activity.</w:t>
      </w:r>
    </w:p>
    <w:p w:rsidR="004F4522" w:rsidRDefault="004F4522" w:rsidP="004F4522">
      <w:pPr>
        <w:pStyle w:val="ListParagraph"/>
        <w:numPr>
          <w:ilvl w:val="1"/>
          <w:numId w:val="1"/>
        </w:numPr>
      </w:pPr>
      <w:r>
        <w:t>In exchange for something the victim wants, and/or</w:t>
      </w:r>
    </w:p>
    <w:p w:rsidR="004F4522" w:rsidRDefault="004F4522" w:rsidP="004F4522">
      <w:pPr>
        <w:pStyle w:val="ListParagraph"/>
        <w:numPr>
          <w:ilvl w:val="1"/>
          <w:numId w:val="1"/>
        </w:numPr>
      </w:pPr>
      <w:r>
        <w:t>For the financial benefit or increased status of the perpetrators or facilitators</w:t>
      </w:r>
    </w:p>
    <w:p w:rsidR="004F4522" w:rsidRDefault="004F4522" w:rsidP="004F4522"/>
    <w:p w:rsidR="004F4522" w:rsidRDefault="004F4522" w:rsidP="004F4522">
      <w:pPr>
        <w:pStyle w:val="ListParagraph"/>
        <w:numPr>
          <w:ilvl w:val="0"/>
          <w:numId w:val="1"/>
        </w:numPr>
      </w:pPr>
      <w:r>
        <w:t xml:space="preserve">Sarah’s law is not a ‘law’, but it provides guidance on how to formally ask the police for information about a person. It allows someone to request whether a specific person who has contact with a child has any history of child sexual abuse offences, or if they can pose a risk or a danger to a child in any other way. The police can then disclose that information only to a person who needs to know the </w:t>
      </w:r>
      <w:r w:rsidR="00421225">
        <w:t>information to protect a child. The police are covered to disclose confidential information if is it absolutely necessary to do so under common law.</w:t>
      </w:r>
    </w:p>
    <w:p w:rsidR="00421225" w:rsidRDefault="00421225" w:rsidP="00421225"/>
    <w:p w:rsidR="00421225" w:rsidRDefault="00421225" w:rsidP="00421225">
      <w:pPr>
        <w:pStyle w:val="ListParagraph"/>
        <w:numPr>
          <w:ilvl w:val="0"/>
          <w:numId w:val="1"/>
        </w:numPr>
      </w:pPr>
      <w:r>
        <w:t>Under S.75 (a), if it is proved in the proceedings of an investigation to which this section applies that the defendant did do the relevant act, that any of the circumstances in subsection (b) exists and that the defendant knew that one or more of the circumstances existed,</w:t>
      </w:r>
    </w:p>
    <w:p w:rsidR="00421225" w:rsidRDefault="00421225" w:rsidP="00421225">
      <w:pPr>
        <w:pStyle w:val="ListParagraph"/>
      </w:pPr>
    </w:p>
    <w:p w:rsidR="00421225" w:rsidRDefault="00421225" w:rsidP="00421225">
      <w:pPr>
        <w:pStyle w:val="ListParagraph"/>
      </w:pPr>
      <w:r>
        <w:t xml:space="preserve"> Then the complainant is to be taken not to have consented to the relevant act unless sufficient evidence is adduced to raise an issued as to whether he consented, and the defendant is to be taken not to have reasonably believed that the complaint consented to the relevant act, unless sufficient evidence is adduced to raise such an issued as to whether he reasonably believed it.</w:t>
      </w:r>
    </w:p>
    <w:p w:rsidR="00421225" w:rsidRDefault="00421225" w:rsidP="00421225">
      <w:pPr>
        <w:pStyle w:val="ListParagraph"/>
      </w:pPr>
    </w:p>
    <w:p w:rsidR="00421225" w:rsidRDefault="00421225" w:rsidP="00421225">
      <w:pPr>
        <w:pStyle w:val="ListParagraph"/>
      </w:pPr>
    </w:p>
    <w:p w:rsidR="00421225" w:rsidRDefault="00421225" w:rsidP="00421225">
      <w:pPr>
        <w:pStyle w:val="ListParagraph"/>
      </w:pPr>
      <w:r>
        <w:t>S.75 (b) the circumstances are:</w:t>
      </w:r>
    </w:p>
    <w:p w:rsidR="00421225" w:rsidRDefault="00421225" w:rsidP="00421225">
      <w:pPr>
        <w:pStyle w:val="ListParagraph"/>
      </w:pPr>
      <w:r>
        <w:t>- The complainant was put in fear of violence being used towards them</w:t>
      </w:r>
    </w:p>
    <w:p w:rsidR="00421225" w:rsidRDefault="00421225" w:rsidP="00421225">
      <w:pPr>
        <w:pStyle w:val="ListParagraph"/>
      </w:pPr>
      <w:r>
        <w:t>- The complainant was put in fear of violence being sued towards another person</w:t>
      </w:r>
    </w:p>
    <w:p w:rsidR="00421225" w:rsidRDefault="00421225" w:rsidP="00421225">
      <w:pPr>
        <w:pStyle w:val="ListParagraph"/>
      </w:pPr>
      <w:r>
        <w:t>- The complainant was unconscious or sleeping</w:t>
      </w:r>
    </w:p>
    <w:p w:rsidR="00421225" w:rsidRDefault="00421225" w:rsidP="00421225">
      <w:pPr>
        <w:pStyle w:val="ListParagraph"/>
      </w:pPr>
      <w:r>
        <w:t>- The complainant was unlawfully detained</w:t>
      </w:r>
    </w:p>
    <w:p w:rsidR="00421225" w:rsidRDefault="00421225" w:rsidP="00421225">
      <w:pPr>
        <w:pStyle w:val="ListParagraph"/>
      </w:pPr>
      <w:r>
        <w:t>- The complainant has a physical disability making them unable to communicate</w:t>
      </w:r>
    </w:p>
    <w:p w:rsidR="00421225" w:rsidRDefault="00421225" w:rsidP="00421225">
      <w:pPr>
        <w:pStyle w:val="ListParagraph"/>
      </w:pPr>
      <w:r>
        <w:lastRenderedPageBreak/>
        <w:t>- The complainant was administered a substance non-consensually which stupefied or overpowered them</w:t>
      </w:r>
    </w:p>
    <w:p w:rsidR="00421225" w:rsidRDefault="00421225" w:rsidP="00421225">
      <w:pPr>
        <w:pStyle w:val="ListParagraph"/>
      </w:pPr>
    </w:p>
    <w:p w:rsidR="00421225" w:rsidRDefault="00421225" w:rsidP="00421225">
      <w:pPr>
        <w:pStyle w:val="ListParagraph"/>
        <w:numPr>
          <w:ilvl w:val="0"/>
          <w:numId w:val="1"/>
        </w:numPr>
      </w:pPr>
      <w:r>
        <w:t>….</w:t>
      </w:r>
    </w:p>
    <w:p w:rsidR="00421225" w:rsidRDefault="00421225" w:rsidP="00421225"/>
    <w:p w:rsidR="00421225" w:rsidRDefault="00421225" w:rsidP="00421225">
      <w:pPr>
        <w:pStyle w:val="ListParagraph"/>
        <w:numPr>
          <w:ilvl w:val="0"/>
          <w:numId w:val="1"/>
        </w:numPr>
      </w:pPr>
      <w:r>
        <w:t>The full code test is split into 2 parts and is for a custody sergeant to complete</w:t>
      </w:r>
    </w:p>
    <w:p w:rsidR="00421225" w:rsidRDefault="00421225" w:rsidP="00421225">
      <w:pPr>
        <w:ind w:left="360"/>
      </w:pPr>
      <w:r>
        <w:t>The first part is the evidential stage. If t</w:t>
      </w:r>
      <w:r w:rsidR="005C0163">
        <w:t>here is enough evidence to prove</w:t>
      </w:r>
      <w:bookmarkStart w:id="0" w:name="_GoBack"/>
      <w:bookmarkEnd w:id="0"/>
      <w:r>
        <w:t xml:space="preserve"> the defendant’s involvement or guilt, then this section is satisfied.</w:t>
      </w:r>
    </w:p>
    <w:p w:rsidR="00421225" w:rsidRDefault="00421225" w:rsidP="00421225">
      <w:pPr>
        <w:ind w:left="360"/>
      </w:pPr>
      <w:r>
        <w:t xml:space="preserve">The second part is </w:t>
      </w:r>
      <w:r w:rsidR="008E40A4">
        <w:t>the public interest stage. This stage you must consider whether it is in the interest</w:t>
      </w:r>
      <w:r w:rsidR="00F70556">
        <w:t xml:space="preserve"> of th</w:t>
      </w:r>
      <w:r w:rsidR="008E40A4">
        <w:t>e public for this offence to go to court.</w:t>
      </w:r>
    </w:p>
    <w:p w:rsidR="00421225" w:rsidRDefault="00421225" w:rsidP="00421225">
      <w:pPr>
        <w:pStyle w:val="ListParagraph"/>
      </w:pPr>
    </w:p>
    <w:p w:rsidR="00421225" w:rsidRDefault="00421225" w:rsidP="00421225">
      <w:pPr>
        <w:pStyle w:val="ListParagraph"/>
      </w:pPr>
    </w:p>
    <w:p w:rsidR="00421225" w:rsidRDefault="00421225" w:rsidP="00421225">
      <w:pPr>
        <w:pStyle w:val="ListParagraph"/>
      </w:pPr>
    </w:p>
    <w:p w:rsidR="004F4522" w:rsidRDefault="004F4522" w:rsidP="004F4522"/>
    <w:p w:rsidR="0095774D" w:rsidRDefault="0095774D" w:rsidP="0095774D">
      <w:pPr>
        <w:ind w:left="1080"/>
      </w:pPr>
    </w:p>
    <w:p w:rsidR="00DA1E17" w:rsidRDefault="00DA1E17" w:rsidP="00DA1E17"/>
    <w:p w:rsidR="00DC3B8D" w:rsidRDefault="00DC3B8D"/>
    <w:p w:rsidR="00A456D1" w:rsidRDefault="00A456D1"/>
    <w:p w:rsidR="009F383C" w:rsidRDefault="009F383C"/>
    <w:p w:rsidR="009F383C" w:rsidRDefault="009F383C"/>
    <w:sectPr w:rsidR="009F3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F5974"/>
    <w:multiLevelType w:val="hybridMultilevel"/>
    <w:tmpl w:val="F8CA20A2"/>
    <w:lvl w:ilvl="0" w:tplc="DF4E5ED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0477BC"/>
    <w:multiLevelType w:val="hybridMultilevel"/>
    <w:tmpl w:val="C7C08A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3C"/>
    <w:rsid w:val="002249F3"/>
    <w:rsid w:val="00275B27"/>
    <w:rsid w:val="00345FE5"/>
    <w:rsid w:val="0036680C"/>
    <w:rsid w:val="00421225"/>
    <w:rsid w:val="004C1455"/>
    <w:rsid w:val="004F4522"/>
    <w:rsid w:val="005C0163"/>
    <w:rsid w:val="007021B9"/>
    <w:rsid w:val="00760425"/>
    <w:rsid w:val="008E40A4"/>
    <w:rsid w:val="009478F6"/>
    <w:rsid w:val="0095774D"/>
    <w:rsid w:val="009F383C"/>
    <w:rsid w:val="00A456D1"/>
    <w:rsid w:val="00C162E3"/>
    <w:rsid w:val="00CF1A4D"/>
    <w:rsid w:val="00D352E8"/>
    <w:rsid w:val="00D378FF"/>
    <w:rsid w:val="00DA1E17"/>
    <w:rsid w:val="00DC3B8D"/>
    <w:rsid w:val="00F70556"/>
    <w:rsid w:val="00F74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4EDA"/>
  <w15:chartTrackingRefBased/>
  <w15:docId w15:val="{FA63E949-03EC-46F3-9650-5842297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7</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Baldwin,Dylan swp6966</dc:creator>
  <cp:keywords/>
  <dc:description/>
  <cp:lastModifiedBy>Baldwin,Dylan swp6966</cp:lastModifiedBy>
  <cp:revision>10</cp:revision>
  <dcterms:created xsi:type="dcterms:W3CDTF">2021-08-23T11:56:00Z</dcterms:created>
  <dcterms:modified xsi:type="dcterms:W3CDTF">2021-08-23T14:00:00Z</dcterms:modified>
</cp:coreProperties>
</file>