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CB5B4" w14:textId="77777777" w:rsidR="00A225C4" w:rsidRDefault="00A225C4" w:rsidP="00A225C4">
      <w:pPr>
        <w:pStyle w:val="NormalWeb"/>
        <w:spacing w:before="0" w:beforeAutospacing="0" w:after="0" w:afterAutospacing="0"/>
        <w:ind w:left="-180" w:right="-334"/>
      </w:pPr>
      <w:r>
        <w:rPr>
          <w:noProof/>
        </w:rPr>
        <w:drawing>
          <wp:inline distT="0" distB="0" distL="0" distR="0" wp14:anchorId="0091DBD1" wp14:editId="76AA851D">
            <wp:extent cx="1911985" cy="637540"/>
            <wp:effectExtent l="25400" t="25400" r="18415" b="1016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11985" cy="637540"/>
                    </a:xfrm>
                    <a:prstGeom prst="rect">
                      <a:avLst/>
                    </a:prstGeom>
                    <a:noFill/>
                    <a:ln w="19050" cmpd="sng">
                      <a:solidFill>
                        <a:srgbClr val="000000"/>
                      </a:solidFill>
                      <a:miter lim="800000"/>
                      <a:headEnd/>
                      <a:tailEnd/>
                    </a:ln>
                    <a:effectLst/>
                  </pic:spPr>
                </pic:pic>
              </a:graphicData>
            </a:graphic>
          </wp:inline>
        </w:drawing>
      </w:r>
    </w:p>
    <w:p w14:paraId="3463B2F4" w14:textId="77777777" w:rsidR="00A225C4" w:rsidRDefault="00A225C4" w:rsidP="00A225C4">
      <w:pPr>
        <w:pStyle w:val="NormalWeb"/>
        <w:spacing w:before="0" w:beforeAutospacing="0" w:after="0" w:afterAutospacing="0"/>
        <w:ind w:left="-180" w:right="-334"/>
      </w:pPr>
    </w:p>
    <w:p w14:paraId="6FD4F814" w14:textId="77777777" w:rsidR="00A225C4" w:rsidRDefault="00A225C4" w:rsidP="00A225C4">
      <w:pPr>
        <w:pStyle w:val="NormalWeb"/>
        <w:spacing w:before="0" w:beforeAutospacing="0" w:after="0" w:afterAutospacing="0"/>
        <w:ind w:left="-180" w:right="-334"/>
      </w:pPr>
    </w:p>
    <w:p w14:paraId="583E155E" w14:textId="77777777" w:rsidR="00A225C4" w:rsidRDefault="00A225C4" w:rsidP="00A225C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0C6ABF6" w14:textId="77777777" w:rsidR="00A225C4" w:rsidRPr="00230F35" w:rsidRDefault="00A225C4" w:rsidP="00A225C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0BFDD06" w14:textId="77777777" w:rsidR="00A225C4" w:rsidRPr="00230F35" w:rsidRDefault="00A225C4" w:rsidP="00A225C4">
      <w:pPr>
        <w:rPr>
          <w:rFonts w:ascii="Arial" w:hAnsi="Arial" w:cs="Arial"/>
          <w:sz w:val="28"/>
          <w:szCs w:val="28"/>
          <w:lang w:val="cy-GB"/>
        </w:rPr>
      </w:pPr>
    </w:p>
    <w:p w14:paraId="1B8F1529" w14:textId="77777777" w:rsidR="00A225C4" w:rsidRDefault="00A225C4" w:rsidP="00A225C4">
      <w:pPr>
        <w:pStyle w:val="Heading3"/>
        <w:jc w:val="center"/>
        <w:rPr>
          <w:lang w:val="cy-GB"/>
        </w:rPr>
      </w:pPr>
      <w:r>
        <w:rPr>
          <w:lang w:val="cy-GB"/>
        </w:rPr>
        <w:t>THIS SHEET MUST BE THE FIRST PAGE OF THE ASSIGNMENT YOU ARE SUBMITTING  (DO NOT SEND AS A SEPARATE FILE)</w:t>
      </w:r>
    </w:p>
    <w:p w14:paraId="5B2B8189" w14:textId="77777777" w:rsidR="00A225C4" w:rsidRDefault="00A225C4" w:rsidP="00A225C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225C4" w:rsidRPr="00230F35" w14:paraId="606E118B" w14:textId="77777777" w:rsidTr="00B352FD">
        <w:trPr>
          <w:trHeight w:val="614"/>
        </w:trPr>
        <w:tc>
          <w:tcPr>
            <w:tcW w:w="8856" w:type="dxa"/>
            <w:gridSpan w:val="5"/>
          </w:tcPr>
          <w:p w14:paraId="2F155517" w14:textId="77777777" w:rsidR="00A225C4" w:rsidRPr="00230F35"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225C4" w:rsidRPr="00230F35" w14:paraId="22D992C2" w14:textId="77777777" w:rsidTr="00B352FD">
        <w:trPr>
          <w:trHeight w:val="718"/>
        </w:trPr>
        <w:tc>
          <w:tcPr>
            <w:tcW w:w="8856" w:type="dxa"/>
            <w:gridSpan w:val="5"/>
          </w:tcPr>
          <w:p w14:paraId="79A3F88E" w14:textId="77777777" w:rsidR="00A225C4"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283517B" w14:textId="77777777" w:rsidR="00A225C4" w:rsidRPr="00230F35" w:rsidRDefault="00A225C4" w:rsidP="00B352FD">
            <w:pPr>
              <w:pStyle w:val="NormalWeb"/>
              <w:spacing w:before="0" w:beforeAutospacing="0" w:after="0" w:afterAutospacing="0"/>
              <w:ind w:right="34"/>
              <w:rPr>
                <w:rFonts w:ascii="Arial" w:hAnsi="Arial" w:cs="Arial"/>
                <w:sz w:val="22"/>
                <w:szCs w:val="22"/>
              </w:rPr>
            </w:pPr>
            <w:r>
              <w:rPr>
                <w:rFonts w:ascii="Arial" w:hAnsi="Arial" w:cs="Arial"/>
                <w:sz w:val="22"/>
                <w:szCs w:val="22"/>
              </w:rPr>
              <w:t>Annaliese Ellen Freeman</w:t>
            </w:r>
          </w:p>
        </w:tc>
      </w:tr>
      <w:tr w:rsidR="00A225C4" w:rsidRPr="00230F35" w14:paraId="5FA73E81" w14:textId="77777777" w:rsidTr="00B352FD">
        <w:trPr>
          <w:trHeight w:val="849"/>
        </w:trPr>
        <w:tc>
          <w:tcPr>
            <w:tcW w:w="4788" w:type="dxa"/>
          </w:tcPr>
          <w:p w14:paraId="0FDFE35D" w14:textId="689A8450" w:rsidR="00A225C4" w:rsidRPr="00230F35"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CLCL7003</w:t>
            </w:r>
          </w:p>
          <w:p w14:paraId="1B2213D2" w14:textId="77777777" w:rsidR="00A225C4" w:rsidRPr="00230F35" w:rsidRDefault="00A225C4" w:rsidP="00B352FD">
            <w:pPr>
              <w:pStyle w:val="NormalWeb"/>
              <w:spacing w:before="0" w:beforeAutospacing="0" w:after="0" w:afterAutospacing="0"/>
              <w:ind w:right="34"/>
              <w:rPr>
                <w:rFonts w:ascii="Arial" w:hAnsi="Arial" w:cs="Arial"/>
                <w:sz w:val="22"/>
                <w:szCs w:val="22"/>
              </w:rPr>
            </w:pPr>
          </w:p>
          <w:p w14:paraId="055F1923" w14:textId="6A1B4D45" w:rsidR="00A225C4"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Theory and Methodology for the Study of Ancient Religions </w:t>
            </w:r>
          </w:p>
          <w:p w14:paraId="2C540FE2" w14:textId="77777777" w:rsidR="00A225C4" w:rsidRDefault="00A225C4" w:rsidP="00B352FD">
            <w:pPr>
              <w:pStyle w:val="NormalWeb"/>
              <w:spacing w:before="0" w:beforeAutospacing="0" w:after="0" w:afterAutospacing="0"/>
              <w:ind w:right="34"/>
              <w:rPr>
                <w:rFonts w:ascii="Arial" w:hAnsi="Arial" w:cs="Arial"/>
                <w:sz w:val="22"/>
                <w:szCs w:val="22"/>
              </w:rPr>
            </w:pPr>
          </w:p>
          <w:p w14:paraId="2FF22579" w14:textId="77777777" w:rsidR="00A225C4" w:rsidRPr="00230F35" w:rsidRDefault="00A225C4" w:rsidP="00B352FD">
            <w:pPr>
              <w:pStyle w:val="NormalWeb"/>
              <w:spacing w:before="0" w:beforeAutospacing="0" w:after="0" w:afterAutospacing="0"/>
              <w:ind w:right="34"/>
              <w:rPr>
                <w:rFonts w:ascii="Arial" w:hAnsi="Arial" w:cs="Arial"/>
                <w:sz w:val="22"/>
                <w:szCs w:val="22"/>
              </w:rPr>
            </w:pPr>
          </w:p>
        </w:tc>
        <w:tc>
          <w:tcPr>
            <w:tcW w:w="2266" w:type="dxa"/>
            <w:gridSpan w:val="3"/>
          </w:tcPr>
          <w:p w14:paraId="77945AA9" w14:textId="77777777" w:rsidR="00A225C4"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166FF15" w14:textId="77777777" w:rsidR="00A225C4" w:rsidRDefault="00A225C4" w:rsidP="00B352FD">
            <w:pPr>
              <w:pStyle w:val="NormalWeb"/>
              <w:spacing w:before="0" w:beforeAutospacing="0" w:after="0" w:afterAutospacing="0"/>
              <w:ind w:right="34"/>
              <w:rPr>
                <w:rFonts w:ascii="Arial" w:hAnsi="Arial" w:cs="Arial"/>
                <w:sz w:val="22"/>
                <w:szCs w:val="22"/>
              </w:rPr>
            </w:pPr>
          </w:p>
          <w:p w14:paraId="37547B82" w14:textId="77777777" w:rsidR="00A225C4" w:rsidRPr="00230F35" w:rsidRDefault="00A225C4" w:rsidP="00B352FD">
            <w:pPr>
              <w:pStyle w:val="NormalWeb"/>
              <w:spacing w:before="0" w:beforeAutospacing="0" w:after="0" w:afterAutospacing="0"/>
              <w:ind w:right="34"/>
              <w:rPr>
                <w:rFonts w:ascii="Arial" w:hAnsi="Arial" w:cs="Arial"/>
                <w:sz w:val="22"/>
                <w:szCs w:val="22"/>
              </w:rPr>
            </w:pPr>
            <w:r>
              <w:rPr>
                <w:rFonts w:ascii="Arial" w:hAnsi="Arial" w:cs="Arial"/>
                <w:sz w:val="22"/>
                <w:szCs w:val="22"/>
              </w:rPr>
              <w:t>1711087</w:t>
            </w:r>
          </w:p>
        </w:tc>
        <w:tc>
          <w:tcPr>
            <w:tcW w:w="1802" w:type="dxa"/>
          </w:tcPr>
          <w:p w14:paraId="3F12EA84" w14:textId="77777777" w:rsidR="00A225C4" w:rsidRPr="00230F35"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3BB9DF2" w14:textId="77777777" w:rsidR="00A225C4" w:rsidRPr="00230F35"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A225C4" w:rsidRPr="00230F35" w14:paraId="2A5F6B06" w14:textId="77777777" w:rsidTr="00B352FD">
        <w:trPr>
          <w:trHeight w:val="1139"/>
        </w:trPr>
        <w:tc>
          <w:tcPr>
            <w:tcW w:w="8856" w:type="dxa"/>
            <w:gridSpan w:val="5"/>
          </w:tcPr>
          <w:p w14:paraId="2E15C2CA" w14:textId="76DF2AF2" w:rsidR="00A225C4" w:rsidRPr="00230F35" w:rsidRDefault="00A225C4" w:rsidP="00B352FD">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Ralph Haussler</w:t>
            </w:r>
          </w:p>
          <w:p w14:paraId="13DE96C1" w14:textId="77777777" w:rsidR="00A225C4" w:rsidRPr="00230F35" w:rsidRDefault="00A225C4" w:rsidP="00B352FD">
            <w:pPr>
              <w:pStyle w:val="NormalWeb"/>
              <w:spacing w:before="0" w:beforeAutospacing="0" w:after="0" w:afterAutospacing="0"/>
              <w:ind w:right="34"/>
              <w:rPr>
                <w:rFonts w:ascii="Arial" w:hAnsi="Arial" w:cs="Arial"/>
                <w:sz w:val="22"/>
                <w:szCs w:val="22"/>
              </w:rPr>
            </w:pPr>
          </w:p>
          <w:p w14:paraId="5D4A15A5" w14:textId="77777777" w:rsidR="00A225C4" w:rsidRDefault="00A225C4" w:rsidP="00B352FD">
            <w:pPr>
              <w:pStyle w:val="NormalWeb"/>
              <w:spacing w:before="0" w:beforeAutospacing="0" w:after="0" w:afterAutospacing="0"/>
              <w:ind w:right="34"/>
              <w:rPr>
                <w:rFonts w:ascii="Arial" w:hAnsi="Arial" w:cs="Arial"/>
                <w:sz w:val="22"/>
                <w:szCs w:val="22"/>
              </w:rPr>
            </w:pPr>
          </w:p>
          <w:p w14:paraId="7E2D493B" w14:textId="29AF608D" w:rsidR="00A225C4" w:rsidRPr="00230F35"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25</w:t>
            </w:r>
            <w:r w:rsidRPr="00A225C4">
              <w:rPr>
                <w:rFonts w:ascii="Arial" w:hAnsi="Arial" w:cs="Arial"/>
                <w:sz w:val="22"/>
                <w:szCs w:val="22"/>
                <w:vertAlign w:val="superscript"/>
              </w:rPr>
              <w:t>th</w:t>
            </w:r>
            <w:r>
              <w:rPr>
                <w:rFonts w:ascii="Arial" w:hAnsi="Arial" w:cs="Arial"/>
                <w:sz w:val="22"/>
                <w:szCs w:val="22"/>
              </w:rPr>
              <w:t xml:space="preserve"> January 2019</w:t>
            </w:r>
          </w:p>
        </w:tc>
      </w:tr>
      <w:tr w:rsidR="00A225C4" w:rsidRPr="00230F35" w14:paraId="40425BD3" w14:textId="77777777" w:rsidTr="00B352FD">
        <w:trPr>
          <w:trHeight w:val="978"/>
        </w:trPr>
        <w:tc>
          <w:tcPr>
            <w:tcW w:w="8856" w:type="dxa"/>
            <w:gridSpan w:val="5"/>
            <w:tcBorders>
              <w:bottom w:val="single" w:sz="4" w:space="0" w:color="000000"/>
            </w:tcBorders>
          </w:tcPr>
          <w:p w14:paraId="29999222" w14:textId="77777777" w:rsidR="00A225C4" w:rsidRDefault="00A225C4" w:rsidP="00B352FD">
            <w:pPr>
              <w:rPr>
                <w:rFonts w:ascii="Arial" w:hAnsi="Arial" w:cs="Arial"/>
                <w:sz w:val="22"/>
                <w:szCs w:val="22"/>
              </w:rPr>
            </w:pPr>
            <w:r>
              <w:rPr>
                <w:rFonts w:ascii="Arial" w:hAnsi="Arial" w:cs="Arial"/>
                <w:sz w:val="22"/>
                <w:szCs w:val="22"/>
              </w:rPr>
              <w:t>If your module has multiple submissions please indicate which piece of work this is.</w:t>
            </w:r>
          </w:p>
          <w:p w14:paraId="0387EABC" w14:textId="77777777" w:rsidR="00A225C4" w:rsidRDefault="00A225C4" w:rsidP="00B352FD">
            <w:pPr>
              <w:rPr>
                <w:rFonts w:ascii="Arial" w:hAnsi="Arial" w:cs="Arial"/>
                <w:sz w:val="22"/>
                <w:szCs w:val="22"/>
              </w:rPr>
            </w:pPr>
          </w:p>
          <w:p w14:paraId="1044F39C" w14:textId="16FC1643" w:rsidR="00A225C4" w:rsidRPr="00230F35" w:rsidRDefault="00A225C4" w:rsidP="00B352FD">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A940A4">
              <w:rPr>
                <w:rFonts w:ascii="Arial" w:hAnsi="Arial" w:cs="Arial"/>
                <w:sz w:val="22"/>
                <w:szCs w:val="22"/>
              </w:rPr>
              <w:fldChar w:fldCharType="begin">
                <w:ffData>
                  <w:name w:val="Check13"/>
                  <w:enabled/>
                  <w:calcOnExit w:val="0"/>
                  <w:checkBox>
                    <w:sizeAuto/>
                    <w:default w:val="1"/>
                  </w:checkBox>
                </w:ffData>
              </w:fldChar>
            </w:r>
            <w:bookmarkStart w:id="0" w:name="Check13"/>
            <w:r w:rsidR="00A940A4">
              <w:rPr>
                <w:rFonts w:ascii="Arial" w:hAnsi="Arial" w:cs="Arial"/>
                <w:sz w:val="22"/>
                <w:szCs w:val="22"/>
              </w:rPr>
              <w:instrText xml:space="preserve"> FORMCHECKBOX </w:instrText>
            </w:r>
            <w:r w:rsidR="00820C4D">
              <w:rPr>
                <w:rFonts w:ascii="Arial" w:hAnsi="Arial" w:cs="Arial"/>
                <w:sz w:val="22"/>
                <w:szCs w:val="22"/>
              </w:rPr>
            </w:r>
            <w:r w:rsidR="00820C4D">
              <w:rPr>
                <w:rFonts w:ascii="Arial" w:hAnsi="Arial" w:cs="Arial"/>
                <w:sz w:val="22"/>
                <w:szCs w:val="22"/>
              </w:rPr>
              <w:fldChar w:fldCharType="separate"/>
            </w:r>
            <w:r w:rsidR="00A940A4">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A940A4" w:rsidRPr="00230F35">
              <w:rPr>
                <w:rFonts w:ascii="Arial" w:hAnsi="Arial" w:cs="Arial"/>
                <w:sz w:val="22"/>
                <w:szCs w:val="22"/>
              </w:rPr>
              <w:fldChar w:fldCharType="begin">
                <w:ffData>
                  <w:name w:val="Check15"/>
                  <w:enabled/>
                  <w:calcOnExit w:val="0"/>
                  <w:checkBox>
                    <w:sizeAuto/>
                    <w:default w:val="0"/>
                  </w:checkBox>
                </w:ffData>
              </w:fldChar>
            </w:r>
            <w:r w:rsidR="00A940A4" w:rsidRPr="00230F35">
              <w:rPr>
                <w:rFonts w:ascii="Arial" w:hAnsi="Arial" w:cs="Arial"/>
                <w:sz w:val="22"/>
                <w:szCs w:val="22"/>
              </w:rPr>
              <w:instrText xml:space="preserve"> FORMCHECKBOX </w:instrText>
            </w:r>
            <w:r w:rsidR="00820C4D">
              <w:rPr>
                <w:rFonts w:ascii="Arial" w:hAnsi="Arial" w:cs="Arial"/>
                <w:sz w:val="22"/>
                <w:szCs w:val="22"/>
              </w:rPr>
            </w:r>
            <w:r w:rsidR="00820C4D">
              <w:rPr>
                <w:rFonts w:ascii="Arial" w:hAnsi="Arial" w:cs="Arial"/>
                <w:sz w:val="22"/>
                <w:szCs w:val="22"/>
              </w:rPr>
              <w:fldChar w:fldCharType="separate"/>
            </w:r>
            <w:r w:rsidR="00A940A4" w:rsidRPr="00230F35">
              <w:rPr>
                <w:rFonts w:ascii="Arial" w:hAnsi="Arial" w:cs="Arial"/>
                <w:sz w:val="22"/>
                <w:szCs w:val="22"/>
              </w:rPr>
              <w:fldChar w:fldCharType="end"/>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820C4D">
              <w:rPr>
                <w:rFonts w:ascii="Arial" w:hAnsi="Arial" w:cs="Arial"/>
                <w:sz w:val="22"/>
                <w:szCs w:val="22"/>
              </w:rPr>
            </w:r>
            <w:r w:rsidR="00820C4D">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820C4D">
              <w:rPr>
                <w:rFonts w:ascii="Arial" w:hAnsi="Arial" w:cs="Arial"/>
                <w:sz w:val="22"/>
                <w:szCs w:val="22"/>
              </w:rPr>
            </w:r>
            <w:r w:rsidR="00820C4D">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820C4D">
              <w:rPr>
                <w:rFonts w:ascii="Arial" w:hAnsi="Arial" w:cs="Arial"/>
                <w:sz w:val="22"/>
                <w:szCs w:val="22"/>
              </w:rPr>
            </w:r>
            <w:r w:rsidR="00820C4D">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820C4D">
              <w:rPr>
                <w:rFonts w:ascii="Arial" w:hAnsi="Arial" w:cs="Arial"/>
                <w:sz w:val="22"/>
                <w:szCs w:val="22"/>
              </w:rPr>
            </w:r>
            <w:r w:rsidR="00820C4D">
              <w:rPr>
                <w:rFonts w:ascii="Arial" w:hAnsi="Arial" w:cs="Arial"/>
                <w:sz w:val="22"/>
                <w:szCs w:val="22"/>
              </w:rPr>
              <w:fldChar w:fldCharType="separate"/>
            </w:r>
            <w:r w:rsidRPr="00230F35">
              <w:rPr>
                <w:rFonts w:ascii="Arial" w:hAnsi="Arial" w:cs="Arial"/>
                <w:sz w:val="22"/>
                <w:szCs w:val="22"/>
              </w:rPr>
              <w:fldChar w:fldCharType="end"/>
            </w:r>
            <w:bookmarkEnd w:id="4"/>
          </w:p>
        </w:tc>
      </w:tr>
      <w:tr w:rsidR="00A225C4" w:rsidRPr="00230F35" w14:paraId="3B269958" w14:textId="77777777" w:rsidTr="00B352FD">
        <w:trPr>
          <w:trHeight w:val="978"/>
        </w:trPr>
        <w:tc>
          <w:tcPr>
            <w:tcW w:w="8856" w:type="dxa"/>
            <w:gridSpan w:val="5"/>
            <w:shd w:val="clear" w:color="auto" w:fill="D9D9D9"/>
          </w:tcPr>
          <w:p w14:paraId="4CC97150" w14:textId="77777777" w:rsidR="00A225C4" w:rsidRPr="00230F35"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70CE4B9" w14:textId="77777777" w:rsidR="00A225C4" w:rsidRDefault="00A225C4" w:rsidP="00B352F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Annaliese Freeman</w:t>
            </w:r>
            <w:r w:rsidRPr="00230F35">
              <w:rPr>
                <w:rFonts w:ascii="Arial" w:hAnsi="Arial" w:cs="Arial"/>
                <w:sz w:val="22"/>
                <w:szCs w:val="22"/>
              </w:rPr>
              <w:t>……………………………………………………</w:t>
            </w:r>
          </w:p>
          <w:p w14:paraId="74AF852A" w14:textId="77777777" w:rsidR="00A225C4" w:rsidRDefault="00A225C4" w:rsidP="00B352F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0C94950C" w14:textId="77777777" w:rsidR="00A225C4" w:rsidRPr="00230F35" w:rsidRDefault="00A225C4" w:rsidP="00B352F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A225C4" w:rsidRPr="00230F35" w14:paraId="79F6921D" w14:textId="77777777" w:rsidTr="00B352FD">
        <w:trPr>
          <w:trHeight w:val="3972"/>
        </w:trPr>
        <w:tc>
          <w:tcPr>
            <w:tcW w:w="8856" w:type="dxa"/>
            <w:gridSpan w:val="5"/>
          </w:tcPr>
          <w:p w14:paraId="52D59059" w14:textId="77777777" w:rsidR="00A225C4" w:rsidRDefault="00A225C4" w:rsidP="00B352FD">
            <w:pPr>
              <w:rPr>
                <w:rFonts w:ascii="Arial" w:hAnsi="Arial"/>
                <w:b/>
              </w:rPr>
            </w:pPr>
          </w:p>
          <w:p w14:paraId="660F75D4" w14:textId="77777777" w:rsidR="00A225C4" w:rsidRPr="00116CE6" w:rsidRDefault="00A225C4" w:rsidP="00B352F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225C4" w:rsidRPr="00116CE6" w14:paraId="585C6DA5" w14:textId="77777777" w:rsidTr="00B352FD">
              <w:tc>
                <w:tcPr>
                  <w:tcW w:w="6970" w:type="dxa"/>
                </w:tcPr>
                <w:p w14:paraId="7A283B80" w14:textId="77777777" w:rsidR="00A225C4" w:rsidRPr="00116CE6" w:rsidRDefault="00A225C4" w:rsidP="00B352FD">
                  <w:pPr>
                    <w:rPr>
                      <w:rFonts w:ascii="Arial" w:hAnsi="Arial"/>
                      <w:sz w:val="20"/>
                      <w:szCs w:val="20"/>
                    </w:rPr>
                  </w:pPr>
                </w:p>
                <w:p w14:paraId="747F9682" w14:textId="77777777" w:rsidR="00A225C4" w:rsidRPr="00116CE6" w:rsidRDefault="00A225C4" w:rsidP="00B352F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DBDE08D" w14:textId="77777777" w:rsidR="00A225C4" w:rsidRPr="00116CE6" w:rsidRDefault="00A225C4" w:rsidP="00B352FD">
                  <w:pPr>
                    <w:rPr>
                      <w:rFonts w:ascii="Arial" w:hAnsi="Arial"/>
                      <w:sz w:val="20"/>
                      <w:szCs w:val="20"/>
                    </w:rPr>
                  </w:pPr>
                </w:p>
              </w:tc>
            </w:tr>
            <w:tr w:rsidR="00A225C4" w:rsidRPr="00116CE6" w14:paraId="42319A38" w14:textId="77777777" w:rsidTr="00B352FD">
              <w:tc>
                <w:tcPr>
                  <w:tcW w:w="6970" w:type="dxa"/>
                </w:tcPr>
                <w:p w14:paraId="6CE72669" w14:textId="77777777" w:rsidR="00A225C4" w:rsidRPr="00116CE6" w:rsidRDefault="00A225C4" w:rsidP="00B352FD">
                  <w:pPr>
                    <w:rPr>
                      <w:rFonts w:ascii="Arial" w:hAnsi="Arial"/>
                      <w:sz w:val="20"/>
                      <w:szCs w:val="20"/>
                    </w:rPr>
                  </w:pPr>
                </w:p>
                <w:p w14:paraId="7AB97151" w14:textId="77777777" w:rsidR="00A225C4" w:rsidRPr="00116CE6" w:rsidRDefault="00A225C4" w:rsidP="00B352F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73D3546" w14:textId="77777777" w:rsidR="00A225C4" w:rsidRPr="00116CE6" w:rsidRDefault="00A225C4" w:rsidP="00B352FD">
                  <w:pPr>
                    <w:rPr>
                      <w:rFonts w:ascii="Arial" w:hAnsi="Arial"/>
                      <w:sz w:val="20"/>
                      <w:szCs w:val="20"/>
                    </w:rPr>
                  </w:pPr>
                </w:p>
              </w:tc>
            </w:tr>
            <w:tr w:rsidR="00A225C4" w:rsidRPr="00116CE6" w14:paraId="6E8B419F" w14:textId="77777777" w:rsidTr="00B352FD">
              <w:tc>
                <w:tcPr>
                  <w:tcW w:w="6970" w:type="dxa"/>
                </w:tcPr>
                <w:p w14:paraId="03F61D61" w14:textId="77777777" w:rsidR="00A225C4" w:rsidRPr="006367FD" w:rsidRDefault="00A225C4" w:rsidP="00B352FD">
                  <w:pPr>
                    <w:rPr>
                      <w:rFonts w:ascii="Arial" w:hAnsi="Arial"/>
                      <w:color w:val="000000"/>
                      <w:sz w:val="20"/>
                      <w:szCs w:val="20"/>
                    </w:rPr>
                  </w:pPr>
                  <w:r w:rsidRPr="006367FD">
                    <w:rPr>
                      <w:rFonts w:ascii="Arial" w:hAnsi="Arial"/>
                      <w:color w:val="000000"/>
                      <w:sz w:val="20"/>
                      <w:szCs w:val="20"/>
                    </w:rPr>
                    <w:t xml:space="preserve">Agreed Internal Mark: </w:t>
                  </w:r>
                </w:p>
                <w:p w14:paraId="13D1CD36" w14:textId="77777777" w:rsidR="00A225C4" w:rsidRPr="00E14D2E" w:rsidRDefault="00A225C4" w:rsidP="00B352FD">
                  <w:pPr>
                    <w:rPr>
                      <w:rFonts w:ascii="Arial" w:hAnsi="Arial"/>
                      <w:sz w:val="20"/>
                      <w:szCs w:val="20"/>
                      <w:highlight w:val="yellow"/>
                    </w:rPr>
                  </w:pPr>
                </w:p>
              </w:tc>
              <w:tc>
                <w:tcPr>
                  <w:tcW w:w="1660" w:type="dxa"/>
                </w:tcPr>
                <w:p w14:paraId="72BA4238" w14:textId="77777777" w:rsidR="00A225C4" w:rsidRPr="00E14D2E" w:rsidRDefault="00A225C4" w:rsidP="00B352FD">
                  <w:pPr>
                    <w:rPr>
                      <w:rFonts w:ascii="Arial" w:hAnsi="Arial"/>
                      <w:sz w:val="20"/>
                      <w:szCs w:val="20"/>
                      <w:highlight w:val="yellow"/>
                    </w:rPr>
                  </w:pPr>
                </w:p>
              </w:tc>
            </w:tr>
            <w:tr w:rsidR="00A225C4" w:rsidRPr="00116CE6" w14:paraId="1DB7B087" w14:textId="77777777" w:rsidTr="00B352FD">
              <w:tc>
                <w:tcPr>
                  <w:tcW w:w="6970" w:type="dxa"/>
                </w:tcPr>
                <w:p w14:paraId="6F616486" w14:textId="77777777" w:rsidR="00A225C4" w:rsidRPr="00116CE6" w:rsidRDefault="00A225C4" w:rsidP="00B352FD">
                  <w:pPr>
                    <w:rPr>
                      <w:rFonts w:ascii="Arial" w:hAnsi="Arial"/>
                      <w:sz w:val="20"/>
                      <w:szCs w:val="20"/>
                    </w:rPr>
                  </w:pPr>
                </w:p>
                <w:p w14:paraId="065A5AF3" w14:textId="77777777" w:rsidR="00A225C4" w:rsidRPr="00116CE6" w:rsidRDefault="00A225C4" w:rsidP="00B352F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35FCFE7" w14:textId="77777777" w:rsidR="00A225C4" w:rsidRPr="00116CE6" w:rsidRDefault="00A225C4" w:rsidP="00B352FD">
                  <w:pPr>
                    <w:rPr>
                      <w:rFonts w:ascii="Arial" w:hAnsi="Arial"/>
                      <w:sz w:val="20"/>
                      <w:szCs w:val="20"/>
                    </w:rPr>
                  </w:pPr>
                </w:p>
              </w:tc>
            </w:tr>
            <w:tr w:rsidR="00A225C4" w:rsidRPr="00116CE6" w14:paraId="5A69A267" w14:textId="77777777" w:rsidTr="00B352FD">
              <w:tc>
                <w:tcPr>
                  <w:tcW w:w="6970" w:type="dxa"/>
                </w:tcPr>
                <w:p w14:paraId="2AFBFC31" w14:textId="77777777" w:rsidR="00A225C4" w:rsidRDefault="00A225C4" w:rsidP="00B352FD">
                  <w:pPr>
                    <w:rPr>
                      <w:rFonts w:ascii="Arial" w:hAnsi="Arial"/>
                      <w:sz w:val="20"/>
                      <w:szCs w:val="20"/>
                    </w:rPr>
                  </w:pPr>
                </w:p>
                <w:p w14:paraId="2006B2C7" w14:textId="77777777" w:rsidR="00A225C4" w:rsidRPr="00022345" w:rsidRDefault="00A225C4" w:rsidP="00B352FD">
                  <w:pPr>
                    <w:rPr>
                      <w:rFonts w:ascii="Arial" w:hAnsi="Arial"/>
                      <w:b/>
                      <w:sz w:val="20"/>
                      <w:szCs w:val="20"/>
                    </w:rPr>
                  </w:pPr>
                  <w:r w:rsidRPr="00022345">
                    <w:rPr>
                      <w:rFonts w:ascii="Arial" w:hAnsi="Arial"/>
                      <w:b/>
                      <w:sz w:val="20"/>
                      <w:szCs w:val="20"/>
                    </w:rPr>
                    <w:t>Final Mark</w:t>
                  </w:r>
                </w:p>
                <w:p w14:paraId="3C054101" w14:textId="77777777" w:rsidR="00A225C4" w:rsidRPr="00116CE6" w:rsidRDefault="00A225C4" w:rsidP="00B352FD">
                  <w:pPr>
                    <w:rPr>
                      <w:rFonts w:ascii="Arial" w:hAnsi="Arial"/>
                      <w:sz w:val="20"/>
                      <w:szCs w:val="20"/>
                    </w:rPr>
                  </w:pPr>
                </w:p>
              </w:tc>
              <w:tc>
                <w:tcPr>
                  <w:tcW w:w="1660" w:type="dxa"/>
                </w:tcPr>
                <w:p w14:paraId="309B8C7F" w14:textId="77777777" w:rsidR="00A225C4" w:rsidRPr="00116CE6" w:rsidRDefault="00A225C4" w:rsidP="00B352FD">
                  <w:pPr>
                    <w:rPr>
                      <w:rFonts w:ascii="Arial" w:hAnsi="Arial"/>
                      <w:sz w:val="20"/>
                      <w:szCs w:val="20"/>
                    </w:rPr>
                  </w:pPr>
                </w:p>
              </w:tc>
            </w:tr>
          </w:tbl>
          <w:p w14:paraId="21882116" w14:textId="77777777" w:rsidR="00A225C4" w:rsidRDefault="00A225C4" w:rsidP="00B352FD">
            <w:pPr>
              <w:pStyle w:val="NormalWeb"/>
              <w:spacing w:before="0" w:beforeAutospacing="0" w:after="0" w:afterAutospacing="0"/>
              <w:ind w:left="142" w:right="34"/>
              <w:rPr>
                <w:rFonts w:ascii="Arial" w:hAnsi="Arial" w:cs="Arial"/>
                <w:b/>
                <w:sz w:val="22"/>
                <w:szCs w:val="22"/>
              </w:rPr>
            </w:pPr>
          </w:p>
          <w:p w14:paraId="7E6A1065" w14:textId="77777777" w:rsidR="00A225C4" w:rsidRPr="00230F35" w:rsidRDefault="00A225C4" w:rsidP="00B352F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603F6DD" w14:textId="77777777" w:rsidR="00A225C4" w:rsidRDefault="00A225C4" w:rsidP="00B352FD">
            <w:pPr>
              <w:pStyle w:val="NormalWeb"/>
              <w:spacing w:before="0" w:beforeAutospacing="0" w:after="0" w:afterAutospacing="0"/>
              <w:rPr>
                <w:rFonts w:ascii="Arial" w:hAnsi="Arial" w:cs="Arial"/>
                <w:b/>
                <w:sz w:val="22"/>
                <w:szCs w:val="22"/>
              </w:rPr>
            </w:pPr>
          </w:p>
          <w:p w14:paraId="21226603" w14:textId="77777777" w:rsidR="00A225C4" w:rsidRDefault="00A225C4" w:rsidP="00B352FD">
            <w:pPr>
              <w:pStyle w:val="NormalWeb"/>
              <w:spacing w:before="0" w:beforeAutospacing="0" w:after="0" w:afterAutospacing="0"/>
              <w:rPr>
                <w:rFonts w:ascii="Arial" w:hAnsi="Arial" w:cs="Arial"/>
                <w:b/>
                <w:sz w:val="22"/>
                <w:szCs w:val="22"/>
              </w:rPr>
            </w:pPr>
          </w:p>
          <w:p w14:paraId="3FB03FE1" w14:textId="77777777" w:rsidR="00A225C4" w:rsidRDefault="00A225C4" w:rsidP="00B352FD">
            <w:pPr>
              <w:pStyle w:val="NormalWeb"/>
              <w:spacing w:before="0" w:beforeAutospacing="0" w:after="0" w:afterAutospacing="0"/>
              <w:rPr>
                <w:rFonts w:ascii="Arial" w:hAnsi="Arial" w:cs="Arial"/>
                <w:b/>
                <w:sz w:val="22"/>
                <w:szCs w:val="22"/>
              </w:rPr>
            </w:pPr>
          </w:p>
          <w:p w14:paraId="678F7CD1" w14:textId="77777777" w:rsidR="00A225C4" w:rsidRDefault="00A225C4" w:rsidP="00B352FD">
            <w:pPr>
              <w:pStyle w:val="NormalWeb"/>
              <w:spacing w:before="0" w:beforeAutospacing="0" w:after="0" w:afterAutospacing="0"/>
              <w:rPr>
                <w:rFonts w:ascii="Arial" w:hAnsi="Arial" w:cs="Arial"/>
                <w:b/>
                <w:sz w:val="22"/>
                <w:szCs w:val="22"/>
              </w:rPr>
            </w:pPr>
          </w:p>
          <w:p w14:paraId="06B45537" w14:textId="77777777" w:rsidR="00A225C4" w:rsidRPr="00230F35" w:rsidRDefault="00A225C4" w:rsidP="00B352F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F35D90D" w14:textId="77777777" w:rsidR="00A225C4" w:rsidRDefault="00A225C4" w:rsidP="00B352F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FD498CB" w14:textId="77777777" w:rsidR="00A225C4" w:rsidRPr="00001C3B" w:rsidRDefault="00A225C4" w:rsidP="00B352FD">
            <w:pPr>
              <w:pStyle w:val="NormalWeb"/>
              <w:rPr>
                <w:rFonts w:ascii="Arial" w:hAnsi="Arial" w:cs="Arial"/>
                <w:sz w:val="22"/>
                <w:szCs w:val="22"/>
              </w:rPr>
            </w:pPr>
          </w:p>
        </w:tc>
      </w:tr>
      <w:tr w:rsidR="00A225C4" w:rsidRPr="00230F35" w14:paraId="5C6AB717" w14:textId="77777777" w:rsidTr="00B352FD">
        <w:trPr>
          <w:trHeight w:val="492"/>
        </w:trPr>
        <w:tc>
          <w:tcPr>
            <w:tcW w:w="6768" w:type="dxa"/>
            <w:gridSpan w:val="3"/>
          </w:tcPr>
          <w:p w14:paraId="035051BC" w14:textId="77777777" w:rsidR="00A225C4" w:rsidRPr="00230F35" w:rsidRDefault="00A225C4" w:rsidP="00B352F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B5C3BB1" w14:textId="77777777" w:rsidR="00A225C4" w:rsidRPr="00230F35" w:rsidRDefault="00A225C4" w:rsidP="00B352FD">
            <w:pPr>
              <w:pStyle w:val="NormalWeb"/>
              <w:spacing w:after="0"/>
              <w:ind w:left="142" w:right="34"/>
              <w:rPr>
                <w:rFonts w:ascii="Arial" w:hAnsi="Arial" w:cs="Arial"/>
                <w:sz w:val="22"/>
                <w:szCs w:val="22"/>
              </w:rPr>
            </w:pPr>
            <w:r w:rsidRPr="00230F35">
              <w:rPr>
                <w:rFonts w:ascii="Arial" w:hAnsi="Arial" w:cs="Arial"/>
                <w:sz w:val="22"/>
                <w:szCs w:val="22"/>
              </w:rPr>
              <w:t>Date:</w:t>
            </w:r>
          </w:p>
        </w:tc>
      </w:tr>
      <w:tr w:rsidR="00A225C4" w:rsidRPr="002F467C" w14:paraId="02D4843B" w14:textId="77777777" w:rsidTr="00B352FD">
        <w:tc>
          <w:tcPr>
            <w:tcW w:w="8856" w:type="dxa"/>
            <w:gridSpan w:val="5"/>
          </w:tcPr>
          <w:p w14:paraId="04FECA45" w14:textId="77777777" w:rsidR="00A225C4" w:rsidRPr="00230F35" w:rsidRDefault="00A225C4" w:rsidP="00B352FD">
            <w:pPr>
              <w:pStyle w:val="NormalWeb"/>
              <w:spacing w:before="0" w:beforeAutospacing="0" w:after="0" w:afterAutospacing="0"/>
              <w:ind w:right="-334"/>
              <w:rPr>
                <w:rFonts w:ascii="Arial" w:hAnsi="Arial" w:cs="Arial"/>
                <w:bCs/>
                <w:i/>
                <w:sz w:val="22"/>
                <w:szCs w:val="22"/>
              </w:rPr>
            </w:pPr>
          </w:p>
          <w:p w14:paraId="3DA27589" w14:textId="77777777" w:rsidR="00A225C4" w:rsidRPr="00230F35" w:rsidRDefault="00A225C4" w:rsidP="00B352F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C83D2A7" w14:textId="77777777" w:rsidR="00A225C4" w:rsidRPr="00230F35" w:rsidRDefault="00A225C4" w:rsidP="00B352FD">
            <w:pPr>
              <w:pStyle w:val="NormalWeb"/>
              <w:spacing w:before="0" w:beforeAutospacing="0" w:after="0" w:afterAutospacing="0"/>
              <w:ind w:right="-334"/>
              <w:rPr>
                <w:rFonts w:ascii="Arial" w:hAnsi="Arial" w:cs="Arial"/>
                <w:b/>
                <w:bCs/>
                <w:sz w:val="22"/>
                <w:szCs w:val="22"/>
              </w:rPr>
            </w:pPr>
          </w:p>
          <w:p w14:paraId="083507E5"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57C8AA5"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p>
          <w:p w14:paraId="45DFCD75"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p>
          <w:p w14:paraId="35D9E289"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p>
        </w:tc>
      </w:tr>
      <w:tr w:rsidR="00A225C4" w:rsidRPr="002F467C" w14:paraId="11C1A3F9" w14:textId="77777777" w:rsidTr="00B352FD">
        <w:trPr>
          <w:trHeight w:val="720"/>
        </w:trPr>
        <w:tc>
          <w:tcPr>
            <w:tcW w:w="5211" w:type="dxa"/>
            <w:gridSpan w:val="2"/>
          </w:tcPr>
          <w:p w14:paraId="2DE17279"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CF157CA"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225C4" w:rsidRPr="002F467C" w14:paraId="35823254" w14:textId="77777777" w:rsidTr="00B352FD">
        <w:trPr>
          <w:trHeight w:val="720"/>
        </w:trPr>
        <w:tc>
          <w:tcPr>
            <w:tcW w:w="8856" w:type="dxa"/>
            <w:gridSpan w:val="5"/>
          </w:tcPr>
          <w:p w14:paraId="4CBC34CA" w14:textId="77777777" w:rsidR="00A225C4" w:rsidRPr="006367FD" w:rsidRDefault="00A225C4" w:rsidP="00B352FD">
            <w:pPr>
              <w:rPr>
                <w:rFonts w:ascii="Arial" w:hAnsi="Arial" w:cs="Arial"/>
                <w:b/>
                <w:sz w:val="22"/>
                <w:szCs w:val="22"/>
              </w:rPr>
            </w:pPr>
            <w:r w:rsidRPr="006367FD">
              <w:rPr>
                <w:rFonts w:ascii="Arial" w:hAnsi="Arial" w:cs="Arial"/>
                <w:b/>
                <w:sz w:val="22"/>
                <w:szCs w:val="22"/>
              </w:rPr>
              <w:t>AGREED INTERNAL MARK (where necessary):</w:t>
            </w:r>
          </w:p>
          <w:p w14:paraId="6B41FF19" w14:textId="77777777" w:rsidR="00A225C4" w:rsidRPr="006367FD" w:rsidRDefault="00A225C4" w:rsidP="00B352FD">
            <w:pPr>
              <w:rPr>
                <w:rFonts w:ascii="Arial" w:hAnsi="Arial" w:cs="Arial"/>
                <w:b/>
                <w:sz w:val="22"/>
                <w:szCs w:val="22"/>
              </w:rPr>
            </w:pPr>
          </w:p>
          <w:p w14:paraId="5DE45A7E" w14:textId="77777777" w:rsidR="00A225C4" w:rsidRDefault="00A225C4" w:rsidP="00B352FD">
            <w:pPr>
              <w:rPr>
                <w:rFonts w:ascii="Arial" w:hAnsi="Arial" w:cs="Arial"/>
                <w:b/>
                <w:sz w:val="22"/>
                <w:szCs w:val="22"/>
              </w:rPr>
            </w:pPr>
            <w:r w:rsidRPr="006367FD">
              <w:rPr>
                <w:rFonts w:ascii="Arial" w:hAnsi="Arial" w:cs="Arial"/>
                <w:b/>
                <w:sz w:val="22"/>
                <w:szCs w:val="22"/>
              </w:rPr>
              <w:t>Comment on process of arriving at agreed mark:</w:t>
            </w:r>
          </w:p>
          <w:p w14:paraId="1C7069B8" w14:textId="77777777" w:rsidR="00A225C4" w:rsidRDefault="00A225C4" w:rsidP="00B352FD">
            <w:pPr>
              <w:rPr>
                <w:rFonts w:ascii="Arial" w:hAnsi="Arial" w:cs="Arial"/>
                <w:b/>
                <w:sz w:val="22"/>
                <w:szCs w:val="22"/>
              </w:rPr>
            </w:pPr>
          </w:p>
          <w:p w14:paraId="1F94786F" w14:textId="77777777" w:rsidR="00A225C4" w:rsidRDefault="00A225C4" w:rsidP="00B352FD">
            <w:pPr>
              <w:rPr>
                <w:rFonts w:ascii="Arial" w:hAnsi="Arial" w:cs="Arial"/>
                <w:b/>
                <w:sz w:val="22"/>
                <w:szCs w:val="22"/>
              </w:rPr>
            </w:pPr>
          </w:p>
          <w:p w14:paraId="1DDD03D5" w14:textId="77777777" w:rsidR="00A225C4" w:rsidRDefault="00A225C4" w:rsidP="00B352FD">
            <w:pPr>
              <w:rPr>
                <w:rFonts w:ascii="Arial" w:hAnsi="Arial" w:cs="Arial"/>
                <w:b/>
                <w:sz w:val="22"/>
                <w:szCs w:val="22"/>
              </w:rPr>
            </w:pPr>
          </w:p>
          <w:p w14:paraId="42E8BD1F" w14:textId="77777777" w:rsidR="00A225C4" w:rsidRDefault="00A225C4" w:rsidP="00B352FD">
            <w:pPr>
              <w:rPr>
                <w:rFonts w:ascii="Arial" w:hAnsi="Arial" w:cs="Arial"/>
                <w:b/>
                <w:sz w:val="22"/>
                <w:szCs w:val="22"/>
              </w:rPr>
            </w:pPr>
          </w:p>
          <w:p w14:paraId="75AC37AF" w14:textId="77777777" w:rsidR="00A225C4" w:rsidRDefault="00A225C4" w:rsidP="00B352FD">
            <w:pPr>
              <w:rPr>
                <w:rFonts w:ascii="Arial" w:hAnsi="Arial" w:cs="Arial"/>
                <w:b/>
                <w:sz w:val="22"/>
                <w:szCs w:val="22"/>
              </w:rPr>
            </w:pPr>
          </w:p>
          <w:p w14:paraId="6AE12437" w14:textId="77777777" w:rsidR="00A225C4" w:rsidRDefault="00A225C4" w:rsidP="00B352FD">
            <w:pPr>
              <w:rPr>
                <w:rFonts w:ascii="Arial" w:hAnsi="Arial" w:cs="Arial"/>
                <w:b/>
                <w:sz w:val="22"/>
                <w:szCs w:val="22"/>
              </w:rPr>
            </w:pPr>
          </w:p>
          <w:p w14:paraId="5A3744B2" w14:textId="77777777" w:rsidR="00A225C4" w:rsidRDefault="00A225C4" w:rsidP="00B352FD">
            <w:pPr>
              <w:rPr>
                <w:rFonts w:ascii="Arial" w:hAnsi="Arial" w:cs="Arial"/>
                <w:b/>
                <w:sz w:val="22"/>
                <w:szCs w:val="22"/>
              </w:rPr>
            </w:pPr>
          </w:p>
          <w:p w14:paraId="15533E1A" w14:textId="77777777" w:rsidR="00A225C4" w:rsidRPr="00B34964" w:rsidRDefault="00A225C4" w:rsidP="00B352FD">
            <w:pPr>
              <w:rPr>
                <w:rFonts w:ascii="Arial" w:hAnsi="Arial" w:cs="Arial"/>
                <w:b/>
                <w:sz w:val="22"/>
                <w:szCs w:val="22"/>
              </w:rPr>
            </w:pPr>
          </w:p>
        </w:tc>
      </w:tr>
      <w:tr w:rsidR="00A225C4" w:rsidRPr="002F467C" w14:paraId="76C91BC7" w14:textId="77777777" w:rsidTr="00B352FD">
        <w:trPr>
          <w:trHeight w:val="720"/>
        </w:trPr>
        <w:tc>
          <w:tcPr>
            <w:tcW w:w="8856" w:type="dxa"/>
            <w:gridSpan w:val="5"/>
          </w:tcPr>
          <w:p w14:paraId="5ED193E9" w14:textId="77777777" w:rsidR="00A225C4" w:rsidRPr="00B34964" w:rsidRDefault="00A225C4" w:rsidP="00B352FD">
            <w:pPr>
              <w:rPr>
                <w:rFonts w:ascii="Arial" w:hAnsi="Arial" w:cs="Arial"/>
                <w:b/>
                <w:sz w:val="22"/>
                <w:szCs w:val="22"/>
              </w:rPr>
            </w:pPr>
            <w:r w:rsidRPr="00B34964">
              <w:rPr>
                <w:rFonts w:ascii="Arial" w:hAnsi="Arial" w:cs="Arial"/>
                <w:b/>
                <w:sz w:val="22"/>
                <w:szCs w:val="22"/>
              </w:rPr>
              <w:t>External Examiner’s comments (if relevant)</w:t>
            </w:r>
          </w:p>
          <w:p w14:paraId="292431DB" w14:textId="77777777" w:rsidR="00A225C4" w:rsidRDefault="00A225C4" w:rsidP="00B352FD">
            <w:pPr>
              <w:pStyle w:val="NormalWeb"/>
              <w:spacing w:before="0" w:beforeAutospacing="0" w:after="0" w:afterAutospacing="0"/>
              <w:ind w:right="-334"/>
              <w:rPr>
                <w:rFonts w:ascii="Arial" w:hAnsi="Arial" w:cs="Arial"/>
                <w:bCs/>
                <w:sz w:val="22"/>
                <w:szCs w:val="22"/>
              </w:rPr>
            </w:pPr>
          </w:p>
          <w:p w14:paraId="6C995AB9" w14:textId="77777777" w:rsidR="00A225C4" w:rsidRDefault="00A225C4" w:rsidP="00B352FD">
            <w:pPr>
              <w:pStyle w:val="NormalWeb"/>
              <w:spacing w:before="0" w:beforeAutospacing="0" w:after="0" w:afterAutospacing="0"/>
              <w:ind w:right="-334"/>
              <w:rPr>
                <w:rFonts w:ascii="Arial" w:hAnsi="Arial" w:cs="Arial"/>
                <w:bCs/>
                <w:sz w:val="22"/>
                <w:szCs w:val="22"/>
              </w:rPr>
            </w:pPr>
          </w:p>
          <w:p w14:paraId="523A65F0" w14:textId="77777777" w:rsidR="00A225C4" w:rsidRDefault="00A225C4" w:rsidP="00B352FD">
            <w:pPr>
              <w:pStyle w:val="NormalWeb"/>
              <w:spacing w:before="0" w:beforeAutospacing="0" w:after="0" w:afterAutospacing="0"/>
              <w:ind w:right="-334"/>
              <w:rPr>
                <w:rFonts w:ascii="Arial" w:hAnsi="Arial" w:cs="Arial"/>
                <w:bCs/>
                <w:sz w:val="22"/>
                <w:szCs w:val="22"/>
              </w:rPr>
            </w:pPr>
          </w:p>
          <w:p w14:paraId="25659669" w14:textId="77777777" w:rsidR="00A225C4" w:rsidRDefault="00A225C4" w:rsidP="00B352FD">
            <w:pPr>
              <w:pStyle w:val="NormalWeb"/>
              <w:spacing w:before="0" w:beforeAutospacing="0" w:after="0" w:afterAutospacing="0"/>
              <w:ind w:right="-334"/>
              <w:rPr>
                <w:rFonts w:ascii="Arial" w:hAnsi="Arial" w:cs="Arial"/>
                <w:bCs/>
                <w:sz w:val="22"/>
                <w:szCs w:val="22"/>
              </w:rPr>
            </w:pPr>
          </w:p>
          <w:p w14:paraId="4547F50A"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p>
          <w:p w14:paraId="749051A1"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p>
          <w:p w14:paraId="5F9874E3" w14:textId="77777777" w:rsidR="00A225C4" w:rsidRPr="00230F35" w:rsidRDefault="00A225C4" w:rsidP="00B352FD">
            <w:pPr>
              <w:pStyle w:val="NormalWeb"/>
              <w:spacing w:before="0" w:beforeAutospacing="0" w:after="0" w:afterAutospacing="0"/>
              <w:ind w:right="-334"/>
              <w:rPr>
                <w:rFonts w:ascii="Arial" w:hAnsi="Arial" w:cs="Arial"/>
                <w:bCs/>
                <w:sz w:val="22"/>
                <w:szCs w:val="22"/>
              </w:rPr>
            </w:pPr>
          </w:p>
        </w:tc>
      </w:tr>
      <w:tr w:rsidR="00A225C4" w:rsidRPr="002F467C" w14:paraId="21917BCF" w14:textId="77777777" w:rsidTr="00B352FD">
        <w:trPr>
          <w:trHeight w:val="720"/>
        </w:trPr>
        <w:tc>
          <w:tcPr>
            <w:tcW w:w="5211" w:type="dxa"/>
            <w:gridSpan w:val="2"/>
          </w:tcPr>
          <w:p w14:paraId="1C3B900A" w14:textId="77777777" w:rsidR="00A225C4" w:rsidRPr="00230F35" w:rsidRDefault="00A225C4" w:rsidP="00B352FD">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34119518" w14:textId="77777777" w:rsidR="00A225C4" w:rsidRPr="00230F35" w:rsidRDefault="00A225C4" w:rsidP="00B352FD">
            <w:pPr>
              <w:rPr>
                <w:rFonts w:ascii="Arial" w:hAnsi="Arial" w:cs="Arial"/>
                <w:sz w:val="22"/>
                <w:szCs w:val="22"/>
              </w:rPr>
            </w:pPr>
            <w:r w:rsidRPr="00230F35">
              <w:rPr>
                <w:rFonts w:ascii="Arial" w:hAnsi="Arial" w:cs="Arial"/>
                <w:sz w:val="22"/>
                <w:szCs w:val="22"/>
              </w:rPr>
              <w:t>Date:</w:t>
            </w:r>
          </w:p>
        </w:tc>
      </w:tr>
    </w:tbl>
    <w:p w14:paraId="65476F9E" w14:textId="77777777" w:rsidR="00A225C4" w:rsidRPr="00D67BF8" w:rsidRDefault="00A225C4" w:rsidP="00A225C4">
      <w:pPr>
        <w:pStyle w:val="NormalWeb"/>
        <w:spacing w:before="0" w:beforeAutospacing="0" w:after="0" w:afterAutospacing="0"/>
        <w:ind w:right="-334"/>
        <w:rPr>
          <w:rFonts w:ascii="Trebuchet MS" w:hAnsi="Trebuchet MS" w:cs="Tahoma"/>
          <w:bCs/>
          <w:sz w:val="24"/>
          <w:szCs w:val="24"/>
        </w:rPr>
      </w:pPr>
    </w:p>
    <w:p w14:paraId="7FE182E0" w14:textId="77777777" w:rsidR="00A225C4" w:rsidRDefault="00A225C4" w:rsidP="00E774B2">
      <w:pPr>
        <w:jc w:val="center"/>
        <w:rPr>
          <w:u w:val="single"/>
        </w:rPr>
      </w:pPr>
    </w:p>
    <w:p w14:paraId="45131BBD" w14:textId="77777777" w:rsidR="00A225C4" w:rsidRDefault="00A225C4" w:rsidP="00E774B2">
      <w:pPr>
        <w:jc w:val="center"/>
        <w:rPr>
          <w:u w:val="single"/>
        </w:rPr>
      </w:pPr>
    </w:p>
    <w:p w14:paraId="141E718F" w14:textId="77777777" w:rsidR="00A225C4" w:rsidRDefault="00A225C4" w:rsidP="00E774B2">
      <w:pPr>
        <w:jc w:val="center"/>
        <w:rPr>
          <w:u w:val="single"/>
        </w:rPr>
      </w:pPr>
    </w:p>
    <w:p w14:paraId="1DF8E389" w14:textId="77777777" w:rsidR="00A225C4" w:rsidRDefault="00A225C4" w:rsidP="00E774B2">
      <w:pPr>
        <w:jc w:val="center"/>
        <w:rPr>
          <w:u w:val="single"/>
        </w:rPr>
      </w:pPr>
    </w:p>
    <w:p w14:paraId="0D7283F4" w14:textId="77777777" w:rsidR="00A225C4" w:rsidRDefault="00A225C4" w:rsidP="00E774B2">
      <w:pPr>
        <w:jc w:val="center"/>
        <w:rPr>
          <w:u w:val="single"/>
        </w:rPr>
      </w:pPr>
    </w:p>
    <w:p w14:paraId="242A4E80" w14:textId="77777777" w:rsidR="00A225C4" w:rsidRDefault="00A225C4" w:rsidP="00E774B2">
      <w:pPr>
        <w:jc w:val="center"/>
        <w:rPr>
          <w:u w:val="single"/>
        </w:rPr>
      </w:pPr>
    </w:p>
    <w:p w14:paraId="08A60DB2" w14:textId="77777777" w:rsidR="00A225C4" w:rsidRDefault="00A225C4" w:rsidP="00E774B2">
      <w:pPr>
        <w:jc w:val="center"/>
        <w:rPr>
          <w:u w:val="single"/>
        </w:rPr>
      </w:pPr>
    </w:p>
    <w:p w14:paraId="6753F7D5" w14:textId="77777777" w:rsidR="00A225C4" w:rsidRDefault="00A225C4" w:rsidP="00E774B2">
      <w:pPr>
        <w:jc w:val="center"/>
        <w:rPr>
          <w:u w:val="single"/>
        </w:rPr>
      </w:pPr>
    </w:p>
    <w:p w14:paraId="096E1888" w14:textId="77777777" w:rsidR="00A225C4" w:rsidRDefault="00A225C4" w:rsidP="00E774B2">
      <w:pPr>
        <w:jc w:val="center"/>
        <w:rPr>
          <w:u w:val="single"/>
        </w:rPr>
      </w:pPr>
    </w:p>
    <w:p w14:paraId="792DEAEC" w14:textId="77777777" w:rsidR="00A225C4" w:rsidRDefault="00A225C4" w:rsidP="00E774B2">
      <w:pPr>
        <w:jc w:val="center"/>
        <w:rPr>
          <w:u w:val="single"/>
        </w:rPr>
      </w:pPr>
    </w:p>
    <w:p w14:paraId="48AA5F97" w14:textId="77777777" w:rsidR="00A225C4" w:rsidRDefault="00A225C4" w:rsidP="00E774B2">
      <w:pPr>
        <w:jc w:val="center"/>
        <w:rPr>
          <w:u w:val="single"/>
        </w:rPr>
      </w:pPr>
    </w:p>
    <w:p w14:paraId="74EE463A" w14:textId="77777777" w:rsidR="00A225C4" w:rsidRDefault="00A225C4" w:rsidP="00E774B2">
      <w:pPr>
        <w:jc w:val="center"/>
        <w:rPr>
          <w:u w:val="single"/>
        </w:rPr>
      </w:pPr>
    </w:p>
    <w:p w14:paraId="1A107410" w14:textId="77777777" w:rsidR="00A225C4" w:rsidRDefault="00A225C4" w:rsidP="00E774B2">
      <w:pPr>
        <w:jc w:val="center"/>
        <w:rPr>
          <w:u w:val="single"/>
        </w:rPr>
      </w:pPr>
    </w:p>
    <w:p w14:paraId="57AABC9A" w14:textId="77777777" w:rsidR="00A225C4" w:rsidRDefault="00A225C4" w:rsidP="00E774B2">
      <w:pPr>
        <w:jc w:val="center"/>
        <w:rPr>
          <w:u w:val="single"/>
        </w:rPr>
      </w:pPr>
    </w:p>
    <w:p w14:paraId="759DFEE4" w14:textId="77777777" w:rsidR="00A225C4" w:rsidRDefault="00A225C4" w:rsidP="00E774B2">
      <w:pPr>
        <w:jc w:val="center"/>
        <w:rPr>
          <w:u w:val="single"/>
        </w:rPr>
      </w:pPr>
    </w:p>
    <w:p w14:paraId="79C6616D" w14:textId="77777777" w:rsidR="00A225C4" w:rsidRDefault="00A225C4" w:rsidP="00E774B2">
      <w:pPr>
        <w:jc w:val="center"/>
        <w:rPr>
          <w:u w:val="single"/>
        </w:rPr>
      </w:pPr>
    </w:p>
    <w:p w14:paraId="4265E1E9" w14:textId="77777777" w:rsidR="00A225C4" w:rsidRDefault="00A225C4" w:rsidP="00E774B2">
      <w:pPr>
        <w:jc w:val="center"/>
        <w:rPr>
          <w:u w:val="single"/>
        </w:rPr>
      </w:pPr>
    </w:p>
    <w:p w14:paraId="49C36E32" w14:textId="77777777" w:rsidR="00A225C4" w:rsidRDefault="00A225C4" w:rsidP="00E774B2">
      <w:pPr>
        <w:jc w:val="center"/>
        <w:rPr>
          <w:u w:val="single"/>
        </w:rPr>
      </w:pPr>
    </w:p>
    <w:p w14:paraId="395F4299" w14:textId="77777777" w:rsidR="00A225C4" w:rsidRDefault="00A225C4" w:rsidP="00E774B2">
      <w:pPr>
        <w:jc w:val="center"/>
        <w:rPr>
          <w:u w:val="single"/>
        </w:rPr>
      </w:pPr>
    </w:p>
    <w:p w14:paraId="648FB961" w14:textId="77777777" w:rsidR="00A225C4" w:rsidRDefault="00A225C4" w:rsidP="00E774B2">
      <w:pPr>
        <w:jc w:val="center"/>
        <w:rPr>
          <w:u w:val="single"/>
        </w:rPr>
      </w:pPr>
    </w:p>
    <w:p w14:paraId="1D7259CF" w14:textId="77777777" w:rsidR="00A225C4" w:rsidRDefault="00A225C4" w:rsidP="00E774B2">
      <w:pPr>
        <w:jc w:val="center"/>
        <w:rPr>
          <w:u w:val="single"/>
        </w:rPr>
      </w:pPr>
    </w:p>
    <w:p w14:paraId="6B425B95" w14:textId="77777777" w:rsidR="00A225C4" w:rsidRDefault="00A225C4" w:rsidP="00E774B2">
      <w:pPr>
        <w:jc w:val="center"/>
        <w:rPr>
          <w:u w:val="single"/>
        </w:rPr>
      </w:pPr>
    </w:p>
    <w:p w14:paraId="4D7353DA" w14:textId="77777777" w:rsidR="00A225C4" w:rsidRDefault="00A225C4" w:rsidP="00E774B2">
      <w:pPr>
        <w:jc w:val="center"/>
        <w:rPr>
          <w:u w:val="single"/>
        </w:rPr>
      </w:pPr>
    </w:p>
    <w:p w14:paraId="1D1767B8" w14:textId="77777777" w:rsidR="00A225C4" w:rsidRDefault="00A225C4" w:rsidP="00E774B2">
      <w:pPr>
        <w:jc w:val="center"/>
        <w:rPr>
          <w:u w:val="single"/>
        </w:rPr>
      </w:pPr>
    </w:p>
    <w:p w14:paraId="6E2CBE8F" w14:textId="77777777" w:rsidR="00A225C4" w:rsidRDefault="00A225C4" w:rsidP="00E774B2">
      <w:pPr>
        <w:jc w:val="center"/>
        <w:rPr>
          <w:u w:val="single"/>
        </w:rPr>
      </w:pPr>
    </w:p>
    <w:p w14:paraId="599E43F9" w14:textId="77777777" w:rsidR="00A225C4" w:rsidRDefault="00A225C4" w:rsidP="00E774B2">
      <w:pPr>
        <w:jc w:val="center"/>
        <w:rPr>
          <w:u w:val="single"/>
        </w:rPr>
      </w:pPr>
    </w:p>
    <w:p w14:paraId="20B16D80" w14:textId="77777777" w:rsidR="00A225C4" w:rsidRDefault="00A225C4" w:rsidP="00E774B2">
      <w:pPr>
        <w:jc w:val="center"/>
        <w:rPr>
          <w:u w:val="single"/>
        </w:rPr>
      </w:pPr>
    </w:p>
    <w:p w14:paraId="2D08B997" w14:textId="77777777" w:rsidR="00A225C4" w:rsidRDefault="00A225C4" w:rsidP="00E774B2">
      <w:pPr>
        <w:jc w:val="center"/>
        <w:rPr>
          <w:u w:val="single"/>
        </w:rPr>
      </w:pPr>
    </w:p>
    <w:p w14:paraId="0A3123E8" w14:textId="77777777" w:rsidR="00A225C4" w:rsidRDefault="00A225C4" w:rsidP="00E774B2">
      <w:pPr>
        <w:jc w:val="center"/>
        <w:rPr>
          <w:u w:val="single"/>
        </w:rPr>
      </w:pPr>
    </w:p>
    <w:p w14:paraId="6B6F3ACB" w14:textId="77777777" w:rsidR="00A225C4" w:rsidRDefault="00A225C4" w:rsidP="00E774B2">
      <w:pPr>
        <w:jc w:val="center"/>
        <w:rPr>
          <w:u w:val="single"/>
        </w:rPr>
      </w:pPr>
    </w:p>
    <w:p w14:paraId="27452461" w14:textId="77777777" w:rsidR="00A225C4" w:rsidRDefault="00A225C4" w:rsidP="00E774B2">
      <w:pPr>
        <w:jc w:val="center"/>
        <w:rPr>
          <w:u w:val="single"/>
        </w:rPr>
      </w:pPr>
    </w:p>
    <w:p w14:paraId="3C596813" w14:textId="77777777" w:rsidR="00A225C4" w:rsidRDefault="00A225C4" w:rsidP="00E774B2">
      <w:pPr>
        <w:jc w:val="center"/>
        <w:rPr>
          <w:u w:val="single"/>
        </w:rPr>
      </w:pPr>
    </w:p>
    <w:p w14:paraId="3FEA80B4" w14:textId="77777777" w:rsidR="00A225C4" w:rsidRDefault="00A225C4" w:rsidP="00E774B2">
      <w:pPr>
        <w:jc w:val="center"/>
        <w:rPr>
          <w:u w:val="single"/>
        </w:rPr>
      </w:pPr>
    </w:p>
    <w:p w14:paraId="33525B07" w14:textId="77777777" w:rsidR="00A225C4" w:rsidRDefault="00A225C4" w:rsidP="00E774B2">
      <w:pPr>
        <w:jc w:val="center"/>
        <w:rPr>
          <w:u w:val="single"/>
        </w:rPr>
      </w:pPr>
    </w:p>
    <w:p w14:paraId="7A2504CD" w14:textId="77777777" w:rsidR="00A225C4" w:rsidRDefault="00A225C4" w:rsidP="00E774B2">
      <w:pPr>
        <w:jc w:val="center"/>
        <w:rPr>
          <w:u w:val="single"/>
        </w:rPr>
      </w:pPr>
    </w:p>
    <w:p w14:paraId="2C79D053" w14:textId="77777777" w:rsidR="00A225C4" w:rsidRDefault="00A225C4" w:rsidP="00E774B2">
      <w:pPr>
        <w:jc w:val="center"/>
        <w:rPr>
          <w:u w:val="single"/>
        </w:rPr>
      </w:pPr>
    </w:p>
    <w:p w14:paraId="39EEEAAD" w14:textId="77777777" w:rsidR="00A225C4" w:rsidRDefault="00A225C4" w:rsidP="00E774B2">
      <w:pPr>
        <w:jc w:val="center"/>
        <w:rPr>
          <w:u w:val="single"/>
        </w:rPr>
      </w:pPr>
    </w:p>
    <w:p w14:paraId="2EB99C75" w14:textId="77777777" w:rsidR="00A225C4" w:rsidRDefault="00A225C4" w:rsidP="00E774B2">
      <w:pPr>
        <w:jc w:val="center"/>
        <w:rPr>
          <w:u w:val="single"/>
        </w:rPr>
      </w:pPr>
    </w:p>
    <w:p w14:paraId="0FDCC294" w14:textId="77777777" w:rsidR="00A225C4" w:rsidRDefault="00A225C4" w:rsidP="00E774B2">
      <w:pPr>
        <w:jc w:val="center"/>
        <w:rPr>
          <w:u w:val="single"/>
        </w:rPr>
      </w:pPr>
    </w:p>
    <w:p w14:paraId="55764000" w14:textId="77777777" w:rsidR="00A225C4" w:rsidRDefault="00A225C4" w:rsidP="00E774B2">
      <w:pPr>
        <w:jc w:val="center"/>
        <w:rPr>
          <w:u w:val="single"/>
        </w:rPr>
      </w:pPr>
    </w:p>
    <w:p w14:paraId="7EC71788" w14:textId="77777777" w:rsidR="00A225C4" w:rsidRDefault="00A225C4" w:rsidP="00E774B2">
      <w:pPr>
        <w:jc w:val="center"/>
        <w:rPr>
          <w:u w:val="single"/>
        </w:rPr>
      </w:pPr>
    </w:p>
    <w:p w14:paraId="19CE403B" w14:textId="77777777" w:rsidR="00A225C4" w:rsidRDefault="00A225C4" w:rsidP="00E774B2">
      <w:pPr>
        <w:jc w:val="center"/>
        <w:rPr>
          <w:u w:val="single"/>
        </w:rPr>
      </w:pPr>
    </w:p>
    <w:p w14:paraId="708ED1B2" w14:textId="77777777" w:rsidR="00A225C4" w:rsidRDefault="00A225C4" w:rsidP="00E774B2">
      <w:pPr>
        <w:jc w:val="center"/>
        <w:rPr>
          <w:u w:val="single"/>
        </w:rPr>
      </w:pPr>
    </w:p>
    <w:p w14:paraId="1B245042" w14:textId="77777777" w:rsidR="00A225C4" w:rsidRDefault="00A225C4" w:rsidP="00E774B2">
      <w:pPr>
        <w:jc w:val="center"/>
        <w:rPr>
          <w:u w:val="single"/>
        </w:rPr>
      </w:pPr>
    </w:p>
    <w:p w14:paraId="5015C4CD" w14:textId="4A546F8F" w:rsidR="00E774B2" w:rsidRPr="00A225C4" w:rsidRDefault="000C223E" w:rsidP="00A225C4">
      <w:pPr>
        <w:spacing w:line="360" w:lineRule="auto"/>
        <w:jc w:val="center"/>
        <w:rPr>
          <w:rFonts w:cstheme="minorHAnsi"/>
          <w:u w:val="single"/>
        </w:rPr>
      </w:pPr>
      <w:r>
        <w:rPr>
          <w:rFonts w:cstheme="minorHAnsi"/>
          <w:u w:val="single"/>
        </w:rPr>
        <w:lastRenderedPageBreak/>
        <w:t xml:space="preserve">Book </w:t>
      </w:r>
      <w:bookmarkStart w:id="5" w:name="_GoBack"/>
      <w:bookmarkEnd w:id="5"/>
      <w:r w:rsidR="00E774B2" w:rsidRPr="00A225C4">
        <w:rPr>
          <w:rFonts w:cstheme="minorHAnsi"/>
          <w:u w:val="single"/>
        </w:rPr>
        <w:t>Review: “The Uses of Greek Mythology” by Dowden, K. (1992)</w:t>
      </w:r>
    </w:p>
    <w:p w14:paraId="48BB88D7" w14:textId="1DB9C68B" w:rsidR="00E774B2" w:rsidRPr="00A225C4" w:rsidRDefault="00E774B2" w:rsidP="00A225C4">
      <w:pPr>
        <w:spacing w:line="360" w:lineRule="auto"/>
        <w:rPr>
          <w:rFonts w:cstheme="minorHAnsi"/>
          <w:u w:val="single"/>
        </w:rPr>
      </w:pPr>
    </w:p>
    <w:p w14:paraId="7B027D9C" w14:textId="283B2D8C" w:rsidR="00E774B2" w:rsidRPr="00A225C4" w:rsidRDefault="00B34009" w:rsidP="00A225C4">
      <w:pPr>
        <w:spacing w:line="360" w:lineRule="auto"/>
        <w:rPr>
          <w:rFonts w:cstheme="minorHAnsi"/>
        </w:rPr>
      </w:pPr>
      <w:r w:rsidRPr="00A225C4">
        <w:rPr>
          <w:rFonts w:cstheme="minorHAnsi"/>
        </w:rPr>
        <w:t xml:space="preserve">Mythology </w:t>
      </w:r>
      <w:r w:rsidR="00E774B2" w:rsidRPr="00A225C4">
        <w:rPr>
          <w:rFonts w:cstheme="minorHAnsi"/>
        </w:rPr>
        <w:t xml:space="preserve">is an extremely diverse and rich topic to consider when dealing with the cultural and historical aspects of Ancient Greece. </w:t>
      </w:r>
      <w:r w:rsidR="00BF343A" w:rsidRPr="00A225C4">
        <w:rPr>
          <w:rFonts w:cstheme="minorHAnsi"/>
        </w:rPr>
        <w:t xml:space="preserve">Many have written on its uses and context within the larger picture, especially regarding ritual, religion and the state (Burkert, 1982; Graf, 1993; Mikalson, 2010). </w:t>
      </w:r>
      <w:r w:rsidR="00F318BF" w:rsidRPr="00A225C4">
        <w:rPr>
          <w:rFonts w:cstheme="minorHAnsi"/>
        </w:rPr>
        <w:t xml:space="preserve">This includes the work of Ken Dowden, a classicist and author of </w:t>
      </w:r>
      <w:r w:rsidR="00E774B2" w:rsidRPr="00A225C4">
        <w:rPr>
          <w:rFonts w:cstheme="minorHAnsi"/>
        </w:rPr>
        <w:t xml:space="preserve">“The </w:t>
      </w:r>
      <w:r w:rsidR="006408A7" w:rsidRPr="00A225C4">
        <w:rPr>
          <w:rFonts w:cstheme="minorHAnsi"/>
        </w:rPr>
        <w:t>U</w:t>
      </w:r>
      <w:r w:rsidR="00E774B2" w:rsidRPr="00A225C4">
        <w:rPr>
          <w:rFonts w:cstheme="minorHAnsi"/>
        </w:rPr>
        <w:t>ses of Greek Mythology</w:t>
      </w:r>
      <w:r w:rsidR="005757D2" w:rsidRPr="00A225C4">
        <w:rPr>
          <w:rFonts w:cstheme="minorHAnsi"/>
        </w:rPr>
        <w:t>”</w:t>
      </w:r>
      <w:r w:rsidR="00F318BF" w:rsidRPr="00A225C4">
        <w:rPr>
          <w:rFonts w:cstheme="minorHAnsi"/>
        </w:rPr>
        <w:t xml:space="preserve"> </w:t>
      </w:r>
      <w:r w:rsidRPr="00A225C4">
        <w:rPr>
          <w:rFonts w:cstheme="minorHAnsi"/>
        </w:rPr>
        <w:t>(</w:t>
      </w:r>
      <w:r w:rsidR="006408A7" w:rsidRPr="00A225C4">
        <w:rPr>
          <w:rFonts w:cstheme="minorHAnsi"/>
        </w:rPr>
        <w:t>199</w:t>
      </w:r>
      <w:r w:rsidRPr="00A225C4">
        <w:rPr>
          <w:rFonts w:cstheme="minorHAnsi"/>
        </w:rPr>
        <w:t>2)</w:t>
      </w:r>
      <w:r w:rsidR="00E774B2" w:rsidRPr="00A225C4">
        <w:rPr>
          <w:rFonts w:cstheme="minorHAnsi"/>
        </w:rPr>
        <w:t>,</w:t>
      </w:r>
      <w:r w:rsidR="006408A7" w:rsidRPr="00A225C4">
        <w:rPr>
          <w:rFonts w:cstheme="minorHAnsi"/>
        </w:rPr>
        <w:t xml:space="preserve"> </w:t>
      </w:r>
      <w:r w:rsidR="00F318BF" w:rsidRPr="00A225C4">
        <w:rPr>
          <w:rFonts w:cstheme="minorHAnsi"/>
        </w:rPr>
        <w:t>who has examined myth in both its ancient and modern cultural context. Dowden’s approach</w:t>
      </w:r>
      <w:r w:rsidR="00AA69C2" w:rsidRPr="00A225C4">
        <w:rPr>
          <w:rFonts w:cstheme="minorHAnsi"/>
        </w:rPr>
        <w:t xml:space="preserve">, however, </w:t>
      </w:r>
      <w:r w:rsidR="00F318BF" w:rsidRPr="00A225C4">
        <w:rPr>
          <w:rFonts w:cstheme="minorHAnsi"/>
        </w:rPr>
        <w:t>differs from other works on Greek mythology (</w:t>
      </w:r>
      <w:r w:rsidR="00D16410" w:rsidRPr="00A225C4">
        <w:rPr>
          <w:rFonts w:cstheme="minorHAnsi"/>
        </w:rPr>
        <w:t xml:space="preserve">see </w:t>
      </w:r>
      <w:r w:rsidR="00F318BF" w:rsidRPr="00A225C4">
        <w:rPr>
          <w:rFonts w:cstheme="minorHAnsi"/>
        </w:rPr>
        <w:t>Graf,1993; Bremmer, 1994; Woodard, 2007) in the sense that he doesn’t just focus on</w:t>
      </w:r>
      <w:r w:rsidR="00AA69C2" w:rsidRPr="00A225C4">
        <w:rPr>
          <w:rFonts w:cstheme="minorHAnsi"/>
        </w:rPr>
        <w:t xml:space="preserve"> one</w:t>
      </w:r>
      <w:r w:rsidR="00F318BF" w:rsidRPr="00A225C4">
        <w:rPr>
          <w:rFonts w:cstheme="minorHAnsi"/>
        </w:rPr>
        <w:t xml:space="preserve"> particular area of Greek culture,</w:t>
      </w:r>
      <w:r w:rsidR="00A940A4">
        <w:rPr>
          <w:rFonts w:cstheme="minorHAnsi"/>
        </w:rPr>
        <w:t xml:space="preserve"> </w:t>
      </w:r>
      <w:r w:rsidR="00F318BF" w:rsidRPr="00A225C4">
        <w:rPr>
          <w:rFonts w:cstheme="minorHAnsi"/>
        </w:rPr>
        <w:t xml:space="preserve">but assesses the importance of myth in all </w:t>
      </w:r>
      <w:r w:rsidR="00AA69C2" w:rsidRPr="00A225C4">
        <w:rPr>
          <w:rFonts w:cstheme="minorHAnsi"/>
        </w:rPr>
        <w:t>areas</w:t>
      </w:r>
      <w:r w:rsidR="00F318BF" w:rsidRPr="00A225C4">
        <w:rPr>
          <w:rFonts w:cstheme="minorHAnsi"/>
        </w:rPr>
        <w:t xml:space="preserve"> to give a more open, all-round view.</w:t>
      </w:r>
      <w:r w:rsidR="00AA69C2" w:rsidRPr="00A225C4">
        <w:rPr>
          <w:rFonts w:cstheme="minorHAnsi"/>
        </w:rPr>
        <w:t xml:space="preserve"> Dowden specifically</w:t>
      </w:r>
      <w:r w:rsidR="00F318BF" w:rsidRPr="00A225C4">
        <w:rPr>
          <w:rFonts w:cstheme="minorHAnsi"/>
        </w:rPr>
        <w:t xml:space="preserve"> stresses that this book is not meant to present any particular viewpoint or methodology.</w:t>
      </w:r>
      <w:r w:rsidR="00AA69C2" w:rsidRPr="00A225C4">
        <w:rPr>
          <w:rFonts w:cstheme="minorHAnsi"/>
        </w:rPr>
        <w:t xml:space="preserve"> Again,</w:t>
      </w:r>
      <w:r w:rsidR="00F318BF" w:rsidRPr="00A225C4">
        <w:rPr>
          <w:rFonts w:cstheme="minorHAnsi"/>
        </w:rPr>
        <w:t xml:space="preserve"> </w:t>
      </w:r>
      <w:r w:rsidR="00AA69C2" w:rsidRPr="00A225C4">
        <w:rPr>
          <w:rFonts w:cstheme="minorHAnsi"/>
        </w:rPr>
        <w:t>t</w:t>
      </w:r>
      <w:r w:rsidR="00F318BF" w:rsidRPr="00A225C4">
        <w:rPr>
          <w:rFonts w:cstheme="minorHAnsi"/>
        </w:rPr>
        <w:t>his</w:t>
      </w:r>
      <w:r w:rsidR="00AA69C2" w:rsidRPr="00A225C4">
        <w:rPr>
          <w:rFonts w:cstheme="minorHAnsi"/>
        </w:rPr>
        <w:t xml:space="preserve"> differs from </w:t>
      </w:r>
      <w:r w:rsidR="00F318BF" w:rsidRPr="00A225C4">
        <w:rPr>
          <w:rFonts w:cstheme="minorHAnsi"/>
        </w:rPr>
        <w:t xml:space="preserve">other scholarly </w:t>
      </w:r>
      <w:r w:rsidR="000965E3" w:rsidRPr="00A225C4">
        <w:rPr>
          <w:rFonts w:cstheme="minorHAnsi"/>
        </w:rPr>
        <w:t xml:space="preserve">works </w:t>
      </w:r>
      <w:r w:rsidR="00AA69C2" w:rsidRPr="00A225C4">
        <w:rPr>
          <w:rFonts w:cstheme="minorHAnsi"/>
        </w:rPr>
        <w:t xml:space="preserve">who approach </w:t>
      </w:r>
      <w:r w:rsidR="000965E3" w:rsidRPr="00A225C4">
        <w:rPr>
          <w:rFonts w:cstheme="minorHAnsi"/>
        </w:rPr>
        <w:t xml:space="preserve">myth from </w:t>
      </w:r>
      <w:r w:rsidR="00AA69C2" w:rsidRPr="00A225C4">
        <w:rPr>
          <w:rFonts w:cstheme="minorHAnsi"/>
        </w:rPr>
        <w:t xml:space="preserve">a </w:t>
      </w:r>
      <w:r w:rsidR="000965E3" w:rsidRPr="00A225C4">
        <w:rPr>
          <w:rFonts w:cstheme="minorHAnsi"/>
        </w:rPr>
        <w:t>particular angle</w:t>
      </w:r>
      <w:r w:rsidR="00AA69C2" w:rsidRPr="00A225C4">
        <w:rPr>
          <w:rFonts w:cstheme="minorHAnsi"/>
        </w:rPr>
        <w:t>, for example socio-biology or gender</w:t>
      </w:r>
      <w:r w:rsidR="000965E3" w:rsidRPr="00A225C4">
        <w:rPr>
          <w:rFonts w:cstheme="minorHAnsi"/>
        </w:rPr>
        <w:t xml:space="preserve"> </w:t>
      </w:r>
      <w:r w:rsidR="00F318BF" w:rsidRPr="00A225C4">
        <w:rPr>
          <w:rFonts w:cstheme="minorHAnsi"/>
        </w:rPr>
        <w:t>(</w:t>
      </w:r>
      <w:r w:rsidR="000965E3" w:rsidRPr="00A225C4">
        <w:rPr>
          <w:rFonts w:cstheme="minorHAnsi"/>
        </w:rPr>
        <w:t xml:space="preserve">Burkert, </w:t>
      </w:r>
      <w:r w:rsidR="00F318BF" w:rsidRPr="00A225C4">
        <w:rPr>
          <w:rFonts w:cstheme="minorHAnsi"/>
        </w:rPr>
        <w:t>1982</w:t>
      </w:r>
      <w:r w:rsidR="000965E3" w:rsidRPr="00A225C4">
        <w:rPr>
          <w:rFonts w:cstheme="minorHAnsi"/>
        </w:rPr>
        <w:t>; Doherty, 2001</w:t>
      </w:r>
      <w:r w:rsidR="00F318BF" w:rsidRPr="00A225C4">
        <w:rPr>
          <w:rFonts w:cstheme="minorHAnsi"/>
        </w:rPr>
        <w:t>)</w:t>
      </w:r>
      <w:r w:rsidR="000965E3" w:rsidRPr="00A225C4">
        <w:rPr>
          <w:rFonts w:cstheme="minorHAnsi"/>
        </w:rPr>
        <w:t>.</w:t>
      </w:r>
      <w:r w:rsidR="00F318BF" w:rsidRPr="00A225C4">
        <w:rPr>
          <w:rFonts w:cstheme="minorHAnsi"/>
        </w:rPr>
        <w:t xml:space="preserve"> Dowden informs us the book is not a retelling of myth but a way in which to “gain a better idea of how we can use myth to uncover areas of Greek culture and experience” (1992, </w:t>
      </w:r>
      <w:r w:rsidR="00BF343A" w:rsidRPr="00A225C4">
        <w:rPr>
          <w:rFonts w:cstheme="minorHAnsi"/>
        </w:rPr>
        <w:t>pp. viii</w:t>
      </w:r>
      <w:r w:rsidR="00F318BF" w:rsidRPr="00A225C4">
        <w:rPr>
          <w:rFonts w:cstheme="minorHAnsi"/>
        </w:rPr>
        <w:t>). T</w:t>
      </w:r>
      <w:r w:rsidR="006408A7" w:rsidRPr="00A225C4">
        <w:rPr>
          <w:rFonts w:cstheme="minorHAnsi"/>
        </w:rPr>
        <w:t xml:space="preserve">he various uses of myth have been categorised </w:t>
      </w:r>
      <w:r w:rsidR="00E774B2" w:rsidRPr="00A225C4">
        <w:rPr>
          <w:rFonts w:cstheme="minorHAnsi"/>
        </w:rPr>
        <w:t>into four key parts</w:t>
      </w:r>
      <w:r w:rsidR="00F318BF" w:rsidRPr="00A225C4">
        <w:rPr>
          <w:rFonts w:cstheme="minorHAnsi"/>
        </w:rPr>
        <w:t>:</w:t>
      </w:r>
      <w:r w:rsidR="00E774B2" w:rsidRPr="00A225C4">
        <w:rPr>
          <w:rFonts w:cstheme="minorHAnsi"/>
        </w:rPr>
        <w:t xml:space="preserve"> </w:t>
      </w:r>
      <w:r w:rsidR="006408A7" w:rsidRPr="00A225C4">
        <w:rPr>
          <w:rFonts w:cstheme="minorHAnsi"/>
        </w:rPr>
        <w:t>“A</w:t>
      </w:r>
      <w:r w:rsidR="00E774B2" w:rsidRPr="00A225C4">
        <w:rPr>
          <w:rFonts w:cstheme="minorHAnsi"/>
        </w:rPr>
        <w:t xml:space="preserve">ttitudes to </w:t>
      </w:r>
      <w:r w:rsidR="006408A7" w:rsidRPr="00A225C4">
        <w:rPr>
          <w:rFonts w:cstheme="minorHAnsi"/>
        </w:rPr>
        <w:t>M</w:t>
      </w:r>
      <w:r w:rsidR="00E774B2" w:rsidRPr="00A225C4">
        <w:rPr>
          <w:rFonts w:cstheme="minorHAnsi"/>
        </w:rPr>
        <w:t>yth</w:t>
      </w:r>
      <w:r w:rsidR="006408A7" w:rsidRPr="00A225C4">
        <w:rPr>
          <w:rFonts w:cstheme="minorHAnsi"/>
        </w:rPr>
        <w:t>”</w:t>
      </w:r>
      <w:r w:rsidRPr="00A225C4">
        <w:rPr>
          <w:rFonts w:cstheme="minorHAnsi"/>
        </w:rPr>
        <w:t xml:space="preserve"> (pp.1-39)</w:t>
      </w:r>
      <w:r w:rsidR="00E774B2" w:rsidRPr="00A225C4">
        <w:rPr>
          <w:rFonts w:cstheme="minorHAnsi"/>
        </w:rPr>
        <w:t xml:space="preserve">, </w:t>
      </w:r>
      <w:r w:rsidR="006408A7" w:rsidRPr="00A225C4">
        <w:rPr>
          <w:rFonts w:cstheme="minorHAnsi"/>
        </w:rPr>
        <w:t>“M</w:t>
      </w:r>
      <w:r w:rsidR="00E774B2" w:rsidRPr="00A225C4">
        <w:rPr>
          <w:rFonts w:cstheme="minorHAnsi"/>
        </w:rPr>
        <w:t xml:space="preserve">yth and the </w:t>
      </w:r>
      <w:r w:rsidR="006408A7" w:rsidRPr="00A225C4">
        <w:rPr>
          <w:rFonts w:cstheme="minorHAnsi"/>
        </w:rPr>
        <w:t>P</w:t>
      </w:r>
      <w:r w:rsidR="00E774B2" w:rsidRPr="00A225C4">
        <w:rPr>
          <w:rFonts w:cstheme="minorHAnsi"/>
        </w:rPr>
        <w:t>ast</w:t>
      </w:r>
      <w:r w:rsidR="006408A7" w:rsidRPr="00A225C4">
        <w:rPr>
          <w:rFonts w:cstheme="minorHAnsi"/>
        </w:rPr>
        <w:t>”</w:t>
      </w:r>
      <w:r w:rsidRPr="00A225C4">
        <w:rPr>
          <w:rFonts w:cstheme="minorHAnsi"/>
        </w:rPr>
        <w:t xml:space="preserve"> (pp.40-66)</w:t>
      </w:r>
      <w:r w:rsidR="00E774B2" w:rsidRPr="00A225C4">
        <w:rPr>
          <w:rFonts w:cstheme="minorHAnsi"/>
        </w:rPr>
        <w:t xml:space="preserve">, </w:t>
      </w:r>
      <w:r w:rsidR="006408A7" w:rsidRPr="00A225C4">
        <w:rPr>
          <w:rFonts w:cstheme="minorHAnsi"/>
        </w:rPr>
        <w:t>“M</w:t>
      </w:r>
      <w:r w:rsidR="00E774B2" w:rsidRPr="00A225C4">
        <w:rPr>
          <w:rFonts w:cstheme="minorHAnsi"/>
        </w:rPr>
        <w:t xml:space="preserve">yth and </w:t>
      </w:r>
      <w:r w:rsidR="006408A7" w:rsidRPr="00A225C4">
        <w:rPr>
          <w:rFonts w:cstheme="minorHAnsi"/>
        </w:rPr>
        <w:t>R</w:t>
      </w:r>
      <w:r w:rsidR="00E774B2" w:rsidRPr="00A225C4">
        <w:rPr>
          <w:rFonts w:cstheme="minorHAnsi"/>
        </w:rPr>
        <w:t>eligion</w:t>
      </w:r>
      <w:r w:rsidR="006408A7" w:rsidRPr="00A225C4">
        <w:rPr>
          <w:rFonts w:cstheme="minorHAnsi"/>
        </w:rPr>
        <w:t>”</w:t>
      </w:r>
      <w:r w:rsidRPr="00A225C4">
        <w:rPr>
          <w:rFonts w:cstheme="minorHAnsi"/>
        </w:rPr>
        <w:t xml:space="preserve"> (pp.67-84)</w:t>
      </w:r>
      <w:r w:rsidR="00E774B2" w:rsidRPr="00A225C4">
        <w:rPr>
          <w:rFonts w:cstheme="minorHAnsi"/>
        </w:rPr>
        <w:t xml:space="preserve"> and </w:t>
      </w:r>
      <w:r w:rsidR="006408A7" w:rsidRPr="00A225C4">
        <w:rPr>
          <w:rFonts w:cstheme="minorHAnsi"/>
        </w:rPr>
        <w:t>“T</w:t>
      </w:r>
      <w:r w:rsidR="00E774B2" w:rsidRPr="00A225C4">
        <w:rPr>
          <w:rFonts w:cstheme="minorHAnsi"/>
        </w:rPr>
        <w:t xml:space="preserve">he </w:t>
      </w:r>
      <w:r w:rsidR="006408A7" w:rsidRPr="00A225C4">
        <w:rPr>
          <w:rFonts w:cstheme="minorHAnsi"/>
        </w:rPr>
        <w:t>W</w:t>
      </w:r>
      <w:r w:rsidR="00E774B2" w:rsidRPr="00A225C4">
        <w:rPr>
          <w:rFonts w:cstheme="minorHAnsi"/>
        </w:rPr>
        <w:t xml:space="preserve">orld of </w:t>
      </w:r>
      <w:r w:rsidR="006408A7" w:rsidRPr="00A225C4">
        <w:rPr>
          <w:rFonts w:cstheme="minorHAnsi"/>
        </w:rPr>
        <w:t>M</w:t>
      </w:r>
      <w:r w:rsidR="00E774B2" w:rsidRPr="00A225C4">
        <w:rPr>
          <w:rFonts w:cstheme="minorHAnsi"/>
        </w:rPr>
        <w:t>yth</w:t>
      </w:r>
      <w:r w:rsidR="006408A7" w:rsidRPr="00A225C4">
        <w:rPr>
          <w:rFonts w:cstheme="minorHAnsi"/>
        </w:rPr>
        <w:t>”</w:t>
      </w:r>
      <w:r w:rsidRPr="00A225C4">
        <w:rPr>
          <w:rFonts w:cstheme="minorHAnsi"/>
        </w:rPr>
        <w:t xml:space="preserve"> (pp.85-120)</w:t>
      </w:r>
      <w:r w:rsidR="00E774B2" w:rsidRPr="00A225C4">
        <w:rPr>
          <w:rFonts w:cstheme="minorHAnsi"/>
        </w:rPr>
        <w:t xml:space="preserve">. </w:t>
      </w:r>
    </w:p>
    <w:p w14:paraId="3ACDBB8F" w14:textId="01A1361E" w:rsidR="00E774B2" w:rsidRPr="00A225C4" w:rsidRDefault="00E774B2" w:rsidP="00A225C4">
      <w:pPr>
        <w:spacing w:line="360" w:lineRule="auto"/>
        <w:rPr>
          <w:rFonts w:cstheme="minorHAnsi"/>
        </w:rPr>
      </w:pPr>
    </w:p>
    <w:p w14:paraId="1A65510A" w14:textId="0AB21BBF" w:rsidR="006408A7" w:rsidRPr="00A225C4" w:rsidRDefault="00B34009" w:rsidP="00A225C4">
      <w:pPr>
        <w:spacing w:line="360" w:lineRule="auto"/>
        <w:rPr>
          <w:rFonts w:cstheme="minorHAnsi"/>
          <w:i/>
        </w:rPr>
      </w:pPr>
      <w:r w:rsidRPr="00A225C4">
        <w:rPr>
          <w:rFonts w:cstheme="minorHAnsi"/>
        </w:rPr>
        <w:t>The first part of the book introduces</w:t>
      </w:r>
      <w:r w:rsidR="00E774B2" w:rsidRPr="00A225C4">
        <w:rPr>
          <w:rFonts w:cstheme="minorHAnsi"/>
        </w:rPr>
        <w:t xml:space="preserve"> various approaches</w:t>
      </w:r>
      <w:r w:rsidR="00AA69C2" w:rsidRPr="00A225C4">
        <w:rPr>
          <w:rFonts w:cstheme="minorHAnsi"/>
        </w:rPr>
        <w:t xml:space="preserve"> to myth</w:t>
      </w:r>
      <w:r w:rsidR="00E774B2" w:rsidRPr="00A225C4">
        <w:rPr>
          <w:rFonts w:cstheme="minorHAnsi"/>
        </w:rPr>
        <w:t xml:space="preserve"> including historicism and allegory</w:t>
      </w:r>
      <w:r w:rsidR="006408A7" w:rsidRPr="00A225C4">
        <w:rPr>
          <w:rFonts w:cstheme="minorHAnsi"/>
        </w:rPr>
        <w:t>, structuralism</w:t>
      </w:r>
      <w:r w:rsidR="008674EA" w:rsidRPr="00A225C4">
        <w:rPr>
          <w:rFonts w:cstheme="minorHAnsi"/>
        </w:rPr>
        <w:t xml:space="preserve"> </w:t>
      </w:r>
      <w:r w:rsidR="00D16410" w:rsidRPr="00A225C4">
        <w:rPr>
          <w:rFonts w:cstheme="minorHAnsi"/>
        </w:rPr>
        <w:t>(</w:t>
      </w:r>
      <w:r w:rsidR="008674EA" w:rsidRPr="00A225C4">
        <w:rPr>
          <w:rFonts w:cstheme="minorHAnsi"/>
        </w:rPr>
        <w:t>particularly</w:t>
      </w:r>
      <w:r w:rsidR="00F318BF" w:rsidRPr="00A225C4">
        <w:rPr>
          <w:rFonts w:cstheme="minorHAnsi"/>
        </w:rPr>
        <w:t xml:space="preserve"> the work of Levi-Strauss (1972)</w:t>
      </w:r>
      <w:r w:rsidR="00D16410" w:rsidRPr="00A225C4">
        <w:rPr>
          <w:rFonts w:cstheme="minorHAnsi"/>
        </w:rPr>
        <w:t>)</w:t>
      </w:r>
      <w:r w:rsidR="00E774B2" w:rsidRPr="00A225C4">
        <w:rPr>
          <w:rFonts w:cstheme="minorHAnsi"/>
        </w:rPr>
        <w:t>, the opinions of the Cambridge scho</w:t>
      </w:r>
      <w:r w:rsidR="00F318BF" w:rsidRPr="00A225C4">
        <w:rPr>
          <w:rFonts w:cstheme="minorHAnsi"/>
        </w:rPr>
        <w:t>ol</w:t>
      </w:r>
      <w:r w:rsidR="00D16410" w:rsidRPr="00A225C4">
        <w:rPr>
          <w:rFonts w:cstheme="minorHAnsi"/>
        </w:rPr>
        <w:t xml:space="preserve">, </w:t>
      </w:r>
      <w:r w:rsidR="00E774B2" w:rsidRPr="00A225C4">
        <w:rPr>
          <w:rFonts w:cstheme="minorHAnsi"/>
        </w:rPr>
        <w:t xml:space="preserve">psychoanalysis and </w:t>
      </w:r>
      <w:r w:rsidR="006408A7" w:rsidRPr="00A225C4">
        <w:rPr>
          <w:rFonts w:cstheme="minorHAnsi"/>
        </w:rPr>
        <w:t>ancient historic approaches such as those of Thucydides and Herodotus</w:t>
      </w:r>
      <w:r w:rsidR="000965E3" w:rsidRPr="00A225C4">
        <w:rPr>
          <w:rFonts w:cstheme="minorHAnsi"/>
        </w:rPr>
        <w:t>.</w:t>
      </w:r>
      <w:r w:rsidR="00AA69C2" w:rsidRPr="00A225C4">
        <w:rPr>
          <w:rFonts w:cstheme="minorHAnsi"/>
        </w:rPr>
        <w:t xml:space="preserve"> We can see here that Dowden attempts to give a fair overview of the different approaches to Greek myth. However, it is evident that Dowden criticizes psychoanalysis as a method, regarding the scholars themselves as “amateur classicists” whose interpretations are not open to challenge (pp.22-23). This leads us to believe that his account is not as open or impartial as he suggests in his preface.</w:t>
      </w:r>
      <w:r w:rsidR="00E774B2" w:rsidRPr="00A225C4">
        <w:rPr>
          <w:rFonts w:cstheme="minorHAnsi"/>
        </w:rPr>
        <w:t xml:space="preserve"> </w:t>
      </w:r>
      <w:r w:rsidR="006408A7" w:rsidRPr="00A225C4">
        <w:rPr>
          <w:rFonts w:cstheme="minorHAnsi"/>
        </w:rPr>
        <w:t>Dowden</w:t>
      </w:r>
      <w:r w:rsidR="00E774B2" w:rsidRPr="00A225C4">
        <w:rPr>
          <w:rFonts w:cstheme="minorHAnsi"/>
        </w:rPr>
        <w:t xml:space="preserve"> is</w:t>
      </w:r>
      <w:r w:rsidR="00AA69C2" w:rsidRPr="00A225C4">
        <w:rPr>
          <w:rFonts w:cstheme="minorHAnsi"/>
        </w:rPr>
        <w:t xml:space="preserve"> also</w:t>
      </w:r>
      <w:r w:rsidR="00E774B2" w:rsidRPr="00A225C4">
        <w:rPr>
          <w:rFonts w:cstheme="minorHAnsi"/>
        </w:rPr>
        <w:t xml:space="preserve"> vocal throughout </w:t>
      </w:r>
      <w:r w:rsidRPr="00A225C4">
        <w:rPr>
          <w:rFonts w:cstheme="minorHAnsi"/>
        </w:rPr>
        <w:t>these first few chapters</w:t>
      </w:r>
      <w:r w:rsidR="00AA69C2" w:rsidRPr="00A225C4">
        <w:rPr>
          <w:rFonts w:cstheme="minorHAnsi"/>
        </w:rPr>
        <w:t xml:space="preserve"> regarding the relationship between myth and history. Dowden</w:t>
      </w:r>
      <w:r w:rsidRPr="00A225C4">
        <w:rPr>
          <w:rFonts w:cstheme="minorHAnsi"/>
        </w:rPr>
        <w:t xml:space="preserve"> reiterat</w:t>
      </w:r>
      <w:r w:rsidR="00AA69C2" w:rsidRPr="00A225C4">
        <w:rPr>
          <w:rFonts w:cstheme="minorHAnsi"/>
        </w:rPr>
        <w:t>es</w:t>
      </w:r>
      <w:r w:rsidR="00E774B2" w:rsidRPr="00A225C4">
        <w:rPr>
          <w:rFonts w:cstheme="minorHAnsi"/>
        </w:rPr>
        <w:t xml:space="preserve"> that myth is separate to history and </w:t>
      </w:r>
      <w:r w:rsidR="006408A7" w:rsidRPr="00A225C4">
        <w:rPr>
          <w:rFonts w:cstheme="minorHAnsi"/>
        </w:rPr>
        <w:t xml:space="preserve">that they </w:t>
      </w:r>
      <w:r w:rsidR="00E774B2" w:rsidRPr="00A225C4">
        <w:rPr>
          <w:rFonts w:cstheme="minorHAnsi"/>
        </w:rPr>
        <w:t>should not be seen as accurate historical accounts</w:t>
      </w:r>
      <w:r w:rsidRPr="00A225C4">
        <w:rPr>
          <w:rFonts w:cstheme="minorHAnsi"/>
        </w:rPr>
        <w:t>, a point agreed by other scholars such as Sourvinou-Inwood (</w:t>
      </w:r>
      <w:r w:rsidR="00AA69C2" w:rsidRPr="00A225C4">
        <w:rPr>
          <w:rFonts w:cstheme="minorHAnsi"/>
        </w:rPr>
        <w:t>1987</w:t>
      </w:r>
      <w:r w:rsidRPr="00A225C4">
        <w:rPr>
          <w:rFonts w:cstheme="minorHAnsi"/>
        </w:rPr>
        <w:t>)</w:t>
      </w:r>
      <w:r w:rsidR="006408A7" w:rsidRPr="00A225C4">
        <w:rPr>
          <w:rFonts w:cstheme="minorHAnsi"/>
        </w:rPr>
        <w:t>.</w:t>
      </w:r>
      <w:r w:rsidRPr="00A225C4">
        <w:rPr>
          <w:rFonts w:cstheme="minorHAnsi"/>
        </w:rPr>
        <w:t xml:space="preserve"> </w:t>
      </w:r>
      <w:r w:rsidR="00E774B2" w:rsidRPr="00A225C4">
        <w:rPr>
          <w:rFonts w:cstheme="minorHAnsi"/>
        </w:rPr>
        <w:t xml:space="preserve">Language is also considered here when discussing the terms </w:t>
      </w:r>
      <w:r w:rsidR="00E774B2" w:rsidRPr="00A225C4">
        <w:rPr>
          <w:rFonts w:cstheme="minorHAnsi"/>
          <w:i/>
        </w:rPr>
        <w:t>logos</w:t>
      </w:r>
      <w:r w:rsidR="00F318BF" w:rsidRPr="00A225C4">
        <w:rPr>
          <w:rFonts w:cstheme="minorHAnsi"/>
          <w:i/>
        </w:rPr>
        <w:t xml:space="preserve"> </w:t>
      </w:r>
      <w:r w:rsidR="00E774B2" w:rsidRPr="00A225C4">
        <w:rPr>
          <w:rFonts w:cstheme="minorHAnsi"/>
        </w:rPr>
        <w:t xml:space="preserve">and </w:t>
      </w:r>
      <w:r w:rsidR="00E774B2" w:rsidRPr="00A225C4">
        <w:rPr>
          <w:rFonts w:cstheme="minorHAnsi"/>
          <w:i/>
        </w:rPr>
        <w:t xml:space="preserve">mythos </w:t>
      </w:r>
      <w:r w:rsidR="00E774B2" w:rsidRPr="00A225C4">
        <w:rPr>
          <w:rFonts w:cstheme="minorHAnsi"/>
        </w:rPr>
        <w:t>in order to understand changing attitudes to myth.</w:t>
      </w:r>
      <w:r w:rsidR="00F318BF" w:rsidRPr="00A225C4">
        <w:rPr>
          <w:rFonts w:cstheme="minorHAnsi"/>
        </w:rPr>
        <w:t xml:space="preserve"> </w:t>
      </w:r>
      <w:r w:rsidR="00D16410" w:rsidRPr="00A225C4">
        <w:rPr>
          <w:rFonts w:cstheme="minorHAnsi"/>
        </w:rPr>
        <w:t xml:space="preserve">The </w:t>
      </w:r>
      <w:r w:rsidR="00AA69C2" w:rsidRPr="00A225C4">
        <w:rPr>
          <w:rFonts w:cstheme="minorHAnsi"/>
        </w:rPr>
        <w:t>designation</w:t>
      </w:r>
      <w:r w:rsidR="00D16410" w:rsidRPr="00A225C4">
        <w:rPr>
          <w:rFonts w:cstheme="minorHAnsi"/>
        </w:rPr>
        <w:t xml:space="preserve"> of </w:t>
      </w:r>
      <w:r w:rsidR="00D16410" w:rsidRPr="00A225C4">
        <w:rPr>
          <w:rFonts w:cstheme="minorHAnsi"/>
          <w:i/>
        </w:rPr>
        <w:t>logos</w:t>
      </w:r>
      <w:r w:rsidR="00D16410" w:rsidRPr="00A225C4">
        <w:rPr>
          <w:rFonts w:cstheme="minorHAnsi"/>
        </w:rPr>
        <w:t xml:space="preserve"> as the rational </w:t>
      </w:r>
      <w:r w:rsidR="00D16410" w:rsidRPr="00A225C4">
        <w:rPr>
          <w:rFonts w:cstheme="minorHAnsi"/>
        </w:rPr>
        <w:lastRenderedPageBreak/>
        <w:t xml:space="preserve">and </w:t>
      </w:r>
      <w:r w:rsidR="00D16410" w:rsidRPr="00A225C4">
        <w:rPr>
          <w:rFonts w:cstheme="minorHAnsi"/>
          <w:i/>
        </w:rPr>
        <w:t xml:space="preserve">mythos </w:t>
      </w:r>
      <w:r w:rsidR="00D16410" w:rsidRPr="00A225C4">
        <w:rPr>
          <w:rFonts w:cstheme="minorHAnsi"/>
        </w:rPr>
        <w:t xml:space="preserve">as the fictional, as presented in Dowden’s book, is still a highly a controversial and contested subject. This can be seen in modern scholarship, where many have criticized this linear approach, arguing that </w:t>
      </w:r>
      <w:r w:rsidR="00D16410" w:rsidRPr="00A225C4">
        <w:rPr>
          <w:rFonts w:cstheme="minorHAnsi"/>
          <w:i/>
        </w:rPr>
        <w:t>mythos</w:t>
      </w:r>
      <w:r w:rsidR="00D16410" w:rsidRPr="00A225C4">
        <w:rPr>
          <w:rFonts w:cstheme="minorHAnsi"/>
        </w:rPr>
        <w:t xml:space="preserve"> could be just as rational as </w:t>
      </w:r>
      <w:r w:rsidR="00D16410" w:rsidRPr="00A225C4">
        <w:rPr>
          <w:rFonts w:cstheme="minorHAnsi"/>
          <w:i/>
        </w:rPr>
        <w:t xml:space="preserve">logos </w:t>
      </w:r>
      <w:r w:rsidR="00D16410" w:rsidRPr="00A225C4">
        <w:rPr>
          <w:rFonts w:cstheme="minorHAnsi"/>
        </w:rPr>
        <w:t>depending on its context (Fisher, 1989; Fowler, 2011; Knudsen, 2012; Longo, 2016).</w:t>
      </w:r>
    </w:p>
    <w:p w14:paraId="77156A6C" w14:textId="77777777" w:rsidR="006408A7" w:rsidRPr="00A225C4" w:rsidRDefault="006408A7" w:rsidP="00A225C4">
      <w:pPr>
        <w:spacing w:line="360" w:lineRule="auto"/>
        <w:rPr>
          <w:rFonts w:cstheme="minorHAnsi"/>
        </w:rPr>
      </w:pPr>
    </w:p>
    <w:p w14:paraId="7CD73119" w14:textId="723DF31B" w:rsidR="00E774B2" w:rsidRPr="00A225C4" w:rsidRDefault="006408A7" w:rsidP="00A225C4">
      <w:pPr>
        <w:spacing w:line="360" w:lineRule="auto"/>
        <w:rPr>
          <w:rFonts w:cstheme="minorHAnsi"/>
        </w:rPr>
      </w:pPr>
      <w:r w:rsidRPr="00A225C4">
        <w:rPr>
          <w:rFonts w:cstheme="minorHAnsi"/>
        </w:rPr>
        <w:t>P</w:t>
      </w:r>
      <w:r w:rsidR="00E774B2" w:rsidRPr="00A225C4">
        <w:rPr>
          <w:rFonts w:cstheme="minorHAnsi"/>
        </w:rPr>
        <w:t>art two discusses myth</w:t>
      </w:r>
      <w:r w:rsidRPr="00A225C4">
        <w:rPr>
          <w:rFonts w:cstheme="minorHAnsi"/>
        </w:rPr>
        <w:t xml:space="preserve"> and its</w:t>
      </w:r>
      <w:r w:rsidR="00E774B2" w:rsidRPr="00A225C4">
        <w:rPr>
          <w:rFonts w:cstheme="minorHAnsi"/>
        </w:rPr>
        <w:t xml:space="preserve"> relationship with the past</w:t>
      </w:r>
      <w:r w:rsidRPr="00A225C4">
        <w:rPr>
          <w:rFonts w:cstheme="minorHAnsi"/>
        </w:rPr>
        <w:t xml:space="preserve">. The importance of the </w:t>
      </w:r>
      <w:r w:rsidR="00F318BF" w:rsidRPr="00A225C4">
        <w:rPr>
          <w:rFonts w:cstheme="minorHAnsi"/>
        </w:rPr>
        <w:t>M</w:t>
      </w:r>
      <w:r w:rsidRPr="00A225C4">
        <w:rPr>
          <w:rFonts w:cstheme="minorHAnsi"/>
        </w:rPr>
        <w:t xml:space="preserve">ycenaean age is </w:t>
      </w:r>
      <w:r w:rsidR="00F318BF" w:rsidRPr="00A225C4">
        <w:rPr>
          <w:rFonts w:cstheme="minorHAnsi"/>
        </w:rPr>
        <w:t>discussed,</w:t>
      </w:r>
      <w:r w:rsidRPr="00A225C4">
        <w:rPr>
          <w:rFonts w:cstheme="minorHAnsi"/>
        </w:rPr>
        <w:t xml:space="preserve"> and </w:t>
      </w:r>
      <w:r w:rsidR="00E774B2" w:rsidRPr="00A225C4">
        <w:rPr>
          <w:rFonts w:cstheme="minorHAnsi"/>
        </w:rPr>
        <w:t xml:space="preserve">Dowden gives many literary examples here in order to show how myth encapsulated the hostilities and friendship between neighbouring </w:t>
      </w:r>
      <w:r w:rsidR="00B34009" w:rsidRPr="00A225C4">
        <w:rPr>
          <w:rFonts w:cstheme="minorHAnsi"/>
        </w:rPr>
        <w:t>tribes</w:t>
      </w:r>
      <w:r w:rsidRPr="00A225C4">
        <w:rPr>
          <w:rFonts w:cstheme="minorHAnsi"/>
        </w:rPr>
        <w:t xml:space="preserve"> (</w:t>
      </w:r>
      <w:r w:rsidR="00F318BF" w:rsidRPr="00A225C4">
        <w:rPr>
          <w:rFonts w:cstheme="minorHAnsi"/>
        </w:rPr>
        <w:t xml:space="preserve">pp.41-53). Dowden argues that </w:t>
      </w:r>
      <w:r w:rsidR="00B34009" w:rsidRPr="00A225C4">
        <w:rPr>
          <w:rFonts w:cstheme="minorHAnsi"/>
        </w:rPr>
        <w:t>myth helped</w:t>
      </w:r>
      <w:r w:rsidR="00E774B2" w:rsidRPr="00A225C4">
        <w:rPr>
          <w:rFonts w:cstheme="minorHAnsi"/>
        </w:rPr>
        <w:t xml:space="preserve"> establish national and local identity</w:t>
      </w:r>
      <w:r w:rsidR="00F318BF" w:rsidRPr="00A225C4">
        <w:rPr>
          <w:rFonts w:cstheme="minorHAnsi"/>
        </w:rPr>
        <w:t xml:space="preserve"> (pp.119-120), an approach that has been seen elsewhere (Graf, 2011, pp.212; Patterson, L. 2010, pp.17). This proves that the link between local identity and myth in Greek mythology, as mentioned by Dowden, is still a subject worthy of discussion.</w:t>
      </w:r>
      <w:r w:rsidR="00E774B2" w:rsidRPr="00A225C4">
        <w:rPr>
          <w:rFonts w:cstheme="minorHAnsi"/>
        </w:rPr>
        <w:t xml:space="preserve"> Dowden </w:t>
      </w:r>
      <w:r w:rsidR="00F318BF" w:rsidRPr="00A225C4">
        <w:rPr>
          <w:rFonts w:cstheme="minorHAnsi"/>
        </w:rPr>
        <w:t>a</w:t>
      </w:r>
      <w:r w:rsidR="00E774B2" w:rsidRPr="00A225C4">
        <w:rPr>
          <w:rFonts w:cstheme="minorHAnsi"/>
        </w:rPr>
        <w:t>rgues that myth could be used to establish autochthony</w:t>
      </w:r>
      <w:r w:rsidR="00F318BF" w:rsidRPr="00A225C4">
        <w:rPr>
          <w:rFonts w:cstheme="minorHAnsi"/>
        </w:rPr>
        <w:t xml:space="preserve">, </w:t>
      </w:r>
      <w:r w:rsidR="00E774B2" w:rsidRPr="00A225C4">
        <w:rPr>
          <w:rFonts w:cstheme="minorHAnsi"/>
        </w:rPr>
        <w:t>which the Greeks used to establish their place</w:t>
      </w:r>
      <w:r w:rsidRPr="00A225C4">
        <w:rPr>
          <w:rFonts w:cstheme="minorHAnsi"/>
        </w:rPr>
        <w:t>.</w:t>
      </w:r>
    </w:p>
    <w:p w14:paraId="39278E56" w14:textId="3D8C59C0" w:rsidR="00E774B2" w:rsidRPr="00A225C4" w:rsidRDefault="00E774B2" w:rsidP="00A225C4">
      <w:pPr>
        <w:spacing w:line="360" w:lineRule="auto"/>
        <w:rPr>
          <w:rFonts w:cstheme="minorHAnsi"/>
        </w:rPr>
      </w:pPr>
    </w:p>
    <w:p w14:paraId="0A0121CD" w14:textId="25DC1EF2" w:rsidR="00E774B2" w:rsidRPr="00A225C4" w:rsidRDefault="00E774B2" w:rsidP="00A225C4">
      <w:pPr>
        <w:spacing w:line="360" w:lineRule="auto"/>
        <w:rPr>
          <w:rFonts w:cstheme="minorHAnsi"/>
        </w:rPr>
      </w:pPr>
      <w:r w:rsidRPr="00A225C4">
        <w:rPr>
          <w:rFonts w:cstheme="minorHAnsi"/>
        </w:rPr>
        <w:t>Part three discusses the role of myth in religion</w:t>
      </w:r>
      <w:r w:rsidR="00B34009" w:rsidRPr="00A225C4">
        <w:rPr>
          <w:rFonts w:cstheme="minorHAnsi"/>
        </w:rPr>
        <w:t xml:space="preserve">. </w:t>
      </w:r>
      <w:r w:rsidRPr="00A225C4">
        <w:rPr>
          <w:rFonts w:cstheme="minorHAnsi"/>
        </w:rPr>
        <w:t xml:space="preserve">Dowden discusses the importance of cult sites and how mythology was used to validate the existence and land rites of certain cults, </w:t>
      </w:r>
      <w:r w:rsidR="00B34009" w:rsidRPr="00A225C4">
        <w:rPr>
          <w:rFonts w:cstheme="minorHAnsi"/>
        </w:rPr>
        <w:t>for example Apollo’s cult centre at Delphi</w:t>
      </w:r>
      <w:r w:rsidRPr="00A225C4">
        <w:rPr>
          <w:rFonts w:cstheme="minorHAnsi"/>
        </w:rPr>
        <w:t>.</w:t>
      </w:r>
      <w:r w:rsidR="00B34009" w:rsidRPr="00A225C4">
        <w:rPr>
          <w:rFonts w:cstheme="minorHAnsi"/>
        </w:rPr>
        <w:t xml:space="preserve"> Myth is used at this point to establish order</w:t>
      </w:r>
      <w:r w:rsidR="00AA69C2" w:rsidRPr="00A225C4">
        <w:rPr>
          <w:rFonts w:cstheme="minorHAnsi"/>
        </w:rPr>
        <w:t xml:space="preserve"> and is</w:t>
      </w:r>
      <w:r w:rsidR="00B34009" w:rsidRPr="00A225C4">
        <w:rPr>
          <w:rFonts w:cstheme="minorHAnsi"/>
        </w:rPr>
        <w:t xml:space="preserve"> not an historical account of how the cult came to be. This resonates with an argument first made by Sourvinou-Inwood (1987) that has carried through to modern scholarship (Chappell, 2006; Larson, 2007; Press, 2012).</w:t>
      </w:r>
      <w:r w:rsidR="000965E3" w:rsidRPr="00A225C4">
        <w:rPr>
          <w:rFonts w:cstheme="minorHAnsi"/>
        </w:rPr>
        <w:t xml:space="preserve"> </w:t>
      </w:r>
      <w:r w:rsidR="00D16410" w:rsidRPr="00A225C4">
        <w:rPr>
          <w:rFonts w:cstheme="minorHAnsi"/>
        </w:rPr>
        <w:t>One could argue that this is</w:t>
      </w:r>
      <w:r w:rsidR="000965E3" w:rsidRPr="00A225C4">
        <w:rPr>
          <w:rFonts w:cstheme="minorHAnsi"/>
        </w:rPr>
        <w:t xml:space="preserve"> structuralist in its approach, as we can see that myth is used to explain conflicts and to provide a balance. </w:t>
      </w:r>
      <w:r w:rsidR="00B34009" w:rsidRPr="00A225C4">
        <w:rPr>
          <w:rFonts w:cstheme="minorHAnsi"/>
        </w:rPr>
        <w:t>Dowden also discusses the connection between myth and ritual in this part of the book</w:t>
      </w:r>
      <w:r w:rsidRPr="00A225C4">
        <w:rPr>
          <w:rFonts w:cstheme="minorHAnsi"/>
        </w:rPr>
        <w:t xml:space="preserve">. This is a </w:t>
      </w:r>
      <w:r w:rsidR="00D16410" w:rsidRPr="00A225C4">
        <w:rPr>
          <w:rFonts w:cstheme="minorHAnsi"/>
        </w:rPr>
        <w:t xml:space="preserve">highly controversial topic. Indeed, there are </w:t>
      </w:r>
      <w:r w:rsidRPr="00A225C4">
        <w:rPr>
          <w:rFonts w:cstheme="minorHAnsi"/>
        </w:rPr>
        <w:t>many conflicting arguments</w:t>
      </w:r>
      <w:r w:rsidR="00F318BF" w:rsidRPr="00A225C4">
        <w:rPr>
          <w:rFonts w:cstheme="minorHAnsi"/>
        </w:rPr>
        <w:t xml:space="preserve"> about whether myth or ritual </w:t>
      </w:r>
      <w:r w:rsidR="00D16410" w:rsidRPr="00A225C4">
        <w:rPr>
          <w:rFonts w:cstheme="minorHAnsi"/>
        </w:rPr>
        <w:t>preceded</w:t>
      </w:r>
      <w:r w:rsidR="00F318BF" w:rsidRPr="00A225C4">
        <w:rPr>
          <w:rFonts w:cstheme="minorHAnsi"/>
        </w:rPr>
        <w:t xml:space="preserve"> the other, or if myth is defined by ritual</w:t>
      </w:r>
      <w:r w:rsidR="00D16410" w:rsidRPr="00A225C4">
        <w:rPr>
          <w:rFonts w:cstheme="minorHAnsi"/>
        </w:rPr>
        <w:t>, or</w:t>
      </w:r>
      <w:r w:rsidR="00F318BF" w:rsidRPr="00A225C4">
        <w:rPr>
          <w:rFonts w:cstheme="minorHAnsi"/>
        </w:rPr>
        <w:t xml:space="preserve"> vice versa</w:t>
      </w:r>
      <w:r w:rsidR="00B34009" w:rsidRPr="00A225C4">
        <w:rPr>
          <w:rFonts w:cstheme="minorHAnsi"/>
        </w:rPr>
        <w:t xml:space="preserve"> (</w:t>
      </w:r>
      <w:r w:rsidR="00F318BF" w:rsidRPr="00A225C4">
        <w:rPr>
          <w:rFonts w:cstheme="minorHAnsi"/>
        </w:rPr>
        <w:t xml:space="preserve">for an overview see Segal, 2015 pp.49-66; </w:t>
      </w:r>
      <w:r w:rsidR="00B34009" w:rsidRPr="00A225C4">
        <w:rPr>
          <w:rFonts w:cstheme="minorHAnsi"/>
        </w:rPr>
        <w:t xml:space="preserve">Versnel, </w:t>
      </w:r>
      <w:r w:rsidR="00F318BF" w:rsidRPr="00A225C4">
        <w:rPr>
          <w:rFonts w:cstheme="minorHAnsi"/>
        </w:rPr>
        <w:t>1990</w:t>
      </w:r>
      <w:r w:rsidR="00B34009" w:rsidRPr="00A225C4">
        <w:rPr>
          <w:rFonts w:cstheme="minorHAnsi"/>
        </w:rPr>
        <w:t>; Burkert, 19</w:t>
      </w:r>
      <w:r w:rsidR="00F318BF" w:rsidRPr="00A225C4">
        <w:rPr>
          <w:rFonts w:cstheme="minorHAnsi"/>
        </w:rPr>
        <w:t>82, 1983, 2001; Graf 2007</w:t>
      </w:r>
      <w:r w:rsidR="00B34009" w:rsidRPr="00A225C4">
        <w:rPr>
          <w:rFonts w:cstheme="minorHAnsi"/>
        </w:rPr>
        <w:t>)</w:t>
      </w:r>
      <w:r w:rsidRPr="00A225C4">
        <w:rPr>
          <w:rFonts w:cstheme="minorHAnsi"/>
        </w:rPr>
        <w:t xml:space="preserve">. </w:t>
      </w:r>
      <w:r w:rsidR="00F318BF" w:rsidRPr="00A225C4">
        <w:rPr>
          <w:rFonts w:cstheme="minorHAnsi"/>
        </w:rPr>
        <w:t xml:space="preserve">Nevertheless, Dowden </w:t>
      </w:r>
      <w:r w:rsidR="00B34009" w:rsidRPr="00A225C4">
        <w:rPr>
          <w:rFonts w:cstheme="minorHAnsi"/>
        </w:rPr>
        <w:t>believes that</w:t>
      </w:r>
      <w:r w:rsidR="00F318BF" w:rsidRPr="00A225C4">
        <w:rPr>
          <w:rFonts w:cstheme="minorHAnsi"/>
        </w:rPr>
        <w:t xml:space="preserve"> they both work in connection with each other,</w:t>
      </w:r>
      <w:r w:rsidR="00B34009" w:rsidRPr="00A225C4">
        <w:rPr>
          <w:rFonts w:cstheme="minorHAnsi"/>
        </w:rPr>
        <w:t xml:space="preserve"> </w:t>
      </w:r>
      <w:r w:rsidR="00F318BF" w:rsidRPr="00A225C4">
        <w:rPr>
          <w:rFonts w:cstheme="minorHAnsi"/>
        </w:rPr>
        <w:t xml:space="preserve">and that </w:t>
      </w:r>
      <w:r w:rsidR="00B34009" w:rsidRPr="00A225C4">
        <w:rPr>
          <w:rFonts w:cstheme="minorHAnsi"/>
        </w:rPr>
        <w:t xml:space="preserve">it is </w:t>
      </w:r>
      <w:r w:rsidRPr="00A225C4">
        <w:rPr>
          <w:rFonts w:cstheme="minorHAnsi"/>
        </w:rPr>
        <w:t>useless to argue</w:t>
      </w:r>
      <w:r w:rsidR="00B34009" w:rsidRPr="00A225C4">
        <w:rPr>
          <w:rFonts w:cstheme="minorHAnsi"/>
        </w:rPr>
        <w:t xml:space="preserve"> if myth or ritual appeared first</w:t>
      </w:r>
      <w:r w:rsidRPr="00A225C4">
        <w:rPr>
          <w:rFonts w:cstheme="minorHAnsi"/>
        </w:rPr>
        <w:t>, as we do not have evidence as to which one was established first</w:t>
      </w:r>
      <w:r w:rsidR="00F318BF" w:rsidRPr="00A225C4">
        <w:rPr>
          <w:rFonts w:cstheme="minorHAnsi"/>
        </w:rPr>
        <w:t xml:space="preserve"> (pp.75)</w:t>
      </w:r>
      <w:r w:rsidR="00D16410" w:rsidRPr="00A225C4">
        <w:rPr>
          <w:rFonts w:cstheme="minorHAnsi"/>
        </w:rPr>
        <w:t xml:space="preserve">. </w:t>
      </w:r>
      <w:r w:rsidR="00F318BF" w:rsidRPr="00A225C4">
        <w:rPr>
          <w:rFonts w:cstheme="minorHAnsi"/>
        </w:rPr>
        <w:t xml:space="preserve"> </w:t>
      </w:r>
    </w:p>
    <w:p w14:paraId="1F26B793" w14:textId="2B5D5367" w:rsidR="00E774B2" w:rsidRPr="00A225C4" w:rsidRDefault="00E774B2" w:rsidP="00A225C4">
      <w:pPr>
        <w:spacing w:line="360" w:lineRule="auto"/>
        <w:rPr>
          <w:rFonts w:cstheme="minorHAnsi"/>
        </w:rPr>
      </w:pPr>
    </w:p>
    <w:p w14:paraId="4403156A" w14:textId="37CC2601" w:rsidR="00E774B2" w:rsidRPr="00A225C4" w:rsidRDefault="00E774B2" w:rsidP="00A225C4">
      <w:pPr>
        <w:spacing w:line="360" w:lineRule="auto"/>
        <w:rPr>
          <w:rFonts w:cstheme="minorHAnsi"/>
        </w:rPr>
      </w:pPr>
      <w:r w:rsidRPr="00A225C4">
        <w:rPr>
          <w:rFonts w:cstheme="minorHAnsi"/>
        </w:rPr>
        <w:t xml:space="preserve">The </w:t>
      </w:r>
      <w:r w:rsidR="00F318BF" w:rsidRPr="00A225C4">
        <w:rPr>
          <w:rFonts w:cstheme="minorHAnsi"/>
        </w:rPr>
        <w:t xml:space="preserve">final </w:t>
      </w:r>
      <w:r w:rsidRPr="00A225C4">
        <w:rPr>
          <w:rFonts w:cstheme="minorHAnsi"/>
        </w:rPr>
        <w:t xml:space="preserve">part of Dowden’s book discusses how myth is connected to the landscape and the world around us. </w:t>
      </w:r>
      <w:r w:rsidR="00F318BF" w:rsidRPr="00A225C4">
        <w:rPr>
          <w:rFonts w:cstheme="minorHAnsi"/>
        </w:rPr>
        <w:t>According to Dowden, m</w:t>
      </w:r>
      <w:r w:rsidRPr="00A225C4">
        <w:rPr>
          <w:rFonts w:cstheme="minorHAnsi"/>
        </w:rPr>
        <w:t>yth presents to us boundaries between civilised and uncivilised places and people</w:t>
      </w:r>
      <w:r w:rsidR="00F318BF" w:rsidRPr="00A225C4">
        <w:rPr>
          <w:rFonts w:cstheme="minorHAnsi"/>
        </w:rPr>
        <w:t xml:space="preserve">, and that </w:t>
      </w:r>
      <w:r w:rsidR="00B34009" w:rsidRPr="00A225C4">
        <w:rPr>
          <w:rFonts w:cstheme="minorHAnsi"/>
        </w:rPr>
        <w:t>myth</w:t>
      </w:r>
      <w:r w:rsidRPr="00A225C4">
        <w:rPr>
          <w:rFonts w:cstheme="minorHAnsi"/>
        </w:rPr>
        <w:t xml:space="preserve"> is also connected with society in the shape </w:t>
      </w:r>
      <w:r w:rsidRPr="00A225C4">
        <w:rPr>
          <w:rFonts w:cstheme="minorHAnsi"/>
        </w:rPr>
        <w:lastRenderedPageBreak/>
        <w:t>of heroes, kings and monsters</w:t>
      </w:r>
      <w:r w:rsidR="00D16410" w:rsidRPr="00A225C4">
        <w:rPr>
          <w:rFonts w:cstheme="minorHAnsi"/>
        </w:rPr>
        <w:t xml:space="preserve"> (pp.86-120)</w:t>
      </w:r>
      <w:r w:rsidR="00F318BF" w:rsidRPr="00A225C4">
        <w:rPr>
          <w:rFonts w:cstheme="minorHAnsi"/>
        </w:rPr>
        <w:t>. Dowden argues that</w:t>
      </w:r>
      <w:r w:rsidR="00B34009" w:rsidRPr="00A225C4">
        <w:rPr>
          <w:rFonts w:cstheme="minorHAnsi"/>
        </w:rPr>
        <w:t xml:space="preserve"> these particular myths portray the socio-political power and order of the Greek </w:t>
      </w:r>
      <w:r w:rsidR="00B34009" w:rsidRPr="00A225C4">
        <w:rPr>
          <w:rFonts w:cstheme="minorHAnsi"/>
          <w:i/>
        </w:rPr>
        <w:t>poli</w:t>
      </w:r>
      <w:r w:rsidR="00F318BF" w:rsidRPr="00A225C4">
        <w:rPr>
          <w:rFonts w:cstheme="minorHAnsi"/>
          <w:i/>
        </w:rPr>
        <w:t xml:space="preserve">s. </w:t>
      </w:r>
      <w:r w:rsidR="00F318BF" w:rsidRPr="00A225C4">
        <w:rPr>
          <w:rFonts w:cstheme="minorHAnsi"/>
        </w:rPr>
        <w:t>For example, the centauromachy celebrates the victory of the civilised polis over the Persians (pp.113). Nevertheless,</w:t>
      </w:r>
      <w:r w:rsidR="00D16410" w:rsidRPr="00A225C4">
        <w:rPr>
          <w:rFonts w:cstheme="minorHAnsi"/>
        </w:rPr>
        <w:t xml:space="preserve"> this is just one interpretation, and s</w:t>
      </w:r>
      <w:r w:rsidR="00F318BF" w:rsidRPr="00A225C4">
        <w:rPr>
          <w:rFonts w:cstheme="minorHAnsi"/>
        </w:rPr>
        <w:t>ome would argue that it represents man’s struggle with his own animal instincts instead (Castriota, 1992, pp.152; Barringer, 2008). Myths</w:t>
      </w:r>
      <w:r w:rsidRPr="00A225C4">
        <w:rPr>
          <w:rFonts w:cstheme="minorHAnsi"/>
        </w:rPr>
        <w:t xml:space="preserve"> also deal with sexuality, the status of the man and woman in ancient Greece</w:t>
      </w:r>
      <w:r w:rsidR="00F318BF" w:rsidRPr="00A225C4">
        <w:rPr>
          <w:rFonts w:cstheme="minorHAnsi"/>
        </w:rPr>
        <w:t xml:space="preserve"> according to Dowden</w:t>
      </w:r>
      <w:r w:rsidR="00B34009" w:rsidRPr="00A225C4">
        <w:rPr>
          <w:rFonts w:cstheme="minorHAnsi"/>
        </w:rPr>
        <w:t>. Here Dowden believes that myth is primarily male dominated</w:t>
      </w:r>
      <w:r w:rsidR="006408A7" w:rsidRPr="00A225C4">
        <w:rPr>
          <w:rFonts w:cstheme="minorHAnsi"/>
        </w:rPr>
        <w:t>.</w:t>
      </w:r>
      <w:r w:rsidR="00F318BF" w:rsidRPr="00A225C4">
        <w:rPr>
          <w:rFonts w:cstheme="minorHAnsi"/>
        </w:rPr>
        <w:t xml:space="preserve"> </w:t>
      </w:r>
      <w:r w:rsidR="000965E3" w:rsidRPr="00A225C4">
        <w:rPr>
          <w:rFonts w:cstheme="minorHAnsi"/>
        </w:rPr>
        <w:t xml:space="preserve">It must be noted however that all </w:t>
      </w:r>
      <w:r w:rsidR="00AA69C2" w:rsidRPr="00A225C4">
        <w:rPr>
          <w:rFonts w:cstheme="minorHAnsi"/>
        </w:rPr>
        <w:t>the</w:t>
      </w:r>
      <w:r w:rsidR="000965E3" w:rsidRPr="00A225C4">
        <w:rPr>
          <w:rFonts w:cstheme="minorHAnsi"/>
        </w:rPr>
        <w:t xml:space="preserve"> examples seem to come from male authors, therefore one must consider</w:t>
      </w:r>
      <w:r w:rsidR="00AA69C2" w:rsidRPr="00A225C4">
        <w:rPr>
          <w:rFonts w:cstheme="minorHAnsi"/>
        </w:rPr>
        <w:t xml:space="preserve"> that</w:t>
      </w:r>
      <w:r w:rsidR="000965E3" w:rsidRPr="00A225C4">
        <w:rPr>
          <w:rFonts w:cstheme="minorHAnsi"/>
        </w:rPr>
        <w:t xml:space="preserve"> these sources</w:t>
      </w:r>
      <w:r w:rsidR="00AA69C2" w:rsidRPr="00A225C4">
        <w:rPr>
          <w:rFonts w:cstheme="minorHAnsi"/>
        </w:rPr>
        <w:t xml:space="preserve"> could</w:t>
      </w:r>
      <w:r w:rsidR="000965E3" w:rsidRPr="00A225C4">
        <w:rPr>
          <w:rFonts w:cstheme="minorHAnsi"/>
        </w:rPr>
        <w:t xml:space="preserve"> be inherently biased towards men. We can also see that women play large roles within these pieces of literature, thus showing that women had as much of a part in Greek narrative as men </w:t>
      </w:r>
      <w:r w:rsidR="00F318BF" w:rsidRPr="00A225C4">
        <w:rPr>
          <w:rFonts w:cstheme="minorHAnsi"/>
        </w:rPr>
        <w:t xml:space="preserve">(Doherty, 2001; Lefkowitz, 1986). </w:t>
      </w:r>
    </w:p>
    <w:p w14:paraId="0ED80298" w14:textId="0FE84BA0" w:rsidR="00E774B2" w:rsidRPr="00A225C4" w:rsidRDefault="00E774B2" w:rsidP="00A225C4">
      <w:pPr>
        <w:spacing w:line="360" w:lineRule="auto"/>
        <w:rPr>
          <w:rFonts w:cstheme="minorHAnsi"/>
        </w:rPr>
      </w:pPr>
    </w:p>
    <w:p w14:paraId="02BA8FC5" w14:textId="7DE2F871" w:rsidR="00E774B2" w:rsidRPr="00A225C4" w:rsidRDefault="00E774B2" w:rsidP="00A225C4">
      <w:pPr>
        <w:spacing w:line="360" w:lineRule="auto"/>
        <w:rPr>
          <w:rFonts w:cstheme="minorHAnsi"/>
        </w:rPr>
      </w:pPr>
      <w:r w:rsidRPr="00A225C4">
        <w:rPr>
          <w:rFonts w:cstheme="minorHAnsi"/>
        </w:rPr>
        <w:t xml:space="preserve">In terms of the aims set out in the preface, to highlight and educate us on the uses of Greek mythology, Dowden has written an extremely interesting and methodical piece of work. </w:t>
      </w:r>
      <w:r w:rsidR="006408A7" w:rsidRPr="00A225C4">
        <w:rPr>
          <w:rFonts w:cstheme="minorHAnsi"/>
        </w:rPr>
        <w:t xml:space="preserve">The book </w:t>
      </w:r>
      <w:r w:rsidRPr="00A225C4">
        <w:rPr>
          <w:rFonts w:cstheme="minorHAnsi"/>
        </w:rPr>
        <w:t xml:space="preserve">has managed to achieve a comprehensive, all round view on the subject of myth and includes a vast </w:t>
      </w:r>
      <w:r w:rsidR="00B34009" w:rsidRPr="00A225C4">
        <w:rPr>
          <w:rFonts w:cstheme="minorHAnsi"/>
        </w:rPr>
        <w:t>number</w:t>
      </w:r>
      <w:r w:rsidRPr="00A225C4">
        <w:rPr>
          <w:rFonts w:cstheme="minorHAnsi"/>
        </w:rPr>
        <w:t xml:space="preserve"> of examples, subjects and sources, both historical and modern. </w:t>
      </w:r>
      <w:r w:rsidR="00B34009" w:rsidRPr="00A225C4">
        <w:rPr>
          <w:rFonts w:cstheme="minorHAnsi"/>
        </w:rPr>
        <w:t>Dowden has considered various approaches to myth</w:t>
      </w:r>
      <w:r w:rsidR="006408A7" w:rsidRPr="00A225C4">
        <w:rPr>
          <w:rFonts w:cstheme="minorHAnsi"/>
        </w:rPr>
        <w:t xml:space="preserve"> </w:t>
      </w:r>
      <w:r w:rsidR="00B34009" w:rsidRPr="00A225C4">
        <w:rPr>
          <w:rFonts w:cstheme="minorHAnsi"/>
        </w:rPr>
        <w:t xml:space="preserve">and uses </w:t>
      </w:r>
      <w:r w:rsidR="006408A7" w:rsidRPr="00A225C4">
        <w:rPr>
          <w:rFonts w:cstheme="minorHAnsi"/>
        </w:rPr>
        <w:t xml:space="preserve">its history </w:t>
      </w:r>
      <w:r w:rsidR="00B34009" w:rsidRPr="00A225C4">
        <w:rPr>
          <w:rFonts w:cstheme="minorHAnsi"/>
        </w:rPr>
        <w:t>to form an academic path</w:t>
      </w:r>
      <w:r w:rsidR="006408A7" w:rsidRPr="00A225C4">
        <w:rPr>
          <w:rFonts w:cstheme="minorHAnsi"/>
        </w:rPr>
        <w:t xml:space="preserve">, </w:t>
      </w:r>
      <w:r w:rsidR="00B34009" w:rsidRPr="00A225C4">
        <w:rPr>
          <w:rFonts w:cstheme="minorHAnsi"/>
        </w:rPr>
        <w:t>highlight</w:t>
      </w:r>
      <w:r w:rsidR="006408A7" w:rsidRPr="00A225C4">
        <w:rPr>
          <w:rFonts w:cstheme="minorHAnsi"/>
        </w:rPr>
        <w:t>ing</w:t>
      </w:r>
      <w:r w:rsidR="00B34009" w:rsidRPr="00A225C4">
        <w:rPr>
          <w:rFonts w:cstheme="minorHAnsi"/>
        </w:rPr>
        <w:t xml:space="preserve"> where modern attitudes towards myth originated.  Additionally, </w:t>
      </w:r>
      <w:r w:rsidR="006408A7" w:rsidRPr="00A225C4">
        <w:rPr>
          <w:rFonts w:cstheme="minorHAnsi"/>
        </w:rPr>
        <w:t>it</w:t>
      </w:r>
      <w:r w:rsidR="00B34009" w:rsidRPr="00A225C4">
        <w:rPr>
          <w:rFonts w:cstheme="minorHAnsi"/>
        </w:rPr>
        <w:t xml:space="preserve"> is interesting to note that although Dowden specialises in ancient texts, he also includes artistic references and archaeological examples to help make his point, for example the Parthenon in Athens and Mycenaean pottery in Chapter. </w:t>
      </w:r>
      <w:r w:rsidRPr="00A225C4">
        <w:rPr>
          <w:rFonts w:cstheme="minorHAnsi"/>
        </w:rPr>
        <w:t>Dowden manages to categorise effectively,</w:t>
      </w:r>
      <w:r w:rsidR="00B34009" w:rsidRPr="00A225C4">
        <w:rPr>
          <w:rFonts w:cstheme="minorHAnsi"/>
        </w:rPr>
        <w:t xml:space="preserve"> </w:t>
      </w:r>
      <w:r w:rsidRPr="00A225C4">
        <w:rPr>
          <w:rFonts w:cstheme="minorHAnsi"/>
        </w:rPr>
        <w:t>despite telling us at the beginning</w:t>
      </w:r>
      <w:r w:rsidR="00B34009" w:rsidRPr="00A225C4">
        <w:rPr>
          <w:rFonts w:cstheme="minorHAnsi"/>
        </w:rPr>
        <w:t xml:space="preserve"> of the book</w:t>
      </w:r>
      <w:r w:rsidRPr="00A225C4">
        <w:rPr>
          <w:rFonts w:cstheme="minorHAnsi"/>
        </w:rPr>
        <w:t xml:space="preserve"> that the subjects are interwoven</w:t>
      </w:r>
      <w:r w:rsidR="00B34009" w:rsidRPr="00A225C4">
        <w:rPr>
          <w:rFonts w:cstheme="minorHAnsi"/>
        </w:rPr>
        <w:t xml:space="preserve"> and are not independent of each other (1992, </w:t>
      </w:r>
      <w:r w:rsidR="00BF343A" w:rsidRPr="00A225C4">
        <w:rPr>
          <w:rFonts w:cstheme="minorHAnsi"/>
        </w:rPr>
        <w:t>pp. viii</w:t>
      </w:r>
      <w:r w:rsidR="00B34009" w:rsidRPr="00A225C4">
        <w:rPr>
          <w:rFonts w:cstheme="minorHAnsi"/>
        </w:rPr>
        <w:t>)</w:t>
      </w:r>
      <w:r w:rsidRPr="00A225C4">
        <w:rPr>
          <w:rFonts w:cstheme="minorHAnsi"/>
        </w:rPr>
        <w:t>. Dowden also is very persuasive with his argument that myth is not an historical account but can be used to highlight Greek attitudes towards culture</w:t>
      </w:r>
      <w:r w:rsidR="00B34009" w:rsidRPr="00A225C4">
        <w:rPr>
          <w:rFonts w:cstheme="minorHAnsi"/>
        </w:rPr>
        <w:t>,</w:t>
      </w:r>
      <w:r w:rsidRPr="00A225C4">
        <w:rPr>
          <w:rFonts w:cstheme="minorHAnsi"/>
        </w:rPr>
        <w:t xml:space="preserve"> religion and politics</w:t>
      </w:r>
      <w:r w:rsidR="006408A7" w:rsidRPr="00A225C4">
        <w:rPr>
          <w:rFonts w:cstheme="minorHAnsi"/>
        </w:rPr>
        <w:t xml:space="preserve">. </w:t>
      </w:r>
    </w:p>
    <w:p w14:paraId="09C886F4" w14:textId="77777777" w:rsidR="00E774B2" w:rsidRPr="00A225C4" w:rsidRDefault="00E774B2" w:rsidP="00A225C4">
      <w:pPr>
        <w:spacing w:line="360" w:lineRule="auto"/>
        <w:rPr>
          <w:rFonts w:cstheme="minorHAnsi"/>
        </w:rPr>
      </w:pPr>
    </w:p>
    <w:p w14:paraId="62BA51EC" w14:textId="319D2DE7" w:rsidR="00E774B2" w:rsidRPr="00A225C4" w:rsidRDefault="00E774B2" w:rsidP="00A225C4">
      <w:pPr>
        <w:spacing w:line="360" w:lineRule="auto"/>
        <w:rPr>
          <w:rFonts w:cstheme="minorHAnsi"/>
        </w:rPr>
      </w:pPr>
      <w:r w:rsidRPr="00A225C4">
        <w:rPr>
          <w:rFonts w:cstheme="minorHAnsi"/>
        </w:rPr>
        <w:t>Nevertheless</w:t>
      </w:r>
      <w:r w:rsidR="00B34009" w:rsidRPr="00A225C4">
        <w:rPr>
          <w:rFonts w:cstheme="minorHAnsi"/>
        </w:rPr>
        <w:t>,</w:t>
      </w:r>
      <w:r w:rsidRPr="00A225C4">
        <w:rPr>
          <w:rFonts w:cstheme="minorHAnsi"/>
        </w:rPr>
        <w:t xml:space="preserve"> the book does have </w:t>
      </w:r>
      <w:r w:rsidR="00B34009" w:rsidRPr="00A225C4">
        <w:rPr>
          <w:rFonts w:cstheme="minorHAnsi"/>
        </w:rPr>
        <w:t>some minor problems</w:t>
      </w:r>
      <w:r w:rsidRPr="00A225C4">
        <w:rPr>
          <w:rFonts w:cstheme="minorHAnsi"/>
        </w:rPr>
        <w:t xml:space="preserve">. A large quantity of the </w:t>
      </w:r>
      <w:r w:rsidR="00B34009" w:rsidRPr="00A225C4">
        <w:rPr>
          <w:rFonts w:cstheme="minorHAnsi"/>
        </w:rPr>
        <w:t xml:space="preserve">mythic </w:t>
      </w:r>
      <w:r w:rsidRPr="00A225C4">
        <w:rPr>
          <w:rFonts w:cstheme="minorHAnsi"/>
        </w:rPr>
        <w:t>examples used by Dowden</w:t>
      </w:r>
      <w:r w:rsidR="00B34009" w:rsidRPr="00A225C4">
        <w:rPr>
          <w:rFonts w:cstheme="minorHAnsi"/>
        </w:rPr>
        <w:t xml:space="preserve"> </w:t>
      </w:r>
      <w:r w:rsidRPr="00A225C4">
        <w:rPr>
          <w:rFonts w:cstheme="minorHAnsi"/>
        </w:rPr>
        <w:t>require prior knowledge of the subject matter</w:t>
      </w:r>
      <w:r w:rsidR="00D16410" w:rsidRPr="00A225C4">
        <w:rPr>
          <w:rFonts w:cstheme="minorHAnsi"/>
        </w:rPr>
        <w:t xml:space="preserve"> in order to appreciate the contexts. </w:t>
      </w:r>
      <w:r w:rsidR="00B34009" w:rsidRPr="00A225C4">
        <w:rPr>
          <w:rFonts w:cstheme="minorHAnsi"/>
        </w:rPr>
        <w:t xml:space="preserve">Additionally, it could be argued that </w:t>
      </w:r>
      <w:r w:rsidRPr="00A225C4">
        <w:rPr>
          <w:rFonts w:cstheme="minorHAnsi"/>
        </w:rPr>
        <w:t xml:space="preserve">Dowden </w:t>
      </w:r>
      <w:r w:rsidR="000965E3" w:rsidRPr="00A225C4">
        <w:rPr>
          <w:rFonts w:cstheme="minorHAnsi"/>
        </w:rPr>
        <w:t>favours</w:t>
      </w:r>
      <w:r w:rsidRPr="00A225C4">
        <w:rPr>
          <w:rFonts w:cstheme="minorHAnsi"/>
        </w:rPr>
        <w:t xml:space="preserve"> certain methods of analysis when it comes to studying myth</w:t>
      </w:r>
      <w:r w:rsidR="00D16410" w:rsidRPr="00A225C4">
        <w:rPr>
          <w:rFonts w:cstheme="minorHAnsi"/>
        </w:rPr>
        <w:t xml:space="preserve">, for </w:t>
      </w:r>
      <w:r w:rsidR="00AA69C2" w:rsidRPr="00A225C4">
        <w:rPr>
          <w:rFonts w:cstheme="minorHAnsi"/>
        </w:rPr>
        <w:t>instance</w:t>
      </w:r>
      <w:r w:rsidR="00D16410" w:rsidRPr="00A225C4">
        <w:rPr>
          <w:rFonts w:cstheme="minorHAnsi"/>
        </w:rPr>
        <w:t xml:space="preserve"> his views on myth as separate to history and his myth-ritual approach</w:t>
      </w:r>
      <w:r w:rsidRPr="00A225C4">
        <w:rPr>
          <w:rFonts w:cstheme="minorHAnsi"/>
        </w:rPr>
        <w:t xml:space="preserve">. </w:t>
      </w:r>
      <w:r w:rsidR="00AA69C2" w:rsidRPr="00A225C4">
        <w:rPr>
          <w:rFonts w:cstheme="minorHAnsi"/>
        </w:rPr>
        <w:t xml:space="preserve">Dowden also uses </w:t>
      </w:r>
      <w:r w:rsidRPr="00A225C4">
        <w:rPr>
          <w:rFonts w:cstheme="minorHAnsi"/>
        </w:rPr>
        <w:t>van Gennep</w:t>
      </w:r>
      <w:r w:rsidR="00B34009" w:rsidRPr="00A225C4">
        <w:rPr>
          <w:rFonts w:cstheme="minorHAnsi"/>
        </w:rPr>
        <w:t>’</w:t>
      </w:r>
      <w:r w:rsidRPr="00A225C4">
        <w:rPr>
          <w:rFonts w:cstheme="minorHAnsi"/>
        </w:rPr>
        <w:t xml:space="preserve">s tripartite model of separation, transition and reincorporation heavily throughout the book. This is </w:t>
      </w:r>
      <w:r w:rsidRPr="00A225C4">
        <w:rPr>
          <w:rFonts w:cstheme="minorHAnsi"/>
        </w:rPr>
        <w:lastRenderedPageBreak/>
        <w:t xml:space="preserve">particularly </w:t>
      </w:r>
      <w:r w:rsidR="006408A7" w:rsidRPr="00A225C4">
        <w:rPr>
          <w:rFonts w:cstheme="minorHAnsi"/>
        </w:rPr>
        <w:t>visible</w:t>
      </w:r>
      <w:r w:rsidRPr="00A225C4">
        <w:rPr>
          <w:rFonts w:cstheme="minorHAnsi"/>
        </w:rPr>
        <w:t xml:space="preserve"> when discussing initiation rituals</w:t>
      </w:r>
      <w:r w:rsidR="006408A7" w:rsidRPr="00A225C4">
        <w:rPr>
          <w:rFonts w:cstheme="minorHAnsi"/>
        </w:rPr>
        <w:t xml:space="preserve"> such as the bear rituals of Artemis at Brauron and Mounichia</w:t>
      </w:r>
      <w:r w:rsidRPr="00A225C4">
        <w:rPr>
          <w:rFonts w:cstheme="minorHAnsi"/>
        </w:rPr>
        <w:t>, the labours of Herakles, the Trojan war and even the journey of Odysseus</w:t>
      </w:r>
      <w:r w:rsidR="006408A7" w:rsidRPr="00A225C4">
        <w:rPr>
          <w:rFonts w:cstheme="minorHAnsi"/>
        </w:rPr>
        <w:t xml:space="preserve">. </w:t>
      </w:r>
      <w:r w:rsidR="00AA69C2" w:rsidRPr="00A225C4">
        <w:rPr>
          <w:rFonts w:cstheme="minorHAnsi"/>
        </w:rPr>
        <w:t>Finally</w:t>
      </w:r>
      <w:r w:rsidR="006408A7" w:rsidRPr="00A225C4">
        <w:rPr>
          <w:rFonts w:cstheme="minorHAnsi"/>
        </w:rPr>
        <w:t>, we can see that Dowden believes that myth helps to alleviate significant and tense moments</w:t>
      </w:r>
      <w:r w:rsidR="00D16410" w:rsidRPr="00A225C4">
        <w:rPr>
          <w:rFonts w:cstheme="minorHAnsi"/>
        </w:rPr>
        <w:t xml:space="preserve"> within society</w:t>
      </w:r>
      <w:r w:rsidR="00F318BF" w:rsidRPr="00A225C4">
        <w:rPr>
          <w:rFonts w:cstheme="minorHAnsi"/>
        </w:rPr>
        <w:t xml:space="preserve">, which </w:t>
      </w:r>
      <w:r w:rsidR="006408A7" w:rsidRPr="00A225C4">
        <w:rPr>
          <w:rFonts w:cstheme="minorHAnsi"/>
        </w:rPr>
        <w:t>appears structuralist in its approach</w:t>
      </w:r>
      <w:r w:rsidR="00D16410" w:rsidRPr="00A225C4">
        <w:rPr>
          <w:rFonts w:cstheme="minorHAnsi"/>
        </w:rPr>
        <w:t xml:space="preserve"> (Levi-Strauss, 1972; Leach and Aycock, 1983; Griffiths 2006)</w:t>
      </w:r>
      <w:r w:rsidR="000965E3" w:rsidRPr="00A225C4">
        <w:rPr>
          <w:rFonts w:cstheme="minorHAnsi"/>
        </w:rPr>
        <w:t xml:space="preserve">. </w:t>
      </w:r>
      <w:r w:rsidR="00D16410" w:rsidRPr="00A225C4">
        <w:rPr>
          <w:rFonts w:cstheme="minorHAnsi"/>
        </w:rPr>
        <w:t xml:space="preserve">This approach is problematic </w:t>
      </w:r>
      <w:r w:rsidR="000965E3" w:rsidRPr="00A225C4">
        <w:rPr>
          <w:rFonts w:cstheme="minorHAnsi"/>
        </w:rPr>
        <w:t xml:space="preserve">in the sense that it can be viewed as limited and does not take into consideration its cultural contexts (Griffiths, 2006, pp.39; Draycott, 2018, pp.26) This is </w:t>
      </w:r>
      <w:r w:rsidR="00D16410" w:rsidRPr="00A225C4">
        <w:rPr>
          <w:rFonts w:cstheme="minorHAnsi"/>
        </w:rPr>
        <w:t>difficult</w:t>
      </w:r>
      <w:r w:rsidR="000965E3" w:rsidRPr="00A225C4">
        <w:rPr>
          <w:rFonts w:cstheme="minorHAnsi"/>
        </w:rPr>
        <w:t xml:space="preserve"> for Dowden as during his preface that he</w:t>
      </w:r>
      <w:r w:rsidR="00D16410" w:rsidRPr="00A225C4">
        <w:rPr>
          <w:rFonts w:cstheme="minorHAnsi"/>
        </w:rPr>
        <w:t xml:space="preserve"> advised that he</w:t>
      </w:r>
      <w:r w:rsidR="000965E3" w:rsidRPr="00A225C4">
        <w:rPr>
          <w:rFonts w:cstheme="minorHAnsi"/>
        </w:rPr>
        <w:t xml:space="preserve"> wanted to remain sensitive to issues of cultural significance. </w:t>
      </w:r>
      <w:r w:rsidR="00F318BF" w:rsidRPr="00A225C4">
        <w:rPr>
          <w:rFonts w:cstheme="minorHAnsi"/>
        </w:rPr>
        <w:t xml:space="preserve"> </w:t>
      </w:r>
    </w:p>
    <w:p w14:paraId="6ED9309D" w14:textId="3F24D57F" w:rsidR="006408A7" w:rsidRPr="00A225C4" w:rsidRDefault="00AA69C2" w:rsidP="00A225C4">
      <w:pPr>
        <w:spacing w:line="360" w:lineRule="auto"/>
        <w:rPr>
          <w:rFonts w:cstheme="minorHAnsi"/>
          <w:u w:val="single"/>
        </w:rPr>
      </w:pPr>
      <w:r w:rsidRPr="00A225C4">
        <w:rPr>
          <w:rFonts w:cstheme="minorHAnsi"/>
        </w:rPr>
        <w:t>Thus</w:t>
      </w:r>
      <w:r w:rsidR="00834EDE" w:rsidRPr="00A225C4">
        <w:rPr>
          <w:rFonts w:cstheme="minorHAnsi"/>
        </w:rPr>
        <w:t>,</w:t>
      </w:r>
      <w:r w:rsidRPr="00A225C4">
        <w:rPr>
          <w:rFonts w:cstheme="minorHAnsi"/>
        </w:rPr>
        <w:t xml:space="preserve"> highlighting to the reader that his account on the uses of Greek mythology is not entirely faultless.</w:t>
      </w:r>
    </w:p>
    <w:p w14:paraId="14DFEAF6" w14:textId="77777777" w:rsidR="006408A7" w:rsidRPr="00A225C4" w:rsidRDefault="006408A7" w:rsidP="00A225C4">
      <w:pPr>
        <w:spacing w:line="360" w:lineRule="auto"/>
        <w:rPr>
          <w:rFonts w:cstheme="minorHAnsi"/>
          <w:u w:val="single"/>
        </w:rPr>
      </w:pPr>
    </w:p>
    <w:p w14:paraId="226F8B03" w14:textId="77777777" w:rsidR="006408A7" w:rsidRPr="00A225C4" w:rsidRDefault="006408A7" w:rsidP="00A225C4">
      <w:pPr>
        <w:spacing w:line="360" w:lineRule="auto"/>
        <w:rPr>
          <w:rFonts w:cstheme="minorHAnsi"/>
          <w:u w:val="single"/>
        </w:rPr>
      </w:pPr>
    </w:p>
    <w:p w14:paraId="1E0593B4" w14:textId="77777777" w:rsidR="006408A7" w:rsidRPr="00A225C4" w:rsidRDefault="006408A7" w:rsidP="00A225C4">
      <w:pPr>
        <w:spacing w:line="360" w:lineRule="auto"/>
        <w:rPr>
          <w:rFonts w:cstheme="minorHAnsi"/>
          <w:u w:val="single"/>
        </w:rPr>
      </w:pPr>
    </w:p>
    <w:p w14:paraId="47F101AC" w14:textId="77777777" w:rsidR="006408A7" w:rsidRPr="00A225C4" w:rsidRDefault="006408A7" w:rsidP="00A225C4">
      <w:pPr>
        <w:spacing w:line="360" w:lineRule="auto"/>
        <w:rPr>
          <w:rFonts w:cstheme="minorHAnsi"/>
          <w:u w:val="single"/>
        </w:rPr>
      </w:pPr>
    </w:p>
    <w:p w14:paraId="6F0C2C56" w14:textId="77777777" w:rsidR="00F318BF" w:rsidRPr="00A225C4" w:rsidRDefault="00F318BF" w:rsidP="00A225C4">
      <w:pPr>
        <w:spacing w:line="360" w:lineRule="auto"/>
        <w:rPr>
          <w:rFonts w:cstheme="minorHAnsi"/>
          <w:u w:val="single"/>
        </w:rPr>
      </w:pPr>
    </w:p>
    <w:p w14:paraId="47AD1EED" w14:textId="77777777" w:rsidR="00F318BF" w:rsidRPr="00A225C4" w:rsidRDefault="00F318BF" w:rsidP="00A225C4">
      <w:pPr>
        <w:spacing w:line="360" w:lineRule="auto"/>
        <w:rPr>
          <w:rFonts w:cstheme="minorHAnsi"/>
          <w:u w:val="single"/>
        </w:rPr>
      </w:pPr>
    </w:p>
    <w:p w14:paraId="21A03FFE" w14:textId="77777777" w:rsidR="00F318BF" w:rsidRPr="00A225C4" w:rsidRDefault="00F318BF" w:rsidP="00A225C4">
      <w:pPr>
        <w:spacing w:line="360" w:lineRule="auto"/>
        <w:rPr>
          <w:rFonts w:cstheme="minorHAnsi"/>
          <w:u w:val="single"/>
        </w:rPr>
      </w:pPr>
    </w:p>
    <w:p w14:paraId="3C6DBF16" w14:textId="77777777" w:rsidR="00F318BF" w:rsidRPr="00A225C4" w:rsidRDefault="00F318BF" w:rsidP="00A225C4">
      <w:pPr>
        <w:spacing w:line="360" w:lineRule="auto"/>
        <w:rPr>
          <w:rFonts w:cstheme="minorHAnsi"/>
          <w:u w:val="single"/>
        </w:rPr>
      </w:pPr>
    </w:p>
    <w:p w14:paraId="4D20D749" w14:textId="77777777" w:rsidR="00F318BF" w:rsidRPr="00A225C4" w:rsidRDefault="00F318BF" w:rsidP="00A225C4">
      <w:pPr>
        <w:spacing w:line="360" w:lineRule="auto"/>
        <w:rPr>
          <w:rFonts w:cstheme="minorHAnsi"/>
          <w:u w:val="single"/>
        </w:rPr>
      </w:pPr>
    </w:p>
    <w:p w14:paraId="3205232C" w14:textId="77777777" w:rsidR="00F318BF" w:rsidRPr="00A225C4" w:rsidRDefault="00F318BF" w:rsidP="00A225C4">
      <w:pPr>
        <w:spacing w:line="360" w:lineRule="auto"/>
        <w:rPr>
          <w:rFonts w:cstheme="minorHAnsi"/>
          <w:u w:val="single"/>
        </w:rPr>
      </w:pPr>
    </w:p>
    <w:p w14:paraId="7F751441" w14:textId="77777777" w:rsidR="00F318BF" w:rsidRPr="00A225C4" w:rsidRDefault="00F318BF" w:rsidP="00A225C4">
      <w:pPr>
        <w:spacing w:line="360" w:lineRule="auto"/>
        <w:rPr>
          <w:rFonts w:cstheme="minorHAnsi"/>
          <w:u w:val="single"/>
        </w:rPr>
      </w:pPr>
    </w:p>
    <w:p w14:paraId="42473400" w14:textId="77777777" w:rsidR="00F318BF" w:rsidRPr="00A225C4" w:rsidRDefault="00F318BF" w:rsidP="00A225C4">
      <w:pPr>
        <w:spacing w:line="360" w:lineRule="auto"/>
        <w:rPr>
          <w:rFonts w:cstheme="minorHAnsi"/>
          <w:u w:val="single"/>
        </w:rPr>
      </w:pPr>
    </w:p>
    <w:p w14:paraId="1D0F8EF1" w14:textId="4022B35A" w:rsidR="00F318BF" w:rsidRPr="00A225C4" w:rsidRDefault="00F318BF" w:rsidP="00A225C4">
      <w:pPr>
        <w:spacing w:line="360" w:lineRule="auto"/>
        <w:rPr>
          <w:rFonts w:cstheme="minorHAnsi"/>
          <w:u w:val="single"/>
        </w:rPr>
      </w:pPr>
    </w:p>
    <w:p w14:paraId="0E474B2E" w14:textId="77777777" w:rsidR="00CC5189" w:rsidRPr="00A225C4" w:rsidRDefault="00CC5189" w:rsidP="00A225C4">
      <w:pPr>
        <w:spacing w:line="360" w:lineRule="auto"/>
        <w:rPr>
          <w:rFonts w:cstheme="minorHAnsi"/>
          <w:u w:val="single"/>
        </w:rPr>
      </w:pPr>
    </w:p>
    <w:p w14:paraId="0B814B74" w14:textId="77777777" w:rsidR="005647FA" w:rsidRPr="00A225C4" w:rsidRDefault="005647FA" w:rsidP="00A225C4">
      <w:pPr>
        <w:spacing w:line="360" w:lineRule="auto"/>
        <w:rPr>
          <w:rFonts w:cstheme="minorHAnsi"/>
          <w:u w:val="single"/>
        </w:rPr>
      </w:pPr>
    </w:p>
    <w:p w14:paraId="61771C03" w14:textId="77777777" w:rsidR="005647FA" w:rsidRPr="00A225C4" w:rsidRDefault="005647FA" w:rsidP="00A225C4">
      <w:pPr>
        <w:spacing w:line="360" w:lineRule="auto"/>
        <w:rPr>
          <w:rFonts w:cstheme="minorHAnsi"/>
          <w:u w:val="single"/>
        </w:rPr>
      </w:pPr>
    </w:p>
    <w:p w14:paraId="45A2EFEC" w14:textId="77777777" w:rsidR="005647FA" w:rsidRPr="00A225C4" w:rsidRDefault="005647FA" w:rsidP="00A225C4">
      <w:pPr>
        <w:spacing w:line="360" w:lineRule="auto"/>
        <w:rPr>
          <w:rFonts w:cstheme="minorHAnsi"/>
          <w:u w:val="single"/>
        </w:rPr>
      </w:pPr>
    </w:p>
    <w:p w14:paraId="5B87E303" w14:textId="77777777" w:rsidR="005647FA" w:rsidRPr="00A225C4" w:rsidRDefault="005647FA" w:rsidP="00A225C4">
      <w:pPr>
        <w:spacing w:line="360" w:lineRule="auto"/>
        <w:rPr>
          <w:rFonts w:cstheme="minorHAnsi"/>
          <w:u w:val="single"/>
        </w:rPr>
      </w:pPr>
    </w:p>
    <w:p w14:paraId="792A49E0" w14:textId="77777777" w:rsidR="005647FA" w:rsidRPr="00A225C4" w:rsidRDefault="005647FA" w:rsidP="00A225C4">
      <w:pPr>
        <w:spacing w:line="360" w:lineRule="auto"/>
        <w:rPr>
          <w:rFonts w:cstheme="minorHAnsi"/>
          <w:u w:val="single"/>
        </w:rPr>
      </w:pPr>
    </w:p>
    <w:p w14:paraId="626D3613" w14:textId="77777777" w:rsidR="00834EDE" w:rsidRPr="00A225C4" w:rsidRDefault="00834EDE" w:rsidP="00A225C4">
      <w:pPr>
        <w:spacing w:line="360" w:lineRule="auto"/>
        <w:rPr>
          <w:rFonts w:cstheme="minorHAnsi"/>
          <w:u w:val="single"/>
        </w:rPr>
      </w:pPr>
    </w:p>
    <w:p w14:paraId="7AC904F3" w14:textId="77777777" w:rsidR="00834EDE" w:rsidRPr="00A225C4" w:rsidRDefault="00834EDE" w:rsidP="00A225C4">
      <w:pPr>
        <w:spacing w:line="360" w:lineRule="auto"/>
        <w:rPr>
          <w:rFonts w:cstheme="minorHAnsi"/>
          <w:u w:val="single"/>
        </w:rPr>
      </w:pPr>
    </w:p>
    <w:p w14:paraId="1B32A20E" w14:textId="77777777" w:rsidR="00834EDE" w:rsidRPr="00A225C4" w:rsidRDefault="00834EDE" w:rsidP="00A225C4">
      <w:pPr>
        <w:spacing w:line="360" w:lineRule="auto"/>
        <w:rPr>
          <w:rFonts w:cstheme="minorHAnsi"/>
          <w:u w:val="single"/>
        </w:rPr>
      </w:pPr>
    </w:p>
    <w:p w14:paraId="474E7EB2" w14:textId="0CCFCE86" w:rsidR="00E774B2" w:rsidRPr="00A225C4" w:rsidRDefault="00B34009" w:rsidP="00A225C4">
      <w:pPr>
        <w:spacing w:line="360" w:lineRule="auto"/>
        <w:rPr>
          <w:rFonts w:cstheme="minorHAnsi"/>
          <w:u w:val="single"/>
        </w:rPr>
      </w:pPr>
      <w:r w:rsidRPr="00A225C4">
        <w:rPr>
          <w:rFonts w:cstheme="minorHAnsi"/>
          <w:u w:val="single"/>
        </w:rPr>
        <w:lastRenderedPageBreak/>
        <w:t xml:space="preserve">Bibliography and Further Reading </w:t>
      </w:r>
    </w:p>
    <w:p w14:paraId="29572235" w14:textId="13150F1C" w:rsidR="00B34009" w:rsidRPr="00A225C4" w:rsidRDefault="00B34009" w:rsidP="00A225C4">
      <w:pPr>
        <w:spacing w:line="360" w:lineRule="auto"/>
        <w:rPr>
          <w:rFonts w:cstheme="minorHAnsi"/>
          <w:u w:val="single"/>
        </w:rPr>
      </w:pPr>
    </w:p>
    <w:p w14:paraId="114F8C55" w14:textId="5B802F06" w:rsidR="00F318BF" w:rsidRDefault="00F318BF" w:rsidP="00A225C4">
      <w:pPr>
        <w:spacing w:line="360" w:lineRule="auto"/>
        <w:rPr>
          <w:rFonts w:cstheme="minorHAnsi"/>
        </w:rPr>
      </w:pPr>
      <w:r w:rsidRPr="00A225C4">
        <w:rPr>
          <w:rFonts w:cstheme="minorHAnsi"/>
        </w:rPr>
        <w:t xml:space="preserve">Barringer, J. (2008), </w:t>
      </w:r>
      <w:r w:rsidRPr="00A225C4">
        <w:rPr>
          <w:rFonts w:cstheme="minorHAnsi"/>
          <w:i/>
        </w:rPr>
        <w:t xml:space="preserve">Art, Myth and Ritual in Classical Greece, </w:t>
      </w:r>
      <w:r w:rsidRPr="00A225C4">
        <w:rPr>
          <w:rFonts w:cstheme="minorHAnsi"/>
        </w:rPr>
        <w:t xml:space="preserve">Cambridge University Press, New York </w:t>
      </w:r>
    </w:p>
    <w:p w14:paraId="5F98D0C5" w14:textId="77777777" w:rsidR="00A225C4" w:rsidRPr="00A225C4" w:rsidRDefault="00A225C4" w:rsidP="00A225C4">
      <w:pPr>
        <w:spacing w:line="360" w:lineRule="auto"/>
        <w:rPr>
          <w:rFonts w:cstheme="minorHAnsi"/>
        </w:rPr>
      </w:pPr>
    </w:p>
    <w:p w14:paraId="1D12DA74" w14:textId="0B21F5F5" w:rsidR="00F318BF" w:rsidRPr="00A225C4" w:rsidRDefault="00F318BF" w:rsidP="00A225C4">
      <w:pPr>
        <w:spacing w:line="360" w:lineRule="auto"/>
        <w:rPr>
          <w:rFonts w:cstheme="minorHAnsi"/>
        </w:rPr>
      </w:pPr>
      <w:r w:rsidRPr="00A225C4">
        <w:rPr>
          <w:rFonts w:cstheme="minorHAnsi"/>
        </w:rPr>
        <w:t xml:space="preserve">Bremmer, J. (1994) </w:t>
      </w:r>
      <w:r w:rsidRPr="00A225C4">
        <w:rPr>
          <w:rFonts w:cstheme="minorHAnsi"/>
          <w:i/>
        </w:rPr>
        <w:t xml:space="preserve">Greek Religion, </w:t>
      </w:r>
      <w:r w:rsidRPr="00A225C4">
        <w:rPr>
          <w:rFonts w:cstheme="minorHAnsi"/>
        </w:rPr>
        <w:t xml:space="preserve">Cambridge University Press, Cambridge </w:t>
      </w:r>
    </w:p>
    <w:p w14:paraId="5378ECD7" w14:textId="77777777" w:rsidR="00F318BF" w:rsidRPr="00A225C4" w:rsidRDefault="00F318BF" w:rsidP="00A225C4">
      <w:pPr>
        <w:spacing w:line="360" w:lineRule="auto"/>
        <w:rPr>
          <w:rFonts w:cstheme="minorHAnsi"/>
        </w:rPr>
      </w:pPr>
    </w:p>
    <w:p w14:paraId="6A9C9147" w14:textId="0B496EF4" w:rsidR="006408A7" w:rsidRPr="00A225C4" w:rsidRDefault="006408A7" w:rsidP="00A225C4">
      <w:pPr>
        <w:spacing w:line="360" w:lineRule="auto"/>
        <w:rPr>
          <w:rFonts w:cstheme="minorHAnsi"/>
        </w:rPr>
      </w:pPr>
      <w:r w:rsidRPr="00A225C4">
        <w:rPr>
          <w:rFonts w:cstheme="minorHAnsi"/>
        </w:rPr>
        <w:t xml:space="preserve">Burkert, W. (1982), </w:t>
      </w:r>
      <w:r w:rsidRPr="00A225C4">
        <w:rPr>
          <w:rFonts w:cstheme="minorHAnsi"/>
          <w:i/>
        </w:rPr>
        <w:t xml:space="preserve">Structure and History in Greek Mythology and Ritual, </w:t>
      </w:r>
      <w:r w:rsidRPr="00A225C4">
        <w:rPr>
          <w:rFonts w:cstheme="minorHAnsi"/>
        </w:rPr>
        <w:t xml:space="preserve">University of California Press, Berkeley </w:t>
      </w:r>
    </w:p>
    <w:p w14:paraId="1B323F10" w14:textId="71AA1A08" w:rsidR="00F318BF" w:rsidRPr="00A225C4" w:rsidRDefault="00F318BF" w:rsidP="00A225C4">
      <w:pPr>
        <w:spacing w:line="360" w:lineRule="auto"/>
        <w:rPr>
          <w:rFonts w:cstheme="minorHAnsi"/>
        </w:rPr>
      </w:pPr>
    </w:p>
    <w:p w14:paraId="25B5A137" w14:textId="389C9926" w:rsidR="00F318BF" w:rsidRPr="00A225C4" w:rsidRDefault="00F318BF" w:rsidP="00A225C4">
      <w:pPr>
        <w:spacing w:line="360" w:lineRule="auto"/>
        <w:rPr>
          <w:rFonts w:cstheme="minorHAnsi"/>
        </w:rPr>
      </w:pPr>
      <w:r w:rsidRPr="00A225C4">
        <w:rPr>
          <w:rFonts w:cstheme="minorHAnsi"/>
        </w:rPr>
        <w:t xml:space="preserve">Burkert, W. (1983), </w:t>
      </w:r>
      <w:r w:rsidRPr="00A225C4">
        <w:rPr>
          <w:rFonts w:cstheme="minorHAnsi"/>
          <w:i/>
        </w:rPr>
        <w:t xml:space="preserve">Homo Necans: The Anthropology of Ancient Greek Sacrificial Ritual and Myth, </w:t>
      </w:r>
      <w:r w:rsidRPr="00A225C4">
        <w:rPr>
          <w:rFonts w:cstheme="minorHAnsi"/>
        </w:rPr>
        <w:t>University of California Press, Berkeley</w:t>
      </w:r>
    </w:p>
    <w:p w14:paraId="7DD4A43E" w14:textId="61ADED09" w:rsidR="006408A7" w:rsidRPr="00A225C4" w:rsidRDefault="006408A7" w:rsidP="00A225C4">
      <w:pPr>
        <w:spacing w:line="360" w:lineRule="auto"/>
        <w:rPr>
          <w:rFonts w:cstheme="minorHAnsi"/>
        </w:rPr>
      </w:pPr>
    </w:p>
    <w:p w14:paraId="686B5EB0" w14:textId="02D676F2" w:rsidR="006408A7" w:rsidRPr="00A225C4" w:rsidRDefault="006408A7" w:rsidP="00A225C4">
      <w:pPr>
        <w:spacing w:line="360" w:lineRule="auto"/>
        <w:rPr>
          <w:rFonts w:cstheme="minorHAnsi"/>
        </w:rPr>
      </w:pPr>
      <w:r w:rsidRPr="00A225C4">
        <w:rPr>
          <w:rFonts w:cstheme="minorHAnsi"/>
        </w:rPr>
        <w:t xml:space="preserve">Burkert, W. (2001), </w:t>
      </w:r>
      <w:r w:rsidRPr="00A225C4">
        <w:rPr>
          <w:rFonts w:cstheme="minorHAnsi"/>
          <w:i/>
        </w:rPr>
        <w:t xml:space="preserve">Savage Energies, Lessons of Myth and Ritual in Ancient Greece, </w:t>
      </w:r>
      <w:r w:rsidRPr="00A225C4">
        <w:rPr>
          <w:rFonts w:cstheme="minorHAnsi"/>
        </w:rPr>
        <w:t>trans. by Bing, P.,</w:t>
      </w:r>
      <w:r w:rsidRPr="00A225C4">
        <w:rPr>
          <w:rFonts w:cstheme="minorHAnsi"/>
          <w:i/>
        </w:rPr>
        <w:t xml:space="preserve"> </w:t>
      </w:r>
      <w:r w:rsidRPr="00A225C4">
        <w:rPr>
          <w:rFonts w:cstheme="minorHAnsi"/>
        </w:rPr>
        <w:t>The University of Chicago Press, Chicago</w:t>
      </w:r>
    </w:p>
    <w:p w14:paraId="789DDB3B" w14:textId="5AF064EA" w:rsidR="00F318BF" w:rsidRPr="00A225C4" w:rsidRDefault="00F318BF" w:rsidP="00A225C4">
      <w:pPr>
        <w:spacing w:line="360" w:lineRule="auto"/>
        <w:rPr>
          <w:rFonts w:cstheme="minorHAnsi"/>
        </w:rPr>
      </w:pPr>
    </w:p>
    <w:p w14:paraId="535C46F0" w14:textId="579FCBA2" w:rsidR="00F318BF" w:rsidRPr="00A225C4" w:rsidRDefault="00F318BF" w:rsidP="00A225C4">
      <w:pPr>
        <w:spacing w:line="360" w:lineRule="auto"/>
        <w:rPr>
          <w:rFonts w:cstheme="minorHAnsi"/>
        </w:rPr>
      </w:pPr>
      <w:r w:rsidRPr="00A225C4">
        <w:rPr>
          <w:rFonts w:cstheme="minorHAnsi"/>
        </w:rPr>
        <w:t xml:space="preserve">Castriota, D. (1992), </w:t>
      </w:r>
      <w:r w:rsidRPr="00A225C4">
        <w:rPr>
          <w:rFonts w:cstheme="minorHAnsi"/>
          <w:i/>
        </w:rPr>
        <w:t xml:space="preserve">Myth, Ethos and Actuality: Official Art in Fifth Century B.C. Athens, </w:t>
      </w:r>
      <w:r w:rsidRPr="00A225C4">
        <w:rPr>
          <w:rFonts w:cstheme="minorHAnsi"/>
        </w:rPr>
        <w:t>The University of Wisconsin Press, Madison</w:t>
      </w:r>
    </w:p>
    <w:p w14:paraId="6ABD7471" w14:textId="77777777" w:rsidR="006408A7" w:rsidRPr="00A225C4" w:rsidRDefault="006408A7" w:rsidP="00A225C4">
      <w:pPr>
        <w:spacing w:line="360" w:lineRule="auto"/>
        <w:rPr>
          <w:rFonts w:cstheme="minorHAnsi"/>
        </w:rPr>
      </w:pPr>
    </w:p>
    <w:p w14:paraId="074D9A8E" w14:textId="280D66D7" w:rsidR="00B34009" w:rsidRPr="00A225C4" w:rsidRDefault="00B34009" w:rsidP="00A225C4">
      <w:pPr>
        <w:spacing w:line="360" w:lineRule="auto"/>
        <w:rPr>
          <w:rFonts w:cstheme="minorHAnsi"/>
        </w:rPr>
      </w:pPr>
      <w:r w:rsidRPr="00A225C4">
        <w:rPr>
          <w:rFonts w:cstheme="minorHAnsi"/>
        </w:rPr>
        <w:t xml:space="preserve">Chappell, M. (2006), Delphi and The Homeric Hymn to Apollo, </w:t>
      </w:r>
      <w:r w:rsidRPr="00A225C4">
        <w:rPr>
          <w:rFonts w:cstheme="minorHAnsi"/>
          <w:i/>
        </w:rPr>
        <w:t xml:space="preserve">The Classical Quarterly, </w:t>
      </w:r>
      <w:r w:rsidRPr="00A225C4">
        <w:rPr>
          <w:rFonts w:cstheme="minorHAnsi"/>
        </w:rPr>
        <w:t xml:space="preserve">56(2), pp.331-348, </w:t>
      </w:r>
    </w:p>
    <w:p w14:paraId="252F195A" w14:textId="1AEC63F8" w:rsidR="00F318BF" w:rsidRPr="00A225C4" w:rsidRDefault="00F318BF" w:rsidP="00A225C4">
      <w:pPr>
        <w:spacing w:line="360" w:lineRule="auto"/>
        <w:rPr>
          <w:rFonts w:cstheme="minorHAnsi"/>
        </w:rPr>
      </w:pPr>
    </w:p>
    <w:p w14:paraId="79C3E580" w14:textId="7544F749" w:rsidR="00F318BF" w:rsidRPr="00A225C4" w:rsidRDefault="00F318BF" w:rsidP="00A225C4">
      <w:pPr>
        <w:spacing w:line="360" w:lineRule="auto"/>
        <w:rPr>
          <w:rFonts w:cstheme="minorHAnsi"/>
        </w:rPr>
      </w:pPr>
      <w:r w:rsidRPr="00A225C4">
        <w:rPr>
          <w:rFonts w:cstheme="minorHAnsi"/>
        </w:rPr>
        <w:t xml:space="preserve">Doherty, L. (2001), </w:t>
      </w:r>
      <w:r w:rsidRPr="00A225C4">
        <w:rPr>
          <w:rFonts w:cstheme="minorHAnsi"/>
          <w:i/>
        </w:rPr>
        <w:t xml:space="preserve">Gender and the Interpretation of Classical Myth, </w:t>
      </w:r>
      <w:r w:rsidRPr="00A225C4">
        <w:rPr>
          <w:rFonts w:cstheme="minorHAnsi"/>
        </w:rPr>
        <w:t>Bloomsbury, London</w:t>
      </w:r>
    </w:p>
    <w:p w14:paraId="0A37A60C" w14:textId="77777777" w:rsidR="00B34009" w:rsidRPr="00A225C4" w:rsidRDefault="00B34009" w:rsidP="00A225C4">
      <w:pPr>
        <w:spacing w:line="360" w:lineRule="auto"/>
        <w:rPr>
          <w:rFonts w:cstheme="minorHAnsi"/>
        </w:rPr>
      </w:pPr>
    </w:p>
    <w:p w14:paraId="159F2F63" w14:textId="31DBE592" w:rsidR="00B34009" w:rsidRPr="00A225C4" w:rsidRDefault="00B34009" w:rsidP="00A225C4">
      <w:pPr>
        <w:spacing w:line="360" w:lineRule="auto"/>
        <w:rPr>
          <w:rFonts w:cstheme="minorHAnsi"/>
        </w:rPr>
      </w:pPr>
      <w:r w:rsidRPr="00A225C4">
        <w:rPr>
          <w:rFonts w:cstheme="minorHAnsi"/>
        </w:rPr>
        <w:t xml:space="preserve">Dowden, K. (1992), </w:t>
      </w:r>
      <w:r w:rsidRPr="00A225C4">
        <w:rPr>
          <w:rFonts w:cstheme="minorHAnsi"/>
          <w:i/>
        </w:rPr>
        <w:t xml:space="preserve">The Uses of Greek Mythology, </w:t>
      </w:r>
      <w:r w:rsidRPr="00A225C4">
        <w:rPr>
          <w:rFonts w:cstheme="minorHAnsi"/>
        </w:rPr>
        <w:t>Routledge, London</w:t>
      </w:r>
    </w:p>
    <w:p w14:paraId="5C02E0CA" w14:textId="75767B8C" w:rsidR="000965E3" w:rsidRPr="00A225C4" w:rsidRDefault="000965E3" w:rsidP="00A225C4">
      <w:pPr>
        <w:spacing w:line="360" w:lineRule="auto"/>
        <w:rPr>
          <w:rFonts w:cstheme="minorHAnsi"/>
        </w:rPr>
      </w:pPr>
    </w:p>
    <w:p w14:paraId="5D6EA5B7" w14:textId="3B5A1E1A" w:rsidR="000965E3" w:rsidRPr="00A225C4" w:rsidRDefault="000965E3" w:rsidP="00A225C4">
      <w:pPr>
        <w:spacing w:line="360" w:lineRule="auto"/>
        <w:rPr>
          <w:rFonts w:cstheme="minorHAnsi"/>
        </w:rPr>
      </w:pPr>
      <w:r w:rsidRPr="00A225C4">
        <w:rPr>
          <w:rFonts w:cstheme="minorHAnsi"/>
        </w:rPr>
        <w:t xml:space="preserve">Draycott, C. (2018), “Making Meaning of Myth” in Audley-Miller, L. and Dignas, B. eds. </w:t>
      </w:r>
      <w:r w:rsidRPr="00A225C4">
        <w:rPr>
          <w:rFonts w:cstheme="minorHAnsi"/>
          <w:i/>
        </w:rPr>
        <w:t xml:space="preserve">Wandering Myths: Transcultural Uses of Myth in the Ancient World, </w:t>
      </w:r>
      <w:r w:rsidRPr="00A225C4">
        <w:rPr>
          <w:rFonts w:cstheme="minorHAnsi"/>
        </w:rPr>
        <w:t xml:space="preserve">De Gruyter, Berlin </w:t>
      </w:r>
    </w:p>
    <w:p w14:paraId="0B41A237" w14:textId="6FF8D87E" w:rsidR="00D16410" w:rsidRPr="00A225C4" w:rsidRDefault="00D16410" w:rsidP="00A225C4">
      <w:pPr>
        <w:spacing w:line="360" w:lineRule="auto"/>
        <w:rPr>
          <w:rFonts w:cstheme="minorHAnsi"/>
        </w:rPr>
      </w:pPr>
    </w:p>
    <w:p w14:paraId="389642AC" w14:textId="3F69BD4B" w:rsidR="00D16410" w:rsidRPr="00A225C4" w:rsidRDefault="00D16410" w:rsidP="00A225C4">
      <w:pPr>
        <w:spacing w:line="360" w:lineRule="auto"/>
        <w:rPr>
          <w:rFonts w:cstheme="minorHAnsi"/>
        </w:rPr>
      </w:pPr>
      <w:r w:rsidRPr="00A225C4">
        <w:rPr>
          <w:rFonts w:cstheme="minorHAnsi"/>
        </w:rPr>
        <w:t xml:space="preserve">Fisher, W. (1987), </w:t>
      </w:r>
      <w:r w:rsidRPr="00A225C4">
        <w:rPr>
          <w:rFonts w:cstheme="minorHAnsi"/>
          <w:i/>
        </w:rPr>
        <w:t xml:space="preserve">Human Communication as Narration: Toward a Philosophy of Reason, Value and Action (Studies in Rhetoric and Communications), </w:t>
      </w:r>
      <w:r w:rsidRPr="00A225C4">
        <w:rPr>
          <w:rFonts w:cstheme="minorHAnsi"/>
        </w:rPr>
        <w:t xml:space="preserve">University of South Carolina Press </w:t>
      </w:r>
    </w:p>
    <w:p w14:paraId="09E85879" w14:textId="3196CF88" w:rsidR="00F318BF" w:rsidRPr="00A225C4" w:rsidRDefault="00F318BF" w:rsidP="00A225C4">
      <w:pPr>
        <w:spacing w:line="360" w:lineRule="auto"/>
        <w:rPr>
          <w:rFonts w:cstheme="minorHAnsi"/>
        </w:rPr>
      </w:pPr>
    </w:p>
    <w:p w14:paraId="01A46961" w14:textId="2F232D7B" w:rsidR="00F318BF" w:rsidRPr="00A225C4" w:rsidRDefault="00F318BF" w:rsidP="00A225C4">
      <w:pPr>
        <w:spacing w:line="360" w:lineRule="auto"/>
        <w:rPr>
          <w:rFonts w:cstheme="minorHAnsi"/>
        </w:rPr>
      </w:pPr>
      <w:r w:rsidRPr="00A225C4">
        <w:rPr>
          <w:rFonts w:cstheme="minorHAnsi"/>
        </w:rPr>
        <w:t xml:space="preserve">Fowler, R. (2011), Mythos and Logos, </w:t>
      </w:r>
      <w:r w:rsidRPr="00A225C4">
        <w:rPr>
          <w:rFonts w:cstheme="minorHAnsi"/>
          <w:i/>
        </w:rPr>
        <w:t xml:space="preserve">The Journal of Hellenic Studies, </w:t>
      </w:r>
      <w:r w:rsidRPr="00A225C4">
        <w:rPr>
          <w:rFonts w:cstheme="minorHAnsi"/>
        </w:rPr>
        <w:t xml:space="preserve">131, pp.45-66 </w:t>
      </w:r>
    </w:p>
    <w:p w14:paraId="1E0ECB1A" w14:textId="77777777" w:rsidR="00B34009" w:rsidRPr="00A225C4" w:rsidRDefault="00B34009" w:rsidP="00A225C4">
      <w:pPr>
        <w:spacing w:line="360" w:lineRule="auto"/>
        <w:rPr>
          <w:rFonts w:cstheme="minorHAnsi"/>
        </w:rPr>
      </w:pPr>
    </w:p>
    <w:p w14:paraId="2C9A9A0B" w14:textId="6D1E532F" w:rsidR="00B34009" w:rsidRPr="00A225C4" w:rsidRDefault="00B34009" w:rsidP="00A225C4">
      <w:pPr>
        <w:spacing w:line="360" w:lineRule="auto"/>
        <w:rPr>
          <w:rFonts w:cstheme="minorHAnsi"/>
        </w:rPr>
      </w:pPr>
      <w:r w:rsidRPr="00A225C4">
        <w:rPr>
          <w:rFonts w:cstheme="minorHAnsi"/>
        </w:rPr>
        <w:t xml:space="preserve">Graf, F. (1993), </w:t>
      </w:r>
      <w:r w:rsidRPr="00A225C4">
        <w:rPr>
          <w:rFonts w:cstheme="minorHAnsi"/>
          <w:i/>
        </w:rPr>
        <w:t>Greek Mythology: An Introduction,</w:t>
      </w:r>
      <w:r w:rsidRPr="00A225C4">
        <w:rPr>
          <w:rFonts w:cstheme="minorHAnsi"/>
        </w:rPr>
        <w:t xml:space="preserve"> trans. by Marier, T.,</w:t>
      </w:r>
      <w:r w:rsidRPr="00A225C4">
        <w:rPr>
          <w:rFonts w:cstheme="minorHAnsi"/>
          <w:i/>
        </w:rPr>
        <w:t xml:space="preserve"> </w:t>
      </w:r>
      <w:r w:rsidRPr="00A225C4">
        <w:rPr>
          <w:rFonts w:cstheme="minorHAnsi"/>
        </w:rPr>
        <w:t xml:space="preserve">The John Hopkins University Press, Baltimore </w:t>
      </w:r>
    </w:p>
    <w:p w14:paraId="4E2761D4" w14:textId="2F2EDF82" w:rsidR="006408A7" w:rsidRPr="00A225C4" w:rsidRDefault="006408A7" w:rsidP="00A225C4">
      <w:pPr>
        <w:spacing w:line="360" w:lineRule="auto"/>
        <w:rPr>
          <w:rFonts w:cstheme="minorHAnsi"/>
        </w:rPr>
      </w:pPr>
    </w:p>
    <w:p w14:paraId="3441475C" w14:textId="4F16F567" w:rsidR="006408A7" w:rsidRPr="00A225C4" w:rsidRDefault="006408A7" w:rsidP="00A225C4">
      <w:pPr>
        <w:spacing w:line="360" w:lineRule="auto"/>
        <w:rPr>
          <w:rFonts w:cstheme="minorHAnsi"/>
        </w:rPr>
      </w:pPr>
      <w:r w:rsidRPr="00A225C4">
        <w:rPr>
          <w:rFonts w:cstheme="minorHAnsi"/>
        </w:rPr>
        <w:t xml:space="preserve">Graf, F. (2007), “Myth” in Johnston, S.I. eds. </w:t>
      </w:r>
      <w:r w:rsidRPr="00A225C4">
        <w:rPr>
          <w:rFonts w:cstheme="minorHAnsi"/>
          <w:i/>
        </w:rPr>
        <w:t xml:space="preserve">Ancient Religions, </w:t>
      </w:r>
      <w:r w:rsidRPr="00A225C4">
        <w:rPr>
          <w:rFonts w:cstheme="minorHAnsi"/>
        </w:rPr>
        <w:t>Harvard University Press, Cambridge, pp.45-58</w:t>
      </w:r>
    </w:p>
    <w:p w14:paraId="3ED153B3" w14:textId="7F84C75A" w:rsidR="00F318BF" w:rsidRPr="00A225C4" w:rsidRDefault="00F318BF" w:rsidP="00A225C4">
      <w:pPr>
        <w:spacing w:line="360" w:lineRule="auto"/>
        <w:rPr>
          <w:rFonts w:cstheme="minorHAnsi"/>
        </w:rPr>
      </w:pPr>
    </w:p>
    <w:p w14:paraId="23E0B2EB" w14:textId="4DFAD2D6" w:rsidR="00F318BF" w:rsidRPr="00A225C4" w:rsidRDefault="00F318BF" w:rsidP="00A225C4">
      <w:pPr>
        <w:spacing w:line="360" w:lineRule="auto"/>
        <w:rPr>
          <w:rFonts w:cstheme="minorHAnsi"/>
        </w:rPr>
      </w:pPr>
      <w:r w:rsidRPr="00A225C4">
        <w:rPr>
          <w:rFonts w:cstheme="minorHAnsi"/>
        </w:rPr>
        <w:t xml:space="preserve">Graf, F. (2011), “Myth and Hellenic Identities” in Dowden, K. and Livingstone, N. </w:t>
      </w:r>
      <w:r w:rsidR="00BF343A" w:rsidRPr="00A225C4">
        <w:rPr>
          <w:rFonts w:cstheme="minorHAnsi"/>
        </w:rPr>
        <w:t>eds.</w:t>
      </w:r>
      <w:r w:rsidR="00BF343A" w:rsidRPr="00A225C4">
        <w:rPr>
          <w:rFonts w:cstheme="minorHAnsi"/>
          <w:i/>
        </w:rPr>
        <w:t xml:space="preserve"> A</w:t>
      </w:r>
      <w:r w:rsidRPr="00A225C4">
        <w:rPr>
          <w:rFonts w:cstheme="minorHAnsi"/>
          <w:i/>
        </w:rPr>
        <w:t xml:space="preserve"> Companion to Greek Mythology, </w:t>
      </w:r>
      <w:r w:rsidRPr="00A225C4">
        <w:rPr>
          <w:rFonts w:cstheme="minorHAnsi"/>
        </w:rPr>
        <w:t>Wiley-Blackwell, Malden</w:t>
      </w:r>
    </w:p>
    <w:p w14:paraId="49F5172E" w14:textId="5A8720B4" w:rsidR="000965E3" w:rsidRPr="00A225C4" w:rsidRDefault="000965E3" w:rsidP="00A225C4">
      <w:pPr>
        <w:spacing w:line="360" w:lineRule="auto"/>
        <w:rPr>
          <w:rFonts w:cstheme="minorHAnsi"/>
        </w:rPr>
      </w:pPr>
    </w:p>
    <w:p w14:paraId="0CFE8B96" w14:textId="10A05410" w:rsidR="000965E3" w:rsidRPr="00A225C4" w:rsidRDefault="000965E3" w:rsidP="00A225C4">
      <w:pPr>
        <w:spacing w:line="360" w:lineRule="auto"/>
        <w:rPr>
          <w:rFonts w:cstheme="minorHAnsi"/>
        </w:rPr>
      </w:pPr>
      <w:r w:rsidRPr="00A225C4">
        <w:rPr>
          <w:rFonts w:cstheme="minorHAnsi"/>
        </w:rPr>
        <w:t xml:space="preserve">Griffiths, E. (2006), </w:t>
      </w:r>
      <w:r w:rsidRPr="00A225C4">
        <w:rPr>
          <w:rFonts w:cstheme="minorHAnsi"/>
          <w:i/>
        </w:rPr>
        <w:t xml:space="preserve">Medea, </w:t>
      </w:r>
      <w:r w:rsidRPr="00A225C4">
        <w:rPr>
          <w:rFonts w:cstheme="minorHAnsi"/>
        </w:rPr>
        <w:t xml:space="preserve">Routledge, Abingdon </w:t>
      </w:r>
    </w:p>
    <w:p w14:paraId="71C5A7DA" w14:textId="46C53F52" w:rsidR="00D16410" w:rsidRPr="00A225C4" w:rsidRDefault="00D16410" w:rsidP="00A225C4">
      <w:pPr>
        <w:spacing w:line="360" w:lineRule="auto"/>
        <w:rPr>
          <w:rFonts w:cstheme="minorHAnsi"/>
        </w:rPr>
      </w:pPr>
    </w:p>
    <w:p w14:paraId="181B00A3" w14:textId="0E764710" w:rsidR="00D16410" w:rsidRPr="00A225C4" w:rsidRDefault="00D16410" w:rsidP="00A225C4">
      <w:pPr>
        <w:spacing w:line="360" w:lineRule="auto"/>
        <w:rPr>
          <w:rFonts w:cstheme="minorHAnsi"/>
        </w:rPr>
      </w:pPr>
      <w:r w:rsidRPr="00A225C4">
        <w:rPr>
          <w:rFonts w:cstheme="minorHAnsi"/>
        </w:rPr>
        <w:t xml:space="preserve">Knudson, R. (2012), Poetic Speakers, Sophistic Words, </w:t>
      </w:r>
      <w:r w:rsidRPr="00A225C4">
        <w:rPr>
          <w:rFonts w:cstheme="minorHAnsi"/>
          <w:i/>
        </w:rPr>
        <w:t xml:space="preserve">The American Journal of Philology, </w:t>
      </w:r>
      <w:r w:rsidRPr="00A225C4">
        <w:rPr>
          <w:rFonts w:cstheme="minorHAnsi"/>
        </w:rPr>
        <w:t>133(1), pp.31-60</w:t>
      </w:r>
    </w:p>
    <w:p w14:paraId="4C6FD231" w14:textId="78DF73B2" w:rsidR="00B34009" w:rsidRPr="00A225C4" w:rsidRDefault="00B34009" w:rsidP="00A225C4">
      <w:pPr>
        <w:spacing w:line="360" w:lineRule="auto"/>
        <w:rPr>
          <w:rFonts w:cstheme="minorHAnsi"/>
        </w:rPr>
      </w:pPr>
    </w:p>
    <w:p w14:paraId="2F6661F6" w14:textId="04FBAB4A" w:rsidR="00B34009" w:rsidRPr="00A225C4" w:rsidRDefault="00B34009" w:rsidP="00A225C4">
      <w:pPr>
        <w:spacing w:line="360" w:lineRule="auto"/>
        <w:rPr>
          <w:rFonts w:cstheme="minorHAnsi"/>
        </w:rPr>
      </w:pPr>
      <w:r w:rsidRPr="00A225C4">
        <w:rPr>
          <w:rFonts w:cstheme="minorHAnsi"/>
        </w:rPr>
        <w:t xml:space="preserve">Larson, J. (2007), </w:t>
      </w:r>
      <w:r w:rsidRPr="00A225C4">
        <w:rPr>
          <w:rFonts w:cstheme="minorHAnsi"/>
          <w:i/>
        </w:rPr>
        <w:t xml:space="preserve">Ancient Greek Cults: A Guide, </w:t>
      </w:r>
      <w:r w:rsidRPr="00A225C4">
        <w:rPr>
          <w:rFonts w:cstheme="minorHAnsi"/>
        </w:rPr>
        <w:t>Routledge, New York</w:t>
      </w:r>
    </w:p>
    <w:p w14:paraId="45E6E83C" w14:textId="46682D88" w:rsidR="00D16410" w:rsidRPr="00A225C4" w:rsidRDefault="00D16410" w:rsidP="00A225C4">
      <w:pPr>
        <w:spacing w:line="360" w:lineRule="auto"/>
        <w:rPr>
          <w:rFonts w:cstheme="minorHAnsi"/>
        </w:rPr>
      </w:pPr>
    </w:p>
    <w:p w14:paraId="25A78BEE" w14:textId="66D4452D" w:rsidR="00D16410" w:rsidRPr="00A225C4" w:rsidRDefault="00D16410" w:rsidP="00A225C4">
      <w:pPr>
        <w:spacing w:line="360" w:lineRule="auto"/>
        <w:rPr>
          <w:rFonts w:cstheme="minorHAnsi"/>
          <w:i/>
        </w:rPr>
      </w:pPr>
      <w:r w:rsidRPr="00A225C4">
        <w:rPr>
          <w:rFonts w:cstheme="minorHAnsi"/>
        </w:rPr>
        <w:t>Leach, E. and Aycock, D. (1983)</w:t>
      </w:r>
      <w:r w:rsidRPr="00A225C4">
        <w:rPr>
          <w:rFonts w:cstheme="minorHAnsi"/>
          <w:i/>
        </w:rPr>
        <w:t>, Structuralist Interpretations of Biblical Myth</w:t>
      </w:r>
      <w:r w:rsidRPr="00A225C4">
        <w:rPr>
          <w:rFonts w:cstheme="minorHAnsi"/>
        </w:rPr>
        <w:t>, Cambridge University Press, Cambridge</w:t>
      </w:r>
      <w:r w:rsidRPr="00A225C4">
        <w:rPr>
          <w:rFonts w:cstheme="minorHAnsi"/>
          <w:i/>
        </w:rPr>
        <w:t xml:space="preserve"> </w:t>
      </w:r>
    </w:p>
    <w:p w14:paraId="5A597DA8" w14:textId="363686F3" w:rsidR="00F318BF" w:rsidRPr="00A225C4" w:rsidRDefault="00F318BF" w:rsidP="00A225C4">
      <w:pPr>
        <w:spacing w:line="360" w:lineRule="auto"/>
        <w:rPr>
          <w:rFonts w:cstheme="minorHAnsi"/>
        </w:rPr>
      </w:pPr>
    </w:p>
    <w:p w14:paraId="64E3E7D9" w14:textId="24018325" w:rsidR="00F318BF" w:rsidRPr="00A225C4" w:rsidRDefault="00F318BF" w:rsidP="00A225C4">
      <w:pPr>
        <w:spacing w:line="360" w:lineRule="auto"/>
        <w:rPr>
          <w:rFonts w:cstheme="minorHAnsi"/>
        </w:rPr>
      </w:pPr>
      <w:r w:rsidRPr="00A225C4">
        <w:rPr>
          <w:rFonts w:cstheme="minorHAnsi"/>
        </w:rPr>
        <w:t xml:space="preserve">Levi-Strauss, C. (1972), </w:t>
      </w:r>
      <w:r w:rsidRPr="00A225C4">
        <w:rPr>
          <w:rFonts w:cstheme="minorHAnsi"/>
          <w:i/>
        </w:rPr>
        <w:t xml:space="preserve">Structural Anthropology, </w:t>
      </w:r>
      <w:r w:rsidRPr="00A225C4">
        <w:rPr>
          <w:rFonts w:cstheme="minorHAnsi"/>
        </w:rPr>
        <w:t xml:space="preserve">trans. by Jacobson, C. and Schoepf, B.G., Harmondsworth </w:t>
      </w:r>
    </w:p>
    <w:p w14:paraId="62394FA3" w14:textId="4BB11D58" w:rsidR="00D16410" w:rsidRPr="00A225C4" w:rsidRDefault="00D16410" w:rsidP="00A225C4">
      <w:pPr>
        <w:spacing w:line="360" w:lineRule="auto"/>
        <w:rPr>
          <w:rFonts w:cstheme="minorHAnsi"/>
        </w:rPr>
      </w:pPr>
    </w:p>
    <w:p w14:paraId="64BF9FD8" w14:textId="007FAF7B" w:rsidR="00D16410" w:rsidRPr="00A225C4" w:rsidRDefault="00D16410" w:rsidP="00A225C4">
      <w:pPr>
        <w:spacing w:line="360" w:lineRule="auto"/>
        <w:rPr>
          <w:rFonts w:cstheme="minorHAnsi"/>
        </w:rPr>
      </w:pPr>
      <w:r w:rsidRPr="00A225C4">
        <w:rPr>
          <w:rFonts w:cstheme="minorHAnsi"/>
        </w:rPr>
        <w:t xml:space="preserve">Longo, M. (2016), </w:t>
      </w:r>
      <w:r w:rsidRPr="00A225C4">
        <w:rPr>
          <w:rFonts w:cstheme="minorHAnsi"/>
          <w:i/>
        </w:rPr>
        <w:t>Fiction and Social Reality: Literature and Narrative as Sociological Resources,</w:t>
      </w:r>
      <w:r w:rsidRPr="00A225C4">
        <w:rPr>
          <w:rFonts w:cstheme="minorHAnsi"/>
        </w:rPr>
        <w:t xml:space="preserve"> Routledge, Abingdon</w:t>
      </w:r>
    </w:p>
    <w:p w14:paraId="53F01A8D" w14:textId="3D3766EB" w:rsidR="006408A7" w:rsidRPr="00A225C4" w:rsidRDefault="006408A7" w:rsidP="00A225C4">
      <w:pPr>
        <w:spacing w:line="360" w:lineRule="auto"/>
        <w:rPr>
          <w:rFonts w:cstheme="minorHAnsi"/>
        </w:rPr>
      </w:pPr>
    </w:p>
    <w:p w14:paraId="11741B18" w14:textId="79EDF1EA" w:rsidR="006408A7" w:rsidRPr="00A225C4" w:rsidRDefault="006408A7" w:rsidP="00A225C4">
      <w:pPr>
        <w:spacing w:line="360" w:lineRule="auto"/>
        <w:rPr>
          <w:rFonts w:cstheme="minorHAnsi"/>
        </w:rPr>
      </w:pPr>
      <w:r w:rsidRPr="00A225C4">
        <w:rPr>
          <w:rFonts w:cstheme="minorHAnsi"/>
        </w:rPr>
        <w:t xml:space="preserve">Mikalson, J. (2010), </w:t>
      </w:r>
      <w:r w:rsidRPr="00A225C4">
        <w:rPr>
          <w:rFonts w:cstheme="minorHAnsi"/>
          <w:i/>
        </w:rPr>
        <w:t xml:space="preserve">Ancient Greek Religion </w:t>
      </w:r>
      <w:r w:rsidRPr="00A225C4">
        <w:rPr>
          <w:rFonts w:cstheme="minorHAnsi"/>
        </w:rPr>
        <w:t>(2</w:t>
      </w:r>
      <w:r w:rsidRPr="00A225C4">
        <w:rPr>
          <w:rFonts w:cstheme="minorHAnsi"/>
          <w:vertAlign w:val="superscript"/>
        </w:rPr>
        <w:t>nd</w:t>
      </w:r>
      <w:r w:rsidRPr="00A225C4">
        <w:rPr>
          <w:rFonts w:cstheme="minorHAnsi"/>
        </w:rPr>
        <w:t xml:space="preserve"> ed.)</w:t>
      </w:r>
      <w:r w:rsidRPr="00A225C4">
        <w:rPr>
          <w:rFonts w:cstheme="minorHAnsi"/>
          <w:i/>
        </w:rPr>
        <w:t xml:space="preserve">, </w:t>
      </w:r>
      <w:r w:rsidRPr="00A225C4">
        <w:rPr>
          <w:rFonts w:cstheme="minorHAnsi"/>
        </w:rPr>
        <w:t>Wiley-Blackwell, Malden</w:t>
      </w:r>
    </w:p>
    <w:p w14:paraId="3866A45B" w14:textId="0A4B1249" w:rsidR="00F318BF" w:rsidRPr="00A225C4" w:rsidRDefault="00F318BF" w:rsidP="00A225C4">
      <w:pPr>
        <w:spacing w:line="360" w:lineRule="auto"/>
        <w:rPr>
          <w:rFonts w:cstheme="minorHAnsi"/>
          <w:i/>
        </w:rPr>
      </w:pPr>
      <w:r w:rsidRPr="00A225C4">
        <w:rPr>
          <w:rFonts w:cstheme="minorHAnsi"/>
        </w:rPr>
        <w:t xml:space="preserve">Patterson, L. (2010), </w:t>
      </w:r>
      <w:r w:rsidRPr="00A225C4">
        <w:rPr>
          <w:rFonts w:cstheme="minorHAnsi"/>
          <w:i/>
        </w:rPr>
        <w:t xml:space="preserve">Kinship Myth in Ancient Greece, University of Texas Press, </w:t>
      </w:r>
      <w:r w:rsidRPr="00A225C4">
        <w:rPr>
          <w:rFonts w:cstheme="minorHAnsi"/>
        </w:rPr>
        <w:t xml:space="preserve">Austin </w:t>
      </w:r>
      <w:r w:rsidRPr="00A225C4">
        <w:rPr>
          <w:rFonts w:cstheme="minorHAnsi"/>
          <w:i/>
        </w:rPr>
        <w:t xml:space="preserve"> </w:t>
      </w:r>
    </w:p>
    <w:p w14:paraId="5691A9F0" w14:textId="2D313E7F" w:rsidR="00B34009" w:rsidRPr="00A225C4" w:rsidRDefault="00B34009" w:rsidP="00A225C4">
      <w:pPr>
        <w:spacing w:line="360" w:lineRule="auto"/>
        <w:rPr>
          <w:rFonts w:cstheme="minorHAnsi"/>
        </w:rPr>
      </w:pPr>
    </w:p>
    <w:p w14:paraId="55374D9A" w14:textId="5E3A6D5D" w:rsidR="00B34009" w:rsidRPr="00A225C4" w:rsidRDefault="00B34009" w:rsidP="00A225C4">
      <w:pPr>
        <w:spacing w:line="360" w:lineRule="auto"/>
        <w:rPr>
          <w:rFonts w:cstheme="minorHAnsi"/>
        </w:rPr>
      </w:pPr>
      <w:r w:rsidRPr="00A225C4">
        <w:rPr>
          <w:rFonts w:cstheme="minorHAnsi"/>
        </w:rPr>
        <w:lastRenderedPageBreak/>
        <w:t xml:space="preserve">Press, M. (2012), (Pytho)Gaia in Myth and Legend: The Goddess of the Ekron Inscription Revisited, </w:t>
      </w:r>
      <w:r w:rsidRPr="00A225C4">
        <w:rPr>
          <w:rFonts w:cstheme="minorHAnsi"/>
          <w:i/>
        </w:rPr>
        <w:t xml:space="preserve">Bulletin of the American Schools of Oriental Research, </w:t>
      </w:r>
      <w:r w:rsidRPr="00A225C4">
        <w:rPr>
          <w:rFonts w:cstheme="minorHAnsi"/>
        </w:rPr>
        <w:t xml:space="preserve">365, pp.1-25, </w:t>
      </w:r>
    </w:p>
    <w:p w14:paraId="02826DCB" w14:textId="60BAB287" w:rsidR="00F318BF" w:rsidRPr="00A225C4" w:rsidRDefault="00F318BF" w:rsidP="00A225C4">
      <w:pPr>
        <w:spacing w:line="360" w:lineRule="auto"/>
        <w:rPr>
          <w:rFonts w:cstheme="minorHAnsi"/>
        </w:rPr>
      </w:pPr>
    </w:p>
    <w:p w14:paraId="755FBE35" w14:textId="3CEDBE80" w:rsidR="00F318BF" w:rsidRPr="00A225C4" w:rsidRDefault="00F318BF" w:rsidP="00A225C4">
      <w:pPr>
        <w:spacing w:line="360" w:lineRule="auto"/>
        <w:rPr>
          <w:rFonts w:cstheme="minorHAnsi"/>
        </w:rPr>
      </w:pPr>
      <w:r w:rsidRPr="00A225C4">
        <w:rPr>
          <w:rFonts w:cstheme="minorHAnsi"/>
        </w:rPr>
        <w:t xml:space="preserve">Segal, R. (2015), </w:t>
      </w:r>
      <w:r w:rsidRPr="00A225C4">
        <w:rPr>
          <w:rFonts w:cstheme="minorHAnsi"/>
          <w:i/>
        </w:rPr>
        <w:t xml:space="preserve">Myth: A Very Short Introduction, </w:t>
      </w:r>
      <w:r w:rsidRPr="00A225C4">
        <w:rPr>
          <w:rFonts w:cstheme="minorHAnsi"/>
        </w:rPr>
        <w:t xml:space="preserve">Oxford University Press, Oxford </w:t>
      </w:r>
    </w:p>
    <w:p w14:paraId="775BCF86" w14:textId="18354124" w:rsidR="00B34009" w:rsidRPr="00A225C4" w:rsidRDefault="00B34009" w:rsidP="00A225C4">
      <w:pPr>
        <w:spacing w:line="360" w:lineRule="auto"/>
        <w:rPr>
          <w:rFonts w:cstheme="minorHAnsi"/>
        </w:rPr>
      </w:pPr>
    </w:p>
    <w:p w14:paraId="4E10C67D" w14:textId="45B72C0A" w:rsidR="00B34009" w:rsidRPr="00A225C4" w:rsidRDefault="00B34009" w:rsidP="00A225C4">
      <w:pPr>
        <w:spacing w:line="360" w:lineRule="auto"/>
        <w:rPr>
          <w:rFonts w:cstheme="minorHAnsi"/>
        </w:rPr>
      </w:pPr>
      <w:r w:rsidRPr="00A225C4">
        <w:rPr>
          <w:rFonts w:cstheme="minorHAnsi"/>
        </w:rPr>
        <w:t>Sourvinou-Inwood, C. (1987), “Myth as History: The Previous Owners of the Delphic Oracle” in Bremmer, J. eds.</w:t>
      </w:r>
      <w:r w:rsidRPr="00A225C4">
        <w:rPr>
          <w:rFonts w:cstheme="minorHAnsi"/>
          <w:i/>
        </w:rPr>
        <w:t xml:space="preserve"> Interpretations of Greek Mythology, </w:t>
      </w:r>
      <w:r w:rsidRPr="00A225C4">
        <w:rPr>
          <w:rFonts w:cstheme="minorHAnsi"/>
        </w:rPr>
        <w:t>Routledge, Abingdon, pp.215-241</w:t>
      </w:r>
    </w:p>
    <w:p w14:paraId="1DD5844A" w14:textId="44168008" w:rsidR="00B34009" w:rsidRPr="00A225C4" w:rsidRDefault="00B34009" w:rsidP="00A225C4">
      <w:pPr>
        <w:spacing w:line="360" w:lineRule="auto"/>
        <w:rPr>
          <w:rFonts w:cstheme="minorHAnsi"/>
        </w:rPr>
      </w:pPr>
    </w:p>
    <w:p w14:paraId="2E3A9810" w14:textId="7239017F" w:rsidR="00B34009" w:rsidRPr="00A225C4" w:rsidRDefault="00B34009" w:rsidP="00A225C4">
      <w:pPr>
        <w:spacing w:line="360" w:lineRule="auto"/>
        <w:rPr>
          <w:rFonts w:cstheme="minorHAnsi"/>
        </w:rPr>
      </w:pPr>
      <w:r w:rsidRPr="00A225C4">
        <w:rPr>
          <w:rFonts w:cstheme="minorHAnsi"/>
        </w:rPr>
        <w:t xml:space="preserve">Van Gennep, A. (1960), </w:t>
      </w:r>
      <w:r w:rsidRPr="00A225C4">
        <w:rPr>
          <w:rFonts w:cstheme="minorHAnsi"/>
          <w:i/>
        </w:rPr>
        <w:t xml:space="preserve">The Rites of Passage, </w:t>
      </w:r>
      <w:r w:rsidRPr="00A225C4">
        <w:rPr>
          <w:rFonts w:cstheme="minorHAnsi"/>
        </w:rPr>
        <w:t xml:space="preserve">Chicago University Press, Chicago </w:t>
      </w:r>
    </w:p>
    <w:p w14:paraId="524290E9" w14:textId="0C16649E" w:rsidR="00B34009" w:rsidRPr="00A225C4" w:rsidRDefault="00B34009" w:rsidP="00A225C4">
      <w:pPr>
        <w:spacing w:line="360" w:lineRule="auto"/>
        <w:rPr>
          <w:rFonts w:cstheme="minorHAnsi"/>
          <w:i/>
        </w:rPr>
      </w:pPr>
    </w:p>
    <w:p w14:paraId="4085E3CB" w14:textId="23F55002" w:rsidR="00B34009" w:rsidRPr="00A225C4" w:rsidRDefault="00B34009" w:rsidP="00A225C4">
      <w:pPr>
        <w:spacing w:line="360" w:lineRule="auto"/>
        <w:rPr>
          <w:rFonts w:cstheme="minorHAnsi"/>
        </w:rPr>
      </w:pPr>
      <w:r w:rsidRPr="00A225C4">
        <w:rPr>
          <w:rFonts w:cstheme="minorHAnsi"/>
        </w:rPr>
        <w:t>Versnel, H.S (</w:t>
      </w:r>
      <w:r w:rsidR="00F318BF" w:rsidRPr="00A225C4">
        <w:rPr>
          <w:rFonts w:cstheme="minorHAnsi"/>
        </w:rPr>
        <w:t>1990</w:t>
      </w:r>
      <w:r w:rsidRPr="00A225C4">
        <w:rPr>
          <w:rFonts w:cstheme="minorHAnsi"/>
        </w:rPr>
        <w:t>), “What</w:t>
      </w:r>
      <w:r w:rsidR="00834EDE" w:rsidRPr="00A225C4">
        <w:rPr>
          <w:rFonts w:cstheme="minorHAnsi"/>
        </w:rPr>
        <w:t>’</w:t>
      </w:r>
      <w:r w:rsidRPr="00A225C4">
        <w:rPr>
          <w:rFonts w:cstheme="minorHAnsi"/>
        </w:rPr>
        <w:t xml:space="preserve">s Sauce for the Goose is Sauce for the Gander: Myth and Ritual, Old and New” in Edmunds, L. eds. </w:t>
      </w:r>
      <w:r w:rsidRPr="00A225C4">
        <w:rPr>
          <w:rFonts w:cstheme="minorHAnsi"/>
          <w:i/>
        </w:rPr>
        <w:t xml:space="preserve">Approaches to Greek Myth </w:t>
      </w:r>
      <w:r w:rsidRPr="00A225C4">
        <w:rPr>
          <w:rFonts w:cstheme="minorHAnsi"/>
        </w:rPr>
        <w:t>(2</w:t>
      </w:r>
      <w:r w:rsidRPr="00A225C4">
        <w:rPr>
          <w:rFonts w:cstheme="minorHAnsi"/>
          <w:vertAlign w:val="superscript"/>
        </w:rPr>
        <w:t>nd</w:t>
      </w:r>
      <w:r w:rsidRPr="00A225C4">
        <w:rPr>
          <w:rFonts w:cstheme="minorHAnsi"/>
        </w:rPr>
        <w:t xml:space="preserve"> ed.)</w:t>
      </w:r>
      <w:r w:rsidRPr="00A225C4">
        <w:rPr>
          <w:rFonts w:cstheme="minorHAnsi"/>
          <w:i/>
        </w:rPr>
        <w:t>,</w:t>
      </w:r>
      <w:r w:rsidRPr="00A225C4">
        <w:rPr>
          <w:rFonts w:cstheme="minorHAnsi"/>
        </w:rPr>
        <w:t xml:space="preserve"> John Hopkins University Press, Baltimore, pp.84-151</w:t>
      </w:r>
    </w:p>
    <w:p w14:paraId="04CAC594" w14:textId="720A7430" w:rsidR="00F318BF" w:rsidRPr="00A225C4" w:rsidRDefault="00F318BF" w:rsidP="00A225C4">
      <w:pPr>
        <w:spacing w:line="360" w:lineRule="auto"/>
        <w:rPr>
          <w:rFonts w:cstheme="minorHAnsi"/>
        </w:rPr>
      </w:pPr>
    </w:p>
    <w:p w14:paraId="0D2CFA1F" w14:textId="7C9D5A5E" w:rsidR="00B34009" w:rsidRPr="00A225C4" w:rsidRDefault="00F318BF" w:rsidP="00A225C4">
      <w:pPr>
        <w:spacing w:line="360" w:lineRule="auto"/>
        <w:rPr>
          <w:rFonts w:cstheme="minorHAnsi"/>
        </w:rPr>
      </w:pPr>
      <w:r w:rsidRPr="00A225C4">
        <w:rPr>
          <w:rFonts w:cstheme="minorHAnsi"/>
        </w:rPr>
        <w:t xml:space="preserve">Woodard, R. (2007) (ed.), </w:t>
      </w:r>
      <w:r w:rsidRPr="00A225C4">
        <w:rPr>
          <w:rFonts w:cstheme="minorHAnsi"/>
          <w:i/>
        </w:rPr>
        <w:t xml:space="preserve">The Cambridge Companion to Greek Mythology, </w:t>
      </w:r>
      <w:r w:rsidRPr="00A225C4">
        <w:rPr>
          <w:rFonts w:cstheme="minorHAnsi"/>
        </w:rPr>
        <w:t>Cambridge University Press, Cambridge</w:t>
      </w:r>
    </w:p>
    <w:sectPr w:rsidR="00B34009" w:rsidRPr="00A225C4" w:rsidSect="00D85715">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BA4B29" w14:textId="77777777" w:rsidR="00820C4D" w:rsidRDefault="00820C4D" w:rsidP="00834EDE">
      <w:r>
        <w:separator/>
      </w:r>
    </w:p>
  </w:endnote>
  <w:endnote w:type="continuationSeparator" w:id="0">
    <w:p w14:paraId="5DA36FBF" w14:textId="77777777" w:rsidR="00820C4D" w:rsidRDefault="00820C4D" w:rsidP="00834E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832627"/>
      <w:docPartObj>
        <w:docPartGallery w:val="Page Numbers (Bottom of Page)"/>
        <w:docPartUnique/>
      </w:docPartObj>
    </w:sdtPr>
    <w:sdtEndPr>
      <w:rPr>
        <w:rStyle w:val="PageNumber"/>
      </w:rPr>
    </w:sdtEndPr>
    <w:sdtContent>
      <w:p w14:paraId="5BB74FFE" w14:textId="56D698D3" w:rsidR="00834EDE" w:rsidRDefault="00834EDE" w:rsidP="001A49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B15284" w14:textId="77777777" w:rsidR="00834EDE" w:rsidRDefault="00834EDE" w:rsidP="00834ED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9377827"/>
      <w:docPartObj>
        <w:docPartGallery w:val="Page Numbers (Bottom of Page)"/>
        <w:docPartUnique/>
      </w:docPartObj>
    </w:sdtPr>
    <w:sdtEndPr>
      <w:rPr>
        <w:rStyle w:val="PageNumber"/>
      </w:rPr>
    </w:sdtEndPr>
    <w:sdtContent>
      <w:p w14:paraId="1E7A87E3" w14:textId="6B47DE37" w:rsidR="00834EDE" w:rsidRDefault="00834EDE" w:rsidP="001A494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B61CC6" w14:textId="77777777" w:rsidR="00834EDE" w:rsidRDefault="00834EDE" w:rsidP="00834ED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DE11DE" w14:textId="77777777" w:rsidR="00820C4D" w:rsidRDefault="00820C4D" w:rsidP="00834EDE">
      <w:r>
        <w:separator/>
      </w:r>
    </w:p>
  </w:footnote>
  <w:footnote w:type="continuationSeparator" w:id="0">
    <w:p w14:paraId="1C79ABE6" w14:textId="77777777" w:rsidR="00820C4D" w:rsidRDefault="00820C4D" w:rsidP="00834E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931F73" w14:textId="7D8775B1" w:rsidR="00834EDE" w:rsidRDefault="00834EDE">
    <w:pPr>
      <w:pStyle w:val="Header"/>
    </w:pPr>
    <w:r>
      <w:t>CLCL7003: Theory and Methodology for the Study of Ancient Religions</w:t>
    </w:r>
    <w:r>
      <w:ptab w:relativeTo="margin" w:alignment="right" w:leader="none"/>
    </w:r>
    <w:r>
      <w:t>Annaliese Freeman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4B2"/>
    <w:rsid w:val="000965E3"/>
    <w:rsid w:val="000C223E"/>
    <w:rsid w:val="00206236"/>
    <w:rsid w:val="00393A96"/>
    <w:rsid w:val="003C1BBA"/>
    <w:rsid w:val="005647FA"/>
    <w:rsid w:val="005757D2"/>
    <w:rsid w:val="006408A7"/>
    <w:rsid w:val="007443C2"/>
    <w:rsid w:val="00820C4D"/>
    <w:rsid w:val="00834EDE"/>
    <w:rsid w:val="008674EA"/>
    <w:rsid w:val="00A225C4"/>
    <w:rsid w:val="00A73E7E"/>
    <w:rsid w:val="00A940A4"/>
    <w:rsid w:val="00AA69C2"/>
    <w:rsid w:val="00B34009"/>
    <w:rsid w:val="00BF343A"/>
    <w:rsid w:val="00CC5189"/>
    <w:rsid w:val="00D16410"/>
    <w:rsid w:val="00D85715"/>
    <w:rsid w:val="00DE01CC"/>
    <w:rsid w:val="00E774B2"/>
    <w:rsid w:val="00F31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907B5B"/>
  <w15:chartTrackingRefBased/>
  <w15:docId w15:val="{38A56EB8-9CDA-5349-AC4C-79286094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A225C4"/>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4009"/>
    <w:rPr>
      <w:color w:val="0563C1" w:themeColor="hyperlink"/>
      <w:u w:val="single"/>
    </w:rPr>
  </w:style>
  <w:style w:type="character" w:styleId="UnresolvedMention">
    <w:name w:val="Unresolved Mention"/>
    <w:basedOn w:val="DefaultParagraphFont"/>
    <w:uiPriority w:val="99"/>
    <w:semiHidden/>
    <w:unhideWhenUsed/>
    <w:rsid w:val="00B34009"/>
    <w:rPr>
      <w:color w:val="605E5C"/>
      <w:shd w:val="clear" w:color="auto" w:fill="E1DFDD"/>
    </w:rPr>
  </w:style>
  <w:style w:type="paragraph" w:styleId="Header">
    <w:name w:val="header"/>
    <w:basedOn w:val="Normal"/>
    <w:link w:val="HeaderChar"/>
    <w:uiPriority w:val="99"/>
    <w:unhideWhenUsed/>
    <w:rsid w:val="00834EDE"/>
    <w:pPr>
      <w:tabs>
        <w:tab w:val="center" w:pos="4513"/>
        <w:tab w:val="right" w:pos="9026"/>
      </w:tabs>
    </w:pPr>
  </w:style>
  <w:style w:type="character" w:customStyle="1" w:styleId="HeaderChar">
    <w:name w:val="Header Char"/>
    <w:basedOn w:val="DefaultParagraphFont"/>
    <w:link w:val="Header"/>
    <w:uiPriority w:val="99"/>
    <w:rsid w:val="00834EDE"/>
  </w:style>
  <w:style w:type="paragraph" w:styleId="Footer">
    <w:name w:val="footer"/>
    <w:basedOn w:val="Normal"/>
    <w:link w:val="FooterChar"/>
    <w:uiPriority w:val="99"/>
    <w:unhideWhenUsed/>
    <w:rsid w:val="00834EDE"/>
    <w:pPr>
      <w:tabs>
        <w:tab w:val="center" w:pos="4513"/>
        <w:tab w:val="right" w:pos="9026"/>
      </w:tabs>
    </w:pPr>
  </w:style>
  <w:style w:type="character" w:customStyle="1" w:styleId="FooterChar">
    <w:name w:val="Footer Char"/>
    <w:basedOn w:val="DefaultParagraphFont"/>
    <w:link w:val="Footer"/>
    <w:uiPriority w:val="99"/>
    <w:rsid w:val="00834EDE"/>
  </w:style>
  <w:style w:type="character" w:styleId="PageNumber">
    <w:name w:val="page number"/>
    <w:basedOn w:val="DefaultParagraphFont"/>
    <w:uiPriority w:val="99"/>
    <w:semiHidden/>
    <w:unhideWhenUsed/>
    <w:rsid w:val="00834EDE"/>
  </w:style>
  <w:style w:type="character" w:customStyle="1" w:styleId="Heading3Char">
    <w:name w:val="Heading 3 Char"/>
    <w:basedOn w:val="DefaultParagraphFont"/>
    <w:link w:val="Heading3"/>
    <w:rsid w:val="00A225C4"/>
    <w:rPr>
      <w:rFonts w:ascii="Tahoma" w:eastAsia="SimSun" w:hAnsi="Tahoma" w:cs="Tahoma"/>
      <w:b/>
      <w:bCs/>
      <w:sz w:val="20"/>
      <w:szCs w:val="20"/>
      <w:lang w:eastAsia="zh-CN"/>
    </w:rPr>
  </w:style>
  <w:style w:type="paragraph" w:styleId="NormalWeb">
    <w:name w:val="Normal (Web)"/>
    <w:basedOn w:val="Normal"/>
    <w:rsid w:val="00A225C4"/>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510795">
      <w:bodyDiv w:val="1"/>
      <w:marLeft w:val="0"/>
      <w:marRight w:val="0"/>
      <w:marTop w:val="0"/>
      <w:marBottom w:val="0"/>
      <w:divBdr>
        <w:top w:val="none" w:sz="0" w:space="0" w:color="auto"/>
        <w:left w:val="none" w:sz="0" w:space="0" w:color="auto"/>
        <w:bottom w:val="none" w:sz="0" w:space="0" w:color="auto"/>
        <w:right w:val="none" w:sz="0" w:space="0" w:color="auto"/>
      </w:divBdr>
      <w:divsChild>
        <w:div w:id="1391343281">
          <w:marLeft w:val="0"/>
          <w:marRight w:val="0"/>
          <w:marTop w:val="0"/>
          <w:marBottom w:val="0"/>
          <w:divBdr>
            <w:top w:val="none" w:sz="0" w:space="0" w:color="auto"/>
            <w:left w:val="none" w:sz="0" w:space="0" w:color="auto"/>
            <w:bottom w:val="none" w:sz="0" w:space="0" w:color="auto"/>
            <w:right w:val="none" w:sz="0" w:space="0" w:color="auto"/>
          </w:divBdr>
          <w:divsChild>
            <w:div w:id="1871452717">
              <w:marLeft w:val="0"/>
              <w:marRight w:val="0"/>
              <w:marTop w:val="0"/>
              <w:marBottom w:val="0"/>
              <w:divBdr>
                <w:top w:val="none" w:sz="0" w:space="0" w:color="auto"/>
                <w:left w:val="none" w:sz="0" w:space="0" w:color="auto"/>
                <w:bottom w:val="none" w:sz="0" w:space="0" w:color="auto"/>
                <w:right w:val="none" w:sz="0" w:space="0" w:color="auto"/>
              </w:divBdr>
              <w:divsChild>
                <w:div w:id="40765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887543">
      <w:bodyDiv w:val="1"/>
      <w:marLeft w:val="0"/>
      <w:marRight w:val="0"/>
      <w:marTop w:val="0"/>
      <w:marBottom w:val="0"/>
      <w:divBdr>
        <w:top w:val="none" w:sz="0" w:space="0" w:color="auto"/>
        <w:left w:val="none" w:sz="0" w:space="0" w:color="auto"/>
        <w:bottom w:val="none" w:sz="0" w:space="0" w:color="auto"/>
        <w:right w:val="none" w:sz="0" w:space="0" w:color="auto"/>
      </w:divBdr>
    </w:div>
    <w:div w:id="1506749150">
      <w:bodyDiv w:val="1"/>
      <w:marLeft w:val="0"/>
      <w:marRight w:val="0"/>
      <w:marTop w:val="0"/>
      <w:marBottom w:val="0"/>
      <w:divBdr>
        <w:top w:val="none" w:sz="0" w:space="0" w:color="auto"/>
        <w:left w:val="none" w:sz="0" w:space="0" w:color="auto"/>
        <w:bottom w:val="none" w:sz="0" w:space="0" w:color="auto"/>
        <w:right w:val="none" w:sz="0" w:space="0" w:color="auto"/>
      </w:divBdr>
      <w:divsChild>
        <w:div w:id="731267706">
          <w:marLeft w:val="0"/>
          <w:marRight w:val="0"/>
          <w:marTop w:val="0"/>
          <w:marBottom w:val="0"/>
          <w:divBdr>
            <w:top w:val="none" w:sz="0" w:space="0" w:color="auto"/>
            <w:left w:val="none" w:sz="0" w:space="0" w:color="auto"/>
            <w:bottom w:val="none" w:sz="0" w:space="0" w:color="auto"/>
            <w:right w:val="none" w:sz="0" w:space="0" w:color="auto"/>
          </w:divBdr>
          <w:divsChild>
            <w:div w:id="1135677128">
              <w:marLeft w:val="0"/>
              <w:marRight w:val="0"/>
              <w:marTop w:val="0"/>
              <w:marBottom w:val="0"/>
              <w:divBdr>
                <w:top w:val="none" w:sz="0" w:space="0" w:color="auto"/>
                <w:left w:val="none" w:sz="0" w:space="0" w:color="auto"/>
                <w:bottom w:val="none" w:sz="0" w:space="0" w:color="auto"/>
                <w:right w:val="none" w:sz="0" w:space="0" w:color="auto"/>
              </w:divBdr>
              <w:divsChild>
                <w:div w:id="35246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2174</Words>
  <Characters>11549</Characters>
  <Application>Microsoft Office Word</Application>
  <DocSecurity>0</DocSecurity>
  <Lines>235</Lines>
  <Paragraphs>50</Paragraphs>
  <ScaleCrop>false</ScaleCrop>
  <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Annaliese Freeman (1711087)</dc:creator>
  <cp:keywords/>
  <dc:description/>
  <cp:lastModifiedBy>Annaliese Freeman (1711087)</cp:lastModifiedBy>
  <cp:revision>2</cp:revision>
  <cp:lastPrinted>2019-01-25T03:02:00Z</cp:lastPrinted>
  <dcterms:created xsi:type="dcterms:W3CDTF">2019-01-25T22:09:00Z</dcterms:created>
  <dcterms:modified xsi:type="dcterms:W3CDTF">2019-01-25T22:09:00Z</dcterms:modified>
</cp:coreProperties>
</file>