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1DA41" w14:textId="77777777" w:rsidR="004238CD" w:rsidRDefault="004238CD">
      <w:pPr>
        <w:rPr>
          <w:b/>
          <w:bCs/>
          <w:u w:val="single"/>
        </w:rPr>
      </w:pPr>
    </w:p>
    <w:p w14:paraId="71AD9406" w14:textId="77777777" w:rsidR="004238CD" w:rsidRDefault="004238CD">
      <w:pPr>
        <w:rPr>
          <w:b/>
          <w:bCs/>
          <w:u w:val="single"/>
        </w:rPr>
      </w:pPr>
    </w:p>
    <w:p w14:paraId="52ED6284" w14:textId="77777777" w:rsidR="004238CD" w:rsidRDefault="004238CD">
      <w:pPr>
        <w:rPr>
          <w:b/>
          <w:bCs/>
          <w:u w:val="single"/>
        </w:rPr>
      </w:pPr>
    </w:p>
    <w:p w14:paraId="7F98CB0B" w14:textId="77777777" w:rsidR="004238CD" w:rsidRDefault="004238CD" w:rsidP="004238CD">
      <w:pPr>
        <w:rPr>
          <w:i/>
          <w:iCs/>
          <w:sz w:val="20"/>
          <w:szCs w:val="20"/>
        </w:rPr>
      </w:pPr>
      <w:bookmarkStart w:id="0" w:name="_Hlk194579834"/>
      <w:bookmarkEnd w:id="0"/>
      <w:r>
        <w:rPr>
          <w:noProof/>
        </w:rPr>
        <w:drawing>
          <wp:anchor distT="0" distB="0" distL="114300" distR="114300" simplePos="0" relativeHeight="251661312" behindDoc="1" locked="0" layoutInCell="1" allowOverlap="1" wp14:anchorId="3DDE9CA7" wp14:editId="202C937A">
            <wp:simplePos x="0" y="0"/>
            <wp:positionH relativeFrom="column">
              <wp:posOffset>1030013</wp:posOffset>
            </wp:positionH>
            <wp:positionV relativeFrom="paragraph">
              <wp:posOffset>10510</wp:posOffset>
            </wp:positionV>
            <wp:extent cx="3523794" cy="1402201"/>
            <wp:effectExtent l="0" t="0" r="635" b="7620"/>
            <wp:wrapTight wrapText="bothSides">
              <wp:wrapPolygon edited="0">
                <wp:start x="0" y="0"/>
                <wp:lineTo x="0" y="21424"/>
                <wp:lineTo x="21487" y="21424"/>
                <wp:lineTo x="21487" y="0"/>
                <wp:lineTo x="0" y="0"/>
              </wp:wrapPolygon>
            </wp:wrapTight>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anchor>
        </w:drawing>
      </w:r>
    </w:p>
    <w:p w14:paraId="23B250AC" w14:textId="77777777" w:rsidR="004238CD" w:rsidRDefault="004238CD" w:rsidP="004238CD">
      <w:pPr>
        <w:rPr>
          <w:i/>
          <w:iCs/>
          <w:sz w:val="20"/>
          <w:szCs w:val="20"/>
        </w:rPr>
      </w:pPr>
    </w:p>
    <w:p w14:paraId="0ACD8AB7" w14:textId="77777777" w:rsidR="004238CD" w:rsidRDefault="004238CD" w:rsidP="004238CD">
      <w:pPr>
        <w:rPr>
          <w:i/>
          <w:iCs/>
          <w:sz w:val="20"/>
          <w:szCs w:val="20"/>
        </w:rPr>
      </w:pPr>
    </w:p>
    <w:p w14:paraId="0A4F32C0" w14:textId="77777777" w:rsidR="004238CD" w:rsidRDefault="004238CD" w:rsidP="004238CD">
      <w:pPr>
        <w:rPr>
          <w:i/>
          <w:iCs/>
          <w:sz w:val="20"/>
          <w:szCs w:val="20"/>
        </w:rPr>
      </w:pPr>
    </w:p>
    <w:p w14:paraId="1B5A9FEE" w14:textId="77777777" w:rsidR="004238CD" w:rsidRDefault="004238CD" w:rsidP="004238CD">
      <w:pPr>
        <w:rPr>
          <w:i/>
          <w:iCs/>
          <w:sz w:val="20"/>
          <w:szCs w:val="20"/>
        </w:rPr>
      </w:pPr>
    </w:p>
    <w:p w14:paraId="7EB63F6E" w14:textId="77777777" w:rsidR="004238CD" w:rsidRDefault="004238CD" w:rsidP="004238CD">
      <w:r>
        <w:t xml:space="preserve">                                     </w:t>
      </w:r>
    </w:p>
    <w:p w14:paraId="30AC543A" w14:textId="77777777" w:rsidR="004238CD" w:rsidRDefault="004238CD" w:rsidP="004238CD"/>
    <w:p w14:paraId="5E27F2E2" w14:textId="19B2EF1B" w:rsidR="004238CD" w:rsidRPr="0081050C" w:rsidRDefault="004238CD" w:rsidP="004238CD">
      <w:pPr>
        <w:rPr>
          <w:b/>
          <w:bCs/>
          <w:sz w:val="40"/>
          <w:szCs w:val="40"/>
        </w:rPr>
      </w:pPr>
      <w:r w:rsidRPr="0081050C">
        <w:rPr>
          <w:b/>
          <w:bCs/>
          <w:sz w:val="40"/>
          <w:szCs w:val="40"/>
        </w:rPr>
        <w:t>Module Code:  ECAD50</w:t>
      </w:r>
      <w:r w:rsidR="0081050C" w:rsidRPr="0081050C">
        <w:rPr>
          <w:b/>
          <w:bCs/>
          <w:sz w:val="40"/>
          <w:szCs w:val="40"/>
        </w:rPr>
        <w:t>18</w:t>
      </w:r>
    </w:p>
    <w:p w14:paraId="0812AE31" w14:textId="77777777" w:rsidR="0081050C" w:rsidRPr="0081050C" w:rsidRDefault="0081050C" w:rsidP="00E92D4E">
      <w:pPr>
        <w:rPr>
          <w:b/>
          <w:bCs/>
          <w:sz w:val="40"/>
          <w:szCs w:val="40"/>
        </w:rPr>
      </w:pPr>
    </w:p>
    <w:p w14:paraId="42997894" w14:textId="4964662B" w:rsidR="0081050C" w:rsidRPr="0081050C" w:rsidRDefault="004238CD" w:rsidP="0081050C">
      <w:pPr>
        <w:rPr>
          <w:b/>
          <w:bCs/>
          <w:sz w:val="40"/>
          <w:szCs w:val="40"/>
        </w:rPr>
      </w:pPr>
      <w:r w:rsidRPr="0081050C">
        <w:rPr>
          <w:b/>
          <w:bCs/>
          <w:sz w:val="40"/>
          <w:szCs w:val="40"/>
        </w:rPr>
        <w:t xml:space="preserve">Assignment Title: </w:t>
      </w:r>
      <w:r w:rsidR="00E92D4E" w:rsidRPr="0081050C">
        <w:rPr>
          <w:b/>
          <w:bCs/>
          <w:sz w:val="40"/>
          <w:szCs w:val="40"/>
        </w:rPr>
        <w:t>J</w:t>
      </w:r>
      <w:r w:rsidR="00E92D4E" w:rsidRPr="0081050C">
        <w:rPr>
          <w:b/>
          <w:bCs/>
          <w:sz w:val="40"/>
          <w:szCs w:val="40"/>
        </w:rPr>
        <w:t xml:space="preserve">OURNAL – including </w:t>
      </w:r>
      <w:r w:rsidR="0081050C" w:rsidRPr="0081050C">
        <w:rPr>
          <w:b/>
          <w:bCs/>
          <w:sz w:val="40"/>
          <w:szCs w:val="40"/>
        </w:rPr>
        <w:t xml:space="preserve">an </w:t>
      </w:r>
      <w:r w:rsidR="00E92D4E" w:rsidRPr="0081050C">
        <w:rPr>
          <w:b/>
          <w:bCs/>
          <w:sz w:val="40"/>
          <w:szCs w:val="40"/>
        </w:rPr>
        <w:t>overview of theoretical frameworks and experience of</w:t>
      </w:r>
      <w:r w:rsidR="0081050C" w:rsidRPr="0081050C">
        <w:rPr>
          <w:b/>
          <w:bCs/>
          <w:sz w:val="40"/>
          <w:szCs w:val="40"/>
        </w:rPr>
        <w:t xml:space="preserve"> application</w:t>
      </w:r>
      <w:r w:rsidR="00E92D4E" w:rsidRPr="0081050C">
        <w:rPr>
          <w:b/>
          <w:bCs/>
          <w:sz w:val="40"/>
          <w:szCs w:val="40"/>
        </w:rPr>
        <w:t xml:space="preserve"> </w:t>
      </w:r>
    </w:p>
    <w:p w14:paraId="4A3E0C23" w14:textId="77777777" w:rsidR="0081050C" w:rsidRPr="0081050C" w:rsidRDefault="0081050C" w:rsidP="0081050C">
      <w:pPr>
        <w:rPr>
          <w:b/>
          <w:bCs/>
          <w:sz w:val="40"/>
          <w:szCs w:val="40"/>
        </w:rPr>
      </w:pPr>
    </w:p>
    <w:p w14:paraId="684293B5" w14:textId="14B3A142" w:rsidR="004238CD" w:rsidRPr="0081050C" w:rsidRDefault="004238CD" w:rsidP="0081050C">
      <w:pPr>
        <w:rPr>
          <w:b/>
          <w:bCs/>
          <w:sz w:val="40"/>
          <w:szCs w:val="40"/>
        </w:rPr>
      </w:pPr>
      <w:r w:rsidRPr="0081050C">
        <w:rPr>
          <w:b/>
          <w:bCs/>
          <w:sz w:val="40"/>
          <w:szCs w:val="40"/>
        </w:rPr>
        <w:t>Student Name: Tilly Louise Morton Lewis</w:t>
      </w:r>
    </w:p>
    <w:p w14:paraId="5D296251" w14:textId="77777777" w:rsidR="004238CD" w:rsidRPr="0081050C" w:rsidRDefault="004238CD" w:rsidP="004238CD">
      <w:pPr>
        <w:rPr>
          <w:b/>
          <w:bCs/>
          <w:sz w:val="40"/>
          <w:szCs w:val="40"/>
        </w:rPr>
      </w:pPr>
    </w:p>
    <w:p w14:paraId="17AD95EB" w14:textId="77777777" w:rsidR="004238CD" w:rsidRPr="0081050C" w:rsidRDefault="004238CD" w:rsidP="004238CD">
      <w:pPr>
        <w:rPr>
          <w:b/>
          <w:bCs/>
          <w:sz w:val="40"/>
          <w:szCs w:val="40"/>
        </w:rPr>
      </w:pPr>
      <w:r w:rsidRPr="0081050C">
        <w:rPr>
          <w:b/>
          <w:bCs/>
          <w:sz w:val="40"/>
          <w:szCs w:val="40"/>
        </w:rPr>
        <w:t>Student Number: 2100296</w:t>
      </w:r>
    </w:p>
    <w:p w14:paraId="795D1FB3" w14:textId="77777777" w:rsidR="004238CD" w:rsidRPr="0081050C" w:rsidRDefault="004238CD" w:rsidP="004238CD">
      <w:pPr>
        <w:rPr>
          <w:b/>
          <w:bCs/>
          <w:sz w:val="40"/>
          <w:szCs w:val="40"/>
        </w:rPr>
      </w:pPr>
    </w:p>
    <w:p w14:paraId="0496133D" w14:textId="77777777" w:rsidR="004238CD" w:rsidRPr="0081050C" w:rsidRDefault="004238CD" w:rsidP="004238CD">
      <w:pPr>
        <w:rPr>
          <w:b/>
          <w:bCs/>
          <w:sz w:val="40"/>
          <w:szCs w:val="40"/>
        </w:rPr>
      </w:pPr>
      <w:r w:rsidRPr="0081050C">
        <w:rPr>
          <w:b/>
          <w:bCs/>
          <w:sz w:val="40"/>
          <w:szCs w:val="40"/>
        </w:rPr>
        <w:t>BA Primary Education (QTS)</w:t>
      </w:r>
    </w:p>
    <w:p w14:paraId="0C6CAC5B" w14:textId="77777777" w:rsidR="004238CD" w:rsidRPr="0081050C" w:rsidRDefault="004238CD" w:rsidP="004238CD">
      <w:pPr>
        <w:rPr>
          <w:b/>
          <w:bCs/>
          <w:sz w:val="40"/>
          <w:szCs w:val="40"/>
        </w:rPr>
      </w:pPr>
    </w:p>
    <w:p w14:paraId="401CE471" w14:textId="77777777" w:rsidR="004238CD" w:rsidRPr="0081050C" w:rsidRDefault="004238CD" w:rsidP="004238CD">
      <w:pPr>
        <w:rPr>
          <w:b/>
          <w:bCs/>
          <w:sz w:val="40"/>
          <w:szCs w:val="40"/>
          <w:u w:val="single"/>
        </w:rPr>
      </w:pPr>
    </w:p>
    <w:p w14:paraId="2F74A489" w14:textId="77777777" w:rsidR="004238CD" w:rsidRPr="0081050C" w:rsidRDefault="004238CD" w:rsidP="004238CD">
      <w:pPr>
        <w:rPr>
          <w:b/>
          <w:bCs/>
          <w:sz w:val="40"/>
          <w:szCs w:val="40"/>
          <w:u w:val="single"/>
        </w:rPr>
      </w:pPr>
    </w:p>
    <w:p w14:paraId="28D8DB4F" w14:textId="77777777" w:rsidR="004238CD" w:rsidRPr="0081050C" w:rsidRDefault="004238CD" w:rsidP="004238CD">
      <w:pPr>
        <w:rPr>
          <w:b/>
          <w:bCs/>
          <w:sz w:val="40"/>
          <w:szCs w:val="40"/>
          <w:u w:val="single"/>
        </w:rPr>
      </w:pPr>
    </w:p>
    <w:p w14:paraId="226240BD" w14:textId="77777777" w:rsidR="004238CD" w:rsidRPr="0081050C" w:rsidRDefault="004238CD" w:rsidP="004238CD">
      <w:pPr>
        <w:rPr>
          <w:b/>
          <w:bCs/>
          <w:sz w:val="40"/>
          <w:szCs w:val="40"/>
          <w:u w:val="single"/>
        </w:rPr>
      </w:pPr>
    </w:p>
    <w:p w14:paraId="2E5A60BD" w14:textId="77777777" w:rsidR="004238CD" w:rsidRPr="00E243A8" w:rsidRDefault="004238CD" w:rsidP="004238CD">
      <w:pPr>
        <w:rPr>
          <w:b/>
          <w:bCs/>
          <w:sz w:val="32"/>
          <w:szCs w:val="32"/>
          <w:u w:val="single"/>
        </w:rPr>
      </w:pPr>
      <w:r w:rsidRPr="00E243A8">
        <w:rPr>
          <w:b/>
          <w:bCs/>
          <w:sz w:val="32"/>
          <w:szCs w:val="32"/>
          <w:u w:val="single"/>
        </w:rPr>
        <w:t>AI Acknowledgement</w:t>
      </w:r>
    </w:p>
    <w:p w14:paraId="5C3DF079" w14:textId="25D551BF" w:rsidR="004238CD" w:rsidRPr="00DD5969" w:rsidRDefault="004238CD" w:rsidP="004238CD">
      <w:r w:rsidRPr="00DD5969">
        <w:t xml:space="preserve">I acknowledge the use of </w:t>
      </w:r>
      <w:proofErr w:type="spellStart"/>
      <w:r>
        <w:t>Chatgpt</w:t>
      </w:r>
      <w:proofErr w:type="spellEnd"/>
      <w:r>
        <w:t xml:space="preserve"> </w:t>
      </w:r>
      <w:r w:rsidRPr="00DD5969">
        <w:t xml:space="preserve">on </w:t>
      </w:r>
      <w:r w:rsidR="00EE707E">
        <w:t>9</w:t>
      </w:r>
      <w:r w:rsidR="00EE707E" w:rsidRPr="00EE707E">
        <w:rPr>
          <w:vertAlign w:val="superscript"/>
        </w:rPr>
        <w:t>th</w:t>
      </w:r>
      <w:r w:rsidR="00EE707E">
        <w:t xml:space="preserve"> May</w:t>
      </w:r>
      <w:r w:rsidRPr="00DD5969">
        <w:t xml:space="preserve"> to</w:t>
      </w:r>
      <w:r>
        <w:t xml:space="preserve"> support my research</w:t>
      </w:r>
      <w:r w:rsidRPr="00DD5969">
        <w:t xml:space="preserve">. I used the prompt(s): </w:t>
      </w:r>
    </w:p>
    <w:p w14:paraId="412113D9" w14:textId="7C4BB526" w:rsidR="00EE707E" w:rsidRPr="00DD5969" w:rsidRDefault="00EE707E" w:rsidP="00EE707E">
      <w:pPr>
        <w:pStyle w:val="ListParagraph"/>
        <w:numPr>
          <w:ilvl w:val="0"/>
          <w:numId w:val="1"/>
        </w:numPr>
      </w:pPr>
      <w:r>
        <w:t xml:space="preserve">Sources on </w:t>
      </w:r>
      <w:r w:rsidR="00DD58A3">
        <w:t xml:space="preserve">negatives of </w:t>
      </w:r>
      <w:r>
        <w:t xml:space="preserve">social and emotional learning </w:t>
      </w:r>
    </w:p>
    <w:p w14:paraId="4A682A44" w14:textId="77777777" w:rsidR="004238CD" w:rsidRDefault="004238CD" w:rsidP="004238CD">
      <w:r w:rsidRPr="00DD5969">
        <w:t xml:space="preserve">I confirm that I have not presented any AI generated text as my own work. </w:t>
      </w:r>
    </w:p>
    <w:p w14:paraId="192A4E45" w14:textId="77777777" w:rsidR="004238CD" w:rsidRDefault="004238CD" w:rsidP="004238CD">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07095F32" w14:textId="77777777" w:rsidR="004238CD" w:rsidRDefault="004238CD" w:rsidP="004238CD"/>
    <w:p w14:paraId="0D95C880" w14:textId="77777777" w:rsidR="004238CD" w:rsidRDefault="004238CD" w:rsidP="004238CD"/>
    <w:tbl>
      <w:tblPr>
        <w:tblStyle w:val="TableGrid"/>
        <w:tblpPr w:leftFromText="180" w:rightFromText="180" w:vertAnchor="text" w:horzAnchor="margin" w:tblpY="-11"/>
        <w:tblW w:w="6374" w:type="dxa"/>
        <w:tblLook w:val="04A0" w:firstRow="1" w:lastRow="0" w:firstColumn="1" w:lastColumn="0" w:noHBand="0" w:noVBand="1"/>
      </w:tblPr>
      <w:tblGrid>
        <w:gridCol w:w="3256"/>
        <w:gridCol w:w="3118"/>
      </w:tblGrid>
      <w:tr w:rsidR="0045162E" w:rsidRPr="001B4AB4" w14:paraId="3EEFE30A" w14:textId="77777777" w:rsidTr="0045162E">
        <w:trPr>
          <w:trHeight w:val="360"/>
        </w:trPr>
        <w:tc>
          <w:tcPr>
            <w:tcW w:w="3256" w:type="dxa"/>
          </w:tcPr>
          <w:p w14:paraId="463986FB" w14:textId="77777777" w:rsidR="0045162E" w:rsidRPr="00121BB2" w:rsidRDefault="0045162E" w:rsidP="00F33610">
            <w:pPr>
              <w:rPr>
                <w:b/>
                <w:bCs/>
                <w:color w:val="FFFFFF"/>
                <w:sz w:val="28"/>
                <w:szCs w:val="28"/>
                <w:lang w:val="cy-GB"/>
              </w:rPr>
            </w:pPr>
            <w:r w:rsidRPr="00121BB2">
              <w:rPr>
                <w:b/>
                <w:bCs/>
                <w:sz w:val="28"/>
                <w:szCs w:val="28"/>
                <w:lang w:val="cy-GB"/>
              </w:rPr>
              <w:t>Targets from previous module</w:t>
            </w:r>
          </w:p>
        </w:tc>
        <w:tc>
          <w:tcPr>
            <w:tcW w:w="3118" w:type="dxa"/>
          </w:tcPr>
          <w:p w14:paraId="27FC12AB" w14:textId="77777777" w:rsidR="0045162E" w:rsidRPr="00121BB2" w:rsidRDefault="0045162E" w:rsidP="00F33610">
            <w:pPr>
              <w:rPr>
                <w:b/>
                <w:bCs/>
                <w:color w:val="FFFFFF"/>
                <w:sz w:val="28"/>
                <w:szCs w:val="28"/>
                <w:lang w:val="cy-GB"/>
              </w:rPr>
            </w:pPr>
            <w:r w:rsidRPr="00121BB2">
              <w:rPr>
                <w:b/>
                <w:bCs/>
                <w:sz w:val="28"/>
                <w:szCs w:val="28"/>
                <w:lang w:val="cy-GB"/>
              </w:rPr>
              <w:t>How I have worked on these?</w:t>
            </w:r>
          </w:p>
        </w:tc>
      </w:tr>
      <w:tr w:rsidR="0045162E" w:rsidRPr="001B4AB4" w14:paraId="140B92BE" w14:textId="77777777" w:rsidTr="0045162E">
        <w:trPr>
          <w:trHeight w:val="338"/>
        </w:trPr>
        <w:tc>
          <w:tcPr>
            <w:tcW w:w="3256" w:type="dxa"/>
          </w:tcPr>
          <w:p w14:paraId="13E5D532" w14:textId="2273CD01" w:rsidR="0045162E" w:rsidRPr="00401251" w:rsidRDefault="0045162E" w:rsidP="00F33610">
            <w:pPr>
              <w:rPr>
                <w:lang w:val="cy-GB"/>
              </w:rPr>
            </w:pPr>
            <w:r w:rsidRPr="00FB1404">
              <w:t>Please check your use of Harvard referencing</w:t>
            </w:r>
          </w:p>
        </w:tc>
        <w:tc>
          <w:tcPr>
            <w:tcW w:w="3118" w:type="dxa"/>
          </w:tcPr>
          <w:p w14:paraId="73309B7B" w14:textId="3697DFB7" w:rsidR="0045162E" w:rsidRPr="001B4AB4" w:rsidRDefault="0045162E" w:rsidP="00F33610">
            <w:pPr>
              <w:rPr>
                <w:lang w:val="cy-GB"/>
              </w:rPr>
            </w:pPr>
            <w:r>
              <w:rPr>
                <w:lang w:val="cy-GB"/>
              </w:rPr>
              <w:t xml:space="preserve">I have used the Harvard </w:t>
            </w:r>
            <w:r w:rsidR="00FE1B2E">
              <w:rPr>
                <w:lang w:val="cy-GB"/>
              </w:rPr>
              <w:t>referencing</w:t>
            </w:r>
            <w:r>
              <w:rPr>
                <w:lang w:val="cy-GB"/>
              </w:rPr>
              <w:t xml:space="preserve"> guide to help me</w:t>
            </w:r>
          </w:p>
        </w:tc>
      </w:tr>
      <w:tr w:rsidR="0045162E" w:rsidRPr="001B4AB4" w14:paraId="17494EAC" w14:textId="77777777" w:rsidTr="0045162E">
        <w:trPr>
          <w:trHeight w:val="338"/>
        </w:trPr>
        <w:tc>
          <w:tcPr>
            <w:tcW w:w="3256" w:type="dxa"/>
          </w:tcPr>
          <w:p w14:paraId="22446085" w14:textId="77777777" w:rsidR="0045162E" w:rsidRPr="00FB1404" w:rsidRDefault="0045162E" w:rsidP="001D398B">
            <w:pPr>
              <w:bidi/>
              <w:spacing w:after="160" w:line="259" w:lineRule="auto"/>
              <w:jc w:val="right"/>
            </w:pPr>
            <w:r w:rsidRPr="00FB1404">
              <w:t>Use relevant and academic sources -  try to use the recommended reading list and look for academic papers that have been peer reviewed.</w:t>
            </w:r>
          </w:p>
          <w:p w14:paraId="4A9F4821" w14:textId="77777777" w:rsidR="0045162E" w:rsidRDefault="0045162E" w:rsidP="00F33610">
            <w:pPr>
              <w:rPr>
                <w:sz w:val="16"/>
                <w:szCs w:val="16"/>
              </w:rPr>
            </w:pPr>
          </w:p>
          <w:p w14:paraId="5B9EFDCB" w14:textId="77777777" w:rsidR="0045162E" w:rsidRPr="0029373D" w:rsidRDefault="0045162E" w:rsidP="00F33610"/>
          <w:p w14:paraId="7D7B2C7C" w14:textId="77777777" w:rsidR="0045162E" w:rsidRPr="001B4AB4" w:rsidRDefault="0045162E" w:rsidP="00F33610">
            <w:pPr>
              <w:rPr>
                <w:lang w:val="cy-GB"/>
              </w:rPr>
            </w:pPr>
          </w:p>
        </w:tc>
        <w:tc>
          <w:tcPr>
            <w:tcW w:w="3118" w:type="dxa"/>
          </w:tcPr>
          <w:p w14:paraId="796685C8" w14:textId="699E3B81" w:rsidR="0045162E" w:rsidRPr="001B4AB4" w:rsidRDefault="001639F5" w:rsidP="00F33610">
            <w:pPr>
              <w:rPr>
                <w:lang w:val="cy-GB"/>
              </w:rPr>
            </w:pPr>
            <w:r>
              <w:rPr>
                <w:lang w:val="cy-GB"/>
              </w:rPr>
              <w:t>I have used relevant literature within my writing</w:t>
            </w:r>
            <w:r w:rsidR="004C7F0A">
              <w:rPr>
                <w:lang w:val="cy-GB"/>
              </w:rPr>
              <w:t>.</w:t>
            </w:r>
          </w:p>
        </w:tc>
      </w:tr>
      <w:tr w:rsidR="0045162E" w:rsidRPr="001B4AB4" w14:paraId="35E21C81" w14:textId="77777777" w:rsidTr="0045162E">
        <w:trPr>
          <w:trHeight w:val="338"/>
        </w:trPr>
        <w:tc>
          <w:tcPr>
            <w:tcW w:w="3256" w:type="dxa"/>
          </w:tcPr>
          <w:p w14:paraId="3E6C4BA4" w14:textId="77777777" w:rsidR="0045162E" w:rsidRPr="00FB1404" w:rsidRDefault="0045162E" w:rsidP="0045162E">
            <w:pPr>
              <w:bidi/>
              <w:spacing w:after="160" w:line="259" w:lineRule="auto"/>
              <w:jc w:val="right"/>
            </w:pPr>
            <w:r w:rsidRPr="00FB1404">
              <w:t>Ensure you avoid descriptive writing, aim to be critical and analytical by supporting your discussion with relevant literature.</w:t>
            </w:r>
          </w:p>
          <w:p w14:paraId="5506D9FA" w14:textId="77777777" w:rsidR="0045162E" w:rsidRPr="0045162E" w:rsidRDefault="0045162E" w:rsidP="001D398B">
            <w:pPr>
              <w:bidi/>
              <w:jc w:val="right"/>
            </w:pPr>
          </w:p>
        </w:tc>
        <w:tc>
          <w:tcPr>
            <w:tcW w:w="3118" w:type="dxa"/>
          </w:tcPr>
          <w:p w14:paraId="02E53F10" w14:textId="69DBAC64" w:rsidR="0045162E" w:rsidRDefault="004C7F0A" w:rsidP="00F33610">
            <w:pPr>
              <w:rPr>
                <w:lang w:val="cy-GB"/>
              </w:rPr>
            </w:pPr>
            <w:r>
              <w:rPr>
                <w:lang w:val="cy-GB"/>
              </w:rPr>
              <w:t xml:space="preserve">I ensured I was critical when </w:t>
            </w:r>
            <w:r w:rsidR="00FE1B2E">
              <w:rPr>
                <w:lang w:val="cy-GB"/>
              </w:rPr>
              <w:t>possible.</w:t>
            </w:r>
          </w:p>
        </w:tc>
      </w:tr>
    </w:tbl>
    <w:p w14:paraId="725BD68D" w14:textId="77777777" w:rsidR="004238CD" w:rsidRDefault="004238CD" w:rsidP="004238CD"/>
    <w:p w14:paraId="4842D6A8" w14:textId="77777777" w:rsidR="004238CD" w:rsidRDefault="004238CD" w:rsidP="004238CD"/>
    <w:p w14:paraId="4731D98D" w14:textId="77777777" w:rsidR="004238CD" w:rsidRDefault="004238CD" w:rsidP="004238CD"/>
    <w:p w14:paraId="5E73CCFD" w14:textId="77777777" w:rsidR="004238CD" w:rsidRDefault="004238CD" w:rsidP="004238CD"/>
    <w:p w14:paraId="1B8BECCA" w14:textId="77777777" w:rsidR="004238CD" w:rsidRDefault="004238CD" w:rsidP="004238CD">
      <w:pPr>
        <w:rPr>
          <w:b/>
          <w:bCs/>
          <w:u w:val="single"/>
        </w:rPr>
      </w:pPr>
    </w:p>
    <w:p w14:paraId="6207C3EB" w14:textId="77777777" w:rsidR="004238CD" w:rsidRDefault="004238CD" w:rsidP="004238CD">
      <w:pPr>
        <w:rPr>
          <w:sz w:val="16"/>
          <w:szCs w:val="16"/>
        </w:rPr>
      </w:pPr>
    </w:p>
    <w:p w14:paraId="5EF3F399" w14:textId="77777777" w:rsidR="004238CD" w:rsidRDefault="004238CD" w:rsidP="004238CD">
      <w:pPr>
        <w:rPr>
          <w:sz w:val="16"/>
          <w:szCs w:val="16"/>
        </w:rPr>
      </w:pPr>
    </w:p>
    <w:p w14:paraId="4FD51DA1" w14:textId="77777777" w:rsidR="004238CD" w:rsidRDefault="004238CD" w:rsidP="004238CD">
      <w:pPr>
        <w:rPr>
          <w:sz w:val="16"/>
          <w:szCs w:val="16"/>
        </w:rPr>
      </w:pPr>
    </w:p>
    <w:p w14:paraId="4D1A24B7" w14:textId="77777777" w:rsidR="004238CD" w:rsidRDefault="004238CD">
      <w:pPr>
        <w:rPr>
          <w:b/>
          <w:bCs/>
          <w:u w:val="single"/>
        </w:rPr>
      </w:pPr>
    </w:p>
    <w:p w14:paraId="254A0CB0" w14:textId="77777777" w:rsidR="004238CD" w:rsidRDefault="004238CD">
      <w:pPr>
        <w:rPr>
          <w:b/>
          <w:bCs/>
          <w:u w:val="single"/>
        </w:rPr>
      </w:pPr>
    </w:p>
    <w:p w14:paraId="2D19F06B" w14:textId="77777777" w:rsidR="004238CD" w:rsidRDefault="004238CD">
      <w:pPr>
        <w:rPr>
          <w:b/>
          <w:bCs/>
          <w:u w:val="single"/>
        </w:rPr>
      </w:pPr>
    </w:p>
    <w:p w14:paraId="5E385C5B" w14:textId="77777777" w:rsidR="004238CD" w:rsidRDefault="004238CD">
      <w:pPr>
        <w:rPr>
          <w:b/>
          <w:bCs/>
          <w:u w:val="single"/>
        </w:rPr>
      </w:pPr>
    </w:p>
    <w:p w14:paraId="1F1FF1AC" w14:textId="77777777" w:rsidR="004238CD" w:rsidRDefault="004238CD">
      <w:pPr>
        <w:rPr>
          <w:b/>
          <w:bCs/>
          <w:u w:val="single"/>
        </w:rPr>
      </w:pPr>
    </w:p>
    <w:p w14:paraId="069AE992" w14:textId="77777777" w:rsidR="004238CD" w:rsidRDefault="004238CD">
      <w:pPr>
        <w:rPr>
          <w:b/>
          <w:bCs/>
          <w:u w:val="single"/>
        </w:rPr>
      </w:pPr>
    </w:p>
    <w:p w14:paraId="7EA73F1A" w14:textId="77777777" w:rsidR="004238CD" w:rsidRDefault="004238CD">
      <w:pPr>
        <w:rPr>
          <w:b/>
          <w:bCs/>
          <w:u w:val="single"/>
        </w:rPr>
      </w:pPr>
    </w:p>
    <w:p w14:paraId="5EAFD353" w14:textId="77777777" w:rsidR="004238CD" w:rsidRDefault="004238CD">
      <w:pPr>
        <w:rPr>
          <w:b/>
          <w:bCs/>
          <w:u w:val="single"/>
        </w:rPr>
      </w:pPr>
    </w:p>
    <w:p w14:paraId="4B6A6B26" w14:textId="77777777" w:rsidR="004238CD" w:rsidRDefault="004238CD">
      <w:pPr>
        <w:rPr>
          <w:b/>
          <w:bCs/>
          <w:u w:val="single"/>
        </w:rPr>
      </w:pPr>
    </w:p>
    <w:p w14:paraId="4CB25D64" w14:textId="77777777" w:rsidR="004238CD" w:rsidRDefault="004238CD">
      <w:pPr>
        <w:rPr>
          <w:b/>
          <w:bCs/>
          <w:u w:val="single"/>
        </w:rPr>
      </w:pPr>
    </w:p>
    <w:p w14:paraId="60320015" w14:textId="77777777" w:rsidR="004238CD" w:rsidRDefault="004238CD">
      <w:pPr>
        <w:rPr>
          <w:b/>
          <w:bCs/>
          <w:u w:val="single"/>
        </w:rPr>
      </w:pPr>
    </w:p>
    <w:p w14:paraId="5C8FA373" w14:textId="77777777" w:rsidR="00FE1B2E" w:rsidRDefault="00FE1B2E">
      <w:pPr>
        <w:rPr>
          <w:b/>
          <w:bCs/>
          <w:u w:val="single"/>
        </w:rPr>
      </w:pPr>
    </w:p>
    <w:p w14:paraId="7B6F5367" w14:textId="537C2476" w:rsidR="00083F15" w:rsidRDefault="00C53DCB">
      <w:pPr>
        <w:rPr>
          <w:b/>
          <w:bCs/>
          <w:u w:val="single"/>
        </w:rPr>
      </w:pPr>
      <w:r>
        <w:rPr>
          <w:b/>
          <w:bCs/>
          <w:u w:val="single"/>
        </w:rPr>
        <w:lastRenderedPageBreak/>
        <w:t xml:space="preserve"> </w:t>
      </w:r>
      <w:r w:rsidR="00D26199" w:rsidRPr="00D26199">
        <w:rPr>
          <w:b/>
          <w:bCs/>
          <w:u w:val="single"/>
        </w:rPr>
        <w:t xml:space="preserve">ECAD5018 Journal </w:t>
      </w:r>
    </w:p>
    <w:p w14:paraId="10CFD35A" w14:textId="77777777" w:rsidR="00D26199" w:rsidRDefault="00D26199">
      <w:pPr>
        <w:rPr>
          <w:b/>
          <w:bCs/>
          <w:u w:val="single"/>
        </w:rPr>
      </w:pPr>
    </w:p>
    <w:p w14:paraId="707C8C11" w14:textId="0996C1AB" w:rsidR="003040BC" w:rsidRDefault="003040BC">
      <w:pPr>
        <w:rPr>
          <w:b/>
          <w:bCs/>
          <w:u w:val="single"/>
        </w:rPr>
      </w:pPr>
      <w:r>
        <w:rPr>
          <w:b/>
          <w:bCs/>
          <w:u w:val="single"/>
        </w:rPr>
        <w:t>Whole school approach to health and wellbeing</w:t>
      </w:r>
    </w:p>
    <w:p w14:paraId="5B475943" w14:textId="7D79E967" w:rsidR="003040BC" w:rsidRPr="003040BC" w:rsidRDefault="00CF7ECD" w:rsidP="00CF7ECD">
      <w:r w:rsidRPr="00CF7ECD">
        <w:t xml:space="preserve">Promoting physical, emotional, and social </w:t>
      </w:r>
      <w:r>
        <w:t>well-being</w:t>
      </w:r>
      <w:r w:rsidRPr="00CF7ECD">
        <w:t xml:space="preserve"> is a shared duty within a whole-school approach, integrated into every part of school life.</w:t>
      </w:r>
      <w:r>
        <w:t xml:space="preserve"> </w:t>
      </w:r>
      <w:r w:rsidR="003040BC" w:rsidRPr="003040BC">
        <w:t>This includes the curriculum, leadership, relationships, school environment, and partnerships with families and the wider community.</w:t>
      </w:r>
    </w:p>
    <w:p w14:paraId="5B383F9F" w14:textId="77777777" w:rsidR="003040BC" w:rsidRPr="003040BC" w:rsidRDefault="003040BC" w:rsidP="003040BC">
      <w:r w:rsidRPr="003040BC">
        <w:t>By making wellbeing part of everyday practice, schools can create a safe, inclusive space where both pupils and staff feel supported. This leads to improved mental health, better behaviour, higher engagement, and stronger academic outcomes.</w:t>
      </w:r>
    </w:p>
    <w:p w14:paraId="3B1E62EA" w14:textId="0A6BAA90" w:rsidR="00DA7F52" w:rsidRPr="00DA7F52" w:rsidRDefault="00DA7F52" w:rsidP="00F831DB">
      <w:r w:rsidRPr="00DA7F52">
        <w:t xml:space="preserve">Estyn (2021) highlights that schools which prioritise well-being </w:t>
      </w:r>
      <w:r w:rsidR="00017F69">
        <w:t xml:space="preserve">encourage </w:t>
      </w:r>
      <w:r w:rsidRPr="00DA7F52">
        <w:t xml:space="preserve">a supportive environment where </w:t>
      </w:r>
      <w:r w:rsidR="00017F69">
        <w:t>children</w:t>
      </w:r>
      <w:r w:rsidRPr="00DA7F52">
        <w:t xml:space="preserve"> feel safe, valued</w:t>
      </w:r>
      <w:r w:rsidR="00F831DB">
        <w:t xml:space="preserve">. </w:t>
      </w:r>
      <w:r w:rsidRPr="00DA7F52">
        <w:t>A strong example of this in practice is St Illtyd’s Primary School in Blaenau Gwent. In 2018, the school established a Professional Learning Community (PLC) to focus specifically on enhancing well-being. Staff, pupils, and families worked together to develop a tailored ‘Well-being Web’ that reflected the unique needs and context of the school. This whole-school approach led to a significant drop in behaviour incidents and exclusions, as well as a boost in staff morale.</w:t>
      </w:r>
    </w:p>
    <w:p w14:paraId="17C57650" w14:textId="77777777" w:rsidR="00DA7F52" w:rsidRPr="00DA7F52" w:rsidRDefault="00DA7F52" w:rsidP="00DA7F52">
      <w:r w:rsidRPr="00DA7F52">
        <w:t>The experience at St Illtyd’s illustrates the powerful and lasting impact of embedding well-being across the entire school community.</w:t>
      </w:r>
    </w:p>
    <w:p w14:paraId="78D54AED" w14:textId="77777777" w:rsidR="003040BC" w:rsidRDefault="003040BC">
      <w:pPr>
        <w:rPr>
          <w:b/>
          <w:bCs/>
          <w:u w:val="single"/>
        </w:rPr>
      </w:pPr>
    </w:p>
    <w:p w14:paraId="1195F2A6" w14:textId="56A010C1" w:rsidR="00EA52B6" w:rsidRDefault="001B4EA9" w:rsidP="005A3D95">
      <w:pPr>
        <w:rPr>
          <w:b/>
          <w:bCs/>
          <w:u w:val="single"/>
        </w:rPr>
      </w:pPr>
      <w:r>
        <w:rPr>
          <w:b/>
          <w:bCs/>
          <w:u w:val="single"/>
        </w:rPr>
        <w:t>Play</w:t>
      </w:r>
    </w:p>
    <w:p w14:paraId="7FB9D235" w14:textId="339ADCF4" w:rsidR="00705E6D" w:rsidRPr="00705E6D" w:rsidRDefault="00705E6D" w:rsidP="00705E6D">
      <w:r w:rsidRPr="00705E6D">
        <w:t>Play is a vital part of childhood and is widely recognised for its key role in children’s cognitive, emotional, and social development. It is not only a leisure activity but also a meaningful way for children to explore, create, and learn. Moyles (2010) describes play as a form of active learning, helping children understand their world. Berk (2013) supports this, saying that play is essential for learning and encourages the development of important skills such as creativity and problem-solving. Recent research from the Department for Education (2023) highlights that high</w:t>
      </w:r>
      <w:r w:rsidR="005856CF">
        <w:t xml:space="preserve"> </w:t>
      </w:r>
      <w:r w:rsidRPr="00705E6D">
        <w:t>quality play helps children develop social skills, creativity, and cognitive abilities, all of which are important for their overall well-being.</w:t>
      </w:r>
    </w:p>
    <w:p w14:paraId="16C24593" w14:textId="463A3480" w:rsidR="00705E6D" w:rsidRPr="00705E6D" w:rsidRDefault="00705E6D" w:rsidP="00705E6D">
      <w:r w:rsidRPr="00705E6D">
        <w:t>Piaget (1952) described children as ‘little scientists’ who actively explore their environment to learn. His constructivist approach shows how play supports thinking and learning. In Wales, play is a key part of the Foundation Phase curriculum (Welsh Government, 2008), which encourages structured but play-based learning for 3 to 7-year-olds. This helps children develop physically, emotionally, and intellectually.</w:t>
      </w:r>
    </w:p>
    <w:p w14:paraId="35F3D7DE" w14:textId="1A9A0C83" w:rsidR="00705E6D" w:rsidRPr="00705E6D" w:rsidRDefault="00705E6D" w:rsidP="00705E6D">
      <w:r w:rsidRPr="00705E6D">
        <w:t xml:space="preserve">Wainwright et al. (2016) found that the Foundation Phase supports physical literacy by encouraging activities that develop both movement and thinking skills. The United Nations Convention on the Rights of the Child (UNCRC, 1989) also recognises play as a right, with Article 31 stating that every child is entitled to rest, leisure, and play. In schools such as Ysgol Ty </w:t>
      </w:r>
      <w:proofErr w:type="spellStart"/>
      <w:r w:rsidRPr="00705E6D">
        <w:t>Ffynnon</w:t>
      </w:r>
      <w:proofErr w:type="spellEnd"/>
      <w:r w:rsidRPr="00705E6D">
        <w:t>, classrooms are divided into areas of learning (e.g. ICT, Language, Maths, and Role Play), which support learning through exploration and imagination.</w:t>
      </w:r>
    </w:p>
    <w:p w14:paraId="48B59D1C" w14:textId="0939A8F7" w:rsidR="00705E6D" w:rsidRPr="00EA52B6" w:rsidRDefault="00705E6D" w:rsidP="005A3D95">
      <w:pPr>
        <w:rPr>
          <w:b/>
          <w:bCs/>
          <w:u w:val="single"/>
        </w:rPr>
      </w:pPr>
    </w:p>
    <w:p w14:paraId="540CAE05" w14:textId="77777777" w:rsidR="00643948" w:rsidRDefault="00643948" w:rsidP="006547EF">
      <w:pPr>
        <w:rPr>
          <w:b/>
          <w:bCs/>
          <w:u w:val="single"/>
        </w:rPr>
      </w:pPr>
    </w:p>
    <w:p w14:paraId="71FC5B25" w14:textId="4BFD6B5D" w:rsidR="004C068C" w:rsidRDefault="00885B79" w:rsidP="006547EF">
      <w:pPr>
        <w:rPr>
          <w:b/>
          <w:bCs/>
          <w:u w:val="single"/>
        </w:rPr>
      </w:pPr>
      <w:r w:rsidRPr="00885B79">
        <w:rPr>
          <w:b/>
          <w:bCs/>
          <w:u w:val="single"/>
        </w:rPr>
        <w:lastRenderedPageBreak/>
        <w:t>Meaningful PE</w:t>
      </w:r>
    </w:p>
    <w:p w14:paraId="6FD3C0A7" w14:textId="66FB4C73" w:rsidR="009C6FD8" w:rsidRPr="009C6FD8" w:rsidRDefault="009C6FD8" w:rsidP="009C6FD8">
      <w:r w:rsidRPr="009C6FD8">
        <w:t xml:space="preserve">PE in Wales is a key part of the school curriculum. It helps learners improve physical health, but also supports emotional and social development. The Curriculum for Wales (2022) states that PE supports the development of healthy, confident individuals. Meaningful PE focuses on making activities enjoyable, inclusive, and connected to </w:t>
      </w:r>
      <w:r w:rsidR="00643948">
        <w:t xml:space="preserve">children's </w:t>
      </w:r>
      <w:r w:rsidRPr="009C6FD8">
        <w:t>interests and needs.</w:t>
      </w:r>
    </w:p>
    <w:p w14:paraId="2992A933" w14:textId="26FABC07" w:rsidR="009C6FD8" w:rsidRPr="009C6FD8" w:rsidRDefault="009C6FD8" w:rsidP="009C6FD8">
      <w:r w:rsidRPr="009C6FD8">
        <w:t xml:space="preserve">Beni, Ní </w:t>
      </w:r>
      <w:proofErr w:type="spellStart"/>
      <w:r w:rsidRPr="009C6FD8">
        <w:t>Chróinín</w:t>
      </w:r>
      <w:proofErr w:type="spellEnd"/>
      <w:r w:rsidRPr="009C6FD8">
        <w:t>, and Fletcher (2023) found that when PE is relevant and enjoyable, pupils show more motivation and a positive attitude towards being active. This links with Whitehead’s (2001) idea of physical literacy, which is about developing confidence, motivation, and ability to stay active for life. Progressive Sports (2025) adds that regular physical activity helps with focus, resilience, and reducing loneliness, which improves children’s overall well-being. Bailey (2006) also points out that PE helps children build social skills such as teamwork and perseverance.</w:t>
      </w:r>
    </w:p>
    <w:p w14:paraId="7A71DDF8" w14:textId="064FC820" w:rsidR="009C6FD8" w:rsidRPr="009C6FD8" w:rsidRDefault="009C6FD8" w:rsidP="009C6FD8">
      <w:r w:rsidRPr="009C6FD8">
        <w:t>However, not all pupils have the same access to good PE. Hardman and Marshall (2000) highlight that differences in funding, space, and staff training affect the quality of PE across schools. This means not every child receives the same benefits from PE.</w:t>
      </w:r>
    </w:p>
    <w:p w14:paraId="3B22BE18" w14:textId="7C2F19E1" w:rsidR="009C6FD8" w:rsidRPr="009C6FD8" w:rsidRDefault="009C6FD8" w:rsidP="006547EF"/>
    <w:p w14:paraId="6599F4E4" w14:textId="3FE68243" w:rsidR="004C068C" w:rsidRDefault="00593B28" w:rsidP="004C068C">
      <w:pPr>
        <w:rPr>
          <w:b/>
          <w:bCs/>
          <w:u w:val="single"/>
        </w:rPr>
      </w:pPr>
      <w:r>
        <w:rPr>
          <w:b/>
          <w:bCs/>
          <w:u w:val="single"/>
        </w:rPr>
        <w:t>Social and Emotional</w:t>
      </w:r>
    </w:p>
    <w:p w14:paraId="6BDC95AF" w14:textId="7F39FC15" w:rsidR="0001031B" w:rsidRPr="0001031B" w:rsidRDefault="0001031B" w:rsidP="0001031B">
      <w:r w:rsidRPr="0001031B">
        <w:t>Social and emotional development is essential to children's well-being, especially with rising concerns about mental health. A recent report from the Senedd (2024) found that over 60% of children and young people in Wales experience difficult emotions or mental health challenges at least once a week. The Well-being of Future Generations Act (2015) calls on schools to help improve well-being through whole-school approaches.</w:t>
      </w:r>
    </w:p>
    <w:p w14:paraId="5541B855" w14:textId="6C4A312D" w:rsidR="00887BD6" w:rsidRDefault="00887BD6" w:rsidP="00887BD6">
      <w:r w:rsidRPr="00887BD6">
        <w:t>One effective strategy to support this is Social and Emotional Learning (SEL). As defined by the Collaborative for Academic, Social, and Emotional Learning (CASEL), SEL focuses on five core competencies</w:t>
      </w:r>
      <w:r>
        <w:t xml:space="preserve">: </w:t>
      </w:r>
      <w:r w:rsidRPr="00887BD6">
        <w:t>self-awareness, self-management, social awareness, relationship skills, and responsible decision</w:t>
      </w:r>
      <w:r>
        <w:t xml:space="preserve"> </w:t>
      </w:r>
      <w:r w:rsidRPr="00887BD6">
        <w:t xml:space="preserve">making. These areas help children recognize and regulate their emotions, develop healthy relationships, and make </w:t>
      </w:r>
      <w:r w:rsidR="00B57E37">
        <w:t>more positive</w:t>
      </w:r>
      <w:r w:rsidRPr="00887BD6">
        <w:t xml:space="preserve"> decisions.</w:t>
      </w:r>
    </w:p>
    <w:p w14:paraId="7B91A9F9" w14:textId="7DC9495C" w:rsidR="0001031B" w:rsidRPr="0001031B" w:rsidRDefault="0001031B" w:rsidP="0001031B">
      <w:r w:rsidRPr="0001031B">
        <w:t>This approach links with the Curriculum for Wales (2022), which encourages the development of healthy</w:t>
      </w:r>
      <w:r w:rsidR="00FE0D3A">
        <w:t xml:space="preserve"> and</w:t>
      </w:r>
      <w:r w:rsidRPr="0001031B">
        <w:t xml:space="preserve"> confident individu</w:t>
      </w:r>
      <w:r w:rsidR="00FE0D3A">
        <w:t>als</w:t>
      </w:r>
      <w:r w:rsidRPr="0001031B">
        <w:t xml:space="preserve"> who can express themselves and understand others. Research from </w:t>
      </w:r>
      <w:proofErr w:type="spellStart"/>
      <w:r w:rsidRPr="0001031B">
        <w:t>YoungMinds</w:t>
      </w:r>
      <w:proofErr w:type="spellEnd"/>
      <w:r w:rsidRPr="0001031B">
        <w:t xml:space="preserve"> </w:t>
      </w:r>
      <w:r w:rsidR="00542B6D">
        <w:t xml:space="preserve">(2021) </w:t>
      </w:r>
      <w:r w:rsidRPr="0001031B">
        <w:t>shows that SEL can improve emotional control and social skills, helping children become more resilient and better able to manage challenges in and out of school.</w:t>
      </w:r>
    </w:p>
    <w:p w14:paraId="4D8115CD" w14:textId="4CB5B428" w:rsidR="0001031B" w:rsidRDefault="0001031B" w:rsidP="004C068C"/>
    <w:p w14:paraId="450E633E" w14:textId="665735C2" w:rsidR="0001031B" w:rsidRDefault="0001031B" w:rsidP="004C068C"/>
    <w:p w14:paraId="3AF44FA8" w14:textId="4CB78E5C" w:rsidR="0087300D" w:rsidRDefault="00AA771E" w:rsidP="004C068C">
      <w:pPr>
        <w:rPr>
          <w:b/>
          <w:bCs/>
          <w:u w:val="single"/>
        </w:rPr>
      </w:pPr>
      <w:r>
        <w:rPr>
          <w:b/>
          <w:bCs/>
          <w:u w:val="single"/>
        </w:rPr>
        <w:t xml:space="preserve">Stitching for well-being </w:t>
      </w:r>
    </w:p>
    <w:p w14:paraId="0510FAA4" w14:textId="79A8A6EC" w:rsidR="00FA5EEC" w:rsidRPr="00FA5EEC" w:rsidRDefault="00FA5EEC" w:rsidP="00FA5EEC">
      <w:r w:rsidRPr="00FA5EEC">
        <w:t>Stitching activities such as sewing, knitting, and embroidery are now recognised for supporting mental health. Corkhill (2014) explains that the repetitive nature of stitching can help reduce stress and improve focus. These calm, focused movements can also activate the parasympathetic nervous system, which lowers stress hormones like cortisol and helps people relax.</w:t>
      </w:r>
    </w:p>
    <w:p w14:paraId="776C129B" w14:textId="5A46E8E6" w:rsidR="00FA5EEC" w:rsidRPr="00FA5EEC" w:rsidRDefault="00FA5EEC" w:rsidP="00FA5EEC">
      <w:r w:rsidRPr="00FA5EEC">
        <w:t>Csikszentmihalyi’s (1990) idea of “flow”</w:t>
      </w:r>
      <w:r w:rsidR="00DD5D27">
        <w:t xml:space="preserve"> </w:t>
      </w:r>
      <w:r w:rsidR="0054041B">
        <w:t xml:space="preserve">is </w:t>
      </w:r>
      <w:r w:rsidRPr="00FA5EEC">
        <w:t>a state of deep concentration and enjoyment</w:t>
      </w:r>
      <w:r w:rsidR="00DD5D27">
        <w:t xml:space="preserve"> </w:t>
      </w:r>
      <w:r w:rsidR="0054041B">
        <w:t xml:space="preserve">that </w:t>
      </w:r>
      <w:r w:rsidRPr="00FA5EEC">
        <w:t xml:space="preserve">applies to stitching. When people are fully engaged in a task like sewing, they may feel calmer </w:t>
      </w:r>
      <w:r w:rsidRPr="00FA5EEC">
        <w:lastRenderedPageBreak/>
        <w:t>and less anxious. Collier (2011) also notes that stitching and other crafts are used in therapy to support those facing mental health difficulties, trauma or long</w:t>
      </w:r>
      <w:r w:rsidR="0054041B">
        <w:t xml:space="preserve"> </w:t>
      </w:r>
      <w:r w:rsidRPr="00FA5EEC">
        <w:t>term illness.</w:t>
      </w:r>
    </w:p>
    <w:p w14:paraId="0812CAE2" w14:textId="5DE73818" w:rsidR="00FA5EEC" w:rsidRPr="00FA5EEC" w:rsidRDefault="00FA5EEC" w:rsidP="00FA5EEC">
      <w:r w:rsidRPr="00FA5EEC">
        <w:t xml:space="preserve">In university, we </w:t>
      </w:r>
      <w:r>
        <w:t>participated</w:t>
      </w:r>
      <w:r w:rsidRPr="00FA5EEC">
        <w:t xml:space="preserve"> in a sewing activity where each student stitched a Welsh word onto a handkerchief. Together, the pieces formed a Welsh poem. This task was calming, reflective, and creative. It gave us space to focus, connect with Welsh culture, and take pride in the final group outcome.</w:t>
      </w:r>
    </w:p>
    <w:p w14:paraId="53FDFC45" w14:textId="64206ECD" w:rsidR="00FA5EEC" w:rsidRPr="00FA5EEC" w:rsidRDefault="00FA5EEC" w:rsidP="00FA5EEC">
      <w:r w:rsidRPr="00FA5EEC">
        <w:t>This activity supports the Curriculum for Wales by helping learners become healthy, confident individuals; ambitious, capable learners; ethical, informed citizens; and creative contributors. It also reflects the Qualified Teacher Status (QTS) standards, which expect teachers to meet learners emotional and psychological needs using inclusive, creative approaches.</w:t>
      </w:r>
    </w:p>
    <w:p w14:paraId="7B759840" w14:textId="70335CEF" w:rsidR="0087300D" w:rsidRDefault="00E50F54" w:rsidP="004C068C">
      <w:pPr>
        <w:rPr>
          <w:b/>
          <w:bCs/>
          <w:u w:val="single"/>
        </w:rPr>
      </w:pPr>
      <w:r>
        <w:rPr>
          <w:noProof/>
        </w:rPr>
        <w:drawing>
          <wp:anchor distT="0" distB="0" distL="114300" distR="114300" simplePos="0" relativeHeight="251659264" behindDoc="1" locked="0" layoutInCell="1" allowOverlap="1" wp14:anchorId="4AEAF2A7" wp14:editId="1ED6410D">
            <wp:simplePos x="0" y="0"/>
            <wp:positionH relativeFrom="column">
              <wp:posOffset>1685925</wp:posOffset>
            </wp:positionH>
            <wp:positionV relativeFrom="paragraph">
              <wp:posOffset>144145</wp:posOffset>
            </wp:positionV>
            <wp:extent cx="1485900" cy="964565"/>
            <wp:effectExtent l="0" t="0" r="0" b="6985"/>
            <wp:wrapTight wrapText="bothSides">
              <wp:wrapPolygon edited="0">
                <wp:start x="0" y="0"/>
                <wp:lineTo x="0" y="21330"/>
                <wp:lineTo x="21323" y="21330"/>
                <wp:lineTo x="21323" y="0"/>
                <wp:lineTo x="0" y="0"/>
              </wp:wrapPolygon>
            </wp:wrapTight>
            <wp:docPr id="1899720475" name="Picture 6" descr="A yellow cloth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20475" name="Picture 6" descr="A yellow cloth with writing on i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85900" cy="964565"/>
                    </a:xfrm>
                    <a:prstGeom prst="rect">
                      <a:avLst/>
                    </a:prstGeom>
                    <a:noFill/>
                    <a:ln>
                      <a:noFill/>
                    </a:ln>
                  </pic:spPr>
                </pic:pic>
              </a:graphicData>
            </a:graphic>
            <wp14:sizeRelH relativeFrom="margin">
              <wp14:pctWidth>0</wp14:pctWidth>
            </wp14:sizeRelH>
          </wp:anchor>
        </w:drawing>
      </w:r>
      <w:r w:rsidR="004C5030">
        <w:rPr>
          <w:noProof/>
        </w:rPr>
        <w:drawing>
          <wp:anchor distT="0" distB="0" distL="114300" distR="114300" simplePos="0" relativeHeight="251658240" behindDoc="1" locked="0" layoutInCell="1" allowOverlap="1" wp14:anchorId="65C73808" wp14:editId="4195AB00">
            <wp:simplePos x="0" y="0"/>
            <wp:positionH relativeFrom="margin">
              <wp:posOffset>66675</wp:posOffset>
            </wp:positionH>
            <wp:positionV relativeFrom="paragraph">
              <wp:posOffset>98425</wp:posOffset>
            </wp:positionV>
            <wp:extent cx="1333500" cy="1000125"/>
            <wp:effectExtent l="0" t="0" r="0" b="9525"/>
            <wp:wrapTight wrapText="bothSides">
              <wp:wrapPolygon edited="0">
                <wp:start x="21600" y="21600"/>
                <wp:lineTo x="21600" y="206"/>
                <wp:lineTo x="309" y="206"/>
                <wp:lineTo x="309" y="21600"/>
                <wp:lineTo x="21600" y="21600"/>
              </wp:wrapPolygon>
            </wp:wrapTight>
            <wp:docPr id="2099969975" name="Picture 5" descr="A person sitting in a chair by a window with yellow 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69975" name="Picture 5" descr="A person sitting in a chair by a window with yellow bag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V="1">
                      <a:off x="0" y="0"/>
                      <a:ext cx="1333500" cy="1000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20AA0F" w14:textId="77777777" w:rsidR="004C5030" w:rsidRDefault="004C5030" w:rsidP="004C5030">
      <w:pPr>
        <w:rPr>
          <w:b/>
          <w:bCs/>
          <w:u w:val="single"/>
        </w:rPr>
      </w:pPr>
    </w:p>
    <w:p w14:paraId="02AB27BA" w14:textId="04945B6A" w:rsidR="004C5030" w:rsidRDefault="004C5030" w:rsidP="004C5030">
      <w:pPr>
        <w:rPr>
          <w:b/>
          <w:bCs/>
          <w:u w:val="single"/>
        </w:rPr>
      </w:pPr>
    </w:p>
    <w:p w14:paraId="0B94067F" w14:textId="16E1D19E" w:rsidR="004C5030" w:rsidRDefault="004C5030" w:rsidP="004C5030">
      <w:pPr>
        <w:rPr>
          <w:b/>
          <w:bCs/>
          <w:u w:val="single"/>
        </w:rPr>
      </w:pPr>
    </w:p>
    <w:p w14:paraId="12BB116F" w14:textId="77777777" w:rsidR="0043201E" w:rsidRDefault="0043201E" w:rsidP="004C5030">
      <w:pPr>
        <w:rPr>
          <w:b/>
          <w:bCs/>
          <w:u w:val="single"/>
        </w:rPr>
      </w:pPr>
    </w:p>
    <w:p w14:paraId="7133EB0F" w14:textId="4B478B62" w:rsidR="00925215" w:rsidRDefault="00925215" w:rsidP="004C5030">
      <w:pPr>
        <w:rPr>
          <w:b/>
          <w:bCs/>
          <w:u w:val="single"/>
        </w:rPr>
      </w:pPr>
      <w:r>
        <w:rPr>
          <w:b/>
          <w:bCs/>
          <w:u w:val="single"/>
        </w:rPr>
        <w:t>Outdoor learning and forest schools</w:t>
      </w:r>
    </w:p>
    <w:p w14:paraId="49067803" w14:textId="77777777" w:rsidR="00CA685F" w:rsidRPr="00CA685F" w:rsidRDefault="00CA685F" w:rsidP="00CA685F">
      <w:r w:rsidRPr="00CA685F">
        <w:t>Outdoor learning and Forest Schools promote child-led learning in natural environments. These activities support academic and personal growth by encouraging children to explore, take risks, and work with others. Jeffs and Ord (2009) argue that outdoor education builds independence, emotional resilience, and collaboration. Learning in real-world environments helps children apply what they know in meaningful ways.</w:t>
      </w:r>
    </w:p>
    <w:p w14:paraId="1836E72E" w14:textId="188A80C3" w:rsidR="00CA685F" w:rsidRPr="00CA685F" w:rsidRDefault="00CA685F" w:rsidP="00CA685F">
      <w:r w:rsidRPr="00CA685F">
        <w:t xml:space="preserve">Harkonen (2001), </w:t>
      </w:r>
      <w:r w:rsidR="00706C72">
        <w:t xml:space="preserve">cites </w:t>
      </w:r>
      <w:r w:rsidRPr="00CA685F">
        <w:t xml:space="preserve">Bronfenbrenner’s ecological systems theory, </w:t>
      </w:r>
      <w:r w:rsidR="00706C72">
        <w:t>explaining</w:t>
      </w:r>
      <w:r w:rsidRPr="00CA685F">
        <w:t xml:space="preserve"> that children are shaped by their environment. Forest Schools provide rich, interactive experiences where children can learn from nature, peers, and adults. These experiences help build emotional and social confidence.</w:t>
      </w:r>
    </w:p>
    <w:p w14:paraId="0D4F8C42" w14:textId="03AA164C" w:rsidR="00CA685F" w:rsidRPr="00CA685F" w:rsidRDefault="00CA685F" w:rsidP="00CA685F">
      <w:r w:rsidRPr="00CA685F">
        <w:t>In university, we took part in an outdoor session where we made “potions” using leaves, flowers, water</w:t>
      </w:r>
      <w:r w:rsidR="00706C72">
        <w:t xml:space="preserve"> </w:t>
      </w:r>
      <w:r w:rsidRPr="00CA685F">
        <w:t>and mud. This creative, messy activity encouraged teamwork and imagination. It links with Vygotsky’s theory of learning through social interaction and his idea of the Zone of Proximal Development, where learners achieve more with help from others. It also reflects Robertson’s (2017) belief that outdoor learning encourages problem-solving, creativity, and emotional growth in ways that go beyond classroom learning.</w:t>
      </w:r>
    </w:p>
    <w:p w14:paraId="3FC46A76" w14:textId="7F5801D3" w:rsidR="00CA685F" w:rsidRPr="00CA685F" w:rsidRDefault="00CA685F" w:rsidP="00CA685F">
      <w:r w:rsidRPr="00CA685F">
        <w:t>However, outdoor learning is not always accessible. Forest Schools require natural spaces, trained staff, and time. The Forest School Association (2025) highlights the need to ensure equal access for all learners. Without this, outdoor learning may become a privilege instead of an inclusive opportunity.</w:t>
      </w:r>
    </w:p>
    <w:p w14:paraId="6D350A54" w14:textId="4DDB139D" w:rsidR="00CA685F" w:rsidRPr="00CA685F" w:rsidRDefault="00CA685F" w:rsidP="00CA685F">
      <w:r w:rsidRPr="00CA685F">
        <w:t>The Curriculum for Wales supports outdoor learning as a way to help learners become ambitious, creative, ethical, and confident. Activities like these develop resilience, independence, and curiosity</w:t>
      </w:r>
      <w:r w:rsidR="00DD5D27">
        <w:t xml:space="preserve">, </w:t>
      </w:r>
      <w:r w:rsidRPr="00CA685F">
        <w:t>key qualities for lifelong learning.</w:t>
      </w:r>
    </w:p>
    <w:p w14:paraId="3C889602" w14:textId="7F6DE47B" w:rsidR="00925215" w:rsidRDefault="00336F54" w:rsidP="004C068C">
      <w:pPr>
        <w:rPr>
          <w:b/>
          <w:bCs/>
          <w:u w:val="single"/>
        </w:rPr>
      </w:pPr>
      <w:r w:rsidRPr="00336F54">
        <w:rPr>
          <w:b/>
          <w:bCs/>
          <w:noProof/>
          <w:u w:val="single"/>
        </w:rPr>
        <w:lastRenderedPageBreak/>
        <w:drawing>
          <wp:inline distT="0" distB="0" distL="0" distR="0" wp14:anchorId="35E33DF1" wp14:editId="4A44B496">
            <wp:extent cx="1599681" cy="1609725"/>
            <wp:effectExtent l="0" t="0" r="635" b="0"/>
            <wp:docPr id="1492195263" name="Picture 1" descr="A bowl with flowers and herb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95263" name="Picture 1" descr="A bowl with flowers and herbs on a table&#10;&#10;AI-generated content may be incorrect."/>
                    <pic:cNvPicPr/>
                  </pic:nvPicPr>
                  <pic:blipFill rotWithShape="1">
                    <a:blip r:embed="rId8"/>
                    <a:srcRect b="3355"/>
                    <a:stretch/>
                  </pic:blipFill>
                  <pic:spPr bwMode="auto">
                    <a:xfrm>
                      <a:off x="0" y="0"/>
                      <a:ext cx="1618814" cy="1628979"/>
                    </a:xfrm>
                    <a:prstGeom prst="rect">
                      <a:avLst/>
                    </a:prstGeom>
                    <a:ln>
                      <a:noFill/>
                    </a:ln>
                    <a:extLst>
                      <a:ext uri="{53640926-AAD7-44D8-BBD7-CCE9431645EC}">
                        <a14:shadowObscured xmlns:a14="http://schemas.microsoft.com/office/drawing/2010/main"/>
                      </a:ext>
                    </a:extLst>
                  </pic:spPr>
                </pic:pic>
              </a:graphicData>
            </a:graphic>
          </wp:inline>
        </w:drawing>
      </w:r>
    </w:p>
    <w:p w14:paraId="762F5C8A" w14:textId="376375FC" w:rsidR="0087300D" w:rsidRDefault="0087300D" w:rsidP="004C068C">
      <w:pPr>
        <w:rPr>
          <w:b/>
          <w:bCs/>
          <w:u w:val="single"/>
        </w:rPr>
      </w:pPr>
    </w:p>
    <w:p w14:paraId="59D56320" w14:textId="4FF024D2" w:rsidR="0087300D" w:rsidRDefault="0087300D" w:rsidP="004C068C">
      <w:pPr>
        <w:rPr>
          <w:b/>
          <w:bCs/>
          <w:u w:val="single"/>
        </w:rPr>
      </w:pPr>
    </w:p>
    <w:p w14:paraId="0DFF36B1" w14:textId="3487134A" w:rsidR="00595852" w:rsidRDefault="00875BD5" w:rsidP="00F81441">
      <w:pPr>
        <w:rPr>
          <w:b/>
          <w:bCs/>
          <w:u w:val="single"/>
        </w:rPr>
      </w:pPr>
      <w:r>
        <w:rPr>
          <w:b/>
          <w:bCs/>
          <w:u w:val="single"/>
        </w:rPr>
        <w:t>Conclusion</w:t>
      </w:r>
    </w:p>
    <w:p w14:paraId="5CB5C7E5" w14:textId="6E4AEEF7" w:rsidR="004F7A26" w:rsidRPr="00875BD5" w:rsidRDefault="001E3C07" w:rsidP="00875BD5">
      <w:r w:rsidRPr="00875BD5">
        <w:t xml:space="preserve">A whole school approach to health and wellbeing is essential for </w:t>
      </w:r>
      <w:r w:rsidR="00875BD5">
        <w:t xml:space="preserve">encouraging </w:t>
      </w:r>
      <w:r w:rsidRPr="00875BD5">
        <w:t>a positive, supportive environment where both students and staff can flourish. By integrating wellbeing into everyday practices</w:t>
      </w:r>
      <w:r w:rsidR="00875BD5">
        <w:t xml:space="preserve"> </w:t>
      </w:r>
      <w:r w:rsidRPr="00875BD5">
        <w:t>such as play, physical education, social</w:t>
      </w:r>
      <w:r w:rsidR="00875BD5">
        <w:t xml:space="preserve"> and </w:t>
      </w:r>
      <w:r w:rsidRPr="00875BD5">
        <w:t>emotional learning, creative activities and outdoor learning</w:t>
      </w:r>
      <w:r w:rsidR="00875BD5">
        <w:t xml:space="preserve">, </w:t>
      </w:r>
      <w:r w:rsidRPr="00875BD5">
        <w:t>schools can nurture confident, resilient learners. This holistic approach not only promotes mental health and personal development but also enhances academic performance, ensuring a well-rounded and inclusive educational experience for all.</w:t>
      </w:r>
    </w:p>
    <w:p w14:paraId="749872AB" w14:textId="77777777" w:rsidR="004F7A26" w:rsidRDefault="004F7A26" w:rsidP="00F81441">
      <w:pPr>
        <w:rPr>
          <w:b/>
          <w:bCs/>
          <w:u w:val="single"/>
        </w:rPr>
      </w:pPr>
    </w:p>
    <w:p w14:paraId="587252B2" w14:textId="77777777" w:rsidR="004F7A26" w:rsidRDefault="004F7A26" w:rsidP="00F81441">
      <w:pPr>
        <w:rPr>
          <w:b/>
          <w:bCs/>
          <w:u w:val="single"/>
        </w:rPr>
      </w:pPr>
    </w:p>
    <w:p w14:paraId="5EA33FE7" w14:textId="77777777" w:rsidR="004F7A26" w:rsidRDefault="004F7A26" w:rsidP="00F81441">
      <w:pPr>
        <w:rPr>
          <w:b/>
          <w:bCs/>
          <w:u w:val="single"/>
        </w:rPr>
      </w:pPr>
    </w:p>
    <w:p w14:paraId="5CD8699A" w14:textId="77777777" w:rsidR="004F7A26" w:rsidRDefault="004F7A26" w:rsidP="00F81441">
      <w:pPr>
        <w:rPr>
          <w:b/>
          <w:bCs/>
          <w:u w:val="single"/>
        </w:rPr>
      </w:pPr>
    </w:p>
    <w:p w14:paraId="5219F50F" w14:textId="77777777" w:rsidR="004F7A26" w:rsidRDefault="004F7A26" w:rsidP="00F81441">
      <w:pPr>
        <w:rPr>
          <w:b/>
          <w:bCs/>
          <w:u w:val="single"/>
        </w:rPr>
      </w:pPr>
    </w:p>
    <w:p w14:paraId="16FFAC68" w14:textId="77777777" w:rsidR="004F7A26" w:rsidRDefault="004F7A26" w:rsidP="00F81441">
      <w:pPr>
        <w:rPr>
          <w:b/>
          <w:bCs/>
          <w:u w:val="single"/>
        </w:rPr>
      </w:pPr>
    </w:p>
    <w:p w14:paraId="4AD95310" w14:textId="77777777" w:rsidR="004F7A26" w:rsidRDefault="004F7A26" w:rsidP="00F81441">
      <w:pPr>
        <w:rPr>
          <w:b/>
          <w:bCs/>
          <w:u w:val="single"/>
        </w:rPr>
      </w:pPr>
    </w:p>
    <w:p w14:paraId="58AD926C" w14:textId="77777777" w:rsidR="004F7A26" w:rsidRDefault="004F7A26" w:rsidP="00F81441">
      <w:pPr>
        <w:rPr>
          <w:b/>
          <w:bCs/>
          <w:u w:val="single"/>
        </w:rPr>
      </w:pPr>
    </w:p>
    <w:p w14:paraId="7992F416" w14:textId="77777777" w:rsidR="004F7A26" w:rsidRDefault="004F7A26" w:rsidP="00F81441">
      <w:pPr>
        <w:rPr>
          <w:b/>
          <w:bCs/>
          <w:u w:val="single"/>
        </w:rPr>
      </w:pPr>
    </w:p>
    <w:p w14:paraId="56E7E147" w14:textId="77777777" w:rsidR="004F7A26" w:rsidRDefault="004F7A26" w:rsidP="00F81441">
      <w:pPr>
        <w:rPr>
          <w:b/>
          <w:bCs/>
          <w:u w:val="single"/>
        </w:rPr>
      </w:pPr>
    </w:p>
    <w:p w14:paraId="3ABE9227" w14:textId="77777777" w:rsidR="004F7A26" w:rsidRDefault="004F7A26" w:rsidP="00F81441">
      <w:pPr>
        <w:rPr>
          <w:b/>
          <w:bCs/>
          <w:u w:val="single"/>
        </w:rPr>
      </w:pPr>
    </w:p>
    <w:p w14:paraId="788E74CC" w14:textId="77777777" w:rsidR="004F7A26" w:rsidRDefault="004F7A26" w:rsidP="00F81441">
      <w:pPr>
        <w:rPr>
          <w:b/>
          <w:bCs/>
          <w:u w:val="single"/>
        </w:rPr>
      </w:pPr>
    </w:p>
    <w:p w14:paraId="515DC980" w14:textId="77777777" w:rsidR="004F7A26" w:rsidRDefault="004F7A26" w:rsidP="00F81441">
      <w:pPr>
        <w:rPr>
          <w:b/>
          <w:bCs/>
          <w:u w:val="single"/>
        </w:rPr>
      </w:pPr>
    </w:p>
    <w:p w14:paraId="2AAB94EB" w14:textId="77777777" w:rsidR="004F7A26" w:rsidRDefault="004F7A26" w:rsidP="00F81441">
      <w:pPr>
        <w:rPr>
          <w:b/>
          <w:bCs/>
          <w:u w:val="single"/>
        </w:rPr>
      </w:pPr>
    </w:p>
    <w:p w14:paraId="6CE3BD07" w14:textId="5C0799FE" w:rsidR="006F2D9B" w:rsidRDefault="004C068C" w:rsidP="00F81441">
      <w:pPr>
        <w:rPr>
          <w:b/>
          <w:bCs/>
          <w:u w:val="single"/>
        </w:rPr>
      </w:pPr>
      <w:r w:rsidRPr="004C068C">
        <w:rPr>
          <w:b/>
          <w:bCs/>
          <w:u w:val="single"/>
        </w:rPr>
        <w:t>Reference List</w:t>
      </w:r>
    </w:p>
    <w:p w14:paraId="0A08B152" w14:textId="77777777" w:rsidR="00917F5E" w:rsidRPr="00CD2E0E" w:rsidRDefault="00917F5E" w:rsidP="00556BA4">
      <w:r w:rsidRPr="00CD2E0E">
        <w:t xml:space="preserve">Bailey, R. (2006) ‘Physical Education and Sport in Schools: A Review of Benefits and Outcomes’, The Journal of school health, 76(8), pp. 397–401. Available at: </w:t>
      </w:r>
      <w:hyperlink r:id="rId9" w:history="1">
        <w:r w:rsidRPr="00CD2E0E">
          <w:rPr>
            <w:rStyle w:val="Hyperlink"/>
            <w:u w:val="none"/>
          </w:rPr>
          <w:t>https://doi.org/10.1111/j.1746-1561.2006.00132.x</w:t>
        </w:r>
      </w:hyperlink>
      <w:r w:rsidRPr="00CD2E0E">
        <w:t>. (Accessed: May 7</w:t>
      </w:r>
      <w:r w:rsidRPr="00CD2E0E">
        <w:rPr>
          <w:vertAlign w:val="superscript"/>
        </w:rPr>
        <w:t>th</w:t>
      </w:r>
      <w:r w:rsidRPr="00CD2E0E">
        <w:t xml:space="preserve"> 2025)</w:t>
      </w:r>
    </w:p>
    <w:p w14:paraId="0A875AD4" w14:textId="77777777" w:rsidR="00917F5E" w:rsidRPr="00CD2E0E" w:rsidRDefault="00917F5E" w:rsidP="007B5DE2">
      <w:r w:rsidRPr="007B5DE2">
        <w:lastRenderedPageBreak/>
        <w:t xml:space="preserve">Beni, S., Ní </w:t>
      </w:r>
      <w:proofErr w:type="spellStart"/>
      <w:r w:rsidRPr="007B5DE2">
        <w:t>Chróinín</w:t>
      </w:r>
      <w:proofErr w:type="spellEnd"/>
      <w:r w:rsidRPr="007B5DE2">
        <w:t xml:space="preserve">, D. and Fletcher, T., 2023. </w:t>
      </w:r>
      <w:r w:rsidRPr="007B5DE2">
        <w:rPr>
          <w:i/>
          <w:iCs/>
        </w:rPr>
        <w:t>‘It’s how PE should be!’: Classroom teachers’ experiences of implementing Meaningful Physical Education</w:t>
      </w:r>
      <w:r w:rsidRPr="007B5DE2">
        <w:t>. European Physical Education Review, 29(1), pp.76–92. https://doi.org/10.1177/1356336X221096632</w:t>
      </w:r>
    </w:p>
    <w:p w14:paraId="05B427CC" w14:textId="77777777" w:rsidR="00917F5E" w:rsidRPr="00CD2E0E" w:rsidRDefault="00917F5E" w:rsidP="00F81441">
      <w:r w:rsidRPr="00CD2E0E">
        <w:t>Berk, L., 2015. Child development. Pearson Higher Education AU.</w:t>
      </w:r>
    </w:p>
    <w:p w14:paraId="6B677A19" w14:textId="77777777" w:rsidR="00917F5E" w:rsidRPr="00CD2E0E" w:rsidRDefault="00917F5E" w:rsidP="000B0FB9">
      <w:r w:rsidRPr="00CD2E0E">
        <w:t>CASEL. (2022). Fundamentals of Social and Emotional Learning. Collaborative for Academic, Social, and Emotional Learning.</w:t>
      </w:r>
    </w:p>
    <w:p w14:paraId="7BC40BBC" w14:textId="77777777" w:rsidR="00917F5E" w:rsidRPr="00CD2E0E" w:rsidRDefault="00917F5E" w:rsidP="00E56429">
      <w:r w:rsidRPr="00CD2E0E">
        <w:t>Collier, A.F., 2011. The well-being of women who create with textiles: Implications for art therapy. Art Therapy, 28(3), pp.104-112. [Accessed 10 May 2025].</w:t>
      </w:r>
    </w:p>
    <w:p w14:paraId="2B0338D7" w14:textId="77777777" w:rsidR="00917F5E" w:rsidRPr="00CD2E0E" w:rsidRDefault="00917F5E" w:rsidP="00E56429">
      <w:r w:rsidRPr="00CD2E0E">
        <w:t>Corkhill, B., 2014. Knit For Health And Wellness: How To Knit A Flexible Mind And More. [Accessed 10 May 2025].</w:t>
      </w:r>
    </w:p>
    <w:p w14:paraId="35A8483A" w14:textId="77777777" w:rsidR="00917F5E" w:rsidRPr="00CD2E0E" w:rsidRDefault="00917F5E" w:rsidP="00E56429">
      <w:r w:rsidRPr="00CD2E0E">
        <w:t xml:space="preserve">Csikszentmihalyi, M. and </w:t>
      </w:r>
      <w:proofErr w:type="spellStart"/>
      <w:r w:rsidRPr="00CD2E0E">
        <w:t>Csikzentmihaly</w:t>
      </w:r>
      <w:proofErr w:type="spellEnd"/>
      <w:r w:rsidRPr="00CD2E0E">
        <w:t>, M., 1990. Flow: The psychology of optimal experience (Vol. 1990, p. 1). New York: Harper &amp; Row. [Accessed 10 May 2025].</w:t>
      </w:r>
    </w:p>
    <w:p w14:paraId="13E7B4C9" w14:textId="77777777" w:rsidR="00917F5E" w:rsidRDefault="00917F5E" w:rsidP="00031F07">
      <w:r w:rsidRPr="00031F07">
        <w:t xml:space="preserve">Department for Education, 2023. </w:t>
      </w:r>
      <w:r w:rsidRPr="00031F07">
        <w:rPr>
          <w:i/>
          <w:iCs/>
        </w:rPr>
        <w:t>Development Matters: Non-statutory curriculum guidance for the early years foundation stage</w:t>
      </w:r>
      <w:r w:rsidRPr="00031F07">
        <w:t>. [online] Available at: https://www.gov.uk/government/publications/development-matters--2/development-matters [Accessed 10 May 2025].</w:t>
      </w:r>
    </w:p>
    <w:p w14:paraId="3B0F4315" w14:textId="77777777" w:rsidR="00917F5E" w:rsidRPr="00CD2E0E" w:rsidRDefault="00917F5E" w:rsidP="007A1E79">
      <w:r w:rsidRPr="00CD2E0E">
        <w:t>Duhn, I., 2012. Outdoor learning and the education of the whole child: Re-thinking the curriculum. Educational Philosophy and Theory, 44(3), pp. 275–287. [Accessed 11 May 2025].</w:t>
      </w:r>
    </w:p>
    <w:p w14:paraId="538D6215" w14:textId="77777777" w:rsidR="00917F5E" w:rsidRPr="00917F5E" w:rsidRDefault="00917F5E" w:rsidP="00917F5E">
      <w:r w:rsidRPr="00917F5E">
        <w:t xml:space="preserve">Estyn. (2021). </w:t>
      </w:r>
      <w:r w:rsidRPr="00917F5E">
        <w:rPr>
          <w:i/>
          <w:iCs/>
        </w:rPr>
        <w:t>Supporting wellbeing in schools and PRUs – A review of evidence</w:t>
      </w:r>
      <w:r w:rsidRPr="00917F5E">
        <w:t xml:space="preserve">. Retrieved from: </w:t>
      </w:r>
      <w:hyperlink r:id="rId10" w:history="1">
        <w:r w:rsidRPr="00917F5E">
          <w:rPr>
            <w:rStyle w:val="Hyperlink"/>
          </w:rPr>
          <w:t>https://www.estyn.gov.wales/thematic-report/supporting-wellbeing-schools-and-prus</w:t>
        </w:r>
      </w:hyperlink>
      <w:r>
        <w:t xml:space="preserve"> </w:t>
      </w:r>
    </w:p>
    <w:p w14:paraId="71F89738" w14:textId="77777777" w:rsidR="00917F5E" w:rsidRPr="00917F5E" w:rsidRDefault="00917F5E" w:rsidP="00917F5E">
      <w:r w:rsidRPr="00917F5E">
        <w:t xml:space="preserve"> Estyn. (2023). </w:t>
      </w:r>
      <w:r w:rsidRPr="00917F5E">
        <w:rPr>
          <w:i/>
          <w:iCs/>
        </w:rPr>
        <w:t>Case studies on wellbeing in primary schools</w:t>
      </w:r>
      <w:r w:rsidRPr="00917F5E">
        <w:t xml:space="preserve">. (Includes: St Illtyd’s Primary School, Blaenau Gwent). Retrieved from: </w:t>
      </w:r>
      <w:hyperlink r:id="rId11" w:history="1">
        <w:r w:rsidRPr="00917F5E">
          <w:rPr>
            <w:rStyle w:val="Hyperlink"/>
          </w:rPr>
          <w:t>https://www.estyn.gov.wales/case-studies</w:t>
        </w:r>
      </w:hyperlink>
      <w:r>
        <w:t xml:space="preserve"> </w:t>
      </w:r>
    </w:p>
    <w:p w14:paraId="68CE2625" w14:textId="77777777" w:rsidR="00917F5E" w:rsidRPr="00CD2E0E" w:rsidRDefault="00917F5E" w:rsidP="00CD2E0E">
      <w:r w:rsidRPr="00CD2E0E">
        <w:t xml:space="preserve">Forest School Association, 2025. Equality and Diversity Policy. [online] Available at: </w:t>
      </w:r>
      <w:hyperlink r:id="rId12" w:history="1">
        <w:r w:rsidRPr="00CD2E0E">
          <w:rPr>
            <w:rStyle w:val="Hyperlink"/>
            <w:u w:val="none"/>
          </w:rPr>
          <w:t>https://forestschoolassociation.org/equality-and-diversity-policy/</w:t>
        </w:r>
      </w:hyperlink>
      <w:r w:rsidRPr="00CD2E0E">
        <w:t xml:space="preserve">  [Accessed 10 May 2025].</w:t>
      </w:r>
    </w:p>
    <w:p w14:paraId="479A3B5F" w14:textId="77777777" w:rsidR="00917F5E" w:rsidRPr="00CD2E0E" w:rsidRDefault="00917F5E" w:rsidP="003C2001">
      <w:r w:rsidRPr="00CD2E0E">
        <w:t>Härkönen, U., 2001. The Bronfenbrenner ecological systems theory of human development [Accessed 11 May 2025].</w:t>
      </w:r>
    </w:p>
    <w:p w14:paraId="02E494DD" w14:textId="77777777" w:rsidR="00917F5E" w:rsidRPr="00CD2E0E" w:rsidRDefault="00917F5E" w:rsidP="00642AA8">
      <w:r w:rsidRPr="00CD2E0E">
        <w:t>Härkönen, U., 2001. The Bronfenbrenner ecological systems theory of human development [Accessed 11 May 2025].</w:t>
      </w:r>
    </w:p>
    <w:p w14:paraId="162FA499" w14:textId="77777777" w:rsidR="00917F5E" w:rsidRPr="00794CBE" w:rsidRDefault="00917F5E" w:rsidP="00794CBE">
      <w:r w:rsidRPr="00794CBE">
        <w:t>Jeffs, T. and Ord, J. (eds) (2018) Rethinking outdoor, experiential and informal education: beyond the confines. Abingdon, Oxon</w:t>
      </w:r>
      <w:r w:rsidRPr="00794CBE">
        <w:rPr>
          <w:rFonts w:ascii="Arial" w:hAnsi="Arial" w:cs="Arial"/>
        </w:rPr>
        <w:t> </w:t>
      </w:r>
      <w:r w:rsidRPr="00794CBE">
        <w:t>; Routledge.</w:t>
      </w:r>
      <w:r w:rsidRPr="00CD2E0E">
        <w:t xml:space="preserve"> [Accessed 11 May 2025].</w:t>
      </w:r>
    </w:p>
    <w:p w14:paraId="3CCA51E8" w14:textId="77777777" w:rsidR="00917F5E" w:rsidRPr="00CD2E0E" w:rsidRDefault="00917F5E" w:rsidP="007C64EE">
      <w:r w:rsidRPr="00CD2E0E">
        <w:t xml:space="preserve">Marshall, J. and Hardman, K. (2000) ‘The State and Status of Physical Education in Schools in International Context’, European physical education review, 6(3), pp. 203–229. Available at: </w:t>
      </w:r>
      <w:hyperlink r:id="rId13" w:history="1">
        <w:r w:rsidRPr="00CD2E0E">
          <w:rPr>
            <w:rStyle w:val="Hyperlink"/>
            <w:u w:val="none"/>
          </w:rPr>
          <w:t>https://doi.org/10.1177/1356336X000063001</w:t>
        </w:r>
      </w:hyperlink>
      <w:r w:rsidRPr="00CD2E0E">
        <w:t xml:space="preserve"> .</w:t>
      </w:r>
    </w:p>
    <w:p w14:paraId="38B51756" w14:textId="77777777" w:rsidR="00917F5E" w:rsidRPr="00CD2E0E" w:rsidRDefault="00917F5E" w:rsidP="009B645D">
      <w:r w:rsidRPr="00CD2E0E">
        <w:t>Moyles, J., 2014. The excellence of play. McGraw-Hill Education (UK).</w:t>
      </w:r>
    </w:p>
    <w:p w14:paraId="164D00DB" w14:textId="77777777" w:rsidR="00917F5E" w:rsidRPr="00CD2E0E" w:rsidRDefault="00917F5E" w:rsidP="00BA5308">
      <w:r w:rsidRPr="00CD2E0E">
        <w:t>Piaget, J., 1952. The origins of intelligence in children. International University.</w:t>
      </w:r>
    </w:p>
    <w:p w14:paraId="23269765" w14:textId="77777777" w:rsidR="00917F5E" w:rsidRPr="00CD2E0E" w:rsidRDefault="00917F5E" w:rsidP="00D70531">
      <w:r w:rsidRPr="00CD2E0E">
        <w:t xml:space="preserve">Progressive Sports. (2025). The hidden power of PE in schools: Why movement matters more than we think. Retrieved from </w:t>
      </w:r>
      <w:hyperlink r:id="rId14" w:tgtFrame="_new" w:history="1">
        <w:r w:rsidRPr="00CD2E0E">
          <w:rPr>
            <w:rStyle w:val="Hyperlink"/>
            <w:u w:val="none"/>
          </w:rPr>
          <w:t>https://progressive-sports.co.uk/south-east-london-and-kent/the-hidden-power-of-pe-in-schools-why-movement-matters-more-than-we-think/</w:t>
        </w:r>
      </w:hyperlink>
    </w:p>
    <w:p w14:paraId="1A8ABC42" w14:textId="77777777" w:rsidR="00917F5E" w:rsidRPr="008036CE" w:rsidRDefault="00917F5E" w:rsidP="008036CE">
      <w:r w:rsidRPr="008036CE">
        <w:lastRenderedPageBreak/>
        <w:t>Robertson, J. (2014) Dirty teaching</w:t>
      </w:r>
      <w:r w:rsidRPr="008036CE">
        <w:rPr>
          <w:rFonts w:ascii="Arial" w:hAnsi="Arial" w:cs="Arial"/>
        </w:rPr>
        <w:t> </w:t>
      </w:r>
      <w:r w:rsidRPr="008036CE">
        <w:t>: a beginner</w:t>
      </w:r>
      <w:r w:rsidRPr="008036CE">
        <w:rPr>
          <w:rFonts w:ascii="Aptos" w:hAnsi="Aptos" w:cs="Aptos"/>
        </w:rPr>
        <w:t>’</w:t>
      </w:r>
      <w:r w:rsidRPr="008036CE">
        <w:t xml:space="preserve">s guide to learning outdoors. </w:t>
      </w:r>
      <w:proofErr w:type="spellStart"/>
      <w:r w:rsidRPr="008036CE">
        <w:t>Bancyfelin</w:t>
      </w:r>
      <w:proofErr w:type="spellEnd"/>
      <w:r w:rsidRPr="008036CE">
        <w:t>: Independent Thinking Press.</w:t>
      </w:r>
      <w:r w:rsidRPr="00CD2E0E">
        <w:t xml:space="preserve"> [Accessed 11 May 2025].</w:t>
      </w:r>
    </w:p>
    <w:p w14:paraId="5764FD27" w14:textId="77777777" w:rsidR="00917F5E" w:rsidRPr="00CD2E0E" w:rsidRDefault="00917F5E" w:rsidP="00177449">
      <w:r w:rsidRPr="00CD2E0E">
        <w:t xml:space="preserve">Senedd. (2024). Three out of five children and young people coping with emotional and mental health issues every week in Wales. [online] Available at: </w:t>
      </w:r>
      <w:hyperlink r:id="rId15" w:tgtFrame="_new" w:history="1">
        <w:r w:rsidRPr="00CD2E0E">
          <w:rPr>
            <w:rStyle w:val="Hyperlink"/>
            <w:u w:val="none"/>
          </w:rPr>
          <w:t>https://senedd.wales/senedd-now/news/three-out-of-five-children-and-young-people-coping-with-emotional-and-mental-health-issues-every-week-in-wales/</w:t>
        </w:r>
      </w:hyperlink>
      <w:r w:rsidRPr="00CD2E0E">
        <w:t xml:space="preserve"> [Accessed 7 May 2025].</w:t>
      </w:r>
    </w:p>
    <w:p w14:paraId="58509E74" w14:textId="77777777" w:rsidR="00917F5E" w:rsidRPr="00CD2E0E" w:rsidRDefault="00917F5E" w:rsidP="000B0FB9">
      <w:r w:rsidRPr="00CD2E0E">
        <w:t xml:space="preserve">The Children’s Society. (2024). Good Childhood Report 2024: Summary Report. Retrieved from </w:t>
      </w:r>
      <w:hyperlink r:id="rId16" w:history="1">
        <w:r w:rsidRPr="00CD2E0E">
          <w:rPr>
            <w:rStyle w:val="Hyperlink"/>
            <w:u w:val="none"/>
          </w:rPr>
          <w:t>https://www.childrenssociety.org.uk/sites/default/files/2024-09/Good%20Childhood%20Report-2024-Summary-Report_v2.pdf</w:t>
        </w:r>
      </w:hyperlink>
    </w:p>
    <w:p w14:paraId="27DBA774" w14:textId="77777777" w:rsidR="00917F5E" w:rsidRPr="00CD2E0E" w:rsidRDefault="00917F5E" w:rsidP="006F2D9B">
      <w:r w:rsidRPr="00CD2E0E">
        <w:t xml:space="preserve">United Nations. (1989). Convention on the Rights of the Child. Retrieved from </w:t>
      </w:r>
      <w:hyperlink r:id="rId17" w:history="1">
        <w:r w:rsidRPr="00CD2E0E">
          <w:rPr>
            <w:rStyle w:val="Hyperlink"/>
            <w:u w:val="none"/>
          </w:rPr>
          <w:t>https://www.ohchr.org/en/professionalinterest/pages/crc.aspx</w:t>
        </w:r>
      </w:hyperlink>
      <w:r w:rsidRPr="00CD2E0E">
        <w:t xml:space="preserve"> </w:t>
      </w:r>
    </w:p>
    <w:p w14:paraId="30B3C26A" w14:textId="77777777" w:rsidR="00917F5E" w:rsidRDefault="00917F5E" w:rsidP="003E59E0">
      <w:r w:rsidRPr="003E59E0">
        <w:t xml:space="preserve">Vygotsky, L. S. (1978). </w:t>
      </w:r>
      <w:r w:rsidRPr="003E59E0">
        <w:rPr>
          <w:i/>
          <w:iCs/>
        </w:rPr>
        <w:t>Mind in Society: The Development of Higher Psychological Processes</w:t>
      </w:r>
      <w:r w:rsidRPr="003E59E0">
        <w:t>. Cambridge, MA: Harvard University Press.</w:t>
      </w:r>
    </w:p>
    <w:p w14:paraId="7B363BF7" w14:textId="77777777" w:rsidR="00917F5E" w:rsidRPr="00CD2E0E" w:rsidRDefault="00917F5E" w:rsidP="006F2D9B">
      <w:r w:rsidRPr="00CD2E0E">
        <w:t xml:space="preserve">Wainwright, N., Goodway, J., Whitehead, M., Williams, A., &amp; Kirk, D. (2016). The Foundation Phase in Wales – a play-based curriculum that supports the development of physical literacy. Education 3-13, 44(5), 513-524. </w:t>
      </w:r>
      <w:hyperlink r:id="rId18" w:history="1">
        <w:r w:rsidRPr="00CD2E0E">
          <w:rPr>
            <w:rStyle w:val="Hyperlink"/>
            <w:u w:val="none"/>
          </w:rPr>
          <w:t>https://doi.org/10.1080/03004279.2016.1176360</w:t>
        </w:r>
      </w:hyperlink>
      <w:r w:rsidRPr="00CD2E0E">
        <w:t xml:space="preserve"> </w:t>
      </w:r>
    </w:p>
    <w:p w14:paraId="6AA75C4D" w14:textId="77777777" w:rsidR="00917F5E" w:rsidRPr="00CD2E0E" w:rsidRDefault="00917F5E" w:rsidP="000B0FB9">
      <w:r w:rsidRPr="00CD2E0E">
        <w:t xml:space="preserve">Well-being of Future Generations (Wales) Act 2015: the essentials [HTML] | GOV.WALES </w:t>
      </w:r>
    </w:p>
    <w:p w14:paraId="318CF3A1" w14:textId="77777777" w:rsidR="00917F5E" w:rsidRDefault="00917F5E" w:rsidP="00B6688D">
      <w:r w:rsidRPr="00B6688D">
        <w:t>Welsh Government, 202</w:t>
      </w:r>
      <w:r>
        <w:t>2</w:t>
      </w:r>
      <w:r w:rsidRPr="00B6688D">
        <w:t xml:space="preserve">. </w:t>
      </w:r>
      <w:r w:rsidRPr="00B6688D">
        <w:rPr>
          <w:i/>
          <w:iCs/>
        </w:rPr>
        <w:t>Curriculum for Wales: framework</w:t>
      </w:r>
      <w:r w:rsidRPr="00B6688D">
        <w:t xml:space="preserve">. Available at: </w:t>
      </w:r>
      <w:hyperlink r:id="rId19" w:tgtFrame="_new" w:history="1">
        <w:r w:rsidRPr="00B6688D">
          <w:rPr>
            <w:rStyle w:val="Hyperlink"/>
          </w:rPr>
          <w:t>https://www.gov.wales/curriculum-wales-framework</w:t>
        </w:r>
      </w:hyperlink>
      <w:r w:rsidRPr="00B6688D">
        <w:t xml:space="preserve"> [Accessed 10 May 2025].</w:t>
      </w:r>
    </w:p>
    <w:p w14:paraId="076B326C" w14:textId="77777777" w:rsidR="00917F5E" w:rsidRPr="00CD2E0E" w:rsidRDefault="00917F5E" w:rsidP="00C6263F">
      <w:r w:rsidRPr="00CD2E0E">
        <w:t xml:space="preserve">Welsh Government, 2022. Curriculum for Wales: Health and Well-being. [online] Available at: </w:t>
      </w:r>
      <w:hyperlink r:id="rId20" w:history="1">
        <w:r w:rsidRPr="00CD2E0E">
          <w:rPr>
            <w:rStyle w:val="Hyperlink"/>
            <w:u w:val="none"/>
          </w:rPr>
          <w:t>https://hwb.gov.wales/curriculum-for-wales/health-and-well-being/</w:t>
        </w:r>
      </w:hyperlink>
      <w:r w:rsidRPr="00CD2E0E">
        <w:t xml:space="preserve">  [Accessed 10 May 2025].</w:t>
      </w:r>
    </w:p>
    <w:p w14:paraId="3679FEED" w14:textId="77777777" w:rsidR="00917F5E" w:rsidRPr="00917F5E" w:rsidRDefault="00917F5E" w:rsidP="00917F5E">
      <w:r w:rsidRPr="00917F5E">
        <w:t xml:space="preserve">Welsh Government. (2021). </w:t>
      </w:r>
      <w:r w:rsidRPr="00917F5E">
        <w:rPr>
          <w:i/>
          <w:iCs/>
        </w:rPr>
        <w:t>Framework on embedding a whole-school approach to emotional and mental wellbeing</w:t>
      </w:r>
      <w:r w:rsidRPr="00917F5E">
        <w:t xml:space="preserve">. Retrieved from: </w:t>
      </w:r>
      <w:hyperlink r:id="rId21" w:history="1">
        <w:r w:rsidRPr="00917F5E">
          <w:rPr>
            <w:rStyle w:val="Hyperlink"/>
          </w:rPr>
          <w:t>https://www.gov.wales/framework-embedding-whole-school-approach-emotional-and-mental-wellbeing</w:t>
        </w:r>
      </w:hyperlink>
      <w:r>
        <w:t xml:space="preserve"> </w:t>
      </w:r>
    </w:p>
    <w:p w14:paraId="01358B97" w14:textId="77777777" w:rsidR="00917F5E" w:rsidRPr="00CD2E0E" w:rsidRDefault="00917F5E" w:rsidP="006303E3">
      <w:r w:rsidRPr="00CD2E0E">
        <w:t xml:space="preserve">Welsh Government. (2022). Curriculum for Wales 2022: Guidance. Retrieved from </w:t>
      </w:r>
      <w:hyperlink r:id="rId22" w:tgtFrame="_new" w:history="1">
        <w:r w:rsidRPr="00CD2E0E">
          <w:rPr>
            <w:rStyle w:val="Hyperlink"/>
            <w:u w:val="none"/>
          </w:rPr>
          <w:t>https://hwb.gov.wales/</w:t>
        </w:r>
      </w:hyperlink>
    </w:p>
    <w:p w14:paraId="7E38C9E3" w14:textId="77777777" w:rsidR="00917F5E" w:rsidRPr="00CD2E0E" w:rsidRDefault="00917F5E" w:rsidP="00325B2D">
      <w:r w:rsidRPr="00CD2E0E">
        <w:t xml:space="preserve">Whitehead, M. (2001) ‘The Concept of Physical Literacy’, European journal of physical education, 6(2), pp. 127–138. Available at: </w:t>
      </w:r>
      <w:hyperlink r:id="rId23" w:history="1">
        <w:r w:rsidRPr="00CD2E0E">
          <w:rPr>
            <w:rStyle w:val="Hyperlink"/>
            <w:u w:val="none"/>
          </w:rPr>
          <w:t>https://doi.org/10.1080/1740898010060205</w:t>
        </w:r>
      </w:hyperlink>
      <w:r w:rsidRPr="00CD2E0E">
        <w:t xml:space="preserve"> </w:t>
      </w:r>
    </w:p>
    <w:p w14:paraId="63A605D8" w14:textId="77777777" w:rsidR="00917F5E" w:rsidRDefault="00917F5E" w:rsidP="000B0FB9">
      <w:proofErr w:type="spellStart"/>
      <w:r w:rsidRPr="00CD2E0E">
        <w:t>YoungMinds</w:t>
      </w:r>
      <w:proofErr w:type="spellEnd"/>
      <w:r w:rsidRPr="00CD2E0E">
        <w:t xml:space="preserve">. (n.d.). Mental Health Resources for Children and Young People. Retrieved from </w:t>
      </w:r>
      <w:hyperlink r:id="rId24" w:tgtFrame="_new" w:history="1">
        <w:r w:rsidRPr="00CD2E0E">
          <w:rPr>
            <w:rStyle w:val="Hyperlink"/>
            <w:u w:val="none"/>
          </w:rPr>
          <w:t>https://youngminds.org.uk</w:t>
        </w:r>
      </w:hyperlink>
    </w:p>
    <w:p w14:paraId="4B6E9459" w14:textId="77777777" w:rsidR="00917F5E" w:rsidRDefault="00917F5E" w:rsidP="000B0FB9"/>
    <w:sectPr w:rsidR="00917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154E19"/>
    <w:multiLevelType w:val="hybridMultilevel"/>
    <w:tmpl w:val="BD7A6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408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199"/>
    <w:rsid w:val="0001031B"/>
    <w:rsid w:val="00012070"/>
    <w:rsid w:val="00017F69"/>
    <w:rsid w:val="00031F07"/>
    <w:rsid w:val="00053F81"/>
    <w:rsid w:val="00054286"/>
    <w:rsid w:val="00066252"/>
    <w:rsid w:val="00070D57"/>
    <w:rsid w:val="00083F15"/>
    <w:rsid w:val="000876F0"/>
    <w:rsid w:val="00094014"/>
    <w:rsid w:val="000B0FB9"/>
    <w:rsid w:val="000C19E3"/>
    <w:rsid w:val="000E2343"/>
    <w:rsid w:val="000F61A9"/>
    <w:rsid w:val="000F6AB1"/>
    <w:rsid w:val="00115749"/>
    <w:rsid w:val="00117093"/>
    <w:rsid w:val="0012191B"/>
    <w:rsid w:val="00157EB1"/>
    <w:rsid w:val="001639F5"/>
    <w:rsid w:val="00177449"/>
    <w:rsid w:val="00187A97"/>
    <w:rsid w:val="001B408E"/>
    <w:rsid w:val="001B4EA9"/>
    <w:rsid w:val="001D398B"/>
    <w:rsid w:val="001E3C07"/>
    <w:rsid w:val="00216B99"/>
    <w:rsid w:val="00270553"/>
    <w:rsid w:val="0027439F"/>
    <w:rsid w:val="0028060A"/>
    <w:rsid w:val="002A1C7A"/>
    <w:rsid w:val="002C0F73"/>
    <w:rsid w:val="002D4B6D"/>
    <w:rsid w:val="002F33CD"/>
    <w:rsid w:val="002F433E"/>
    <w:rsid w:val="002F4BA6"/>
    <w:rsid w:val="003040BC"/>
    <w:rsid w:val="00310B9A"/>
    <w:rsid w:val="00316EF4"/>
    <w:rsid w:val="00325B2D"/>
    <w:rsid w:val="00336F54"/>
    <w:rsid w:val="00352150"/>
    <w:rsid w:val="00373E7C"/>
    <w:rsid w:val="00384674"/>
    <w:rsid w:val="003C2001"/>
    <w:rsid w:val="003E59E0"/>
    <w:rsid w:val="004164EB"/>
    <w:rsid w:val="004238CD"/>
    <w:rsid w:val="0043201E"/>
    <w:rsid w:val="0045162E"/>
    <w:rsid w:val="00467C27"/>
    <w:rsid w:val="004A31EC"/>
    <w:rsid w:val="004C068C"/>
    <w:rsid w:val="004C5030"/>
    <w:rsid w:val="004C7F0A"/>
    <w:rsid w:val="004F7A26"/>
    <w:rsid w:val="0054041B"/>
    <w:rsid w:val="00542B6D"/>
    <w:rsid w:val="00556BA4"/>
    <w:rsid w:val="00577A55"/>
    <w:rsid w:val="005856CF"/>
    <w:rsid w:val="00593B28"/>
    <w:rsid w:val="00595852"/>
    <w:rsid w:val="0059797A"/>
    <w:rsid w:val="005A3D95"/>
    <w:rsid w:val="005A4F5C"/>
    <w:rsid w:val="006303E3"/>
    <w:rsid w:val="00642AA8"/>
    <w:rsid w:val="00643948"/>
    <w:rsid w:val="00651604"/>
    <w:rsid w:val="006547EF"/>
    <w:rsid w:val="006D3D5E"/>
    <w:rsid w:val="006F2D9B"/>
    <w:rsid w:val="0070246B"/>
    <w:rsid w:val="00702E2B"/>
    <w:rsid w:val="00703C61"/>
    <w:rsid w:val="00705E6D"/>
    <w:rsid w:val="00706C72"/>
    <w:rsid w:val="00753AA8"/>
    <w:rsid w:val="00773791"/>
    <w:rsid w:val="00783ED5"/>
    <w:rsid w:val="00794CBE"/>
    <w:rsid w:val="007A1E79"/>
    <w:rsid w:val="007B5DE2"/>
    <w:rsid w:val="007C4B0D"/>
    <w:rsid w:val="007C64EE"/>
    <w:rsid w:val="008036CE"/>
    <w:rsid w:val="0081050C"/>
    <w:rsid w:val="008111BE"/>
    <w:rsid w:val="0087300D"/>
    <w:rsid w:val="00875BD5"/>
    <w:rsid w:val="00885B79"/>
    <w:rsid w:val="00887BD6"/>
    <w:rsid w:val="00915EE6"/>
    <w:rsid w:val="00917F5E"/>
    <w:rsid w:val="00925215"/>
    <w:rsid w:val="00974659"/>
    <w:rsid w:val="009775A4"/>
    <w:rsid w:val="009A6912"/>
    <w:rsid w:val="009B488E"/>
    <w:rsid w:val="009B645D"/>
    <w:rsid w:val="009C6FD8"/>
    <w:rsid w:val="009D1944"/>
    <w:rsid w:val="00A81EB8"/>
    <w:rsid w:val="00A821C5"/>
    <w:rsid w:val="00A83E3C"/>
    <w:rsid w:val="00A9383C"/>
    <w:rsid w:val="00AA771E"/>
    <w:rsid w:val="00AC2D4F"/>
    <w:rsid w:val="00AC6835"/>
    <w:rsid w:val="00AF7C27"/>
    <w:rsid w:val="00B45A59"/>
    <w:rsid w:val="00B57E37"/>
    <w:rsid w:val="00B6688D"/>
    <w:rsid w:val="00BA4BD3"/>
    <w:rsid w:val="00BA5308"/>
    <w:rsid w:val="00BA59AD"/>
    <w:rsid w:val="00BC5145"/>
    <w:rsid w:val="00BD7D34"/>
    <w:rsid w:val="00BF1ADA"/>
    <w:rsid w:val="00C1395E"/>
    <w:rsid w:val="00C53DCB"/>
    <w:rsid w:val="00C613FF"/>
    <w:rsid w:val="00C6263F"/>
    <w:rsid w:val="00C71AF1"/>
    <w:rsid w:val="00C835B5"/>
    <w:rsid w:val="00C87E56"/>
    <w:rsid w:val="00C90320"/>
    <w:rsid w:val="00CA685F"/>
    <w:rsid w:val="00CB6323"/>
    <w:rsid w:val="00CD2E0E"/>
    <w:rsid w:val="00CE2258"/>
    <w:rsid w:val="00CF7ECD"/>
    <w:rsid w:val="00D14BAD"/>
    <w:rsid w:val="00D21DC5"/>
    <w:rsid w:val="00D26199"/>
    <w:rsid w:val="00D65C03"/>
    <w:rsid w:val="00D701A1"/>
    <w:rsid w:val="00D70531"/>
    <w:rsid w:val="00DA7F52"/>
    <w:rsid w:val="00DD58A3"/>
    <w:rsid w:val="00DD5D27"/>
    <w:rsid w:val="00DE2C6D"/>
    <w:rsid w:val="00DF4535"/>
    <w:rsid w:val="00E14E18"/>
    <w:rsid w:val="00E50F54"/>
    <w:rsid w:val="00E56429"/>
    <w:rsid w:val="00E92D4E"/>
    <w:rsid w:val="00E979D6"/>
    <w:rsid w:val="00EA52B6"/>
    <w:rsid w:val="00EE707E"/>
    <w:rsid w:val="00F02F93"/>
    <w:rsid w:val="00F246C8"/>
    <w:rsid w:val="00F35AF1"/>
    <w:rsid w:val="00F506FE"/>
    <w:rsid w:val="00F60887"/>
    <w:rsid w:val="00F75929"/>
    <w:rsid w:val="00F81441"/>
    <w:rsid w:val="00F831DB"/>
    <w:rsid w:val="00FA5EEC"/>
    <w:rsid w:val="00FE0D3A"/>
    <w:rsid w:val="00FE1B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C3B7EF"/>
  <w15:chartTrackingRefBased/>
  <w15:docId w15:val="{D15DDB46-5B78-406F-B4CE-F8A5E71E9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6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6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6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6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6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6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6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6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199"/>
    <w:rPr>
      <w:rFonts w:eastAsiaTheme="majorEastAsia" w:cstheme="majorBidi"/>
      <w:color w:val="272727" w:themeColor="text1" w:themeTint="D8"/>
    </w:rPr>
  </w:style>
  <w:style w:type="paragraph" w:styleId="Title">
    <w:name w:val="Title"/>
    <w:basedOn w:val="Normal"/>
    <w:next w:val="Normal"/>
    <w:link w:val="TitleChar"/>
    <w:uiPriority w:val="10"/>
    <w:qFormat/>
    <w:rsid w:val="00D26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199"/>
    <w:pPr>
      <w:spacing w:before="160"/>
      <w:jc w:val="center"/>
    </w:pPr>
    <w:rPr>
      <w:i/>
      <w:iCs/>
      <w:color w:val="404040" w:themeColor="text1" w:themeTint="BF"/>
    </w:rPr>
  </w:style>
  <w:style w:type="character" w:customStyle="1" w:styleId="QuoteChar">
    <w:name w:val="Quote Char"/>
    <w:basedOn w:val="DefaultParagraphFont"/>
    <w:link w:val="Quote"/>
    <w:uiPriority w:val="29"/>
    <w:rsid w:val="00D26199"/>
    <w:rPr>
      <w:i/>
      <w:iCs/>
      <w:color w:val="404040" w:themeColor="text1" w:themeTint="BF"/>
    </w:rPr>
  </w:style>
  <w:style w:type="paragraph" w:styleId="ListParagraph">
    <w:name w:val="List Paragraph"/>
    <w:basedOn w:val="Normal"/>
    <w:uiPriority w:val="34"/>
    <w:qFormat/>
    <w:rsid w:val="00D26199"/>
    <w:pPr>
      <w:ind w:left="720"/>
      <w:contextualSpacing/>
    </w:pPr>
  </w:style>
  <w:style w:type="character" w:styleId="IntenseEmphasis">
    <w:name w:val="Intense Emphasis"/>
    <w:basedOn w:val="DefaultParagraphFont"/>
    <w:uiPriority w:val="21"/>
    <w:qFormat/>
    <w:rsid w:val="00D26199"/>
    <w:rPr>
      <w:i/>
      <w:iCs/>
      <w:color w:val="0F4761" w:themeColor="accent1" w:themeShade="BF"/>
    </w:rPr>
  </w:style>
  <w:style w:type="paragraph" w:styleId="IntenseQuote">
    <w:name w:val="Intense Quote"/>
    <w:basedOn w:val="Normal"/>
    <w:next w:val="Normal"/>
    <w:link w:val="IntenseQuoteChar"/>
    <w:uiPriority w:val="30"/>
    <w:qFormat/>
    <w:rsid w:val="00D26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199"/>
    <w:rPr>
      <w:i/>
      <w:iCs/>
      <w:color w:val="0F4761" w:themeColor="accent1" w:themeShade="BF"/>
    </w:rPr>
  </w:style>
  <w:style w:type="character" w:styleId="IntenseReference">
    <w:name w:val="Intense Reference"/>
    <w:basedOn w:val="DefaultParagraphFont"/>
    <w:uiPriority w:val="32"/>
    <w:qFormat/>
    <w:rsid w:val="00D26199"/>
    <w:rPr>
      <w:b/>
      <w:bCs/>
      <w:smallCaps/>
      <w:color w:val="0F4761" w:themeColor="accent1" w:themeShade="BF"/>
      <w:spacing w:val="5"/>
    </w:rPr>
  </w:style>
  <w:style w:type="character" w:styleId="Hyperlink">
    <w:name w:val="Hyperlink"/>
    <w:basedOn w:val="DefaultParagraphFont"/>
    <w:uiPriority w:val="99"/>
    <w:unhideWhenUsed/>
    <w:rsid w:val="00703C61"/>
    <w:rPr>
      <w:color w:val="467886" w:themeColor="hyperlink"/>
      <w:u w:val="single"/>
    </w:rPr>
  </w:style>
  <w:style w:type="character" w:styleId="UnresolvedMention">
    <w:name w:val="Unresolved Mention"/>
    <w:basedOn w:val="DefaultParagraphFont"/>
    <w:uiPriority w:val="99"/>
    <w:semiHidden/>
    <w:unhideWhenUsed/>
    <w:rsid w:val="00703C61"/>
    <w:rPr>
      <w:color w:val="605E5C"/>
      <w:shd w:val="clear" w:color="auto" w:fill="E1DFDD"/>
    </w:rPr>
  </w:style>
  <w:style w:type="character" w:styleId="FollowedHyperlink">
    <w:name w:val="FollowedHyperlink"/>
    <w:basedOn w:val="DefaultParagraphFont"/>
    <w:uiPriority w:val="99"/>
    <w:semiHidden/>
    <w:unhideWhenUsed/>
    <w:rsid w:val="00703C61"/>
    <w:rPr>
      <w:color w:val="96607D" w:themeColor="followedHyperlink"/>
      <w:u w:val="single"/>
    </w:rPr>
  </w:style>
  <w:style w:type="paragraph" w:styleId="NormalWeb">
    <w:name w:val="Normal (Web)"/>
    <w:basedOn w:val="Normal"/>
    <w:uiPriority w:val="99"/>
    <w:semiHidden/>
    <w:unhideWhenUsed/>
    <w:rsid w:val="00270553"/>
    <w:rPr>
      <w:rFonts w:ascii="Times New Roman" w:hAnsi="Times New Roman" w:cs="Times New Roman"/>
      <w:sz w:val="24"/>
      <w:szCs w:val="24"/>
    </w:rPr>
  </w:style>
  <w:style w:type="table" w:styleId="TableGrid">
    <w:name w:val="Table Grid"/>
    <w:basedOn w:val="TableNormal"/>
    <w:uiPriority w:val="39"/>
    <w:rsid w:val="004238CD"/>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04945">
      <w:bodyDiv w:val="1"/>
      <w:marLeft w:val="0"/>
      <w:marRight w:val="0"/>
      <w:marTop w:val="0"/>
      <w:marBottom w:val="0"/>
      <w:divBdr>
        <w:top w:val="none" w:sz="0" w:space="0" w:color="auto"/>
        <w:left w:val="none" w:sz="0" w:space="0" w:color="auto"/>
        <w:bottom w:val="none" w:sz="0" w:space="0" w:color="auto"/>
        <w:right w:val="none" w:sz="0" w:space="0" w:color="auto"/>
      </w:divBdr>
    </w:div>
    <w:div w:id="51580450">
      <w:bodyDiv w:val="1"/>
      <w:marLeft w:val="0"/>
      <w:marRight w:val="0"/>
      <w:marTop w:val="0"/>
      <w:marBottom w:val="0"/>
      <w:divBdr>
        <w:top w:val="none" w:sz="0" w:space="0" w:color="auto"/>
        <w:left w:val="none" w:sz="0" w:space="0" w:color="auto"/>
        <w:bottom w:val="none" w:sz="0" w:space="0" w:color="auto"/>
        <w:right w:val="none" w:sz="0" w:space="0" w:color="auto"/>
      </w:divBdr>
      <w:divsChild>
        <w:div w:id="313947608">
          <w:marLeft w:val="0"/>
          <w:marRight w:val="0"/>
          <w:marTop w:val="0"/>
          <w:marBottom w:val="0"/>
          <w:divBdr>
            <w:top w:val="none" w:sz="0" w:space="0" w:color="auto"/>
            <w:left w:val="none" w:sz="0" w:space="0" w:color="auto"/>
            <w:bottom w:val="none" w:sz="0" w:space="0" w:color="auto"/>
            <w:right w:val="none" w:sz="0" w:space="0" w:color="auto"/>
          </w:divBdr>
          <w:divsChild>
            <w:div w:id="162696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41209">
      <w:bodyDiv w:val="1"/>
      <w:marLeft w:val="0"/>
      <w:marRight w:val="0"/>
      <w:marTop w:val="0"/>
      <w:marBottom w:val="0"/>
      <w:divBdr>
        <w:top w:val="none" w:sz="0" w:space="0" w:color="auto"/>
        <w:left w:val="none" w:sz="0" w:space="0" w:color="auto"/>
        <w:bottom w:val="none" w:sz="0" w:space="0" w:color="auto"/>
        <w:right w:val="none" w:sz="0" w:space="0" w:color="auto"/>
      </w:divBdr>
    </w:div>
    <w:div w:id="80763621">
      <w:bodyDiv w:val="1"/>
      <w:marLeft w:val="0"/>
      <w:marRight w:val="0"/>
      <w:marTop w:val="0"/>
      <w:marBottom w:val="0"/>
      <w:divBdr>
        <w:top w:val="none" w:sz="0" w:space="0" w:color="auto"/>
        <w:left w:val="none" w:sz="0" w:space="0" w:color="auto"/>
        <w:bottom w:val="none" w:sz="0" w:space="0" w:color="auto"/>
        <w:right w:val="none" w:sz="0" w:space="0" w:color="auto"/>
      </w:divBdr>
    </w:div>
    <w:div w:id="129788557">
      <w:bodyDiv w:val="1"/>
      <w:marLeft w:val="0"/>
      <w:marRight w:val="0"/>
      <w:marTop w:val="0"/>
      <w:marBottom w:val="0"/>
      <w:divBdr>
        <w:top w:val="none" w:sz="0" w:space="0" w:color="auto"/>
        <w:left w:val="none" w:sz="0" w:space="0" w:color="auto"/>
        <w:bottom w:val="none" w:sz="0" w:space="0" w:color="auto"/>
        <w:right w:val="none" w:sz="0" w:space="0" w:color="auto"/>
      </w:divBdr>
    </w:div>
    <w:div w:id="155803437">
      <w:bodyDiv w:val="1"/>
      <w:marLeft w:val="0"/>
      <w:marRight w:val="0"/>
      <w:marTop w:val="0"/>
      <w:marBottom w:val="0"/>
      <w:divBdr>
        <w:top w:val="none" w:sz="0" w:space="0" w:color="auto"/>
        <w:left w:val="none" w:sz="0" w:space="0" w:color="auto"/>
        <w:bottom w:val="none" w:sz="0" w:space="0" w:color="auto"/>
        <w:right w:val="none" w:sz="0" w:space="0" w:color="auto"/>
      </w:divBdr>
    </w:div>
    <w:div w:id="201480469">
      <w:bodyDiv w:val="1"/>
      <w:marLeft w:val="0"/>
      <w:marRight w:val="0"/>
      <w:marTop w:val="0"/>
      <w:marBottom w:val="0"/>
      <w:divBdr>
        <w:top w:val="none" w:sz="0" w:space="0" w:color="auto"/>
        <w:left w:val="none" w:sz="0" w:space="0" w:color="auto"/>
        <w:bottom w:val="none" w:sz="0" w:space="0" w:color="auto"/>
        <w:right w:val="none" w:sz="0" w:space="0" w:color="auto"/>
      </w:divBdr>
    </w:div>
    <w:div w:id="275794392">
      <w:bodyDiv w:val="1"/>
      <w:marLeft w:val="0"/>
      <w:marRight w:val="0"/>
      <w:marTop w:val="0"/>
      <w:marBottom w:val="0"/>
      <w:divBdr>
        <w:top w:val="none" w:sz="0" w:space="0" w:color="auto"/>
        <w:left w:val="none" w:sz="0" w:space="0" w:color="auto"/>
        <w:bottom w:val="none" w:sz="0" w:space="0" w:color="auto"/>
        <w:right w:val="none" w:sz="0" w:space="0" w:color="auto"/>
      </w:divBdr>
    </w:div>
    <w:div w:id="289896957">
      <w:bodyDiv w:val="1"/>
      <w:marLeft w:val="0"/>
      <w:marRight w:val="0"/>
      <w:marTop w:val="0"/>
      <w:marBottom w:val="0"/>
      <w:divBdr>
        <w:top w:val="none" w:sz="0" w:space="0" w:color="auto"/>
        <w:left w:val="none" w:sz="0" w:space="0" w:color="auto"/>
        <w:bottom w:val="none" w:sz="0" w:space="0" w:color="auto"/>
        <w:right w:val="none" w:sz="0" w:space="0" w:color="auto"/>
      </w:divBdr>
    </w:div>
    <w:div w:id="305672258">
      <w:bodyDiv w:val="1"/>
      <w:marLeft w:val="0"/>
      <w:marRight w:val="0"/>
      <w:marTop w:val="0"/>
      <w:marBottom w:val="0"/>
      <w:divBdr>
        <w:top w:val="none" w:sz="0" w:space="0" w:color="auto"/>
        <w:left w:val="none" w:sz="0" w:space="0" w:color="auto"/>
        <w:bottom w:val="none" w:sz="0" w:space="0" w:color="auto"/>
        <w:right w:val="none" w:sz="0" w:space="0" w:color="auto"/>
      </w:divBdr>
      <w:divsChild>
        <w:div w:id="1118644838">
          <w:marLeft w:val="0"/>
          <w:marRight w:val="0"/>
          <w:marTop w:val="0"/>
          <w:marBottom w:val="0"/>
          <w:divBdr>
            <w:top w:val="none" w:sz="0" w:space="0" w:color="auto"/>
            <w:left w:val="none" w:sz="0" w:space="0" w:color="auto"/>
            <w:bottom w:val="none" w:sz="0" w:space="0" w:color="auto"/>
            <w:right w:val="none" w:sz="0" w:space="0" w:color="auto"/>
          </w:divBdr>
          <w:divsChild>
            <w:div w:id="15172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07636">
      <w:bodyDiv w:val="1"/>
      <w:marLeft w:val="0"/>
      <w:marRight w:val="0"/>
      <w:marTop w:val="0"/>
      <w:marBottom w:val="0"/>
      <w:divBdr>
        <w:top w:val="none" w:sz="0" w:space="0" w:color="auto"/>
        <w:left w:val="none" w:sz="0" w:space="0" w:color="auto"/>
        <w:bottom w:val="none" w:sz="0" w:space="0" w:color="auto"/>
        <w:right w:val="none" w:sz="0" w:space="0" w:color="auto"/>
      </w:divBdr>
    </w:div>
    <w:div w:id="364452244">
      <w:bodyDiv w:val="1"/>
      <w:marLeft w:val="0"/>
      <w:marRight w:val="0"/>
      <w:marTop w:val="0"/>
      <w:marBottom w:val="0"/>
      <w:divBdr>
        <w:top w:val="none" w:sz="0" w:space="0" w:color="auto"/>
        <w:left w:val="none" w:sz="0" w:space="0" w:color="auto"/>
        <w:bottom w:val="none" w:sz="0" w:space="0" w:color="auto"/>
        <w:right w:val="none" w:sz="0" w:space="0" w:color="auto"/>
      </w:divBdr>
    </w:div>
    <w:div w:id="507335647">
      <w:bodyDiv w:val="1"/>
      <w:marLeft w:val="0"/>
      <w:marRight w:val="0"/>
      <w:marTop w:val="0"/>
      <w:marBottom w:val="0"/>
      <w:divBdr>
        <w:top w:val="none" w:sz="0" w:space="0" w:color="auto"/>
        <w:left w:val="none" w:sz="0" w:space="0" w:color="auto"/>
        <w:bottom w:val="none" w:sz="0" w:space="0" w:color="auto"/>
        <w:right w:val="none" w:sz="0" w:space="0" w:color="auto"/>
      </w:divBdr>
      <w:divsChild>
        <w:div w:id="452141199">
          <w:marLeft w:val="0"/>
          <w:marRight w:val="0"/>
          <w:marTop w:val="0"/>
          <w:marBottom w:val="0"/>
          <w:divBdr>
            <w:top w:val="none" w:sz="0" w:space="0" w:color="auto"/>
            <w:left w:val="none" w:sz="0" w:space="0" w:color="auto"/>
            <w:bottom w:val="none" w:sz="0" w:space="0" w:color="auto"/>
            <w:right w:val="none" w:sz="0" w:space="0" w:color="auto"/>
          </w:divBdr>
          <w:divsChild>
            <w:div w:id="14220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6118">
      <w:bodyDiv w:val="1"/>
      <w:marLeft w:val="0"/>
      <w:marRight w:val="0"/>
      <w:marTop w:val="0"/>
      <w:marBottom w:val="0"/>
      <w:divBdr>
        <w:top w:val="none" w:sz="0" w:space="0" w:color="auto"/>
        <w:left w:val="none" w:sz="0" w:space="0" w:color="auto"/>
        <w:bottom w:val="none" w:sz="0" w:space="0" w:color="auto"/>
        <w:right w:val="none" w:sz="0" w:space="0" w:color="auto"/>
      </w:divBdr>
    </w:div>
    <w:div w:id="524101270">
      <w:bodyDiv w:val="1"/>
      <w:marLeft w:val="0"/>
      <w:marRight w:val="0"/>
      <w:marTop w:val="0"/>
      <w:marBottom w:val="0"/>
      <w:divBdr>
        <w:top w:val="none" w:sz="0" w:space="0" w:color="auto"/>
        <w:left w:val="none" w:sz="0" w:space="0" w:color="auto"/>
        <w:bottom w:val="none" w:sz="0" w:space="0" w:color="auto"/>
        <w:right w:val="none" w:sz="0" w:space="0" w:color="auto"/>
      </w:divBdr>
    </w:div>
    <w:div w:id="542208854">
      <w:bodyDiv w:val="1"/>
      <w:marLeft w:val="0"/>
      <w:marRight w:val="0"/>
      <w:marTop w:val="0"/>
      <w:marBottom w:val="0"/>
      <w:divBdr>
        <w:top w:val="none" w:sz="0" w:space="0" w:color="auto"/>
        <w:left w:val="none" w:sz="0" w:space="0" w:color="auto"/>
        <w:bottom w:val="none" w:sz="0" w:space="0" w:color="auto"/>
        <w:right w:val="none" w:sz="0" w:space="0" w:color="auto"/>
      </w:divBdr>
    </w:div>
    <w:div w:id="554119057">
      <w:bodyDiv w:val="1"/>
      <w:marLeft w:val="0"/>
      <w:marRight w:val="0"/>
      <w:marTop w:val="0"/>
      <w:marBottom w:val="0"/>
      <w:divBdr>
        <w:top w:val="none" w:sz="0" w:space="0" w:color="auto"/>
        <w:left w:val="none" w:sz="0" w:space="0" w:color="auto"/>
        <w:bottom w:val="none" w:sz="0" w:space="0" w:color="auto"/>
        <w:right w:val="none" w:sz="0" w:space="0" w:color="auto"/>
      </w:divBdr>
    </w:div>
    <w:div w:id="588344844">
      <w:bodyDiv w:val="1"/>
      <w:marLeft w:val="0"/>
      <w:marRight w:val="0"/>
      <w:marTop w:val="0"/>
      <w:marBottom w:val="0"/>
      <w:divBdr>
        <w:top w:val="none" w:sz="0" w:space="0" w:color="auto"/>
        <w:left w:val="none" w:sz="0" w:space="0" w:color="auto"/>
        <w:bottom w:val="none" w:sz="0" w:space="0" w:color="auto"/>
        <w:right w:val="none" w:sz="0" w:space="0" w:color="auto"/>
      </w:divBdr>
      <w:divsChild>
        <w:div w:id="1649820961">
          <w:marLeft w:val="0"/>
          <w:marRight w:val="0"/>
          <w:marTop w:val="0"/>
          <w:marBottom w:val="0"/>
          <w:divBdr>
            <w:top w:val="none" w:sz="0" w:space="0" w:color="auto"/>
            <w:left w:val="none" w:sz="0" w:space="0" w:color="auto"/>
            <w:bottom w:val="none" w:sz="0" w:space="0" w:color="auto"/>
            <w:right w:val="none" w:sz="0" w:space="0" w:color="auto"/>
          </w:divBdr>
          <w:divsChild>
            <w:div w:id="12034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90492">
      <w:bodyDiv w:val="1"/>
      <w:marLeft w:val="0"/>
      <w:marRight w:val="0"/>
      <w:marTop w:val="0"/>
      <w:marBottom w:val="0"/>
      <w:divBdr>
        <w:top w:val="none" w:sz="0" w:space="0" w:color="auto"/>
        <w:left w:val="none" w:sz="0" w:space="0" w:color="auto"/>
        <w:bottom w:val="none" w:sz="0" w:space="0" w:color="auto"/>
        <w:right w:val="none" w:sz="0" w:space="0" w:color="auto"/>
      </w:divBdr>
      <w:divsChild>
        <w:div w:id="1824274290">
          <w:marLeft w:val="0"/>
          <w:marRight w:val="0"/>
          <w:marTop w:val="0"/>
          <w:marBottom w:val="0"/>
          <w:divBdr>
            <w:top w:val="none" w:sz="0" w:space="0" w:color="auto"/>
            <w:left w:val="none" w:sz="0" w:space="0" w:color="auto"/>
            <w:bottom w:val="none" w:sz="0" w:space="0" w:color="auto"/>
            <w:right w:val="none" w:sz="0" w:space="0" w:color="auto"/>
          </w:divBdr>
          <w:divsChild>
            <w:div w:id="142850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952105">
      <w:bodyDiv w:val="1"/>
      <w:marLeft w:val="0"/>
      <w:marRight w:val="0"/>
      <w:marTop w:val="0"/>
      <w:marBottom w:val="0"/>
      <w:divBdr>
        <w:top w:val="none" w:sz="0" w:space="0" w:color="auto"/>
        <w:left w:val="none" w:sz="0" w:space="0" w:color="auto"/>
        <w:bottom w:val="none" w:sz="0" w:space="0" w:color="auto"/>
        <w:right w:val="none" w:sz="0" w:space="0" w:color="auto"/>
      </w:divBdr>
    </w:div>
    <w:div w:id="722756001">
      <w:bodyDiv w:val="1"/>
      <w:marLeft w:val="0"/>
      <w:marRight w:val="0"/>
      <w:marTop w:val="0"/>
      <w:marBottom w:val="0"/>
      <w:divBdr>
        <w:top w:val="none" w:sz="0" w:space="0" w:color="auto"/>
        <w:left w:val="none" w:sz="0" w:space="0" w:color="auto"/>
        <w:bottom w:val="none" w:sz="0" w:space="0" w:color="auto"/>
        <w:right w:val="none" w:sz="0" w:space="0" w:color="auto"/>
      </w:divBdr>
      <w:divsChild>
        <w:div w:id="2024016811">
          <w:marLeft w:val="0"/>
          <w:marRight w:val="0"/>
          <w:marTop w:val="0"/>
          <w:marBottom w:val="0"/>
          <w:divBdr>
            <w:top w:val="none" w:sz="0" w:space="0" w:color="auto"/>
            <w:left w:val="none" w:sz="0" w:space="0" w:color="auto"/>
            <w:bottom w:val="none" w:sz="0" w:space="0" w:color="auto"/>
            <w:right w:val="none" w:sz="0" w:space="0" w:color="auto"/>
          </w:divBdr>
          <w:divsChild>
            <w:div w:id="87250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87622">
      <w:bodyDiv w:val="1"/>
      <w:marLeft w:val="0"/>
      <w:marRight w:val="0"/>
      <w:marTop w:val="0"/>
      <w:marBottom w:val="0"/>
      <w:divBdr>
        <w:top w:val="none" w:sz="0" w:space="0" w:color="auto"/>
        <w:left w:val="none" w:sz="0" w:space="0" w:color="auto"/>
        <w:bottom w:val="none" w:sz="0" w:space="0" w:color="auto"/>
        <w:right w:val="none" w:sz="0" w:space="0" w:color="auto"/>
      </w:divBdr>
    </w:div>
    <w:div w:id="782187367">
      <w:bodyDiv w:val="1"/>
      <w:marLeft w:val="0"/>
      <w:marRight w:val="0"/>
      <w:marTop w:val="0"/>
      <w:marBottom w:val="0"/>
      <w:divBdr>
        <w:top w:val="none" w:sz="0" w:space="0" w:color="auto"/>
        <w:left w:val="none" w:sz="0" w:space="0" w:color="auto"/>
        <w:bottom w:val="none" w:sz="0" w:space="0" w:color="auto"/>
        <w:right w:val="none" w:sz="0" w:space="0" w:color="auto"/>
      </w:divBdr>
    </w:div>
    <w:div w:id="895093140">
      <w:bodyDiv w:val="1"/>
      <w:marLeft w:val="0"/>
      <w:marRight w:val="0"/>
      <w:marTop w:val="0"/>
      <w:marBottom w:val="0"/>
      <w:divBdr>
        <w:top w:val="none" w:sz="0" w:space="0" w:color="auto"/>
        <w:left w:val="none" w:sz="0" w:space="0" w:color="auto"/>
        <w:bottom w:val="none" w:sz="0" w:space="0" w:color="auto"/>
        <w:right w:val="none" w:sz="0" w:space="0" w:color="auto"/>
      </w:divBdr>
    </w:div>
    <w:div w:id="903685035">
      <w:bodyDiv w:val="1"/>
      <w:marLeft w:val="0"/>
      <w:marRight w:val="0"/>
      <w:marTop w:val="0"/>
      <w:marBottom w:val="0"/>
      <w:divBdr>
        <w:top w:val="none" w:sz="0" w:space="0" w:color="auto"/>
        <w:left w:val="none" w:sz="0" w:space="0" w:color="auto"/>
        <w:bottom w:val="none" w:sz="0" w:space="0" w:color="auto"/>
        <w:right w:val="none" w:sz="0" w:space="0" w:color="auto"/>
      </w:divBdr>
    </w:div>
    <w:div w:id="930553994">
      <w:bodyDiv w:val="1"/>
      <w:marLeft w:val="0"/>
      <w:marRight w:val="0"/>
      <w:marTop w:val="0"/>
      <w:marBottom w:val="0"/>
      <w:divBdr>
        <w:top w:val="none" w:sz="0" w:space="0" w:color="auto"/>
        <w:left w:val="none" w:sz="0" w:space="0" w:color="auto"/>
        <w:bottom w:val="none" w:sz="0" w:space="0" w:color="auto"/>
        <w:right w:val="none" w:sz="0" w:space="0" w:color="auto"/>
      </w:divBdr>
    </w:div>
    <w:div w:id="950162789">
      <w:bodyDiv w:val="1"/>
      <w:marLeft w:val="0"/>
      <w:marRight w:val="0"/>
      <w:marTop w:val="0"/>
      <w:marBottom w:val="0"/>
      <w:divBdr>
        <w:top w:val="none" w:sz="0" w:space="0" w:color="auto"/>
        <w:left w:val="none" w:sz="0" w:space="0" w:color="auto"/>
        <w:bottom w:val="none" w:sz="0" w:space="0" w:color="auto"/>
        <w:right w:val="none" w:sz="0" w:space="0" w:color="auto"/>
      </w:divBdr>
      <w:divsChild>
        <w:div w:id="1450706832">
          <w:marLeft w:val="0"/>
          <w:marRight w:val="0"/>
          <w:marTop w:val="0"/>
          <w:marBottom w:val="0"/>
          <w:divBdr>
            <w:top w:val="none" w:sz="0" w:space="0" w:color="auto"/>
            <w:left w:val="none" w:sz="0" w:space="0" w:color="auto"/>
            <w:bottom w:val="none" w:sz="0" w:space="0" w:color="auto"/>
            <w:right w:val="none" w:sz="0" w:space="0" w:color="auto"/>
          </w:divBdr>
          <w:divsChild>
            <w:div w:id="58773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670265">
      <w:bodyDiv w:val="1"/>
      <w:marLeft w:val="0"/>
      <w:marRight w:val="0"/>
      <w:marTop w:val="0"/>
      <w:marBottom w:val="0"/>
      <w:divBdr>
        <w:top w:val="none" w:sz="0" w:space="0" w:color="auto"/>
        <w:left w:val="none" w:sz="0" w:space="0" w:color="auto"/>
        <w:bottom w:val="none" w:sz="0" w:space="0" w:color="auto"/>
        <w:right w:val="none" w:sz="0" w:space="0" w:color="auto"/>
      </w:divBdr>
    </w:div>
    <w:div w:id="978270510">
      <w:bodyDiv w:val="1"/>
      <w:marLeft w:val="0"/>
      <w:marRight w:val="0"/>
      <w:marTop w:val="0"/>
      <w:marBottom w:val="0"/>
      <w:divBdr>
        <w:top w:val="none" w:sz="0" w:space="0" w:color="auto"/>
        <w:left w:val="none" w:sz="0" w:space="0" w:color="auto"/>
        <w:bottom w:val="none" w:sz="0" w:space="0" w:color="auto"/>
        <w:right w:val="none" w:sz="0" w:space="0" w:color="auto"/>
      </w:divBdr>
    </w:div>
    <w:div w:id="1010066390">
      <w:bodyDiv w:val="1"/>
      <w:marLeft w:val="0"/>
      <w:marRight w:val="0"/>
      <w:marTop w:val="0"/>
      <w:marBottom w:val="0"/>
      <w:divBdr>
        <w:top w:val="none" w:sz="0" w:space="0" w:color="auto"/>
        <w:left w:val="none" w:sz="0" w:space="0" w:color="auto"/>
        <w:bottom w:val="none" w:sz="0" w:space="0" w:color="auto"/>
        <w:right w:val="none" w:sz="0" w:space="0" w:color="auto"/>
      </w:divBdr>
      <w:divsChild>
        <w:div w:id="2052463346">
          <w:marLeft w:val="0"/>
          <w:marRight w:val="0"/>
          <w:marTop w:val="0"/>
          <w:marBottom w:val="0"/>
          <w:divBdr>
            <w:top w:val="none" w:sz="0" w:space="0" w:color="auto"/>
            <w:left w:val="none" w:sz="0" w:space="0" w:color="auto"/>
            <w:bottom w:val="none" w:sz="0" w:space="0" w:color="auto"/>
            <w:right w:val="none" w:sz="0" w:space="0" w:color="auto"/>
          </w:divBdr>
          <w:divsChild>
            <w:div w:id="7058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204700">
      <w:bodyDiv w:val="1"/>
      <w:marLeft w:val="0"/>
      <w:marRight w:val="0"/>
      <w:marTop w:val="0"/>
      <w:marBottom w:val="0"/>
      <w:divBdr>
        <w:top w:val="none" w:sz="0" w:space="0" w:color="auto"/>
        <w:left w:val="none" w:sz="0" w:space="0" w:color="auto"/>
        <w:bottom w:val="none" w:sz="0" w:space="0" w:color="auto"/>
        <w:right w:val="none" w:sz="0" w:space="0" w:color="auto"/>
      </w:divBdr>
    </w:div>
    <w:div w:id="1029989098">
      <w:bodyDiv w:val="1"/>
      <w:marLeft w:val="0"/>
      <w:marRight w:val="0"/>
      <w:marTop w:val="0"/>
      <w:marBottom w:val="0"/>
      <w:divBdr>
        <w:top w:val="none" w:sz="0" w:space="0" w:color="auto"/>
        <w:left w:val="none" w:sz="0" w:space="0" w:color="auto"/>
        <w:bottom w:val="none" w:sz="0" w:space="0" w:color="auto"/>
        <w:right w:val="none" w:sz="0" w:space="0" w:color="auto"/>
      </w:divBdr>
    </w:div>
    <w:div w:id="1031498537">
      <w:bodyDiv w:val="1"/>
      <w:marLeft w:val="0"/>
      <w:marRight w:val="0"/>
      <w:marTop w:val="0"/>
      <w:marBottom w:val="0"/>
      <w:divBdr>
        <w:top w:val="none" w:sz="0" w:space="0" w:color="auto"/>
        <w:left w:val="none" w:sz="0" w:space="0" w:color="auto"/>
        <w:bottom w:val="none" w:sz="0" w:space="0" w:color="auto"/>
        <w:right w:val="none" w:sz="0" w:space="0" w:color="auto"/>
      </w:divBdr>
    </w:div>
    <w:div w:id="1045906499">
      <w:bodyDiv w:val="1"/>
      <w:marLeft w:val="0"/>
      <w:marRight w:val="0"/>
      <w:marTop w:val="0"/>
      <w:marBottom w:val="0"/>
      <w:divBdr>
        <w:top w:val="none" w:sz="0" w:space="0" w:color="auto"/>
        <w:left w:val="none" w:sz="0" w:space="0" w:color="auto"/>
        <w:bottom w:val="none" w:sz="0" w:space="0" w:color="auto"/>
        <w:right w:val="none" w:sz="0" w:space="0" w:color="auto"/>
      </w:divBdr>
    </w:div>
    <w:div w:id="1078745930">
      <w:bodyDiv w:val="1"/>
      <w:marLeft w:val="0"/>
      <w:marRight w:val="0"/>
      <w:marTop w:val="0"/>
      <w:marBottom w:val="0"/>
      <w:divBdr>
        <w:top w:val="none" w:sz="0" w:space="0" w:color="auto"/>
        <w:left w:val="none" w:sz="0" w:space="0" w:color="auto"/>
        <w:bottom w:val="none" w:sz="0" w:space="0" w:color="auto"/>
        <w:right w:val="none" w:sz="0" w:space="0" w:color="auto"/>
      </w:divBdr>
    </w:div>
    <w:div w:id="1099328143">
      <w:bodyDiv w:val="1"/>
      <w:marLeft w:val="0"/>
      <w:marRight w:val="0"/>
      <w:marTop w:val="0"/>
      <w:marBottom w:val="0"/>
      <w:divBdr>
        <w:top w:val="none" w:sz="0" w:space="0" w:color="auto"/>
        <w:left w:val="none" w:sz="0" w:space="0" w:color="auto"/>
        <w:bottom w:val="none" w:sz="0" w:space="0" w:color="auto"/>
        <w:right w:val="none" w:sz="0" w:space="0" w:color="auto"/>
      </w:divBdr>
    </w:div>
    <w:div w:id="1118834486">
      <w:bodyDiv w:val="1"/>
      <w:marLeft w:val="0"/>
      <w:marRight w:val="0"/>
      <w:marTop w:val="0"/>
      <w:marBottom w:val="0"/>
      <w:divBdr>
        <w:top w:val="none" w:sz="0" w:space="0" w:color="auto"/>
        <w:left w:val="none" w:sz="0" w:space="0" w:color="auto"/>
        <w:bottom w:val="none" w:sz="0" w:space="0" w:color="auto"/>
        <w:right w:val="none" w:sz="0" w:space="0" w:color="auto"/>
      </w:divBdr>
    </w:div>
    <w:div w:id="1120496953">
      <w:bodyDiv w:val="1"/>
      <w:marLeft w:val="0"/>
      <w:marRight w:val="0"/>
      <w:marTop w:val="0"/>
      <w:marBottom w:val="0"/>
      <w:divBdr>
        <w:top w:val="none" w:sz="0" w:space="0" w:color="auto"/>
        <w:left w:val="none" w:sz="0" w:space="0" w:color="auto"/>
        <w:bottom w:val="none" w:sz="0" w:space="0" w:color="auto"/>
        <w:right w:val="none" w:sz="0" w:space="0" w:color="auto"/>
      </w:divBdr>
    </w:div>
    <w:div w:id="1136995023">
      <w:bodyDiv w:val="1"/>
      <w:marLeft w:val="0"/>
      <w:marRight w:val="0"/>
      <w:marTop w:val="0"/>
      <w:marBottom w:val="0"/>
      <w:divBdr>
        <w:top w:val="none" w:sz="0" w:space="0" w:color="auto"/>
        <w:left w:val="none" w:sz="0" w:space="0" w:color="auto"/>
        <w:bottom w:val="none" w:sz="0" w:space="0" w:color="auto"/>
        <w:right w:val="none" w:sz="0" w:space="0" w:color="auto"/>
      </w:divBdr>
    </w:div>
    <w:div w:id="1149785807">
      <w:bodyDiv w:val="1"/>
      <w:marLeft w:val="0"/>
      <w:marRight w:val="0"/>
      <w:marTop w:val="0"/>
      <w:marBottom w:val="0"/>
      <w:divBdr>
        <w:top w:val="none" w:sz="0" w:space="0" w:color="auto"/>
        <w:left w:val="none" w:sz="0" w:space="0" w:color="auto"/>
        <w:bottom w:val="none" w:sz="0" w:space="0" w:color="auto"/>
        <w:right w:val="none" w:sz="0" w:space="0" w:color="auto"/>
      </w:divBdr>
    </w:div>
    <w:div w:id="1159733851">
      <w:bodyDiv w:val="1"/>
      <w:marLeft w:val="0"/>
      <w:marRight w:val="0"/>
      <w:marTop w:val="0"/>
      <w:marBottom w:val="0"/>
      <w:divBdr>
        <w:top w:val="none" w:sz="0" w:space="0" w:color="auto"/>
        <w:left w:val="none" w:sz="0" w:space="0" w:color="auto"/>
        <w:bottom w:val="none" w:sz="0" w:space="0" w:color="auto"/>
        <w:right w:val="none" w:sz="0" w:space="0" w:color="auto"/>
      </w:divBdr>
    </w:div>
    <w:div w:id="1169295425">
      <w:bodyDiv w:val="1"/>
      <w:marLeft w:val="0"/>
      <w:marRight w:val="0"/>
      <w:marTop w:val="0"/>
      <w:marBottom w:val="0"/>
      <w:divBdr>
        <w:top w:val="none" w:sz="0" w:space="0" w:color="auto"/>
        <w:left w:val="none" w:sz="0" w:space="0" w:color="auto"/>
        <w:bottom w:val="none" w:sz="0" w:space="0" w:color="auto"/>
        <w:right w:val="none" w:sz="0" w:space="0" w:color="auto"/>
      </w:divBdr>
    </w:div>
    <w:div w:id="1180387031">
      <w:bodyDiv w:val="1"/>
      <w:marLeft w:val="0"/>
      <w:marRight w:val="0"/>
      <w:marTop w:val="0"/>
      <w:marBottom w:val="0"/>
      <w:divBdr>
        <w:top w:val="none" w:sz="0" w:space="0" w:color="auto"/>
        <w:left w:val="none" w:sz="0" w:space="0" w:color="auto"/>
        <w:bottom w:val="none" w:sz="0" w:space="0" w:color="auto"/>
        <w:right w:val="none" w:sz="0" w:space="0" w:color="auto"/>
      </w:divBdr>
    </w:div>
    <w:div w:id="1244530256">
      <w:bodyDiv w:val="1"/>
      <w:marLeft w:val="0"/>
      <w:marRight w:val="0"/>
      <w:marTop w:val="0"/>
      <w:marBottom w:val="0"/>
      <w:divBdr>
        <w:top w:val="none" w:sz="0" w:space="0" w:color="auto"/>
        <w:left w:val="none" w:sz="0" w:space="0" w:color="auto"/>
        <w:bottom w:val="none" w:sz="0" w:space="0" w:color="auto"/>
        <w:right w:val="none" w:sz="0" w:space="0" w:color="auto"/>
      </w:divBdr>
    </w:div>
    <w:div w:id="1337535849">
      <w:bodyDiv w:val="1"/>
      <w:marLeft w:val="0"/>
      <w:marRight w:val="0"/>
      <w:marTop w:val="0"/>
      <w:marBottom w:val="0"/>
      <w:divBdr>
        <w:top w:val="none" w:sz="0" w:space="0" w:color="auto"/>
        <w:left w:val="none" w:sz="0" w:space="0" w:color="auto"/>
        <w:bottom w:val="none" w:sz="0" w:space="0" w:color="auto"/>
        <w:right w:val="none" w:sz="0" w:space="0" w:color="auto"/>
      </w:divBdr>
    </w:div>
    <w:div w:id="1355303030">
      <w:bodyDiv w:val="1"/>
      <w:marLeft w:val="0"/>
      <w:marRight w:val="0"/>
      <w:marTop w:val="0"/>
      <w:marBottom w:val="0"/>
      <w:divBdr>
        <w:top w:val="none" w:sz="0" w:space="0" w:color="auto"/>
        <w:left w:val="none" w:sz="0" w:space="0" w:color="auto"/>
        <w:bottom w:val="none" w:sz="0" w:space="0" w:color="auto"/>
        <w:right w:val="none" w:sz="0" w:space="0" w:color="auto"/>
      </w:divBdr>
      <w:divsChild>
        <w:div w:id="572738767">
          <w:marLeft w:val="0"/>
          <w:marRight w:val="0"/>
          <w:marTop w:val="0"/>
          <w:marBottom w:val="0"/>
          <w:divBdr>
            <w:top w:val="none" w:sz="0" w:space="0" w:color="auto"/>
            <w:left w:val="none" w:sz="0" w:space="0" w:color="auto"/>
            <w:bottom w:val="none" w:sz="0" w:space="0" w:color="auto"/>
            <w:right w:val="none" w:sz="0" w:space="0" w:color="auto"/>
          </w:divBdr>
          <w:divsChild>
            <w:div w:id="19930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865031">
      <w:bodyDiv w:val="1"/>
      <w:marLeft w:val="0"/>
      <w:marRight w:val="0"/>
      <w:marTop w:val="0"/>
      <w:marBottom w:val="0"/>
      <w:divBdr>
        <w:top w:val="none" w:sz="0" w:space="0" w:color="auto"/>
        <w:left w:val="none" w:sz="0" w:space="0" w:color="auto"/>
        <w:bottom w:val="none" w:sz="0" w:space="0" w:color="auto"/>
        <w:right w:val="none" w:sz="0" w:space="0" w:color="auto"/>
      </w:divBdr>
    </w:div>
    <w:div w:id="1419251288">
      <w:bodyDiv w:val="1"/>
      <w:marLeft w:val="0"/>
      <w:marRight w:val="0"/>
      <w:marTop w:val="0"/>
      <w:marBottom w:val="0"/>
      <w:divBdr>
        <w:top w:val="none" w:sz="0" w:space="0" w:color="auto"/>
        <w:left w:val="none" w:sz="0" w:space="0" w:color="auto"/>
        <w:bottom w:val="none" w:sz="0" w:space="0" w:color="auto"/>
        <w:right w:val="none" w:sz="0" w:space="0" w:color="auto"/>
      </w:divBdr>
      <w:divsChild>
        <w:div w:id="1600287651">
          <w:marLeft w:val="0"/>
          <w:marRight w:val="0"/>
          <w:marTop w:val="0"/>
          <w:marBottom w:val="0"/>
          <w:divBdr>
            <w:top w:val="none" w:sz="0" w:space="0" w:color="auto"/>
            <w:left w:val="none" w:sz="0" w:space="0" w:color="auto"/>
            <w:bottom w:val="none" w:sz="0" w:space="0" w:color="auto"/>
            <w:right w:val="none" w:sz="0" w:space="0" w:color="auto"/>
          </w:divBdr>
          <w:divsChild>
            <w:div w:id="128877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645443">
      <w:bodyDiv w:val="1"/>
      <w:marLeft w:val="0"/>
      <w:marRight w:val="0"/>
      <w:marTop w:val="0"/>
      <w:marBottom w:val="0"/>
      <w:divBdr>
        <w:top w:val="none" w:sz="0" w:space="0" w:color="auto"/>
        <w:left w:val="none" w:sz="0" w:space="0" w:color="auto"/>
        <w:bottom w:val="none" w:sz="0" w:space="0" w:color="auto"/>
        <w:right w:val="none" w:sz="0" w:space="0" w:color="auto"/>
      </w:divBdr>
      <w:divsChild>
        <w:div w:id="2072188805">
          <w:marLeft w:val="0"/>
          <w:marRight w:val="0"/>
          <w:marTop w:val="0"/>
          <w:marBottom w:val="0"/>
          <w:divBdr>
            <w:top w:val="none" w:sz="0" w:space="0" w:color="auto"/>
            <w:left w:val="none" w:sz="0" w:space="0" w:color="auto"/>
            <w:bottom w:val="none" w:sz="0" w:space="0" w:color="auto"/>
            <w:right w:val="none" w:sz="0" w:space="0" w:color="auto"/>
          </w:divBdr>
          <w:divsChild>
            <w:div w:id="78959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088284">
      <w:bodyDiv w:val="1"/>
      <w:marLeft w:val="0"/>
      <w:marRight w:val="0"/>
      <w:marTop w:val="0"/>
      <w:marBottom w:val="0"/>
      <w:divBdr>
        <w:top w:val="none" w:sz="0" w:space="0" w:color="auto"/>
        <w:left w:val="none" w:sz="0" w:space="0" w:color="auto"/>
        <w:bottom w:val="none" w:sz="0" w:space="0" w:color="auto"/>
        <w:right w:val="none" w:sz="0" w:space="0" w:color="auto"/>
      </w:divBdr>
    </w:div>
    <w:div w:id="1509519746">
      <w:bodyDiv w:val="1"/>
      <w:marLeft w:val="0"/>
      <w:marRight w:val="0"/>
      <w:marTop w:val="0"/>
      <w:marBottom w:val="0"/>
      <w:divBdr>
        <w:top w:val="none" w:sz="0" w:space="0" w:color="auto"/>
        <w:left w:val="none" w:sz="0" w:space="0" w:color="auto"/>
        <w:bottom w:val="none" w:sz="0" w:space="0" w:color="auto"/>
        <w:right w:val="none" w:sz="0" w:space="0" w:color="auto"/>
      </w:divBdr>
    </w:div>
    <w:div w:id="1543206879">
      <w:bodyDiv w:val="1"/>
      <w:marLeft w:val="0"/>
      <w:marRight w:val="0"/>
      <w:marTop w:val="0"/>
      <w:marBottom w:val="0"/>
      <w:divBdr>
        <w:top w:val="none" w:sz="0" w:space="0" w:color="auto"/>
        <w:left w:val="none" w:sz="0" w:space="0" w:color="auto"/>
        <w:bottom w:val="none" w:sz="0" w:space="0" w:color="auto"/>
        <w:right w:val="none" w:sz="0" w:space="0" w:color="auto"/>
      </w:divBdr>
    </w:div>
    <w:div w:id="1681468201">
      <w:bodyDiv w:val="1"/>
      <w:marLeft w:val="0"/>
      <w:marRight w:val="0"/>
      <w:marTop w:val="0"/>
      <w:marBottom w:val="0"/>
      <w:divBdr>
        <w:top w:val="none" w:sz="0" w:space="0" w:color="auto"/>
        <w:left w:val="none" w:sz="0" w:space="0" w:color="auto"/>
        <w:bottom w:val="none" w:sz="0" w:space="0" w:color="auto"/>
        <w:right w:val="none" w:sz="0" w:space="0" w:color="auto"/>
      </w:divBdr>
    </w:div>
    <w:div w:id="1698501237">
      <w:bodyDiv w:val="1"/>
      <w:marLeft w:val="0"/>
      <w:marRight w:val="0"/>
      <w:marTop w:val="0"/>
      <w:marBottom w:val="0"/>
      <w:divBdr>
        <w:top w:val="none" w:sz="0" w:space="0" w:color="auto"/>
        <w:left w:val="none" w:sz="0" w:space="0" w:color="auto"/>
        <w:bottom w:val="none" w:sz="0" w:space="0" w:color="auto"/>
        <w:right w:val="none" w:sz="0" w:space="0" w:color="auto"/>
      </w:divBdr>
      <w:divsChild>
        <w:div w:id="816727988">
          <w:marLeft w:val="0"/>
          <w:marRight w:val="0"/>
          <w:marTop w:val="0"/>
          <w:marBottom w:val="0"/>
          <w:divBdr>
            <w:top w:val="none" w:sz="0" w:space="0" w:color="auto"/>
            <w:left w:val="none" w:sz="0" w:space="0" w:color="auto"/>
            <w:bottom w:val="none" w:sz="0" w:space="0" w:color="auto"/>
            <w:right w:val="none" w:sz="0" w:space="0" w:color="auto"/>
          </w:divBdr>
          <w:divsChild>
            <w:div w:id="199348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273683">
      <w:bodyDiv w:val="1"/>
      <w:marLeft w:val="0"/>
      <w:marRight w:val="0"/>
      <w:marTop w:val="0"/>
      <w:marBottom w:val="0"/>
      <w:divBdr>
        <w:top w:val="none" w:sz="0" w:space="0" w:color="auto"/>
        <w:left w:val="none" w:sz="0" w:space="0" w:color="auto"/>
        <w:bottom w:val="none" w:sz="0" w:space="0" w:color="auto"/>
        <w:right w:val="none" w:sz="0" w:space="0" w:color="auto"/>
      </w:divBdr>
    </w:div>
    <w:div w:id="1764180977">
      <w:bodyDiv w:val="1"/>
      <w:marLeft w:val="0"/>
      <w:marRight w:val="0"/>
      <w:marTop w:val="0"/>
      <w:marBottom w:val="0"/>
      <w:divBdr>
        <w:top w:val="none" w:sz="0" w:space="0" w:color="auto"/>
        <w:left w:val="none" w:sz="0" w:space="0" w:color="auto"/>
        <w:bottom w:val="none" w:sz="0" w:space="0" w:color="auto"/>
        <w:right w:val="none" w:sz="0" w:space="0" w:color="auto"/>
      </w:divBdr>
    </w:div>
    <w:div w:id="1769884306">
      <w:bodyDiv w:val="1"/>
      <w:marLeft w:val="0"/>
      <w:marRight w:val="0"/>
      <w:marTop w:val="0"/>
      <w:marBottom w:val="0"/>
      <w:divBdr>
        <w:top w:val="none" w:sz="0" w:space="0" w:color="auto"/>
        <w:left w:val="none" w:sz="0" w:space="0" w:color="auto"/>
        <w:bottom w:val="none" w:sz="0" w:space="0" w:color="auto"/>
        <w:right w:val="none" w:sz="0" w:space="0" w:color="auto"/>
      </w:divBdr>
    </w:div>
    <w:div w:id="1892837223">
      <w:bodyDiv w:val="1"/>
      <w:marLeft w:val="0"/>
      <w:marRight w:val="0"/>
      <w:marTop w:val="0"/>
      <w:marBottom w:val="0"/>
      <w:divBdr>
        <w:top w:val="none" w:sz="0" w:space="0" w:color="auto"/>
        <w:left w:val="none" w:sz="0" w:space="0" w:color="auto"/>
        <w:bottom w:val="none" w:sz="0" w:space="0" w:color="auto"/>
        <w:right w:val="none" w:sz="0" w:space="0" w:color="auto"/>
      </w:divBdr>
    </w:div>
    <w:div w:id="1925534088">
      <w:bodyDiv w:val="1"/>
      <w:marLeft w:val="0"/>
      <w:marRight w:val="0"/>
      <w:marTop w:val="0"/>
      <w:marBottom w:val="0"/>
      <w:divBdr>
        <w:top w:val="none" w:sz="0" w:space="0" w:color="auto"/>
        <w:left w:val="none" w:sz="0" w:space="0" w:color="auto"/>
        <w:bottom w:val="none" w:sz="0" w:space="0" w:color="auto"/>
        <w:right w:val="none" w:sz="0" w:space="0" w:color="auto"/>
      </w:divBdr>
    </w:div>
    <w:div w:id="199880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77/1356336X000063001" TargetMode="External"/><Relationship Id="rId18" Type="http://schemas.openxmlformats.org/officeDocument/2006/relationships/hyperlink" Target="https://doi.org/10.1080/03004279.2016.117636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framework-embedding-whole-school-approach-emotional-and-mental-wellbeing" TargetMode="External"/><Relationship Id="rId7" Type="http://schemas.openxmlformats.org/officeDocument/2006/relationships/image" Target="media/image3.jpeg"/><Relationship Id="rId12" Type="http://schemas.openxmlformats.org/officeDocument/2006/relationships/hyperlink" Target="https://forestschoolassociation.org/equality-and-diversity-policy/" TargetMode="External"/><Relationship Id="rId17" Type="http://schemas.openxmlformats.org/officeDocument/2006/relationships/hyperlink" Target="https://www.ohchr.org/en/professionalinterest/pages/crc.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hildrenssociety.org.uk/sites/default/files/2024-09/Good%20Childhood%20Report-2024-Summary-Report_v2.pdf" TargetMode="External"/><Relationship Id="rId20" Type="http://schemas.openxmlformats.org/officeDocument/2006/relationships/hyperlink" Target="https://hwb.gov.wales/curriculum-for-wales/health-and-well-being/"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estyn.gov.wales/case-studies" TargetMode="External"/><Relationship Id="rId24" Type="http://schemas.openxmlformats.org/officeDocument/2006/relationships/hyperlink" Target="https://youngminds.org.uk" TargetMode="External"/><Relationship Id="rId5" Type="http://schemas.openxmlformats.org/officeDocument/2006/relationships/image" Target="media/image1.png"/><Relationship Id="rId15" Type="http://schemas.openxmlformats.org/officeDocument/2006/relationships/hyperlink" Target="https://senedd.wales/senedd-now/news/three-out-of-five-children-and-young-people-coping-with-emotional-and-mental-health-issues-every-week-in-wales/" TargetMode="External"/><Relationship Id="rId23" Type="http://schemas.openxmlformats.org/officeDocument/2006/relationships/hyperlink" Target="https://doi.org/10.1080/1740898010060205" TargetMode="External"/><Relationship Id="rId10" Type="http://schemas.openxmlformats.org/officeDocument/2006/relationships/hyperlink" Target="https://www.estyn.gov.wales/thematic-report/supporting-wellbeing-schools-and-prus" TargetMode="External"/><Relationship Id="rId19" Type="http://schemas.openxmlformats.org/officeDocument/2006/relationships/hyperlink" Target="https://www.gov.wales/curriculum-wales-framework" TargetMode="External"/><Relationship Id="rId4" Type="http://schemas.openxmlformats.org/officeDocument/2006/relationships/webSettings" Target="webSettings.xml"/><Relationship Id="rId9" Type="http://schemas.openxmlformats.org/officeDocument/2006/relationships/hyperlink" Target="https://doi.org/10.1111/j.1746-1561.2006.00132.x" TargetMode="External"/><Relationship Id="rId14" Type="http://schemas.openxmlformats.org/officeDocument/2006/relationships/hyperlink" Target="https://progressive-sports.co.uk/south-east-london-and-kent/the-hidden-power-of-pe-in-schools-why-movement-matters-more-than-we-think/" TargetMode="External"/><Relationship Id="rId22" Type="http://schemas.openxmlformats.org/officeDocument/2006/relationships/hyperlink" Target="https://hwb.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2340</Words>
  <Characters>14913</Characters>
  <Application>Microsoft Office Word</Application>
  <DocSecurity>0</DocSecurity>
  <Lines>346</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Morton-Lewis</dc:creator>
  <cp:keywords/>
  <dc:description/>
  <cp:lastModifiedBy>Tilly Morton-Lewis</cp:lastModifiedBy>
  <cp:revision>148</cp:revision>
  <dcterms:created xsi:type="dcterms:W3CDTF">2025-05-06T12:59:00Z</dcterms:created>
  <dcterms:modified xsi:type="dcterms:W3CDTF">2025-05-15T19:48:00Z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95a78ba8-52b5-4817-8e46-1f90aac3d18a</vt:lpwstr>
  </property>
</Properties>
</file>