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69667" w14:textId="77777777" w:rsidR="00A15681" w:rsidRPr="007433C5" w:rsidRDefault="009732B3">
      <w:pPr>
        <w:jc w:val="center"/>
        <w:rPr>
          <w:rFonts w:ascii="Arial" w:hAnsi="Arial" w:cs="Arial"/>
          <w:sz w:val="24"/>
          <w:szCs w:val="24"/>
        </w:rPr>
      </w:pPr>
      <w:r w:rsidRPr="007433C5">
        <w:rPr>
          <w:rFonts w:ascii="Arial" w:hAnsi="Arial" w:cs="Arial"/>
          <w:b/>
          <w:sz w:val="24"/>
          <w:szCs w:val="24"/>
        </w:rPr>
        <w:t>Emergent Technologies Are More Detrimental Than Beneficial to the Skillset, Mindset, and Social Interactions of Children and Young People</w:t>
      </w:r>
    </w:p>
    <w:p w14:paraId="27456767" w14:textId="77777777" w:rsidR="00381D57" w:rsidRDefault="00381D57">
      <w:pPr>
        <w:jc w:val="center"/>
        <w:rPr>
          <w:rFonts w:ascii="Arial" w:hAnsi="Arial" w:cs="Arial"/>
          <w:b/>
          <w:sz w:val="24"/>
          <w:szCs w:val="24"/>
        </w:rPr>
      </w:pPr>
    </w:p>
    <w:p w14:paraId="4D34C2B0" w14:textId="584D4463" w:rsidR="00A15681" w:rsidRPr="00381D57" w:rsidRDefault="009732B3">
      <w:pPr>
        <w:jc w:val="center"/>
        <w:rPr>
          <w:rFonts w:ascii="Arial" w:hAnsi="Arial" w:cs="Arial"/>
          <w:bCs/>
          <w:sz w:val="24"/>
          <w:szCs w:val="24"/>
        </w:rPr>
      </w:pPr>
      <w:r w:rsidRPr="00381D57">
        <w:rPr>
          <w:rFonts w:ascii="Arial" w:hAnsi="Arial" w:cs="Arial"/>
          <w:bCs/>
          <w:sz w:val="24"/>
          <w:szCs w:val="24"/>
        </w:rPr>
        <w:t>Paul - Debate Script Against the Motion</w:t>
      </w:r>
    </w:p>
    <w:p w14:paraId="45C16A39" w14:textId="77777777" w:rsidR="00EC2E00" w:rsidRDefault="00EC2E00" w:rsidP="00EC2E00">
      <w:pPr>
        <w:rPr>
          <w:rFonts w:ascii="Arial" w:hAnsi="Arial" w:cs="Arial"/>
          <w:sz w:val="24"/>
          <w:szCs w:val="24"/>
        </w:rPr>
      </w:pPr>
    </w:p>
    <w:p w14:paraId="05C8C21A" w14:textId="7C939B80" w:rsidR="00EC2E00" w:rsidRDefault="009732B3" w:rsidP="00EC2E00">
      <w:pPr>
        <w:rPr>
          <w:rFonts w:ascii="Arial" w:hAnsi="Arial" w:cs="Arial"/>
          <w:sz w:val="24"/>
          <w:szCs w:val="24"/>
        </w:rPr>
      </w:pPr>
      <w:r w:rsidRPr="007433C5">
        <w:rPr>
          <w:rFonts w:ascii="Arial" w:hAnsi="Arial" w:cs="Arial"/>
          <w:sz w:val="24"/>
          <w:szCs w:val="24"/>
        </w:rPr>
        <w:t>Position: Against the motion. The argument is not that technology is harmless, but that emerging technologies can be more beneficial than detrimental when they are used with purpose, digital literacy, safeguarding, inclusion and adult guidance.</w:t>
      </w:r>
      <w:r w:rsidR="00EC2E00">
        <w:rPr>
          <w:rFonts w:ascii="Arial" w:hAnsi="Arial" w:cs="Arial"/>
          <w:sz w:val="24"/>
          <w:szCs w:val="24"/>
        </w:rPr>
        <w:t xml:space="preserve"> </w:t>
      </w:r>
    </w:p>
    <w:p w14:paraId="42597780" w14:textId="77777777" w:rsidR="00EC2E00" w:rsidRDefault="00EC2E00" w:rsidP="00EC2E00">
      <w:pPr>
        <w:rPr>
          <w:rFonts w:ascii="Arial" w:hAnsi="Arial" w:cs="Arial"/>
          <w:b/>
          <w:bCs/>
          <w:color w:val="000000" w:themeColor="text1"/>
          <w:sz w:val="24"/>
          <w:szCs w:val="24"/>
        </w:rPr>
      </w:pPr>
    </w:p>
    <w:p w14:paraId="18D77E5E" w14:textId="2814D5C4" w:rsidR="00A15681" w:rsidRPr="00381D57" w:rsidRDefault="00EC2E00" w:rsidP="00EC2E00">
      <w:pPr>
        <w:rPr>
          <w:rFonts w:ascii="Arial" w:hAnsi="Arial" w:cs="Arial"/>
          <w:sz w:val="24"/>
          <w:szCs w:val="24"/>
        </w:rPr>
      </w:pPr>
      <w:r w:rsidRPr="00381D57">
        <w:rPr>
          <w:rFonts w:ascii="Arial" w:hAnsi="Arial" w:cs="Arial"/>
          <w:color w:val="000000" w:themeColor="text1"/>
          <w:sz w:val="24"/>
          <w:szCs w:val="24"/>
        </w:rPr>
        <w:t>Self</w:t>
      </w:r>
      <w:r w:rsidR="009732B3" w:rsidRPr="00381D57">
        <w:rPr>
          <w:rFonts w:ascii="Arial" w:hAnsi="Arial" w:cs="Arial"/>
          <w:color w:val="000000" w:themeColor="text1"/>
          <w:sz w:val="24"/>
          <w:szCs w:val="24"/>
        </w:rPr>
        <w:t>-introduction</w:t>
      </w:r>
    </w:p>
    <w:p w14:paraId="31FF7F0E" w14:textId="77777777" w:rsidR="00381D57" w:rsidRDefault="00381D57">
      <w:pPr>
        <w:rPr>
          <w:rFonts w:ascii="Arial" w:hAnsi="Arial" w:cs="Arial"/>
          <w:sz w:val="24"/>
          <w:szCs w:val="24"/>
        </w:rPr>
      </w:pPr>
    </w:p>
    <w:p w14:paraId="1E179386" w14:textId="4EC9E268" w:rsidR="00A15681" w:rsidRPr="007433C5" w:rsidRDefault="009732B3">
      <w:pPr>
        <w:rPr>
          <w:rFonts w:ascii="Arial" w:hAnsi="Arial" w:cs="Arial"/>
          <w:sz w:val="24"/>
          <w:szCs w:val="24"/>
        </w:rPr>
      </w:pPr>
      <w:r w:rsidRPr="007433C5">
        <w:rPr>
          <w:rFonts w:ascii="Arial" w:hAnsi="Arial" w:cs="Arial"/>
          <w:sz w:val="24"/>
          <w:szCs w:val="24"/>
        </w:rPr>
        <w:t>Good afternoon. My name is Paul, and I am speaking against the motion that emergent technologies are more detrimental than beneficial to children and young people.</w:t>
      </w:r>
    </w:p>
    <w:p w14:paraId="09833813" w14:textId="77777777" w:rsidR="00A15681" w:rsidRPr="007433C5" w:rsidRDefault="009732B3">
      <w:pPr>
        <w:rPr>
          <w:rFonts w:ascii="Arial" w:hAnsi="Arial" w:cs="Arial"/>
          <w:sz w:val="24"/>
          <w:szCs w:val="24"/>
        </w:rPr>
      </w:pPr>
      <w:r w:rsidRPr="007433C5">
        <w:rPr>
          <w:rFonts w:ascii="Arial" w:hAnsi="Arial" w:cs="Arial"/>
          <w:sz w:val="24"/>
          <w:szCs w:val="24"/>
        </w:rPr>
        <w:t>My position is not that technology is innocent. It is not. Poorly designed platforms, unlimited screen time, weak supervision and algorithmic manipulation can create real risks. However, this debate is about the overall balance of impact, and I do not accept the idea that the tools shaping education, communication, mental health access and future employment are mainly detrimental.</w:t>
      </w:r>
    </w:p>
    <w:p w14:paraId="0A0AF3D1" w14:textId="77777777" w:rsidR="00A15681" w:rsidRPr="007433C5" w:rsidRDefault="009732B3">
      <w:pPr>
        <w:rPr>
          <w:rFonts w:ascii="Arial" w:hAnsi="Arial" w:cs="Arial"/>
          <w:sz w:val="24"/>
          <w:szCs w:val="24"/>
        </w:rPr>
      </w:pPr>
      <w:r w:rsidRPr="007433C5">
        <w:rPr>
          <w:rFonts w:ascii="Arial" w:hAnsi="Arial" w:cs="Arial"/>
          <w:sz w:val="24"/>
          <w:szCs w:val="24"/>
        </w:rPr>
        <w:t xml:space="preserve">A more honest argument is this: technology does not raise children; adults, schools, policy and platform design shape how technology lands in children’s lives. Wales already treats digital capability as part of the Curriculum for Wales, because young people need to become digitally capable and confident, not digitally powerless (Welsh Government, 2024). Therefore, I will argue that emergent technologies are not the enemy of development. Used critically and responsibly, they can strengthen skills, support wellbeing, widen inclusion and prepare children for the world they are </w:t>
      </w:r>
      <w:proofErr w:type="gramStart"/>
      <w:r w:rsidRPr="007433C5">
        <w:rPr>
          <w:rFonts w:ascii="Arial" w:hAnsi="Arial" w:cs="Arial"/>
          <w:sz w:val="24"/>
          <w:szCs w:val="24"/>
        </w:rPr>
        <w:t>actually growing</w:t>
      </w:r>
      <w:proofErr w:type="gramEnd"/>
      <w:r w:rsidRPr="007433C5">
        <w:rPr>
          <w:rFonts w:ascii="Arial" w:hAnsi="Arial" w:cs="Arial"/>
          <w:sz w:val="24"/>
          <w:szCs w:val="24"/>
        </w:rPr>
        <w:t xml:space="preserve"> into.</w:t>
      </w:r>
    </w:p>
    <w:p w14:paraId="598141E5" w14:textId="77777777" w:rsidR="00381D57" w:rsidRDefault="00381D57" w:rsidP="00381D57">
      <w:pPr>
        <w:rPr>
          <w:rFonts w:ascii="Arial" w:hAnsi="Arial" w:cs="Arial"/>
          <w:b/>
          <w:bCs/>
          <w:sz w:val="24"/>
          <w:szCs w:val="24"/>
        </w:rPr>
      </w:pPr>
    </w:p>
    <w:p w14:paraId="61385444" w14:textId="70E698CF" w:rsidR="00A15681" w:rsidRPr="00381D57" w:rsidRDefault="009732B3" w:rsidP="00381D57">
      <w:pPr>
        <w:rPr>
          <w:rFonts w:ascii="Arial" w:hAnsi="Arial" w:cs="Arial"/>
          <w:sz w:val="24"/>
          <w:szCs w:val="24"/>
        </w:rPr>
      </w:pPr>
      <w:r w:rsidRPr="00381D57">
        <w:rPr>
          <w:rFonts w:ascii="Arial" w:hAnsi="Arial" w:cs="Arial"/>
          <w:sz w:val="24"/>
          <w:szCs w:val="24"/>
        </w:rPr>
        <w:t>Round 1: Opening statement</w:t>
      </w:r>
    </w:p>
    <w:p w14:paraId="2CEA6857" w14:textId="77777777" w:rsidR="00EC2E00" w:rsidRDefault="00EC2E00">
      <w:pPr>
        <w:rPr>
          <w:rFonts w:ascii="Arial" w:hAnsi="Arial" w:cs="Arial"/>
          <w:sz w:val="24"/>
          <w:szCs w:val="24"/>
        </w:rPr>
      </w:pPr>
    </w:p>
    <w:p w14:paraId="4905AF83" w14:textId="2550EEEB" w:rsidR="00A15681" w:rsidRPr="007433C5" w:rsidRDefault="009732B3">
      <w:pPr>
        <w:rPr>
          <w:rFonts w:ascii="Arial" w:hAnsi="Arial" w:cs="Arial"/>
          <w:sz w:val="24"/>
          <w:szCs w:val="24"/>
        </w:rPr>
      </w:pPr>
      <w:r w:rsidRPr="007433C5">
        <w:rPr>
          <w:rFonts w:ascii="Arial" w:hAnsi="Arial" w:cs="Arial"/>
          <w:sz w:val="24"/>
          <w:szCs w:val="24"/>
        </w:rPr>
        <w:t xml:space="preserve">I oppose the motion because it treats emergent technologies as one single danger, when the evidence shows a more complex picture. A child using artificial intelligence to understand </w:t>
      </w:r>
      <w:proofErr w:type="spellStart"/>
      <w:r w:rsidRPr="007433C5">
        <w:rPr>
          <w:rFonts w:ascii="Arial" w:hAnsi="Arial" w:cs="Arial"/>
          <w:sz w:val="24"/>
          <w:szCs w:val="24"/>
        </w:rPr>
        <w:t>maths</w:t>
      </w:r>
      <w:proofErr w:type="spellEnd"/>
      <w:r w:rsidRPr="007433C5">
        <w:rPr>
          <w:rFonts w:ascii="Arial" w:hAnsi="Arial" w:cs="Arial"/>
          <w:sz w:val="24"/>
          <w:szCs w:val="24"/>
        </w:rPr>
        <w:t xml:space="preserve">, a teenager using online Cognitive </w:t>
      </w:r>
      <w:proofErr w:type="spellStart"/>
      <w:r w:rsidRPr="007433C5">
        <w:rPr>
          <w:rFonts w:ascii="Arial" w:hAnsi="Arial" w:cs="Arial"/>
          <w:sz w:val="24"/>
          <w:szCs w:val="24"/>
        </w:rPr>
        <w:t>Behavioural</w:t>
      </w:r>
      <w:proofErr w:type="spellEnd"/>
      <w:r w:rsidRPr="007433C5">
        <w:rPr>
          <w:rFonts w:ascii="Arial" w:hAnsi="Arial" w:cs="Arial"/>
          <w:sz w:val="24"/>
          <w:szCs w:val="24"/>
        </w:rPr>
        <w:t xml:space="preserve"> Therapy, a disabled learner using assistive technology, and a young person scrolling passively through harmful content are not having the same developmental experience. The key issue is not simply technology versus no technology. The key issue is purpose, design, support and context.</w:t>
      </w:r>
    </w:p>
    <w:p w14:paraId="7A2B0343" w14:textId="77777777" w:rsidR="00A15681" w:rsidRPr="007433C5" w:rsidRDefault="009732B3">
      <w:pPr>
        <w:rPr>
          <w:rFonts w:ascii="Arial" w:hAnsi="Arial" w:cs="Arial"/>
          <w:sz w:val="24"/>
          <w:szCs w:val="24"/>
        </w:rPr>
      </w:pPr>
      <w:r w:rsidRPr="007433C5">
        <w:rPr>
          <w:rFonts w:ascii="Arial" w:hAnsi="Arial" w:cs="Arial"/>
          <w:sz w:val="24"/>
          <w:szCs w:val="24"/>
        </w:rPr>
        <w:t xml:space="preserve">First, emergent technologies can strengthen skillsets. Children and young people are not only preparing for exams; they are preparing for a society where artificial intelligence, data systems and digital communication increasingly shape health care, education, work and </w:t>
      </w:r>
      <w:r w:rsidRPr="007433C5">
        <w:rPr>
          <w:rFonts w:ascii="Arial" w:hAnsi="Arial" w:cs="Arial"/>
          <w:sz w:val="24"/>
          <w:szCs w:val="24"/>
        </w:rPr>
        <w:lastRenderedPageBreak/>
        <w:t xml:space="preserve">public life. Atias and Mawasi (2025) reviewed 23 articles on artificial intelligence literacy </w:t>
      </w:r>
      <w:proofErr w:type="spellStart"/>
      <w:r w:rsidRPr="007433C5">
        <w:rPr>
          <w:rFonts w:ascii="Arial" w:hAnsi="Arial" w:cs="Arial"/>
          <w:sz w:val="24"/>
          <w:szCs w:val="24"/>
        </w:rPr>
        <w:t>programmes</w:t>
      </w:r>
      <w:proofErr w:type="spellEnd"/>
      <w:r w:rsidRPr="007433C5">
        <w:rPr>
          <w:rFonts w:ascii="Arial" w:hAnsi="Arial" w:cs="Arial"/>
          <w:sz w:val="24"/>
          <w:szCs w:val="24"/>
        </w:rPr>
        <w:t xml:space="preserve"> for children and young people and identified workforce preparation, informed use, purposeful creation, advocacy and social good as major motivations for teaching AI literacy. That matters because the strongest answer to technological risk is not ignorance. It is informed, critical and ethical use.</w:t>
      </w:r>
    </w:p>
    <w:p w14:paraId="5F2916E7" w14:textId="77777777" w:rsidR="00A15681" w:rsidRPr="007433C5" w:rsidRDefault="009732B3">
      <w:pPr>
        <w:rPr>
          <w:rFonts w:ascii="Arial" w:hAnsi="Arial" w:cs="Arial"/>
          <w:sz w:val="24"/>
          <w:szCs w:val="24"/>
        </w:rPr>
      </w:pPr>
      <w:r w:rsidRPr="007433C5">
        <w:rPr>
          <w:rFonts w:ascii="Arial" w:hAnsi="Arial" w:cs="Arial"/>
          <w:sz w:val="24"/>
          <w:szCs w:val="24"/>
        </w:rPr>
        <w:t xml:space="preserve">This is also educationally relevant. </w:t>
      </w:r>
      <w:proofErr w:type="spellStart"/>
      <w:r w:rsidRPr="007433C5">
        <w:rPr>
          <w:rFonts w:ascii="Arial" w:hAnsi="Arial" w:cs="Arial"/>
          <w:sz w:val="24"/>
          <w:szCs w:val="24"/>
        </w:rPr>
        <w:t>Létourneau</w:t>
      </w:r>
      <w:proofErr w:type="spellEnd"/>
      <w:r w:rsidRPr="007433C5">
        <w:rPr>
          <w:rFonts w:ascii="Arial" w:hAnsi="Arial" w:cs="Arial"/>
          <w:sz w:val="24"/>
          <w:szCs w:val="24"/>
        </w:rPr>
        <w:t xml:space="preserve"> </w:t>
      </w:r>
      <w:r w:rsidRPr="00745820">
        <w:rPr>
          <w:rFonts w:ascii="Arial" w:hAnsi="Arial" w:cs="Arial"/>
          <w:i/>
          <w:iCs/>
          <w:sz w:val="24"/>
          <w:szCs w:val="24"/>
        </w:rPr>
        <w:t>et al</w:t>
      </w:r>
      <w:r w:rsidRPr="007433C5">
        <w:rPr>
          <w:rFonts w:ascii="Arial" w:hAnsi="Arial" w:cs="Arial"/>
          <w:sz w:val="24"/>
          <w:szCs w:val="24"/>
        </w:rPr>
        <w:t xml:space="preserve">. (2025) reviewed 28 studies of artificial intelligence-driven intelligent tutoring systems in K-12 education, involving 4,597 students, and found that effects on learning and performance were generally positive, although stronger evidence and better ethical evaluation are still needed. That is exactly the balanced point. Technology should not replace teachers, but it can support feedback, </w:t>
      </w:r>
      <w:proofErr w:type="spellStart"/>
      <w:r w:rsidRPr="007433C5">
        <w:rPr>
          <w:rFonts w:ascii="Arial" w:hAnsi="Arial" w:cs="Arial"/>
          <w:sz w:val="24"/>
          <w:szCs w:val="24"/>
        </w:rPr>
        <w:t>personalised</w:t>
      </w:r>
      <w:proofErr w:type="spellEnd"/>
      <w:r w:rsidRPr="007433C5">
        <w:rPr>
          <w:rFonts w:ascii="Arial" w:hAnsi="Arial" w:cs="Arial"/>
          <w:sz w:val="24"/>
          <w:szCs w:val="24"/>
        </w:rPr>
        <w:t xml:space="preserve"> practice and independent learning when it is integrated properly.</w:t>
      </w:r>
    </w:p>
    <w:p w14:paraId="4660759B" w14:textId="77777777" w:rsidR="00A15681" w:rsidRPr="007433C5" w:rsidRDefault="009732B3">
      <w:pPr>
        <w:rPr>
          <w:rFonts w:ascii="Arial" w:hAnsi="Arial" w:cs="Arial"/>
          <w:sz w:val="24"/>
          <w:szCs w:val="24"/>
        </w:rPr>
      </w:pPr>
      <w:r w:rsidRPr="007433C5">
        <w:rPr>
          <w:rFonts w:ascii="Arial" w:hAnsi="Arial" w:cs="Arial"/>
          <w:sz w:val="24"/>
          <w:szCs w:val="24"/>
        </w:rPr>
        <w:t>In Wales, this is not a distant theory. The Welsh Government states that the Curriculum for Wales supports children and young people to become more digitally and bilingually capable and confident (Welsh Government, 2024). Therefore, arguing that emerging technologies are mainly detrimental risks sending the wrong message. The task is not to scare young people away from digital systems. The task is to teach them to question, use, challenge and shape those systems.</w:t>
      </w:r>
    </w:p>
    <w:p w14:paraId="7D8CA567" w14:textId="77777777" w:rsidR="00A15681" w:rsidRPr="007433C5" w:rsidRDefault="009732B3">
      <w:pPr>
        <w:rPr>
          <w:rFonts w:ascii="Arial" w:hAnsi="Arial" w:cs="Arial"/>
          <w:sz w:val="24"/>
          <w:szCs w:val="24"/>
        </w:rPr>
      </w:pPr>
      <w:r w:rsidRPr="007433C5">
        <w:rPr>
          <w:rFonts w:ascii="Arial" w:hAnsi="Arial" w:cs="Arial"/>
          <w:sz w:val="24"/>
          <w:szCs w:val="24"/>
        </w:rPr>
        <w:t xml:space="preserve">Second, emergent technologies can support mindset and mental wellbeing. The proposition may focus on anxiety and low attention span, but technology can also expand access to support. Walder </w:t>
      </w:r>
      <w:r w:rsidRPr="00745820">
        <w:rPr>
          <w:rFonts w:ascii="Arial" w:hAnsi="Arial" w:cs="Arial"/>
          <w:i/>
          <w:iCs/>
          <w:sz w:val="24"/>
          <w:szCs w:val="24"/>
        </w:rPr>
        <w:t>et al</w:t>
      </w:r>
      <w:r w:rsidRPr="007433C5">
        <w:rPr>
          <w:rFonts w:ascii="Arial" w:hAnsi="Arial" w:cs="Arial"/>
          <w:sz w:val="24"/>
          <w:szCs w:val="24"/>
        </w:rPr>
        <w:t xml:space="preserve">. (2025) conducted a systematic review and meta-analysis of randomized controlled trials on digital mental health interventions for social anxiety in children, adolescents and young adults. The review included 22 studies, with 21 included in the meta-analysis, and found that digital interventions significantly </w:t>
      </w:r>
      <w:proofErr w:type="spellStart"/>
      <w:r w:rsidRPr="007433C5">
        <w:rPr>
          <w:rFonts w:ascii="Arial" w:hAnsi="Arial" w:cs="Arial"/>
          <w:sz w:val="24"/>
          <w:szCs w:val="24"/>
        </w:rPr>
        <w:t>favoured</w:t>
      </w:r>
      <w:proofErr w:type="spellEnd"/>
      <w:r w:rsidRPr="007433C5">
        <w:rPr>
          <w:rFonts w:ascii="Arial" w:hAnsi="Arial" w:cs="Arial"/>
          <w:sz w:val="24"/>
          <w:szCs w:val="24"/>
        </w:rPr>
        <w:t xml:space="preserve"> outcomes over control conditions, with an overall effect size of Hedges g = 0.508.</w:t>
      </w:r>
    </w:p>
    <w:p w14:paraId="17B2686A" w14:textId="77777777" w:rsidR="00A15681" w:rsidRPr="007433C5" w:rsidRDefault="009732B3">
      <w:pPr>
        <w:rPr>
          <w:rFonts w:ascii="Arial" w:hAnsi="Arial" w:cs="Arial"/>
          <w:sz w:val="24"/>
          <w:szCs w:val="24"/>
        </w:rPr>
      </w:pPr>
      <w:r w:rsidRPr="007433C5">
        <w:rPr>
          <w:rFonts w:ascii="Arial" w:hAnsi="Arial" w:cs="Arial"/>
          <w:sz w:val="24"/>
          <w:szCs w:val="24"/>
        </w:rPr>
        <w:t xml:space="preserve">This matters in real services. The Welsh Government reported that online Cognitive </w:t>
      </w:r>
      <w:proofErr w:type="spellStart"/>
      <w:r w:rsidRPr="007433C5">
        <w:rPr>
          <w:rFonts w:ascii="Arial" w:hAnsi="Arial" w:cs="Arial"/>
          <w:sz w:val="24"/>
          <w:szCs w:val="24"/>
        </w:rPr>
        <w:t>Behavioural</w:t>
      </w:r>
      <w:proofErr w:type="spellEnd"/>
      <w:r w:rsidRPr="007433C5">
        <w:rPr>
          <w:rFonts w:ascii="Arial" w:hAnsi="Arial" w:cs="Arial"/>
          <w:sz w:val="24"/>
          <w:szCs w:val="24"/>
        </w:rPr>
        <w:t xml:space="preserve"> Therapy has been rolled out across Wales through </w:t>
      </w:r>
      <w:proofErr w:type="spellStart"/>
      <w:r w:rsidRPr="007433C5">
        <w:rPr>
          <w:rFonts w:ascii="Arial" w:hAnsi="Arial" w:cs="Arial"/>
          <w:sz w:val="24"/>
          <w:szCs w:val="24"/>
        </w:rPr>
        <w:t>SilverCloud</w:t>
      </w:r>
      <w:proofErr w:type="spellEnd"/>
      <w:r w:rsidRPr="007433C5">
        <w:rPr>
          <w:rFonts w:ascii="Arial" w:hAnsi="Arial" w:cs="Arial"/>
          <w:sz w:val="24"/>
          <w:szCs w:val="24"/>
        </w:rPr>
        <w:t>, including modules designed to support children and young people and parents (Welsh Government, 2024). That does not mean an app can replace human care. It means digital tools can extend early help, privacy and access, especially when face-to-face services are stretched.</w:t>
      </w:r>
    </w:p>
    <w:p w14:paraId="325C780F" w14:textId="77777777" w:rsidR="00A15681" w:rsidRPr="007433C5" w:rsidRDefault="009732B3">
      <w:pPr>
        <w:rPr>
          <w:rFonts w:ascii="Arial" w:hAnsi="Arial" w:cs="Arial"/>
          <w:sz w:val="24"/>
          <w:szCs w:val="24"/>
        </w:rPr>
      </w:pPr>
      <w:r w:rsidRPr="007433C5">
        <w:rPr>
          <w:rFonts w:ascii="Arial" w:hAnsi="Arial" w:cs="Arial"/>
          <w:sz w:val="24"/>
          <w:szCs w:val="24"/>
        </w:rPr>
        <w:t xml:space="preserve">Third, emergent technologies can improve social interaction when they are used actively rather than passively. The opposition may say that online connection is fake connection, but that is too simple. Plackett, Sheringham and </w:t>
      </w:r>
      <w:proofErr w:type="spellStart"/>
      <w:r w:rsidRPr="007433C5">
        <w:rPr>
          <w:rFonts w:ascii="Arial" w:hAnsi="Arial" w:cs="Arial"/>
          <w:sz w:val="24"/>
          <w:szCs w:val="24"/>
        </w:rPr>
        <w:t>Dykxhoorn</w:t>
      </w:r>
      <w:proofErr w:type="spellEnd"/>
      <w:r w:rsidRPr="007433C5">
        <w:rPr>
          <w:rFonts w:ascii="Arial" w:hAnsi="Arial" w:cs="Arial"/>
          <w:sz w:val="24"/>
          <w:szCs w:val="24"/>
        </w:rPr>
        <w:t xml:space="preserve"> (2023) used UK longitudinal data from 3,228 adolescents aged 10 to 15 and found little evidence that more time spent on social media was associated with later mental health problems after adjustment. Their study also argued that prevention strategies should not only reduce time </w:t>
      </w:r>
      <w:proofErr w:type="gramStart"/>
      <w:r w:rsidRPr="007433C5">
        <w:rPr>
          <w:rFonts w:ascii="Arial" w:hAnsi="Arial" w:cs="Arial"/>
          <w:sz w:val="24"/>
          <w:szCs w:val="24"/>
        </w:rPr>
        <w:t>online, but</w:t>
      </w:r>
      <w:proofErr w:type="gramEnd"/>
      <w:r w:rsidRPr="007433C5">
        <w:rPr>
          <w:rFonts w:ascii="Arial" w:hAnsi="Arial" w:cs="Arial"/>
          <w:sz w:val="24"/>
          <w:szCs w:val="24"/>
        </w:rPr>
        <w:t xml:space="preserve"> should consider factors such as self-esteem and the type of social media use.</w:t>
      </w:r>
    </w:p>
    <w:p w14:paraId="2076B137" w14:textId="77777777" w:rsidR="00A15681" w:rsidRPr="007433C5" w:rsidRDefault="009732B3">
      <w:pPr>
        <w:rPr>
          <w:rFonts w:ascii="Arial" w:hAnsi="Arial" w:cs="Arial"/>
          <w:sz w:val="24"/>
          <w:szCs w:val="24"/>
        </w:rPr>
      </w:pPr>
      <w:r w:rsidRPr="007433C5">
        <w:rPr>
          <w:rFonts w:ascii="Arial" w:hAnsi="Arial" w:cs="Arial"/>
          <w:sz w:val="24"/>
          <w:szCs w:val="24"/>
        </w:rPr>
        <w:t xml:space="preserve">That point is crucial. Young people do not only go online to waste time. They maintain friendships, find peer support, learn languages, access creative communities, follow health information and explore identity. The United Nations Committee on the Rights of the Child (2021) states that children’s rights apply in the digital environment, including participation, </w:t>
      </w:r>
      <w:r w:rsidRPr="007433C5">
        <w:rPr>
          <w:rFonts w:ascii="Arial" w:hAnsi="Arial" w:cs="Arial"/>
          <w:sz w:val="24"/>
          <w:szCs w:val="24"/>
        </w:rPr>
        <w:lastRenderedPageBreak/>
        <w:t>expression, education, play, privacy and protection. In other words, digital life is not outside childhood. It is now one of the places where childhood happens.</w:t>
      </w:r>
    </w:p>
    <w:p w14:paraId="047955B0" w14:textId="45FD3DFE" w:rsidR="00A15681" w:rsidRPr="007433C5" w:rsidRDefault="009732B3">
      <w:pPr>
        <w:rPr>
          <w:rFonts w:ascii="Arial" w:hAnsi="Arial" w:cs="Arial"/>
          <w:sz w:val="24"/>
          <w:szCs w:val="24"/>
        </w:rPr>
      </w:pPr>
      <w:r w:rsidRPr="007433C5">
        <w:rPr>
          <w:rFonts w:ascii="Arial" w:hAnsi="Arial" w:cs="Arial"/>
          <w:sz w:val="24"/>
          <w:szCs w:val="24"/>
        </w:rPr>
        <w:t>Fourth, emergent technologies can widen inclusion. For children and young people with additional learning needs, disability, anxiety, rural isolation or language barriers, technology can be a bridge into participation. Fernández-</w:t>
      </w:r>
      <w:proofErr w:type="spellStart"/>
      <w:r w:rsidRPr="007433C5">
        <w:rPr>
          <w:rFonts w:ascii="Arial" w:hAnsi="Arial" w:cs="Arial"/>
          <w:sz w:val="24"/>
          <w:szCs w:val="24"/>
        </w:rPr>
        <w:t>Batanero</w:t>
      </w:r>
      <w:proofErr w:type="spellEnd"/>
      <w:r w:rsidRPr="007433C5">
        <w:rPr>
          <w:rFonts w:ascii="Arial" w:hAnsi="Arial" w:cs="Arial"/>
          <w:sz w:val="24"/>
          <w:szCs w:val="24"/>
        </w:rPr>
        <w:t xml:space="preserve"> </w:t>
      </w:r>
      <w:r w:rsidRPr="004E33E1">
        <w:rPr>
          <w:rFonts w:ascii="Arial" w:hAnsi="Arial" w:cs="Arial"/>
          <w:i/>
          <w:iCs/>
          <w:sz w:val="24"/>
          <w:szCs w:val="24"/>
        </w:rPr>
        <w:t>et al.</w:t>
      </w:r>
      <w:r w:rsidRPr="007433C5">
        <w:rPr>
          <w:rFonts w:ascii="Arial" w:hAnsi="Arial" w:cs="Arial"/>
          <w:sz w:val="24"/>
          <w:szCs w:val="24"/>
        </w:rPr>
        <w:t xml:space="preserve"> (2022) reviewed 31 empirical studies on assistive technology and found that assistive technologies increased inclusion and accessibility for students with disabilities, although teacher training and access remained important barriers. This is where the debate becomes morally serious. If we call technology </w:t>
      </w:r>
      <w:r w:rsidR="00C80226" w:rsidRPr="007433C5">
        <w:rPr>
          <w:rFonts w:ascii="Arial" w:hAnsi="Arial" w:cs="Arial"/>
          <w:sz w:val="24"/>
          <w:szCs w:val="24"/>
        </w:rPr>
        <w:t>most</w:t>
      </w:r>
      <w:r w:rsidRPr="007433C5">
        <w:rPr>
          <w:rFonts w:ascii="Arial" w:hAnsi="Arial" w:cs="Arial"/>
          <w:sz w:val="24"/>
          <w:szCs w:val="24"/>
        </w:rPr>
        <w:t xml:space="preserve"> detrimental, we risk ignoring the young people for whom technology is not a luxury, but a doorway.</w:t>
      </w:r>
    </w:p>
    <w:p w14:paraId="3DD8F816" w14:textId="77777777" w:rsidR="00A15681" w:rsidRPr="007433C5" w:rsidRDefault="009732B3">
      <w:pPr>
        <w:rPr>
          <w:rFonts w:ascii="Arial" w:hAnsi="Arial" w:cs="Arial"/>
          <w:sz w:val="24"/>
          <w:szCs w:val="24"/>
        </w:rPr>
      </w:pPr>
      <w:r w:rsidRPr="007433C5">
        <w:rPr>
          <w:rFonts w:ascii="Arial" w:hAnsi="Arial" w:cs="Arial"/>
          <w:sz w:val="24"/>
          <w:szCs w:val="24"/>
        </w:rPr>
        <w:t>Finally, the answer to digital harm is not surrender. The answer is safer design, regulation and digital resilience. Ofcom (2026) explains that services likely to be accessed by children must complete children’s access assessments, carry out children’s risk assessments and put protections in place under the Online Safety Act 2023. That does not eliminate risk, but it shows that society is moving from blaming children and parents to demanding accountability from platforms.</w:t>
      </w:r>
    </w:p>
    <w:p w14:paraId="47B231D8" w14:textId="77777777" w:rsidR="00A15681" w:rsidRPr="007433C5" w:rsidRDefault="009732B3">
      <w:pPr>
        <w:rPr>
          <w:rFonts w:ascii="Arial" w:hAnsi="Arial" w:cs="Arial"/>
          <w:sz w:val="24"/>
          <w:szCs w:val="24"/>
        </w:rPr>
      </w:pPr>
      <w:r w:rsidRPr="007433C5">
        <w:rPr>
          <w:rFonts w:ascii="Arial" w:hAnsi="Arial" w:cs="Arial"/>
          <w:sz w:val="24"/>
          <w:szCs w:val="24"/>
        </w:rPr>
        <w:t>For these reasons, I oppose the motion. Emergent technologies can be harmful when they are uncontrolled, addictive or exploitative. But when they are used with purpose, rights, safeguarding and education, they can develop skillsets, support mindset, strengthen social participation and widen inclusion. The problem is not that young people use technology. The problem is whether we prepare them to use it wisely.</w:t>
      </w:r>
    </w:p>
    <w:p w14:paraId="6DC9C710" w14:textId="77777777" w:rsidR="00381D57" w:rsidRDefault="00381D57" w:rsidP="00381D57">
      <w:pPr>
        <w:rPr>
          <w:rFonts w:ascii="Arial" w:hAnsi="Arial" w:cs="Arial"/>
          <w:b/>
          <w:bCs/>
          <w:sz w:val="24"/>
          <w:szCs w:val="24"/>
        </w:rPr>
      </w:pPr>
    </w:p>
    <w:p w14:paraId="1A2EFABF" w14:textId="3084B2BD" w:rsidR="00A15681" w:rsidRPr="00381D57" w:rsidRDefault="009732B3" w:rsidP="00381D57">
      <w:pPr>
        <w:rPr>
          <w:rFonts w:ascii="Arial" w:hAnsi="Arial" w:cs="Arial"/>
          <w:sz w:val="24"/>
          <w:szCs w:val="24"/>
        </w:rPr>
      </w:pPr>
      <w:r w:rsidRPr="00381D57">
        <w:rPr>
          <w:rFonts w:ascii="Arial" w:hAnsi="Arial" w:cs="Arial"/>
          <w:sz w:val="24"/>
          <w:szCs w:val="24"/>
        </w:rPr>
        <w:t>Round 2:</w:t>
      </w:r>
      <w:r w:rsidR="004E33E1" w:rsidRPr="00381D57">
        <w:rPr>
          <w:rFonts w:ascii="Arial" w:hAnsi="Arial" w:cs="Arial"/>
          <w:sz w:val="24"/>
          <w:szCs w:val="24"/>
        </w:rPr>
        <w:t xml:space="preserve">  </w:t>
      </w:r>
      <w:r w:rsidRPr="00381D57">
        <w:rPr>
          <w:rFonts w:ascii="Arial" w:hAnsi="Arial" w:cs="Arial"/>
          <w:sz w:val="24"/>
          <w:szCs w:val="24"/>
        </w:rPr>
        <w:t xml:space="preserve"> Rebuttal</w:t>
      </w:r>
    </w:p>
    <w:p w14:paraId="17562B9C" w14:textId="54802FB4" w:rsidR="00A15681" w:rsidRPr="007433C5" w:rsidRDefault="009732B3">
      <w:pPr>
        <w:rPr>
          <w:rFonts w:ascii="Arial" w:hAnsi="Arial" w:cs="Arial"/>
          <w:sz w:val="24"/>
          <w:szCs w:val="24"/>
        </w:rPr>
      </w:pPr>
      <w:r w:rsidRPr="007433C5">
        <w:rPr>
          <w:rFonts w:ascii="Arial" w:hAnsi="Arial" w:cs="Arial"/>
          <w:sz w:val="24"/>
          <w:szCs w:val="24"/>
        </w:rPr>
        <w:t xml:space="preserve">The proposition will argue that emergent technologies damage concentration, sleep, mental health and social relationships. Those risks are real, and I will not </w:t>
      </w:r>
      <w:proofErr w:type="spellStart"/>
      <w:r w:rsidRPr="007433C5">
        <w:rPr>
          <w:rFonts w:ascii="Arial" w:hAnsi="Arial" w:cs="Arial"/>
          <w:sz w:val="24"/>
          <w:szCs w:val="24"/>
        </w:rPr>
        <w:t>minimise</w:t>
      </w:r>
      <w:proofErr w:type="spellEnd"/>
      <w:r w:rsidRPr="007433C5">
        <w:rPr>
          <w:rFonts w:ascii="Arial" w:hAnsi="Arial" w:cs="Arial"/>
          <w:sz w:val="24"/>
          <w:szCs w:val="24"/>
        </w:rPr>
        <w:t xml:space="preserve"> them. But a risk-based argument is not the same as proof that technology is more detrimental than beneficial overall. Cars create risk, but we teach road safety. Food systems create risk, but we teach nutrition. Digital systems create risk, so we need digital literacy, regulation and design accountability.</w:t>
      </w:r>
    </w:p>
    <w:p w14:paraId="5FD3B851" w14:textId="0C8A8A3E" w:rsidR="00A15681" w:rsidRPr="007433C5" w:rsidRDefault="009732B3">
      <w:pPr>
        <w:rPr>
          <w:rFonts w:ascii="Arial" w:hAnsi="Arial" w:cs="Arial"/>
          <w:sz w:val="24"/>
          <w:szCs w:val="24"/>
        </w:rPr>
      </w:pPr>
      <w:r w:rsidRPr="007433C5">
        <w:rPr>
          <w:rFonts w:ascii="Arial" w:hAnsi="Arial" w:cs="Arial"/>
          <w:sz w:val="24"/>
          <w:szCs w:val="24"/>
        </w:rPr>
        <w:t xml:space="preserve">First, the proposition may say that technology weakens skills because children become dependent on devices. But dependency is not the same as guided learning. A calculator can weaken arithmetic if misused, but it can also support </w:t>
      </w:r>
      <w:proofErr w:type="gramStart"/>
      <w:r w:rsidRPr="007433C5">
        <w:rPr>
          <w:rFonts w:ascii="Arial" w:hAnsi="Arial" w:cs="Arial"/>
          <w:sz w:val="24"/>
          <w:szCs w:val="24"/>
        </w:rPr>
        <w:t>higher-level</w:t>
      </w:r>
      <w:proofErr w:type="gramEnd"/>
      <w:r w:rsidRPr="007433C5">
        <w:rPr>
          <w:rFonts w:ascii="Arial" w:hAnsi="Arial" w:cs="Arial"/>
          <w:sz w:val="24"/>
          <w:szCs w:val="24"/>
        </w:rPr>
        <w:t xml:space="preserve"> problem-solving when foundations are secure. The same logic applies to artificial intelligence. Atias and Mawasi (2025) show that AI literacy education is not just about pressing buttons; it can involve critical, sociotechnical and ethical understanding. </w:t>
      </w:r>
      <w:r w:rsidR="00C80226" w:rsidRPr="007433C5">
        <w:rPr>
          <w:rFonts w:ascii="Arial" w:hAnsi="Arial" w:cs="Arial"/>
          <w:sz w:val="24"/>
          <w:szCs w:val="24"/>
        </w:rPr>
        <w:t>So,</w:t>
      </w:r>
      <w:r w:rsidRPr="007433C5">
        <w:rPr>
          <w:rFonts w:ascii="Arial" w:hAnsi="Arial" w:cs="Arial"/>
          <w:sz w:val="24"/>
          <w:szCs w:val="24"/>
        </w:rPr>
        <w:t xml:space="preserve"> the solution is not to remove young people from AI, but to teach them how AI works, where it fails, and how to challenge it.</w:t>
      </w:r>
    </w:p>
    <w:p w14:paraId="5852E18D" w14:textId="77777777" w:rsidR="00A15681" w:rsidRPr="007433C5" w:rsidRDefault="009732B3">
      <w:pPr>
        <w:rPr>
          <w:rFonts w:ascii="Arial" w:hAnsi="Arial" w:cs="Arial"/>
          <w:sz w:val="24"/>
          <w:szCs w:val="24"/>
        </w:rPr>
      </w:pPr>
      <w:r w:rsidRPr="007433C5">
        <w:rPr>
          <w:rFonts w:ascii="Arial" w:hAnsi="Arial" w:cs="Arial"/>
          <w:sz w:val="24"/>
          <w:szCs w:val="24"/>
        </w:rPr>
        <w:t xml:space="preserve">Second, the proposition may use broad </w:t>
      </w:r>
      <w:proofErr w:type="gramStart"/>
      <w:r w:rsidRPr="007433C5">
        <w:rPr>
          <w:rFonts w:ascii="Arial" w:hAnsi="Arial" w:cs="Arial"/>
          <w:sz w:val="24"/>
          <w:szCs w:val="24"/>
        </w:rPr>
        <w:t>studies</w:t>
      </w:r>
      <w:proofErr w:type="gramEnd"/>
      <w:r w:rsidRPr="007433C5">
        <w:rPr>
          <w:rFonts w:ascii="Arial" w:hAnsi="Arial" w:cs="Arial"/>
          <w:sz w:val="24"/>
          <w:szCs w:val="24"/>
        </w:rPr>
        <w:t xml:space="preserve"> on screen time to argue that technology harms mental health. But broad screen-time arguments often flatten very different </w:t>
      </w:r>
      <w:proofErr w:type="spellStart"/>
      <w:r w:rsidRPr="007433C5">
        <w:rPr>
          <w:rFonts w:ascii="Arial" w:hAnsi="Arial" w:cs="Arial"/>
          <w:sz w:val="24"/>
          <w:szCs w:val="24"/>
        </w:rPr>
        <w:t>behaviours</w:t>
      </w:r>
      <w:proofErr w:type="spellEnd"/>
      <w:r w:rsidRPr="007433C5">
        <w:rPr>
          <w:rFonts w:ascii="Arial" w:hAnsi="Arial" w:cs="Arial"/>
          <w:sz w:val="24"/>
          <w:szCs w:val="24"/>
        </w:rPr>
        <w:t xml:space="preserve"> into one category. Plackett, Sheringham and </w:t>
      </w:r>
      <w:proofErr w:type="spellStart"/>
      <w:r w:rsidRPr="007433C5">
        <w:rPr>
          <w:rFonts w:ascii="Arial" w:hAnsi="Arial" w:cs="Arial"/>
          <w:sz w:val="24"/>
          <w:szCs w:val="24"/>
        </w:rPr>
        <w:t>Dykxhoorn</w:t>
      </w:r>
      <w:proofErr w:type="spellEnd"/>
      <w:r w:rsidRPr="007433C5">
        <w:rPr>
          <w:rFonts w:ascii="Arial" w:hAnsi="Arial" w:cs="Arial"/>
          <w:sz w:val="24"/>
          <w:szCs w:val="24"/>
        </w:rPr>
        <w:t xml:space="preserve"> (2023) found little longitudinal evidence that time spent on social media predicted later mental health problems </w:t>
      </w:r>
      <w:r w:rsidRPr="007433C5">
        <w:rPr>
          <w:rFonts w:ascii="Arial" w:hAnsi="Arial" w:cs="Arial"/>
          <w:sz w:val="24"/>
          <w:szCs w:val="24"/>
        </w:rPr>
        <w:lastRenderedPageBreak/>
        <w:t>in UK adolescents after adjustment, and they warned that guidance based only on reducing time online can miss more important factors such as self-esteem and patterns of use. That means the debate should move beyond a simple stopwatch model of harm.</w:t>
      </w:r>
    </w:p>
    <w:p w14:paraId="7EA3CE29" w14:textId="77777777" w:rsidR="00A15681" w:rsidRPr="007433C5" w:rsidRDefault="009732B3">
      <w:pPr>
        <w:rPr>
          <w:rFonts w:ascii="Arial" w:hAnsi="Arial" w:cs="Arial"/>
          <w:sz w:val="24"/>
          <w:szCs w:val="24"/>
        </w:rPr>
      </w:pPr>
      <w:r w:rsidRPr="007433C5">
        <w:rPr>
          <w:rFonts w:ascii="Arial" w:hAnsi="Arial" w:cs="Arial"/>
          <w:sz w:val="24"/>
          <w:szCs w:val="24"/>
        </w:rPr>
        <w:t xml:space="preserve">Third, the proposition may argue that technology replaces real support. I agree that it should not. But digital support is not automatically fake support. Walder </w:t>
      </w:r>
      <w:r w:rsidRPr="004E33E1">
        <w:rPr>
          <w:rFonts w:ascii="Arial" w:hAnsi="Arial" w:cs="Arial"/>
          <w:i/>
          <w:iCs/>
          <w:sz w:val="24"/>
          <w:szCs w:val="24"/>
        </w:rPr>
        <w:t xml:space="preserve">et al. </w:t>
      </w:r>
      <w:r w:rsidRPr="007433C5">
        <w:rPr>
          <w:rFonts w:ascii="Arial" w:hAnsi="Arial" w:cs="Arial"/>
          <w:sz w:val="24"/>
          <w:szCs w:val="24"/>
        </w:rPr>
        <w:t xml:space="preserve">(2025) found statistically significant benefits from digital mental health interventions for social anxiety in young people, particularly when interventions were based on cognitive </w:t>
      </w:r>
      <w:proofErr w:type="spellStart"/>
      <w:r w:rsidRPr="007433C5">
        <w:rPr>
          <w:rFonts w:ascii="Arial" w:hAnsi="Arial" w:cs="Arial"/>
          <w:sz w:val="24"/>
          <w:szCs w:val="24"/>
        </w:rPr>
        <w:t>behavioural</w:t>
      </w:r>
      <w:proofErr w:type="spellEnd"/>
      <w:r w:rsidRPr="007433C5">
        <w:rPr>
          <w:rFonts w:ascii="Arial" w:hAnsi="Arial" w:cs="Arial"/>
          <w:sz w:val="24"/>
          <w:szCs w:val="24"/>
        </w:rPr>
        <w:t xml:space="preserve"> principles and included guidance. The key word is guidance. The strongest model is not child versus screen. It is child, trusted adult, evidence-based digital tool and clear safeguarding boundaries.</w:t>
      </w:r>
    </w:p>
    <w:p w14:paraId="6D290955" w14:textId="77777777" w:rsidR="00A15681" w:rsidRPr="007433C5" w:rsidRDefault="009732B3">
      <w:pPr>
        <w:rPr>
          <w:rFonts w:ascii="Arial" w:hAnsi="Arial" w:cs="Arial"/>
          <w:sz w:val="24"/>
          <w:szCs w:val="24"/>
        </w:rPr>
      </w:pPr>
      <w:r w:rsidRPr="007433C5">
        <w:rPr>
          <w:rFonts w:ascii="Arial" w:hAnsi="Arial" w:cs="Arial"/>
          <w:sz w:val="24"/>
          <w:szCs w:val="24"/>
        </w:rPr>
        <w:t>Fourth, the proposition may argue that online relationships are weaker than face-to-face relationships. Again, sometimes they are. But the claim that digital connection is automatically shallow ignores the experiences of young people who are isolated, bullied, disabled, neurodivergent, rural, anxious or exploring identity. The United Nations Committee on the Rights of the Child (2021) recognises that digital environments can support children’s rights to participation and expression. The question should therefore be how to make these spaces safer and more meaningful, not whether children should be pushed out of them entirely.</w:t>
      </w:r>
    </w:p>
    <w:p w14:paraId="5A57E741" w14:textId="4F7FCDFA" w:rsidR="00A15681" w:rsidRPr="007433C5" w:rsidRDefault="009732B3">
      <w:pPr>
        <w:rPr>
          <w:rFonts w:ascii="Arial" w:hAnsi="Arial" w:cs="Arial"/>
          <w:sz w:val="24"/>
          <w:szCs w:val="24"/>
        </w:rPr>
      </w:pPr>
      <w:r w:rsidRPr="007433C5">
        <w:rPr>
          <w:rFonts w:ascii="Arial" w:hAnsi="Arial" w:cs="Arial"/>
          <w:sz w:val="24"/>
          <w:szCs w:val="24"/>
        </w:rPr>
        <w:t xml:space="preserve">Fifth, the proposition may say parental guidance is not enough. On this point, I agree. It is not fair to put the whole burden on parents while platforms profit from attention. But that </w:t>
      </w:r>
      <w:proofErr w:type="gramStart"/>
      <w:r w:rsidRPr="007433C5">
        <w:rPr>
          <w:rFonts w:ascii="Arial" w:hAnsi="Arial" w:cs="Arial"/>
          <w:sz w:val="24"/>
          <w:szCs w:val="24"/>
        </w:rPr>
        <w:t>actually strengthens</w:t>
      </w:r>
      <w:proofErr w:type="gramEnd"/>
      <w:r w:rsidRPr="007433C5">
        <w:rPr>
          <w:rFonts w:ascii="Arial" w:hAnsi="Arial" w:cs="Arial"/>
          <w:sz w:val="24"/>
          <w:szCs w:val="24"/>
        </w:rPr>
        <w:t xml:space="preserve"> my argument. The Online Safety Act 2023 requires stronger child </w:t>
      </w:r>
      <w:r w:rsidR="00C80226" w:rsidRPr="007433C5">
        <w:rPr>
          <w:rFonts w:ascii="Arial" w:hAnsi="Arial" w:cs="Arial"/>
          <w:sz w:val="24"/>
          <w:szCs w:val="24"/>
        </w:rPr>
        <w:t>protection</w:t>
      </w:r>
      <w:r w:rsidRPr="007433C5">
        <w:rPr>
          <w:rFonts w:ascii="Arial" w:hAnsi="Arial" w:cs="Arial"/>
          <w:sz w:val="24"/>
          <w:szCs w:val="24"/>
        </w:rPr>
        <w:t xml:space="preserve">, and Ofcom’s 2026 guidance explains that in-scope services must assess children’s access, assess risks and implement protective measures (Ofcom, 2026). Therefore, the </w:t>
      </w:r>
      <w:proofErr w:type="gramStart"/>
      <w:r w:rsidRPr="007433C5">
        <w:rPr>
          <w:rFonts w:ascii="Arial" w:hAnsi="Arial" w:cs="Arial"/>
          <w:sz w:val="24"/>
          <w:szCs w:val="24"/>
        </w:rPr>
        <w:t>responsible answer</w:t>
      </w:r>
      <w:proofErr w:type="gramEnd"/>
      <w:r w:rsidRPr="007433C5">
        <w:rPr>
          <w:rFonts w:ascii="Arial" w:hAnsi="Arial" w:cs="Arial"/>
          <w:sz w:val="24"/>
          <w:szCs w:val="24"/>
        </w:rPr>
        <w:t xml:space="preserve"> is not anti-technology panic. It is legal accountability, school-based digital competence, family boundaries and safer design.</w:t>
      </w:r>
    </w:p>
    <w:p w14:paraId="794F9FAC" w14:textId="77777777" w:rsidR="00A15681" w:rsidRPr="007433C5" w:rsidRDefault="009732B3">
      <w:pPr>
        <w:rPr>
          <w:rFonts w:ascii="Arial" w:hAnsi="Arial" w:cs="Arial"/>
          <w:sz w:val="24"/>
          <w:szCs w:val="24"/>
        </w:rPr>
      </w:pPr>
      <w:r w:rsidRPr="007433C5">
        <w:rPr>
          <w:rFonts w:ascii="Arial" w:hAnsi="Arial" w:cs="Arial"/>
          <w:sz w:val="24"/>
          <w:szCs w:val="24"/>
        </w:rPr>
        <w:t>Finally, the proposition may say that benefits are only isolated exceptions. But education, mental health access, assistive technology, digital rights and Welsh curriculum policy are not minor exceptions. They are major areas of childhood and youth development. The Welsh Government specifically links digital services to learning, attainment and lifelong learning through Hwb (Welsh Government, 2024). So, if we frame emergent technologies as mainly detrimental, we risk preparing young people for a world that no longer exists.</w:t>
      </w:r>
    </w:p>
    <w:p w14:paraId="7EAD7B5F" w14:textId="2EF25391" w:rsidR="00A15681" w:rsidRPr="007433C5" w:rsidRDefault="009732B3">
      <w:pPr>
        <w:rPr>
          <w:rFonts w:ascii="Arial" w:hAnsi="Arial" w:cs="Arial"/>
          <w:sz w:val="24"/>
          <w:szCs w:val="24"/>
        </w:rPr>
      </w:pPr>
      <w:r w:rsidRPr="007433C5">
        <w:rPr>
          <w:rFonts w:ascii="Arial" w:hAnsi="Arial" w:cs="Arial"/>
          <w:sz w:val="24"/>
          <w:szCs w:val="24"/>
        </w:rPr>
        <w:t xml:space="preserve">My rebuttal is simple: the harm argument is strongest when technology is passive, addictive, commercial and unsupervised. The benefit argument is strongest when technology is purposeful, critical, inclusive and safeguarded. Since education and policy can </w:t>
      </w:r>
      <w:r w:rsidR="00C80226" w:rsidRPr="007433C5">
        <w:rPr>
          <w:rFonts w:ascii="Arial" w:hAnsi="Arial" w:cs="Arial"/>
          <w:sz w:val="24"/>
          <w:szCs w:val="24"/>
        </w:rPr>
        <w:t>move</w:t>
      </w:r>
      <w:r w:rsidRPr="007433C5">
        <w:rPr>
          <w:rFonts w:ascii="Arial" w:hAnsi="Arial" w:cs="Arial"/>
          <w:sz w:val="24"/>
          <w:szCs w:val="24"/>
        </w:rPr>
        <w:t xml:space="preserve"> toward the second model, the motion is too negative and too absolute.</w:t>
      </w:r>
    </w:p>
    <w:p w14:paraId="2C411861" w14:textId="77777777" w:rsidR="00381D57" w:rsidRDefault="00381D57" w:rsidP="00381D57">
      <w:pPr>
        <w:rPr>
          <w:rFonts w:ascii="Arial" w:hAnsi="Arial" w:cs="Arial"/>
          <w:b/>
          <w:bCs/>
          <w:sz w:val="24"/>
          <w:szCs w:val="24"/>
        </w:rPr>
      </w:pPr>
    </w:p>
    <w:p w14:paraId="37E7FE33" w14:textId="77777777" w:rsidR="00381D57" w:rsidRDefault="00381D57" w:rsidP="00381D57">
      <w:pPr>
        <w:rPr>
          <w:rFonts w:ascii="Arial" w:hAnsi="Arial" w:cs="Arial"/>
          <w:b/>
          <w:bCs/>
          <w:sz w:val="24"/>
          <w:szCs w:val="24"/>
        </w:rPr>
      </w:pPr>
    </w:p>
    <w:p w14:paraId="2AA5138C" w14:textId="77777777" w:rsidR="00381D57" w:rsidRDefault="00381D57" w:rsidP="00381D57">
      <w:pPr>
        <w:rPr>
          <w:rFonts w:ascii="Arial" w:hAnsi="Arial" w:cs="Arial"/>
          <w:b/>
          <w:bCs/>
          <w:sz w:val="24"/>
          <w:szCs w:val="24"/>
        </w:rPr>
      </w:pPr>
    </w:p>
    <w:p w14:paraId="7E738E69" w14:textId="77777777" w:rsidR="00381D57" w:rsidRDefault="00381D57" w:rsidP="00381D57">
      <w:pPr>
        <w:rPr>
          <w:rFonts w:ascii="Arial" w:hAnsi="Arial" w:cs="Arial"/>
          <w:b/>
          <w:bCs/>
          <w:sz w:val="24"/>
          <w:szCs w:val="24"/>
        </w:rPr>
      </w:pPr>
    </w:p>
    <w:p w14:paraId="6FF59DB5" w14:textId="19EB99AF" w:rsidR="00EC2E00" w:rsidRPr="00381D57" w:rsidRDefault="009732B3" w:rsidP="00381D57">
      <w:pPr>
        <w:rPr>
          <w:rFonts w:ascii="Arial" w:hAnsi="Arial" w:cs="Arial"/>
          <w:sz w:val="24"/>
          <w:szCs w:val="24"/>
        </w:rPr>
      </w:pPr>
      <w:r w:rsidRPr="00381D57">
        <w:rPr>
          <w:rFonts w:ascii="Arial" w:hAnsi="Arial" w:cs="Arial"/>
          <w:sz w:val="24"/>
          <w:szCs w:val="24"/>
        </w:rPr>
        <w:lastRenderedPageBreak/>
        <w:t>Round 3: Cross-examination</w:t>
      </w:r>
      <w:r w:rsidR="00EC2E00" w:rsidRPr="00381D57">
        <w:rPr>
          <w:rFonts w:ascii="Arial" w:hAnsi="Arial" w:cs="Arial"/>
          <w:sz w:val="24"/>
          <w:szCs w:val="24"/>
        </w:rPr>
        <w:t xml:space="preserve"> </w:t>
      </w:r>
    </w:p>
    <w:p w14:paraId="4E839705" w14:textId="7DD1AD63" w:rsidR="00A15681" w:rsidRPr="00381D57" w:rsidRDefault="009732B3" w:rsidP="00EC2E00">
      <w:pPr>
        <w:pStyle w:val="Heading1"/>
        <w:rPr>
          <w:rFonts w:ascii="Arial" w:hAnsi="Arial" w:cs="Arial"/>
          <w:b w:val="0"/>
          <w:bCs w:val="0"/>
          <w:color w:val="000000" w:themeColor="text1"/>
          <w:sz w:val="24"/>
          <w:szCs w:val="24"/>
        </w:rPr>
      </w:pPr>
      <w:r w:rsidRPr="00381D57">
        <w:rPr>
          <w:rFonts w:ascii="Arial" w:hAnsi="Arial" w:cs="Arial"/>
          <w:b w:val="0"/>
          <w:bCs w:val="0"/>
          <w:color w:val="000000" w:themeColor="text1"/>
          <w:sz w:val="24"/>
          <w:szCs w:val="24"/>
        </w:rPr>
        <w:t>Question 1</w:t>
      </w:r>
    </w:p>
    <w:p w14:paraId="69F42A55" w14:textId="77777777" w:rsidR="00EC2E00" w:rsidRDefault="009732B3" w:rsidP="00EC2E00">
      <w:pPr>
        <w:rPr>
          <w:rFonts w:ascii="Arial" w:hAnsi="Arial" w:cs="Arial"/>
          <w:sz w:val="24"/>
          <w:szCs w:val="24"/>
        </w:rPr>
      </w:pPr>
      <w:r w:rsidRPr="007433C5">
        <w:rPr>
          <w:rFonts w:ascii="Arial" w:hAnsi="Arial" w:cs="Arial"/>
          <w:sz w:val="24"/>
          <w:szCs w:val="24"/>
        </w:rPr>
        <w:t xml:space="preserve">If emergent technologies are more harmful than beneficial overall, how do you explain the UK longitudinal evidence from 3,228 adolescents aged 10 to 15 showing little evidence that more time on social media predicted later mental health problems after adjustment (Plackett, Sheringham and </w:t>
      </w:r>
      <w:proofErr w:type="spellStart"/>
      <w:r w:rsidRPr="007433C5">
        <w:rPr>
          <w:rFonts w:ascii="Arial" w:hAnsi="Arial" w:cs="Arial"/>
          <w:sz w:val="24"/>
          <w:szCs w:val="24"/>
        </w:rPr>
        <w:t>Dykxhoorn</w:t>
      </w:r>
      <w:proofErr w:type="spellEnd"/>
      <w:r w:rsidRPr="007433C5">
        <w:rPr>
          <w:rFonts w:ascii="Arial" w:hAnsi="Arial" w:cs="Arial"/>
          <w:sz w:val="24"/>
          <w:szCs w:val="24"/>
        </w:rPr>
        <w:t>, 2023)?</w:t>
      </w:r>
      <w:r w:rsidR="00EC2E00">
        <w:rPr>
          <w:rFonts w:ascii="Arial" w:hAnsi="Arial" w:cs="Arial"/>
          <w:sz w:val="24"/>
          <w:szCs w:val="24"/>
        </w:rPr>
        <w:t xml:space="preserve"> </w:t>
      </w:r>
    </w:p>
    <w:p w14:paraId="0A0735AA" w14:textId="77777777" w:rsidR="00EC2E00" w:rsidRDefault="00EC2E00" w:rsidP="00EC2E00">
      <w:pPr>
        <w:rPr>
          <w:rFonts w:ascii="Arial" w:hAnsi="Arial" w:cs="Arial"/>
          <w:sz w:val="24"/>
          <w:szCs w:val="24"/>
        </w:rPr>
      </w:pPr>
    </w:p>
    <w:p w14:paraId="68AD41CC" w14:textId="5708DCB0" w:rsidR="00A15681" w:rsidRPr="00381D57" w:rsidRDefault="009732B3" w:rsidP="00EC2E00">
      <w:pPr>
        <w:rPr>
          <w:rFonts w:ascii="Arial" w:hAnsi="Arial" w:cs="Arial"/>
          <w:sz w:val="24"/>
          <w:szCs w:val="24"/>
        </w:rPr>
      </w:pPr>
      <w:r w:rsidRPr="00381D57">
        <w:rPr>
          <w:rFonts w:ascii="Arial" w:hAnsi="Arial" w:cs="Arial"/>
          <w:color w:val="000000" w:themeColor="text1"/>
          <w:sz w:val="24"/>
          <w:szCs w:val="24"/>
        </w:rPr>
        <w:t>Question 2</w:t>
      </w:r>
    </w:p>
    <w:p w14:paraId="16C98994" w14:textId="77777777" w:rsidR="00EC2E00" w:rsidRDefault="009732B3" w:rsidP="00EC2E00">
      <w:pPr>
        <w:rPr>
          <w:rFonts w:ascii="Arial" w:hAnsi="Arial" w:cs="Arial"/>
          <w:sz w:val="24"/>
          <w:szCs w:val="24"/>
        </w:rPr>
      </w:pPr>
      <w:r w:rsidRPr="007433C5">
        <w:rPr>
          <w:rFonts w:ascii="Arial" w:hAnsi="Arial" w:cs="Arial"/>
          <w:sz w:val="24"/>
          <w:szCs w:val="24"/>
        </w:rPr>
        <w:t>If the solution is to treat technology mainly as detrimental, what is your alternative for disabled learners, rural young people, anxious young people and children with additional learning needs who may rely on digital tools, assistive technology or online support to participate more fully in education and social life (Fernández-</w:t>
      </w:r>
      <w:proofErr w:type="spellStart"/>
      <w:r w:rsidRPr="007433C5">
        <w:rPr>
          <w:rFonts w:ascii="Arial" w:hAnsi="Arial" w:cs="Arial"/>
          <w:sz w:val="24"/>
          <w:szCs w:val="24"/>
        </w:rPr>
        <w:t>Batanero</w:t>
      </w:r>
      <w:proofErr w:type="spellEnd"/>
      <w:r w:rsidRPr="007433C5">
        <w:rPr>
          <w:rFonts w:ascii="Arial" w:hAnsi="Arial" w:cs="Arial"/>
          <w:sz w:val="24"/>
          <w:szCs w:val="24"/>
        </w:rPr>
        <w:t xml:space="preserve"> </w:t>
      </w:r>
      <w:r w:rsidRPr="004E33E1">
        <w:rPr>
          <w:rFonts w:ascii="Arial" w:hAnsi="Arial" w:cs="Arial"/>
          <w:i/>
          <w:iCs/>
          <w:sz w:val="24"/>
          <w:szCs w:val="24"/>
        </w:rPr>
        <w:t>et al</w:t>
      </w:r>
      <w:r w:rsidRPr="007433C5">
        <w:rPr>
          <w:rFonts w:ascii="Arial" w:hAnsi="Arial" w:cs="Arial"/>
          <w:sz w:val="24"/>
          <w:szCs w:val="24"/>
        </w:rPr>
        <w:t>., 2022)?</w:t>
      </w:r>
      <w:r w:rsidR="00EC2E00">
        <w:rPr>
          <w:rFonts w:ascii="Arial" w:hAnsi="Arial" w:cs="Arial"/>
          <w:sz w:val="24"/>
          <w:szCs w:val="24"/>
        </w:rPr>
        <w:t xml:space="preserve">   </w:t>
      </w:r>
    </w:p>
    <w:p w14:paraId="0539F44E" w14:textId="0EA97A67" w:rsidR="00A15681" w:rsidRPr="00381D57" w:rsidRDefault="009732B3" w:rsidP="00EC2E00">
      <w:pPr>
        <w:rPr>
          <w:rFonts w:ascii="Arial" w:hAnsi="Arial" w:cs="Arial"/>
          <w:sz w:val="24"/>
          <w:szCs w:val="24"/>
        </w:rPr>
      </w:pPr>
      <w:r w:rsidRPr="00381D57">
        <w:rPr>
          <w:rFonts w:ascii="Arial" w:hAnsi="Arial" w:cs="Arial"/>
          <w:color w:val="000000" w:themeColor="text1"/>
          <w:sz w:val="24"/>
          <w:szCs w:val="24"/>
        </w:rPr>
        <w:t>Question 3</w:t>
      </w:r>
    </w:p>
    <w:p w14:paraId="1B5E0771" w14:textId="77777777" w:rsidR="00A15681" w:rsidRPr="007433C5" w:rsidRDefault="009732B3">
      <w:pPr>
        <w:rPr>
          <w:rFonts w:ascii="Arial" w:hAnsi="Arial" w:cs="Arial"/>
          <w:sz w:val="24"/>
          <w:szCs w:val="24"/>
        </w:rPr>
      </w:pPr>
      <w:r w:rsidRPr="007433C5">
        <w:rPr>
          <w:rFonts w:ascii="Arial" w:hAnsi="Arial" w:cs="Arial"/>
          <w:sz w:val="24"/>
          <w:szCs w:val="24"/>
        </w:rPr>
        <w:t>Would you agree that the real issue is not technology itself, but whether platforms are designed safely, schools teach digital competence, and adults provide boundaries? If yes, then are you really arguing against technology, or against poor regulation and poor use?</w:t>
      </w:r>
    </w:p>
    <w:p w14:paraId="016D665A" w14:textId="77777777" w:rsidR="00381D57" w:rsidRDefault="00381D57" w:rsidP="00381D57">
      <w:pPr>
        <w:rPr>
          <w:rFonts w:ascii="Arial" w:hAnsi="Arial" w:cs="Arial"/>
          <w:b/>
          <w:bCs/>
          <w:sz w:val="24"/>
          <w:szCs w:val="24"/>
        </w:rPr>
      </w:pPr>
    </w:p>
    <w:p w14:paraId="015028E3" w14:textId="21FCFC72" w:rsidR="00A15681" w:rsidRPr="00381D57" w:rsidRDefault="009732B3" w:rsidP="00381D57">
      <w:pPr>
        <w:rPr>
          <w:rFonts w:ascii="Arial" w:hAnsi="Arial" w:cs="Arial"/>
          <w:sz w:val="24"/>
          <w:szCs w:val="24"/>
        </w:rPr>
      </w:pPr>
      <w:r w:rsidRPr="00381D57">
        <w:rPr>
          <w:rFonts w:ascii="Arial" w:hAnsi="Arial" w:cs="Arial"/>
          <w:sz w:val="24"/>
          <w:szCs w:val="24"/>
        </w:rPr>
        <w:t>Round 4: Closing statement</w:t>
      </w:r>
    </w:p>
    <w:p w14:paraId="30CBBFE6" w14:textId="77777777" w:rsidR="00EC2E00" w:rsidRDefault="00EC2E00">
      <w:pPr>
        <w:rPr>
          <w:rFonts w:ascii="Arial" w:hAnsi="Arial" w:cs="Arial"/>
          <w:sz w:val="24"/>
          <w:szCs w:val="24"/>
        </w:rPr>
      </w:pPr>
    </w:p>
    <w:p w14:paraId="7B3D2DBB" w14:textId="4FEC2171" w:rsidR="00A15681" w:rsidRPr="007433C5" w:rsidRDefault="009732B3">
      <w:pPr>
        <w:rPr>
          <w:rFonts w:ascii="Arial" w:hAnsi="Arial" w:cs="Arial"/>
          <w:sz w:val="24"/>
          <w:szCs w:val="24"/>
        </w:rPr>
      </w:pPr>
      <w:r w:rsidRPr="007433C5">
        <w:rPr>
          <w:rFonts w:ascii="Arial" w:hAnsi="Arial" w:cs="Arial"/>
          <w:sz w:val="24"/>
          <w:szCs w:val="24"/>
        </w:rPr>
        <w:t>To conclude, this debate is not about pretending that emergent technologies are perfect. They are not. Some platforms are designed to capture attention, encourage comparison and keep young people scrolling. Those problems deserve serious safeguarding, strong regulation and honest education.</w:t>
      </w:r>
    </w:p>
    <w:p w14:paraId="751051A6" w14:textId="77777777" w:rsidR="00A15681" w:rsidRPr="007433C5" w:rsidRDefault="009732B3">
      <w:pPr>
        <w:rPr>
          <w:rFonts w:ascii="Arial" w:hAnsi="Arial" w:cs="Arial"/>
          <w:sz w:val="24"/>
          <w:szCs w:val="24"/>
        </w:rPr>
      </w:pPr>
      <w:r w:rsidRPr="007433C5">
        <w:rPr>
          <w:rFonts w:ascii="Arial" w:hAnsi="Arial" w:cs="Arial"/>
          <w:sz w:val="24"/>
          <w:szCs w:val="24"/>
        </w:rPr>
        <w:t>But the motion asks us to go further and say that emergent technologies are more detrimental than beneficial overall. I reject that. The evidence shows a more intelligent answer. Artificial intelligence literacy can help young people become informed users, purposeful creators and critical citizens (Atias and Mawasi, 2025). Intelligent tutoring systems show generally positive effects on K-12 learning and performance, although teacher guidance and ethical safeguards remain essential (</w:t>
      </w:r>
      <w:proofErr w:type="spellStart"/>
      <w:r w:rsidRPr="007433C5">
        <w:rPr>
          <w:rFonts w:ascii="Arial" w:hAnsi="Arial" w:cs="Arial"/>
          <w:sz w:val="24"/>
          <w:szCs w:val="24"/>
        </w:rPr>
        <w:t>Létourneau</w:t>
      </w:r>
      <w:proofErr w:type="spellEnd"/>
      <w:r w:rsidRPr="007433C5">
        <w:rPr>
          <w:rFonts w:ascii="Arial" w:hAnsi="Arial" w:cs="Arial"/>
          <w:sz w:val="24"/>
          <w:szCs w:val="24"/>
        </w:rPr>
        <w:t xml:space="preserve"> </w:t>
      </w:r>
      <w:r w:rsidRPr="004E33E1">
        <w:rPr>
          <w:rFonts w:ascii="Arial" w:hAnsi="Arial" w:cs="Arial"/>
          <w:i/>
          <w:iCs/>
          <w:sz w:val="24"/>
          <w:szCs w:val="24"/>
        </w:rPr>
        <w:t>et al</w:t>
      </w:r>
      <w:r w:rsidRPr="007433C5">
        <w:rPr>
          <w:rFonts w:ascii="Arial" w:hAnsi="Arial" w:cs="Arial"/>
          <w:sz w:val="24"/>
          <w:szCs w:val="24"/>
        </w:rPr>
        <w:t xml:space="preserve">., 2025). Digital mental health interventions can support young people with social anxiety, especially when they are evidence-based and guided (Walder </w:t>
      </w:r>
      <w:r w:rsidRPr="004E33E1">
        <w:rPr>
          <w:rFonts w:ascii="Arial" w:hAnsi="Arial" w:cs="Arial"/>
          <w:i/>
          <w:iCs/>
          <w:sz w:val="24"/>
          <w:szCs w:val="24"/>
        </w:rPr>
        <w:t>et al</w:t>
      </w:r>
      <w:r w:rsidRPr="007433C5">
        <w:rPr>
          <w:rFonts w:ascii="Arial" w:hAnsi="Arial" w:cs="Arial"/>
          <w:sz w:val="24"/>
          <w:szCs w:val="24"/>
        </w:rPr>
        <w:t>., 2025). Assistive technologies can increase inclusion and accessibility for students with disabilities (Fernández-</w:t>
      </w:r>
      <w:proofErr w:type="spellStart"/>
      <w:r w:rsidRPr="007433C5">
        <w:rPr>
          <w:rFonts w:ascii="Arial" w:hAnsi="Arial" w:cs="Arial"/>
          <w:sz w:val="24"/>
          <w:szCs w:val="24"/>
        </w:rPr>
        <w:t>Batanero</w:t>
      </w:r>
      <w:proofErr w:type="spellEnd"/>
      <w:r w:rsidRPr="007433C5">
        <w:rPr>
          <w:rFonts w:ascii="Arial" w:hAnsi="Arial" w:cs="Arial"/>
          <w:sz w:val="24"/>
          <w:szCs w:val="24"/>
        </w:rPr>
        <w:t xml:space="preserve"> </w:t>
      </w:r>
      <w:r w:rsidRPr="004E33E1">
        <w:rPr>
          <w:rFonts w:ascii="Arial" w:hAnsi="Arial" w:cs="Arial"/>
          <w:i/>
          <w:iCs/>
          <w:sz w:val="24"/>
          <w:szCs w:val="24"/>
        </w:rPr>
        <w:t>et al.,</w:t>
      </w:r>
      <w:r w:rsidRPr="007433C5">
        <w:rPr>
          <w:rFonts w:ascii="Arial" w:hAnsi="Arial" w:cs="Arial"/>
          <w:sz w:val="24"/>
          <w:szCs w:val="24"/>
        </w:rPr>
        <w:t xml:space="preserve"> 2022).</w:t>
      </w:r>
    </w:p>
    <w:p w14:paraId="0E193648" w14:textId="77777777" w:rsidR="00A15681" w:rsidRPr="007433C5" w:rsidRDefault="009732B3">
      <w:pPr>
        <w:rPr>
          <w:rFonts w:ascii="Arial" w:hAnsi="Arial" w:cs="Arial"/>
          <w:sz w:val="24"/>
          <w:szCs w:val="24"/>
        </w:rPr>
      </w:pPr>
      <w:r w:rsidRPr="007433C5">
        <w:rPr>
          <w:rFonts w:ascii="Arial" w:hAnsi="Arial" w:cs="Arial"/>
          <w:sz w:val="24"/>
          <w:szCs w:val="24"/>
        </w:rPr>
        <w:t>For me, the real danger is not technology itself. The real danger is raising a generation of young people who use powerful systems every day but do not understand them, cannot question them, and are not protected from their worst designs. That would be irresponsible.</w:t>
      </w:r>
    </w:p>
    <w:p w14:paraId="78442E10" w14:textId="77777777" w:rsidR="00A15681" w:rsidRPr="007433C5" w:rsidRDefault="009732B3">
      <w:pPr>
        <w:rPr>
          <w:rFonts w:ascii="Arial" w:hAnsi="Arial" w:cs="Arial"/>
          <w:sz w:val="24"/>
          <w:szCs w:val="24"/>
        </w:rPr>
      </w:pPr>
      <w:proofErr w:type="gramStart"/>
      <w:r w:rsidRPr="007433C5">
        <w:rPr>
          <w:rFonts w:ascii="Arial" w:hAnsi="Arial" w:cs="Arial"/>
          <w:sz w:val="24"/>
          <w:szCs w:val="24"/>
        </w:rPr>
        <w:lastRenderedPageBreak/>
        <w:t>So</w:t>
      </w:r>
      <w:proofErr w:type="gramEnd"/>
      <w:r w:rsidRPr="007433C5">
        <w:rPr>
          <w:rFonts w:ascii="Arial" w:hAnsi="Arial" w:cs="Arial"/>
          <w:sz w:val="24"/>
          <w:szCs w:val="24"/>
        </w:rPr>
        <w:t xml:space="preserve"> I urge you to reject the motion. Children and young people do not need a fear-based relationship with technology. They need digital competence, emotional boundaries, safer platforms, critical thinking and adults brave enough to guide them. Emerging technologies are not automatically developmental threats. Used well, they can become tools for learning, support, inclusion, voice and future opportunity.</w:t>
      </w:r>
    </w:p>
    <w:p w14:paraId="3A0729A3" w14:textId="77777777" w:rsidR="00EC2E00" w:rsidRDefault="00EC2E00" w:rsidP="00381D57"/>
    <w:p w14:paraId="468195FE" w14:textId="77777777" w:rsidR="00EC2E00" w:rsidRDefault="00EC2E00" w:rsidP="00381D57"/>
    <w:p w14:paraId="6AA807B5" w14:textId="581900BB" w:rsidR="00A15681" w:rsidRPr="00381D57" w:rsidRDefault="009732B3" w:rsidP="00381D57">
      <w:pPr>
        <w:rPr>
          <w:rFonts w:ascii="Arial" w:hAnsi="Arial" w:cs="Arial"/>
          <w:sz w:val="28"/>
          <w:szCs w:val="28"/>
        </w:rPr>
      </w:pPr>
      <w:r w:rsidRPr="00381D57">
        <w:rPr>
          <w:rFonts w:ascii="Arial" w:hAnsi="Arial" w:cs="Arial"/>
          <w:sz w:val="28"/>
          <w:szCs w:val="28"/>
        </w:rPr>
        <w:t>Reference list</w:t>
      </w:r>
      <w:r w:rsidR="00EC2E00" w:rsidRPr="00381D57">
        <w:rPr>
          <w:rFonts w:ascii="Arial" w:hAnsi="Arial" w:cs="Arial"/>
          <w:sz w:val="28"/>
          <w:szCs w:val="28"/>
        </w:rPr>
        <w:t>:</w:t>
      </w:r>
    </w:p>
    <w:p w14:paraId="6F8C4C51" w14:textId="77777777" w:rsidR="00EC2E00" w:rsidRDefault="00EC2E00">
      <w:pPr>
        <w:ind w:left="360" w:hanging="360"/>
        <w:rPr>
          <w:rFonts w:ascii="Arial" w:hAnsi="Arial" w:cs="Arial"/>
          <w:sz w:val="24"/>
          <w:szCs w:val="24"/>
        </w:rPr>
      </w:pPr>
    </w:p>
    <w:p w14:paraId="4B3C9A2C" w14:textId="72953ADD" w:rsidR="00A15681" w:rsidRPr="007433C5" w:rsidRDefault="009732B3" w:rsidP="00C96A8F">
      <w:pPr>
        <w:keepNext/>
        <w:widowControl w:val="0"/>
        <w:rPr>
          <w:rFonts w:ascii="Arial" w:hAnsi="Arial" w:cs="Arial"/>
          <w:sz w:val="24"/>
          <w:szCs w:val="24"/>
        </w:rPr>
      </w:pPr>
      <w:r w:rsidRPr="007433C5">
        <w:rPr>
          <w:rFonts w:ascii="Arial" w:hAnsi="Arial" w:cs="Arial"/>
          <w:sz w:val="24"/>
          <w:szCs w:val="24"/>
        </w:rPr>
        <w:t xml:space="preserve">Atias, O. and Mawasi, A. (2025) ‘Conceptualizing AI literacies for children and youth: A systematic review on the design of AI literacy educational programs’, </w:t>
      </w:r>
      <w:r w:rsidRPr="00DA3F08">
        <w:rPr>
          <w:rFonts w:ascii="Arial" w:hAnsi="Arial" w:cs="Arial"/>
          <w:i/>
          <w:iCs/>
          <w:sz w:val="24"/>
          <w:szCs w:val="24"/>
        </w:rPr>
        <w:t>Computers and Education: Artificial Intelligence</w:t>
      </w:r>
      <w:r w:rsidRPr="007433C5">
        <w:rPr>
          <w:rFonts w:ascii="Arial" w:hAnsi="Arial" w:cs="Arial"/>
          <w:sz w:val="24"/>
          <w:szCs w:val="24"/>
        </w:rPr>
        <w:t xml:space="preserve">, 9, 100491. Available at: </w:t>
      </w:r>
      <w:r w:rsidR="00EF10BF" w:rsidRPr="006D57B4">
        <w:rPr>
          <w:rFonts w:ascii="Arial" w:hAnsi="Arial" w:cs="Arial"/>
          <w:sz w:val="24"/>
          <w:szCs w:val="24"/>
        </w:rPr>
        <w:t>https://doi.org/10.1016/j.caeai.2025.100491</w:t>
      </w:r>
      <w:r w:rsidR="00EF10BF">
        <w:rPr>
          <w:rFonts w:ascii="Arial" w:hAnsi="Arial" w:cs="Arial"/>
          <w:sz w:val="24"/>
          <w:szCs w:val="24"/>
        </w:rPr>
        <w:t xml:space="preserve"> </w:t>
      </w:r>
      <w:r w:rsidR="00EF10BF" w:rsidRPr="007433C5">
        <w:rPr>
          <w:rFonts w:ascii="Arial" w:hAnsi="Arial" w:cs="Arial"/>
          <w:sz w:val="24"/>
          <w:szCs w:val="24"/>
        </w:rPr>
        <w:t>(</w:t>
      </w:r>
      <w:r w:rsidRPr="007433C5">
        <w:rPr>
          <w:rFonts w:ascii="Arial" w:hAnsi="Arial" w:cs="Arial"/>
          <w:sz w:val="24"/>
          <w:szCs w:val="24"/>
        </w:rPr>
        <w:t xml:space="preserve">Accessed: </w:t>
      </w:r>
      <w:r w:rsidR="00DA3F08">
        <w:rPr>
          <w:rFonts w:ascii="Arial" w:hAnsi="Arial" w:cs="Arial"/>
          <w:sz w:val="24"/>
          <w:szCs w:val="24"/>
        </w:rPr>
        <w:t>6</w:t>
      </w:r>
      <w:r w:rsidRPr="007433C5">
        <w:rPr>
          <w:rFonts w:ascii="Arial" w:hAnsi="Arial" w:cs="Arial"/>
          <w:sz w:val="24"/>
          <w:szCs w:val="24"/>
        </w:rPr>
        <w:t xml:space="preserve"> April 2026).</w:t>
      </w:r>
    </w:p>
    <w:p w14:paraId="6EF367A4" w14:textId="51CCBE0B" w:rsidR="00A15681" w:rsidRPr="007433C5" w:rsidRDefault="009732B3" w:rsidP="00C96A8F">
      <w:pPr>
        <w:keepNext/>
        <w:widowControl w:val="0"/>
        <w:rPr>
          <w:rFonts w:ascii="Arial" w:hAnsi="Arial" w:cs="Arial"/>
          <w:sz w:val="24"/>
          <w:szCs w:val="24"/>
        </w:rPr>
      </w:pPr>
      <w:r w:rsidRPr="007433C5">
        <w:rPr>
          <w:rFonts w:ascii="Arial" w:hAnsi="Arial" w:cs="Arial"/>
          <w:sz w:val="24"/>
          <w:szCs w:val="24"/>
        </w:rPr>
        <w:t>Department for Science, Innovation and Technology (</w:t>
      </w:r>
      <w:proofErr w:type="gramStart"/>
      <w:r w:rsidRPr="007433C5">
        <w:rPr>
          <w:rFonts w:ascii="Arial" w:hAnsi="Arial" w:cs="Arial"/>
          <w:sz w:val="24"/>
          <w:szCs w:val="24"/>
        </w:rPr>
        <w:t>2026) ‘</w:t>
      </w:r>
      <w:proofErr w:type="gramEnd"/>
      <w:r w:rsidRPr="004E33E1">
        <w:rPr>
          <w:rFonts w:ascii="Arial" w:hAnsi="Arial" w:cs="Arial"/>
          <w:i/>
          <w:iCs/>
          <w:sz w:val="24"/>
          <w:szCs w:val="24"/>
        </w:rPr>
        <w:t>Growing up in the online world: a national conversation’</w:t>
      </w:r>
      <w:r w:rsidRPr="007433C5">
        <w:rPr>
          <w:rFonts w:ascii="Arial" w:hAnsi="Arial" w:cs="Arial"/>
          <w:sz w:val="24"/>
          <w:szCs w:val="24"/>
        </w:rPr>
        <w:t xml:space="preserve">. Available at: </w:t>
      </w:r>
      <w:r w:rsidR="00EF10BF" w:rsidRPr="006D57B4">
        <w:rPr>
          <w:rFonts w:ascii="Arial" w:hAnsi="Arial" w:cs="Arial"/>
          <w:sz w:val="24"/>
          <w:szCs w:val="24"/>
        </w:rPr>
        <w:t>https://www.gov.uk/government/consultations/growing-up-in-the-online-world-a-national-consultation/growing-up-in-the-online-world-a-national-conversation</w:t>
      </w:r>
      <w:r w:rsidR="00EF10BF">
        <w:rPr>
          <w:rFonts w:ascii="Arial" w:hAnsi="Arial" w:cs="Arial"/>
          <w:sz w:val="24"/>
          <w:szCs w:val="24"/>
        </w:rPr>
        <w:t xml:space="preserve"> </w:t>
      </w:r>
      <w:r w:rsidR="00EF10BF" w:rsidRPr="007433C5">
        <w:rPr>
          <w:rFonts w:ascii="Arial" w:hAnsi="Arial" w:cs="Arial"/>
          <w:sz w:val="24"/>
          <w:szCs w:val="24"/>
        </w:rPr>
        <w:t>(</w:t>
      </w:r>
      <w:r w:rsidRPr="007433C5">
        <w:rPr>
          <w:rFonts w:ascii="Arial" w:hAnsi="Arial" w:cs="Arial"/>
          <w:sz w:val="24"/>
          <w:szCs w:val="24"/>
        </w:rPr>
        <w:t xml:space="preserve">Accessed: </w:t>
      </w:r>
      <w:r w:rsidR="00DA3F08">
        <w:rPr>
          <w:rFonts w:ascii="Arial" w:hAnsi="Arial" w:cs="Arial"/>
          <w:sz w:val="24"/>
          <w:szCs w:val="24"/>
        </w:rPr>
        <w:t>4</w:t>
      </w:r>
      <w:r w:rsidRPr="007433C5">
        <w:rPr>
          <w:rFonts w:ascii="Arial" w:hAnsi="Arial" w:cs="Arial"/>
          <w:sz w:val="24"/>
          <w:szCs w:val="24"/>
        </w:rPr>
        <w:t xml:space="preserve"> April 2026).</w:t>
      </w:r>
    </w:p>
    <w:p w14:paraId="0ADC00BB" w14:textId="0130B082" w:rsidR="00A15681" w:rsidRPr="007433C5" w:rsidRDefault="009732B3" w:rsidP="00C96A8F">
      <w:pPr>
        <w:keepNext/>
        <w:widowControl w:val="0"/>
        <w:rPr>
          <w:rFonts w:ascii="Arial" w:hAnsi="Arial" w:cs="Arial"/>
          <w:sz w:val="24"/>
          <w:szCs w:val="24"/>
        </w:rPr>
      </w:pPr>
      <w:r w:rsidRPr="007433C5">
        <w:rPr>
          <w:rFonts w:ascii="Arial" w:hAnsi="Arial" w:cs="Arial"/>
          <w:sz w:val="24"/>
          <w:szCs w:val="24"/>
        </w:rPr>
        <w:t>Fernández-</w:t>
      </w:r>
      <w:proofErr w:type="spellStart"/>
      <w:r w:rsidRPr="007433C5">
        <w:rPr>
          <w:rFonts w:ascii="Arial" w:hAnsi="Arial" w:cs="Arial"/>
          <w:sz w:val="24"/>
          <w:szCs w:val="24"/>
        </w:rPr>
        <w:t>Batanero</w:t>
      </w:r>
      <w:proofErr w:type="spellEnd"/>
      <w:r w:rsidRPr="007433C5">
        <w:rPr>
          <w:rFonts w:ascii="Arial" w:hAnsi="Arial" w:cs="Arial"/>
          <w:sz w:val="24"/>
          <w:szCs w:val="24"/>
        </w:rPr>
        <w:t xml:space="preserve">, J.M., Montenegro-Rueda, M., Fernández-Cerero, J. and García-Martínez, I. (2022) ‘Assistive technology for the inclusion of students with disabilities: a systematic review’, </w:t>
      </w:r>
      <w:r w:rsidRPr="00120B5E">
        <w:rPr>
          <w:rFonts w:ascii="Arial" w:hAnsi="Arial" w:cs="Arial"/>
          <w:i/>
          <w:iCs/>
          <w:sz w:val="24"/>
          <w:szCs w:val="24"/>
        </w:rPr>
        <w:t>Educational Technology Research and Development</w:t>
      </w:r>
      <w:r w:rsidRPr="007433C5">
        <w:rPr>
          <w:rFonts w:ascii="Arial" w:hAnsi="Arial" w:cs="Arial"/>
          <w:sz w:val="24"/>
          <w:szCs w:val="24"/>
        </w:rPr>
        <w:t xml:space="preserve">, 70, pp. 1911–1930. Available at: </w:t>
      </w:r>
      <w:r w:rsidR="00EF10BF" w:rsidRPr="006D57B4">
        <w:rPr>
          <w:rFonts w:ascii="Arial" w:hAnsi="Arial" w:cs="Arial"/>
          <w:sz w:val="24"/>
          <w:szCs w:val="24"/>
        </w:rPr>
        <w:t>https://doi.org/10.1007/s11423-022-10127-7</w:t>
      </w:r>
      <w:r w:rsidR="00EF10BF">
        <w:rPr>
          <w:rFonts w:ascii="Arial" w:hAnsi="Arial" w:cs="Arial"/>
          <w:sz w:val="24"/>
          <w:szCs w:val="24"/>
        </w:rPr>
        <w:t xml:space="preserve"> </w:t>
      </w:r>
      <w:r w:rsidR="00EF10BF" w:rsidRPr="007433C5">
        <w:rPr>
          <w:rFonts w:ascii="Arial" w:hAnsi="Arial" w:cs="Arial"/>
          <w:sz w:val="24"/>
          <w:szCs w:val="24"/>
        </w:rPr>
        <w:t>(</w:t>
      </w:r>
      <w:r w:rsidRPr="007433C5">
        <w:rPr>
          <w:rFonts w:ascii="Arial" w:hAnsi="Arial" w:cs="Arial"/>
          <w:sz w:val="24"/>
          <w:szCs w:val="24"/>
        </w:rPr>
        <w:t xml:space="preserve">Accessed: </w:t>
      </w:r>
      <w:r w:rsidR="00DA3F08">
        <w:rPr>
          <w:rFonts w:ascii="Arial" w:hAnsi="Arial" w:cs="Arial"/>
          <w:sz w:val="24"/>
          <w:szCs w:val="24"/>
        </w:rPr>
        <w:t>3</w:t>
      </w:r>
      <w:r w:rsidRPr="007433C5">
        <w:rPr>
          <w:rFonts w:ascii="Arial" w:hAnsi="Arial" w:cs="Arial"/>
          <w:sz w:val="24"/>
          <w:szCs w:val="24"/>
        </w:rPr>
        <w:t xml:space="preserve"> April 2026).</w:t>
      </w:r>
    </w:p>
    <w:p w14:paraId="3514CD0B" w14:textId="4C890640" w:rsidR="00A15681" w:rsidRPr="007433C5" w:rsidRDefault="009732B3" w:rsidP="00C96A8F">
      <w:pPr>
        <w:keepNext/>
        <w:widowControl w:val="0"/>
        <w:rPr>
          <w:rFonts w:ascii="Arial" w:hAnsi="Arial" w:cs="Arial"/>
          <w:sz w:val="24"/>
          <w:szCs w:val="24"/>
        </w:rPr>
      </w:pPr>
      <w:r w:rsidRPr="007433C5">
        <w:rPr>
          <w:rFonts w:ascii="Arial" w:hAnsi="Arial" w:cs="Arial"/>
          <w:sz w:val="24"/>
          <w:szCs w:val="24"/>
        </w:rPr>
        <w:t xml:space="preserve">Létourneau, A., Deslandes Martineau, M., Charland, P., Karran, J.A., </w:t>
      </w:r>
      <w:proofErr w:type="spellStart"/>
      <w:r w:rsidRPr="007433C5">
        <w:rPr>
          <w:rFonts w:ascii="Arial" w:hAnsi="Arial" w:cs="Arial"/>
          <w:sz w:val="24"/>
          <w:szCs w:val="24"/>
        </w:rPr>
        <w:t>Boasen</w:t>
      </w:r>
      <w:proofErr w:type="spellEnd"/>
      <w:r w:rsidRPr="007433C5">
        <w:rPr>
          <w:rFonts w:ascii="Arial" w:hAnsi="Arial" w:cs="Arial"/>
          <w:sz w:val="24"/>
          <w:szCs w:val="24"/>
        </w:rPr>
        <w:t xml:space="preserve">, J. and Léger, P.M. (2025) ‘A systematic review of AI-driven intelligent tutoring systems (ITS) in K-12 education’, </w:t>
      </w:r>
      <w:proofErr w:type="spellStart"/>
      <w:r w:rsidRPr="00120B5E">
        <w:rPr>
          <w:rFonts w:ascii="Arial" w:hAnsi="Arial" w:cs="Arial"/>
          <w:i/>
          <w:iCs/>
          <w:sz w:val="24"/>
          <w:szCs w:val="24"/>
        </w:rPr>
        <w:t>npj</w:t>
      </w:r>
      <w:proofErr w:type="spellEnd"/>
      <w:r w:rsidRPr="00120B5E">
        <w:rPr>
          <w:rFonts w:ascii="Arial" w:hAnsi="Arial" w:cs="Arial"/>
          <w:i/>
          <w:iCs/>
          <w:sz w:val="24"/>
          <w:szCs w:val="24"/>
        </w:rPr>
        <w:t xml:space="preserve"> Science of Learning</w:t>
      </w:r>
      <w:r w:rsidRPr="007433C5">
        <w:rPr>
          <w:rFonts w:ascii="Arial" w:hAnsi="Arial" w:cs="Arial"/>
          <w:sz w:val="24"/>
          <w:szCs w:val="24"/>
        </w:rPr>
        <w:t xml:space="preserve">, 10, 29. Available at: </w:t>
      </w:r>
      <w:r w:rsidR="00EF10BF" w:rsidRPr="006D57B4">
        <w:rPr>
          <w:rFonts w:ascii="Arial" w:hAnsi="Arial" w:cs="Arial"/>
          <w:sz w:val="24"/>
          <w:szCs w:val="24"/>
        </w:rPr>
        <w:t>https://doi.org/10.1038/s41539-025-00320-7</w:t>
      </w:r>
      <w:r w:rsidR="00EF10BF">
        <w:rPr>
          <w:rFonts w:ascii="Arial" w:hAnsi="Arial" w:cs="Arial"/>
          <w:sz w:val="24"/>
          <w:szCs w:val="24"/>
        </w:rPr>
        <w:t xml:space="preserve"> </w:t>
      </w:r>
      <w:r w:rsidR="00EF10BF" w:rsidRPr="007433C5">
        <w:rPr>
          <w:rFonts w:ascii="Arial" w:hAnsi="Arial" w:cs="Arial"/>
          <w:sz w:val="24"/>
          <w:szCs w:val="24"/>
        </w:rPr>
        <w:t>(</w:t>
      </w:r>
      <w:r w:rsidRPr="007433C5">
        <w:rPr>
          <w:rFonts w:ascii="Arial" w:hAnsi="Arial" w:cs="Arial"/>
          <w:sz w:val="24"/>
          <w:szCs w:val="24"/>
        </w:rPr>
        <w:t xml:space="preserve">Accessed: </w:t>
      </w:r>
      <w:r w:rsidR="00DA3F08">
        <w:rPr>
          <w:rFonts w:ascii="Arial" w:hAnsi="Arial" w:cs="Arial"/>
          <w:sz w:val="24"/>
          <w:szCs w:val="24"/>
        </w:rPr>
        <w:t>7</w:t>
      </w:r>
      <w:r w:rsidRPr="007433C5">
        <w:rPr>
          <w:rFonts w:ascii="Arial" w:hAnsi="Arial" w:cs="Arial"/>
          <w:sz w:val="24"/>
          <w:szCs w:val="24"/>
        </w:rPr>
        <w:t xml:space="preserve"> April 2026).</w:t>
      </w:r>
    </w:p>
    <w:p w14:paraId="7A0AE0EE" w14:textId="5F7CEB74" w:rsidR="00A15681" w:rsidRPr="007433C5" w:rsidRDefault="009732B3" w:rsidP="00C96A8F">
      <w:pPr>
        <w:keepNext/>
        <w:widowControl w:val="0"/>
        <w:rPr>
          <w:rFonts w:ascii="Arial" w:hAnsi="Arial" w:cs="Arial"/>
          <w:sz w:val="24"/>
          <w:szCs w:val="24"/>
        </w:rPr>
      </w:pPr>
      <w:r w:rsidRPr="007433C5">
        <w:rPr>
          <w:rFonts w:ascii="Arial" w:hAnsi="Arial" w:cs="Arial"/>
          <w:sz w:val="24"/>
          <w:szCs w:val="24"/>
        </w:rPr>
        <w:t>Ofcom (</w:t>
      </w:r>
      <w:proofErr w:type="gramStart"/>
      <w:r w:rsidRPr="007433C5">
        <w:rPr>
          <w:rFonts w:ascii="Arial" w:hAnsi="Arial" w:cs="Arial"/>
          <w:sz w:val="24"/>
          <w:szCs w:val="24"/>
        </w:rPr>
        <w:t>2025) ‘</w:t>
      </w:r>
      <w:proofErr w:type="gramEnd"/>
      <w:r w:rsidRPr="00120B5E">
        <w:rPr>
          <w:rFonts w:ascii="Arial" w:hAnsi="Arial" w:cs="Arial"/>
          <w:i/>
          <w:iCs/>
          <w:sz w:val="24"/>
          <w:szCs w:val="24"/>
        </w:rPr>
        <w:t>Children and parents: media use and attitudes report 2025’</w:t>
      </w:r>
      <w:r w:rsidRPr="007433C5">
        <w:rPr>
          <w:rFonts w:ascii="Arial" w:hAnsi="Arial" w:cs="Arial"/>
          <w:sz w:val="24"/>
          <w:szCs w:val="24"/>
        </w:rPr>
        <w:t xml:space="preserve">. Available at: </w:t>
      </w:r>
      <w:r w:rsidR="00EF10BF" w:rsidRPr="006D57B4">
        <w:rPr>
          <w:rFonts w:ascii="Arial" w:hAnsi="Arial" w:cs="Arial"/>
          <w:sz w:val="24"/>
          <w:szCs w:val="24"/>
        </w:rPr>
        <w:t>https://www.ofcom.org.uk/media-use-and-attitudes/media-habits-children/children-and-parents-media-use-and-attitudes-report-2025</w:t>
      </w:r>
      <w:r w:rsidR="00EF10BF">
        <w:rPr>
          <w:rFonts w:ascii="Arial" w:hAnsi="Arial" w:cs="Arial"/>
          <w:sz w:val="24"/>
          <w:szCs w:val="24"/>
        </w:rPr>
        <w:t xml:space="preserve"> </w:t>
      </w:r>
      <w:r w:rsidR="00EF10BF" w:rsidRPr="007433C5">
        <w:rPr>
          <w:rFonts w:ascii="Arial" w:hAnsi="Arial" w:cs="Arial"/>
          <w:sz w:val="24"/>
          <w:szCs w:val="24"/>
        </w:rPr>
        <w:t>(</w:t>
      </w:r>
      <w:r w:rsidRPr="007433C5">
        <w:rPr>
          <w:rFonts w:ascii="Arial" w:hAnsi="Arial" w:cs="Arial"/>
          <w:sz w:val="24"/>
          <w:szCs w:val="24"/>
        </w:rPr>
        <w:t xml:space="preserve">Accessed: </w:t>
      </w:r>
      <w:r w:rsidR="00DA3F08">
        <w:rPr>
          <w:rFonts w:ascii="Arial" w:hAnsi="Arial" w:cs="Arial"/>
          <w:sz w:val="24"/>
          <w:szCs w:val="24"/>
        </w:rPr>
        <w:t>7</w:t>
      </w:r>
      <w:r w:rsidRPr="007433C5">
        <w:rPr>
          <w:rFonts w:ascii="Arial" w:hAnsi="Arial" w:cs="Arial"/>
          <w:sz w:val="24"/>
          <w:szCs w:val="24"/>
        </w:rPr>
        <w:t xml:space="preserve"> April 2026).</w:t>
      </w:r>
    </w:p>
    <w:p w14:paraId="0E6404AC" w14:textId="45D34174" w:rsidR="00A15681" w:rsidRPr="007433C5" w:rsidRDefault="009732B3" w:rsidP="00C96A8F">
      <w:pPr>
        <w:keepNext/>
        <w:widowControl w:val="0"/>
        <w:rPr>
          <w:rFonts w:ascii="Arial" w:hAnsi="Arial" w:cs="Arial"/>
          <w:sz w:val="24"/>
          <w:szCs w:val="24"/>
        </w:rPr>
      </w:pPr>
      <w:r w:rsidRPr="007433C5">
        <w:rPr>
          <w:rFonts w:ascii="Arial" w:hAnsi="Arial" w:cs="Arial"/>
          <w:sz w:val="24"/>
          <w:szCs w:val="24"/>
        </w:rPr>
        <w:t>Ofcom (</w:t>
      </w:r>
      <w:proofErr w:type="gramStart"/>
      <w:r w:rsidRPr="007433C5">
        <w:rPr>
          <w:rFonts w:ascii="Arial" w:hAnsi="Arial" w:cs="Arial"/>
          <w:sz w:val="24"/>
          <w:szCs w:val="24"/>
        </w:rPr>
        <w:t>2026) ‘</w:t>
      </w:r>
      <w:proofErr w:type="gramEnd"/>
      <w:r w:rsidRPr="00120B5E">
        <w:rPr>
          <w:rFonts w:ascii="Arial" w:hAnsi="Arial" w:cs="Arial"/>
          <w:i/>
          <w:iCs/>
          <w:sz w:val="24"/>
          <w:szCs w:val="24"/>
        </w:rPr>
        <w:t xml:space="preserve">Protection of </w:t>
      </w:r>
      <w:proofErr w:type="gramStart"/>
      <w:r w:rsidRPr="00120B5E">
        <w:rPr>
          <w:rFonts w:ascii="Arial" w:hAnsi="Arial" w:cs="Arial"/>
          <w:i/>
          <w:iCs/>
          <w:sz w:val="24"/>
          <w:szCs w:val="24"/>
        </w:rPr>
        <w:t>children</w:t>
      </w:r>
      <w:proofErr w:type="gramEnd"/>
      <w:r w:rsidRPr="00120B5E">
        <w:rPr>
          <w:rFonts w:ascii="Arial" w:hAnsi="Arial" w:cs="Arial"/>
          <w:i/>
          <w:iCs/>
          <w:sz w:val="24"/>
          <w:szCs w:val="24"/>
        </w:rPr>
        <w:t xml:space="preserve"> duties under the Online Safety </w:t>
      </w:r>
      <w:proofErr w:type="gramStart"/>
      <w:r w:rsidRPr="00120B5E">
        <w:rPr>
          <w:rFonts w:ascii="Arial" w:hAnsi="Arial" w:cs="Arial"/>
          <w:i/>
          <w:iCs/>
          <w:sz w:val="24"/>
          <w:szCs w:val="24"/>
        </w:rPr>
        <w:t>Act’</w:t>
      </w:r>
      <w:r w:rsidRPr="007433C5">
        <w:rPr>
          <w:rFonts w:ascii="Arial" w:hAnsi="Arial" w:cs="Arial"/>
          <w:sz w:val="24"/>
          <w:szCs w:val="24"/>
        </w:rPr>
        <w:t>.</w:t>
      </w:r>
      <w:proofErr w:type="gramEnd"/>
      <w:r w:rsidRPr="007433C5">
        <w:rPr>
          <w:rFonts w:ascii="Arial" w:hAnsi="Arial" w:cs="Arial"/>
          <w:sz w:val="24"/>
          <w:szCs w:val="24"/>
        </w:rPr>
        <w:t xml:space="preserve"> Available at: </w:t>
      </w:r>
      <w:r w:rsidR="00EF10BF" w:rsidRPr="006D57B4">
        <w:rPr>
          <w:rFonts w:ascii="Arial" w:hAnsi="Arial" w:cs="Arial"/>
          <w:sz w:val="24"/>
          <w:szCs w:val="24"/>
        </w:rPr>
        <w:t>https://www.ofcom.org.uk/online-safety/protecting-children/protection-of-children-duties-under-the-online-safety-act</w:t>
      </w:r>
      <w:r w:rsidR="00EF10BF">
        <w:rPr>
          <w:rFonts w:ascii="Arial" w:hAnsi="Arial" w:cs="Arial"/>
          <w:sz w:val="24"/>
          <w:szCs w:val="24"/>
        </w:rPr>
        <w:t xml:space="preserve"> </w:t>
      </w:r>
      <w:r w:rsidR="00EF10BF" w:rsidRPr="007433C5">
        <w:rPr>
          <w:rFonts w:ascii="Arial" w:hAnsi="Arial" w:cs="Arial"/>
          <w:sz w:val="24"/>
          <w:szCs w:val="24"/>
        </w:rPr>
        <w:t>(</w:t>
      </w:r>
      <w:r w:rsidRPr="007433C5">
        <w:rPr>
          <w:rFonts w:ascii="Arial" w:hAnsi="Arial" w:cs="Arial"/>
          <w:sz w:val="24"/>
          <w:szCs w:val="24"/>
        </w:rPr>
        <w:t xml:space="preserve">Accessed: </w:t>
      </w:r>
      <w:r w:rsidR="00DA3F08">
        <w:rPr>
          <w:rFonts w:ascii="Arial" w:hAnsi="Arial" w:cs="Arial"/>
          <w:sz w:val="24"/>
          <w:szCs w:val="24"/>
        </w:rPr>
        <w:t>3</w:t>
      </w:r>
      <w:r w:rsidRPr="007433C5">
        <w:rPr>
          <w:rFonts w:ascii="Arial" w:hAnsi="Arial" w:cs="Arial"/>
          <w:sz w:val="24"/>
          <w:szCs w:val="24"/>
        </w:rPr>
        <w:t xml:space="preserve"> April 2026).</w:t>
      </w:r>
    </w:p>
    <w:p w14:paraId="2E13F7DA" w14:textId="3829B75C" w:rsidR="00A15681" w:rsidRPr="007433C5" w:rsidRDefault="009732B3" w:rsidP="00C96A8F">
      <w:pPr>
        <w:keepNext/>
        <w:widowControl w:val="0"/>
        <w:rPr>
          <w:rFonts w:ascii="Arial" w:hAnsi="Arial" w:cs="Arial"/>
          <w:sz w:val="24"/>
          <w:szCs w:val="24"/>
        </w:rPr>
      </w:pPr>
      <w:r w:rsidRPr="007433C5">
        <w:rPr>
          <w:rFonts w:ascii="Arial" w:hAnsi="Arial" w:cs="Arial"/>
          <w:sz w:val="24"/>
          <w:szCs w:val="24"/>
        </w:rPr>
        <w:t xml:space="preserve">Plackett, R., Sheringham, J. and </w:t>
      </w:r>
      <w:proofErr w:type="spellStart"/>
      <w:r w:rsidRPr="007433C5">
        <w:rPr>
          <w:rFonts w:ascii="Arial" w:hAnsi="Arial" w:cs="Arial"/>
          <w:sz w:val="24"/>
          <w:szCs w:val="24"/>
        </w:rPr>
        <w:t>Dykxhoorn</w:t>
      </w:r>
      <w:proofErr w:type="spellEnd"/>
      <w:r w:rsidRPr="007433C5">
        <w:rPr>
          <w:rFonts w:ascii="Arial" w:hAnsi="Arial" w:cs="Arial"/>
          <w:sz w:val="24"/>
          <w:szCs w:val="24"/>
        </w:rPr>
        <w:t xml:space="preserve">, J. (2023) ‘The longitudinal impact of social media use on UK adolescents’ mental health: longitudinal observational study’, </w:t>
      </w:r>
      <w:r w:rsidRPr="00120B5E">
        <w:rPr>
          <w:rFonts w:ascii="Arial" w:hAnsi="Arial" w:cs="Arial"/>
          <w:i/>
          <w:iCs/>
          <w:sz w:val="24"/>
          <w:szCs w:val="24"/>
        </w:rPr>
        <w:t>Journal of Medical Internet Research</w:t>
      </w:r>
      <w:r w:rsidRPr="007433C5">
        <w:rPr>
          <w:rFonts w:ascii="Arial" w:hAnsi="Arial" w:cs="Arial"/>
          <w:sz w:val="24"/>
          <w:szCs w:val="24"/>
        </w:rPr>
        <w:t xml:space="preserve">, 25, e43213. Available at: </w:t>
      </w:r>
      <w:r w:rsidR="00EF10BF" w:rsidRPr="006D57B4">
        <w:rPr>
          <w:rFonts w:ascii="Arial" w:hAnsi="Arial" w:cs="Arial"/>
          <w:sz w:val="24"/>
          <w:szCs w:val="24"/>
        </w:rPr>
        <w:t>https://doi.org/10.2196/43213</w:t>
      </w:r>
      <w:r w:rsidR="00EF10BF">
        <w:rPr>
          <w:rFonts w:ascii="Arial" w:hAnsi="Arial" w:cs="Arial"/>
          <w:sz w:val="24"/>
          <w:szCs w:val="24"/>
        </w:rPr>
        <w:t xml:space="preserve"> </w:t>
      </w:r>
      <w:r w:rsidR="00EF10BF" w:rsidRPr="007433C5">
        <w:rPr>
          <w:rFonts w:ascii="Arial" w:hAnsi="Arial" w:cs="Arial"/>
          <w:sz w:val="24"/>
          <w:szCs w:val="24"/>
        </w:rPr>
        <w:t>(</w:t>
      </w:r>
      <w:r w:rsidRPr="007433C5">
        <w:rPr>
          <w:rFonts w:ascii="Arial" w:hAnsi="Arial" w:cs="Arial"/>
          <w:sz w:val="24"/>
          <w:szCs w:val="24"/>
        </w:rPr>
        <w:t xml:space="preserve">Accessed: </w:t>
      </w:r>
      <w:r w:rsidR="00DA3F08">
        <w:rPr>
          <w:rFonts w:ascii="Arial" w:hAnsi="Arial" w:cs="Arial"/>
          <w:sz w:val="24"/>
          <w:szCs w:val="24"/>
        </w:rPr>
        <w:t>5</w:t>
      </w:r>
      <w:r w:rsidRPr="007433C5">
        <w:rPr>
          <w:rFonts w:ascii="Arial" w:hAnsi="Arial" w:cs="Arial"/>
          <w:sz w:val="24"/>
          <w:szCs w:val="24"/>
        </w:rPr>
        <w:t xml:space="preserve"> April 2026).</w:t>
      </w:r>
    </w:p>
    <w:p w14:paraId="4F1836F8" w14:textId="7E89AC87" w:rsidR="00A15681" w:rsidRPr="007433C5" w:rsidRDefault="009732B3" w:rsidP="00C96A8F">
      <w:pPr>
        <w:keepNext/>
        <w:widowControl w:val="0"/>
        <w:rPr>
          <w:rFonts w:ascii="Arial" w:hAnsi="Arial" w:cs="Arial"/>
          <w:sz w:val="24"/>
          <w:szCs w:val="24"/>
        </w:rPr>
      </w:pPr>
      <w:r w:rsidRPr="007433C5">
        <w:rPr>
          <w:rFonts w:ascii="Arial" w:hAnsi="Arial" w:cs="Arial"/>
          <w:sz w:val="24"/>
          <w:szCs w:val="24"/>
        </w:rPr>
        <w:t>United Kingdom Government (2023) ‘</w:t>
      </w:r>
      <w:r w:rsidRPr="00120B5E">
        <w:rPr>
          <w:rFonts w:ascii="Arial" w:hAnsi="Arial" w:cs="Arial"/>
          <w:i/>
          <w:iCs/>
          <w:sz w:val="24"/>
          <w:szCs w:val="24"/>
        </w:rPr>
        <w:t>Online Safety Act: explainer’</w:t>
      </w:r>
      <w:r w:rsidRPr="007433C5">
        <w:rPr>
          <w:rFonts w:ascii="Arial" w:hAnsi="Arial" w:cs="Arial"/>
          <w:sz w:val="24"/>
          <w:szCs w:val="24"/>
        </w:rPr>
        <w:t xml:space="preserve">. Available at: </w:t>
      </w:r>
      <w:r w:rsidR="00EF10BF" w:rsidRPr="006D57B4">
        <w:rPr>
          <w:rFonts w:ascii="Arial" w:hAnsi="Arial" w:cs="Arial"/>
          <w:sz w:val="24"/>
          <w:szCs w:val="24"/>
        </w:rPr>
        <w:t>https://www.gov.uk/government/publications/online-safety-act-explainer/online-safety-act-</w:t>
      </w:r>
      <w:r w:rsidR="00EF10BF" w:rsidRPr="006D57B4">
        <w:rPr>
          <w:rFonts w:ascii="Arial" w:hAnsi="Arial" w:cs="Arial"/>
          <w:sz w:val="24"/>
          <w:szCs w:val="24"/>
        </w:rPr>
        <w:lastRenderedPageBreak/>
        <w:t>explainer</w:t>
      </w:r>
      <w:r w:rsidR="00EF10BF">
        <w:rPr>
          <w:rFonts w:ascii="Arial" w:hAnsi="Arial" w:cs="Arial"/>
          <w:sz w:val="24"/>
          <w:szCs w:val="24"/>
        </w:rPr>
        <w:t xml:space="preserve"> </w:t>
      </w:r>
      <w:r w:rsidR="00EF10BF" w:rsidRPr="007433C5">
        <w:rPr>
          <w:rFonts w:ascii="Arial" w:hAnsi="Arial" w:cs="Arial"/>
          <w:sz w:val="24"/>
          <w:szCs w:val="24"/>
        </w:rPr>
        <w:t>(</w:t>
      </w:r>
      <w:r w:rsidRPr="007433C5">
        <w:rPr>
          <w:rFonts w:ascii="Arial" w:hAnsi="Arial" w:cs="Arial"/>
          <w:sz w:val="24"/>
          <w:szCs w:val="24"/>
        </w:rPr>
        <w:t xml:space="preserve">Accessed: </w:t>
      </w:r>
      <w:r w:rsidR="00DA3F08">
        <w:rPr>
          <w:rFonts w:ascii="Arial" w:hAnsi="Arial" w:cs="Arial"/>
          <w:sz w:val="24"/>
          <w:szCs w:val="24"/>
        </w:rPr>
        <w:t xml:space="preserve">5 </w:t>
      </w:r>
      <w:r w:rsidRPr="007433C5">
        <w:rPr>
          <w:rFonts w:ascii="Arial" w:hAnsi="Arial" w:cs="Arial"/>
          <w:sz w:val="24"/>
          <w:szCs w:val="24"/>
        </w:rPr>
        <w:t>April 2026).</w:t>
      </w:r>
    </w:p>
    <w:p w14:paraId="6F019A96" w14:textId="12693E2F" w:rsidR="00A15681" w:rsidRPr="007433C5" w:rsidRDefault="009732B3" w:rsidP="00C96A8F">
      <w:pPr>
        <w:keepNext/>
        <w:widowControl w:val="0"/>
        <w:rPr>
          <w:rFonts w:ascii="Arial" w:hAnsi="Arial" w:cs="Arial"/>
          <w:sz w:val="24"/>
          <w:szCs w:val="24"/>
        </w:rPr>
      </w:pPr>
      <w:r w:rsidRPr="007433C5">
        <w:rPr>
          <w:rFonts w:ascii="Arial" w:hAnsi="Arial" w:cs="Arial"/>
          <w:sz w:val="24"/>
          <w:szCs w:val="24"/>
        </w:rPr>
        <w:t>United Nations Committee on the Rights of the Child (</w:t>
      </w:r>
      <w:proofErr w:type="gramStart"/>
      <w:r w:rsidRPr="007433C5">
        <w:rPr>
          <w:rFonts w:ascii="Arial" w:hAnsi="Arial" w:cs="Arial"/>
          <w:sz w:val="24"/>
          <w:szCs w:val="24"/>
        </w:rPr>
        <w:t>2021) ‘</w:t>
      </w:r>
      <w:proofErr w:type="gramEnd"/>
      <w:r w:rsidRPr="00120B5E">
        <w:rPr>
          <w:rFonts w:ascii="Arial" w:hAnsi="Arial" w:cs="Arial"/>
          <w:i/>
          <w:iCs/>
          <w:sz w:val="24"/>
          <w:szCs w:val="24"/>
        </w:rPr>
        <w:t>General comment No. 25 (2021) on children’s rights in relation to the digital environment’</w:t>
      </w:r>
      <w:r w:rsidRPr="007433C5">
        <w:rPr>
          <w:rFonts w:ascii="Arial" w:hAnsi="Arial" w:cs="Arial"/>
          <w:sz w:val="24"/>
          <w:szCs w:val="24"/>
        </w:rPr>
        <w:t xml:space="preserve">. Available at: </w:t>
      </w:r>
      <w:r w:rsidR="00EF10BF" w:rsidRPr="006D57B4">
        <w:rPr>
          <w:rFonts w:ascii="Arial" w:hAnsi="Arial" w:cs="Arial"/>
          <w:sz w:val="24"/>
          <w:szCs w:val="24"/>
        </w:rPr>
        <w:t>https://www.ohchr.org/en/documents/general-comments-and-recommendations/general-comment-no-25-2021-childrens-rights-relation</w:t>
      </w:r>
      <w:r w:rsidR="00EF10BF">
        <w:rPr>
          <w:rFonts w:ascii="Arial" w:hAnsi="Arial" w:cs="Arial"/>
          <w:sz w:val="24"/>
          <w:szCs w:val="24"/>
        </w:rPr>
        <w:t xml:space="preserve"> </w:t>
      </w:r>
      <w:r w:rsidR="00EF10BF" w:rsidRPr="007433C5">
        <w:rPr>
          <w:rFonts w:ascii="Arial" w:hAnsi="Arial" w:cs="Arial"/>
          <w:sz w:val="24"/>
          <w:szCs w:val="24"/>
        </w:rPr>
        <w:t>(</w:t>
      </w:r>
      <w:r w:rsidRPr="007433C5">
        <w:rPr>
          <w:rFonts w:ascii="Arial" w:hAnsi="Arial" w:cs="Arial"/>
          <w:sz w:val="24"/>
          <w:szCs w:val="24"/>
        </w:rPr>
        <w:t xml:space="preserve">Accessed: </w:t>
      </w:r>
      <w:r w:rsidR="00DA3F08">
        <w:rPr>
          <w:rFonts w:ascii="Arial" w:hAnsi="Arial" w:cs="Arial"/>
          <w:sz w:val="24"/>
          <w:szCs w:val="24"/>
        </w:rPr>
        <w:t>8</w:t>
      </w:r>
      <w:r w:rsidRPr="007433C5">
        <w:rPr>
          <w:rFonts w:ascii="Arial" w:hAnsi="Arial" w:cs="Arial"/>
          <w:sz w:val="24"/>
          <w:szCs w:val="24"/>
        </w:rPr>
        <w:t xml:space="preserve"> April 2026).</w:t>
      </w:r>
    </w:p>
    <w:p w14:paraId="2B946C2C" w14:textId="43EF8D02" w:rsidR="00A15681" w:rsidRPr="007433C5" w:rsidRDefault="009732B3" w:rsidP="00C96A8F">
      <w:pPr>
        <w:keepNext/>
        <w:widowControl w:val="0"/>
        <w:rPr>
          <w:rFonts w:ascii="Arial" w:hAnsi="Arial" w:cs="Arial"/>
          <w:sz w:val="24"/>
          <w:szCs w:val="24"/>
        </w:rPr>
      </w:pPr>
      <w:r w:rsidRPr="007433C5">
        <w:rPr>
          <w:rFonts w:ascii="Arial" w:hAnsi="Arial" w:cs="Arial"/>
          <w:sz w:val="24"/>
          <w:szCs w:val="24"/>
        </w:rPr>
        <w:t>Walder, N., Frey, A., Berger, T. and Schmidt, S.J. (</w:t>
      </w:r>
      <w:proofErr w:type="gramStart"/>
      <w:r w:rsidRPr="007433C5">
        <w:rPr>
          <w:rFonts w:ascii="Arial" w:hAnsi="Arial" w:cs="Arial"/>
          <w:sz w:val="24"/>
          <w:szCs w:val="24"/>
        </w:rPr>
        <w:t>2025) ‘</w:t>
      </w:r>
      <w:proofErr w:type="gramEnd"/>
      <w:r w:rsidRPr="007433C5">
        <w:rPr>
          <w:rFonts w:ascii="Arial" w:hAnsi="Arial" w:cs="Arial"/>
          <w:sz w:val="24"/>
          <w:szCs w:val="24"/>
        </w:rPr>
        <w:t xml:space="preserve">Digital mental health interventions for the prevention and treatment of social anxiety disorder in children, adolescents, and young adults: systematic review and meta-analysis of randomized controlled trials’, </w:t>
      </w:r>
      <w:r w:rsidRPr="00120B5E">
        <w:rPr>
          <w:rFonts w:ascii="Arial" w:hAnsi="Arial" w:cs="Arial"/>
          <w:i/>
          <w:iCs/>
          <w:sz w:val="24"/>
          <w:szCs w:val="24"/>
        </w:rPr>
        <w:t>Journal of Medical Internet Research</w:t>
      </w:r>
      <w:r w:rsidRPr="007433C5">
        <w:rPr>
          <w:rFonts w:ascii="Arial" w:hAnsi="Arial" w:cs="Arial"/>
          <w:sz w:val="24"/>
          <w:szCs w:val="24"/>
        </w:rPr>
        <w:t xml:space="preserve">, 27, e67067. Available at: </w:t>
      </w:r>
      <w:r w:rsidR="00EF10BF" w:rsidRPr="006D57B4">
        <w:rPr>
          <w:rFonts w:ascii="Arial" w:hAnsi="Arial" w:cs="Arial"/>
          <w:sz w:val="24"/>
          <w:szCs w:val="24"/>
        </w:rPr>
        <w:t>https://doi.org/10.2196/67067</w:t>
      </w:r>
      <w:r w:rsidR="00EF10BF">
        <w:rPr>
          <w:rFonts w:ascii="Arial" w:hAnsi="Arial" w:cs="Arial"/>
          <w:sz w:val="24"/>
          <w:szCs w:val="24"/>
        </w:rPr>
        <w:t xml:space="preserve"> </w:t>
      </w:r>
      <w:r w:rsidR="00EF10BF" w:rsidRPr="007433C5">
        <w:rPr>
          <w:rFonts w:ascii="Arial" w:hAnsi="Arial" w:cs="Arial"/>
          <w:sz w:val="24"/>
          <w:szCs w:val="24"/>
        </w:rPr>
        <w:t>(</w:t>
      </w:r>
      <w:r w:rsidRPr="007433C5">
        <w:rPr>
          <w:rFonts w:ascii="Arial" w:hAnsi="Arial" w:cs="Arial"/>
          <w:sz w:val="24"/>
          <w:szCs w:val="24"/>
        </w:rPr>
        <w:t xml:space="preserve">Accessed: </w:t>
      </w:r>
      <w:r w:rsidR="00DA3F08">
        <w:rPr>
          <w:rFonts w:ascii="Arial" w:hAnsi="Arial" w:cs="Arial"/>
          <w:sz w:val="24"/>
          <w:szCs w:val="24"/>
        </w:rPr>
        <w:t>8</w:t>
      </w:r>
      <w:r w:rsidRPr="007433C5">
        <w:rPr>
          <w:rFonts w:ascii="Arial" w:hAnsi="Arial" w:cs="Arial"/>
          <w:sz w:val="24"/>
          <w:szCs w:val="24"/>
        </w:rPr>
        <w:t xml:space="preserve"> April 2026).</w:t>
      </w:r>
    </w:p>
    <w:p w14:paraId="78069B3D" w14:textId="1F31BB4B" w:rsidR="00A15681" w:rsidRPr="007433C5" w:rsidRDefault="009732B3" w:rsidP="00C96A8F">
      <w:pPr>
        <w:keepNext/>
        <w:widowControl w:val="0"/>
        <w:rPr>
          <w:rFonts w:ascii="Arial" w:hAnsi="Arial" w:cs="Arial"/>
          <w:sz w:val="24"/>
          <w:szCs w:val="24"/>
        </w:rPr>
      </w:pPr>
      <w:r w:rsidRPr="007433C5">
        <w:rPr>
          <w:rFonts w:ascii="Arial" w:hAnsi="Arial" w:cs="Arial"/>
          <w:sz w:val="24"/>
          <w:szCs w:val="24"/>
        </w:rPr>
        <w:t>Welsh Government (2024) ‘</w:t>
      </w:r>
      <w:r w:rsidRPr="00120B5E">
        <w:rPr>
          <w:rFonts w:ascii="Arial" w:hAnsi="Arial" w:cs="Arial"/>
          <w:i/>
          <w:iCs/>
          <w:sz w:val="24"/>
          <w:szCs w:val="24"/>
        </w:rPr>
        <w:t>Update on the Children and young people’s plan</w:t>
      </w:r>
      <w:r w:rsidRPr="007433C5">
        <w:rPr>
          <w:rFonts w:ascii="Arial" w:hAnsi="Arial" w:cs="Arial"/>
          <w:sz w:val="24"/>
          <w:szCs w:val="24"/>
        </w:rPr>
        <w:t xml:space="preserve">: January 2024’. Available at: </w:t>
      </w:r>
      <w:proofErr w:type="gramStart"/>
      <w:r w:rsidR="00120B5E" w:rsidRPr="006D57B4">
        <w:rPr>
          <w:rFonts w:ascii="Arial" w:hAnsi="Arial" w:cs="Arial"/>
          <w:sz w:val="24"/>
          <w:szCs w:val="24"/>
        </w:rPr>
        <w:t>https://www.gov.wales/update-children-and-young-peoples-plan-january-2024-html</w:t>
      </w:r>
      <w:r w:rsidR="00120B5E">
        <w:rPr>
          <w:rFonts w:ascii="Arial" w:hAnsi="Arial" w:cs="Arial"/>
          <w:sz w:val="24"/>
          <w:szCs w:val="24"/>
        </w:rPr>
        <w:t xml:space="preserve"> </w:t>
      </w:r>
      <w:r w:rsidRPr="007433C5">
        <w:rPr>
          <w:rFonts w:ascii="Arial" w:hAnsi="Arial" w:cs="Arial"/>
          <w:sz w:val="24"/>
          <w:szCs w:val="24"/>
        </w:rPr>
        <w:t xml:space="preserve"> (</w:t>
      </w:r>
      <w:proofErr w:type="gramEnd"/>
      <w:r w:rsidRPr="007433C5">
        <w:rPr>
          <w:rFonts w:ascii="Arial" w:hAnsi="Arial" w:cs="Arial"/>
          <w:sz w:val="24"/>
          <w:szCs w:val="24"/>
        </w:rPr>
        <w:t xml:space="preserve">Accessed: </w:t>
      </w:r>
      <w:r w:rsidR="00DA3F08">
        <w:rPr>
          <w:rFonts w:ascii="Arial" w:hAnsi="Arial" w:cs="Arial"/>
          <w:sz w:val="24"/>
          <w:szCs w:val="24"/>
        </w:rPr>
        <w:t>7</w:t>
      </w:r>
      <w:r w:rsidRPr="007433C5">
        <w:rPr>
          <w:rFonts w:ascii="Arial" w:hAnsi="Arial" w:cs="Arial"/>
          <w:sz w:val="24"/>
          <w:szCs w:val="24"/>
        </w:rPr>
        <w:t xml:space="preserve"> April 2026).</w:t>
      </w:r>
    </w:p>
    <w:sectPr w:rsidR="00A15681" w:rsidRPr="007433C5">
      <w:footerReference w:type="default" r:id="rId11"/>
      <w:pgSz w:w="12240" w:h="15840"/>
      <w:pgMar w:top="1080"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9921E8" w14:textId="77777777" w:rsidR="00EE19A7" w:rsidRDefault="00EE19A7">
      <w:pPr>
        <w:spacing w:after="0" w:line="240" w:lineRule="auto"/>
      </w:pPr>
      <w:r>
        <w:separator/>
      </w:r>
    </w:p>
  </w:endnote>
  <w:endnote w:type="continuationSeparator" w:id="0">
    <w:p w14:paraId="73B4D997" w14:textId="77777777" w:rsidR="00EE19A7" w:rsidRDefault="00EE19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5FABDB" w14:textId="2A10B923" w:rsidR="00A15681" w:rsidRDefault="00A15681">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2FE8E0" w14:textId="77777777" w:rsidR="00EE19A7" w:rsidRDefault="00EE19A7">
      <w:pPr>
        <w:spacing w:after="0" w:line="240" w:lineRule="auto"/>
      </w:pPr>
      <w:r>
        <w:separator/>
      </w:r>
    </w:p>
  </w:footnote>
  <w:footnote w:type="continuationSeparator" w:id="0">
    <w:p w14:paraId="1848792B" w14:textId="77777777" w:rsidR="00EE19A7" w:rsidRDefault="00EE19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42247234">
    <w:abstractNumId w:val="8"/>
  </w:num>
  <w:num w:numId="2" w16cid:durableId="1395276946">
    <w:abstractNumId w:val="6"/>
  </w:num>
  <w:num w:numId="3" w16cid:durableId="836725161">
    <w:abstractNumId w:val="5"/>
  </w:num>
  <w:num w:numId="4" w16cid:durableId="1823738870">
    <w:abstractNumId w:val="4"/>
  </w:num>
  <w:num w:numId="5" w16cid:durableId="1222139259">
    <w:abstractNumId w:val="7"/>
  </w:num>
  <w:num w:numId="6" w16cid:durableId="1887637672">
    <w:abstractNumId w:val="3"/>
  </w:num>
  <w:num w:numId="7" w16cid:durableId="802771945">
    <w:abstractNumId w:val="2"/>
  </w:num>
  <w:num w:numId="8" w16cid:durableId="119082224">
    <w:abstractNumId w:val="1"/>
  </w:num>
  <w:num w:numId="9" w16cid:durableId="37558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11A83"/>
    <w:rsid w:val="00120B5E"/>
    <w:rsid w:val="0015074B"/>
    <w:rsid w:val="0029639D"/>
    <w:rsid w:val="00326F90"/>
    <w:rsid w:val="00342A1B"/>
    <w:rsid w:val="00381D57"/>
    <w:rsid w:val="003E4DE7"/>
    <w:rsid w:val="00453936"/>
    <w:rsid w:val="004D3348"/>
    <w:rsid w:val="004E33E1"/>
    <w:rsid w:val="005A155E"/>
    <w:rsid w:val="005E64FE"/>
    <w:rsid w:val="006C102D"/>
    <w:rsid w:val="006D57B4"/>
    <w:rsid w:val="007433C5"/>
    <w:rsid w:val="00745820"/>
    <w:rsid w:val="008F4124"/>
    <w:rsid w:val="009732B3"/>
    <w:rsid w:val="00A15681"/>
    <w:rsid w:val="00AA1D8D"/>
    <w:rsid w:val="00B4090F"/>
    <w:rsid w:val="00B47730"/>
    <w:rsid w:val="00C80226"/>
    <w:rsid w:val="00C96A8F"/>
    <w:rsid w:val="00CB0664"/>
    <w:rsid w:val="00CF0161"/>
    <w:rsid w:val="00D16D6C"/>
    <w:rsid w:val="00DA3F08"/>
    <w:rsid w:val="00EC2E00"/>
    <w:rsid w:val="00EE19A7"/>
    <w:rsid w:val="00EF10B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B97231"/>
  <w14:defaultImageDpi w14:val="300"/>
  <w15:docId w15:val="{DC39DD1A-5622-4CE5-A6D0-D4D5D69CD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Times New Roman" w:eastAsia="Times New Roman" w:hAnsi="Times New Roman"/>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DA3F08"/>
    <w:rPr>
      <w:color w:val="0000FF" w:themeColor="hyperlink"/>
      <w:u w:val="single"/>
    </w:rPr>
  </w:style>
  <w:style w:type="character" w:styleId="UnresolvedMention">
    <w:name w:val="Unresolved Mention"/>
    <w:basedOn w:val="DefaultParagraphFont"/>
    <w:uiPriority w:val="99"/>
    <w:semiHidden/>
    <w:unhideWhenUsed/>
    <w:rsid w:val="00DA3F08"/>
    <w:rPr>
      <w:color w:val="605E5C"/>
      <w:shd w:val="clear" w:color="auto" w:fill="E1DFDD"/>
    </w:rPr>
  </w:style>
  <w:style w:type="character" w:styleId="FollowedHyperlink">
    <w:name w:val="FollowedHyperlink"/>
    <w:basedOn w:val="DefaultParagraphFont"/>
    <w:uiPriority w:val="99"/>
    <w:semiHidden/>
    <w:unhideWhenUsed/>
    <w:rsid w:val="00DA3F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17cdbbcac5c9a592421a34b21fe7186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bbf57df282a5cf567d2fcd355c2f18c"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04EB8492-046E-4B56-877B-519DCBF7E7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F1BF67-6C31-44A9-BD02-E5E01CFD3B25}">
  <ds:schemaRefs>
    <ds:schemaRef ds:uri="http://schemas.microsoft.com/sharepoint/v3/contenttype/forms"/>
  </ds:schemaRefs>
</ds:datastoreItem>
</file>

<file path=customXml/itemProps4.xml><?xml version="1.0" encoding="utf-8"?>
<ds:datastoreItem xmlns:ds="http://schemas.openxmlformats.org/officeDocument/2006/customXml" ds:itemID="{B47E726B-88AA-4B8C-95C2-5C6DFABFB730}">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7</Pages>
  <Words>2663</Words>
  <Characters>15182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17810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Cojocaru (2207413)</dc:creator>
  <cp:keywords/>
  <dc:description>generated by python-docx</dc:description>
  <cp:lastModifiedBy>Paul Cojocaru (2207413)</cp:lastModifiedBy>
  <cp:revision>6</cp:revision>
  <dcterms:created xsi:type="dcterms:W3CDTF">2026-04-28T10:52:00Z</dcterms:created>
  <dcterms:modified xsi:type="dcterms:W3CDTF">2026-04-28T12:49:00Z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