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54132" w14:textId="77777777" w:rsidR="009F4CBD" w:rsidRDefault="009F4CBD" w:rsidP="006D21FA">
      <w:pPr>
        <w:spacing w:line="360" w:lineRule="auto"/>
        <w:rPr>
          <w:rFonts w:ascii="Arial" w:hAnsi="Arial" w:cs="Arial"/>
          <w:b/>
          <w:bCs/>
          <w:sz w:val="22"/>
          <w:szCs w:val="22"/>
        </w:rPr>
      </w:pPr>
    </w:p>
    <w:p w14:paraId="37C26F27" w14:textId="77777777" w:rsidR="009F4CBD" w:rsidRDefault="009F4CBD" w:rsidP="006D21FA">
      <w:pPr>
        <w:spacing w:line="360" w:lineRule="auto"/>
        <w:rPr>
          <w:rFonts w:ascii="Arial" w:hAnsi="Arial" w:cs="Arial"/>
          <w:b/>
          <w:bCs/>
          <w:sz w:val="22"/>
          <w:szCs w:val="22"/>
        </w:rPr>
      </w:pPr>
    </w:p>
    <w:p w14:paraId="582E39F2" w14:textId="77777777" w:rsidR="009F4CBD" w:rsidRDefault="009F4CBD" w:rsidP="006D21FA">
      <w:pPr>
        <w:spacing w:line="360" w:lineRule="auto"/>
        <w:rPr>
          <w:rFonts w:ascii="Arial" w:hAnsi="Arial" w:cs="Arial"/>
          <w:b/>
          <w:bCs/>
          <w:sz w:val="22"/>
          <w:szCs w:val="22"/>
        </w:rPr>
      </w:pPr>
    </w:p>
    <w:p w14:paraId="59428D1C" w14:textId="77777777" w:rsidR="009F4CBD" w:rsidRDefault="009F4CBD" w:rsidP="009F4CBD">
      <w:pPr>
        <w:jc w:val="center"/>
        <w:rPr>
          <w:rFonts w:ascii="Arial" w:hAnsi="Arial" w:cs="Arial"/>
          <w:b/>
          <w:bCs/>
          <w:sz w:val="22"/>
          <w:szCs w:val="22"/>
        </w:rPr>
      </w:pPr>
      <w:r w:rsidRPr="009F4CBD">
        <w:rPr>
          <w:rFonts w:ascii="Arial" w:hAnsi="Arial" w:cs="Arial"/>
          <w:b/>
          <w:bCs/>
          <w:sz w:val="22"/>
          <w:szCs w:val="22"/>
        </w:rPr>
        <w:t>Digital Transformation in the Health and Care Professions</w:t>
      </w:r>
    </w:p>
    <w:p w14:paraId="51B01E87" w14:textId="23BC35B2" w:rsidR="009F4CBD" w:rsidRDefault="009F4CBD" w:rsidP="009F4CBD">
      <w:pPr>
        <w:jc w:val="center"/>
        <w:rPr>
          <w:rFonts w:ascii="Arial" w:hAnsi="Arial" w:cs="Arial"/>
          <w:sz w:val="22"/>
          <w:szCs w:val="22"/>
        </w:rPr>
      </w:pPr>
      <w:r w:rsidRPr="00530DD0">
        <w:rPr>
          <w:rFonts w:ascii="Arial" w:hAnsi="Arial" w:cs="Arial"/>
          <w:b/>
          <w:bCs/>
          <w:sz w:val="22"/>
          <w:szCs w:val="22"/>
        </w:rPr>
        <w:t>Student Name:</w:t>
      </w:r>
      <w:r w:rsidRPr="00530DD0">
        <w:rPr>
          <w:rFonts w:ascii="Arial" w:hAnsi="Arial" w:cs="Arial"/>
          <w:sz w:val="22"/>
          <w:szCs w:val="22"/>
        </w:rPr>
        <w:t xml:space="preserve"> Anisa Tahir</w:t>
      </w:r>
      <w:r w:rsidRPr="00530DD0">
        <w:rPr>
          <w:rFonts w:ascii="Arial" w:hAnsi="Arial" w:cs="Arial"/>
          <w:sz w:val="22"/>
          <w:szCs w:val="22"/>
        </w:rPr>
        <w:br/>
      </w:r>
      <w:r w:rsidRPr="00530DD0">
        <w:rPr>
          <w:rFonts w:ascii="Arial" w:hAnsi="Arial" w:cs="Arial"/>
          <w:b/>
          <w:bCs/>
          <w:sz w:val="22"/>
          <w:szCs w:val="22"/>
        </w:rPr>
        <w:t>Student Number:</w:t>
      </w:r>
      <w:r w:rsidRPr="00530DD0">
        <w:rPr>
          <w:rFonts w:ascii="Arial" w:hAnsi="Arial" w:cs="Arial"/>
          <w:sz w:val="22"/>
          <w:szCs w:val="22"/>
        </w:rPr>
        <w:t xml:space="preserve"> 2322754</w:t>
      </w:r>
      <w:r w:rsidRPr="00530DD0">
        <w:rPr>
          <w:rFonts w:ascii="Arial" w:hAnsi="Arial" w:cs="Arial"/>
          <w:sz w:val="22"/>
          <w:szCs w:val="22"/>
        </w:rPr>
        <w:br/>
      </w:r>
      <w:r w:rsidRPr="00530DD0">
        <w:rPr>
          <w:rFonts w:ascii="Arial" w:hAnsi="Arial" w:cs="Arial"/>
          <w:b/>
          <w:bCs/>
          <w:sz w:val="22"/>
          <w:szCs w:val="22"/>
        </w:rPr>
        <w:t>Module Code:</w:t>
      </w:r>
      <w:r w:rsidRPr="00530DD0">
        <w:rPr>
          <w:rFonts w:ascii="Arial" w:hAnsi="Arial" w:cs="Arial"/>
          <w:sz w:val="22"/>
          <w:szCs w:val="22"/>
        </w:rPr>
        <w:t xml:space="preserve"> </w:t>
      </w:r>
      <w:r>
        <w:rPr>
          <w:rFonts w:ascii="Arial" w:hAnsi="Arial" w:cs="Arial"/>
          <w:sz w:val="22"/>
          <w:szCs w:val="22"/>
        </w:rPr>
        <w:t>BMHP6026</w:t>
      </w:r>
      <w:r w:rsidRPr="00530DD0">
        <w:rPr>
          <w:rFonts w:ascii="Arial" w:hAnsi="Arial" w:cs="Arial"/>
          <w:sz w:val="22"/>
          <w:szCs w:val="22"/>
        </w:rPr>
        <w:br/>
      </w:r>
      <w:r w:rsidRPr="00530DD0">
        <w:rPr>
          <w:rFonts w:ascii="Arial" w:hAnsi="Arial" w:cs="Arial"/>
          <w:b/>
          <w:bCs/>
          <w:sz w:val="22"/>
          <w:szCs w:val="22"/>
        </w:rPr>
        <w:t>Assignment:</w:t>
      </w:r>
      <w:r w:rsidRPr="00530DD0">
        <w:rPr>
          <w:rFonts w:ascii="Arial" w:hAnsi="Arial" w:cs="Arial"/>
          <w:sz w:val="22"/>
          <w:szCs w:val="22"/>
        </w:rPr>
        <w:t xml:space="preserve"> Component </w:t>
      </w:r>
      <w:r>
        <w:rPr>
          <w:rFonts w:ascii="Arial" w:hAnsi="Arial" w:cs="Arial"/>
          <w:sz w:val="22"/>
          <w:szCs w:val="22"/>
        </w:rPr>
        <w:t>1</w:t>
      </w:r>
      <w:r w:rsidRPr="00530DD0">
        <w:rPr>
          <w:rFonts w:ascii="Arial" w:hAnsi="Arial" w:cs="Arial"/>
          <w:sz w:val="22"/>
          <w:szCs w:val="22"/>
        </w:rPr>
        <w:t xml:space="preserve"> – </w:t>
      </w:r>
      <w:r w:rsidRPr="00B866AB">
        <w:rPr>
          <w:rFonts w:ascii="Arial" w:hAnsi="Arial" w:cs="Arial"/>
          <w:sz w:val="22"/>
          <w:szCs w:val="22"/>
        </w:rPr>
        <w:t xml:space="preserve">Written </w:t>
      </w:r>
      <w:r>
        <w:rPr>
          <w:rFonts w:ascii="Arial" w:hAnsi="Arial" w:cs="Arial"/>
          <w:sz w:val="22"/>
          <w:szCs w:val="22"/>
        </w:rPr>
        <w:t>Report</w:t>
      </w:r>
    </w:p>
    <w:p w14:paraId="6C900512" w14:textId="77777777" w:rsidR="009F4CBD" w:rsidRDefault="009F4CBD" w:rsidP="009F4CBD">
      <w:pPr>
        <w:jc w:val="center"/>
        <w:rPr>
          <w:rFonts w:ascii="Arial" w:hAnsi="Arial" w:cs="Arial"/>
          <w:sz w:val="22"/>
          <w:szCs w:val="22"/>
        </w:rPr>
      </w:pPr>
    </w:p>
    <w:p w14:paraId="2B94D1EE" w14:textId="77777777" w:rsidR="009F4CBD" w:rsidRDefault="009F4CBD" w:rsidP="006D21FA">
      <w:pPr>
        <w:spacing w:line="360" w:lineRule="auto"/>
        <w:rPr>
          <w:rFonts w:ascii="Arial" w:hAnsi="Arial" w:cs="Arial"/>
          <w:b/>
          <w:bCs/>
          <w:sz w:val="22"/>
          <w:szCs w:val="22"/>
        </w:rPr>
      </w:pPr>
    </w:p>
    <w:p w14:paraId="33811F24" w14:textId="77777777" w:rsidR="009F4CBD" w:rsidRDefault="009F4CBD" w:rsidP="006D21FA">
      <w:pPr>
        <w:spacing w:line="360" w:lineRule="auto"/>
        <w:rPr>
          <w:rFonts w:ascii="Arial" w:hAnsi="Arial" w:cs="Arial"/>
          <w:b/>
          <w:bCs/>
          <w:sz w:val="22"/>
          <w:szCs w:val="22"/>
        </w:rPr>
      </w:pPr>
    </w:p>
    <w:p w14:paraId="086A7717" w14:textId="77777777" w:rsidR="009F4CBD" w:rsidRDefault="009F4CBD" w:rsidP="006D21FA">
      <w:pPr>
        <w:spacing w:line="360" w:lineRule="auto"/>
        <w:rPr>
          <w:rFonts w:ascii="Arial" w:hAnsi="Arial" w:cs="Arial"/>
          <w:b/>
          <w:bCs/>
          <w:sz w:val="22"/>
          <w:szCs w:val="22"/>
        </w:rPr>
      </w:pPr>
    </w:p>
    <w:p w14:paraId="539EA130" w14:textId="77777777" w:rsidR="009F4CBD" w:rsidRDefault="009F4CBD" w:rsidP="006D21FA">
      <w:pPr>
        <w:spacing w:line="360" w:lineRule="auto"/>
        <w:rPr>
          <w:rFonts w:ascii="Arial" w:hAnsi="Arial" w:cs="Arial"/>
          <w:b/>
          <w:bCs/>
          <w:sz w:val="22"/>
          <w:szCs w:val="22"/>
        </w:rPr>
      </w:pPr>
    </w:p>
    <w:p w14:paraId="50E34103" w14:textId="77777777" w:rsidR="009F4CBD" w:rsidRDefault="009F4CBD" w:rsidP="006D21FA">
      <w:pPr>
        <w:spacing w:line="360" w:lineRule="auto"/>
        <w:rPr>
          <w:rFonts w:ascii="Arial" w:hAnsi="Arial" w:cs="Arial"/>
          <w:b/>
          <w:bCs/>
          <w:sz w:val="22"/>
          <w:szCs w:val="22"/>
        </w:rPr>
      </w:pPr>
    </w:p>
    <w:p w14:paraId="32C34999" w14:textId="77777777" w:rsidR="009F4CBD" w:rsidRDefault="009F4CBD" w:rsidP="006D21FA">
      <w:pPr>
        <w:spacing w:line="360" w:lineRule="auto"/>
        <w:rPr>
          <w:rFonts w:ascii="Arial" w:hAnsi="Arial" w:cs="Arial"/>
          <w:b/>
          <w:bCs/>
          <w:sz w:val="22"/>
          <w:szCs w:val="22"/>
        </w:rPr>
      </w:pPr>
    </w:p>
    <w:p w14:paraId="42A3C227" w14:textId="77777777" w:rsidR="009F4CBD" w:rsidRDefault="009F4CBD" w:rsidP="006D21FA">
      <w:pPr>
        <w:spacing w:line="360" w:lineRule="auto"/>
        <w:rPr>
          <w:rFonts w:ascii="Arial" w:hAnsi="Arial" w:cs="Arial"/>
          <w:b/>
          <w:bCs/>
          <w:sz w:val="22"/>
          <w:szCs w:val="22"/>
        </w:rPr>
      </w:pPr>
    </w:p>
    <w:p w14:paraId="2DA3DF50" w14:textId="77777777" w:rsidR="009F4CBD" w:rsidRDefault="009F4CBD" w:rsidP="006D21FA">
      <w:pPr>
        <w:spacing w:line="360" w:lineRule="auto"/>
        <w:rPr>
          <w:rFonts w:ascii="Arial" w:hAnsi="Arial" w:cs="Arial"/>
          <w:b/>
          <w:bCs/>
          <w:sz w:val="22"/>
          <w:szCs w:val="22"/>
        </w:rPr>
      </w:pPr>
    </w:p>
    <w:p w14:paraId="55ADBFEF" w14:textId="77777777" w:rsidR="009F4CBD" w:rsidRDefault="009F4CBD" w:rsidP="006D21FA">
      <w:pPr>
        <w:spacing w:line="360" w:lineRule="auto"/>
        <w:rPr>
          <w:rFonts w:ascii="Arial" w:hAnsi="Arial" w:cs="Arial"/>
          <w:b/>
          <w:bCs/>
          <w:sz w:val="22"/>
          <w:szCs w:val="22"/>
        </w:rPr>
      </w:pPr>
    </w:p>
    <w:p w14:paraId="4230536A" w14:textId="77777777" w:rsidR="009F4CBD" w:rsidRDefault="009F4CBD" w:rsidP="006D21FA">
      <w:pPr>
        <w:spacing w:line="360" w:lineRule="auto"/>
        <w:rPr>
          <w:rFonts w:ascii="Arial" w:hAnsi="Arial" w:cs="Arial"/>
          <w:b/>
          <w:bCs/>
          <w:sz w:val="22"/>
          <w:szCs w:val="22"/>
        </w:rPr>
      </w:pPr>
    </w:p>
    <w:p w14:paraId="4B31B8ED" w14:textId="77777777" w:rsidR="009F4CBD" w:rsidRDefault="009F4CBD" w:rsidP="006D21FA">
      <w:pPr>
        <w:spacing w:line="360" w:lineRule="auto"/>
        <w:rPr>
          <w:rFonts w:ascii="Arial" w:hAnsi="Arial" w:cs="Arial"/>
          <w:b/>
          <w:bCs/>
          <w:sz w:val="22"/>
          <w:szCs w:val="22"/>
        </w:rPr>
      </w:pPr>
    </w:p>
    <w:p w14:paraId="3018EDDF" w14:textId="77777777" w:rsidR="009F4CBD" w:rsidRDefault="009F4CBD" w:rsidP="006D21FA">
      <w:pPr>
        <w:spacing w:line="360" w:lineRule="auto"/>
        <w:rPr>
          <w:rFonts w:ascii="Arial" w:hAnsi="Arial" w:cs="Arial"/>
          <w:b/>
          <w:bCs/>
          <w:sz w:val="22"/>
          <w:szCs w:val="22"/>
        </w:rPr>
      </w:pPr>
    </w:p>
    <w:p w14:paraId="52B41300" w14:textId="77777777" w:rsidR="009F4CBD" w:rsidRDefault="009F4CBD" w:rsidP="006D21FA">
      <w:pPr>
        <w:spacing w:line="360" w:lineRule="auto"/>
        <w:rPr>
          <w:rFonts w:ascii="Arial" w:hAnsi="Arial" w:cs="Arial"/>
          <w:b/>
          <w:bCs/>
          <w:sz w:val="22"/>
          <w:szCs w:val="22"/>
        </w:rPr>
      </w:pPr>
    </w:p>
    <w:p w14:paraId="68380A17" w14:textId="77777777" w:rsidR="009F4CBD" w:rsidRDefault="009F4CBD" w:rsidP="006D21FA">
      <w:pPr>
        <w:spacing w:line="360" w:lineRule="auto"/>
        <w:rPr>
          <w:rFonts w:ascii="Arial" w:hAnsi="Arial" w:cs="Arial"/>
          <w:b/>
          <w:bCs/>
          <w:sz w:val="22"/>
          <w:szCs w:val="22"/>
        </w:rPr>
      </w:pPr>
    </w:p>
    <w:p w14:paraId="0883B97B" w14:textId="77777777" w:rsidR="009F4CBD" w:rsidRDefault="009F4CBD" w:rsidP="006D21FA">
      <w:pPr>
        <w:spacing w:line="360" w:lineRule="auto"/>
        <w:rPr>
          <w:rFonts w:ascii="Arial" w:hAnsi="Arial" w:cs="Arial"/>
          <w:b/>
          <w:bCs/>
          <w:sz w:val="22"/>
          <w:szCs w:val="22"/>
        </w:rPr>
      </w:pPr>
    </w:p>
    <w:p w14:paraId="0B416821" w14:textId="77777777" w:rsidR="009F4CBD" w:rsidRDefault="009F4CBD" w:rsidP="006D21FA">
      <w:pPr>
        <w:spacing w:line="360" w:lineRule="auto"/>
        <w:rPr>
          <w:rFonts w:ascii="Arial" w:hAnsi="Arial" w:cs="Arial"/>
          <w:b/>
          <w:bCs/>
          <w:sz w:val="22"/>
          <w:szCs w:val="22"/>
        </w:rPr>
      </w:pPr>
    </w:p>
    <w:p w14:paraId="47FFD634" w14:textId="77777777" w:rsidR="009F4CBD" w:rsidRDefault="009F4CBD" w:rsidP="006D21FA">
      <w:pPr>
        <w:spacing w:line="360" w:lineRule="auto"/>
        <w:rPr>
          <w:rFonts w:ascii="Arial" w:hAnsi="Arial" w:cs="Arial"/>
          <w:b/>
          <w:bCs/>
          <w:sz w:val="22"/>
          <w:szCs w:val="22"/>
        </w:rPr>
      </w:pPr>
    </w:p>
    <w:p w14:paraId="1478D623" w14:textId="77777777" w:rsidR="009F4CBD" w:rsidRDefault="009F4CBD" w:rsidP="006D21FA">
      <w:pPr>
        <w:spacing w:line="360" w:lineRule="auto"/>
        <w:rPr>
          <w:rFonts w:ascii="Arial" w:hAnsi="Arial" w:cs="Arial"/>
          <w:b/>
          <w:bCs/>
          <w:sz w:val="22"/>
          <w:szCs w:val="22"/>
        </w:rPr>
      </w:pPr>
    </w:p>
    <w:p w14:paraId="778D4F0F" w14:textId="77777777" w:rsidR="00200DD4" w:rsidRDefault="00200DD4" w:rsidP="006D21FA">
      <w:pPr>
        <w:spacing w:line="360" w:lineRule="auto"/>
        <w:rPr>
          <w:rFonts w:ascii="Arial" w:hAnsi="Arial" w:cs="Arial"/>
          <w:b/>
          <w:bCs/>
          <w:sz w:val="22"/>
          <w:szCs w:val="22"/>
        </w:rPr>
      </w:pPr>
    </w:p>
    <w:p w14:paraId="0173773A" w14:textId="400AC0A5" w:rsidR="00573AE7" w:rsidRPr="006D21FA" w:rsidRDefault="00573AE7" w:rsidP="006D21FA">
      <w:pPr>
        <w:spacing w:line="360" w:lineRule="auto"/>
        <w:rPr>
          <w:rFonts w:ascii="Arial" w:hAnsi="Arial" w:cs="Arial"/>
          <w:b/>
          <w:bCs/>
          <w:sz w:val="22"/>
          <w:szCs w:val="22"/>
        </w:rPr>
      </w:pPr>
      <w:r w:rsidRPr="006D21FA">
        <w:rPr>
          <w:rFonts w:ascii="Arial" w:hAnsi="Arial" w:cs="Arial"/>
          <w:b/>
          <w:bCs/>
          <w:sz w:val="22"/>
          <w:szCs w:val="22"/>
        </w:rPr>
        <w:lastRenderedPageBreak/>
        <w:t>Introduction</w:t>
      </w:r>
    </w:p>
    <w:p w14:paraId="17B8A422" w14:textId="0A084C26" w:rsidR="00EE3D07" w:rsidRPr="006D21FA" w:rsidRDefault="00C7615D" w:rsidP="006D21FA">
      <w:pPr>
        <w:spacing w:line="360" w:lineRule="auto"/>
        <w:rPr>
          <w:rFonts w:ascii="Arial" w:hAnsi="Arial" w:cs="Arial"/>
          <w:sz w:val="22"/>
          <w:szCs w:val="22"/>
        </w:rPr>
      </w:pPr>
      <w:r w:rsidRPr="006D21FA">
        <w:rPr>
          <w:rFonts w:ascii="Arial" w:hAnsi="Arial" w:cs="Arial"/>
          <w:sz w:val="22"/>
          <w:szCs w:val="22"/>
        </w:rPr>
        <w:t xml:space="preserve">Digital innovation has become a central driver of transformation within UK health and social care, </w:t>
      </w:r>
      <w:r w:rsidR="000201B1" w:rsidRPr="006D21FA">
        <w:rPr>
          <w:rFonts w:ascii="Arial" w:hAnsi="Arial" w:cs="Arial"/>
          <w:sz w:val="22"/>
          <w:szCs w:val="22"/>
        </w:rPr>
        <w:t>due to</w:t>
      </w:r>
      <w:r w:rsidRPr="006D21FA">
        <w:rPr>
          <w:rFonts w:ascii="Arial" w:hAnsi="Arial" w:cs="Arial"/>
          <w:sz w:val="22"/>
          <w:szCs w:val="22"/>
        </w:rPr>
        <w:t xml:space="preserve"> increasing service demand, workforce </w:t>
      </w:r>
      <w:r w:rsidR="000201B1" w:rsidRPr="006D21FA">
        <w:rPr>
          <w:rFonts w:ascii="Arial" w:hAnsi="Arial" w:cs="Arial"/>
          <w:sz w:val="22"/>
          <w:szCs w:val="22"/>
        </w:rPr>
        <w:t>shortages,</w:t>
      </w:r>
      <w:r w:rsidRPr="006D21FA">
        <w:rPr>
          <w:rFonts w:ascii="Arial" w:hAnsi="Arial" w:cs="Arial"/>
          <w:sz w:val="22"/>
          <w:szCs w:val="22"/>
        </w:rPr>
        <w:t xml:space="preserve"> and the rising prevalence of long-term conditions. </w:t>
      </w:r>
      <w:r w:rsidR="00EE3D07" w:rsidRPr="006D21FA">
        <w:rPr>
          <w:rFonts w:ascii="Arial" w:hAnsi="Arial" w:cs="Arial"/>
          <w:sz w:val="22"/>
          <w:szCs w:val="22"/>
        </w:rPr>
        <w:t>The importance of digital technology in enhancing efficiency, accessibility, and the provision of person-centred care has been highlighted in national policy over the past ten years, especially through the growth of community-based services (NHS England, 2019). Initiatives supporting digitally enabled, remote, and adaptable models of care across primary and community services have strengthened this policy direction (NHS England and NHS Improvement, 2020). Remote Patient Monitoring (RPM), which uses digital devices and internet platforms to gather and send patient health data from their homes to healthcare experts for ongoing assessment and management, is one important digital innovation to develop within this setting.</w:t>
      </w:r>
    </w:p>
    <w:p w14:paraId="13DD012F" w14:textId="7FD02ADF" w:rsidR="00EE3D07" w:rsidRPr="006D21FA" w:rsidRDefault="00C7615D" w:rsidP="006D21FA">
      <w:pPr>
        <w:spacing w:line="360" w:lineRule="auto"/>
        <w:rPr>
          <w:rFonts w:ascii="Arial" w:hAnsi="Arial" w:cs="Arial"/>
          <w:sz w:val="22"/>
          <w:szCs w:val="22"/>
        </w:rPr>
      </w:pPr>
      <w:r w:rsidRPr="006D21FA">
        <w:rPr>
          <w:rFonts w:ascii="Arial" w:hAnsi="Arial" w:cs="Arial"/>
          <w:sz w:val="22"/>
          <w:szCs w:val="22"/>
        </w:rPr>
        <w:t xml:space="preserve">Since approximately 2016, RPM has been increasingly implemented across UK health and social care settings, particularly in the management of long-term conditions such as diabetes, heart </w:t>
      </w:r>
      <w:r w:rsidR="000201B1" w:rsidRPr="006D21FA">
        <w:rPr>
          <w:rFonts w:ascii="Arial" w:hAnsi="Arial" w:cs="Arial"/>
          <w:sz w:val="22"/>
          <w:szCs w:val="22"/>
        </w:rPr>
        <w:t>failure,</w:t>
      </w:r>
      <w:r w:rsidRPr="006D21FA">
        <w:rPr>
          <w:rFonts w:ascii="Arial" w:hAnsi="Arial" w:cs="Arial"/>
          <w:sz w:val="22"/>
          <w:szCs w:val="22"/>
        </w:rPr>
        <w:t xml:space="preserve"> and chronic obstructive pulmonary disease (The King’s Fund, 2020). </w:t>
      </w:r>
      <w:r w:rsidR="00EE3D07" w:rsidRPr="006D21FA">
        <w:rPr>
          <w:rFonts w:ascii="Arial" w:hAnsi="Arial" w:cs="Arial"/>
          <w:sz w:val="22"/>
          <w:szCs w:val="22"/>
        </w:rPr>
        <w:t xml:space="preserve">In line with the NHS's strategic shift from reactive, hospital-based care to more preventative and community-focused models, the implementation of RPM aims to lower avoidable hospital admissions, encourage patient self-management, and enable earlier clinical intervention (NHS England, 2019; Greenhalgh et al., 2020). Despite these anticipated advantages, research indicates that implementing RPM has </w:t>
      </w:r>
      <w:proofErr w:type="gramStart"/>
      <w:r w:rsidR="00EE3D07" w:rsidRPr="006D21FA">
        <w:rPr>
          <w:rFonts w:ascii="Arial" w:hAnsi="Arial" w:cs="Arial"/>
          <w:sz w:val="22"/>
          <w:szCs w:val="22"/>
        </w:rPr>
        <w:t>a number of</w:t>
      </w:r>
      <w:proofErr w:type="gramEnd"/>
      <w:r w:rsidR="00EE3D07" w:rsidRPr="006D21FA">
        <w:rPr>
          <w:rFonts w:ascii="Arial" w:hAnsi="Arial" w:cs="Arial"/>
          <w:sz w:val="22"/>
          <w:szCs w:val="22"/>
        </w:rPr>
        <w:t xml:space="preserve"> difficulties, such as the requirement for workforce adaptation, modifications to current service delivery models, and worries about patient experience and digital exclusion.</w:t>
      </w:r>
    </w:p>
    <w:p w14:paraId="29BFCDA2" w14:textId="31C9700B" w:rsidR="00C7615D" w:rsidRPr="006D21FA" w:rsidRDefault="00C7615D" w:rsidP="006D21FA">
      <w:pPr>
        <w:spacing w:line="360" w:lineRule="auto"/>
        <w:rPr>
          <w:rFonts w:ascii="Arial" w:hAnsi="Arial" w:cs="Arial"/>
          <w:sz w:val="22"/>
          <w:szCs w:val="22"/>
        </w:rPr>
      </w:pPr>
      <w:r w:rsidRPr="006D21FA">
        <w:rPr>
          <w:rFonts w:ascii="Arial" w:hAnsi="Arial" w:cs="Arial"/>
          <w:sz w:val="22"/>
          <w:szCs w:val="22"/>
        </w:rPr>
        <w:t xml:space="preserve">This report will critically evaluate Remote Patient Monitoring as a digital innovation implemented within UK health and social care during the last ten years. The analysis will focus on its impact on the workforce, service </w:t>
      </w:r>
      <w:r w:rsidR="000201B1" w:rsidRPr="006D21FA">
        <w:rPr>
          <w:rFonts w:ascii="Arial" w:hAnsi="Arial" w:cs="Arial"/>
          <w:sz w:val="22"/>
          <w:szCs w:val="22"/>
        </w:rPr>
        <w:t>delivery,</w:t>
      </w:r>
      <w:r w:rsidRPr="006D21FA">
        <w:rPr>
          <w:rFonts w:ascii="Arial" w:hAnsi="Arial" w:cs="Arial"/>
          <w:sz w:val="22"/>
          <w:szCs w:val="22"/>
        </w:rPr>
        <w:t xml:space="preserve"> and patient/service user experience, considering both positive and negative outcomes supported by contemporary evidence.</w:t>
      </w:r>
    </w:p>
    <w:p w14:paraId="7D44B21B" w14:textId="77777777" w:rsidR="00573AE7" w:rsidRPr="006D21FA" w:rsidRDefault="00573AE7" w:rsidP="006D21FA">
      <w:pPr>
        <w:spacing w:line="360" w:lineRule="auto"/>
        <w:rPr>
          <w:rFonts w:ascii="Arial" w:hAnsi="Arial" w:cs="Arial"/>
          <w:sz w:val="22"/>
          <w:szCs w:val="22"/>
        </w:rPr>
      </w:pPr>
    </w:p>
    <w:p w14:paraId="3D2105E2" w14:textId="77777777" w:rsidR="00AC5C4C" w:rsidRPr="006D21FA" w:rsidRDefault="00AC5C4C" w:rsidP="006D21FA">
      <w:pPr>
        <w:spacing w:line="360" w:lineRule="auto"/>
        <w:rPr>
          <w:rFonts w:ascii="Arial" w:hAnsi="Arial" w:cs="Arial"/>
          <w:sz w:val="22"/>
          <w:szCs w:val="22"/>
        </w:rPr>
      </w:pPr>
    </w:p>
    <w:p w14:paraId="01A71D1F" w14:textId="77777777" w:rsidR="00AC5C4C" w:rsidRPr="006D21FA" w:rsidRDefault="00AC5C4C" w:rsidP="006D21FA">
      <w:pPr>
        <w:spacing w:line="360" w:lineRule="auto"/>
        <w:rPr>
          <w:rFonts w:ascii="Arial" w:hAnsi="Arial" w:cs="Arial"/>
          <w:sz w:val="22"/>
          <w:szCs w:val="22"/>
        </w:rPr>
      </w:pPr>
    </w:p>
    <w:p w14:paraId="500E64E6" w14:textId="77777777" w:rsidR="00AC5C4C" w:rsidRPr="006D21FA" w:rsidRDefault="00AC5C4C" w:rsidP="006D21FA">
      <w:pPr>
        <w:spacing w:line="360" w:lineRule="auto"/>
        <w:rPr>
          <w:rFonts w:ascii="Arial" w:hAnsi="Arial" w:cs="Arial"/>
          <w:sz w:val="22"/>
          <w:szCs w:val="22"/>
        </w:rPr>
      </w:pPr>
    </w:p>
    <w:p w14:paraId="177749B7" w14:textId="77777777" w:rsidR="00AC5C4C" w:rsidRPr="006D21FA" w:rsidRDefault="00AC5C4C" w:rsidP="006D21FA">
      <w:pPr>
        <w:spacing w:line="360" w:lineRule="auto"/>
        <w:rPr>
          <w:rFonts w:ascii="Arial" w:hAnsi="Arial" w:cs="Arial"/>
          <w:sz w:val="22"/>
          <w:szCs w:val="22"/>
        </w:rPr>
      </w:pPr>
    </w:p>
    <w:p w14:paraId="7DD5C58B" w14:textId="77777777" w:rsidR="00484A10" w:rsidRDefault="00484A10" w:rsidP="006D21FA">
      <w:pPr>
        <w:spacing w:line="360" w:lineRule="auto"/>
        <w:rPr>
          <w:rFonts w:ascii="Arial" w:hAnsi="Arial" w:cs="Arial"/>
          <w:sz w:val="22"/>
          <w:szCs w:val="22"/>
        </w:rPr>
      </w:pPr>
    </w:p>
    <w:p w14:paraId="2DDB9EC3" w14:textId="0F2AF3C0" w:rsidR="00424311" w:rsidRPr="00484A10" w:rsidRDefault="00424311" w:rsidP="006D21FA">
      <w:pPr>
        <w:spacing w:line="360" w:lineRule="auto"/>
        <w:rPr>
          <w:rFonts w:ascii="Arial" w:hAnsi="Arial" w:cs="Arial"/>
          <w:b/>
          <w:bCs/>
          <w:sz w:val="22"/>
          <w:szCs w:val="22"/>
        </w:rPr>
      </w:pPr>
      <w:r w:rsidRPr="00484A10">
        <w:rPr>
          <w:rFonts w:ascii="Arial" w:hAnsi="Arial" w:cs="Arial"/>
          <w:b/>
          <w:bCs/>
          <w:sz w:val="22"/>
          <w:szCs w:val="22"/>
        </w:rPr>
        <w:lastRenderedPageBreak/>
        <w:t xml:space="preserve">Critical Evaluation of Chosen Areas </w:t>
      </w:r>
    </w:p>
    <w:p w14:paraId="44890C35" w14:textId="77777777" w:rsidR="00424311" w:rsidRPr="00484A10" w:rsidRDefault="00424311" w:rsidP="006D21FA">
      <w:pPr>
        <w:spacing w:line="360" w:lineRule="auto"/>
        <w:rPr>
          <w:rFonts w:ascii="Arial" w:hAnsi="Arial" w:cs="Arial"/>
          <w:b/>
          <w:bCs/>
          <w:sz w:val="22"/>
          <w:szCs w:val="22"/>
        </w:rPr>
      </w:pPr>
      <w:r w:rsidRPr="00484A10">
        <w:rPr>
          <w:rFonts w:ascii="Arial" w:hAnsi="Arial" w:cs="Arial"/>
          <w:b/>
          <w:bCs/>
          <w:sz w:val="22"/>
          <w:szCs w:val="22"/>
        </w:rPr>
        <w:t>Workforce Impact of Remote Patient Monitoring</w:t>
      </w:r>
    </w:p>
    <w:p w14:paraId="35EC6090" w14:textId="274F6591" w:rsidR="00424311" w:rsidRPr="006D21FA" w:rsidRDefault="00424311" w:rsidP="006D21FA">
      <w:pPr>
        <w:spacing w:line="360" w:lineRule="auto"/>
        <w:rPr>
          <w:rFonts w:ascii="Arial" w:hAnsi="Arial" w:cs="Arial"/>
          <w:sz w:val="22"/>
          <w:szCs w:val="22"/>
        </w:rPr>
      </w:pPr>
      <w:r w:rsidRPr="006D21FA">
        <w:rPr>
          <w:rFonts w:ascii="Arial" w:hAnsi="Arial" w:cs="Arial"/>
          <w:sz w:val="22"/>
          <w:szCs w:val="22"/>
        </w:rPr>
        <w:t xml:space="preserve">The implementation of Remote Patient Monitoring (RPM) has had a substantial impact on the health and social care workforce, particularly within community, primary </w:t>
      </w:r>
      <w:r w:rsidR="000201B1" w:rsidRPr="006D21FA">
        <w:rPr>
          <w:rFonts w:ascii="Arial" w:hAnsi="Arial" w:cs="Arial"/>
          <w:sz w:val="22"/>
          <w:szCs w:val="22"/>
        </w:rPr>
        <w:t>care,</w:t>
      </w:r>
      <w:r w:rsidRPr="006D21FA">
        <w:rPr>
          <w:rFonts w:ascii="Arial" w:hAnsi="Arial" w:cs="Arial"/>
          <w:sz w:val="22"/>
          <w:szCs w:val="22"/>
        </w:rPr>
        <w:t xml:space="preserve"> and integrated care settings. Traditional professional roles, especially those of nurses, allied health professionals and community practitioners, have expanded to include responsibilities such as remote data monitoring, interpretation of physiological readings and digital communication with patients. This represents a significant shift in professional practice, as clinicians increasingly rely on digital data rather than face-to-face assessment when making clinical decisions (Greenhalgh et al., 2020).</w:t>
      </w:r>
      <w:r w:rsidR="0067528D">
        <w:rPr>
          <w:rFonts w:ascii="Arial" w:hAnsi="Arial" w:cs="Arial"/>
          <w:sz w:val="22"/>
          <w:szCs w:val="22"/>
        </w:rPr>
        <w:t xml:space="preserve"> </w:t>
      </w:r>
      <w:r w:rsidRPr="006D21FA">
        <w:rPr>
          <w:rFonts w:ascii="Arial" w:hAnsi="Arial" w:cs="Arial"/>
          <w:sz w:val="22"/>
          <w:szCs w:val="22"/>
        </w:rPr>
        <w:t xml:space="preserve">One of the primary benefits </w:t>
      </w:r>
      <w:r w:rsidR="00DE6A9D" w:rsidRPr="006D21FA">
        <w:rPr>
          <w:rFonts w:ascii="Arial" w:hAnsi="Arial" w:cs="Arial"/>
          <w:sz w:val="22"/>
          <w:szCs w:val="22"/>
        </w:rPr>
        <w:t xml:space="preserve">of RPM for staff lies in enhanced efficiency, helping shape how care is delivered ahead of time. Earlier detection of decline in patient condition makes visits less frequent, cutting down avoidable </w:t>
      </w:r>
      <w:r w:rsidR="003204B3" w:rsidRPr="006D21FA">
        <w:rPr>
          <w:rFonts w:ascii="Arial" w:hAnsi="Arial" w:cs="Arial"/>
          <w:sz w:val="22"/>
          <w:szCs w:val="22"/>
        </w:rPr>
        <w:t>admissions this</w:t>
      </w:r>
      <w:r w:rsidR="00DE6A9D" w:rsidRPr="006D21FA">
        <w:rPr>
          <w:rFonts w:ascii="Arial" w:hAnsi="Arial" w:cs="Arial"/>
          <w:sz w:val="22"/>
          <w:szCs w:val="22"/>
        </w:rPr>
        <w:t xml:space="preserve"> guides attention toward cases requiring quicker response (NHS England, 2019). When teams face rising</w:t>
      </w:r>
      <w:r w:rsidR="0067528D">
        <w:rPr>
          <w:rFonts w:ascii="Arial" w:hAnsi="Arial" w:cs="Arial"/>
          <w:sz w:val="22"/>
          <w:szCs w:val="22"/>
        </w:rPr>
        <w:t xml:space="preserve"> </w:t>
      </w:r>
      <w:r w:rsidR="00DE6A9D" w:rsidRPr="006D21FA">
        <w:rPr>
          <w:rFonts w:ascii="Arial" w:hAnsi="Arial" w:cs="Arial"/>
          <w:sz w:val="22"/>
          <w:szCs w:val="22"/>
        </w:rPr>
        <w:t xml:space="preserve">pressure and fewer colleagues available, such tools become even more vital. Staff gaining digital skills also helps meet broader national goals like those outlined in the </w:t>
      </w:r>
      <w:r w:rsidR="0067528D">
        <w:rPr>
          <w:rFonts w:ascii="Arial" w:hAnsi="Arial" w:cs="Arial"/>
          <w:sz w:val="22"/>
          <w:szCs w:val="22"/>
        </w:rPr>
        <w:t>(</w:t>
      </w:r>
      <w:r w:rsidR="00DE6A9D" w:rsidRPr="006D21FA">
        <w:rPr>
          <w:rFonts w:ascii="Arial" w:hAnsi="Arial" w:cs="Arial"/>
          <w:sz w:val="22"/>
          <w:szCs w:val="22"/>
        </w:rPr>
        <w:t>Topol</w:t>
      </w:r>
      <w:r w:rsidR="0067528D">
        <w:rPr>
          <w:rFonts w:ascii="Arial" w:hAnsi="Arial" w:cs="Arial"/>
          <w:sz w:val="22"/>
          <w:szCs w:val="22"/>
        </w:rPr>
        <w:t>, 2019).</w:t>
      </w:r>
      <w:r w:rsidR="00DE6A9D" w:rsidRPr="006D21FA">
        <w:rPr>
          <w:rFonts w:ascii="Arial" w:hAnsi="Arial" w:cs="Arial"/>
          <w:sz w:val="22"/>
          <w:szCs w:val="22"/>
        </w:rPr>
        <w:t xml:space="preserve"> Review which stress that health professionals must learn how to use data and technology well for tomorrow’s health systems (Topol, 2019).</w:t>
      </w:r>
    </w:p>
    <w:p w14:paraId="54FFB44C" w14:textId="107D4E50" w:rsidR="00B41617" w:rsidRPr="006D21FA" w:rsidRDefault="00B41617" w:rsidP="006D21FA">
      <w:pPr>
        <w:spacing w:line="360" w:lineRule="auto"/>
        <w:rPr>
          <w:rFonts w:ascii="Arial" w:hAnsi="Arial" w:cs="Arial"/>
          <w:sz w:val="22"/>
          <w:szCs w:val="22"/>
        </w:rPr>
      </w:pPr>
      <w:r w:rsidRPr="006D21FA">
        <w:rPr>
          <w:rFonts w:ascii="Arial" w:hAnsi="Arial" w:cs="Arial"/>
          <w:sz w:val="22"/>
          <w:szCs w:val="22"/>
        </w:rPr>
        <w:t xml:space="preserve">Despite these benefits, the workforce has faced significant difficulties since RPM was implemented. Digital literacy, data interpretation, and distant clinical judgement skills are necessary for the efficient use of RPM, but they might not be equally distributed among staff groups (Charles et al., 2023). Professionals may experience decreased confidence, resistance to change, and increased anxiety as a result of inconsistent access to training and support. Additionally, </w:t>
      </w:r>
      <w:r w:rsidR="003204B3" w:rsidRPr="006D21FA">
        <w:rPr>
          <w:rFonts w:ascii="Arial" w:hAnsi="Arial" w:cs="Arial"/>
          <w:sz w:val="22"/>
          <w:szCs w:val="22"/>
        </w:rPr>
        <w:t>even though</w:t>
      </w:r>
      <w:r w:rsidRPr="006D21FA">
        <w:rPr>
          <w:rFonts w:ascii="Arial" w:hAnsi="Arial" w:cs="Arial"/>
          <w:sz w:val="22"/>
          <w:szCs w:val="22"/>
        </w:rPr>
        <w:t xml:space="preserve"> RPM is frequently marketed as a way to lessen workload, research indicates that certain employees may feel more pressure </w:t>
      </w:r>
      <w:r w:rsidR="000201B1" w:rsidRPr="006D21FA">
        <w:rPr>
          <w:rFonts w:ascii="Arial" w:hAnsi="Arial" w:cs="Arial"/>
          <w:sz w:val="22"/>
          <w:szCs w:val="22"/>
        </w:rPr>
        <w:t>because of</w:t>
      </w:r>
      <w:r w:rsidRPr="006D21FA">
        <w:rPr>
          <w:rFonts w:ascii="Arial" w:hAnsi="Arial" w:cs="Arial"/>
          <w:sz w:val="22"/>
          <w:szCs w:val="22"/>
        </w:rPr>
        <w:t xml:space="preserve"> ongoing data monitoring, alert management, and extra documentation requirements (The King's Fund, 2020).</w:t>
      </w:r>
    </w:p>
    <w:p w14:paraId="72FD7670" w14:textId="77777777" w:rsidR="00484A10" w:rsidRDefault="00B41617" w:rsidP="006D21FA">
      <w:pPr>
        <w:spacing w:line="360" w:lineRule="auto"/>
        <w:rPr>
          <w:rFonts w:ascii="Arial" w:hAnsi="Arial" w:cs="Arial"/>
          <w:sz w:val="22"/>
          <w:szCs w:val="22"/>
        </w:rPr>
      </w:pPr>
      <w:r w:rsidRPr="006D21FA">
        <w:rPr>
          <w:rFonts w:ascii="Arial" w:hAnsi="Arial" w:cs="Arial"/>
          <w:sz w:val="22"/>
          <w:szCs w:val="22"/>
        </w:rPr>
        <w:t>Additionally, the introduction of RPM raises concerns about clinical responsibility and accountability. Making decisions based on data obtained remotely may put professionals at greater risk, especially in situations where patient adherence varies or data quality is uneven. Clinicians may feel more pressure as a result, having to strike a balance between professional judgement and technical input. Therefore, in digitally mediated care models, staff trust and patient safety depend on well-defined governance structures and clinical protocols.</w:t>
      </w:r>
    </w:p>
    <w:p w14:paraId="1460AABA" w14:textId="77777777" w:rsidR="00484A10" w:rsidRDefault="00484A10" w:rsidP="006D21FA">
      <w:pPr>
        <w:spacing w:line="360" w:lineRule="auto"/>
        <w:rPr>
          <w:rFonts w:ascii="Arial" w:hAnsi="Arial" w:cs="Arial"/>
          <w:b/>
          <w:bCs/>
          <w:sz w:val="22"/>
          <w:szCs w:val="22"/>
        </w:rPr>
      </w:pPr>
    </w:p>
    <w:p w14:paraId="2F932D63" w14:textId="0D085990" w:rsidR="00424311" w:rsidRPr="00484A10" w:rsidRDefault="00424311" w:rsidP="006D21FA">
      <w:pPr>
        <w:spacing w:line="360" w:lineRule="auto"/>
        <w:rPr>
          <w:rFonts w:ascii="Arial" w:hAnsi="Arial" w:cs="Arial"/>
          <w:sz w:val="22"/>
          <w:szCs w:val="22"/>
        </w:rPr>
      </w:pPr>
      <w:r w:rsidRPr="006D21FA">
        <w:rPr>
          <w:rFonts w:ascii="Arial" w:hAnsi="Arial" w:cs="Arial"/>
          <w:b/>
          <w:bCs/>
          <w:sz w:val="22"/>
          <w:szCs w:val="22"/>
        </w:rPr>
        <w:lastRenderedPageBreak/>
        <w:t>Impact on Service Delivery</w:t>
      </w:r>
      <w:r w:rsidR="003A28C4" w:rsidRPr="006D21FA">
        <w:rPr>
          <w:rFonts w:ascii="Arial" w:hAnsi="Arial" w:cs="Arial"/>
          <w:b/>
          <w:bCs/>
          <w:sz w:val="22"/>
          <w:szCs w:val="22"/>
        </w:rPr>
        <w:t xml:space="preserve"> </w:t>
      </w:r>
    </w:p>
    <w:p w14:paraId="2989DB07" w14:textId="435737A2" w:rsidR="003B01EA" w:rsidRPr="006D21FA" w:rsidRDefault="003B01EA" w:rsidP="006D21FA">
      <w:pPr>
        <w:spacing w:line="360" w:lineRule="auto"/>
        <w:rPr>
          <w:rFonts w:ascii="Arial" w:hAnsi="Arial" w:cs="Arial"/>
          <w:sz w:val="22"/>
          <w:szCs w:val="22"/>
        </w:rPr>
      </w:pPr>
      <w:r w:rsidRPr="006D21FA">
        <w:rPr>
          <w:rFonts w:ascii="Arial" w:hAnsi="Arial" w:cs="Arial"/>
          <w:sz w:val="22"/>
          <w:szCs w:val="22"/>
        </w:rPr>
        <w:t>By facilitating a transition from hospital-</w:t>
      </w:r>
      <w:r w:rsidR="003204B3" w:rsidRPr="006D21FA">
        <w:rPr>
          <w:rFonts w:ascii="Arial" w:hAnsi="Arial" w:cs="Arial"/>
          <w:sz w:val="22"/>
          <w:szCs w:val="22"/>
        </w:rPr>
        <w:t>cantered</w:t>
      </w:r>
      <w:r w:rsidRPr="006D21FA">
        <w:rPr>
          <w:rFonts w:ascii="Arial" w:hAnsi="Arial" w:cs="Arial"/>
          <w:sz w:val="22"/>
          <w:szCs w:val="22"/>
        </w:rPr>
        <w:t xml:space="preserve"> models to community and home-based care, remote patient monitoring has had a major impact on the provision of health and social care services in the United Kingdom. According to NHS England (2019), RPM makes it possible to continuously monitor people with long-term diseases, which helps physicians to identify early indicators of decline and take prompt action. As a result, multidisciplinary cooperation across organisational boundaries, remote communication, and digital workflows are becoming </w:t>
      </w:r>
      <w:r w:rsidR="000201B1" w:rsidRPr="006D21FA">
        <w:rPr>
          <w:rFonts w:ascii="Arial" w:hAnsi="Arial" w:cs="Arial"/>
          <w:sz w:val="22"/>
          <w:szCs w:val="22"/>
        </w:rPr>
        <w:t>increasingly</w:t>
      </w:r>
      <w:r w:rsidRPr="006D21FA">
        <w:rPr>
          <w:rFonts w:ascii="Arial" w:hAnsi="Arial" w:cs="Arial"/>
          <w:sz w:val="22"/>
          <w:szCs w:val="22"/>
        </w:rPr>
        <w:t xml:space="preserve"> integrated into service delivery.</w:t>
      </w:r>
    </w:p>
    <w:p w14:paraId="1683CA05" w14:textId="7BA6303F" w:rsidR="003B01EA" w:rsidRPr="006D21FA" w:rsidRDefault="003B01EA" w:rsidP="006D21FA">
      <w:pPr>
        <w:spacing w:line="360" w:lineRule="auto"/>
        <w:rPr>
          <w:rFonts w:ascii="Arial" w:hAnsi="Arial" w:cs="Arial"/>
          <w:sz w:val="22"/>
          <w:szCs w:val="22"/>
        </w:rPr>
      </w:pPr>
      <w:r w:rsidRPr="006D21FA">
        <w:rPr>
          <w:rFonts w:ascii="Arial" w:hAnsi="Arial" w:cs="Arial"/>
          <w:sz w:val="22"/>
          <w:szCs w:val="22"/>
        </w:rPr>
        <w:t>A key strength of RPM to improve responsiveness and efficiency is one of its main advantages. According to UK-based assessments, RPM can shorten hospital stays, unexpected hospital admissions, and accident and emergency attendance, especially for diseases like heart failure and chronic obstructive pulmonary disease (NHS England, 2021). Services can take more preventative measures by using real-time data to prioritise care, which is in line with national policy goals to ease the burden on acute services and encourage integrated care. Additionally, by promoting information exchange between primary, secondary, and community care, RPM can improve communication between providers. As an illustration of the potential system-wide impact of RPM when successfully incorporated into routine care, NHS England's remote monitoring programmes implemented across multiple Integrated Care Systems have shown reductions in hospital admissions for patients with long-term conditions (NHS England, 2021).</w:t>
      </w:r>
    </w:p>
    <w:p w14:paraId="470CCCF5" w14:textId="47595CE3" w:rsidR="00A0648A" w:rsidRPr="006D21FA" w:rsidRDefault="00A0648A" w:rsidP="006D21FA">
      <w:pPr>
        <w:spacing w:line="360" w:lineRule="auto"/>
        <w:rPr>
          <w:rFonts w:ascii="Arial" w:hAnsi="Arial" w:cs="Arial"/>
          <w:sz w:val="22"/>
          <w:szCs w:val="22"/>
        </w:rPr>
      </w:pPr>
      <w:r w:rsidRPr="006D21FA">
        <w:rPr>
          <w:rFonts w:ascii="Arial" w:hAnsi="Arial" w:cs="Arial"/>
          <w:sz w:val="22"/>
          <w:szCs w:val="22"/>
        </w:rPr>
        <w:t xml:space="preserve">However, there have been difficulties incorporating RPM into current service delivery models. Scalability may be limited by the high initial implementation costs, which include investments in digital infrastructure, devices, and employee training (The King's Fund, 2020). Furthermore, workflow disruption and continuity of care can be jeopardised by interoperability problems between RPM systems and current electronic health record platforms. Instead of the expected increases in efficiency, physicians may encounter duplication of effort when systems are not well connected. This </w:t>
      </w:r>
      <w:r w:rsidR="000201B1" w:rsidRPr="006D21FA">
        <w:rPr>
          <w:rFonts w:ascii="Arial" w:hAnsi="Arial" w:cs="Arial"/>
          <w:sz w:val="22"/>
          <w:szCs w:val="22"/>
        </w:rPr>
        <w:t>reflects</w:t>
      </w:r>
      <w:r w:rsidRPr="006D21FA">
        <w:rPr>
          <w:rFonts w:ascii="Arial" w:hAnsi="Arial" w:cs="Arial"/>
          <w:sz w:val="22"/>
          <w:szCs w:val="22"/>
        </w:rPr>
        <w:t xml:space="preserve"> long-standing difficulties in the NHS's successful adoption of health IT, where inadequate system architecture and poor interoperability have traditionally diminished the expected advantages of digital innovation (Wachter, 2016).</w:t>
      </w:r>
    </w:p>
    <w:p w14:paraId="0F4B58F5" w14:textId="77777777" w:rsidR="00A0648A" w:rsidRPr="006D21FA" w:rsidRDefault="00A0648A" w:rsidP="006D21FA">
      <w:pPr>
        <w:spacing w:line="360" w:lineRule="auto"/>
        <w:rPr>
          <w:rFonts w:ascii="Arial" w:hAnsi="Arial" w:cs="Arial"/>
          <w:sz w:val="22"/>
          <w:szCs w:val="22"/>
        </w:rPr>
      </w:pPr>
      <w:r w:rsidRPr="006D21FA">
        <w:rPr>
          <w:rFonts w:ascii="Arial" w:hAnsi="Arial" w:cs="Arial"/>
          <w:sz w:val="22"/>
          <w:szCs w:val="22"/>
        </w:rPr>
        <w:t xml:space="preserve">Critically speaking, RPM might also alter the character of service-user interaction. Digital monitoring may decrease opportunities for comprehensive, person-centred assessment, especially for those with complex social or emotional needs, even when it increases the frequency of data gathering. Service delivery runs the risk of becoming more task-oriented and putting quantifiable results ahead of interpersonal aspects of care. Therefore, even if </w:t>
      </w:r>
      <w:r w:rsidRPr="006D21FA">
        <w:rPr>
          <w:rFonts w:ascii="Arial" w:hAnsi="Arial" w:cs="Arial"/>
          <w:sz w:val="22"/>
          <w:szCs w:val="22"/>
        </w:rPr>
        <w:lastRenderedPageBreak/>
        <w:t>RPM has the potential to improve service delivery, its success depends on proper integration, ongoing investment, and a continual focus on care quality rather than efficiency alone.</w:t>
      </w:r>
    </w:p>
    <w:p w14:paraId="6680B14A" w14:textId="77777777" w:rsidR="00A0648A" w:rsidRPr="006D21FA" w:rsidRDefault="00A0648A" w:rsidP="006D21FA">
      <w:pPr>
        <w:spacing w:line="360" w:lineRule="auto"/>
        <w:rPr>
          <w:rFonts w:ascii="Arial" w:hAnsi="Arial" w:cs="Arial"/>
          <w:sz w:val="22"/>
          <w:szCs w:val="22"/>
        </w:rPr>
      </w:pPr>
      <w:r w:rsidRPr="006D21FA">
        <w:rPr>
          <w:rFonts w:ascii="Arial" w:hAnsi="Arial" w:cs="Arial"/>
          <w:sz w:val="22"/>
          <w:szCs w:val="22"/>
        </w:rPr>
        <w:t>Furthermore, it is yet unclear if RPM will be sustainable in the context of regular service delivery. Concerns regarding long-term viability once initial investment expires are raised by the fact that many successful implementations have been supported by short-term pilot funding. Without constant organisational and financial support, RPM runs the danger of becoming dispersed or implemented unevenly, which would restrict its ability to provide significant system-wide gains in the effectiveness and quality of treatment.</w:t>
      </w:r>
    </w:p>
    <w:p w14:paraId="6614C522" w14:textId="77777777" w:rsidR="00BC15D8" w:rsidRPr="006D21FA" w:rsidRDefault="00BC15D8" w:rsidP="006D21FA">
      <w:pPr>
        <w:spacing w:line="360" w:lineRule="auto"/>
        <w:rPr>
          <w:rFonts w:ascii="Arial" w:hAnsi="Arial" w:cs="Arial"/>
          <w:sz w:val="22"/>
          <w:szCs w:val="22"/>
        </w:rPr>
      </w:pPr>
    </w:p>
    <w:p w14:paraId="5F2874C0" w14:textId="77777777" w:rsidR="00EE3D07" w:rsidRPr="006D21FA" w:rsidRDefault="00EE3D07" w:rsidP="006D21FA">
      <w:pPr>
        <w:spacing w:line="360" w:lineRule="auto"/>
        <w:rPr>
          <w:rFonts w:ascii="Arial" w:hAnsi="Arial" w:cs="Arial"/>
          <w:sz w:val="22"/>
          <w:szCs w:val="22"/>
        </w:rPr>
      </w:pPr>
    </w:p>
    <w:p w14:paraId="4AA1A2BB" w14:textId="77777777" w:rsidR="00EE3D07" w:rsidRPr="006D21FA" w:rsidRDefault="00EE3D07" w:rsidP="006D21FA">
      <w:pPr>
        <w:spacing w:line="360" w:lineRule="auto"/>
        <w:rPr>
          <w:rFonts w:ascii="Arial" w:hAnsi="Arial" w:cs="Arial"/>
          <w:sz w:val="22"/>
          <w:szCs w:val="22"/>
        </w:rPr>
      </w:pPr>
    </w:p>
    <w:p w14:paraId="54410261" w14:textId="77777777" w:rsidR="00EE3D07" w:rsidRPr="006D21FA" w:rsidRDefault="00EE3D07" w:rsidP="006D21FA">
      <w:pPr>
        <w:spacing w:line="360" w:lineRule="auto"/>
        <w:rPr>
          <w:rFonts w:ascii="Arial" w:hAnsi="Arial" w:cs="Arial"/>
          <w:sz w:val="22"/>
          <w:szCs w:val="22"/>
        </w:rPr>
      </w:pPr>
    </w:p>
    <w:p w14:paraId="28C353BB" w14:textId="77777777" w:rsidR="00EE3D07" w:rsidRPr="006D21FA" w:rsidRDefault="00EE3D07" w:rsidP="006D21FA">
      <w:pPr>
        <w:spacing w:line="360" w:lineRule="auto"/>
        <w:rPr>
          <w:rFonts w:ascii="Arial" w:hAnsi="Arial" w:cs="Arial"/>
          <w:sz w:val="22"/>
          <w:szCs w:val="22"/>
        </w:rPr>
      </w:pPr>
    </w:p>
    <w:p w14:paraId="2BC976BA" w14:textId="77777777" w:rsidR="00EE3D07" w:rsidRPr="006D21FA" w:rsidRDefault="00EE3D07" w:rsidP="006D21FA">
      <w:pPr>
        <w:spacing w:line="360" w:lineRule="auto"/>
        <w:rPr>
          <w:rFonts w:ascii="Arial" w:hAnsi="Arial" w:cs="Arial"/>
          <w:sz w:val="22"/>
          <w:szCs w:val="22"/>
        </w:rPr>
      </w:pPr>
    </w:p>
    <w:p w14:paraId="27371C08" w14:textId="77777777" w:rsidR="00EE3D07" w:rsidRPr="006D21FA" w:rsidRDefault="00EE3D07" w:rsidP="006D21FA">
      <w:pPr>
        <w:spacing w:line="360" w:lineRule="auto"/>
        <w:rPr>
          <w:rFonts w:ascii="Arial" w:hAnsi="Arial" w:cs="Arial"/>
          <w:sz w:val="22"/>
          <w:szCs w:val="22"/>
        </w:rPr>
      </w:pPr>
    </w:p>
    <w:p w14:paraId="604AE818" w14:textId="77777777" w:rsidR="00EE3D07" w:rsidRPr="006D21FA" w:rsidRDefault="00EE3D07" w:rsidP="006D21FA">
      <w:pPr>
        <w:spacing w:line="360" w:lineRule="auto"/>
        <w:rPr>
          <w:rFonts w:ascii="Arial" w:hAnsi="Arial" w:cs="Arial"/>
          <w:sz w:val="22"/>
          <w:szCs w:val="22"/>
        </w:rPr>
      </w:pPr>
    </w:p>
    <w:p w14:paraId="658C5EAA" w14:textId="77777777" w:rsidR="00EE3D07" w:rsidRPr="006D21FA" w:rsidRDefault="00EE3D07" w:rsidP="006D21FA">
      <w:pPr>
        <w:spacing w:line="360" w:lineRule="auto"/>
        <w:rPr>
          <w:rFonts w:ascii="Arial" w:hAnsi="Arial" w:cs="Arial"/>
          <w:sz w:val="22"/>
          <w:szCs w:val="22"/>
        </w:rPr>
      </w:pPr>
    </w:p>
    <w:p w14:paraId="2ACF0849" w14:textId="77777777" w:rsidR="00EE3D07" w:rsidRPr="006D21FA" w:rsidRDefault="00EE3D07" w:rsidP="006D21FA">
      <w:pPr>
        <w:spacing w:line="360" w:lineRule="auto"/>
        <w:rPr>
          <w:rFonts w:ascii="Arial" w:hAnsi="Arial" w:cs="Arial"/>
          <w:sz w:val="22"/>
          <w:szCs w:val="22"/>
        </w:rPr>
      </w:pPr>
    </w:p>
    <w:p w14:paraId="651CA887" w14:textId="77777777" w:rsidR="00EE3D07" w:rsidRPr="006D21FA" w:rsidRDefault="00EE3D07" w:rsidP="006D21FA">
      <w:pPr>
        <w:spacing w:line="360" w:lineRule="auto"/>
        <w:rPr>
          <w:rFonts w:ascii="Arial" w:hAnsi="Arial" w:cs="Arial"/>
          <w:sz w:val="22"/>
          <w:szCs w:val="22"/>
        </w:rPr>
      </w:pPr>
    </w:p>
    <w:p w14:paraId="451FBFD7" w14:textId="77777777" w:rsidR="00EE3D07" w:rsidRPr="006D21FA" w:rsidRDefault="00EE3D07" w:rsidP="006D21FA">
      <w:pPr>
        <w:spacing w:line="360" w:lineRule="auto"/>
        <w:rPr>
          <w:rFonts w:ascii="Arial" w:hAnsi="Arial" w:cs="Arial"/>
          <w:sz w:val="22"/>
          <w:szCs w:val="22"/>
        </w:rPr>
      </w:pPr>
    </w:p>
    <w:p w14:paraId="60CA07CF" w14:textId="77777777" w:rsidR="00EE3D07" w:rsidRPr="006D21FA" w:rsidRDefault="00EE3D07" w:rsidP="006D21FA">
      <w:pPr>
        <w:spacing w:line="360" w:lineRule="auto"/>
        <w:rPr>
          <w:rFonts w:ascii="Arial" w:hAnsi="Arial" w:cs="Arial"/>
          <w:sz w:val="22"/>
          <w:szCs w:val="22"/>
        </w:rPr>
      </w:pPr>
    </w:p>
    <w:p w14:paraId="60831E05" w14:textId="77777777" w:rsidR="00EE3D07" w:rsidRPr="006D21FA" w:rsidRDefault="00EE3D07" w:rsidP="006D21FA">
      <w:pPr>
        <w:spacing w:line="360" w:lineRule="auto"/>
        <w:rPr>
          <w:rFonts w:ascii="Arial" w:hAnsi="Arial" w:cs="Arial"/>
          <w:sz w:val="22"/>
          <w:szCs w:val="22"/>
        </w:rPr>
      </w:pPr>
    </w:p>
    <w:p w14:paraId="6E183155" w14:textId="77777777" w:rsidR="00EE3D07" w:rsidRPr="006D21FA" w:rsidRDefault="00EE3D07" w:rsidP="006D21FA">
      <w:pPr>
        <w:spacing w:line="360" w:lineRule="auto"/>
        <w:rPr>
          <w:rFonts w:ascii="Arial" w:hAnsi="Arial" w:cs="Arial"/>
          <w:sz w:val="22"/>
          <w:szCs w:val="22"/>
        </w:rPr>
      </w:pPr>
    </w:p>
    <w:p w14:paraId="208F25CB" w14:textId="77777777" w:rsidR="00EE3D07" w:rsidRPr="006D21FA" w:rsidRDefault="00EE3D07" w:rsidP="006D21FA">
      <w:pPr>
        <w:spacing w:line="360" w:lineRule="auto"/>
        <w:rPr>
          <w:rFonts w:ascii="Arial" w:hAnsi="Arial" w:cs="Arial"/>
          <w:sz w:val="22"/>
          <w:szCs w:val="22"/>
        </w:rPr>
      </w:pPr>
    </w:p>
    <w:p w14:paraId="3CD4AC70" w14:textId="77777777" w:rsidR="00EE3D07" w:rsidRPr="006D21FA" w:rsidRDefault="00EE3D07" w:rsidP="006D21FA">
      <w:pPr>
        <w:spacing w:line="360" w:lineRule="auto"/>
        <w:rPr>
          <w:rFonts w:ascii="Arial" w:hAnsi="Arial" w:cs="Arial"/>
          <w:sz w:val="22"/>
          <w:szCs w:val="22"/>
        </w:rPr>
      </w:pPr>
    </w:p>
    <w:p w14:paraId="71C5F6CB" w14:textId="77777777" w:rsidR="00EE3D07" w:rsidRPr="006D21FA" w:rsidRDefault="00EE3D07" w:rsidP="006D21FA">
      <w:pPr>
        <w:spacing w:line="360" w:lineRule="auto"/>
        <w:rPr>
          <w:rFonts w:ascii="Arial" w:hAnsi="Arial" w:cs="Arial"/>
          <w:sz w:val="22"/>
          <w:szCs w:val="22"/>
        </w:rPr>
      </w:pPr>
    </w:p>
    <w:p w14:paraId="4F807C3C" w14:textId="77777777" w:rsidR="00484A10" w:rsidRDefault="00484A10" w:rsidP="006D21FA">
      <w:pPr>
        <w:spacing w:line="360" w:lineRule="auto"/>
        <w:rPr>
          <w:rFonts w:ascii="Arial" w:hAnsi="Arial" w:cs="Arial"/>
          <w:sz w:val="22"/>
          <w:szCs w:val="22"/>
        </w:rPr>
      </w:pPr>
    </w:p>
    <w:p w14:paraId="77EFFD4F" w14:textId="00B58A1F" w:rsidR="00424311" w:rsidRPr="00484A10" w:rsidRDefault="00424311" w:rsidP="006D21FA">
      <w:pPr>
        <w:spacing w:line="360" w:lineRule="auto"/>
        <w:rPr>
          <w:rFonts w:ascii="Arial" w:hAnsi="Arial" w:cs="Arial"/>
          <w:b/>
          <w:bCs/>
          <w:sz w:val="22"/>
          <w:szCs w:val="22"/>
        </w:rPr>
      </w:pPr>
      <w:r w:rsidRPr="00484A10">
        <w:rPr>
          <w:rFonts w:ascii="Arial" w:hAnsi="Arial" w:cs="Arial"/>
          <w:b/>
          <w:bCs/>
          <w:sz w:val="22"/>
          <w:szCs w:val="22"/>
        </w:rPr>
        <w:lastRenderedPageBreak/>
        <w:t>Patient / Service User Impact</w:t>
      </w:r>
    </w:p>
    <w:p w14:paraId="3BDCF8F2" w14:textId="3319106B" w:rsidR="00424311" w:rsidRPr="006D21FA" w:rsidRDefault="00FD03E3" w:rsidP="006D21FA">
      <w:pPr>
        <w:spacing w:line="360" w:lineRule="auto"/>
        <w:rPr>
          <w:rFonts w:ascii="Arial" w:hAnsi="Arial" w:cs="Arial"/>
          <w:sz w:val="22"/>
          <w:szCs w:val="22"/>
        </w:rPr>
      </w:pPr>
      <w:r w:rsidRPr="006D21FA">
        <w:rPr>
          <w:rFonts w:ascii="Arial" w:hAnsi="Arial" w:cs="Arial"/>
          <w:sz w:val="22"/>
          <w:szCs w:val="22"/>
        </w:rPr>
        <w:t>By altering the way care is received and provided, remote patient monitoring has the potential to have a major impact on the experiences of patients and service users. By eliminating the need for frequent travel to medical facilities and empowering people to manage chronic diseases from the comfort of their own homes, RPM can increase convenience. This can be particularly advantageous for patients with mobility difficulties, people living in rural regions or individuals with caring duties (NHS England, 2021). Regular monitoring and prompt professional input can improve self-management and engagement, according to many service users. According to Greenhalgh et al. (2020), some patients report feeling reassured by ongoing monitoring and prompt input from medical professionals, while others report feeling more anxious due to ongoing data collecting and confusion around the interpretation of health information.</w:t>
      </w:r>
    </w:p>
    <w:p w14:paraId="07390FA0" w14:textId="0F758203" w:rsidR="00FE0FD3" w:rsidRPr="006D21FA" w:rsidRDefault="00FE0FD3" w:rsidP="006D21FA">
      <w:pPr>
        <w:spacing w:line="360" w:lineRule="auto"/>
        <w:rPr>
          <w:rFonts w:ascii="Arial" w:hAnsi="Arial" w:cs="Arial"/>
          <w:sz w:val="22"/>
          <w:szCs w:val="22"/>
        </w:rPr>
      </w:pPr>
      <w:r w:rsidRPr="006D21FA">
        <w:rPr>
          <w:rFonts w:ascii="Arial" w:hAnsi="Arial" w:cs="Arial"/>
          <w:sz w:val="22"/>
          <w:szCs w:val="22"/>
        </w:rPr>
        <w:t xml:space="preserve">However, how patients feel about RPM </w:t>
      </w:r>
      <w:r w:rsidR="000201B1" w:rsidRPr="006D21FA">
        <w:rPr>
          <w:rFonts w:ascii="Arial" w:hAnsi="Arial" w:cs="Arial"/>
          <w:sz w:val="22"/>
          <w:szCs w:val="22"/>
        </w:rPr>
        <w:t>is not</w:t>
      </w:r>
      <w:r w:rsidRPr="006D21FA">
        <w:rPr>
          <w:rFonts w:ascii="Arial" w:hAnsi="Arial" w:cs="Arial"/>
          <w:sz w:val="22"/>
          <w:szCs w:val="22"/>
        </w:rPr>
        <w:t xml:space="preserve"> the same, often less than positive. Greenhalgh and team noted this in 2020 - a few </w:t>
      </w:r>
      <w:proofErr w:type="gramStart"/>
      <w:r w:rsidRPr="006D21FA">
        <w:rPr>
          <w:rFonts w:ascii="Arial" w:hAnsi="Arial" w:cs="Arial"/>
          <w:sz w:val="22"/>
          <w:szCs w:val="22"/>
        </w:rPr>
        <w:t>actually gain</w:t>
      </w:r>
      <w:proofErr w:type="gramEnd"/>
      <w:r w:rsidRPr="006D21FA">
        <w:rPr>
          <w:rFonts w:ascii="Arial" w:hAnsi="Arial" w:cs="Arial"/>
          <w:sz w:val="22"/>
          <w:szCs w:val="22"/>
        </w:rPr>
        <w:t xml:space="preserve"> confidence by taking part in decisions about their health. Yet others grow uneasy due to constant monitoring plus confusion around what numbers mean. When someone struggles to understand health information, has trouble thinking clearly, or has few friends or family to rely on, handing control from specialists to individuals can feel overwhelming. That shift might not strengthen independence - instead, it could deepen pressure on people already facing higher challenges.</w:t>
      </w:r>
    </w:p>
    <w:p w14:paraId="051A4106" w14:textId="5B363E0B" w:rsidR="00FE0FD3" w:rsidRPr="006D21FA" w:rsidRDefault="00FE0FD3" w:rsidP="006D21FA">
      <w:pPr>
        <w:spacing w:line="360" w:lineRule="auto"/>
        <w:rPr>
          <w:rFonts w:ascii="Arial" w:hAnsi="Arial" w:cs="Arial"/>
          <w:sz w:val="22"/>
          <w:szCs w:val="22"/>
        </w:rPr>
      </w:pPr>
      <w:r w:rsidRPr="006D21FA">
        <w:rPr>
          <w:rFonts w:ascii="Arial" w:hAnsi="Arial" w:cs="Arial"/>
          <w:sz w:val="22"/>
          <w:szCs w:val="22"/>
        </w:rPr>
        <w:t>One major problem with getting RPM to work lies in who has access to technology. Not everyone owns a reliable device, connects consistently online, or knows how to use digital tools well - NHS Digital noted this in 2022. Without these basics, some communities fall behind. Older people, those on lower incomes, and certain racial groups often struggle more. This gap can widen existing gaps in care and wellbeing. Still, doubts about who sees the information can shake how much patients trust the system. When folks wonder who holds their details, keep them, or pass it along, confidence tends to fade. Uncertainty around data collection digs it deeper.</w:t>
      </w:r>
    </w:p>
    <w:p w14:paraId="536C095D" w14:textId="5D36E52D" w:rsidR="00D538DE" w:rsidRPr="006D21FA" w:rsidRDefault="00D538DE" w:rsidP="006D21FA">
      <w:pPr>
        <w:spacing w:line="360" w:lineRule="auto"/>
        <w:rPr>
          <w:rFonts w:ascii="Arial" w:hAnsi="Arial" w:cs="Arial"/>
          <w:sz w:val="22"/>
          <w:szCs w:val="22"/>
        </w:rPr>
      </w:pPr>
      <w:r w:rsidRPr="006D21FA">
        <w:rPr>
          <w:rFonts w:ascii="Arial" w:hAnsi="Arial" w:cs="Arial"/>
          <w:sz w:val="22"/>
          <w:szCs w:val="22"/>
        </w:rPr>
        <w:t>Crucially, although RPM can improve patient-</w:t>
      </w:r>
      <w:r w:rsidR="003204B3" w:rsidRPr="006D21FA">
        <w:rPr>
          <w:rFonts w:ascii="Arial" w:hAnsi="Arial" w:cs="Arial"/>
          <w:sz w:val="22"/>
          <w:szCs w:val="22"/>
        </w:rPr>
        <w:t>cantered</w:t>
      </w:r>
      <w:r w:rsidRPr="006D21FA">
        <w:rPr>
          <w:rFonts w:ascii="Arial" w:hAnsi="Arial" w:cs="Arial"/>
          <w:sz w:val="22"/>
          <w:szCs w:val="22"/>
        </w:rPr>
        <w:t xml:space="preserve"> care, its advantages depend on patient choice, sufficient support, and inclusive implementation. Rather than taking the place of in-person interactions, RPM should be provided as a component of a blended approach of care. Without these protections, the growth of RPM runs the risk of perpetuating inequality and having a detrimental impact on patient experience rather than enhancing results.</w:t>
      </w:r>
    </w:p>
    <w:p w14:paraId="0514826B" w14:textId="0FE97DE0" w:rsidR="00D538DE" w:rsidRPr="006D21FA" w:rsidRDefault="00D538DE" w:rsidP="006D21FA">
      <w:pPr>
        <w:spacing w:line="360" w:lineRule="auto"/>
        <w:rPr>
          <w:rFonts w:ascii="Arial" w:hAnsi="Arial" w:cs="Arial"/>
          <w:sz w:val="22"/>
          <w:szCs w:val="22"/>
        </w:rPr>
      </w:pPr>
      <w:r w:rsidRPr="006D21FA">
        <w:rPr>
          <w:rFonts w:ascii="Arial" w:hAnsi="Arial" w:cs="Arial"/>
          <w:sz w:val="22"/>
          <w:szCs w:val="22"/>
        </w:rPr>
        <w:t xml:space="preserve">When expanding RPM services, patient preference must also be </w:t>
      </w:r>
      <w:r w:rsidR="000201B1" w:rsidRPr="006D21FA">
        <w:rPr>
          <w:rFonts w:ascii="Arial" w:hAnsi="Arial" w:cs="Arial"/>
          <w:sz w:val="22"/>
          <w:szCs w:val="22"/>
        </w:rPr>
        <w:t>considered</w:t>
      </w:r>
      <w:r w:rsidRPr="006D21FA">
        <w:rPr>
          <w:rFonts w:ascii="Arial" w:hAnsi="Arial" w:cs="Arial"/>
          <w:sz w:val="22"/>
          <w:szCs w:val="22"/>
        </w:rPr>
        <w:t>. While some people might benefit from digital monitoring, others would prefer more conventional in-</w:t>
      </w:r>
      <w:r w:rsidRPr="006D21FA">
        <w:rPr>
          <w:rFonts w:ascii="Arial" w:hAnsi="Arial" w:cs="Arial"/>
          <w:sz w:val="22"/>
          <w:szCs w:val="22"/>
        </w:rPr>
        <w:lastRenderedPageBreak/>
        <w:t>person care. Maintaining person-centred care and preventing perceptions of lower service quality due to cost-saving goals need that RPM be made available as an option rather than an obligation.</w:t>
      </w:r>
    </w:p>
    <w:p w14:paraId="2B041CF7" w14:textId="77777777" w:rsidR="00573AE7" w:rsidRPr="006D21FA" w:rsidRDefault="00573AE7" w:rsidP="006D21FA">
      <w:pPr>
        <w:spacing w:line="360" w:lineRule="auto"/>
        <w:rPr>
          <w:rFonts w:ascii="Arial" w:hAnsi="Arial" w:cs="Arial"/>
          <w:sz w:val="22"/>
          <w:szCs w:val="22"/>
        </w:rPr>
      </w:pPr>
    </w:p>
    <w:p w14:paraId="1000C279" w14:textId="77777777" w:rsidR="00257E2E" w:rsidRPr="006D21FA" w:rsidRDefault="00257E2E" w:rsidP="006D21FA">
      <w:pPr>
        <w:spacing w:line="360" w:lineRule="auto"/>
        <w:rPr>
          <w:rFonts w:ascii="Arial" w:hAnsi="Arial" w:cs="Arial"/>
          <w:sz w:val="22"/>
          <w:szCs w:val="22"/>
        </w:rPr>
      </w:pPr>
    </w:p>
    <w:p w14:paraId="697E8770" w14:textId="77777777" w:rsidR="00257E2E" w:rsidRPr="006D21FA" w:rsidRDefault="00257E2E" w:rsidP="006D21FA">
      <w:pPr>
        <w:spacing w:line="360" w:lineRule="auto"/>
        <w:rPr>
          <w:rFonts w:ascii="Arial" w:hAnsi="Arial" w:cs="Arial"/>
          <w:sz w:val="22"/>
          <w:szCs w:val="22"/>
        </w:rPr>
      </w:pPr>
    </w:p>
    <w:p w14:paraId="566BF23E" w14:textId="77777777" w:rsidR="00257E2E" w:rsidRPr="006D21FA" w:rsidRDefault="00257E2E" w:rsidP="006D21FA">
      <w:pPr>
        <w:spacing w:line="360" w:lineRule="auto"/>
        <w:rPr>
          <w:rFonts w:ascii="Arial" w:hAnsi="Arial" w:cs="Arial"/>
          <w:sz w:val="22"/>
          <w:szCs w:val="22"/>
        </w:rPr>
      </w:pPr>
    </w:p>
    <w:p w14:paraId="5741C7F0" w14:textId="77777777" w:rsidR="00257E2E" w:rsidRPr="006D21FA" w:rsidRDefault="00257E2E" w:rsidP="006D21FA">
      <w:pPr>
        <w:spacing w:line="360" w:lineRule="auto"/>
        <w:rPr>
          <w:rFonts w:ascii="Arial" w:hAnsi="Arial" w:cs="Arial"/>
          <w:sz w:val="22"/>
          <w:szCs w:val="22"/>
        </w:rPr>
      </w:pPr>
    </w:p>
    <w:p w14:paraId="46EFC3C0" w14:textId="77777777" w:rsidR="00257E2E" w:rsidRPr="006D21FA" w:rsidRDefault="00257E2E" w:rsidP="006D21FA">
      <w:pPr>
        <w:spacing w:line="360" w:lineRule="auto"/>
        <w:rPr>
          <w:rFonts w:ascii="Arial" w:hAnsi="Arial" w:cs="Arial"/>
          <w:sz w:val="22"/>
          <w:szCs w:val="22"/>
        </w:rPr>
      </w:pPr>
    </w:p>
    <w:p w14:paraId="56DFE9E0" w14:textId="77777777" w:rsidR="00257E2E" w:rsidRPr="006D21FA" w:rsidRDefault="00257E2E" w:rsidP="006D21FA">
      <w:pPr>
        <w:spacing w:line="360" w:lineRule="auto"/>
        <w:rPr>
          <w:rFonts w:ascii="Arial" w:hAnsi="Arial" w:cs="Arial"/>
          <w:sz w:val="22"/>
          <w:szCs w:val="22"/>
        </w:rPr>
      </w:pPr>
    </w:p>
    <w:p w14:paraId="3AEBDC8D" w14:textId="77777777" w:rsidR="00257E2E" w:rsidRPr="006D21FA" w:rsidRDefault="00257E2E" w:rsidP="006D21FA">
      <w:pPr>
        <w:spacing w:line="360" w:lineRule="auto"/>
        <w:rPr>
          <w:rFonts w:ascii="Arial" w:hAnsi="Arial" w:cs="Arial"/>
          <w:sz w:val="22"/>
          <w:szCs w:val="22"/>
        </w:rPr>
      </w:pPr>
    </w:p>
    <w:p w14:paraId="06E1098B" w14:textId="77777777" w:rsidR="00257E2E" w:rsidRPr="006D21FA" w:rsidRDefault="00257E2E" w:rsidP="006D21FA">
      <w:pPr>
        <w:spacing w:line="360" w:lineRule="auto"/>
        <w:rPr>
          <w:rFonts w:ascii="Arial" w:hAnsi="Arial" w:cs="Arial"/>
          <w:sz w:val="22"/>
          <w:szCs w:val="22"/>
        </w:rPr>
      </w:pPr>
    </w:p>
    <w:p w14:paraId="3437A1AE" w14:textId="77777777" w:rsidR="00257E2E" w:rsidRPr="006D21FA" w:rsidRDefault="00257E2E" w:rsidP="006D21FA">
      <w:pPr>
        <w:spacing w:line="360" w:lineRule="auto"/>
        <w:rPr>
          <w:rFonts w:ascii="Arial" w:hAnsi="Arial" w:cs="Arial"/>
          <w:sz w:val="22"/>
          <w:szCs w:val="22"/>
        </w:rPr>
      </w:pPr>
    </w:p>
    <w:p w14:paraId="6C36C813" w14:textId="77777777" w:rsidR="00257E2E" w:rsidRPr="006D21FA" w:rsidRDefault="00257E2E" w:rsidP="006D21FA">
      <w:pPr>
        <w:spacing w:line="360" w:lineRule="auto"/>
        <w:rPr>
          <w:rFonts w:ascii="Arial" w:hAnsi="Arial" w:cs="Arial"/>
          <w:sz w:val="22"/>
          <w:szCs w:val="22"/>
        </w:rPr>
      </w:pPr>
    </w:p>
    <w:p w14:paraId="661C0F86" w14:textId="77777777" w:rsidR="00257E2E" w:rsidRPr="006D21FA" w:rsidRDefault="00257E2E" w:rsidP="006D21FA">
      <w:pPr>
        <w:spacing w:line="360" w:lineRule="auto"/>
        <w:rPr>
          <w:rFonts w:ascii="Arial" w:hAnsi="Arial" w:cs="Arial"/>
          <w:sz w:val="22"/>
          <w:szCs w:val="22"/>
        </w:rPr>
      </w:pPr>
    </w:p>
    <w:p w14:paraId="6F2C89FA" w14:textId="77777777" w:rsidR="00257E2E" w:rsidRPr="006D21FA" w:rsidRDefault="00257E2E" w:rsidP="006D21FA">
      <w:pPr>
        <w:spacing w:line="360" w:lineRule="auto"/>
        <w:rPr>
          <w:rFonts w:ascii="Arial" w:hAnsi="Arial" w:cs="Arial"/>
          <w:sz w:val="22"/>
          <w:szCs w:val="22"/>
        </w:rPr>
      </w:pPr>
    </w:p>
    <w:p w14:paraId="578C1901" w14:textId="77777777" w:rsidR="00257E2E" w:rsidRPr="006D21FA" w:rsidRDefault="00257E2E" w:rsidP="006D21FA">
      <w:pPr>
        <w:spacing w:line="360" w:lineRule="auto"/>
        <w:rPr>
          <w:rFonts w:ascii="Arial" w:hAnsi="Arial" w:cs="Arial"/>
          <w:sz w:val="22"/>
          <w:szCs w:val="22"/>
        </w:rPr>
      </w:pPr>
    </w:p>
    <w:p w14:paraId="300E5462" w14:textId="77777777" w:rsidR="00257E2E" w:rsidRPr="006D21FA" w:rsidRDefault="00257E2E" w:rsidP="006D21FA">
      <w:pPr>
        <w:spacing w:line="360" w:lineRule="auto"/>
        <w:rPr>
          <w:rFonts w:ascii="Arial" w:hAnsi="Arial" w:cs="Arial"/>
          <w:sz w:val="22"/>
          <w:szCs w:val="22"/>
        </w:rPr>
      </w:pPr>
    </w:p>
    <w:p w14:paraId="020C8404" w14:textId="77777777" w:rsidR="00257E2E" w:rsidRPr="006D21FA" w:rsidRDefault="00257E2E" w:rsidP="006D21FA">
      <w:pPr>
        <w:spacing w:line="360" w:lineRule="auto"/>
        <w:rPr>
          <w:rFonts w:ascii="Arial" w:hAnsi="Arial" w:cs="Arial"/>
          <w:sz w:val="22"/>
          <w:szCs w:val="22"/>
        </w:rPr>
      </w:pPr>
    </w:p>
    <w:p w14:paraId="3E3E5481" w14:textId="77777777" w:rsidR="00257E2E" w:rsidRPr="006D21FA" w:rsidRDefault="00257E2E" w:rsidP="006D21FA">
      <w:pPr>
        <w:spacing w:line="360" w:lineRule="auto"/>
        <w:rPr>
          <w:rFonts w:ascii="Arial" w:hAnsi="Arial" w:cs="Arial"/>
          <w:sz w:val="22"/>
          <w:szCs w:val="22"/>
        </w:rPr>
      </w:pPr>
    </w:p>
    <w:p w14:paraId="29C5BC48" w14:textId="77777777" w:rsidR="00EE3D07" w:rsidRPr="006D21FA" w:rsidRDefault="00EE3D07" w:rsidP="006D21FA">
      <w:pPr>
        <w:spacing w:line="360" w:lineRule="auto"/>
        <w:rPr>
          <w:rFonts w:ascii="Arial" w:hAnsi="Arial" w:cs="Arial"/>
          <w:sz w:val="22"/>
          <w:szCs w:val="22"/>
        </w:rPr>
      </w:pPr>
    </w:p>
    <w:p w14:paraId="354FB924" w14:textId="77777777" w:rsidR="00484A10" w:rsidRDefault="00484A10" w:rsidP="006D21FA">
      <w:pPr>
        <w:spacing w:line="360" w:lineRule="auto"/>
        <w:rPr>
          <w:rFonts w:ascii="Arial" w:hAnsi="Arial" w:cs="Arial"/>
          <w:b/>
          <w:bCs/>
          <w:sz w:val="22"/>
          <w:szCs w:val="22"/>
        </w:rPr>
      </w:pPr>
    </w:p>
    <w:p w14:paraId="6166103E" w14:textId="77777777" w:rsidR="00484A10" w:rsidRDefault="00484A10" w:rsidP="006D21FA">
      <w:pPr>
        <w:spacing w:line="360" w:lineRule="auto"/>
        <w:rPr>
          <w:rFonts w:ascii="Arial" w:hAnsi="Arial" w:cs="Arial"/>
          <w:b/>
          <w:bCs/>
          <w:sz w:val="22"/>
          <w:szCs w:val="22"/>
        </w:rPr>
      </w:pPr>
    </w:p>
    <w:p w14:paraId="02AC14B5" w14:textId="77777777" w:rsidR="00484A10" w:rsidRDefault="00484A10" w:rsidP="006D21FA">
      <w:pPr>
        <w:spacing w:line="360" w:lineRule="auto"/>
        <w:rPr>
          <w:rFonts w:ascii="Arial" w:hAnsi="Arial" w:cs="Arial"/>
          <w:b/>
          <w:bCs/>
          <w:sz w:val="22"/>
          <w:szCs w:val="22"/>
        </w:rPr>
      </w:pPr>
    </w:p>
    <w:p w14:paraId="6ED0C5DC" w14:textId="77777777" w:rsidR="00484A10" w:rsidRDefault="00484A10" w:rsidP="006D21FA">
      <w:pPr>
        <w:spacing w:line="360" w:lineRule="auto"/>
        <w:rPr>
          <w:rFonts w:ascii="Arial" w:hAnsi="Arial" w:cs="Arial"/>
          <w:b/>
          <w:bCs/>
          <w:sz w:val="22"/>
          <w:szCs w:val="22"/>
        </w:rPr>
      </w:pPr>
    </w:p>
    <w:p w14:paraId="69C87B33" w14:textId="77777777" w:rsidR="00484A10" w:rsidRDefault="00484A10" w:rsidP="006D21FA">
      <w:pPr>
        <w:spacing w:line="360" w:lineRule="auto"/>
        <w:rPr>
          <w:rFonts w:ascii="Arial" w:hAnsi="Arial" w:cs="Arial"/>
          <w:b/>
          <w:bCs/>
          <w:sz w:val="22"/>
          <w:szCs w:val="22"/>
        </w:rPr>
      </w:pPr>
    </w:p>
    <w:p w14:paraId="34CE4F2C" w14:textId="5A437ABD" w:rsidR="00EE12BA" w:rsidRPr="00484A10" w:rsidRDefault="00EE12BA" w:rsidP="006D21FA">
      <w:pPr>
        <w:spacing w:line="360" w:lineRule="auto"/>
        <w:rPr>
          <w:rFonts w:ascii="Arial" w:hAnsi="Arial" w:cs="Arial"/>
          <w:b/>
          <w:bCs/>
          <w:sz w:val="22"/>
          <w:szCs w:val="22"/>
        </w:rPr>
      </w:pPr>
      <w:r w:rsidRPr="00484A10">
        <w:rPr>
          <w:rFonts w:ascii="Arial" w:hAnsi="Arial" w:cs="Arial"/>
          <w:b/>
          <w:bCs/>
          <w:sz w:val="22"/>
          <w:szCs w:val="22"/>
        </w:rPr>
        <w:lastRenderedPageBreak/>
        <w:t>Impact on the Community</w:t>
      </w:r>
      <w:r w:rsidR="008E2B1C" w:rsidRPr="00484A10">
        <w:rPr>
          <w:rFonts w:ascii="Arial" w:hAnsi="Arial" w:cs="Arial"/>
          <w:b/>
          <w:bCs/>
          <w:sz w:val="22"/>
          <w:szCs w:val="22"/>
        </w:rPr>
        <w:t xml:space="preserve"> </w:t>
      </w:r>
    </w:p>
    <w:p w14:paraId="7D7141FF" w14:textId="77777777" w:rsidR="00143021" w:rsidRPr="006D21FA" w:rsidRDefault="00143021" w:rsidP="006D21FA">
      <w:pPr>
        <w:spacing w:line="360" w:lineRule="auto"/>
        <w:rPr>
          <w:rFonts w:ascii="Arial" w:hAnsi="Arial" w:cs="Arial"/>
          <w:sz w:val="22"/>
          <w:szCs w:val="22"/>
        </w:rPr>
      </w:pPr>
      <w:r w:rsidRPr="006D21FA">
        <w:rPr>
          <w:rFonts w:ascii="Arial" w:hAnsi="Arial" w:cs="Arial"/>
          <w:sz w:val="22"/>
          <w:szCs w:val="22"/>
        </w:rPr>
        <w:t>At the community level, remote patient monitoring (RPM) has significant ramifications, especially with regard to rural and underserved people' access to care. RPM has the potential to lower geographical barriers and increase access to services for people living in distant places where healthcare provision may be limited by allowing patients to get monitoring and clinical oversight from their homes (NHS England, 2021). By decreasing the need for travel and boosting continuity of care within local areas, this can promote greater equity in the provision of services.</w:t>
      </w:r>
    </w:p>
    <w:p w14:paraId="47B161A8" w14:textId="77777777" w:rsidR="0044420E" w:rsidRPr="006D21FA" w:rsidRDefault="0044420E" w:rsidP="006D21FA">
      <w:pPr>
        <w:spacing w:line="360" w:lineRule="auto"/>
        <w:rPr>
          <w:rFonts w:ascii="Arial" w:hAnsi="Arial" w:cs="Arial"/>
          <w:sz w:val="22"/>
          <w:szCs w:val="22"/>
        </w:rPr>
      </w:pPr>
      <w:r w:rsidRPr="006D21FA">
        <w:rPr>
          <w:rFonts w:ascii="Arial" w:hAnsi="Arial" w:cs="Arial"/>
          <w:sz w:val="22"/>
          <w:szCs w:val="22"/>
        </w:rPr>
        <w:t>Families and unpaid caretakers are also affected by RPM. RPM could reduce carer stress and anxiety related to long-term condition management by facilitating early signs of illness identification and allowing patients to stay at home (The King's Fund, 2020). Family members may feel more reassured if doctors and patients communicate better, especially if caretakers assist with the use of monitoring devices. However, there is a chance that families will take on more caregiving responsibilities, especially in cases where patients need help using digital devices. This could worsen rather than lessen carer stress.</w:t>
      </w:r>
    </w:p>
    <w:p w14:paraId="01048DE5" w14:textId="691AE6AE" w:rsidR="00EE12BA" w:rsidRPr="006D21FA" w:rsidRDefault="001430EF" w:rsidP="006D21FA">
      <w:pPr>
        <w:spacing w:line="360" w:lineRule="auto"/>
        <w:rPr>
          <w:rFonts w:ascii="Arial" w:hAnsi="Arial" w:cs="Arial"/>
          <w:sz w:val="22"/>
          <w:szCs w:val="22"/>
        </w:rPr>
      </w:pPr>
      <w:r w:rsidRPr="006D21FA">
        <w:rPr>
          <w:rFonts w:ascii="Arial" w:hAnsi="Arial" w:cs="Arial"/>
          <w:sz w:val="22"/>
          <w:szCs w:val="22"/>
        </w:rPr>
        <w:t xml:space="preserve">Looking at public health perspective, RPM fits into prevention by supporting how groups stay healthy and catching issues sooner. By gathering and sharing information, health teams notice patterns so they can guide efforts better, leading to better results across </w:t>
      </w:r>
      <w:r w:rsidR="003204B3" w:rsidRPr="006D21FA">
        <w:rPr>
          <w:rFonts w:ascii="Arial" w:hAnsi="Arial" w:cs="Arial"/>
          <w:sz w:val="22"/>
          <w:szCs w:val="22"/>
        </w:rPr>
        <w:t>neighbourhoods</w:t>
      </w:r>
      <w:r w:rsidRPr="006D21FA">
        <w:rPr>
          <w:rFonts w:ascii="Arial" w:hAnsi="Arial" w:cs="Arial"/>
          <w:sz w:val="22"/>
          <w:szCs w:val="22"/>
        </w:rPr>
        <w:t xml:space="preserve"> (NHS England, 2019). On top of that, people using RPM often team up more with their care providers, working together through conversations and help with daily health tasks (Greenhalgh et al., 2020).</w:t>
      </w:r>
    </w:p>
    <w:p w14:paraId="79475D4B" w14:textId="77777777" w:rsidR="00CA7BDA" w:rsidRPr="006D21FA" w:rsidRDefault="00CA7BDA" w:rsidP="006D21FA">
      <w:pPr>
        <w:spacing w:line="360" w:lineRule="auto"/>
        <w:rPr>
          <w:rFonts w:ascii="Arial" w:hAnsi="Arial" w:cs="Arial"/>
          <w:sz w:val="22"/>
          <w:szCs w:val="22"/>
        </w:rPr>
      </w:pPr>
      <w:r w:rsidRPr="006D21FA">
        <w:rPr>
          <w:rFonts w:ascii="Arial" w:hAnsi="Arial" w:cs="Arial"/>
          <w:sz w:val="22"/>
          <w:szCs w:val="22"/>
        </w:rPr>
        <w:t xml:space="preserve">Even with these advantages, major drawbacks still exist. Older people, low-income individuals, and certain community groups often lack digital skills - a factor that can deepen health gaps (NHS Digital, 2022). Where fast networks are scarce, especially outside cities, taking part in online care tools becomes harder, limiting how well they work for people already left behind. The people who gain the most from RPM will probably come from more tech-savvy groups if initiatives to develop digital skills and equitable services are disregarded. However, less fortunate areas might </w:t>
      </w:r>
      <w:proofErr w:type="gramStart"/>
      <w:r w:rsidRPr="006D21FA">
        <w:rPr>
          <w:rFonts w:ascii="Arial" w:hAnsi="Arial" w:cs="Arial"/>
          <w:sz w:val="22"/>
          <w:szCs w:val="22"/>
        </w:rPr>
        <w:t>lag behind</w:t>
      </w:r>
      <w:proofErr w:type="gramEnd"/>
      <w:r w:rsidRPr="006D21FA">
        <w:rPr>
          <w:rFonts w:ascii="Arial" w:hAnsi="Arial" w:cs="Arial"/>
          <w:sz w:val="22"/>
          <w:szCs w:val="22"/>
        </w:rPr>
        <w:t xml:space="preserve"> much further. Resolving this disparity is important because it determines whether RPM actually improves public welfare or worsens already-existing disparities.</w:t>
      </w:r>
    </w:p>
    <w:p w14:paraId="7D8CDFCF" w14:textId="41D30686" w:rsidR="00EE12BA" w:rsidRPr="006D21FA" w:rsidRDefault="00EE12BA" w:rsidP="006D21FA">
      <w:pPr>
        <w:spacing w:line="360" w:lineRule="auto"/>
        <w:rPr>
          <w:rFonts w:ascii="Arial" w:hAnsi="Arial" w:cs="Arial"/>
          <w:sz w:val="22"/>
          <w:szCs w:val="22"/>
        </w:rPr>
      </w:pPr>
    </w:p>
    <w:p w14:paraId="79B136BE" w14:textId="77777777" w:rsidR="00EE12BA" w:rsidRPr="006D21FA" w:rsidRDefault="00EE12BA" w:rsidP="006D21FA">
      <w:pPr>
        <w:spacing w:line="360" w:lineRule="auto"/>
        <w:rPr>
          <w:rFonts w:ascii="Arial" w:hAnsi="Arial" w:cs="Arial"/>
          <w:sz w:val="22"/>
          <w:szCs w:val="22"/>
        </w:rPr>
      </w:pPr>
    </w:p>
    <w:p w14:paraId="570A2C2F" w14:textId="77777777" w:rsidR="00484A10" w:rsidRDefault="00484A10" w:rsidP="006D21FA">
      <w:pPr>
        <w:spacing w:line="360" w:lineRule="auto"/>
        <w:rPr>
          <w:rFonts w:ascii="Arial" w:hAnsi="Arial" w:cs="Arial"/>
          <w:sz w:val="22"/>
          <w:szCs w:val="22"/>
        </w:rPr>
      </w:pPr>
    </w:p>
    <w:p w14:paraId="11F785A0" w14:textId="4B2B4BDD" w:rsidR="00573AE7" w:rsidRPr="00484A10" w:rsidRDefault="00573AE7" w:rsidP="006D21FA">
      <w:pPr>
        <w:spacing w:line="360" w:lineRule="auto"/>
        <w:rPr>
          <w:rFonts w:ascii="Arial" w:hAnsi="Arial" w:cs="Arial"/>
          <w:b/>
          <w:bCs/>
          <w:sz w:val="22"/>
          <w:szCs w:val="22"/>
        </w:rPr>
      </w:pPr>
      <w:r w:rsidRPr="00484A10">
        <w:rPr>
          <w:rFonts w:ascii="Arial" w:hAnsi="Arial" w:cs="Arial"/>
          <w:b/>
          <w:bCs/>
          <w:sz w:val="22"/>
          <w:szCs w:val="22"/>
        </w:rPr>
        <w:lastRenderedPageBreak/>
        <w:t>Conclusion and Recommendations</w:t>
      </w:r>
    </w:p>
    <w:p w14:paraId="3F062DCA" w14:textId="1922F63C" w:rsidR="00B448A1"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This report has critically evaluated the implementation of Remote Patient Monitoring (RPM) within UK health and social care, focusing on its impact on the workforce, service </w:t>
      </w:r>
      <w:r w:rsidR="000201B1" w:rsidRPr="006D21FA">
        <w:rPr>
          <w:rFonts w:ascii="Arial" w:hAnsi="Arial" w:cs="Arial"/>
          <w:sz w:val="22"/>
          <w:szCs w:val="22"/>
        </w:rPr>
        <w:t>delivery,</w:t>
      </w:r>
      <w:r w:rsidRPr="006D21FA">
        <w:rPr>
          <w:rFonts w:ascii="Arial" w:hAnsi="Arial" w:cs="Arial"/>
          <w:sz w:val="22"/>
          <w:szCs w:val="22"/>
        </w:rPr>
        <w:t xml:space="preserve"> and patient experience. </w:t>
      </w:r>
      <w:r w:rsidR="00B448A1" w:rsidRPr="006D21FA">
        <w:rPr>
          <w:rFonts w:ascii="Arial" w:hAnsi="Arial" w:cs="Arial"/>
          <w:sz w:val="22"/>
          <w:szCs w:val="22"/>
        </w:rPr>
        <w:t xml:space="preserve">All things considered, the results indicate that RPM has a great deal of promise to improve proactive, preventative care and assist the strategic transition to community-based, digitally enabled service models. According to Topol (2019) and Charles et al. (2023), RPM has increased the number of professional roles in the workforce and raised the demand for digital and analytical skills. While this has created chances for efficiency, it has also presented issues </w:t>
      </w:r>
      <w:r w:rsidR="000201B1" w:rsidRPr="006D21FA">
        <w:rPr>
          <w:rFonts w:ascii="Arial" w:hAnsi="Arial" w:cs="Arial"/>
          <w:sz w:val="22"/>
          <w:szCs w:val="22"/>
        </w:rPr>
        <w:t>regarding</w:t>
      </w:r>
      <w:r w:rsidR="00B448A1" w:rsidRPr="006D21FA">
        <w:rPr>
          <w:rFonts w:ascii="Arial" w:hAnsi="Arial" w:cs="Arial"/>
          <w:sz w:val="22"/>
          <w:szCs w:val="22"/>
        </w:rPr>
        <w:t xml:space="preserve"> workload, accountability, and worker confidence. </w:t>
      </w:r>
    </w:p>
    <w:p w14:paraId="58126D46" w14:textId="77777777" w:rsidR="00B448A1" w:rsidRPr="006D21FA" w:rsidRDefault="00B448A1" w:rsidP="006D21FA">
      <w:pPr>
        <w:spacing w:line="360" w:lineRule="auto"/>
        <w:rPr>
          <w:rFonts w:ascii="Arial" w:hAnsi="Arial" w:cs="Arial"/>
          <w:sz w:val="22"/>
          <w:szCs w:val="22"/>
        </w:rPr>
      </w:pPr>
      <w:r w:rsidRPr="006D21FA">
        <w:rPr>
          <w:rFonts w:ascii="Arial" w:hAnsi="Arial" w:cs="Arial"/>
          <w:sz w:val="22"/>
          <w:szCs w:val="22"/>
        </w:rPr>
        <w:t>Although problems with interoperability, cost, and long-term sustainability continue to be major obstacles to wider implementation, RPM has helped with service delivery in terms of earlier intervention and less strain on acute care (NHS England, 2021; The King's Fund, 2020). From a patient's point of view, RPM can increase access, convenience, and assurance; however, if issues related to data privacy, digital exclusion, and increased self-management burden are not addressed, there is a risk that health disparities will worsen (Greenhalgh et al., 2020; NHS Digital, 2022).</w:t>
      </w:r>
    </w:p>
    <w:p w14:paraId="5057E915" w14:textId="77777777" w:rsidR="00B448A1"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The focus on a digital innovation introduced within the last ten years is essential, as RPM aligns closely with current NHS policy priorities, workforce shortages and the accelerated adoption of digital care following the COVID-19 pandemic (NHS England, 2019). </w:t>
      </w:r>
      <w:r w:rsidR="00B448A1" w:rsidRPr="006D21FA">
        <w:rPr>
          <w:rFonts w:ascii="Arial" w:hAnsi="Arial" w:cs="Arial"/>
          <w:sz w:val="22"/>
          <w:szCs w:val="22"/>
        </w:rPr>
        <w:t>Research indicates that the COVID-19 pandemic acted as a catalyst for long-term service transformation by greatly accelerating the adoption and use of digital technology in the health and social care sectors (The King's Fund, 2021). Rather than outdated models of practice, its relevance reflects current challenges.</w:t>
      </w:r>
    </w:p>
    <w:p w14:paraId="42B8CD18" w14:textId="6A31605E" w:rsidR="00B448A1"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To maximise the benefits of RPM, health and social care organisations should invest in continuous workforce training, clear clinical governance </w:t>
      </w:r>
      <w:r w:rsidR="000201B1" w:rsidRPr="006D21FA">
        <w:rPr>
          <w:rFonts w:ascii="Arial" w:hAnsi="Arial" w:cs="Arial"/>
          <w:sz w:val="22"/>
          <w:szCs w:val="22"/>
        </w:rPr>
        <w:t>frameworks,</w:t>
      </w:r>
      <w:r w:rsidRPr="006D21FA">
        <w:rPr>
          <w:rFonts w:ascii="Arial" w:hAnsi="Arial" w:cs="Arial"/>
          <w:sz w:val="22"/>
          <w:szCs w:val="22"/>
        </w:rPr>
        <w:t xml:space="preserve"> and interoperable digital systems. </w:t>
      </w:r>
      <w:r w:rsidR="00B448A1" w:rsidRPr="006D21FA">
        <w:rPr>
          <w:rFonts w:ascii="Arial" w:hAnsi="Arial" w:cs="Arial"/>
          <w:sz w:val="22"/>
          <w:szCs w:val="22"/>
        </w:rPr>
        <w:t>Digital inclusion must be given top priority in policies by addressing patient choice, digital literacy, and technological access. In order to guarantee that RPM provides safe, equitable, and person-centred care, obstacles like as staff opposition, system fragmentation, and financial limitations can be overcome with consistent funding, co-produced service design, and thorough evaluation. National strategy, which recognises technology-enabled care as crucial for tackling workforce pressures, rising demand, and health inequities throughout the UK, places a strong emphasis on ongoing investment in digital innovation (Department of Health and Social Care, 2022).</w:t>
      </w:r>
    </w:p>
    <w:p w14:paraId="30557A0C" w14:textId="30B09A65" w:rsidR="004579A6" w:rsidRPr="006D21FA" w:rsidRDefault="004579A6" w:rsidP="006D21FA">
      <w:pPr>
        <w:spacing w:line="360" w:lineRule="auto"/>
        <w:rPr>
          <w:rFonts w:ascii="Arial" w:hAnsi="Arial" w:cs="Arial"/>
          <w:sz w:val="22"/>
          <w:szCs w:val="22"/>
        </w:rPr>
      </w:pPr>
    </w:p>
    <w:p w14:paraId="216A498C" w14:textId="29F0695A" w:rsidR="0067038E" w:rsidRPr="00484A10" w:rsidRDefault="0067038E" w:rsidP="006D21FA">
      <w:pPr>
        <w:spacing w:line="360" w:lineRule="auto"/>
        <w:rPr>
          <w:rFonts w:ascii="Arial" w:hAnsi="Arial" w:cs="Arial"/>
          <w:b/>
          <w:bCs/>
          <w:sz w:val="22"/>
          <w:szCs w:val="22"/>
        </w:rPr>
      </w:pPr>
      <w:r w:rsidRPr="00484A10">
        <w:rPr>
          <w:rFonts w:ascii="Arial" w:hAnsi="Arial" w:cs="Arial"/>
          <w:b/>
          <w:bCs/>
          <w:sz w:val="22"/>
          <w:szCs w:val="22"/>
        </w:rPr>
        <w:lastRenderedPageBreak/>
        <w:t>Reference List</w:t>
      </w:r>
    </w:p>
    <w:p w14:paraId="2FC093E6" w14:textId="77777777" w:rsidR="00EC17E5" w:rsidRPr="006D21FA" w:rsidRDefault="00EC17E5" w:rsidP="006D21FA">
      <w:pPr>
        <w:spacing w:line="360" w:lineRule="auto"/>
        <w:rPr>
          <w:rFonts w:ascii="Arial" w:hAnsi="Arial" w:cs="Arial"/>
          <w:sz w:val="22"/>
          <w:szCs w:val="22"/>
        </w:rPr>
      </w:pPr>
    </w:p>
    <w:p w14:paraId="0594501D" w14:textId="77777777" w:rsidR="0067038E" w:rsidRPr="005349FC" w:rsidRDefault="0067038E" w:rsidP="006D21FA">
      <w:pPr>
        <w:spacing w:line="360" w:lineRule="auto"/>
        <w:rPr>
          <w:rFonts w:ascii="Arial" w:hAnsi="Arial" w:cs="Arial"/>
          <w:sz w:val="22"/>
          <w:szCs w:val="22"/>
        </w:rPr>
      </w:pPr>
      <w:r w:rsidRPr="005349FC">
        <w:rPr>
          <w:rFonts w:ascii="Arial" w:hAnsi="Arial" w:cs="Arial"/>
          <w:sz w:val="22"/>
          <w:szCs w:val="22"/>
        </w:rPr>
        <w:t xml:space="preserve">Department of Health and Social Care (2022) </w:t>
      </w:r>
      <w:r w:rsidRPr="005349FC">
        <w:rPr>
          <w:rFonts w:ascii="Arial" w:hAnsi="Arial" w:cs="Arial"/>
          <w:i/>
          <w:iCs/>
          <w:sz w:val="22"/>
          <w:szCs w:val="22"/>
        </w:rPr>
        <w:t>A Plan for Digital Health and Social Care</w:t>
      </w:r>
      <w:r w:rsidRPr="005349FC">
        <w:rPr>
          <w:rFonts w:ascii="Arial" w:hAnsi="Arial" w:cs="Arial"/>
          <w:sz w:val="22"/>
          <w:szCs w:val="22"/>
        </w:rPr>
        <w:t xml:space="preserve">. Available at: </w:t>
      </w:r>
      <w:hyperlink r:id="rId6" w:tgtFrame="_new" w:history="1">
        <w:r w:rsidRPr="005349FC">
          <w:rPr>
            <w:rStyle w:val="Hyperlink"/>
            <w:rFonts w:ascii="Arial" w:hAnsi="Arial" w:cs="Arial"/>
            <w:color w:val="auto"/>
            <w:sz w:val="22"/>
            <w:szCs w:val="22"/>
          </w:rPr>
          <w:t>https://www.gov.uk/government/publications/a-plan-for-digital-health-and-social-care</w:t>
        </w:r>
      </w:hyperlink>
      <w:r w:rsidRPr="005349FC">
        <w:rPr>
          <w:rFonts w:ascii="Arial" w:hAnsi="Arial" w:cs="Arial"/>
          <w:sz w:val="22"/>
          <w:szCs w:val="22"/>
        </w:rPr>
        <w:t xml:space="preserve"> (Accessed: 15 January 2026).</w:t>
      </w:r>
    </w:p>
    <w:p w14:paraId="25D22142" w14:textId="3FF93D98" w:rsidR="0067038E" w:rsidRPr="005349FC" w:rsidRDefault="0067038E" w:rsidP="006D21FA">
      <w:pPr>
        <w:spacing w:line="360" w:lineRule="auto"/>
        <w:rPr>
          <w:rFonts w:ascii="Arial" w:hAnsi="Arial" w:cs="Arial"/>
          <w:sz w:val="22"/>
          <w:szCs w:val="22"/>
        </w:rPr>
      </w:pPr>
      <w:r w:rsidRPr="005349FC">
        <w:rPr>
          <w:rFonts w:ascii="Arial" w:hAnsi="Arial" w:cs="Arial"/>
          <w:sz w:val="22"/>
          <w:szCs w:val="22"/>
        </w:rPr>
        <w:t xml:space="preserve">Greenhalgh, T., </w:t>
      </w:r>
      <w:r w:rsidR="003204B3" w:rsidRPr="005349FC">
        <w:rPr>
          <w:rFonts w:ascii="Arial" w:hAnsi="Arial" w:cs="Arial"/>
          <w:sz w:val="22"/>
          <w:szCs w:val="22"/>
        </w:rPr>
        <w:t>Wharton</w:t>
      </w:r>
      <w:r w:rsidRPr="005349FC">
        <w:rPr>
          <w:rFonts w:ascii="Arial" w:hAnsi="Arial" w:cs="Arial"/>
          <w:sz w:val="22"/>
          <w:szCs w:val="22"/>
        </w:rPr>
        <w:t xml:space="preserve">, J., Papoutsi, C., Lynch, J., Hughes, G., A’Court, C., Hinder, S., Fahy, N., Procter, R. and Shaw, S. (2020) ‘Beyond adoption: a new framework for theorising and evaluating non-adoption, abandonment, and challenges to the scale-up, spread, and sustainability of health and care technologies’, </w:t>
      </w:r>
      <w:r w:rsidRPr="005349FC">
        <w:rPr>
          <w:rFonts w:ascii="Arial" w:hAnsi="Arial" w:cs="Arial"/>
          <w:i/>
          <w:iCs/>
          <w:sz w:val="22"/>
          <w:szCs w:val="22"/>
        </w:rPr>
        <w:t>Journal of Medical Internet Research</w:t>
      </w:r>
      <w:r w:rsidRPr="005349FC">
        <w:rPr>
          <w:rFonts w:ascii="Arial" w:hAnsi="Arial" w:cs="Arial"/>
          <w:sz w:val="22"/>
          <w:szCs w:val="22"/>
        </w:rPr>
        <w:t>, 22(11), e20059. Available at: https://doi.org/10.2196/20059.</w:t>
      </w:r>
    </w:p>
    <w:p w14:paraId="0952A7B6" w14:textId="77777777" w:rsidR="0067038E" w:rsidRPr="005349FC" w:rsidRDefault="0067038E" w:rsidP="006D21FA">
      <w:pPr>
        <w:spacing w:line="360" w:lineRule="auto"/>
        <w:rPr>
          <w:rFonts w:ascii="Arial" w:hAnsi="Arial" w:cs="Arial"/>
          <w:sz w:val="22"/>
          <w:szCs w:val="22"/>
        </w:rPr>
      </w:pPr>
      <w:r w:rsidRPr="005349FC">
        <w:rPr>
          <w:rFonts w:ascii="Arial" w:hAnsi="Arial" w:cs="Arial"/>
          <w:sz w:val="22"/>
          <w:szCs w:val="22"/>
        </w:rPr>
        <w:t xml:space="preserve">The King’s Fund (2020) </w:t>
      </w:r>
      <w:r w:rsidRPr="005349FC">
        <w:rPr>
          <w:rFonts w:ascii="Arial" w:hAnsi="Arial" w:cs="Arial"/>
          <w:i/>
          <w:iCs/>
          <w:sz w:val="22"/>
          <w:szCs w:val="22"/>
        </w:rPr>
        <w:t>The Rise of Remote Monitoring: How Digital Technology Is Transforming Care</w:t>
      </w:r>
      <w:r w:rsidRPr="005349FC">
        <w:rPr>
          <w:rFonts w:ascii="Arial" w:hAnsi="Arial" w:cs="Arial"/>
          <w:sz w:val="22"/>
          <w:szCs w:val="22"/>
        </w:rPr>
        <w:t>. Available at: https://www.kingsfund.org.uk/publications/rise-remote-monitoring (Accessed: 15 January 2026).</w:t>
      </w:r>
    </w:p>
    <w:p w14:paraId="42F8B693" w14:textId="77777777" w:rsidR="0067038E" w:rsidRPr="005349FC" w:rsidRDefault="0067038E" w:rsidP="006D21FA">
      <w:pPr>
        <w:spacing w:line="360" w:lineRule="auto"/>
        <w:rPr>
          <w:rFonts w:ascii="Arial" w:hAnsi="Arial" w:cs="Arial"/>
          <w:sz w:val="22"/>
          <w:szCs w:val="22"/>
        </w:rPr>
      </w:pPr>
      <w:r w:rsidRPr="005349FC">
        <w:rPr>
          <w:rFonts w:ascii="Arial" w:hAnsi="Arial" w:cs="Arial"/>
          <w:sz w:val="22"/>
          <w:szCs w:val="22"/>
        </w:rPr>
        <w:t xml:space="preserve">The King’s Fund (2022) </w:t>
      </w:r>
      <w:r w:rsidRPr="005349FC">
        <w:rPr>
          <w:rFonts w:ascii="Arial" w:hAnsi="Arial" w:cs="Arial"/>
          <w:i/>
          <w:iCs/>
          <w:sz w:val="22"/>
          <w:szCs w:val="22"/>
        </w:rPr>
        <w:t>Digital Health and Social Care: Barriers and Enablers</w:t>
      </w:r>
      <w:r w:rsidRPr="005349FC">
        <w:rPr>
          <w:rFonts w:ascii="Arial" w:hAnsi="Arial" w:cs="Arial"/>
          <w:sz w:val="22"/>
          <w:szCs w:val="22"/>
        </w:rPr>
        <w:t>. Available at: https://www.kingsfund.org.uk/publications/digital-health-social-care (Accessed: 15 January 2026).</w:t>
      </w:r>
    </w:p>
    <w:p w14:paraId="6F79FB6B" w14:textId="26656D94" w:rsidR="00EC17E5" w:rsidRPr="005349FC" w:rsidRDefault="00EC17E5" w:rsidP="006D21FA">
      <w:pPr>
        <w:spacing w:line="360" w:lineRule="auto"/>
        <w:rPr>
          <w:rFonts w:ascii="Arial" w:hAnsi="Arial" w:cs="Arial"/>
          <w:sz w:val="22"/>
          <w:szCs w:val="22"/>
        </w:rPr>
      </w:pPr>
      <w:r w:rsidRPr="005349FC">
        <w:rPr>
          <w:rFonts w:ascii="Arial" w:hAnsi="Arial" w:cs="Arial"/>
          <w:sz w:val="22"/>
          <w:szCs w:val="22"/>
        </w:rPr>
        <w:t xml:space="preserve">The King’s Fund (2021) </w:t>
      </w:r>
      <w:r w:rsidRPr="005349FC">
        <w:rPr>
          <w:rFonts w:ascii="Arial" w:hAnsi="Arial" w:cs="Arial"/>
          <w:i/>
          <w:iCs/>
          <w:sz w:val="22"/>
          <w:szCs w:val="22"/>
        </w:rPr>
        <w:t>The COVID-19 Catalyst: What Digital Change in the NHS Means for the Future</w:t>
      </w:r>
      <w:r w:rsidRPr="005349FC">
        <w:rPr>
          <w:rFonts w:ascii="Arial" w:hAnsi="Arial" w:cs="Arial"/>
          <w:sz w:val="22"/>
          <w:szCs w:val="22"/>
        </w:rPr>
        <w:t>. Available at: https://www.kingsfund.org.uk/publications/covid-19-digital-change-nhs (Accessed: 15 January 2026).</w:t>
      </w:r>
    </w:p>
    <w:p w14:paraId="5A810DDA" w14:textId="4212AEE1" w:rsidR="0067038E" w:rsidRPr="005349FC" w:rsidRDefault="0067038E" w:rsidP="006D21FA">
      <w:pPr>
        <w:spacing w:line="360" w:lineRule="auto"/>
        <w:rPr>
          <w:rFonts w:ascii="Arial" w:hAnsi="Arial" w:cs="Arial"/>
          <w:sz w:val="22"/>
          <w:szCs w:val="22"/>
        </w:rPr>
      </w:pPr>
      <w:r w:rsidRPr="005349FC">
        <w:rPr>
          <w:rFonts w:ascii="Arial" w:hAnsi="Arial" w:cs="Arial"/>
          <w:sz w:val="22"/>
          <w:szCs w:val="22"/>
        </w:rPr>
        <w:t xml:space="preserve">NHS Digital (2022) </w:t>
      </w:r>
      <w:r w:rsidRPr="005349FC">
        <w:rPr>
          <w:rFonts w:ascii="Arial" w:hAnsi="Arial" w:cs="Arial"/>
          <w:i/>
          <w:iCs/>
          <w:sz w:val="22"/>
          <w:szCs w:val="22"/>
        </w:rPr>
        <w:t>Digital Inclusion and Health Inequalities</w:t>
      </w:r>
      <w:r w:rsidRPr="005349FC">
        <w:rPr>
          <w:rFonts w:ascii="Arial" w:hAnsi="Arial" w:cs="Arial"/>
          <w:sz w:val="22"/>
          <w:szCs w:val="22"/>
        </w:rPr>
        <w:t xml:space="preserve">. Available at: https://digital.nhs.uk/about-nhs-digital/our-work/digital-inclusion (Accessed: </w:t>
      </w:r>
      <w:r w:rsidR="005349FC">
        <w:rPr>
          <w:rFonts w:ascii="Arial" w:hAnsi="Arial" w:cs="Arial"/>
          <w:sz w:val="22"/>
          <w:szCs w:val="22"/>
        </w:rPr>
        <w:t>22</w:t>
      </w:r>
      <w:r w:rsidRPr="005349FC">
        <w:rPr>
          <w:rFonts w:ascii="Arial" w:hAnsi="Arial" w:cs="Arial"/>
          <w:sz w:val="22"/>
          <w:szCs w:val="22"/>
        </w:rPr>
        <w:t xml:space="preserve"> January 2026).</w:t>
      </w:r>
    </w:p>
    <w:p w14:paraId="23FD45FB" w14:textId="3B691A6D" w:rsidR="0067038E" w:rsidRPr="005349FC" w:rsidRDefault="0067038E" w:rsidP="006D21FA">
      <w:pPr>
        <w:spacing w:line="360" w:lineRule="auto"/>
        <w:rPr>
          <w:rFonts w:ascii="Arial" w:hAnsi="Arial" w:cs="Arial"/>
          <w:sz w:val="22"/>
          <w:szCs w:val="22"/>
        </w:rPr>
      </w:pPr>
      <w:r w:rsidRPr="005349FC">
        <w:rPr>
          <w:rFonts w:ascii="Arial" w:hAnsi="Arial" w:cs="Arial"/>
          <w:sz w:val="22"/>
          <w:szCs w:val="22"/>
        </w:rPr>
        <w:t xml:space="preserve">NHS England (2019) </w:t>
      </w:r>
      <w:r w:rsidRPr="005349FC">
        <w:rPr>
          <w:rFonts w:ascii="Arial" w:hAnsi="Arial" w:cs="Arial"/>
          <w:i/>
          <w:iCs/>
          <w:sz w:val="22"/>
          <w:szCs w:val="22"/>
        </w:rPr>
        <w:t>The NHS Long Term Plan</w:t>
      </w:r>
      <w:r w:rsidRPr="005349FC">
        <w:rPr>
          <w:rFonts w:ascii="Arial" w:hAnsi="Arial" w:cs="Arial"/>
          <w:sz w:val="22"/>
          <w:szCs w:val="22"/>
        </w:rPr>
        <w:t xml:space="preserve">. Available at: </w:t>
      </w:r>
      <w:hyperlink r:id="rId7" w:tgtFrame="_new" w:history="1">
        <w:r w:rsidRPr="005349FC">
          <w:rPr>
            <w:rStyle w:val="Hyperlink"/>
            <w:rFonts w:ascii="Arial" w:hAnsi="Arial" w:cs="Arial"/>
            <w:sz w:val="22"/>
            <w:szCs w:val="22"/>
          </w:rPr>
          <w:t>https://www.longtermplan.nhs.uk</w:t>
        </w:r>
      </w:hyperlink>
      <w:r w:rsidRPr="005349FC">
        <w:rPr>
          <w:rFonts w:ascii="Arial" w:hAnsi="Arial" w:cs="Arial"/>
          <w:sz w:val="22"/>
          <w:szCs w:val="22"/>
        </w:rPr>
        <w:t xml:space="preserve"> (Accessed: </w:t>
      </w:r>
      <w:r w:rsidR="005349FC">
        <w:rPr>
          <w:rFonts w:ascii="Arial" w:hAnsi="Arial" w:cs="Arial"/>
          <w:sz w:val="22"/>
          <w:szCs w:val="22"/>
        </w:rPr>
        <w:t>22</w:t>
      </w:r>
      <w:r w:rsidRPr="005349FC">
        <w:rPr>
          <w:rFonts w:ascii="Arial" w:hAnsi="Arial" w:cs="Arial"/>
          <w:sz w:val="22"/>
          <w:szCs w:val="22"/>
        </w:rPr>
        <w:t xml:space="preserve"> January 2026).</w:t>
      </w:r>
    </w:p>
    <w:p w14:paraId="4672633C" w14:textId="48FAE2D7" w:rsidR="0067038E" w:rsidRPr="005349FC" w:rsidRDefault="0067038E" w:rsidP="006D21FA">
      <w:pPr>
        <w:spacing w:line="276" w:lineRule="auto"/>
        <w:rPr>
          <w:rFonts w:ascii="Arial" w:hAnsi="Arial" w:cs="Arial"/>
          <w:sz w:val="22"/>
          <w:szCs w:val="22"/>
        </w:rPr>
      </w:pPr>
      <w:r w:rsidRPr="005349FC">
        <w:rPr>
          <w:rFonts w:ascii="Arial" w:hAnsi="Arial" w:cs="Arial"/>
          <w:sz w:val="22"/>
          <w:szCs w:val="22"/>
        </w:rPr>
        <w:t xml:space="preserve">NHS England (2021) </w:t>
      </w:r>
      <w:r w:rsidRPr="005349FC">
        <w:rPr>
          <w:rFonts w:ascii="Arial" w:hAnsi="Arial" w:cs="Arial"/>
          <w:i/>
          <w:iCs/>
          <w:sz w:val="22"/>
          <w:szCs w:val="22"/>
        </w:rPr>
        <w:t>Supporting People with Long-Term Conditions Through Remote Monitoring</w:t>
      </w:r>
      <w:r w:rsidRPr="005349FC">
        <w:rPr>
          <w:rFonts w:ascii="Arial" w:hAnsi="Arial" w:cs="Arial"/>
          <w:sz w:val="22"/>
          <w:szCs w:val="22"/>
        </w:rPr>
        <w:t xml:space="preserve">. Available at: https://www.england.nhs.uk/digitaltechnology/remote-monitoring (Accessed: </w:t>
      </w:r>
      <w:r w:rsidR="005349FC">
        <w:rPr>
          <w:rFonts w:ascii="Arial" w:hAnsi="Arial" w:cs="Arial"/>
          <w:sz w:val="22"/>
          <w:szCs w:val="22"/>
        </w:rPr>
        <w:t>28</w:t>
      </w:r>
      <w:r w:rsidRPr="005349FC">
        <w:rPr>
          <w:rFonts w:ascii="Arial" w:hAnsi="Arial" w:cs="Arial"/>
          <w:sz w:val="22"/>
          <w:szCs w:val="22"/>
        </w:rPr>
        <w:t xml:space="preserve"> January 2026).</w:t>
      </w:r>
    </w:p>
    <w:p w14:paraId="2D55BF5A" w14:textId="77777777" w:rsidR="0067038E" w:rsidRPr="005349FC" w:rsidRDefault="0067038E" w:rsidP="006D21FA">
      <w:pPr>
        <w:spacing w:line="276" w:lineRule="auto"/>
        <w:rPr>
          <w:rFonts w:ascii="Arial" w:hAnsi="Arial" w:cs="Arial"/>
          <w:sz w:val="22"/>
          <w:szCs w:val="22"/>
        </w:rPr>
      </w:pPr>
      <w:r w:rsidRPr="005349FC">
        <w:rPr>
          <w:rFonts w:ascii="Arial" w:hAnsi="Arial" w:cs="Arial"/>
          <w:sz w:val="22"/>
          <w:szCs w:val="22"/>
        </w:rPr>
        <w:t xml:space="preserve">NHS England (2022a) </w:t>
      </w:r>
      <w:r w:rsidRPr="005349FC">
        <w:rPr>
          <w:rFonts w:ascii="Arial" w:hAnsi="Arial" w:cs="Arial"/>
          <w:i/>
          <w:iCs/>
          <w:sz w:val="22"/>
          <w:szCs w:val="22"/>
        </w:rPr>
        <w:t>Transforming Community Services with Digital Technology</w:t>
      </w:r>
      <w:r w:rsidRPr="005349FC">
        <w:rPr>
          <w:rFonts w:ascii="Arial" w:hAnsi="Arial" w:cs="Arial"/>
          <w:sz w:val="22"/>
          <w:szCs w:val="22"/>
        </w:rPr>
        <w:t>. Available at: https://www.england.nhs.uk/community-health-services/digital-transformation (Accessed: 15 January 2026).</w:t>
      </w:r>
    </w:p>
    <w:p w14:paraId="4D9AAF45" w14:textId="46BA3CB9" w:rsidR="0067038E" w:rsidRPr="005349FC" w:rsidRDefault="0067038E" w:rsidP="006D21FA">
      <w:pPr>
        <w:spacing w:line="276" w:lineRule="auto"/>
        <w:rPr>
          <w:rFonts w:ascii="Arial" w:hAnsi="Arial" w:cs="Arial"/>
          <w:sz w:val="22"/>
          <w:szCs w:val="22"/>
        </w:rPr>
      </w:pPr>
      <w:r w:rsidRPr="005349FC">
        <w:rPr>
          <w:rFonts w:ascii="Arial" w:hAnsi="Arial" w:cs="Arial"/>
          <w:sz w:val="22"/>
          <w:szCs w:val="22"/>
        </w:rPr>
        <w:t xml:space="preserve">NHS England (2022b) </w:t>
      </w:r>
      <w:r w:rsidRPr="005349FC">
        <w:rPr>
          <w:rFonts w:ascii="Arial" w:hAnsi="Arial" w:cs="Arial"/>
          <w:i/>
          <w:iCs/>
          <w:sz w:val="22"/>
          <w:szCs w:val="22"/>
        </w:rPr>
        <w:t>What Good Looks Like: A Framework for Digital Transformation in Health and Care</w:t>
      </w:r>
      <w:r w:rsidRPr="005349FC">
        <w:rPr>
          <w:rFonts w:ascii="Arial" w:hAnsi="Arial" w:cs="Arial"/>
          <w:sz w:val="22"/>
          <w:szCs w:val="22"/>
        </w:rPr>
        <w:t xml:space="preserve">. Available at: https://www.england.nhs.uk/digitaltechnology/what-good-looks-like (Accessed: </w:t>
      </w:r>
      <w:r w:rsidR="005349FC">
        <w:rPr>
          <w:rFonts w:ascii="Arial" w:hAnsi="Arial" w:cs="Arial"/>
          <w:sz w:val="22"/>
          <w:szCs w:val="22"/>
        </w:rPr>
        <w:t>28</w:t>
      </w:r>
      <w:r w:rsidRPr="005349FC">
        <w:rPr>
          <w:rFonts w:ascii="Arial" w:hAnsi="Arial" w:cs="Arial"/>
          <w:sz w:val="22"/>
          <w:szCs w:val="22"/>
        </w:rPr>
        <w:t xml:space="preserve"> January 2026).</w:t>
      </w:r>
    </w:p>
    <w:p w14:paraId="4242C029" w14:textId="148B13B1" w:rsidR="0067038E" w:rsidRPr="005349FC" w:rsidRDefault="0067038E" w:rsidP="006D21FA">
      <w:pPr>
        <w:spacing w:line="276" w:lineRule="auto"/>
        <w:rPr>
          <w:rFonts w:ascii="Arial" w:hAnsi="Arial" w:cs="Arial"/>
          <w:sz w:val="22"/>
          <w:szCs w:val="22"/>
        </w:rPr>
      </w:pPr>
      <w:r w:rsidRPr="005349FC">
        <w:rPr>
          <w:rFonts w:ascii="Arial" w:hAnsi="Arial" w:cs="Arial"/>
          <w:sz w:val="22"/>
          <w:szCs w:val="22"/>
        </w:rPr>
        <w:lastRenderedPageBreak/>
        <w:t xml:space="preserve">World Health Organization (2021) </w:t>
      </w:r>
      <w:r w:rsidRPr="005349FC">
        <w:rPr>
          <w:rFonts w:ascii="Arial" w:hAnsi="Arial" w:cs="Arial"/>
          <w:i/>
          <w:iCs/>
          <w:sz w:val="22"/>
          <w:szCs w:val="22"/>
        </w:rPr>
        <w:t>Global Strategy on Digital Health 2020–2025</w:t>
      </w:r>
      <w:r w:rsidRPr="005349FC">
        <w:rPr>
          <w:rFonts w:ascii="Arial" w:hAnsi="Arial" w:cs="Arial"/>
          <w:sz w:val="22"/>
          <w:szCs w:val="22"/>
        </w:rPr>
        <w:t xml:space="preserve">. Available at: </w:t>
      </w:r>
      <w:hyperlink r:id="rId8" w:tgtFrame="_new" w:history="1">
        <w:r w:rsidRPr="005349FC">
          <w:rPr>
            <w:rStyle w:val="Hyperlink"/>
            <w:rFonts w:ascii="Arial" w:hAnsi="Arial" w:cs="Arial"/>
            <w:sz w:val="22"/>
            <w:szCs w:val="22"/>
          </w:rPr>
          <w:t>https://www.who.int/publications/i/item/9789240020924</w:t>
        </w:r>
      </w:hyperlink>
      <w:r w:rsidRPr="005349FC">
        <w:rPr>
          <w:rFonts w:ascii="Arial" w:hAnsi="Arial" w:cs="Arial"/>
          <w:sz w:val="22"/>
          <w:szCs w:val="22"/>
        </w:rPr>
        <w:t xml:space="preserve"> (Accessed: </w:t>
      </w:r>
      <w:r w:rsidR="005349FC">
        <w:rPr>
          <w:rFonts w:ascii="Arial" w:hAnsi="Arial" w:cs="Arial"/>
          <w:sz w:val="22"/>
          <w:szCs w:val="22"/>
        </w:rPr>
        <w:t>28</w:t>
      </w:r>
      <w:r w:rsidRPr="005349FC">
        <w:rPr>
          <w:rFonts w:ascii="Arial" w:hAnsi="Arial" w:cs="Arial"/>
          <w:sz w:val="22"/>
          <w:szCs w:val="22"/>
        </w:rPr>
        <w:t xml:space="preserve"> January 2026).</w:t>
      </w:r>
    </w:p>
    <w:p w14:paraId="09834801" w14:textId="77777777" w:rsidR="00BC15D8" w:rsidRPr="005349FC" w:rsidRDefault="00BC15D8" w:rsidP="006D21FA">
      <w:pPr>
        <w:spacing w:line="276" w:lineRule="auto"/>
        <w:rPr>
          <w:rFonts w:ascii="Arial" w:hAnsi="Arial" w:cs="Arial"/>
          <w:sz w:val="22"/>
          <w:szCs w:val="22"/>
        </w:rPr>
      </w:pPr>
    </w:p>
    <w:sectPr w:rsidR="00BC15D8" w:rsidRPr="005349FC" w:rsidSect="006D21FA">
      <w:footerReference w:type="default" r:id="rId9"/>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751DF" w14:textId="77777777" w:rsidR="00483067" w:rsidRDefault="00483067" w:rsidP="00B41617">
      <w:pPr>
        <w:spacing w:after="0" w:line="240" w:lineRule="auto"/>
      </w:pPr>
      <w:r>
        <w:separator/>
      </w:r>
    </w:p>
  </w:endnote>
  <w:endnote w:type="continuationSeparator" w:id="0">
    <w:p w14:paraId="4F4F2C61" w14:textId="77777777" w:rsidR="00483067" w:rsidRDefault="00483067" w:rsidP="00B41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185024"/>
      <w:docPartObj>
        <w:docPartGallery w:val="Page Numbers (Bottom of Page)"/>
        <w:docPartUnique/>
      </w:docPartObj>
    </w:sdtPr>
    <w:sdtContent>
      <w:p w14:paraId="7CCE6BD8" w14:textId="6E22872D" w:rsidR="007F0F39" w:rsidRDefault="007F0F39">
        <w:pPr>
          <w:pStyle w:val="Footer"/>
          <w:jc w:val="center"/>
        </w:pPr>
        <w:r>
          <w:fldChar w:fldCharType="begin"/>
        </w:r>
        <w:r>
          <w:instrText>PAGE   \* MERGEFORMAT</w:instrText>
        </w:r>
        <w:r>
          <w:fldChar w:fldCharType="separate"/>
        </w:r>
        <w:r>
          <w:t>2</w:t>
        </w:r>
        <w:r>
          <w:fldChar w:fldCharType="end"/>
        </w:r>
      </w:p>
    </w:sdtContent>
  </w:sdt>
  <w:p w14:paraId="0B8D10FA" w14:textId="77777777" w:rsidR="007F0F39" w:rsidRDefault="007F0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932C2" w14:textId="77777777" w:rsidR="00483067" w:rsidRDefault="00483067" w:rsidP="00B41617">
      <w:pPr>
        <w:spacing w:after="0" w:line="240" w:lineRule="auto"/>
      </w:pPr>
      <w:r>
        <w:separator/>
      </w:r>
    </w:p>
  </w:footnote>
  <w:footnote w:type="continuationSeparator" w:id="0">
    <w:p w14:paraId="1D2D46F6" w14:textId="77777777" w:rsidR="00483067" w:rsidRDefault="00483067" w:rsidP="00B416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311"/>
    <w:rsid w:val="000201B1"/>
    <w:rsid w:val="000A7A68"/>
    <w:rsid w:val="000B1B09"/>
    <w:rsid w:val="00143021"/>
    <w:rsid w:val="001430EF"/>
    <w:rsid w:val="00200DD4"/>
    <w:rsid w:val="00257E2E"/>
    <w:rsid w:val="003204B3"/>
    <w:rsid w:val="00340A4B"/>
    <w:rsid w:val="0034623C"/>
    <w:rsid w:val="003A28C4"/>
    <w:rsid w:val="003B01EA"/>
    <w:rsid w:val="003B2730"/>
    <w:rsid w:val="003E50AC"/>
    <w:rsid w:val="00424311"/>
    <w:rsid w:val="004353BC"/>
    <w:rsid w:val="0044420E"/>
    <w:rsid w:val="004579A6"/>
    <w:rsid w:val="00483067"/>
    <w:rsid w:val="00484A10"/>
    <w:rsid w:val="005349FC"/>
    <w:rsid w:val="00557397"/>
    <w:rsid w:val="00573AE7"/>
    <w:rsid w:val="0067038E"/>
    <w:rsid w:val="0067528D"/>
    <w:rsid w:val="006D21FA"/>
    <w:rsid w:val="007F0F39"/>
    <w:rsid w:val="00897102"/>
    <w:rsid w:val="008E2B1C"/>
    <w:rsid w:val="00910C26"/>
    <w:rsid w:val="00941EED"/>
    <w:rsid w:val="00990710"/>
    <w:rsid w:val="009F4CBD"/>
    <w:rsid w:val="009F6D24"/>
    <w:rsid w:val="00A0648A"/>
    <w:rsid w:val="00AA377A"/>
    <w:rsid w:val="00AC5C4C"/>
    <w:rsid w:val="00AE52FE"/>
    <w:rsid w:val="00B36AF8"/>
    <w:rsid w:val="00B41617"/>
    <w:rsid w:val="00B448A1"/>
    <w:rsid w:val="00B9229E"/>
    <w:rsid w:val="00BC15D8"/>
    <w:rsid w:val="00BE29B3"/>
    <w:rsid w:val="00C1448A"/>
    <w:rsid w:val="00C7615D"/>
    <w:rsid w:val="00CA7BDA"/>
    <w:rsid w:val="00D538DE"/>
    <w:rsid w:val="00DB01DE"/>
    <w:rsid w:val="00DC59F6"/>
    <w:rsid w:val="00DE6A9D"/>
    <w:rsid w:val="00DF6D35"/>
    <w:rsid w:val="00E703AC"/>
    <w:rsid w:val="00EC17E5"/>
    <w:rsid w:val="00EE12BA"/>
    <w:rsid w:val="00EE3D07"/>
    <w:rsid w:val="00EF456C"/>
    <w:rsid w:val="00F025C8"/>
    <w:rsid w:val="00F02FE9"/>
    <w:rsid w:val="00F639B8"/>
    <w:rsid w:val="00FD03E3"/>
    <w:rsid w:val="00FE0FD3"/>
    <w:rsid w:val="00FE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4A86B"/>
  <w15:chartTrackingRefBased/>
  <w15:docId w15:val="{2B757ED1-0E89-4EB0-903D-B67E73A4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3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43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4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311"/>
    <w:rPr>
      <w:rFonts w:eastAsiaTheme="majorEastAsia" w:cstheme="majorBidi"/>
      <w:color w:val="272727" w:themeColor="text1" w:themeTint="D8"/>
    </w:rPr>
  </w:style>
  <w:style w:type="paragraph" w:styleId="Title">
    <w:name w:val="Title"/>
    <w:basedOn w:val="Normal"/>
    <w:next w:val="Normal"/>
    <w:link w:val="TitleChar"/>
    <w:uiPriority w:val="10"/>
    <w:qFormat/>
    <w:rsid w:val="00424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311"/>
    <w:pPr>
      <w:spacing w:before="160"/>
      <w:jc w:val="center"/>
    </w:pPr>
    <w:rPr>
      <w:i/>
      <w:iCs/>
      <w:color w:val="404040" w:themeColor="text1" w:themeTint="BF"/>
    </w:rPr>
  </w:style>
  <w:style w:type="character" w:customStyle="1" w:styleId="QuoteChar">
    <w:name w:val="Quote Char"/>
    <w:basedOn w:val="DefaultParagraphFont"/>
    <w:link w:val="Quote"/>
    <w:uiPriority w:val="29"/>
    <w:rsid w:val="00424311"/>
    <w:rPr>
      <w:i/>
      <w:iCs/>
      <w:color w:val="404040" w:themeColor="text1" w:themeTint="BF"/>
    </w:rPr>
  </w:style>
  <w:style w:type="paragraph" w:styleId="ListParagraph">
    <w:name w:val="List Paragraph"/>
    <w:basedOn w:val="Normal"/>
    <w:uiPriority w:val="34"/>
    <w:qFormat/>
    <w:rsid w:val="00424311"/>
    <w:pPr>
      <w:ind w:left="720"/>
      <w:contextualSpacing/>
    </w:pPr>
  </w:style>
  <w:style w:type="character" w:styleId="IntenseEmphasis">
    <w:name w:val="Intense Emphasis"/>
    <w:basedOn w:val="DefaultParagraphFont"/>
    <w:uiPriority w:val="21"/>
    <w:qFormat/>
    <w:rsid w:val="00424311"/>
    <w:rPr>
      <w:i/>
      <w:iCs/>
      <w:color w:val="0F4761" w:themeColor="accent1" w:themeShade="BF"/>
    </w:rPr>
  </w:style>
  <w:style w:type="paragraph" w:styleId="IntenseQuote">
    <w:name w:val="Intense Quote"/>
    <w:basedOn w:val="Normal"/>
    <w:next w:val="Normal"/>
    <w:link w:val="IntenseQuoteChar"/>
    <w:uiPriority w:val="30"/>
    <w:qFormat/>
    <w:rsid w:val="00424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311"/>
    <w:rPr>
      <w:i/>
      <w:iCs/>
      <w:color w:val="0F4761" w:themeColor="accent1" w:themeShade="BF"/>
    </w:rPr>
  </w:style>
  <w:style w:type="character" w:styleId="IntenseReference">
    <w:name w:val="Intense Reference"/>
    <w:basedOn w:val="DefaultParagraphFont"/>
    <w:uiPriority w:val="32"/>
    <w:qFormat/>
    <w:rsid w:val="00424311"/>
    <w:rPr>
      <w:b/>
      <w:bCs/>
      <w:smallCaps/>
      <w:color w:val="0F4761" w:themeColor="accent1" w:themeShade="BF"/>
      <w:spacing w:val="5"/>
    </w:rPr>
  </w:style>
  <w:style w:type="character" w:styleId="Hyperlink">
    <w:name w:val="Hyperlink"/>
    <w:basedOn w:val="DefaultParagraphFont"/>
    <w:uiPriority w:val="99"/>
    <w:unhideWhenUsed/>
    <w:rsid w:val="00BC15D8"/>
    <w:rPr>
      <w:color w:val="467886" w:themeColor="hyperlink"/>
      <w:u w:val="single"/>
    </w:rPr>
  </w:style>
  <w:style w:type="character" w:styleId="UnresolvedMention">
    <w:name w:val="Unresolved Mention"/>
    <w:basedOn w:val="DefaultParagraphFont"/>
    <w:uiPriority w:val="99"/>
    <w:semiHidden/>
    <w:unhideWhenUsed/>
    <w:rsid w:val="00BC15D8"/>
    <w:rPr>
      <w:color w:val="605E5C"/>
      <w:shd w:val="clear" w:color="auto" w:fill="E1DFDD"/>
    </w:rPr>
  </w:style>
  <w:style w:type="paragraph" w:styleId="NormalWeb">
    <w:name w:val="Normal (Web)"/>
    <w:basedOn w:val="Normal"/>
    <w:uiPriority w:val="99"/>
    <w:semiHidden/>
    <w:unhideWhenUsed/>
    <w:rsid w:val="00B9229E"/>
    <w:rPr>
      <w:rFonts w:ascii="Times New Roman" w:hAnsi="Times New Roman" w:cs="Times New Roman"/>
    </w:rPr>
  </w:style>
  <w:style w:type="paragraph" w:styleId="Header">
    <w:name w:val="header"/>
    <w:basedOn w:val="Normal"/>
    <w:link w:val="HeaderChar"/>
    <w:uiPriority w:val="99"/>
    <w:unhideWhenUsed/>
    <w:rsid w:val="00B41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617"/>
  </w:style>
  <w:style w:type="paragraph" w:styleId="Footer">
    <w:name w:val="footer"/>
    <w:basedOn w:val="Normal"/>
    <w:link w:val="FooterChar"/>
    <w:uiPriority w:val="99"/>
    <w:unhideWhenUsed/>
    <w:rsid w:val="00B41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6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0020924" TargetMode="External"/><Relationship Id="rId3" Type="http://schemas.openxmlformats.org/officeDocument/2006/relationships/webSettings" Target="webSettings.xml"/><Relationship Id="rId7" Type="http://schemas.openxmlformats.org/officeDocument/2006/relationships/hyperlink" Target="https://www.longtermplan.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a-plan-for-digital-health-and-social-car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11</Pages>
  <Words>2911</Words>
  <Characters>16597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Tahir (2322754)</dc:creator>
  <cp:keywords/>
  <dc:description/>
  <cp:lastModifiedBy>Anisa Tahir (2322754)</cp:lastModifiedBy>
  <cp:revision>18</cp:revision>
  <dcterms:created xsi:type="dcterms:W3CDTF">2026-01-31T21:04:00Z</dcterms:created>
  <dcterms:modified xsi:type="dcterms:W3CDTF">2026-02-12T11:12:00Z</dcterms:modified>
</cp:coreProperties>
</file>