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Calibri" w:hAnsi="Calibri" w:cs="Calibri" w:eastAsia="Calibri"/>
          <w:color w:val="auto"/>
          <w:spacing w:val="0"/>
          <w:position w:val="0"/>
          <w:sz w:val="52"/>
          <w:shd w:fill="auto" w:val="clear"/>
        </w:rPr>
      </w:pPr>
    </w:p>
    <w:p>
      <w:pPr>
        <w:spacing w:before="0" w:after="160" w:line="259"/>
        <w:ind w:right="0" w:left="0" w:firstLine="0"/>
        <w:jc w:val="center"/>
        <w:rPr>
          <w:rFonts w:ascii="Calibri" w:hAnsi="Calibri" w:cs="Calibri" w:eastAsia="Calibri"/>
          <w:color w:val="auto"/>
          <w:spacing w:val="0"/>
          <w:position w:val="0"/>
          <w:sz w:val="52"/>
          <w:shd w:fill="auto" w:val="clear"/>
        </w:rPr>
      </w:pPr>
    </w:p>
    <w:p>
      <w:pPr>
        <w:spacing w:before="0" w:after="160" w:line="259"/>
        <w:ind w:right="0" w:left="0" w:firstLine="0"/>
        <w:jc w:val="center"/>
        <w:rPr>
          <w:rFonts w:ascii="Calibri" w:hAnsi="Calibri" w:cs="Calibri" w:eastAsia="Calibri"/>
          <w:color w:val="auto"/>
          <w:spacing w:val="0"/>
          <w:position w:val="0"/>
          <w:sz w:val="52"/>
          <w:shd w:fill="auto" w:val="clear"/>
        </w:rPr>
      </w:pPr>
      <w:r>
        <w:rPr>
          <w:rFonts w:ascii="Calibri" w:hAnsi="Calibri" w:cs="Calibri" w:eastAsia="Calibri"/>
          <w:color w:val="auto"/>
          <w:spacing w:val="0"/>
          <w:position w:val="0"/>
          <w:sz w:val="52"/>
          <w:shd w:fill="auto" w:val="clear"/>
        </w:rPr>
        <w:t xml:space="preserve">Management Accounting</w:t>
      </w:r>
    </w:p>
    <w:p>
      <w:pPr>
        <w:spacing w:before="0" w:after="160" w:line="259"/>
        <w:ind w:right="0" w:left="0" w:firstLine="0"/>
        <w:jc w:val="center"/>
        <w:rPr>
          <w:rFonts w:ascii="Calibri" w:hAnsi="Calibri" w:cs="Calibri" w:eastAsia="Calibri"/>
          <w:color w:val="auto"/>
          <w:spacing w:val="0"/>
          <w:position w:val="0"/>
          <w:sz w:val="52"/>
          <w:shd w:fill="auto" w:val="clear"/>
        </w:rPr>
      </w:pPr>
    </w:p>
    <w:p>
      <w:pPr>
        <w:spacing w:before="0" w:after="160" w:line="259"/>
        <w:ind w:right="0" w:left="0" w:firstLine="0"/>
        <w:jc w:val="center"/>
        <w:rPr>
          <w:rFonts w:ascii="Calibri" w:hAnsi="Calibri" w:cs="Calibri" w:eastAsia="Calibri"/>
          <w:color w:val="auto"/>
          <w:spacing w:val="0"/>
          <w:position w:val="0"/>
          <w:sz w:val="52"/>
          <w:shd w:fill="auto" w:val="clear"/>
        </w:rPr>
      </w:pPr>
      <w:r>
        <w:rPr>
          <w:rFonts w:ascii="Calibri" w:hAnsi="Calibri" w:cs="Calibri" w:eastAsia="Calibri"/>
          <w:color w:val="auto"/>
          <w:spacing w:val="0"/>
          <w:position w:val="0"/>
          <w:sz w:val="52"/>
          <w:shd w:fill="auto" w:val="clear"/>
        </w:rPr>
        <w:t xml:space="preserve">Traditional or Beyond Budgeting: an analysis</w:t>
      </w:r>
    </w:p>
    <w:p>
      <w:pPr>
        <w:spacing w:before="0" w:after="160" w:line="259"/>
        <w:ind w:right="0" w:left="0" w:firstLine="0"/>
        <w:jc w:val="center"/>
        <w:rPr>
          <w:rFonts w:ascii="Calibri" w:hAnsi="Calibri" w:cs="Calibri" w:eastAsia="Calibri"/>
          <w:color w:val="auto"/>
          <w:spacing w:val="0"/>
          <w:position w:val="0"/>
          <w:sz w:val="52"/>
          <w:shd w:fill="auto" w:val="clear"/>
        </w:rPr>
      </w:pPr>
    </w:p>
    <w:p>
      <w:pPr>
        <w:spacing w:before="0" w:after="160" w:line="259"/>
        <w:ind w:right="0" w:left="0" w:firstLine="0"/>
        <w:jc w:val="center"/>
        <w:rPr>
          <w:rFonts w:ascii="Calibri" w:hAnsi="Calibri" w:cs="Calibri" w:eastAsia="Calibri"/>
          <w:color w:val="auto"/>
          <w:spacing w:val="0"/>
          <w:position w:val="0"/>
          <w:sz w:val="52"/>
          <w:shd w:fill="auto" w:val="clear"/>
        </w:rPr>
      </w:pPr>
      <w:r>
        <w:rPr>
          <w:rFonts w:ascii="Calibri" w:hAnsi="Calibri" w:cs="Calibri" w:eastAsia="Calibri"/>
          <w:color w:val="auto"/>
          <w:spacing w:val="0"/>
          <w:position w:val="0"/>
          <w:sz w:val="52"/>
          <w:shd w:fill="auto" w:val="clear"/>
        </w:rPr>
        <w:t xml:space="preserve">Name: Saydur Rahman </w:t>
      </w:r>
    </w:p>
    <w:p>
      <w:pPr>
        <w:spacing w:before="0" w:after="160" w:line="259"/>
        <w:ind w:right="0" w:left="0" w:firstLine="0"/>
        <w:jc w:val="center"/>
        <w:rPr>
          <w:rFonts w:ascii="Calibri" w:hAnsi="Calibri" w:cs="Calibri" w:eastAsia="Calibri"/>
          <w:color w:val="auto"/>
          <w:spacing w:val="0"/>
          <w:position w:val="0"/>
          <w:sz w:val="52"/>
          <w:shd w:fill="auto" w:val="clear"/>
        </w:rPr>
      </w:pPr>
      <w:r>
        <w:rPr>
          <w:rFonts w:ascii="Calibri" w:hAnsi="Calibri" w:cs="Calibri" w:eastAsia="Calibri"/>
          <w:color w:val="auto"/>
          <w:spacing w:val="0"/>
          <w:position w:val="0"/>
          <w:sz w:val="52"/>
          <w:shd w:fill="auto" w:val="clear"/>
        </w:rPr>
        <w:t xml:space="preserve">Student Number: 1706481</w:t>
      </w:r>
    </w:p>
    <w:p>
      <w:pPr>
        <w:spacing w:before="0" w:after="160" w:line="259"/>
        <w:ind w:right="0" w:left="0" w:firstLine="0"/>
        <w:jc w:val="center"/>
        <w:rPr>
          <w:rFonts w:ascii="Calibri" w:hAnsi="Calibri" w:cs="Calibri" w:eastAsia="Calibri"/>
          <w:color w:val="auto"/>
          <w:spacing w:val="0"/>
          <w:position w:val="0"/>
          <w:sz w:val="5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24"/>
          <w:shd w:fill="auto" w:val="clear"/>
        </w:rPr>
      </w:pPr>
      <w:r>
        <w:rPr>
          <w:rFonts w:ascii="Calibri Light" w:hAnsi="Calibri Light" w:cs="Calibri Light" w:eastAsia="Calibri Light"/>
          <w:color w:val="2F5496"/>
          <w:spacing w:val="0"/>
          <w:position w:val="0"/>
          <w:sz w:val="24"/>
          <w:shd w:fill="auto" w:val="clear"/>
        </w:rPr>
        <w:t xml:space="preserve">Introduction</w:t>
        <w:br/>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annual budget model, or traditional budgeting, has begun to fall out of favour in recent years. Beyond Budgeting, a new approach that involves removing the annual budget in favour of shorter-term forecasting and the separation of strategic and operational management cycles has been experimented with in recent years. This report seeks to ascertain weaknesses in the annual budget model, evaluate how the traditional budgeting approach impedes new approaches from coming to fruition while analysing the beyond budgeting model while attempting to see if it has been implemented successfully. </w:t>
      </w: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24"/>
          <w:shd w:fill="auto" w:val="clear"/>
        </w:rPr>
      </w:pPr>
      <w:r>
        <w:rPr>
          <w:rFonts w:ascii="Calibri Light" w:hAnsi="Calibri Light" w:cs="Calibri Light" w:eastAsia="Calibri Light"/>
          <w:color w:val="2F5496"/>
          <w:spacing w:val="0"/>
          <w:position w:val="0"/>
          <w:sz w:val="24"/>
          <w:shd w:fill="auto" w:val="clear"/>
        </w:rPr>
        <w:t xml:space="preserve">Identifying and analysing inherent weaknesses that could be considered as part of the annual budget model</w:t>
        <w:br/>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Reliance on a ‘set budget’ is limiting in terms of strategising for the future, making decisions based on them suboptimal. The management behaviours are then focused on fulfilling the budget rather than their future objectives, making them poor at adapting to new challenges or changes to their environment. (Johnson, S., &amp; Coombs, H., 2018) (Nguyen, D.H., et al. 2018) The annual budgeting model is also thought to be very time and energy consuming, diverting resources away from other areas in the company that require them. (Bogsnes, B., 2016) (Subbotina, K.E., 2014) Much of this time and energy that is consumed is due to the use of spreadsheets, which themselves have inherent weaknesses; due to the large amount of data contained in spreadsheets which is intrinsically interlinked, human error in data entry and manipulation is always a risk. (Yvanovich, R., 2012)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These traditional methods also consolidate power within a small group of people within the company. This causes significant problems for several reasons; it promotes ‘gamesmanship’ within businesses, where lower management is played off against each other to get the best results for their budgets. (Nguyen, D.H., et al. 2018) This is despite this lower management not having a say in how the budget is formulated, which in part is due to the annual nature of traditional budgeting; short term decisions that could be done for the benefit of smaller departments within the company are often implemented late (or not at all) as senior management focuses on budget or doesn’t recognise the benefit that could be provided. This can cause demoralisation of lower management and employees. (Yvanovich, R., 2012) (Bogsnes, B., 2016) (Subbotina, K.E., 2014) The traditional budgeting model focuses on cost rather than adding value, and as such can limit progress and stifle the desire to improve; managers are more interested in following the letter of the law as laid down by the budget rather than making positive changes. (Lidia, T.G., 2014)</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Another issue that has arisen with annual traditional budgeting is the general ledger or G/L, which stores the basic financial information for the company. A disconnect can form where there are separate offices - namely profit planning and the ‘back’ or finance office - managing the same accounts, where separate analyses are done without collaboration or discussion, especially in larger companies. If profit planning does not integrate with the finance office, then decisions made by them are disconnected with the actual forecasted financial input for that year. (Nolan, G.J., 2005) Two thirds of companies cannot investigate the details of their own budgets in real time, likely as a result of traditional annual budgeting. (Yvanovich, R., 2012)</w:t>
      </w:r>
    </w:p>
    <w:p>
      <w:pPr>
        <w:spacing w:before="0" w:after="16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24"/>
          <w:shd w:fill="auto" w:val="clear"/>
        </w:rPr>
      </w:pPr>
      <w:r>
        <w:rPr>
          <w:rFonts w:ascii="Calibri Light" w:hAnsi="Calibri Light" w:cs="Calibri Light" w:eastAsia="Calibri Light"/>
          <w:color w:val="2F5496"/>
          <w:spacing w:val="0"/>
          <w:position w:val="0"/>
          <w:sz w:val="24"/>
          <w:shd w:fill="auto" w:val="clear"/>
        </w:rPr>
        <w:t xml:space="preserve">The traditional budgeting method and how it impedes the implementation of new approaches</w:t>
        <w:br/>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traditional budgeting model, due to its massive scale, is averse to the implementation of changes. It becomes ingrained into the structure of the business in terms of strategy and personnel, making it difficult to propose changes without a radical overhaul of the entire process. (Yvanovich, R., 2012) There is plenty of evidence for this; under the traditional model, many of the budgeting decisions are made under a ‘bargaining’ interaction in between several departments who are all fighting for a slice of the pie each year. This interaction cannot be changed by small changes to the annual budgeting process as it is an integral part of it; therefore the company has no choice but to divide their budget in that way. (Johnson, S., and Coombs, H., 2018) (Yvanovich, R., 2012)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Hybridisations of the standard annual model with additional short-term forecasting seem to work well in theory, but the major aim of beyond budgeting and getting rid of the entire budgeting system is improve the companies decision making in the short term while decreasing the workload that an annual budget represents. A hybridised system does not do away with the annual budget and therefore does not make decision making streamlined and decentralised, while it would still be very costly as the annual budget and the secondary short-term analyses would take more time and money than just the traditional budgeting method.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There are however some other complementary or hybridised approaches that were used to some success. Better Budgeting involves improving planning and budgeting processes within the realm of traditional budgeting. This is useful but does not give many of the advantages of beyond budgeting, such as reduced time and monetary cost, while only partially remedying the clunky decision-making processes based on dated information, which in turn is caused by the annual budgeting process. (da Silva, A.P.S., 2015) (Cardo</w:t>
      </w:r>
      <w:r>
        <w:rPr>
          <w:rFonts w:ascii="Calibri" w:hAnsi="Calibri" w:cs="Calibri" w:eastAsia="Calibri"/>
          <w:color w:val="auto"/>
          <w:spacing w:val="0"/>
          <w:position w:val="0"/>
          <w:sz w:val="22"/>
          <w:shd w:fill="auto" w:val="clear"/>
        </w:rPr>
        <w:t xml:space="preserve">ș, I.R., 2014)</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next step from this is known as Advanced Budgeting. In this iteration, there is a connection between the budgeting process and organisational strategy, as in Beyond Budgeting, which allows for far better decision-making processes in relation to the traditional budgeting method. Another similarity between Advanced and Beyond Budgeting is that it employs a rolling forecast, typically 5 quarters in duration. (da Silva, A.P.S., 2015) As previously discussed, this fully hybridised iteration has some issues. Employing both traditional and beyond budgeting processes allows for some of the benefits of both systems, however it is extremely costly to have both systems running in tandem, even with a streamlined budget function. Although it is better focused at making decisions based on up to date data, it is still not fully optimal as the budget is still being used as point of reference for decision making.</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After this analysis, it is safe to conclude that the traditional model of annual budgeting impedes the implementation of new processes for several reasons. Firstly, the hybridised forms (Better and Advanced Budgeting) do not fully share the advantages of both systems, while sharing the disadvantages of both. Beyond budgeting itself involves the complete dismantling of multiple processes ingrained into the functionality of the company. It has been argued that changes to budgeting processes can help eliminate the disadvantages budgeting in general causes </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 better communication between hierarchal levels allows for better decision making processes without the upheaval of Beyond Budgeting (Lidia, T.G., 2014), but it does not remedy the heavy cost of the traditional system.</w:t>
      </w:r>
    </w:p>
    <w:p>
      <w:pPr>
        <w:spacing w:before="0" w:after="16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24"/>
          <w:shd w:fill="auto" w:val="clear"/>
        </w:rPr>
      </w:pPr>
      <w:r>
        <w:rPr>
          <w:rFonts w:ascii="Calibri Light" w:hAnsi="Calibri Light" w:cs="Calibri Light" w:eastAsia="Calibri Light"/>
          <w:color w:val="2F5496"/>
          <w:spacing w:val="0"/>
          <w:position w:val="0"/>
          <w:sz w:val="24"/>
          <w:shd w:fill="auto" w:val="clear"/>
        </w:rPr>
        <w:t xml:space="preserve">The Beyond Budgeting model and its implementation in multinational companies</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“It (beyond budgeting) offers an alternative management model based on the decision-making</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needs of front-line managers. It is a coherent set if alternative processes that</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support relative targets and rewards, continuous planning, resources on</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demand, dynamic cross-company coordination, and a rich array of multilevel</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“controls.”” (Hope, J. and Fraser, R., 2003)</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Beyond Budgeting is a concept with looks to do away with the traditional budgeting model entirely. As the model is cumbersome and it is difficult to make significant changes to the model without changing the model entirely, beyond budgeting instead looks to replace the annual budget with separate rolling forecasts and market related targets, often splitting performance management cycles so they can have better focus. The focus of Beyond Budgeting is not to simply do away with budgets themselves, but to make a company more agile and human in its decision making so it can improve its performance. (Bogsnes, B., 2016) As a downstream effect of decentralising decision making and as part of the process of its implementation, beyond budgeting hinges on managers budgeting profitability, before using that information to remove the painful annual budgeting process. (Nolan, G.J., 2005)</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There are several reasons why companies would be attracted the make the change to the Beyond Budgeting model. There is no longer a bargaining process for departments to receive budgeting allowances as the annual budget is done away with, while the professional climate becomes more focused on the team effort rather than squabbling in-between each other for resources and recognition. (Johnson, S., and Coombs, H., 2018) Beyond Budgeting also allows for better strategical decision making as the decisions are made on up to date data, while also incorporating more of the companies employees in that decision making process. (Nguyen, D.H., et al. 2018)</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Swedish based bank Svenska Handelsbanken is considered the pilot model for beyond budgeting in the literature. (Mejzini, N. and Seidel, H., 2015) It abandoned traditional budgeting methods in the early 1970s after a period of losing market share in the 1960s; it is one of the world’s most cost-efficient banks and has since outperformed each of its Scandinavian rivals in almost every metric available. (Hope, J. and Fraser, R., 2003) Implementation of beyond budgeting has allowed for several important changes to come into effect; the hierarchy has only 4 levels and targets are now based on simply making improvements, rather than trying to meet an arbitrary target. The decentralisation of decision making allows for greater harmony within the company, while decisions made are also better informed. Half of Handelsbanken’s employees can decide on lending money while frontline managers have a responsibility for their customers, which allows for the delivery of a faster service. (Rickards, R.C., 2006) (Hope, J. and Fraser, R., 2003) (Mejzini, N. and Seidel, H., 2015) Sparebank Pluss, a Norwegian bank which saw the effect beyond budgeting was having on their Swedish counterparts, implemented the same system as well. (Bogsnes, B., 2016) (de Lautour, V.J., 2018)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European petrochemical manufacturer Borealis chose to implement beyond budgeting in 1996, as the limitations imposed by the annual budgeting method began to take their toll. Managers at the company had begun to spend everything allocated to them in the budget as a means of preventing future budget cuts to their departments. Top management considered the budgeting process to be an annual affair rather than a flowing analysis of internal and external metrics. The result was a considerable wasting of resources on both counts. (Rickards, R.C., 2006)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 newly formed company after a merger of two petrochemical companies, it was looking for a way to implement a way to solve those problems. Beyond budgeting was suggested in a throw-away comment by an employee, who questioned why they had to budget at all, but it was eventually taken seriously, especially as Volvo has decided to implement beyond budgeting processes at the time as well. The 3 stated aims for abolish budgeting at Borealis were;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 Improving financial management and performance measurement. Reliance on yearly reports in the autumn meant decision making was often based on dated information, impacting on its effectiveness.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 Decentralising authority and decision making. As the child of a merger between 2 companies, the decisions were almost exclusively made by the board and upper management. This also impacted on the quality of decisions being made in terms of Borealis’ long term strategy and operational management.</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3/ Simplifying the process and reducing time spent. Borealis was the largest petrochemical company in Europe at the time, and as such was suffering from pouring resources into the yearly budgeting report process. (Bogsnes, B., 2016) (Ouassini, I., 2018)</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Borealis may have implemented beyond budgeting practices, although it had not fully implemented beyond budgeting as it was not a formed and named concept. It was still considered a quite radical change at the time. (Bogsnes, B., 2016) There was also a transitional change within the company, where there was a slow increase in decentralisation and empowerment of employees. (Rickards, R.C., 2006)</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7176" w:dyaOrig="5034">
          <v:rect xmlns:o="urn:schemas-microsoft-com:office:office" xmlns:v="urn:schemas-microsoft-com:vml" id="rectole0000000000" style="width:358.800000pt;height:251.7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Figure 1 </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 Borealis internal resource. (Bogsnes, B., 2016)</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Another example of a company which has implemented the beyond budgeting model is Rhodia, a French chemical company with yearly sales of $7.2 billion. In response to the annual budgeting process taking a whole 6 months of the year, they instead have two separate performance management cycles which focus on large term strategy and mid term operational functionality instead. This has allowed for a culture of continuous improvement rather than the discordant environment while can be created by the traditional budgeting method. (Hope, J. and Fraser, R., 2003) (Rickards, R.C., 2006) (de Lautour, V.J., 2018) International giant Unilever also decided to implement beyond budgeting over a three-year transition period after taking nearly 6 months a year to process the annual budget using traditional methods, eventually rolling it out it 2005. (Rickards, R.C., 2006) </w:t>
      </w:r>
    </w:p>
    <w:p>
      <w:pPr>
        <w:spacing w:before="0" w:after="16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24"/>
          <w:shd w:fill="auto" w:val="clear"/>
        </w:rPr>
      </w:pPr>
      <w:r>
        <w:rPr>
          <w:rFonts w:ascii="Calibri Light" w:hAnsi="Calibri Light" w:cs="Calibri Light" w:eastAsia="Calibri Light"/>
          <w:color w:val="2F5496"/>
          <w:spacing w:val="0"/>
          <w:position w:val="0"/>
          <w:sz w:val="24"/>
          <w:shd w:fill="auto" w:val="clear"/>
        </w:rPr>
        <w:t xml:space="preserve">Conclusion</w:t>
        <w:br/>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traditional or annual budgeting method is considered be outdated for several reasons. Decisions made on that data are often not optimal, as the reference point is a document with data updated yearly. It consolidates power within a small number of company employees, often causing tension and gamesmanship, while also being incredibly wasteful of time and money. Due to the nature of the traditional budgeting method, it is very difficult to augment it to better serve the companies interest without getting rid of the budget entirely; hybridisations do exist, but they do not fully address the issues beyond budgeting seeks to deal with.</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Beyond Budgeting is a viable alternative to the traditional budgeting method. It could be considered as vastly superior in many metrics, as it allows for more agile decision making based on up to date information while cutting the significant cost associated with traditional annual budgeting. Experimentation with the concept in recent years has been undertaken with reasonable success in many different economic sectors and countries, and these companies have been very competitive in their respective sectors due to the benefits Beyond Budgeting provides. Companies that wish to implement Beyond Budgeting practices </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 usually large multinational companies whose traditional budgeting processes have become unwieldy </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 have a large amount of literature and precedent with which to make their transition. Beyond Budgeting has largely stuck with with the example first provided by Svenska Handelsbanken, which still incorporates a small amount of budgeting as necessary. (Mejzini, N. and Seidel, H., 2015)</w:t>
      </w:r>
    </w:p>
    <w:p>
      <w:pPr>
        <w:spacing w:before="0" w:after="16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24"/>
          <w:shd w:fill="auto" w:val="clear"/>
        </w:rPr>
      </w:pPr>
      <w:r>
        <w:rPr>
          <w:rFonts w:ascii="Calibri Light" w:hAnsi="Calibri Light" w:cs="Calibri Light" w:eastAsia="Calibri Light"/>
          <w:color w:val="2F5496"/>
          <w:spacing w:val="0"/>
          <w:position w:val="0"/>
          <w:sz w:val="24"/>
          <w:shd w:fill="auto" w:val="clear"/>
        </w:rPr>
        <w:t xml:space="preserve">References</w:t>
        <w:br/>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Bogsnes, B., 2016. Implementing beyond budgeting: Unlocking the performance potential. John Wiley &amp; Sons.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Cardo</w:t>
      </w:r>
      <w:r>
        <w:rPr>
          <w:rFonts w:ascii="Calibri" w:hAnsi="Calibri" w:cs="Calibri" w:eastAsia="Calibri"/>
          <w:color w:val="auto"/>
          <w:spacing w:val="0"/>
          <w:position w:val="0"/>
          <w:sz w:val="22"/>
          <w:shd w:fill="auto" w:val="clear"/>
        </w:rPr>
        <w:t xml:space="preserve">ș, I.R., 2014. NEW TRENDS IN BUDGETING-A LITERATURE REVIEW. SEA: Practical Application of Science.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da Silva, A.P.S., 2015. Nors case study: traditional budgeting process transformation into beyond budgeting model.</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de Lautour, V.J., 2018. Beyond Budgeting. In Strategic Management Accounting, Volume I (pp. 217-270). Palgrave Macmillan, Cham.</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Hope, J. and Fraser, R., 2003. Beyond budgeting. Harvard Business School Press, Boston.</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Hope, J. and Fraser, R., 2003. Who needs budgets? Harvard Business Review.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Hope, J. and Frazer, R., 2003. Beyond Budgeting: How managers can break free from the annual performance trap. Harvard Business School Publishing Corporation: Boston.</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Johnson, S., and Coombs, H., 2018. Beyond Budgeting. ACCA. [Online.] retrieved from </w:t>
      </w:r>
      <w:hyperlink xmlns:r="http://schemas.openxmlformats.org/officeDocument/2006/relationships" r:id="docRId2">
        <w:r>
          <w:rPr>
            <w:rFonts w:ascii="Calibri" w:hAnsi="Calibri" w:cs="Calibri" w:eastAsia="Calibri"/>
            <w:color w:val="0000FF"/>
            <w:spacing w:val="0"/>
            <w:position w:val="0"/>
            <w:sz w:val="22"/>
            <w:u w:val="single"/>
            <w:shd w:fill="auto" w:val="clear"/>
          </w:rPr>
          <w:t xml:space="preserve">https://www.accaglobal.com/uk/en/student/exam-support-resources/professional-exams-study-resources/p5/technical-articles/beyond-budgeting.html</w:t>
        </w:r>
      </w:hyperlink>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Lidia, T.G., 2014. Difficulties of the budgeting process and factors leading to the decision to implement this management tool. Procedia Economics and Finance, 15, pp.466-473.</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Mejzini, N. and Seidel, H., 2015. Challenging the Principles of the Beyond Budgeting Model: Can you really go beyond?.</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Nolan, G.J., 2005. The end of traditional budgeting. Journal of Performance Management, 18(1), p.27.</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Ouassini, I., 2018. An introduction to the concept of Incremental Budgeting and Beyond Budgeting.</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Rickards, R.C., 2006. Beyond budgeting: boon or boondoggle. Investment Management and Financial Innovations, 3(2), pp.62-76.</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Subbotina, K.E., 2014. Modern approaches to budgeting as a method of financial control. Journal of Economics and Social Sciences, (5), p.4.</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Yvanovich, R., 2012. Traditional budgeting approach: advantages and disadvantages. TRJ international. [Online.} retrieved from </w:t>
      </w:r>
      <w:hyperlink xmlns:r="http://schemas.openxmlformats.org/officeDocument/2006/relationships" r:id="docRId3">
        <w:r>
          <w:rPr>
            <w:rFonts w:ascii="Calibri" w:hAnsi="Calibri" w:cs="Calibri" w:eastAsia="Calibri"/>
            <w:color w:val="0000FF"/>
            <w:spacing w:val="0"/>
            <w:position w:val="0"/>
            <w:sz w:val="22"/>
            <w:u w:val="single"/>
            <w:shd w:fill="auto" w:val="clear"/>
          </w:rPr>
          <w:t xml:space="preserve">https://blog.trginternational.com/bid/162036/traditional-budgeting-approach-advantages-and-disadvantages</w:t>
        </w:r>
      </w:hyperlink>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Nguyen, D.H., Weigel, C. and Hiebl, M.R., 2018. Beyond budgeting: review and research agenda. Journal of Accounting &amp; Organizational Change, 14(3), pp.314-337.</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ode="External" Target="https://blog.trginternational.com/bid/162036/traditional-budgeting-approach-advantages-and-disadvantages" Id="docRId3" Type="http://schemas.openxmlformats.org/officeDocument/2006/relationships/hyperlink" /><Relationship Target="styles.xml" Id="docRId5" Type="http://schemas.openxmlformats.org/officeDocument/2006/relationships/styles" /><Relationship Target="embeddings/oleObject0.bin" Id="docRId0" Type="http://schemas.openxmlformats.org/officeDocument/2006/relationships/oleObject" /><Relationship TargetMode="External" Target="https://www.accaglobal.com/uk/en/student/exam-support-resources/professional-exams-study-resources/p5/technical-articles/beyond-budgeting.html" Id="docRId2" Type="http://schemas.openxmlformats.org/officeDocument/2006/relationships/hyperlink" /><Relationship Target="numbering.xml" Id="docRId4" Type="http://schemas.openxmlformats.org/officeDocument/2006/relationships/numbering" /></Relationships>
</file>