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024A15" w14:textId="77777777" w:rsidR="00DC358B" w:rsidRPr="00A74C23" w:rsidRDefault="00DC358B" w:rsidP="55EEED3E">
      <w:pPr>
        <w:spacing w:line="480" w:lineRule="auto"/>
        <w:rPr>
          <w:rFonts w:ascii="Arial" w:eastAsia="Arial" w:hAnsi="Arial" w:cs="Arial"/>
          <w:b/>
          <w:bCs/>
          <w:color w:val="000000" w:themeColor="text1"/>
        </w:rPr>
      </w:pPr>
    </w:p>
    <w:p w14:paraId="4F143754" w14:textId="77777777" w:rsidR="00DC358B" w:rsidRPr="00A74C23" w:rsidRDefault="00DC358B" w:rsidP="55EEED3E">
      <w:pPr>
        <w:spacing w:line="480" w:lineRule="auto"/>
        <w:rPr>
          <w:rFonts w:ascii="Arial" w:eastAsia="Arial" w:hAnsi="Arial" w:cs="Arial"/>
          <w:b/>
          <w:bCs/>
          <w:color w:val="000000" w:themeColor="text1"/>
        </w:rPr>
      </w:pPr>
    </w:p>
    <w:p w14:paraId="1DB806F0" w14:textId="77777777" w:rsidR="00DC358B" w:rsidRPr="00A74C23" w:rsidRDefault="00DC358B" w:rsidP="55EEED3E">
      <w:pPr>
        <w:spacing w:line="480" w:lineRule="auto"/>
        <w:rPr>
          <w:rFonts w:ascii="Arial" w:eastAsia="Arial" w:hAnsi="Arial" w:cs="Arial"/>
          <w:b/>
          <w:bCs/>
          <w:color w:val="000000" w:themeColor="text1"/>
        </w:rPr>
      </w:pPr>
    </w:p>
    <w:p w14:paraId="61C3FA60" w14:textId="77777777" w:rsidR="00DC358B" w:rsidRPr="00A74C23" w:rsidRDefault="00DC358B" w:rsidP="55EEED3E">
      <w:pPr>
        <w:spacing w:line="480" w:lineRule="auto"/>
        <w:rPr>
          <w:rFonts w:ascii="Arial" w:eastAsia="Arial" w:hAnsi="Arial" w:cs="Arial"/>
          <w:b/>
          <w:bCs/>
          <w:color w:val="000000" w:themeColor="text1"/>
        </w:rPr>
      </w:pPr>
    </w:p>
    <w:p w14:paraId="7E052601" w14:textId="5B113A74" w:rsidR="00DC358B" w:rsidRPr="00A74C23" w:rsidRDefault="00DC358B" w:rsidP="00DC358B">
      <w:pPr>
        <w:pStyle w:val="SubtitleText"/>
        <w:spacing w:after="360"/>
        <w:rPr>
          <w:bCs/>
          <w:color w:val="000000" w:themeColor="text1"/>
        </w:rPr>
      </w:pPr>
      <w:r w:rsidRPr="00A74C23">
        <w:rPr>
          <w:color w:val="000000" w:themeColor="text1"/>
        </w:rPr>
        <w:t xml:space="preserve">Title of Report: </w:t>
      </w:r>
      <w:r w:rsidRPr="00A74C23">
        <w:rPr>
          <w:bCs/>
          <w:color w:val="000000" w:themeColor="text1"/>
        </w:rPr>
        <w:t>The Impact of Adolescent Lifestyle Choices on Long-Term Health: A Life Course Approach</w:t>
      </w:r>
    </w:p>
    <w:p w14:paraId="362441E9" w14:textId="268FE821" w:rsidR="00DC358B" w:rsidRPr="00A74C23" w:rsidRDefault="00DC358B" w:rsidP="00DC358B">
      <w:pPr>
        <w:pStyle w:val="SubtitleText"/>
        <w:spacing w:after="360"/>
        <w:rPr>
          <w:color w:val="000000" w:themeColor="text1"/>
        </w:rPr>
      </w:pPr>
    </w:p>
    <w:p w14:paraId="280167DB" w14:textId="32E2B52B" w:rsidR="00DC358B" w:rsidRPr="00A74C23" w:rsidRDefault="00DC358B" w:rsidP="00DC358B">
      <w:pPr>
        <w:pStyle w:val="Researchreport"/>
        <w:rPr>
          <w:color w:val="000000" w:themeColor="text1"/>
        </w:rPr>
      </w:pPr>
      <w:r w:rsidRPr="00A74C23">
        <w:rPr>
          <w:color w:val="000000" w:themeColor="text1"/>
          <w:sz w:val="48"/>
          <w:szCs w:val="48"/>
        </w:rPr>
        <w:t>Date: 09/05/2025</w:t>
      </w:r>
    </w:p>
    <w:p w14:paraId="58F9F8BA" w14:textId="701A69EC" w:rsidR="00DC358B" w:rsidRPr="00A74C23" w:rsidRDefault="00DC358B" w:rsidP="00DC358B">
      <w:pPr>
        <w:pStyle w:val="SubtitleText"/>
        <w:rPr>
          <w:color w:val="000000" w:themeColor="text1"/>
        </w:rPr>
      </w:pPr>
      <w:r w:rsidRPr="00A74C23">
        <w:rPr>
          <w:color w:val="000000" w:themeColor="text1"/>
        </w:rPr>
        <w:t>Student Name &amp; ID: Ioana Nicoleta Hirciaga (2413814)</w:t>
      </w:r>
    </w:p>
    <w:p w14:paraId="7A18351C" w14:textId="77777777" w:rsidR="00DC358B" w:rsidRPr="00A74C23" w:rsidRDefault="00DC358B" w:rsidP="55EEED3E">
      <w:pPr>
        <w:spacing w:line="480" w:lineRule="auto"/>
        <w:rPr>
          <w:rFonts w:ascii="Arial" w:eastAsia="Arial" w:hAnsi="Arial" w:cs="Arial"/>
          <w:b/>
          <w:bCs/>
          <w:color w:val="000000" w:themeColor="text1"/>
        </w:rPr>
      </w:pPr>
    </w:p>
    <w:p w14:paraId="4619ADEA" w14:textId="77777777" w:rsidR="00DC358B" w:rsidRPr="00A74C23" w:rsidRDefault="00DC358B" w:rsidP="55EEED3E">
      <w:pPr>
        <w:spacing w:line="480" w:lineRule="auto"/>
        <w:rPr>
          <w:rFonts w:ascii="Arial" w:eastAsia="Arial" w:hAnsi="Arial" w:cs="Arial"/>
          <w:b/>
          <w:bCs/>
          <w:color w:val="000000" w:themeColor="text1"/>
        </w:rPr>
      </w:pPr>
    </w:p>
    <w:p w14:paraId="28F41BDC" w14:textId="77777777" w:rsidR="00DC358B" w:rsidRPr="00A74C23" w:rsidRDefault="00DC358B" w:rsidP="55EEED3E">
      <w:pPr>
        <w:spacing w:line="480" w:lineRule="auto"/>
        <w:rPr>
          <w:rFonts w:ascii="Arial" w:eastAsia="Arial" w:hAnsi="Arial" w:cs="Arial"/>
          <w:b/>
          <w:bCs/>
          <w:color w:val="000000" w:themeColor="text1"/>
        </w:rPr>
      </w:pPr>
    </w:p>
    <w:p w14:paraId="4BEBD055" w14:textId="77777777" w:rsidR="00DC358B" w:rsidRPr="00A74C23" w:rsidRDefault="00DC358B" w:rsidP="55EEED3E">
      <w:pPr>
        <w:spacing w:line="480" w:lineRule="auto"/>
        <w:rPr>
          <w:rFonts w:ascii="Arial" w:eastAsia="Arial" w:hAnsi="Arial" w:cs="Arial"/>
          <w:b/>
          <w:bCs/>
          <w:color w:val="000000" w:themeColor="text1"/>
        </w:rPr>
      </w:pPr>
    </w:p>
    <w:p w14:paraId="23689E49" w14:textId="77777777" w:rsidR="00DC358B" w:rsidRPr="00A74C23" w:rsidRDefault="00DC358B" w:rsidP="55EEED3E">
      <w:pPr>
        <w:spacing w:line="480" w:lineRule="auto"/>
        <w:rPr>
          <w:rFonts w:ascii="Arial" w:eastAsia="Arial" w:hAnsi="Arial" w:cs="Arial"/>
          <w:b/>
          <w:bCs/>
          <w:color w:val="000000" w:themeColor="text1"/>
        </w:rPr>
      </w:pPr>
    </w:p>
    <w:p w14:paraId="71D213DB" w14:textId="77777777" w:rsidR="00900192" w:rsidRPr="00A74C23" w:rsidRDefault="00900192" w:rsidP="55EEED3E">
      <w:pPr>
        <w:spacing w:line="480" w:lineRule="auto"/>
        <w:rPr>
          <w:rFonts w:ascii="Arial" w:eastAsia="Arial" w:hAnsi="Arial" w:cs="Arial"/>
          <w:b/>
          <w:bCs/>
          <w:color w:val="000000" w:themeColor="text1"/>
        </w:rPr>
      </w:pPr>
    </w:p>
    <w:p w14:paraId="6A628772" w14:textId="77777777" w:rsidR="00900192" w:rsidRPr="00A74C23" w:rsidRDefault="00900192" w:rsidP="55EEED3E">
      <w:pPr>
        <w:spacing w:line="480" w:lineRule="auto"/>
        <w:rPr>
          <w:rFonts w:ascii="Arial" w:eastAsia="Arial" w:hAnsi="Arial" w:cs="Arial"/>
          <w:b/>
          <w:bCs/>
          <w:color w:val="000000" w:themeColor="text1"/>
        </w:rPr>
      </w:pPr>
    </w:p>
    <w:p w14:paraId="753D8A0A" w14:textId="77777777" w:rsidR="00900192" w:rsidRPr="00A74C23" w:rsidRDefault="00900192" w:rsidP="00900192">
      <w:pPr>
        <w:spacing w:line="480" w:lineRule="auto"/>
        <w:rPr>
          <w:rFonts w:ascii="Arial" w:eastAsia="Arial" w:hAnsi="Arial" w:cs="Arial"/>
          <w:b/>
          <w:bCs/>
          <w:color w:val="000000" w:themeColor="text1"/>
        </w:rPr>
      </w:pPr>
    </w:p>
    <w:p w14:paraId="54E59B3E" w14:textId="77777777" w:rsidR="00900192" w:rsidRPr="00A74C23" w:rsidRDefault="00900192" w:rsidP="00900192">
      <w:pPr>
        <w:spacing w:line="480" w:lineRule="auto"/>
        <w:rPr>
          <w:rFonts w:ascii="Arial" w:eastAsia="Arial" w:hAnsi="Arial" w:cs="Arial"/>
          <w:b/>
          <w:bCs/>
          <w:color w:val="000000" w:themeColor="text1"/>
        </w:rPr>
      </w:pPr>
    </w:p>
    <w:p w14:paraId="07816BE0" w14:textId="77777777" w:rsidR="00900192" w:rsidRPr="00A74C23" w:rsidRDefault="00900192" w:rsidP="00900192">
      <w:pPr>
        <w:spacing w:line="480" w:lineRule="auto"/>
        <w:rPr>
          <w:rFonts w:ascii="Arial" w:eastAsia="Arial" w:hAnsi="Arial" w:cs="Arial"/>
          <w:b/>
          <w:bCs/>
          <w:color w:val="000000" w:themeColor="text1"/>
        </w:rPr>
      </w:pPr>
    </w:p>
    <w:p w14:paraId="0B141565" w14:textId="77777777" w:rsidR="00900192" w:rsidRPr="00A74C23" w:rsidRDefault="00900192" w:rsidP="00A74C23">
      <w:pPr>
        <w:spacing w:line="360" w:lineRule="auto"/>
        <w:rPr>
          <w:rFonts w:ascii="Arial" w:eastAsia="Arial" w:hAnsi="Arial" w:cs="Arial"/>
          <w:b/>
          <w:bCs/>
          <w:color w:val="000000" w:themeColor="text1"/>
        </w:rPr>
      </w:pPr>
      <w:r w:rsidRPr="00A74C23">
        <w:rPr>
          <w:rFonts w:ascii="Arial" w:eastAsia="Arial" w:hAnsi="Arial" w:cs="Arial"/>
          <w:b/>
          <w:bCs/>
          <w:color w:val="000000" w:themeColor="text1"/>
        </w:rPr>
        <w:t>Abstract:</w:t>
      </w:r>
    </w:p>
    <w:p w14:paraId="1C856CD4" w14:textId="77777777" w:rsidR="00900192" w:rsidRPr="00A74C23" w:rsidRDefault="00900192" w:rsidP="00A74C23">
      <w:pPr>
        <w:spacing w:line="360" w:lineRule="auto"/>
        <w:rPr>
          <w:rFonts w:ascii="Arial" w:eastAsia="Arial" w:hAnsi="Arial" w:cs="Arial"/>
          <w:b/>
          <w:bCs/>
          <w:color w:val="000000" w:themeColor="text1"/>
        </w:rPr>
      </w:pPr>
    </w:p>
    <w:p w14:paraId="45ACD024" w14:textId="77777777" w:rsidR="00900192" w:rsidRPr="00A74C23" w:rsidRDefault="00900192" w:rsidP="00A74C23">
      <w:pPr>
        <w:spacing w:line="360" w:lineRule="auto"/>
        <w:rPr>
          <w:rFonts w:ascii="Arial" w:eastAsia="Arial" w:hAnsi="Arial" w:cs="Arial"/>
          <w:b/>
          <w:bCs/>
          <w:color w:val="000000" w:themeColor="text1"/>
        </w:rPr>
      </w:pPr>
    </w:p>
    <w:p w14:paraId="66576BB0" w14:textId="349AF056" w:rsidR="00900192" w:rsidRPr="00A74C23" w:rsidRDefault="009559F0"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This report examines adolescence as a critical stage in shaping long</w:t>
      </w:r>
      <w:r w:rsidR="00904C4A" w:rsidRPr="00A74C23">
        <w:rPr>
          <w:rFonts w:ascii="Arial" w:eastAsia="Arial" w:hAnsi="Arial" w:cs="Arial"/>
          <w:color w:val="000000" w:themeColor="text1"/>
        </w:rPr>
        <w:t xml:space="preserve"> t</w:t>
      </w:r>
      <w:r w:rsidRPr="00A74C23">
        <w:rPr>
          <w:rFonts w:ascii="Arial" w:eastAsia="Arial" w:hAnsi="Arial" w:cs="Arial"/>
          <w:color w:val="000000" w:themeColor="text1"/>
        </w:rPr>
        <w:t>erm health and wellbeing. Using a life course approach, it explores how early adversity, socioeconomic status, and developmental environments influence adolescent behaviours and future outcomes. The Dahlgren &amp; Whitehead “Rainbow” Model and Seligman’s PERMA model are used to contextualize social and psychological factors. Key areas include early childhood experiences, nutrition, sleep, physical activity, social media use, and substance abuse. The report stresses the importance of early interventions, supportive environments, and policies that address both behavioural and structural determinants to foster healthier life trajectories.</w:t>
      </w:r>
    </w:p>
    <w:p w14:paraId="04CA38BC" w14:textId="77777777" w:rsidR="00900192" w:rsidRPr="00A74C23" w:rsidRDefault="00900192" w:rsidP="00A74C23">
      <w:pPr>
        <w:spacing w:line="360" w:lineRule="auto"/>
        <w:rPr>
          <w:rFonts w:ascii="Arial" w:eastAsia="Arial" w:hAnsi="Arial" w:cs="Arial"/>
          <w:b/>
          <w:bCs/>
          <w:color w:val="000000" w:themeColor="text1"/>
        </w:rPr>
      </w:pPr>
    </w:p>
    <w:p w14:paraId="61F9048E" w14:textId="77777777" w:rsidR="00900192" w:rsidRPr="00A74C23" w:rsidRDefault="00900192" w:rsidP="00A74C23">
      <w:pPr>
        <w:spacing w:line="360" w:lineRule="auto"/>
        <w:rPr>
          <w:rFonts w:ascii="Arial" w:eastAsia="Arial" w:hAnsi="Arial" w:cs="Arial"/>
          <w:b/>
          <w:bCs/>
          <w:color w:val="000000" w:themeColor="text1"/>
        </w:rPr>
      </w:pPr>
    </w:p>
    <w:p w14:paraId="07F7B9C1" w14:textId="77777777" w:rsidR="00DC358B" w:rsidRPr="00A74C23" w:rsidRDefault="00DC358B" w:rsidP="00A74C23">
      <w:pPr>
        <w:spacing w:line="360" w:lineRule="auto"/>
        <w:rPr>
          <w:rFonts w:ascii="Arial" w:eastAsia="Arial" w:hAnsi="Arial" w:cs="Arial"/>
          <w:b/>
          <w:bCs/>
          <w:color w:val="000000" w:themeColor="text1"/>
        </w:rPr>
      </w:pPr>
    </w:p>
    <w:p w14:paraId="69168186" w14:textId="77777777" w:rsidR="009559F0" w:rsidRPr="00A74C23" w:rsidRDefault="009559F0" w:rsidP="00A74C23">
      <w:pPr>
        <w:spacing w:line="360" w:lineRule="auto"/>
        <w:rPr>
          <w:rFonts w:ascii="Arial" w:eastAsia="Arial" w:hAnsi="Arial" w:cs="Arial"/>
          <w:b/>
          <w:bCs/>
          <w:color w:val="000000" w:themeColor="text1"/>
        </w:rPr>
      </w:pPr>
    </w:p>
    <w:p w14:paraId="3D9A8235" w14:textId="77777777" w:rsidR="009559F0" w:rsidRDefault="009559F0" w:rsidP="00A74C23">
      <w:pPr>
        <w:spacing w:line="360" w:lineRule="auto"/>
        <w:rPr>
          <w:rFonts w:ascii="Arial" w:eastAsia="Arial" w:hAnsi="Arial" w:cs="Arial"/>
          <w:b/>
          <w:bCs/>
          <w:color w:val="000000" w:themeColor="text1"/>
        </w:rPr>
      </w:pPr>
    </w:p>
    <w:p w14:paraId="58482514" w14:textId="77777777" w:rsidR="003E33B5" w:rsidRDefault="003E33B5" w:rsidP="00A74C23">
      <w:pPr>
        <w:spacing w:line="360" w:lineRule="auto"/>
        <w:rPr>
          <w:rFonts w:ascii="Arial" w:eastAsia="Arial" w:hAnsi="Arial" w:cs="Arial"/>
          <w:b/>
          <w:bCs/>
          <w:color w:val="000000" w:themeColor="text1"/>
        </w:rPr>
      </w:pPr>
    </w:p>
    <w:p w14:paraId="788EA485" w14:textId="77777777" w:rsidR="003E33B5" w:rsidRDefault="003E33B5" w:rsidP="00A74C23">
      <w:pPr>
        <w:spacing w:line="360" w:lineRule="auto"/>
        <w:rPr>
          <w:rFonts w:ascii="Arial" w:eastAsia="Arial" w:hAnsi="Arial" w:cs="Arial"/>
          <w:b/>
          <w:bCs/>
          <w:color w:val="000000" w:themeColor="text1"/>
        </w:rPr>
      </w:pPr>
    </w:p>
    <w:p w14:paraId="2D838E5F" w14:textId="77777777" w:rsidR="003E33B5" w:rsidRDefault="003E33B5" w:rsidP="00A74C23">
      <w:pPr>
        <w:spacing w:line="360" w:lineRule="auto"/>
        <w:rPr>
          <w:rFonts w:ascii="Arial" w:eastAsia="Arial" w:hAnsi="Arial" w:cs="Arial"/>
          <w:b/>
          <w:bCs/>
          <w:color w:val="000000" w:themeColor="text1"/>
        </w:rPr>
      </w:pPr>
    </w:p>
    <w:p w14:paraId="44E6066E" w14:textId="77777777" w:rsidR="003E33B5" w:rsidRPr="00A74C23" w:rsidRDefault="003E33B5" w:rsidP="00A74C23">
      <w:pPr>
        <w:spacing w:line="360" w:lineRule="auto"/>
        <w:rPr>
          <w:rFonts w:ascii="Arial" w:eastAsia="Arial" w:hAnsi="Arial" w:cs="Arial"/>
          <w:b/>
          <w:bCs/>
          <w:color w:val="000000" w:themeColor="text1"/>
        </w:rPr>
      </w:pPr>
    </w:p>
    <w:p w14:paraId="732A5C7F" w14:textId="77777777" w:rsidR="009559F0" w:rsidRPr="00A74C23" w:rsidRDefault="009559F0" w:rsidP="00A74C23">
      <w:pPr>
        <w:spacing w:line="360" w:lineRule="auto"/>
        <w:rPr>
          <w:rFonts w:ascii="Arial" w:eastAsia="Arial" w:hAnsi="Arial" w:cs="Arial"/>
          <w:b/>
          <w:bCs/>
          <w:color w:val="000000" w:themeColor="text1"/>
        </w:rPr>
      </w:pPr>
    </w:p>
    <w:sdt>
      <w:sdtPr>
        <w:rPr>
          <w:rFonts w:ascii="Arial" w:eastAsiaTheme="minorHAnsi" w:hAnsi="Arial" w:cs="Arial"/>
          <w:color w:val="000000" w:themeColor="text1"/>
          <w:kern w:val="2"/>
          <w:sz w:val="24"/>
          <w:szCs w:val="24"/>
          <w:lang w:eastAsia="en-US"/>
          <w14:ligatures w14:val="standardContextual"/>
        </w:rPr>
        <w:id w:val="-1674335437"/>
        <w:docPartObj>
          <w:docPartGallery w:val="Table of Contents"/>
          <w:docPartUnique/>
        </w:docPartObj>
      </w:sdtPr>
      <w:sdtEndPr>
        <w:rPr>
          <w:b/>
          <w:bCs/>
        </w:rPr>
      </w:sdtEndPr>
      <w:sdtContent>
        <w:p w14:paraId="7D3738A8" w14:textId="63161B5B" w:rsidR="00953433" w:rsidRPr="003E33B5" w:rsidRDefault="00953433" w:rsidP="00A74C23">
          <w:pPr>
            <w:pStyle w:val="TOCHeading"/>
            <w:spacing w:line="360" w:lineRule="auto"/>
            <w:rPr>
              <w:rFonts w:ascii="Arial" w:hAnsi="Arial" w:cs="Arial"/>
              <w:b/>
              <w:bCs/>
              <w:color w:val="000000" w:themeColor="text1"/>
              <w:sz w:val="28"/>
              <w:szCs w:val="28"/>
            </w:rPr>
          </w:pPr>
          <w:r w:rsidRPr="003E33B5">
            <w:rPr>
              <w:rFonts w:ascii="Arial" w:hAnsi="Arial" w:cs="Arial"/>
              <w:b/>
              <w:bCs/>
              <w:color w:val="000000" w:themeColor="text1"/>
              <w:sz w:val="28"/>
              <w:szCs w:val="28"/>
            </w:rPr>
            <w:t>Contents</w:t>
          </w:r>
          <w:r w:rsidR="00900192" w:rsidRPr="003E33B5">
            <w:rPr>
              <w:rFonts w:ascii="Arial" w:hAnsi="Arial" w:cs="Arial"/>
              <w:b/>
              <w:bCs/>
              <w:color w:val="000000" w:themeColor="text1"/>
              <w:sz w:val="28"/>
              <w:szCs w:val="28"/>
            </w:rPr>
            <w:t>:</w:t>
          </w:r>
        </w:p>
        <w:p w14:paraId="29185ED8" w14:textId="77777777" w:rsidR="00900192" w:rsidRPr="003E33B5" w:rsidRDefault="00900192" w:rsidP="00A74C23">
          <w:pPr>
            <w:spacing w:line="360" w:lineRule="auto"/>
            <w:rPr>
              <w:rFonts w:ascii="Arial" w:hAnsi="Arial" w:cs="Arial"/>
              <w:color w:val="000000" w:themeColor="text1"/>
              <w:sz w:val="28"/>
              <w:szCs w:val="28"/>
              <w:lang w:eastAsia="en-GB"/>
            </w:rPr>
          </w:pPr>
        </w:p>
        <w:p w14:paraId="1224A7FB" w14:textId="77777777" w:rsidR="00900192" w:rsidRPr="003E33B5" w:rsidRDefault="00900192" w:rsidP="00A74C23">
          <w:pPr>
            <w:spacing w:line="360" w:lineRule="auto"/>
            <w:rPr>
              <w:rFonts w:ascii="Arial" w:hAnsi="Arial" w:cs="Arial"/>
              <w:color w:val="000000" w:themeColor="text1"/>
              <w:sz w:val="28"/>
              <w:szCs w:val="28"/>
              <w:lang w:eastAsia="en-GB"/>
            </w:rPr>
          </w:pPr>
        </w:p>
        <w:p w14:paraId="605344E2" w14:textId="7E49988D" w:rsidR="003E33B5" w:rsidRPr="003E33B5" w:rsidRDefault="00953433">
          <w:pPr>
            <w:pStyle w:val="TOC1"/>
            <w:tabs>
              <w:tab w:val="right" w:leader="dot" w:pos="9016"/>
            </w:tabs>
            <w:rPr>
              <w:rFonts w:ascii="Arial" w:eastAsiaTheme="minorEastAsia" w:hAnsi="Arial" w:cs="Arial"/>
              <w:noProof/>
              <w:sz w:val="28"/>
              <w:szCs w:val="28"/>
              <w:lang w:eastAsia="en-GB"/>
            </w:rPr>
          </w:pPr>
          <w:r w:rsidRPr="003E33B5">
            <w:rPr>
              <w:rFonts w:ascii="Arial" w:hAnsi="Arial" w:cs="Arial"/>
              <w:color w:val="000000" w:themeColor="text1"/>
              <w:sz w:val="28"/>
              <w:szCs w:val="28"/>
            </w:rPr>
            <w:fldChar w:fldCharType="begin"/>
          </w:r>
          <w:r w:rsidRPr="003E33B5">
            <w:rPr>
              <w:rFonts w:ascii="Arial" w:hAnsi="Arial" w:cs="Arial"/>
              <w:color w:val="000000" w:themeColor="text1"/>
              <w:sz w:val="28"/>
              <w:szCs w:val="28"/>
            </w:rPr>
            <w:instrText xml:space="preserve"> TOC \o "1-3" \h \z \u </w:instrText>
          </w:r>
          <w:r w:rsidRPr="003E33B5">
            <w:rPr>
              <w:rFonts w:ascii="Arial" w:hAnsi="Arial" w:cs="Arial"/>
              <w:color w:val="000000" w:themeColor="text1"/>
              <w:sz w:val="28"/>
              <w:szCs w:val="28"/>
            </w:rPr>
            <w:fldChar w:fldCharType="separate"/>
          </w:r>
          <w:hyperlink w:anchor="_Toc197464378" w:history="1">
            <w:r w:rsidR="003E33B5" w:rsidRPr="003E33B5">
              <w:rPr>
                <w:rStyle w:val="Hyperlink"/>
                <w:rFonts w:ascii="Arial" w:eastAsia="Arial" w:hAnsi="Arial" w:cs="Arial"/>
                <w:noProof/>
                <w:sz w:val="28"/>
                <w:szCs w:val="28"/>
              </w:rPr>
              <w:t>Introduction</w:t>
            </w:r>
            <w:r w:rsidR="003E33B5" w:rsidRPr="003E33B5">
              <w:rPr>
                <w:rFonts w:ascii="Arial" w:hAnsi="Arial" w:cs="Arial"/>
                <w:noProof/>
                <w:webHidden/>
                <w:sz w:val="28"/>
                <w:szCs w:val="28"/>
              </w:rPr>
              <w:tab/>
            </w:r>
            <w:r w:rsidR="003E33B5" w:rsidRPr="003E33B5">
              <w:rPr>
                <w:rFonts w:ascii="Arial" w:hAnsi="Arial" w:cs="Arial"/>
                <w:noProof/>
                <w:webHidden/>
                <w:sz w:val="28"/>
                <w:szCs w:val="28"/>
              </w:rPr>
              <w:fldChar w:fldCharType="begin"/>
            </w:r>
            <w:r w:rsidR="003E33B5" w:rsidRPr="003E33B5">
              <w:rPr>
                <w:rFonts w:ascii="Arial" w:hAnsi="Arial" w:cs="Arial"/>
                <w:noProof/>
                <w:webHidden/>
                <w:sz w:val="28"/>
                <w:szCs w:val="28"/>
              </w:rPr>
              <w:instrText xml:space="preserve"> PAGEREF _Toc197464378 \h </w:instrText>
            </w:r>
            <w:r w:rsidR="003E33B5" w:rsidRPr="003E33B5">
              <w:rPr>
                <w:rFonts w:ascii="Arial" w:hAnsi="Arial" w:cs="Arial"/>
                <w:noProof/>
                <w:webHidden/>
                <w:sz w:val="28"/>
                <w:szCs w:val="28"/>
              </w:rPr>
            </w:r>
            <w:r w:rsidR="003E33B5" w:rsidRPr="003E33B5">
              <w:rPr>
                <w:rFonts w:ascii="Arial" w:hAnsi="Arial" w:cs="Arial"/>
                <w:noProof/>
                <w:webHidden/>
                <w:sz w:val="28"/>
                <w:szCs w:val="28"/>
              </w:rPr>
              <w:fldChar w:fldCharType="separate"/>
            </w:r>
            <w:r w:rsidR="003E33B5" w:rsidRPr="003E33B5">
              <w:rPr>
                <w:rFonts w:ascii="Arial" w:hAnsi="Arial" w:cs="Arial"/>
                <w:noProof/>
                <w:webHidden/>
                <w:sz w:val="28"/>
                <w:szCs w:val="28"/>
              </w:rPr>
              <w:t>4</w:t>
            </w:r>
            <w:r w:rsidR="003E33B5" w:rsidRPr="003E33B5">
              <w:rPr>
                <w:rFonts w:ascii="Arial" w:hAnsi="Arial" w:cs="Arial"/>
                <w:noProof/>
                <w:webHidden/>
                <w:sz w:val="28"/>
                <w:szCs w:val="28"/>
              </w:rPr>
              <w:fldChar w:fldCharType="end"/>
            </w:r>
          </w:hyperlink>
        </w:p>
        <w:p w14:paraId="758671B5" w14:textId="25D41C54" w:rsidR="003E33B5" w:rsidRPr="003E33B5" w:rsidRDefault="003E33B5">
          <w:pPr>
            <w:pStyle w:val="TOC1"/>
            <w:tabs>
              <w:tab w:val="right" w:leader="dot" w:pos="9016"/>
            </w:tabs>
            <w:rPr>
              <w:rFonts w:ascii="Arial" w:eastAsiaTheme="minorEastAsia" w:hAnsi="Arial" w:cs="Arial"/>
              <w:noProof/>
              <w:sz w:val="28"/>
              <w:szCs w:val="28"/>
              <w:lang w:eastAsia="en-GB"/>
            </w:rPr>
          </w:pPr>
          <w:hyperlink w:anchor="_Toc197464379" w:history="1">
            <w:r w:rsidRPr="003E33B5">
              <w:rPr>
                <w:rStyle w:val="Hyperlink"/>
                <w:rFonts w:ascii="Arial" w:eastAsia="Arial" w:hAnsi="Arial" w:cs="Arial"/>
                <w:noProof/>
                <w:sz w:val="28"/>
                <w:szCs w:val="28"/>
              </w:rPr>
              <w:t>The Impact of Adolescent Lifestyle Choices on Long-Term Health: A Life Course Approach</w:t>
            </w:r>
            <w:r w:rsidRPr="003E33B5">
              <w:rPr>
                <w:rFonts w:ascii="Arial" w:hAnsi="Arial" w:cs="Arial"/>
                <w:noProof/>
                <w:webHidden/>
                <w:sz w:val="28"/>
                <w:szCs w:val="28"/>
              </w:rPr>
              <w:tab/>
            </w:r>
            <w:r w:rsidRPr="003E33B5">
              <w:rPr>
                <w:rFonts w:ascii="Arial" w:hAnsi="Arial" w:cs="Arial"/>
                <w:noProof/>
                <w:webHidden/>
                <w:sz w:val="28"/>
                <w:szCs w:val="28"/>
              </w:rPr>
              <w:fldChar w:fldCharType="begin"/>
            </w:r>
            <w:r w:rsidRPr="003E33B5">
              <w:rPr>
                <w:rFonts w:ascii="Arial" w:hAnsi="Arial" w:cs="Arial"/>
                <w:noProof/>
                <w:webHidden/>
                <w:sz w:val="28"/>
                <w:szCs w:val="28"/>
              </w:rPr>
              <w:instrText xml:space="preserve"> PAGEREF _Toc197464379 \h </w:instrText>
            </w:r>
            <w:r w:rsidRPr="003E33B5">
              <w:rPr>
                <w:rFonts w:ascii="Arial" w:hAnsi="Arial" w:cs="Arial"/>
                <w:noProof/>
                <w:webHidden/>
                <w:sz w:val="28"/>
                <w:szCs w:val="28"/>
              </w:rPr>
            </w:r>
            <w:r w:rsidRPr="003E33B5">
              <w:rPr>
                <w:rFonts w:ascii="Arial" w:hAnsi="Arial" w:cs="Arial"/>
                <w:noProof/>
                <w:webHidden/>
                <w:sz w:val="28"/>
                <w:szCs w:val="28"/>
              </w:rPr>
              <w:fldChar w:fldCharType="separate"/>
            </w:r>
            <w:r w:rsidRPr="003E33B5">
              <w:rPr>
                <w:rFonts w:ascii="Arial" w:hAnsi="Arial" w:cs="Arial"/>
                <w:noProof/>
                <w:webHidden/>
                <w:sz w:val="28"/>
                <w:szCs w:val="28"/>
              </w:rPr>
              <w:t>5</w:t>
            </w:r>
            <w:r w:rsidRPr="003E33B5">
              <w:rPr>
                <w:rFonts w:ascii="Arial" w:hAnsi="Arial" w:cs="Arial"/>
                <w:noProof/>
                <w:webHidden/>
                <w:sz w:val="28"/>
                <w:szCs w:val="28"/>
              </w:rPr>
              <w:fldChar w:fldCharType="end"/>
            </w:r>
          </w:hyperlink>
        </w:p>
        <w:p w14:paraId="41C52444" w14:textId="6D747610" w:rsidR="003E33B5" w:rsidRPr="003E33B5" w:rsidRDefault="003E33B5">
          <w:pPr>
            <w:pStyle w:val="TOC2"/>
            <w:tabs>
              <w:tab w:val="right" w:leader="dot" w:pos="9016"/>
            </w:tabs>
            <w:rPr>
              <w:rFonts w:ascii="Arial" w:hAnsi="Arial" w:cs="Arial"/>
              <w:noProof/>
              <w:kern w:val="2"/>
              <w:sz w:val="28"/>
              <w:szCs w:val="28"/>
              <w14:ligatures w14:val="standardContextual"/>
            </w:rPr>
          </w:pPr>
          <w:hyperlink w:anchor="_Toc197464380" w:history="1">
            <w:r w:rsidRPr="003E33B5">
              <w:rPr>
                <w:rStyle w:val="Hyperlink"/>
                <w:rFonts w:ascii="Arial" w:eastAsia="Arial" w:hAnsi="Arial" w:cs="Arial"/>
                <w:noProof/>
                <w:sz w:val="28"/>
                <w:szCs w:val="28"/>
              </w:rPr>
              <w:t>The Impact of Early Life Experiences on Adolescent Health and Development</w:t>
            </w:r>
            <w:r w:rsidRPr="003E33B5">
              <w:rPr>
                <w:rFonts w:ascii="Arial" w:hAnsi="Arial" w:cs="Arial"/>
                <w:noProof/>
                <w:webHidden/>
                <w:sz w:val="28"/>
                <w:szCs w:val="28"/>
              </w:rPr>
              <w:tab/>
            </w:r>
            <w:r w:rsidRPr="003E33B5">
              <w:rPr>
                <w:rFonts w:ascii="Arial" w:hAnsi="Arial" w:cs="Arial"/>
                <w:noProof/>
                <w:webHidden/>
                <w:sz w:val="28"/>
                <w:szCs w:val="28"/>
              </w:rPr>
              <w:fldChar w:fldCharType="begin"/>
            </w:r>
            <w:r w:rsidRPr="003E33B5">
              <w:rPr>
                <w:rFonts w:ascii="Arial" w:hAnsi="Arial" w:cs="Arial"/>
                <w:noProof/>
                <w:webHidden/>
                <w:sz w:val="28"/>
                <w:szCs w:val="28"/>
              </w:rPr>
              <w:instrText xml:space="preserve"> PAGEREF _Toc197464380 \h </w:instrText>
            </w:r>
            <w:r w:rsidRPr="003E33B5">
              <w:rPr>
                <w:rFonts w:ascii="Arial" w:hAnsi="Arial" w:cs="Arial"/>
                <w:noProof/>
                <w:webHidden/>
                <w:sz w:val="28"/>
                <w:szCs w:val="28"/>
              </w:rPr>
            </w:r>
            <w:r w:rsidRPr="003E33B5">
              <w:rPr>
                <w:rFonts w:ascii="Arial" w:hAnsi="Arial" w:cs="Arial"/>
                <w:noProof/>
                <w:webHidden/>
                <w:sz w:val="28"/>
                <w:szCs w:val="28"/>
              </w:rPr>
              <w:fldChar w:fldCharType="separate"/>
            </w:r>
            <w:r w:rsidRPr="003E33B5">
              <w:rPr>
                <w:rFonts w:ascii="Arial" w:hAnsi="Arial" w:cs="Arial"/>
                <w:noProof/>
                <w:webHidden/>
                <w:sz w:val="28"/>
                <w:szCs w:val="28"/>
              </w:rPr>
              <w:t>5</w:t>
            </w:r>
            <w:r w:rsidRPr="003E33B5">
              <w:rPr>
                <w:rFonts w:ascii="Arial" w:hAnsi="Arial" w:cs="Arial"/>
                <w:noProof/>
                <w:webHidden/>
                <w:sz w:val="28"/>
                <w:szCs w:val="28"/>
              </w:rPr>
              <w:fldChar w:fldCharType="end"/>
            </w:r>
          </w:hyperlink>
        </w:p>
        <w:p w14:paraId="430D13C1" w14:textId="5CA62CB6" w:rsidR="003E33B5" w:rsidRPr="003E33B5" w:rsidRDefault="003E33B5">
          <w:pPr>
            <w:pStyle w:val="TOC2"/>
            <w:tabs>
              <w:tab w:val="right" w:leader="dot" w:pos="9016"/>
            </w:tabs>
            <w:rPr>
              <w:rFonts w:ascii="Arial" w:hAnsi="Arial" w:cs="Arial"/>
              <w:noProof/>
              <w:kern w:val="2"/>
              <w:sz w:val="28"/>
              <w:szCs w:val="28"/>
              <w14:ligatures w14:val="standardContextual"/>
            </w:rPr>
          </w:pPr>
          <w:hyperlink w:anchor="_Toc197464381" w:history="1">
            <w:r w:rsidRPr="003E33B5">
              <w:rPr>
                <w:rStyle w:val="Hyperlink"/>
                <w:rFonts w:ascii="Arial" w:eastAsia="Arial" w:hAnsi="Arial" w:cs="Arial"/>
                <w:noProof/>
                <w:sz w:val="28"/>
                <w:szCs w:val="28"/>
              </w:rPr>
              <w:t>Lifestyle Behaviours in Adolescence: Long-Term Implications for Health and Wellbeing</w:t>
            </w:r>
            <w:r w:rsidRPr="003E33B5">
              <w:rPr>
                <w:rFonts w:ascii="Arial" w:hAnsi="Arial" w:cs="Arial"/>
                <w:noProof/>
                <w:webHidden/>
                <w:sz w:val="28"/>
                <w:szCs w:val="28"/>
              </w:rPr>
              <w:tab/>
            </w:r>
            <w:r w:rsidRPr="003E33B5">
              <w:rPr>
                <w:rFonts w:ascii="Arial" w:hAnsi="Arial" w:cs="Arial"/>
                <w:noProof/>
                <w:webHidden/>
                <w:sz w:val="28"/>
                <w:szCs w:val="28"/>
              </w:rPr>
              <w:fldChar w:fldCharType="begin"/>
            </w:r>
            <w:r w:rsidRPr="003E33B5">
              <w:rPr>
                <w:rFonts w:ascii="Arial" w:hAnsi="Arial" w:cs="Arial"/>
                <w:noProof/>
                <w:webHidden/>
                <w:sz w:val="28"/>
                <w:szCs w:val="28"/>
              </w:rPr>
              <w:instrText xml:space="preserve"> PAGEREF _Toc197464381 \h </w:instrText>
            </w:r>
            <w:r w:rsidRPr="003E33B5">
              <w:rPr>
                <w:rFonts w:ascii="Arial" w:hAnsi="Arial" w:cs="Arial"/>
                <w:noProof/>
                <w:webHidden/>
                <w:sz w:val="28"/>
                <w:szCs w:val="28"/>
              </w:rPr>
            </w:r>
            <w:r w:rsidRPr="003E33B5">
              <w:rPr>
                <w:rFonts w:ascii="Arial" w:hAnsi="Arial" w:cs="Arial"/>
                <w:noProof/>
                <w:webHidden/>
                <w:sz w:val="28"/>
                <w:szCs w:val="28"/>
              </w:rPr>
              <w:fldChar w:fldCharType="separate"/>
            </w:r>
            <w:r w:rsidRPr="003E33B5">
              <w:rPr>
                <w:rFonts w:ascii="Arial" w:hAnsi="Arial" w:cs="Arial"/>
                <w:noProof/>
                <w:webHidden/>
                <w:sz w:val="28"/>
                <w:szCs w:val="28"/>
              </w:rPr>
              <w:t>6</w:t>
            </w:r>
            <w:r w:rsidRPr="003E33B5">
              <w:rPr>
                <w:rFonts w:ascii="Arial" w:hAnsi="Arial" w:cs="Arial"/>
                <w:noProof/>
                <w:webHidden/>
                <w:sz w:val="28"/>
                <w:szCs w:val="28"/>
              </w:rPr>
              <w:fldChar w:fldCharType="end"/>
            </w:r>
          </w:hyperlink>
        </w:p>
        <w:p w14:paraId="67BB9ECA" w14:textId="56312BB5" w:rsidR="003E33B5" w:rsidRPr="003E33B5" w:rsidRDefault="003E33B5">
          <w:pPr>
            <w:pStyle w:val="TOC2"/>
            <w:tabs>
              <w:tab w:val="right" w:leader="dot" w:pos="9016"/>
            </w:tabs>
            <w:rPr>
              <w:rFonts w:ascii="Arial" w:hAnsi="Arial" w:cs="Arial"/>
              <w:noProof/>
              <w:kern w:val="2"/>
              <w:sz w:val="28"/>
              <w:szCs w:val="28"/>
              <w14:ligatures w14:val="standardContextual"/>
            </w:rPr>
          </w:pPr>
          <w:hyperlink w:anchor="_Toc197464382" w:history="1">
            <w:r w:rsidRPr="003E33B5">
              <w:rPr>
                <w:rStyle w:val="Hyperlink"/>
                <w:rFonts w:ascii="Arial" w:eastAsia="Arial" w:hAnsi="Arial" w:cs="Arial"/>
                <w:noProof/>
                <w:sz w:val="28"/>
                <w:szCs w:val="28"/>
              </w:rPr>
              <w:t>Social and Psychological Influences on Adolescent Wellbeing, Including Addictive Behaviours</w:t>
            </w:r>
            <w:r w:rsidRPr="003E33B5">
              <w:rPr>
                <w:rFonts w:ascii="Arial" w:hAnsi="Arial" w:cs="Arial"/>
                <w:noProof/>
                <w:webHidden/>
                <w:sz w:val="28"/>
                <w:szCs w:val="28"/>
              </w:rPr>
              <w:tab/>
            </w:r>
            <w:r w:rsidRPr="003E33B5">
              <w:rPr>
                <w:rFonts w:ascii="Arial" w:hAnsi="Arial" w:cs="Arial"/>
                <w:noProof/>
                <w:webHidden/>
                <w:sz w:val="28"/>
                <w:szCs w:val="28"/>
              </w:rPr>
              <w:fldChar w:fldCharType="begin"/>
            </w:r>
            <w:r w:rsidRPr="003E33B5">
              <w:rPr>
                <w:rFonts w:ascii="Arial" w:hAnsi="Arial" w:cs="Arial"/>
                <w:noProof/>
                <w:webHidden/>
                <w:sz w:val="28"/>
                <w:szCs w:val="28"/>
              </w:rPr>
              <w:instrText xml:space="preserve"> PAGEREF _Toc197464382 \h </w:instrText>
            </w:r>
            <w:r w:rsidRPr="003E33B5">
              <w:rPr>
                <w:rFonts w:ascii="Arial" w:hAnsi="Arial" w:cs="Arial"/>
                <w:noProof/>
                <w:webHidden/>
                <w:sz w:val="28"/>
                <w:szCs w:val="28"/>
              </w:rPr>
            </w:r>
            <w:r w:rsidRPr="003E33B5">
              <w:rPr>
                <w:rFonts w:ascii="Arial" w:hAnsi="Arial" w:cs="Arial"/>
                <w:noProof/>
                <w:webHidden/>
                <w:sz w:val="28"/>
                <w:szCs w:val="28"/>
              </w:rPr>
              <w:fldChar w:fldCharType="separate"/>
            </w:r>
            <w:r w:rsidRPr="003E33B5">
              <w:rPr>
                <w:rFonts w:ascii="Arial" w:hAnsi="Arial" w:cs="Arial"/>
                <w:noProof/>
                <w:webHidden/>
                <w:sz w:val="28"/>
                <w:szCs w:val="28"/>
              </w:rPr>
              <w:t>7</w:t>
            </w:r>
            <w:r w:rsidRPr="003E33B5">
              <w:rPr>
                <w:rFonts w:ascii="Arial" w:hAnsi="Arial" w:cs="Arial"/>
                <w:noProof/>
                <w:webHidden/>
                <w:sz w:val="28"/>
                <w:szCs w:val="28"/>
              </w:rPr>
              <w:fldChar w:fldCharType="end"/>
            </w:r>
          </w:hyperlink>
        </w:p>
        <w:p w14:paraId="23C796C2" w14:textId="48116B83" w:rsidR="003E33B5" w:rsidRPr="003E33B5" w:rsidRDefault="003E33B5">
          <w:pPr>
            <w:pStyle w:val="TOC1"/>
            <w:tabs>
              <w:tab w:val="right" w:leader="dot" w:pos="9016"/>
            </w:tabs>
            <w:rPr>
              <w:rFonts w:ascii="Arial" w:eastAsiaTheme="minorEastAsia" w:hAnsi="Arial" w:cs="Arial"/>
              <w:noProof/>
              <w:sz w:val="28"/>
              <w:szCs w:val="28"/>
              <w:lang w:eastAsia="en-GB"/>
            </w:rPr>
          </w:pPr>
          <w:hyperlink w:anchor="_Toc197464383" w:history="1">
            <w:r w:rsidRPr="003E33B5">
              <w:rPr>
                <w:rStyle w:val="Hyperlink"/>
                <w:rFonts w:ascii="Arial" w:eastAsia="Arial" w:hAnsi="Arial" w:cs="Arial"/>
                <w:noProof/>
                <w:sz w:val="28"/>
                <w:szCs w:val="28"/>
                <w:lang w:eastAsia="en-GB"/>
              </w:rPr>
              <w:t>Conclusion:</w:t>
            </w:r>
            <w:r w:rsidRPr="003E33B5">
              <w:rPr>
                <w:rFonts w:ascii="Arial" w:hAnsi="Arial" w:cs="Arial"/>
                <w:noProof/>
                <w:webHidden/>
                <w:sz w:val="28"/>
                <w:szCs w:val="28"/>
              </w:rPr>
              <w:tab/>
            </w:r>
            <w:r w:rsidRPr="003E33B5">
              <w:rPr>
                <w:rFonts w:ascii="Arial" w:hAnsi="Arial" w:cs="Arial"/>
                <w:noProof/>
                <w:webHidden/>
                <w:sz w:val="28"/>
                <w:szCs w:val="28"/>
              </w:rPr>
              <w:fldChar w:fldCharType="begin"/>
            </w:r>
            <w:r w:rsidRPr="003E33B5">
              <w:rPr>
                <w:rFonts w:ascii="Arial" w:hAnsi="Arial" w:cs="Arial"/>
                <w:noProof/>
                <w:webHidden/>
                <w:sz w:val="28"/>
                <w:szCs w:val="28"/>
              </w:rPr>
              <w:instrText xml:space="preserve"> PAGEREF _Toc197464383 \h </w:instrText>
            </w:r>
            <w:r w:rsidRPr="003E33B5">
              <w:rPr>
                <w:rFonts w:ascii="Arial" w:hAnsi="Arial" w:cs="Arial"/>
                <w:noProof/>
                <w:webHidden/>
                <w:sz w:val="28"/>
                <w:szCs w:val="28"/>
              </w:rPr>
            </w:r>
            <w:r w:rsidRPr="003E33B5">
              <w:rPr>
                <w:rFonts w:ascii="Arial" w:hAnsi="Arial" w:cs="Arial"/>
                <w:noProof/>
                <w:webHidden/>
                <w:sz w:val="28"/>
                <w:szCs w:val="28"/>
              </w:rPr>
              <w:fldChar w:fldCharType="separate"/>
            </w:r>
            <w:r w:rsidRPr="003E33B5">
              <w:rPr>
                <w:rFonts w:ascii="Arial" w:hAnsi="Arial" w:cs="Arial"/>
                <w:noProof/>
                <w:webHidden/>
                <w:sz w:val="28"/>
                <w:szCs w:val="28"/>
              </w:rPr>
              <w:t>9</w:t>
            </w:r>
            <w:r w:rsidRPr="003E33B5">
              <w:rPr>
                <w:rFonts w:ascii="Arial" w:hAnsi="Arial" w:cs="Arial"/>
                <w:noProof/>
                <w:webHidden/>
                <w:sz w:val="28"/>
                <w:szCs w:val="28"/>
              </w:rPr>
              <w:fldChar w:fldCharType="end"/>
            </w:r>
          </w:hyperlink>
        </w:p>
        <w:p w14:paraId="3AEF4F1E" w14:textId="44C2A2AD" w:rsidR="003E33B5" w:rsidRPr="003E33B5" w:rsidRDefault="003E33B5">
          <w:pPr>
            <w:pStyle w:val="TOC1"/>
            <w:tabs>
              <w:tab w:val="right" w:leader="dot" w:pos="9016"/>
            </w:tabs>
            <w:rPr>
              <w:rFonts w:ascii="Arial" w:eastAsiaTheme="minorEastAsia" w:hAnsi="Arial" w:cs="Arial"/>
              <w:noProof/>
              <w:sz w:val="28"/>
              <w:szCs w:val="28"/>
              <w:lang w:eastAsia="en-GB"/>
            </w:rPr>
          </w:pPr>
          <w:hyperlink w:anchor="_Toc197464384" w:history="1">
            <w:r w:rsidRPr="003E33B5">
              <w:rPr>
                <w:rStyle w:val="Hyperlink"/>
                <w:rFonts w:ascii="Arial" w:eastAsia="Arial" w:hAnsi="Arial" w:cs="Arial"/>
                <w:noProof/>
                <w:sz w:val="28"/>
                <w:szCs w:val="28"/>
              </w:rPr>
              <w:t>Reference list:</w:t>
            </w:r>
            <w:r w:rsidRPr="003E33B5">
              <w:rPr>
                <w:rFonts w:ascii="Arial" w:hAnsi="Arial" w:cs="Arial"/>
                <w:noProof/>
                <w:webHidden/>
                <w:sz w:val="28"/>
                <w:szCs w:val="28"/>
              </w:rPr>
              <w:tab/>
            </w:r>
            <w:r w:rsidRPr="003E33B5">
              <w:rPr>
                <w:rFonts w:ascii="Arial" w:hAnsi="Arial" w:cs="Arial"/>
                <w:noProof/>
                <w:webHidden/>
                <w:sz w:val="28"/>
                <w:szCs w:val="28"/>
              </w:rPr>
              <w:fldChar w:fldCharType="begin"/>
            </w:r>
            <w:r w:rsidRPr="003E33B5">
              <w:rPr>
                <w:rFonts w:ascii="Arial" w:hAnsi="Arial" w:cs="Arial"/>
                <w:noProof/>
                <w:webHidden/>
                <w:sz w:val="28"/>
                <w:szCs w:val="28"/>
              </w:rPr>
              <w:instrText xml:space="preserve"> PAGEREF _Toc197464384 \h </w:instrText>
            </w:r>
            <w:r w:rsidRPr="003E33B5">
              <w:rPr>
                <w:rFonts w:ascii="Arial" w:hAnsi="Arial" w:cs="Arial"/>
                <w:noProof/>
                <w:webHidden/>
                <w:sz w:val="28"/>
                <w:szCs w:val="28"/>
              </w:rPr>
            </w:r>
            <w:r w:rsidRPr="003E33B5">
              <w:rPr>
                <w:rFonts w:ascii="Arial" w:hAnsi="Arial" w:cs="Arial"/>
                <w:noProof/>
                <w:webHidden/>
                <w:sz w:val="28"/>
                <w:szCs w:val="28"/>
              </w:rPr>
              <w:fldChar w:fldCharType="separate"/>
            </w:r>
            <w:r w:rsidRPr="003E33B5">
              <w:rPr>
                <w:rFonts w:ascii="Arial" w:hAnsi="Arial" w:cs="Arial"/>
                <w:noProof/>
                <w:webHidden/>
                <w:sz w:val="28"/>
                <w:szCs w:val="28"/>
              </w:rPr>
              <w:t>10</w:t>
            </w:r>
            <w:r w:rsidRPr="003E33B5">
              <w:rPr>
                <w:rFonts w:ascii="Arial" w:hAnsi="Arial" w:cs="Arial"/>
                <w:noProof/>
                <w:webHidden/>
                <w:sz w:val="28"/>
                <w:szCs w:val="28"/>
              </w:rPr>
              <w:fldChar w:fldCharType="end"/>
            </w:r>
          </w:hyperlink>
        </w:p>
        <w:p w14:paraId="4A856FCE" w14:textId="09BB060C" w:rsidR="00953433" w:rsidRPr="00A74C23" w:rsidRDefault="00953433" w:rsidP="00A74C23">
          <w:pPr>
            <w:spacing w:line="360" w:lineRule="auto"/>
            <w:rPr>
              <w:rFonts w:ascii="Arial" w:hAnsi="Arial" w:cs="Arial"/>
              <w:color w:val="000000" w:themeColor="text1"/>
            </w:rPr>
          </w:pPr>
          <w:r w:rsidRPr="003E33B5">
            <w:rPr>
              <w:rFonts w:ascii="Arial" w:hAnsi="Arial" w:cs="Arial"/>
              <w:b/>
              <w:bCs/>
              <w:color w:val="000000" w:themeColor="text1"/>
              <w:sz w:val="28"/>
              <w:szCs w:val="28"/>
            </w:rPr>
            <w:fldChar w:fldCharType="end"/>
          </w:r>
        </w:p>
      </w:sdtContent>
    </w:sdt>
    <w:p w14:paraId="5153BE24" w14:textId="77777777" w:rsidR="00953433" w:rsidRPr="00A74C23" w:rsidRDefault="00953433" w:rsidP="00A74C23">
      <w:pPr>
        <w:spacing w:line="360" w:lineRule="auto"/>
        <w:rPr>
          <w:rFonts w:ascii="Arial" w:eastAsia="Arial" w:hAnsi="Arial" w:cs="Arial"/>
          <w:b/>
          <w:bCs/>
          <w:color w:val="000000" w:themeColor="text1"/>
        </w:rPr>
      </w:pPr>
    </w:p>
    <w:p w14:paraId="14C30BCA" w14:textId="77777777" w:rsidR="00953433" w:rsidRPr="00A74C23" w:rsidRDefault="00953433" w:rsidP="00A74C23">
      <w:pPr>
        <w:spacing w:line="360" w:lineRule="auto"/>
        <w:rPr>
          <w:rFonts w:ascii="Arial" w:eastAsia="Arial" w:hAnsi="Arial" w:cs="Arial"/>
          <w:b/>
          <w:bCs/>
          <w:color w:val="000000" w:themeColor="text1"/>
        </w:rPr>
      </w:pPr>
    </w:p>
    <w:p w14:paraId="5D357513" w14:textId="77777777" w:rsidR="00953433" w:rsidRPr="00A74C23" w:rsidRDefault="00953433" w:rsidP="00A74C23">
      <w:pPr>
        <w:spacing w:line="360" w:lineRule="auto"/>
        <w:rPr>
          <w:rFonts w:ascii="Arial" w:eastAsia="Arial" w:hAnsi="Arial" w:cs="Arial"/>
          <w:b/>
          <w:bCs/>
          <w:color w:val="000000" w:themeColor="text1"/>
        </w:rPr>
      </w:pPr>
    </w:p>
    <w:p w14:paraId="36328B3B" w14:textId="77777777" w:rsidR="00953433" w:rsidRPr="00A74C23" w:rsidRDefault="00953433" w:rsidP="00A74C23">
      <w:pPr>
        <w:spacing w:line="360" w:lineRule="auto"/>
        <w:rPr>
          <w:rFonts w:ascii="Arial" w:eastAsia="Arial" w:hAnsi="Arial" w:cs="Arial"/>
          <w:b/>
          <w:bCs/>
          <w:color w:val="000000" w:themeColor="text1"/>
        </w:rPr>
      </w:pPr>
    </w:p>
    <w:p w14:paraId="3B595873" w14:textId="77777777" w:rsidR="00953433" w:rsidRPr="00A74C23" w:rsidRDefault="00953433" w:rsidP="00A74C23">
      <w:pPr>
        <w:spacing w:line="360" w:lineRule="auto"/>
        <w:rPr>
          <w:rFonts w:ascii="Arial" w:eastAsia="Arial" w:hAnsi="Arial" w:cs="Arial"/>
          <w:b/>
          <w:bCs/>
          <w:color w:val="000000" w:themeColor="text1"/>
        </w:rPr>
      </w:pPr>
    </w:p>
    <w:p w14:paraId="238D753A" w14:textId="77777777" w:rsidR="00953433" w:rsidRPr="00A74C23" w:rsidRDefault="00953433" w:rsidP="00A74C23">
      <w:pPr>
        <w:spacing w:line="360" w:lineRule="auto"/>
        <w:rPr>
          <w:rFonts w:ascii="Arial" w:eastAsia="Arial" w:hAnsi="Arial" w:cs="Arial"/>
          <w:b/>
          <w:bCs/>
          <w:color w:val="000000" w:themeColor="text1"/>
        </w:rPr>
      </w:pPr>
    </w:p>
    <w:p w14:paraId="46C8D426" w14:textId="77777777" w:rsidR="00953433" w:rsidRPr="00A74C23" w:rsidRDefault="00953433" w:rsidP="00A74C23">
      <w:pPr>
        <w:spacing w:line="360" w:lineRule="auto"/>
        <w:rPr>
          <w:rFonts w:ascii="Arial" w:eastAsia="Arial" w:hAnsi="Arial" w:cs="Arial"/>
          <w:b/>
          <w:bCs/>
          <w:color w:val="000000" w:themeColor="text1"/>
        </w:rPr>
      </w:pPr>
    </w:p>
    <w:p w14:paraId="7A2D6267" w14:textId="77777777" w:rsidR="00DC358B" w:rsidRDefault="00DC358B" w:rsidP="00A74C23">
      <w:pPr>
        <w:spacing w:line="360" w:lineRule="auto"/>
        <w:rPr>
          <w:rFonts w:ascii="Arial" w:eastAsia="Arial" w:hAnsi="Arial" w:cs="Arial"/>
          <w:b/>
          <w:bCs/>
          <w:color w:val="000000" w:themeColor="text1"/>
        </w:rPr>
      </w:pPr>
    </w:p>
    <w:p w14:paraId="3631ED5C" w14:textId="77777777" w:rsidR="003E33B5" w:rsidRDefault="003E33B5" w:rsidP="00A74C23">
      <w:pPr>
        <w:spacing w:line="360" w:lineRule="auto"/>
        <w:rPr>
          <w:rFonts w:ascii="Arial" w:eastAsia="Arial" w:hAnsi="Arial" w:cs="Arial"/>
          <w:b/>
          <w:bCs/>
          <w:color w:val="000000" w:themeColor="text1"/>
        </w:rPr>
      </w:pPr>
    </w:p>
    <w:p w14:paraId="218FE5A1" w14:textId="77777777" w:rsidR="003E33B5" w:rsidRDefault="003E33B5" w:rsidP="00A74C23">
      <w:pPr>
        <w:spacing w:line="360" w:lineRule="auto"/>
        <w:rPr>
          <w:rFonts w:ascii="Arial" w:eastAsia="Arial" w:hAnsi="Arial" w:cs="Arial"/>
          <w:b/>
          <w:bCs/>
          <w:color w:val="000000" w:themeColor="text1"/>
        </w:rPr>
      </w:pPr>
    </w:p>
    <w:p w14:paraId="6C8DF76A" w14:textId="77777777" w:rsidR="003E33B5" w:rsidRDefault="003E33B5" w:rsidP="00A74C23">
      <w:pPr>
        <w:spacing w:line="360" w:lineRule="auto"/>
        <w:rPr>
          <w:rFonts w:ascii="Arial" w:eastAsia="Arial" w:hAnsi="Arial" w:cs="Arial"/>
          <w:b/>
          <w:bCs/>
          <w:color w:val="000000" w:themeColor="text1"/>
        </w:rPr>
      </w:pPr>
    </w:p>
    <w:p w14:paraId="61ABF3F0" w14:textId="77777777" w:rsidR="003E33B5" w:rsidRPr="00A74C23" w:rsidRDefault="003E33B5" w:rsidP="00A74C23">
      <w:pPr>
        <w:spacing w:line="360" w:lineRule="auto"/>
        <w:rPr>
          <w:rFonts w:ascii="Arial" w:eastAsia="Arial" w:hAnsi="Arial" w:cs="Arial"/>
          <w:b/>
          <w:bCs/>
          <w:color w:val="000000" w:themeColor="text1"/>
        </w:rPr>
      </w:pPr>
    </w:p>
    <w:p w14:paraId="603A55DE" w14:textId="142568AD" w:rsidR="00A763BE" w:rsidRPr="003E33B5" w:rsidRDefault="00A763BE" w:rsidP="00A74C23">
      <w:pPr>
        <w:pStyle w:val="Heading1"/>
        <w:spacing w:line="360" w:lineRule="auto"/>
        <w:rPr>
          <w:rFonts w:ascii="Arial" w:eastAsia="Arial" w:hAnsi="Arial" w:cs="Arial"/>
          <w:b/>
          <w:bCs/>
          <w:color w:val="000000" w:themeColor="text1"/>
          <w:sz w:val="24"/>
          <w:szCs w:val="24"/>
        </w:rPr>
      </w:pPr>
      <w:bookmarkStart w:id="0" w:name="_Toc197464378"/>
      <w:r w:rsidRPr="003E33B5">
        <w:rPr>
          <w:rFonts w:ascii="Arial" w:eastAsia="Arial" w:hAnsi="Arial" w:cs="Arial"/>
          <w:b/>
          <w:bCs/>
          <w:color w:val="000000" w:themeColor="text1"/>
          <w:sz w:val="24"/>
          <w:szCs w:val="24"/>
        </w:rPr>
        <w:lastRenderedPageBreak/>
        <w:t>Introduction</w:t>
      </w:r>
      <w:bookmarkEnd w:id="0"/>
    </w:p>
    <w:p w14:paraId="6CDE1057" w14:textId="52E5F70B" w:rsidR="00F538F3" w:rsidRPr="00A74C23" w:rsidRDefault="00F538F3"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This report focuses on adolescence, a crucial stage when social influences and lifestyle choices begin </w:t>
      </w:r>
      <w:r w:rsidR="00DC358B" w:rsidRPr="00A74C23">
        <w:rPr>
          <w:rFonts w:ascii="Arial" w:eastAsia="Arial" w:hAnsi="Arial" w:cs="Arial"/>
          <w:color w:val="000000" w:themeColor="text1"/>
        </w:rPr>
        <w:t>to impact long-term health and wellbeing significantly</w:t>
      </w:r>
      <w:r w:rsidRPr="00A74C23">
        <w:rPr>
          <w:rFonts w:ascii="Arial" w:eastAsia="Arial" w:hAnsi="Arial" w:cs="Arial"/>
          <w:color w:val="000000" w:themeColor="text1"/>
        </w:rPr>
        <w:t>. Using a life course approach, it will examine how adolescent experiences, nutrition, physical activity, and mental health shape health outcomes into adulthood.</w:t>
      </w:r>
    </w:p>
    <w:p w14:paraId="56888F42" w14:textId="6E11B3D4" w:rsidR="009C6E73" w:rsidRPr="00A74C23" w:rsidRDefault="009C6E73"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According to </w:t>
      </w:r>
      <w:proofErr w:type="spellStart"/>
      <w:r w:rsidRPr="00A74C23">
        <w:rPr>
          <w:rFonts w:ascii="Arial" w:eastAsia="Arial" w:hAnsi="Arial" w:cs="Arial"/>
          <w:color w:val="000000" w:themeColor="text1"/>
        </w:rPr>
        <w:t>Bültmann</w:t>
      </w:r>
      <w:proofErr w:type="spellEnd"/>
      <w:r w:rsidRPr="00A74C23">
        <w:rPr>
          <w:rFonts w:ascii="Arial" w:eastAsia="Arial" w:hAnsi="Arial" w:cs="Arial"/>
          <w:color w:val="000000" w:themeColor="text1"/>
        </w:rPr>
        <w:t>, Broberg, and Selander (2024), the life course approach for individuals highlights the need to comprehend health and wellbeing at different life phases while considering the interaction of multiple elements, including social, environmental, and intergenerational impacts. This viewpoint acknowledges that a person's health is influenced by their family, education, and socioeconomic background in addition to their personal decisions</w:t>
      </w:r>
      <w:r w:rsidR="00C505FC" w:rsidRPr="00A74C23">
        <w:rPr>
          <w:rFonts w:ascii="Arial" w:eastAsia="Arial" w:hAnsi="Arial" w:cs="Arial"/>
          <w:color w:val="000000" w:themeColor="text1"/>
        </w:rPr>
        <w:t xml:space="preserve"> </w:t>
      </w:r>
      <w:r w:rsidR="00904C4A" w:rsidRPr="00A74C23">
        <w:rPr>
          <w:rFonts w:ascii="Arial" w:eastAsia="Arial" w:hAnsi="Arial" w:cs="Arial"/>
          <w:color w:val="000000" w:themeColor="text1"/>
        </w:rPr>
        <w:t>(</w:t>
      </w:r>
      <w:r w:rsidR="00C505FC" w:rsidRPr="00A74C23">
        <w:rPr>
          <w:rFonts w:ascii="Arial" w:eastAsia="Arial" w:hAnsi="Arial" w:cs="Arial"/>
          <w:color w:val="000000" w:themeColor="text1"/>
        </w:rPr>
        <w:t>Kuruvilla et al., 2017)</w:t>
      </w:r>
      <w:r w:rsidRPr="00A74C23">
        <w:rPr>
          <w:rFonts w:ascii="Arial" w:eastAsia="Arial" w:hAnsi="Arial" w:cs="Arial"/>
          <w:color w:val="000000" w:themeColor="text1"/>
        </w:rPr>
        <w:t>.</w:t>
      </w:r>
    </w:p>
    <w:p w14:paraId="40134E5D" w14:textId="081779BC" w:rsidR="00C505FC" w:rsidRPr="00A74C23" w:rsidRDefault="00C505FC"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A </w:t>
      </w:r>
      <w:r w:rsidR="00904C4A" w:rsidRPr="00A74C23">
        <w:rPr>
          <w:rFonts w:ascii="Arial" w:eastAsia="Arial" w:hAnsi="Arial" w:cs="Arial"/>
          <w:color w:val="000000" w:themeColor="text1"/>
        </w:rPr>
        <w:t>well-known</w:t>
      </w:r>
      <w:r w:rsidRPr="00A74C23">
        <w:rPr>
          <w:rFonts w:ascii="Arial" w:eastAsia="Arial" w:hAnsi="Arial" w:cs="Arial"/>
          <w:color w:val="000000" w:themeColor="text1"/>
        </w:rPr>
        <w:t xml:space="preserve"> framework that shows how different circumstances impact health at several levels is the Dahlgren &amp; Whitehead "Rainbow" Model, which we use to understand the determinants of health</w:t>
      </w:r>
      <w:r w:rsidR="00240430" w:rsidRPr="00A74C23">
        <w:rPr>
          <w:rFonts w:ascii="Arial" w:eastAsia="Arial" w:hAnsi="Arial" w:cs="Arial"/>
          <w:color w:val="000000" w:themeColor="text1"/>
        </w:rPr>
        <w:t xml:space="preserve"> </w:t>
      </w:r>
      <w:r w:rsidR="00240430" w:rsidRPr="00A74C23">
        <w:rPr>
          <w:rFonts w:ascii="Arial" w:hAnsi="Arial" w:cs="Arial"/>
          <w:color w:val="000000" w:themeColor="text1"/>
        </w:rPr>
        <w:t>(Dahlgren and Whitehead, 2021)</w:t>
      </w:r>
      <w:r w:rsidRPr="00A74C23">
        <w:rPr>
          <w:rFonts w:ascii="Arial" w:eastAsia="Arial" w:hAnsi="Arial" w:cs="Arial"/>
          <w:color w:val="000000" w:themeColor="text1"/>
        </w:rPr>
        <w:t>. Individual lifestyle characteristics and more general social, economic, and environmental impacts are among the layers into which this model arranges determinants. It has contributed significantly to public health by drawing attention to the complexity of health disparities and guiding the development of successful policy and intervention plans (Dyar et al., 2022).</w:t>
      </w:r>
    </w:p>
    <w:p w14:paraId="26FE4A79" w14:textId="349168DE" w:rsidR="00EB10A0" w:rsidRPr="00A74C23" w:rsidRDefault="00EB10A0"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To explain happiness and wellbeing, Martin Seligman developed the PERMA Model, a psychological framework that emphasises the five key elements of a happy life. It focuses on positive emotions, engagement, connections, meaning, and accomplishment to better understand and enhance </w:t>
      </w:r>
      <w:proofErr w:type="spellStart"/>
      <w:r w:rsidRPr="00A74C23">
        <w:rPr>
          <w:rFonts w:ascii="Arial" w:eastAsia="Arial" w:hAnsi="Arial" w:cs="Arial"/>
          <w:color w:val="000000" w:themeColor="text1"/>
        </w:rPr>
        <w:t>welbeing</w:t>
      </w:r>
      <w:proofErr w:type="spellEnd"/>
      <w:r w:rsidRPr="00A74C23">
        <w:rPr>
          <w:rFonts w:ascii="Arial" w:eastAsia="Arial" w:hAnsi="Arial" w:cs="Arial"/>
          <w:color w:val="000000" w:themeColor="text1"/>
        </w:rPr>
        <w:t>. It is frequently utilised to improve life satisfaction in psychology, education, and the workplace</w:t>
      </w:r>
      <w:r w:rsidR="00904C4A" w:rsidRPr="00A74C23">
        <w:rPr>
          <w:rFonts w:ascii="Arial" w:eastAsia="Arial" w:hAnsi="Arial" w:cs="Arial"/>
          <w:color w:val="000000" w:themeColor="text1"/>
        </w:rPr>
        <w:t xml:space="preserve"> </w:t>
      </w:r>
      <w:r w:rsidRPr="00A74C23">
        <w:rPr>
          <w:rFonts w:ascii="Arial" w:eastAsia="Arial" w:hAnsi="Arial" w:cs="Arial"/>
          <w:color w:val="000000" w:themeColor="text1"/>
        </w:rPr>
        <w:t>(Kovich et al., 2022)</w:t>
      </w:r>
      <w:r w:rsidR="00904C4A" w:rsidRPr="00A74C23">
        <w:rPr>
          <w:rFonts w:ascii="Arial" w:eastAsia="Arial" w:hAnsi="Arial" w:cs="Arial"/>
          <w:color w:val="000000" w:themeColor="text1"/>
        </w:rPr>
        <w:t>.</w:t>
      </w:r>
    </w:p>
    <w:p w14:paraId="0419C8EC" w14:textId="77777777" w:rsidR="003E33B5" w:rsidRDefault="003E33B5" w:rsidP="00A74C23">
      <w:pPr>
        <w:pStyle w:val="Heading1"/>
        <w:spacing w:line="360" w:lineRule="auto"/>
        <w:rPr>
          <w:rFonts w:ascii="Arial" w:eastAsia="Arial" w:hAnsi="Arial" w:cs="Arial"/>
          <w:b/>
          <w:bCs/>
          <w:color w:val="000000" w:themeColor="text1"/>
          <w:sz w:val="28"/>
          <w:szCs w:val="28"/>
        </w:rPr>
      </w:pPr>
      <w:bookmarkStart w:id="1" w:name="_Hlk197416151"/>
    </w:p>
    <w:p w14:paraId="2DF65D12" w14:textId="77777777" w:rsidR="003E33B5" w:rsidRDefault="003E33B5" w:rsidP="003E33B5"/>
    <w:p w14:paraId="1A1D01DD" w14:textId="77777777" w:rsidR="003E33B5" w:rsidRPr="003E33B5" w:rsidRDefault="003E33B5" w:rsidP="003E33B5"/>
    <w:p w14:paraId="6E57147A" w14:textId="629B8A69" w:rsidR="009C6E73" w:rsidRPr="003E33B5" w:rsidRDefault="00F538F3" w:rsidP="00A74C23">
      <w:pPr>
        <w:pStyle w:val="Heading1"/>
        <w:spacing w:line="360" w:lineRule="auto"/>
        <w:rPr>
          <w:rFonts w:ascii="Arial" w:eastAsia="Arial" w:hAnsi="Arial" w:cs="Arial"/>
          <w:b/>
          <w:bCs/>
          <w:color w:val="000000" w:themeColor="text1"/>
          <w:sz w:val="28"/>
          <w:szCs w:val="28"/>
        </w:rPr>
      </w:pPr>
      <w:bookmarkStart w:id="2" w:name="_Toc197464379"/>
      <w:r w:rsidRPr="003E33B5">
        <w:rPr>
          <w:rFonts w:ascii="Arial" w:eastAsia="Arial" w:hAnsi="Arial" w:cs="Arial"/>
          <w:b/>
          <w:bCs/>
          <w:color w:val="000000" w:themeColor="text1"/>
          <w:sz w:val="28"/>
          <w:szCs w:val="28"/>
        </w:rPr>
        <w:lastRenderedPageBreak/>
        <w:t>The Impact of Adolescent Lifestyle Choices on Long-Term Health: A Life Course Approach</w:t>
      </w:r>
      <w:bookmarkEnd w:id="2"/>
    </w:p>
    <w:bookmarkEnd w:id="1"/>
    <w:p w14:paraId="2FC08F89" w14:textId="77777777" w:rsidR="009C6E73" w:rsidRPr="00A74C23" w:rsidRDefault="009C6E73" w:rsidP="00A74C23">
      <w:pPr>
        <w:spacing w:line="360" w:lineRule="auto"/>
        <w:rPr>
          <w:rFonts w:ascii="Arial" w:eastAsia="Arial" w:hAnsi="Arial" w:cs="Arial"/>
          <w:color w:val="000000" w:themeColor="text1"/>
        </w:rPr>
      </w:pPr>
    </w:p>
    <w:p w14:paraId="4FA464B8" w14:textId="7B23C865" w:rsidR="000E17D7" w:rsidRPr="00A74C23" w:rsidRDefault="009C6E73"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 </w:t>
      </w:r>
      <w:r w:rsidR="00D717B8" w:rsidRPr="00A74C23">
        <w:rPr>
          <w:rFonts w:ascii="Arial" w:eastAsia="Arial" w:hAnsi="Arial" w:cs="Arial"/>
          <w:color w:val="000000" w:themeColor="text1"/>
        </w:rPr>
        <w:t xml:space="preserve">Adolescence is a critical developmental stage that spans the transition from puberty to early adulthood, marked by profound biological, psychological, and social transformations. During this period, individuals undergo significant cognitive, emotional, and social maturation, developing advanced skills in abstract thinking, problem-solving, and creativity. At the same time, heightened sensitivity to peer influence and a tendency toward </w:t>
      </w:r>
      <w:r w:rsidR="00904C4A" w:rsidRPr="00A74C23">
        <w:rPr>
          <w:rFonts w:ascii="Arial" w:eastAsia="Arial" w:hAnsi="Arial" w:cs="Arial"/>
          <w:color w:val="000000" w:themeColor="text1"/>
        </w:rPr>
        <w:t>risk-taking</w:t>
      </w:r>
      <w:r w:rsidR="00D717B8" w:rsidRPr="00A74C23">
        <w:rPr>
          <w:rFonts w:ascii="Arial" w:eastAsia="Arial" w:hAnsi="Arial" w:cs="Arial"/>
          <w:color w:val="000000" w:themeColor="text1"/>
        </w:rPr>
        <w:t xml:space="preserve"> behaviours can increase vulnerability to health-related issues such as substance use and accidental injury (Crone and Dahl, 2012)</w:t>
      </w:r>
      <w:r w:rsidR="00904C4A" w:rsidRPr="00A74C23">
        <w:rPr>
          <w:rFonts w:ascii="Arial" w:eastAsia="Arial" w:hAnsi="Arial" w:cs="Arial"/>
          <w:color w:val="000000" w:themeColor="text1"/>
        </w:rPr>
        <w:t>.</w:t>
      </w:r>
    </w:p>
    <w:p w14:paraId="4F400D1E" w14:textId="708650DC" w:rsidR="004E3690" w:rsidRPr="003E33B5" w:rsidRDefault="004E3690" w:rsidP="003E33B5">
      <w:pPr>
        <w:pStyle w:val="Heading2"/>
        <w:spacing w:line="360" w:lineRule="auto"/>
        <w:rPr>
          <w:rFonts w:ascii="Arial" w:eastAsia="Arial" w:hAnsi="Arial" w:cs="Arial"/>
          <w:b/>
          <w:bCs/>
          <w:color w:val="000000" w:themeColor="text1"/>
          <w:sz w:val="24"/>
          <w:szCs w:val="24"/>
        </w:rPr>
      </w:pPr>
      <w:bookmarkStart w:id="3" w:name="_Toc197464380"/>
      <w:r w:rsidRPr="003E33B5">
        <w:rPr>
          <w:rFonts w:ascii="Arial" w:eastAsia="Arial" w:hAnsi="Arial" w:cs="Arial"/>
          <w:b/>
          <w:bCs/>
          <w:color w:val="000000" w:themeColor="text1"/>
          <w:sz w:val="24"/>
          <w:szCs w:val="24"/>
        </w:rPr>
        <w:t>The Impact of Early Life Experiences on Adolescent Health and Development</w:t>
      </w:r>
      <w:bookmarkEnd w:id="3"/>
    </w:p>
    <w:p w14:paraId="10CAF0A7" w14:textId="77777777" w:rsidR="003E33B5" w:rsidRPr="003E33B5" w:rsidRDefault="003E33B5" w:rsidP="003E33B5">
      <w:pPr>
        <w:spacing w:line="360" w:lineRule="auto"/>
      </w:pPr>
    </w:p>
    <w:p w14:paraId="2C1A1532" w14:textId="20F0D121" w:rsidR="000E17D7" w:rsidRPr="00A74C23" w:rsidRDefault="000E17D7" w:rsidP="003E33B5">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kern w:val="0"/>
          <w:lang w:eastAsia="en-GB"/>
          <w14:ligatures w14:val="none"/>
        </w:rPr>
        <w:t xml:space="preserve">Many factors that influence health outcomes during this crucial developmental stage are highlighted by the substantial body of research on the impact of early life events on adolescent health behaviours. It has been demonstrated that early childhood adversity, such as financial hardship and abuse, can have both additive and multiplicative impacts on the risk of cardiometabolic diseases in young adulthood. This suggests that these events might set a course for health behaviours that last into later life (Lee, Wickrama and O’Neal, 2021). For example, research has examined the connection between a child's development at the start of school and the health consequences that follow in adolescence, showing that socio-emotional development has a significant role. While poor early behaviours might result in internalising and externalising problems </w:t>
      </w:r>
      <w:r w:rsidR="00904C4A" w:rsidRPr="00A74C23">
        <w:rPr>
          <w:rFonts w:ascii="Arial" w:eastAsia="Arial" w:hAnsi="Arial" w:cs="Arial"/>
          <w:color w:val="000000" w:themeColor="text1"/>
          <w:kern w:val="0"/>
          <w:lang w:eastAsia="en-GB"/>
          <w14:ligatures w14:val="none"/>
        </w:rPr>
        <w:t>later</w:t>
      </w:r>
      <w:r w:rsidRPr="00A74C23">
        <w:rPr>
          <w:rFonts w:ascii="Arial" w:eastAsia="Arial" w:hAnsi="Arial" w:cs="Arial"/>
          <w:color w:val="000000" w:themeColor="text1"/>
          <w:kern w:val="0"/>
          <w:lang w:eastAsia="en-GB"/>
          <w14:ligatures w14:val="none"/>
        </w:rPr>
        <w:t>, positive socioemotional development at a young age is linked to improved mental health and weight outcomes in adolescence (Black et al., 2021).</w:t>
      </w:r>
    </w:p>
    <w:p w14:paraId="1596D705" w14:textId="7FCC3497" w:rsidR="00665540" w:rsidRPr="00A74C23" w:rsidRDefault="0086721D" w:rsidP="003E33B5">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kern w:val="0"/>
          <w:lang w:eastAsia="en-GB"/>
          <w14:ligatures w14:val="none"/>
        </w:rPr>
        <w:t xml:space="preserve">Moreover, early experiences play an important role in determining how adolescents develop, especially when combined with socioeconomic variables and adverse childhood experiences (ACEs). Exposure to ACEs, including domestic violence, physical abuse, and parental substance usage, has been linked to long-term emotional and behavioural consequences in teenagers, according to </w:t>
      </w:r>
      <w:r w:rsidRPr="00A74C23">
        <w:rPr>
          <w:rFonts w:ascii="Arial" w:eastAsia="Arial" w:hAnsi="Arial" w:cs="Arial"/>
          <w:color w:val="000000" w:themeColor="text1"/>
        </w:rPr>
        <w:t xml:space="preserve">Pierce et al., </w:t>
      </w:r>
      <w:r w:rsidRPr="00A74C23">
        <w:rPr>
          <w:rFonts w:ascii="Arial" w:eastAsia="Arial" w:hAnsi="Arial" w:cs="Arial"/>
          <w:color w:val="000000" w:themeColor="text1"/>
        </w:rPr>
        <w:lastRenderedPageBreak/>
        <w:t>(2023)</w:t>
      </w:r>
      <w:r w:rsidRPr="00A74C23">
        <w:rPr>
          <w:rFonts w:ascii="Arial" w:eastAsia="Arial" w:hAnsi="Arial" w:cs="Arial"/>
          <w:color w:val="000000" w:themeColor="text1"/>
          <w:kern w:val="0"/>
          <w:lang w:eastAsia="en-GB"/>
          <w14:ligatures w14:val="none"/>
        </w:rPr>
        <w:t>. For example, studies from the Fragile Families and Child Wellbeing Study show that cumulative exposure to ACEs is associated with lower levels of positive functioning in adolescence, such as decreased happiness, perseverance, optimism, and connectedness qualities essential for prosocial, healthy development</w:t>
      </w:r>
      <w:r w:rsidR="00904C4A" w:rsidRPr="00A74C23">
        <w:rPr>
          <w:rFonts w:ascii="Arial" w:eastAsia="Arial" w:hAnsi="Arial" w:cs="Arial"/>
          <w:color w:val="000000" w:themeColor="text1"/>
          <w:kern w:val="0"/>
          <w:lang w:eastAsia="en-GB"/>
          <w14:ligatures w14:val="none"/>
        </w:rPr>
        <w:t xml:space="preserve"> as Pierce et al., (2023) mentioned</w:t>
      </w:r>
      <w:r w:rsidRPr="00A74C23">
        <w:rPr>
          <w:rFonts w:ascii="Arial" w:eastAsia="Arial" w:hAnsi="Arial" w:cs="Arial"/>
          <w:color w:val="000000" w:themeColor="text1"/>
          <w:kern w:val="0"/>
          <w:lang w:eastAsia="en-GB"/>
          <w14:ligatures w14:val="none"/>
        </w:rPr>
        <w:t>.</w:t>
      </w:r>
      <w:r w:rsidR="00665540" w:rsidRPr="00A74C23">
        <w:rPr>
          <w:rFonts w:ascii="Arial" w:eastAsia="Arial" w:hAnsi="Arial" w:cs="Arial"/>
          <w:color w:val="000000" w:themeColor="text1"/>
          <w:kern w:val="0"/>
          <w:lang w:eastAsia="en-GB"/>
          <w14:ligatures w14:val="none"/>
        </w:rPr>
        <w:t xml:space="preserve"> </w:t>
      </w:r>
    </w:p>
    <w:p w14:paraId="2E168B58" w14:textId="20C60784" w:rsidR="00665540" w:rsidRPr="00A74C23" w:rsidRDefault="00665540" w:rsidP="003E33B5">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kern w:val="0"/>
          <w:lang w:eastAsia="en-GB"/>
          <w14:ligatures w14:val="none"/>
        </w:rPr>
        <w:t xml:space="preserve">In addition to ACEs, early socioeconomic circumstances have a significant impact on how adolescents' health turns out. Children from low socioeconomic circumstances are more likely to have cognitive impairments, socioemotional behavioural disorders, and problems with overweight and obesity in adolescence, according to a UK Millennium Cohort Study.  To improve adolescent wellbeing, it is imperative to address both socioeconomic determinants and early adversity, as the research showed that early-life ACEs mediate the association between childhood socioeconomic conditions and these detrimental health consequences </w:t>
      </w:r>
      <w:r w:rsidRPr="00A74C23">
        <w:rPr>
          <w:rFonts w:ascii="Arial" w:eastAsia="Arial" w:hAnsi="Arial" w:cs="Arial"/>
          <w:color w:val="000000" w:themeColor="text1"/>
        </w:rPr>
        <w:t>(Straatmann et al., 2020)</w:t>
      </w:r>
      <w:r w:rsidRPr="00A74C23">
        <w:rPr>
          <w:rFonts w:ascii="Arial" w:eastAsia="Arial" w:hAnsi="Arial" w:cs="Arial"/>
          <w:color w:val="000000" w:themeColor="text1"/>
          <w:kern w:val="0"/>
          <w:lang w:eastAsia="en-GB"/>
          <w14:ligatures w14:val="none"/>
        </w:rPr>
        <w:t xml:space="preserve">. </w:t>
      </w:r>
    </w:p>
    <w:p w14:paraId="2B1FA841" w14:textId="77777777" w:rsidR="004E3690" w:rsidRPr="00A74C23" w:rsidRDefault="004E3690" w:rsidP="00A74C23">
      <w:pPr>
        <w:spacing w:line="360" w:lineRule="auto"/>
        <w:ind w:left="360"/>
        <w:rPr>
          <w:rFonts w:ascii="Arial" w:eastAsia="Arial" w:hAnsi="Arial" w:cs="Arial"/>
          <w:b/>
          <w:bCs/>
          <w:color w:val="000000" w:themeColor="text1"/>
          <w:kern w:val="0"/>
          <w:lang w:eastAsia="en-GB"/>
          <w14:ligatures w14:val="none"/>
        </w:rPr>
      </w:pPr>
    </w:p>
    <w:p w14:paraId="5EC86083" w14:textId="57E1ADDA" w:rsidR="004E3690" w:rsidRPr="003E33B5" w:rsidRDefault="004E3690" w:rsidP="00A74C23">
      <w:pPr>
        <w:pStyle w:val="Heading2"/>
        <w:spacing w:line="360" w:lineRule="auto"/>
        <w:rPr>
          <w:rFonts w:ascii="Arial" w:eastAsia="Arial" w:hAnsi="Arial" w:cs="Arial"/>
          <w:b/>
          <w:bCs/>
          <w:color w:val="000000" w:themeColor="text1"/>
          <w:sz w:val="24"/>
          <w:szCs w:val="24"/>
          <w:lang w:eastAsia="en-GB"/>
        </w:rPr>
      </w:pPr>
      <w:bookmarkStart w:id="4" w:name="_Toc197464381"/>
      <w:r w:rsidRPr="003E33B5">
        <w:rPr>
          <w:rFonts w:ascii="Arial" w:eastAsia="Arial" w:hAnsi="Arial" w:cs="Arial"/>
          <w:b/>
          <w:bCs/>
          <w:color w:val="000000" w:themeColor="text1"/>
          <w:sz w:val="24"/>
          <w:szCs w:val="24"/>
          <w:lang w:eastAsia="en-GB"/>
        </w:rPr>
        <w:t>Lifestyle Behaviours in Adolescence: Long-Term Implications for Health and Wellbeing</w:t>
      </w:r>
      <w:bookmarkEnd w:id="4"/>
    </w:p>
    <w:p w14:paraId="6606DB6E" w14:textId="63B0C223" w:rsidR="00A763BE" w:rsidRPr="00A74C23" w:rsidRDefault="00CF7050" w:rsidP="00A74C23">
      <w:pPr>
        <w:spacing w:line="360" w:lineRule="auto"/>
        <w:rPr>
          <w:rFonts w:ascii="Arial" w:eastAsia="Arial" w:hAnsi="Arial" w:cs="Arial"/>
          <w:color w:val="000000" w:themeColor="text1"/>
        </w:rPr>
      </w:pPr>
      <w:r w:rsidRPr="00A74C23">
        <w:rPr>
          <w:rFonts w:ascii="Arial" w:eastAsia="Arial" w:hAnsi="Arial" w:cs="Arial"/>
          <w:color w:val="000000" w:themeColor="text1"/>
          <w:kern w:val="0"/>
          <w:lang w:eastAsia="en-GB"/>
          <w14:ligatures w14:val="none"/>
        </w:rPr>
        <w:t xml:space="preserve"> </w:t>
      </w:r>
      <w:r w:rsidR="00A763BE" w:rsidRPr="00A74C23">
        <w:rPr>
          <w:rFonts w:ascii="Arial" w:eastAsia="Arial" w:hAnsi="Arial" w:cs="Arial"/>
          <w:color w:val="000000" w:themeColor="text1"/>
          <w:kern w:val="0"/>
          <w:lang w:eastAsia="en-GB"/>
          <w14:ligatures w14:val="none"/>
        </w:rPr>
        <w:t>A</w:t>
      </w:r>
      <w:r w:rsidRPr="00A74C23">
        <w:rPr>
          <w:rFonts w:ascii="Arial" w:eastAsia="Arial" w:hAnsi="Arial" w:cs="Arial"/>
          <w:color w:val="000000" w:themeColor="text1"/>
          <w:kern w:val="0"/>
          <w:lang w:eastAsia="en-GB"/>
          <w14:ligatures w14:val="none"/>
        </w:rPr>
        <w:t xml:space="preserve">dolescent development is greatly impacted by early nutrition, which affects many facets of both physical and mental development. According </w:t>
      </w:r>
      <w:r w:rsidR="2A7DEA5B" w:rsidRPr="00A74C23">
        <w:rPr>
          <w:rFonts w:ascii="Arial" w:eastAsia="Arial" w:hAnsi="Arial" w:cs="Arial"/>
          <w:color w:val="000000" w:themeColor="text1"/>
          <w:kern w:val="0"/>
          <w:lang w:eastAsia="en-GB"/>
          <w14:ligatures w14:val="none"/>
        </w:rPr>
        <w:t>to Haas</w:t>
      </w:r>
      <w:r w:rsidRPr="00A74C23">
        <w:rPr>
          <w:rFonts w:ascii="Arial" w:eastAsia="Arial" w:hAnsi="Arial" w:cs="Arial"/>
          <w:color w:val="000000" w:themeColor="text1"/>
        </w:rPr>
        <w:t xml:space="preserve"> and Rivera-</w:t>
      </w:r>
      <w:proofErr w:type="spellStart"/>
      <w:r w:rsidRPr="00A74C23">
        <w:rPr>
          <w:rFonts w:ascii="Arial" w:eastAsia="Arial" w:hAnsi="Arial" w:cs="Arial"/>
          <w:color w:val="000000" w:themeColor="text1"/>
        </w:rPr>
        <w:t>Dommarco</w:t>
      </w:r>
      <w:proofErr w:type="spellEnd"/>
      <w:r w:rsidRPr="00A74C23">
        <w:rPr>
          <w:rFonts w:ascii="Arial" w:eastAsia="Arial" w:hAnsi="Arial" w:cs="Arial"/>
          <w:color w:val="000000" w:themeColor="text1"/>
        </w:rPr>
        <w:t>, (2020)</w:t>
      </w:r>
      <w:r w:rsidRPr="00A74C23">
        <w:rPr>
          <w:rFonts w:ascii="Arial" w:eastAsia="Arial" w:hAnsi="Arial" w:cs="Arial"/>
          <w:color w:val="000000" w:themeColor="text1"/>
          <w:kern w:val="0"/>
          <w:lang w:eastAsia="en-GB"/>
          <w14:ligatures w14:val="none"/>
        </w:rPr>
        <w:t>, better nutrition in early childhood has long-term positive effects on body size, composition, and physical work capacity. These benefits are most noticeable in people who received enough nutritional supplements during crucial developmental stages, like pregnancy and the first few months after giving birth. Establishing good eating habits early in life is essential since inadequate dietary patterns during adolescence are connected to obesity and consequent health hazards in maturity. An analysis of the food intake of teenagers in Europe found that many of them do not consume enough fruits, vegetables, and dairy products, while consuming more fats and sweets than is advised (Diethelm et al., 2011).</w:t>
      </w:r>
      <w:r w:rsidR="004E3690" w:rsidRPr="00A74C23">
        <w:rPr>
          <w:rFonts w:ascii="Arial" w:eastAsia="Arial" w:hAnsi="Arial" w:cs="Arial"/>
          <w:color w:val="000000" w:themeColor="text1"/>
          <w:kern w:val="0"/>
          <w:lang w:eastAsia="en-GB"/>
          <w14:ligatures w14:val="none"/>
        </w:rPr>
        <w:t xml:space="preserve"> This nutritional imbalance may be a factor in the growing number of overweight and obese people, who are linked to </w:t>
      </w:r>
      <w:r w:rsidR="00E442E0" w:rsidRPr="00A74C23">
        <w:rPr>
          <w:rFonts w:ascii="Arial" w:eastAsia="Arial" w:hAnsi="Arial" w:cs="Arial"/>
          <w:color w:val="000000" w:themeColor="text1"/>
          <w:kern w:val="0"/>
          <w:lang w:eastAsia="en-GB"/>
          <w14:ligatures w14:val="none"/>
        </w:rPr>
        <w:t>several</w:t>
      </w:r>
      <w:r w:rsidR="004E3690" w:rsidRPr="00A74C23">
        <w:rPr>
          <w:rFonts w:ascii="Arial" w:eastAsia="Arial" w:hAnsi="Arial" w:cs="Arial"/>
          <w:color w:val="000000" w:themeColor="text1"/>
          <w:kern w:val="0"/>
          <w:lang w:eastAsia="en-GB"/>
          <w14:ligatures w14:val="none"/>
        </w:rPr>
        <w:t xml:space="preserve"> metabolic illnesses and other health issues </w:t>
      </w:r>
      <w:r w:rsidR="004E3690" w:rsidRPr="00A74C23">
        <w:rPr>
          <w:rFonts w:ascii="Arial" w:eastAsia="Arial" w:hAnsi="Arial" w:cs="Arial"/>
          <w:color w:val="000000" w:themeColor="text1"/>
        </w:rPr>
        <w:t>(</w:t>
      </w:r>
      <w:proofErr w:type="spellStart"/>
      <w:r w:rsidR="004E3690" w:rsidRPr="00A74C23">
        <w:rPr>
          <w:rFonts w:ascii="Arial" w:eastAsia="Arial" w:hAnsi="Arial" w:cs="Arial"/>
          <w:color w:val="000000" w:themeColor="text1"/>
        </w:rPr>
        <w:t>Androutsos</w:t>
      </w:r>
      <w:proofErr w:type="spellEnd"/>
      <w:r w:rsidR="004E3690" w:rsidRPr="00A74C23">
        <w:rPr>
          <w:rFonts w:ascii="Arial" w:eastAsia="Arial" w:hAnsi="Arial" w:cs="Arial"/>
          <w:color w:val="000000" w:themeColor="text1"/>
        </w:rPr>
        <w:t xml:space="preserve"> and </w:t>
      </w:r>
      <w:proofErr w:type="spellStart"/>
      <w:r w:rsidR="004E3690" w:rsidRPr="00A74C23">
        <w:rPr>
          <w:rFonts w:ascii="Arial" w:eastAsia="Arial" w:hAnsi="Arial" w:cs="Arial"/>
          <w:color w:val="000000" w:themeColor="text1"/>
        </w:rPr>
        <w:t>Charmandari</w:t>
      </w:r>
      <w:proofErr w:type="spellEnd"/>
      <w:r w:rsidR="004E3690" w:rsidRPr="00A74C23">
        <w:rPr>
          <w:rFonts w:ascii="Arial" w:eastAsia="Arial" w:hAnsi="Arial" w:cs="Arial"/>
          <w:color w:val="000000" w:themeColor="text1"/>
        </w:rPr>
        <w:t xml:space="preserve"> 2022).</w:t>
      </w:r>
    </w:p>
    <w:p w14:paraId="4F7934AC" w14:textId="2BC99F15" w:rsidR="00560F48" w:rsidRPr="00A74C23" w:rsidRDefault="00FF76D9" w:rsidP="00A74C23">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kern w:val="0"/>
          <w:lang w:eastAsia="en-GB"/>
          <w14:ligatures w14:val="none"/>
        </w:rPr>
        <w:lastRenderedPageBreak/>
        <w:t xml:space="preserve"> </w:t>
      </w:r>
      <w:r w:rsidR="00A763BE" w:rsidRPr="00A74C23">
        <w:rPr>
          <w:rFonts w:ascii="Arial" w:eastAsia="Arial" w:hAnsi="Arial" w:cs="Arial"/>
          <w:color w:val="000000" w:themeColor="text1"/>
          <w:kern w:val="0"/>
          <w:lang w:eastAsia="en-GB"/>
          <w14:ligatures w14:val="none"/>
        </w:rPr>
        <w:t>Sleep is an essential part of adolescent health, as studies have repeatedly demonstrated it</w:t>
      </w:r>
      <w:r w:rsidR="00E442E0" w:rsidRPr="00A74C23">
        <w:rPr>
          <w:rFonts w:ascii="Arial" w:eastAsia="Arial" w:hAnsi="Arial" w:cs="Arial"/>
          <w:color w:val="000000" w:themeColor="text1"/>
          <w:kern w:val="0"/>
          <w:lang w:eastAsia="en-GB"/>
          <w14:ligatures w14:val="none"/>
        </w:rPr>
        <w:t xml:space="preserve"> i</w:t>
      </w:r>
      <w:r w:rsidR="00A763BE" w:rsidRPr="00A74C23">
        <w:rPr>
          <w:rFonts w:ascii="Arial" w:eastAsia="Arial" w:hAnsi="Arial" w:cs="Arial"/>
          <w:color w:val="000000" w:themeColor="text1"/>
          <w:kern w:val="0"/>
          <w:lang w:eastAsia="en-GB"/>
          <w14:ligatures w14:val="none"/>
        </w:rPr>
        <w:t xml:space="preserve">s profound impact on academic achievement, emotional control, and physical wellbeing. Teenagers have a harder time falling asleep early because of biological changes that occur during puberty that naturally alter the sleep-wake cycle. Early school start times and this change frequently </w:t>
      </w:r>
      <w:r w:rsidR="00E442E0" w:rsidRPr="00A74C23">
        <w:rPr>
          <w:rFonts w:ascii="Arial" w:eastAsia="Arial" w:hAnsi="Arial" w:cs="Arial"/>
          <w:color w:val="000000" w:themeColor="text1"/>
          <w:kern w:val="0"/>
          <w:lang w:eastAsia="en-GB"/>
          <w14:ligatures w14:val="none"/>
        </w:rPr>
        <w:t>led</w:t>
      </w:r>
      <w:r w:rsidR="00A763BE" w:rsidRPr="00A74C23">
        <w:rPr>
          <w:rFonts w:ascii="Arial" w:eastAsia="Arial" w:hAnsi="Arial" w:cs="Arial"/>
          <w:color w:val="000000" w:themeColor="text1"/>
          <w:kern w:val="0"/>
          <w:lang w:eastAsia="en-GB"/>
          <w14:ligatures w14:val="none"/>
        </w:rPr>
        <w:t xml:space="preserve"> to chronic sleep deprivation, which can have a detrimental impact on several developmental domains </w:t>
      </w:r>
      <w:r w:rsidR="00A763BE" w:rsidRPr="00A74C23">
        <w:rPr>
          <w:rFonts w:ascii="Arial" w:eastAsia="Arial" w:hAnsi="Arial" w:cs="Arial"/>
          <w:color w:val="000000" w:themeColor="text1"/>
        </w:rPr>
        <w:t>(Singh et al., 2023)</w:t>
      </w:r>
      <w:r w:rsidR="00A763BE" w:rsidRPr="00A74C23">
        <w:rPr>
          <w:rFonts w:ascii="Arial" w:eastAsia="Arial" w:hAnsi="Arial" w:cs="Arial"/>
          <w:color w:val="000000" w:themeColor="text1"/>
          <w:kern w:val="0"/>
          <w:lang w:eastAsia="en-GB"/>
          <w14:ligatures w14:val="none"/>
        </w:rPr>
        <w:t xml:space="preserve">. </w:t>
      </w:r>
      <w:r w:rsidR="002677EE" w:rsidRPr="00A74C23">
        <w:rPr>
          <w:rFonts w:ascii="Arial" w:eastAsia="Arial" w:hAnsi="Arial" w:cs="Arial"/>
          <w:color w:val="000000" w:themeColor="text1"/>
          <w:kern w:val="0"/>
          <w:lang w:eastAsia="en-GB"/>
          <w14:ligatures w14:val="none"/>
        </w:rPr>
        <w:t xml:space="preserve">This discrepancy between biological requirements and academic schedules leads to a cycle of sleep deprivation, which impairs mood, increases the likelihood of accidents or injuries, and causes daytime drowsiness </w:t>
      </w:r>
      <w:r w:rsidR="002677EE" w:rsidRPr="00A74C23">
        <w:rPr>
          <w:rFonts w:ascii="Arial" w:eastAsia="Arial" w:hAnsi="Arial" w:cs="Arial"/>
          <w:color w:val="000000" w:themeColor="text1"/>
        </w:rPr>
        <w:t>(Marhefka, 2011)</w:t>
      </w:r>
      <w:r w:rsidR="002677EE" w:rsidRPr="00A74C23">
        <w:rPr>
          <w:rFonts w:ascii="Arial" w:eastAsia="Arial" w:hAnsi="Arial" w:cs="Arial"/>
          <w:color w:val="000000" w:themeColor="text1"/>
          <w:kern w:val="0"/>
          <w:lang w:eastAsia="en-GB"/>
          <w14:ligatures w14:val="none"/>
        </w:rPr>
        <w:t xml:space="preserve">. According to </w:t>
      </w:r>
      <w:proofErr w:type="spellStart"/>
      <w:r w:rsidR="002677EE" w:rsidRPr="00A74C23">
        <w:rPr>
          <w:rFonts w:ascii="Arial" w:eastAsia="Arial" w:hAnsi="Arial" w:cs="Arial"/>
          <w:color w:val="000000" w:themeColor="text1"/>
        </w:rPr>
        <w:t>Ledyankina</w:t>
      </w:r>
      <w:proofErr w:type="spellEnd"/>
      <w:r w:rsidR="002677EE" w:rsidRPr="00A74C23">
        <w:rPr>
          <w:rFonts w:ascii="Arial" w:eastAsia="Arial" w:hAnsi="Arial" w:cs="Arial"/>
          <w:color w:val="000000" w:themeColor="text1"/>
        </w:rPr>
        <w:t xml:space="preserve"> (2024)</w:t>
      </w:r>
      <w:r w:rsidR="002677EE" w:rsidRPr="00A74C23">
        <w:rPr>
          <w:rFonts w:ascii="Arial" w:eastAsia="Arial" w:hAnsi="Arial" w:cs="Arial"/>
          <w:color w:val="000000" w:themeColor="text1"/>
          <w:kern w:val="0"/>
          <w:lang w:eastAsia="en-GB"/>
          <w14:ligatures w14:val="none"/>
        </w:rPr>
        <w:t xml:space="preserve">, more than 70% of teenagers experience chronic sleep deprivation, and a significant part of them do not follow recommended sleep patterns. High academic workloads and a lack of knowledge about proper sleep hygiene are two factors that make this problem worse, impairing focus, memory, and emotional wellbeing. </w:t>
      </w:r>
      <w:r w:rsidR="00560F48" w:rsidRPr="00A74C23">
        <w:rPr>
          <w:rFonts w:ascii="Arial" w:eastAsia="Arial" w:hAnsi="Arial" w:cs="Arial"/>
          <w:color w:val="000000" w:themeColor="text1"/>
          <w:kern w:val="0"/>
          <w:lang w:eastAsia="en-GB"/>
          <w14:ligatures w14:val="none"/>
        </w:rPr>
        <w:t>Beyond affecting academic performance, insufficient sleep has been linked to increased stress, problems in social interactions, and a greater propensity to engage in unhealthy ways of coping in reaction to sleep-related issues. Adjusting school start hours to better accommodate their natural sleep patterns, encouraging appropriate sleep duration, and teaching teenagers about sleep hygiene are some suggestions for enhancing the quality of their sleep</w:t>
      </w:r>
      <w:r w:rsidR="002B2D37" w:rsidRPr="00A74C23">
        <w:rPr>
          <w:rFonts w:ascii="Arial" w:eastAsia="Arial" w:hAnsi="Arial" w:cs="Arial"/>
          <w:color w:val="000000" w:themeColor="text1"/>
          <w:kern w:val="0"/>
          <w:lang w:eastAsia="en-GB"/>
          <w14:ligatures w14:val="none"/>
        </w:rPr>
        <w:t xml:space="preserve"> </w:t>
      </w:r>
      <w:r w:rsidR="00560F48" w:rsidRPr="00A74C23">
        <w:rPr>
          <w:rFonts w:ascii="Arial" w:eastAsia="Arial" w:hAnsi="Arial" w:cs="Arial"/>
          <w:color w:val="000000" w:themeColor="text1"/>
        </w:rPr>
        <w:t>(Alfonsi, 2020)</w:t>
      </w:r>
      <w:r w:rsidR="00560F48" w:rsidRPr="00A74C23">
        <w:rPr>
          <w:rFonts w:ascii="Arial" w:eastAsia="Arial" w:hAnsi="Arial" w:cs="Arial"/>
          <w:color w:val="000000" w:themeColor="text1"/>
          <w:kern w:val="0"/>
          <w:lang w:eastAsia="en-GB"/>
          <w14:ligatures w14:val="none"/>
        </w:rPr>
        <w:t>.</w:t>
      </w:r>
    </w:p>
    <w:p w14:paraId="7B7555D5" w14:textId="69D67AAF" w:rsidR="00560F48" w:rsidRPr="003E33B5" w:rsidRDefault="002B2D37" w:rsidP="00A74C23">
      <w:pPr>
        <w:pStyle w:val="Heading2"/>
        <w:spacing w:line="360" w:lineRule="auto"/>
        <w:rPr>
          <w:rFonts w:ascii="Arial" w:eastAsia="Arial" w:hAnsi="Arial" w:cs="Arial"/>
          <w:b/>
          <w:bCs/>
          <w:color w:val="000000" w:themeColor="text1"/>
          <w:sz w:val="24"/>
          <w:szCs w:val="24"/>
          <w:lang w:eastAsia="en-GB"/>
        </w:rPr>
      </w:pPr>
      <w:bookmarkStart w:id="5" w:name="_Toc197464382"/>
      <w:r w:rsidRPr="003E33B5">
        <w:rPr>
          <w:rFonts w:ascii="Arial" w:eastAsia="Arial" w:hAnsi="Arial" w:cs="Arial"/>
          <w:b/>
          <w:bCs/>
          <w:color w:val="000000" w:themeColor="text1"/>
          <w:sz w:val="24"/>
          <w:szCs w:val="24"/>
          <w:lang w:eastAsia="en-GB"/>
        </w:rPr>
        <w:t>Social and Psychological Influences on Adolescent Wellbeing, Including Addictive Behaviours</w:t>
      </w:r>
      <w:bookmarkEnd w:id="5"/>
    </w:p>
    <w:p w14:paraId="5DAB79A0" w14:textId="36DB6DD8" w:rsidR="00AD7FB0" w:rsidRPr="00A74C23" w:rsidRDefault="00B8519F" w:rsidP="00A74C23">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kern w:val="0"/>
          <w:lang w:eastAsia="en-GB"/>
          <w14:ligatures w14:val="none"/>
        </w:rPr>
        <w:t>Social media and digital connectivity's effects on adolescents are complex topics that have attracted a lot of attention lately. Concerns over social media's impact on adolescents' mental health and general wellness are raised by the platform's growing influence in their lives. While active participation in social networks can promote positive friendships and healthy psychological development, it can also have a detrimental impact on mental health outcomes and erode family ties</w:t>
      </w:r>
      <w:r w:rsidR="00756009" w:rsidRPr="00A74C23">
        <w:rPr>
          <w:rFonts w:ascii="Arial" w:eastAsia="Arial" w:hAnsi="Arial" w:cs="Arial"/>
          <w:color w:val="000000" w:themeColor="text1"/>
          <w:kern w:val="0"/>
          <w:lang w:eastAsia="en-GB"/>
          <w14:ligatures w14:val="none"/>
        </w:rPr>
        <w:t xml:space="preserve"> (Zhang, 2023). </w:t>
      </w:r>
      <w:r w:rsidR="006C455D" w:rsidRPr="00A74C23">
        <w:rPr>
          <w:rFonts w:ascii="Arial" w:eastAsia="Arial" w:hAnsi="Arial" w:cs="Arial"/>
          <w:color w:val="000000" w:themeColor="text1"/>
          <w:kern w:val="0"/>
          <w:lang w:eastAsia="en-GB"/>
          <w14:ligatures w14:val="none"/>
        </w:rPr>
        <w:t xml:space="preserve"> According to </w:t>
      </w:r>
      <w:r w:rsidR="000016BA" w:rsidRPr="00A74C23">
        <w:rPr>
          <w:rFonts w:ascii="Arial" w:eastAsia="Arial" w:hAnsi="Arial" w:cs="Arial"/>
          <w:color w:val="000000" w:themeColor="text1"/>
        </w:rPr>
        <w:t>Khalaf et al., (2023)</w:t>
      </w:r>
      <w:r w:rsidR="006C455D" w:rsidRPr="00A74C23">
        <w:rPr>
          <w:rFonts w:ascii="Arial" w:eastAsia="Arial" w:hAnsi="Arial" w:cs="Arial"/>
          <w:color w:val="000000" w:themeColor="text1"/>
          <w:kern w:val="0"/>
          <w:lang w:eastAsia="en-GB"/>
          <w14:ligatures w14:val="none"/>
        </w:rPr>
        <w:t>, adolescents' usage of social media frequently causes them to face difficulties like cyberbullying, privacy issues, and poor academic results. These elements support teenage suicidality, self-harming behaviours, and anxiety.</w:t>
      </w:r>
      <w:r w:rsidR="00167C93" w:rsidRPr="00A74C23">
        <w:rPr>
          <w:rFonts w:ascii="Arial" w:eastAsia="Arial" w:hAnsi="Arial" w:cs="Arial"/>
          <w:color w:val="000000" w:themeColor="text1"/>
          <w:kern w:val="0"/>
          <w:lang w:eastAsia="en-GB"/>
          <w14:ligatures w14:val="none"/>
        </w:rPr>
        <w:t xml:space="preserve"> Nonetheless, social media usage done right can also open doors for </w:t>
      </w:r>
      <w:r w:rsidR="00167C93" w:rsidRPr="00A74C23">
        <w:rPr>
          <w:rFonts w:ascii="Arial" w:eastAsia="Arial" w:hAnsi="Arial" w:cs="Arial"/>
          <w:color w:val="000000" w:themeColor="text1"/>
          <w:kern w:val="0"/>
          <w:lang w:eastAsia="en-GB"/>
          <w14:ligatures w14:val="none"/>
        </w:rPr>
        <w:lastRenderedPageBreak/>
        <w:t>relationships, boost self-esteem, and make it easier to get crucial health information</w:t>
      </w:r>
      <w:r w:rsidR="1442F4EE" w:rsidRPr="00A74C23">
        <w:rPr>
          <w:rFonts w:ascii="Arial" w:eastAsia="Arial" w:hAnsi="Arial" w:cs="Arial"/>
          <w:color w:val="000000" w:themeColor="text1"/>
        </w:rPr>
        <w:t xml:space="preserve"> (Han and Yang, 2023)</w:t>
      </w:r>
      <w:r w:rsidR="00167C93" w:rsidRPr="00A74C23">
        <w:rPr>
          <w:rFonts w:ascii="Arial" w:eastAsia="Arial" w:hAnsi="Arial" w:cs="Arial"/>
          <w:color w:val="000000" w:themeColor="text1"/>
          <w:kern w:val="0"/>
          <w:lang w:eastAsia="en-GB"/>
          <w14:ligatures w14:val="none"/>
        </w:rPr>
        <w:t>.</w:t>
      </w:r>
      <w:r w:rsidR="00F124C9" w:rsidRPr="00A74C23">
        <w:rPr>
          <w:rFonts w:ascii="Arial" w:eastAsia="Arial" w:hAnsi="Arial" w:cs="Arial"/>
          <w:color w:val="000000" w:themeColor="text1"/>
          <w:kern w:val="0"/>
          <w:lang w:eastAsia="en-GB"/>
          <w14:ligatures w14:val="none"/>
        </w:rPr>
        <w:t xml:space="preserve"> </w:t>
      </w:r>
    </w:p>
    <w:p w14:paraId="59CA1660" w14:textId="5C8F2E2B" w:rsidR="00F515CD" w:rsidRPr="00A74C23" w:rsidRDefault="00AD7FB0" w:rsidP="00A74C23">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kern w:val="0"/>
          <w:lang w:eastAsia="en-GB"/>
          <w14:ligatures w14:val="none"/>
        </w:rPr>
        <w:t xml:space="preserve">The idea that social media experiences differ greatly from person to person and are not consistent further emphasises the intricacy of social media's influence. </w:t>
      </w:r>
      <w:r w:rsidR="00966839" w:rsidRPr="00A74C23">
        <w:rPr>
          <w:rFonts w:ascii="Arial" w:eastAsia="Arial" w:hAnsi="Arial" w:cs="Arial"/>
          <w:color w:val="000000" w:themeColor="text1"/>
        </w:rPr>
        <w:t xml:space="preserve">Maheux et al., (2024) suggest </w:t>
      </w:r>
      <w:r w:rsidRPr="00A74C23">
        <w:rPr>
          <w:rFonts w:ascii="Arial" w:eastAsia="Arial" w:hAnsi="Arial" w:cs="Arial"/>
          <w:color w:val="000000" w:themeColor="text1"/>
          <w:kern w:val="0"/>
          <w:lang w:eastAsia="en-GB"/>
          <w14:ligatures w14:val="none"/>
        </w:rPr>
        <w:t xml:space="preserve">that certain aspects of social media, including its features, content, and functions, may have varying relationships with teenage mental health depending on personal characteristics including gender, age, and underlying vulnerabilities. </w:t>
      </w:r>
      <w:r w:rsidR="00F515CD" w:rsidRPr="00A74C23">
        <w:rPr>
          <w:rFonts w:ascii="Arial" w:eastAsia="Arial" w:hAnsi="Arial" w:cs="Arial"/>
          <w:color w:val="000000" w:themeColor="text1"/>
          <w:kern w:val="0"/>
          <w:lang w:eastAsia="en-GB"/>
          <w14:ligatures w14:val="none"/>
        </w:rPr>
        <w:t xml:space="preserve">Furthermore, in support of a more comprehensive view of </w:t>
      </w:r>
      <w:r w:rsidR="00E442E0" w:rsidRPr="00A74C23">
        <w:rPr>
          <w:rFonts w:ascii="Arial" w:eastAsia="Arial" w:hAnsi="Arial" w:cs="Arial"/>
          <w:color w:val="000000" w:themeColor="text1"/>
          <w:kern w:val="0"/>
          <w:lang w:eastAsia="en-GB"/>
          <w14:ligatures w14:val="none"/>
        </w:rPr>
        <w:t>adolescent’s</w:t>
      </w:r>
      <w:r w:rsidR="00F515CD" w:rsidRPr="00A74C23">
        <w:rPr>
          <w:rFonts w:ascii="Arial" w:eastAsia="Arial" w:hAnsi="Arial" w:cs="Arial"/>
          <w:color w:val="000000" w:themeColor="text1"/>
          <w:kern w:val="0"/>
          <w:lang w:eastAsia="en-GB"/>
          <w14:ligatures w14:val="none"/>
        </w:rPr>
        <w:t xml:space="preserve"> wellness, the National Academies of Sciences, Engineering, and Medicine have underlined the importance of </w:t>
      </w:r>
      <w:proofErr w:type="gramStart"/>
      <w:r w:rsidR="00F515CD" w:rsidRPr="00A74C23">
        <w:rPr>
          <w:rFonts w:ascii="Arial" w:eastAsia="Arial" w:hAnsi="Arial" w:cs="Arial"/>
          <w:color w:val="000000" w:themeColor="text1"/>
          <w:kern w:val="0"/>
          <w:lang w:eastAsia="en-GB"/>
          <w14:ligatures w14:val="none"/>
        </w:rPr>
        <w:t>taking into account</w:t>
      </w:r>
      <w:proofErr w:type="gramEnd"/>
      <w:r w:rsidR="00F515CD" w:rsidRPr="00A74C23">
        <w:rPr>
          <w:rFonts w:ascii="Arial" w:eastAsia="Arial" w:hAnsi="Arial" w:cs="Arial"/>
          <w:color w:val="000000" w:themeColor="text1"/>
          <w:kern w:val="0"/>
          <w:lang w:eastAsia="en-GB"/>
          <w14:ligatures w14:val="none"/>
        </w:rPr>
        <w:t xml:space="preserve"> both mental and physical health when assessing the effects of social media on adolescents.</w:t>
      </w:r>
    </w:p>
    <w:p w14:paraId="49DAE8B2" w14:textId="6E1DD40C" w:rsidR="003E33B5" w:rsidRPr="003E33B5" w:rsidRDefault="00A51CAE" w:rsidP="003E33B5">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kern w:val="0"/>
          <w:lang w:eastAsia="en-GB"/>
          <w14:ligatures w14:val="none"/>
        </w:rPr>
        <w:t>Adolescents are especially susceptible to substance misuse because of an interaction of social and psychological risk factors. In addition to external factors like peer pressure, academic stress, and parental attitudes, conditions like ADHD, impulsivity, and behavioural disorders also raise the risk of substance use. Long-term effects such as mental health disorders, poor academic achievement, and chronic addiction might result from these variables</w:t>
      </w:r>
      <w:r w:rsidR="00763D2D" w:rsidRPr="00A74C23">
        <w:rPr>
          <w:rFonts w:ascii="Arial" w:eastAsia="Arial" w:hAnsi="Arial" w:cs="Arial"/>
          <w:color w:val="000000" w:themeColor="text1"/>
          <w:kern w:val="0"/>
          <w:lang w:eastAsia="en-GB"/>
          <w14:ligatures w14:val="none"/>
        </w:rPr>
        <w:t xml:space="preserve"> </w:t>
      </w:r>
      <w:r w:rsidR="00763D2D" w:rsidRPr="00A74C23">
        <w:rPr>
          <w:rFonts w:ascii="Arial" w:eastAsia="Arial" w:hAnsi="Arial" w:cs="Arial"/>
          <w:color w:val="000000" w:themeColor="text1"/>
        </w:rPr>
        <w:t>(Nath et al., 2022)</w:t>
      </w:r>
      <w:r w:rsidRPr="00A74C23">
        <w:rPr>
          <w:rFonts w:ascii="Arial" w:eastAsia="Arial" w:hAnsi="Arial" w:cs="Arial"/>
          <w:color w:val="000000" w:themeColor="text1"/>
          <w:kern w:val="0"/>
          <w:lang w:eastAsia="en-GB"/>
          <w14:ligatures w14:val="none"/>
        </w:rPr>
        <w:t>.</w:t>
      </w:r>
      <w:r w:rsidR="0041507D" w:rsidRPr="00A74C23">
        <w:rPr>
          <w:rFonts w:ascii="Arial" w:eastAsia="Arial" w:hAnsi="Arial" w:cs="Arial"/>
          <w:color w:val="000000" w:themeColor="text1"/>
          <w:kern w:val="0"/>
          <w:lang w:eastAsia="en-GB"/>
          <w14:ligatures w14:val="none"/>
        </w:rPr>
        <w:t xml:space="preserve"> To address these problems, intervention programs have been created</w:t>
      </w:r>
      <w:r w:rsidR="00FB2A93" w:rsidRPr="00A74C23">
        <w:rPr>
          <w:rFonts w:ascii="Arial" w:eastAsia="Arial" w:hAnsi="Arial" w:cs="Arial"/>
          <w:color w:val="000000" w:themeColor="text1"/>
          <w:kern w:val="0"/>
          <w:lang w:eastAsia="en-GB"/>
          <w14:ligatures w14:val="none"/>
        </w:rPr>
        <w:t xml:space="preserve"> (López-Ramírez, Huber and </w:t>
      </w:r>
      <w:proofErr w:type="spellStart"/>
      <w:r w:rsidR="00FB2A93" w:rsidRPr="00A74C23">
        <w:rPr>
          <w:rFonts w:ascii="Arial" w:eastAsia="Arial" w:hAnsi="Arial" w:cs="Arial"/>
          <w:color w:val="000000" w:themeColor="text1"/>
          <w:kern w:val="0"/>
          <w:lang w:eastAsia="en-GB"/>
          <w14:ligatures w14:val="none"/>
        </w:rPr>
        <w:t>Inozemtseva</w:t>
      </w:r>
      <w:proofErr w:type="spellEnd"/>
      <w:r w:rsidR="00FB2A93" w:rsidRPr="00A74C23">
        <w:rPr>
          <w:rFonts w:ascii="Arial" w:eastAsia="Arial" w:hAnsi="Arial" w:cs="Arial"/>
          <w:color w:val="000000" w:themeColor="text1"/>
          <w:kern w:val="0"/>
          <w:lang w:eastAsia="en-GB"/>
          <w14:ligatures w14:val="none"/>
        </w:rPr>
        <w:t>, 2021)</w:t>
      </w:r>
      <w:r w:rsidR="0041507D" w:rsidRPr="00A74C23">
        <w:rPr>
          <w:rFonts w:ascii="Arial" w:eastAsia="Arial" w:hAnsi="Arial" w:cs="Arial"/>
          <w:color w:val="000000" w:themeColor="text1"/>
          <w:kern w:val="0"/>
          <w:lang w:eastAsia="en-GB"/>
          <w14:ligatures w14:val="none"/>
        </w:rPr>
        <w:t xml:space="preserve">. The Rational Addiction Prevention Program (RAPP), for example, has demonstrated efficacy in enhancing social skills, resilience, and attitudes towards substance use in teenagers who are at high risk of drug use. In contrast to their lower-risk colleagues, the program showed that individuals at higher risk showed more notable behavioural improvements. </w:t>
      </w:r>
      <w:r w:rsidR="00DF6858" w:rsidRPr="00A74C23">
        <w:rPr>
          <w:rFonts w:ascii="Arial" w:eastAsia="Arial" w:hAnsi="Arial" w:cs="Arial"/>
          <w:color w:val="000000" w:themeColor="text1"/>
          <w:kern w:val="0"/>
          <w:lang w:eastAsia="en-GB"/>
          <w14:ligatures w14:val="none"/>
        </w:rPr>
        <w:t xml:space="preserve">Furthermore, the significance of motivationally based short interventions is emphasised by </w:t>
      </w:r>
      <w:r w:rsidR="00C06852" w:rsidRPr="00A74C23">
        <w:rPr>
          <w:rFonts w:ascii="Arial" w:eastAsia="Arial" w:hAnsi="Arial" w:cs="Arial"/>
          <w:color w:val="000000" w:themeColor="text1"/>
          <w:kern w:val="0"/>
          <w:lang w:eastAsia="en-GB"/>
          <w14:ligatures w14:val="none"/>
        </w:rPr>
        <w:t>some</w:t>
      </w:r>
      <w:r w:rsidR="00DF6858" w:rsidRPr="00A74C23">
        <w:rPr>
          <w:rFonts w:ascii="Arial" w:eastAsia="Arial" w:hAnsi="Arial" w:cs="Arial"/>
          <w:color w:val="000000" w:themeColor="text1"/>
          <w:kern w:val="0"/>
          <w:lang w:eastAsia="en-GB"/>
          <w14:ligatures w14:val="none"/>
        </w:rPr>
        <w:t xml:space="preserve"> proven strategies for treating teen substance misuse. With an emphasis on involving teenagers in their surroundings, these developmentally informed treatments can be used in a variety of settings</w:t>
      </w:r>
      <w:r w:rsidR="007B0D5A" w:rsidRPr="00A74C23">
        <w:rPr>
          <w:rFonts w:ascii="Arial" w:eastAsia="Arial" w:hAnsi="Arial" w:cs="Arial"/>
          <w:color w:val="000000" w:themeColor="text1"/>
        </w:rPr>
        <w:t xml:space="preserve"> (Monti, Colby and Tracy O'Leary </w:t>
      </w:r>
      <w:proofErr w:type="spellStart"/>
      <w:r w:rsidR="007B0D5A" w:rsidRPr="00A74C23">
        <w:rPr>
          <w:rFonts w:ascii="Arial" w:eastAsia="Arial" w:hAnsi="Arial" w:cs="Arial"/>
          <w:color w:val="000000" w:themeColor="text1"/>
        </w:rPr>
        <w:t>Tevyaw</w:t>
      </w:r>
      <w:proofErr w:type="spellEnd"/>
      <w:r w:rsidR="007B0D5A" w:rsidRPr="00A74C23">
        <w:rPr>
          <w:rFonts w:ascii="Arial" w:eastAsia="Arial" w:hAnsi="Arial" w:cs="Arial"/>
          <w:color w:val="000000" w:themeColor="text1"/>
        </w:rPr>
        <w:t>, 2001)</w:t>
      </w:r>
      <w:r w:rsidR="00DF6858" w:rsidRPr="00A74C23">
        <w:rPr>
          <w:rFonts w:ascii="Arial" w:eastAsia="Arial" w:hAnsi="Arial" w:cs="Arial"/>
          <w:color w:val="000000" w:themeColor="text1"/>
          <w:kern w:val="0"/>
          <w:lang w:eastAsia="en-GB"/>
          <w14:ligatures w14:val="none"/>
        </w:rPr>
        <w:t xml:space="preserve">. </w:t>
      </w:r>
    </w:p>
    <w:p w14:paraId="0F394054" w14:textId="77777777" w:rsidR="003E33B5" w:rsidRDefault="003E33B5" w:rsidP="00A74C23">
      <w:pPr>
        <w:pStyle w:val="Heading1"/>
        <w:spacing w:line="360" w:lineRule="auto"/>
        <w:rPr>
          <w:rFonts w:ascii="Arial" w:eastAsia="Arial" w:hAnsi="Arial" w:cs="Arial"/>
          <w:b/>
          <w:bCs/>
          <w:color w:val="000000" w:themeColor="text1"/>
          <w:sz w:val="24"/>
          <w:szCs w:val="24"/>
          <w:lang w:eastAsia="en-GB"/>
        </w:rPr>
      </w:pPr>
      <w:bookmarkStart w:id="6" w:name="_Toc197464383"/>
    </w:p>
    <w:p w14:paraId="2F9C0238" w14:textId="77777777" w:rsidR="003E33B5" w:rsidRDefault="003E33B5" w:rsidP="00A74C23">
      <w:pPr>
        <w:pStyle w:val="Heading1"/>
        <w:spacing w:line="360" w:lineRule="auto"/>
        <w:rPr>
          <w:rFonts w:ascii="Arial" w:eastAsia="Arial" w:hAnsi="Arial" w:cs="Arial"/>
          <w:b/>
          <w:bCs/>
          <w:color w:val="000000" w:themeColor="text1"/>
          <w:sz w:val="24"/>
          <w:szCs w:val="24"/>
          <w:lang w:eastAsia="en-GB"/>
        </w:rPr>
      </w:pPr>
    </w:p>
    <w:p w14:paraId="434E3AEB" w14:textId="22659F46" w:rsidR="111757F5" w:rsidRPr="003E33B5" w:rsidRDefault="111757F5" w:rsidP="00A74C23">
      <w:pPr>
        <w:pStyle w:val="Heading1"/>
        <w:spacing w:line="360" w:lineRule="auto"/>
        <w:rPr>
          <w:rFonts w:ascii="Arial" w:eastAsia="Arial" w:hAnsi="Arial" w:cs="Arial"/>
          <w:b/>
          <w:bCs/>
          <w:color w:val="000000" w:themeColor="text1"/>
          <w:sz w:val="24"/>
          <w:szCs w:val="24"/>
          <w:lang w:eastAsia="en-GB"/>
        </w:rPr>
      </w:pPr>
      <w:r w:rsidRPr="003E33B5">
        <w:rPr>
          <w:rFonts w:ascii="Arial" w:eastAsia="Arial" w:hAnsi="Arial" w:cs="Arial"/>
          <w:b/>
          <w:bCs/>
          <w:color w:val="000000" w:themeColor="text1"/>
          <w:sz w:val="24"/>
          <w:szCs w:val="24"/>
          <w:lang w:eastAsia="en-GB"/>
        </w:rPr>
        <w:t>Conclusion:</w:t>
      </w:r>
      <w:bookmarkEnd w:id="6"/>
    </w:p>
    <w:p w14:paraId="1AC80668" w14:textId="762B7B4A" w:rsidR="111757F5" w:rsidRPr="00A74C23" w:rsidRDefault="111757F5"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Adolescence is a critical phase that significantly influences long-term health and </w:t>
      </w:r>
      <w:proofErr w:type="spellStart"/>
      <w:r w:rsidRPr="00A74C23">
        <w:rPr>
          <w:rFonts w:ascii="Arial" w:eastAsia="Arial" w:hAnsi="Arial" w:cs="Arial"/>
          <w:color w:val="000000" w:themeColor="text1"/>
        </w:rPr>
        <w:t>welbeing</w:t>
      </w:r>
      <w:proofErr w:type="spellEnd"/>
      <w:r w:rsidRPr="00A74C23">
        <w:rPr>
          <w:rFonts w:ascii="Arial" w:eastAsia="Arial" w:hAnsi="Arial" w:cs="Arial"/>
          <w:color w:val="000000" w:themeColor="text1"/>
        </w:rPr>
        <w:t>. Early life experiences, including socioeconomic status and exposure to adversity, shape adolescent development and can predispose individuals to chronic health issues. Poor nutrition, inadequate sleep, social media stress, and substance use during this stage further increase health risks. However, this period also offers unique opportunities for positive intervention. Using frameworks like the life course approach, the Dahlgren &amp; Whitehead model, and the PERMA model, we can understand how individual behaviours and broader social factors interact to affect outcomes. Promoting healthy habits, supportive environments, and early interventions can strengthen resilience and reduce future health disparities. Therefore, a coordinated effort from families, schools, healthcare systems, and policymakers is essential to support adolescents, improve their current well-being, and ensure healthier adulthood trajectories.</w:t>
      </w:r>
    </w:p>
    <w:p w14:paraId="56FCE721" w14:textId="76206796" w:rsidR="0041507D" w:rsidRPr="00A74C23" w:rsidRDefault="0041507D" w:rsidP="00A74C23">
      <w:pPr>
        <w:spacing w:line="360" w:lineRule="auto"/>
        <w:rPr>
          <w:rFonts w:ascii="Arial" w:eastAsia="Arial" w:hAnsi="Arial" w:cs="Arial"/>
          <w:color w:val="000000" w:themeColor="text1"/>
          <w:kern w:val="0"/>
          <w:lang w:eastAsia="en-GB"/>
          <w14:ligatures w14:val="none"/>
        </w:rPr>
      </w:pPr>
    </w:p>
    <w:p w14:paraId="79BBC364" w14:textId="77777777" w:rsidR="0041507D" w:rsidRPr="00A74C23" w:rsidRDefault="0041507D" w:rsidP="00A74C23">
      <w:pPr>
        <w:spacing w:line="360" w:lineRule="auto"/>
        <w:rPr>
          <w:rFonts w:ascii="Arial" w:eastAsia="Arial" w:hAnsi="Arial" w:cs="Arial"/>
          <w:color w:val="000000" w:themeColor="text1"/>
          <w:kern w:val="0"/>
          <w:lang w:eastAsia="en-GB"/>
          <w14:ligatures w14:val="none"/>
        </w:rPr>
      </w:pPr>
    </w:p>
    <w:p w14:paraId="2239649D" w14:textId="77777777" w:rsidR="00763D2D" w:rsidRPr="00A74C23" w:rsidRDefault="00763D2D" w:rsidP="00A74C23">
      <w:pPr>
        <w:spacing w:line="360" w:lineRule="auto"/>
        <w:rPr>
          <w:rFonts w:ascii="Arial" w:eastAsia="Arial" w:hAnsi="Arial" w:cs="Arial"/>
          <w:color w:val="000000" w:themeColor="text1"/>
          <w:kern w:val="0"/>
          <w:lang w:eastAsia="en-GB"/>
          <w14:ligatures w14:val="none"/>
        </w:rPr>
      </w:pPr>
    </w:p>
    <w:p w14:paraId="2A5EA22D" w14:textId="38C94594" w:rsidR="00167C93" w:rsidRPr="00A74C23" w:rsidRDefault="00167C93" w:rsidP="00A74C23">
      <w:pPr>
        <w:spacing w:line="360" w:lineRule="auto"/>
        <w:rPr>
          <w:rFonts w:ascii="Arial" w:eastAsia="Arial" w:hAnsi="Arial" w:cs="Arial"/>
          <w:color w:val="000000" w:themeColor="text1"/>
          <w:kern w:val="0"/>
          <w:lang w:eastAsia="en-GB"/>
          <w14:ligatures w14:val="none"/>
        </w:rPr>
      </w:pPr>
    </w:p>
    <w:p w14:paraId="0A3193BD" w14:textId="0B80557E" w:rsidR="006C455D" w:rsidRPr="00A74C23" w:rsidRDefault="006C455D" w:rsidP="00A74C23">
      <w:pPr>
        <w:spacing w:line="360" w:lineRule="auto"/>
        <w:rPr>
          <w:rFonts w:ascii="Arial" w:eastAsia="Arial" w:hAnsi="Arial" w:cs="Arial"/>
          <w:color w:val="000000" w:themeColor="text1"/>
          <w:kern w:val="0"/>
          <w:lang w:eastAsia="en-GB"/>
          <w14:ligatures w14:val="none"/>
        </w:rPr>
      </w:pPr>
    </w:p>
    <w:p w14:paraId="0B0D3935" w14:textId="2AFD821E" w:rsidR="00B8519F" w:rsidRPr="00A74C23" w:rsidRDefault="00B8519F" w:rsidP="00A74C23">
      <w:pPr>
        <w:spacing w:line="360" w:lineRule="auto"/>
        <w:rPr>
          <w:rFonts w:ascii="Arial" w:eastAsia="Arial" w:hAnsi="Arial" w:cs="Arial"/>
          <w:color w:val="000000" w:themeColor="text1"/>
          <w:kern w:val="0"/>
          <w:lang w:eastAsia="en-GB"/>
          <w14:ligatures w14:val="none"/>
        </w:rPr>
      </w:pPr>
    </w:p>
    <w:p w14:paraId="3D091C78" w14:textId="77777777" w:rsidR="00953433" w:rsidRDefault="00953433" w:rsidP="00A74C23">
      <w:pPr>
        <w:spacing w:line="360" w:lineRule="auto"/>
        <w:rPr>
          <w:rFonts w:ascii="Arial" w:eastAsia="Arial" w:hAnsi="Arial" w:cs="Arial"/>
          <w:color w:val="000000" w:themeColor="text1"/>
        </w:rPr>
      </w:pPr>
    </w:p>
    <w:p w14:paraId="444A8911" w14:textId="77777777" w:rsidR="003E33B5" w:rsidRDefault="003E33B5" w:rsidP="00A74C23">
      <w:pPr>
        <w:spacing w:line="360" w:lineRule="auto"/>
        <w:rPr>
          <w:rFonts w:ascii="Arial" w:eastAsia="Arial" w:hAnsi="Arial" w:cs="Arial"/>
          <w:color w:val="000000" w:themeColor="text1"/>
        </w:rPr>
      </w:pPr>
    </w:p>
    <w:p w14:paraId="17DE0E53" w14:textId="77777777" w:rsidR="003E33B5" w:rsidRDefault="003E33B5" w:rsidP="00A74C23">
      <w:pPr>
        <w:spacing w:line="360" w:lineRule="auto"/>
        <w:rPr>
          <w:rFonts w:ascii="Arial" w:eastAsia="Arial" w:hAnsi="Arial" w:cs="Arial"/>
          <w:color w:val="000000" w:themeColor="text1"/>
        </w:rPr>
      </w:pPr>
    </w:p>
    <w:p w14:paraId="02BDB438" w14:textId="77777777" w:rsidR="003E33B5" w:rsidRDefault="003E33B5" w:rsidP="00A74C23">
      <w:pPr>
        <w:spacing w:line="360" w:lineRule="auto"/>
        <w:rPr>
          <w:rFonts w:ascii="Arial" w:eastAsia="Arial" w:hAnsi="Arial" w:cs="Arial"/>
          <w:color w:val="000000" w:themeColor="text1"/>
        </w:rPr>
      </w:pPr>
    </w:p>
    <w:p w14:paraId="7FA8EB0C" w14:textId="77777777" w:rsidR="003E33B5" w:rsidRDefault="003E33B5" w:rsidP="00A74C23">
      <w:pPr>
        <w:spacing w:line="360" w:lineRule="auto"/>
        <w:rPr>
          <w:rFonts w:ascii="Arial" w:eastAsia="Arial" w:hAnsi="Arial" w:cs="Arial"/>
          <w:color w:val="000000" w:themeColor="text1"/>
        </w:rPr>
      </w:pPr>
    </w:p>
    <w:p w14:paraId="0D064F04" w14:textId="77777777" w:rsidR="003E33B5" w:rsidRPr="00A74C23" w:rsidRDefault="003E33B5" w:rsidP="00A74C23">
      <w:pPr>
        <w:spacing w:line="360" w:lineRule="auto"/>
        <w:rPr>
          <w:rFonts w:ascii="Arial" w:eastAsia="Arial" w:hAnsi="Arial" w:cs="Arial"/>
          <w:color w:val="000000" w:themeColor="text1"/>
        </w:rPr>
      </w:pPr>
    </w:p>
    <w:p w14:paraId="48FCDDA5" w14:textId="3CF840D1" w:rsidR="00953433" w:rsidRPr="003E33B5" w:rsidRDefault="00953433" w:rsidP="00A74C23">
      <w:pPr>
        <w:pStyle w:val="Heading1"/>
        <w:spacing w:line="360" w:lineRule="auto"/>
        <w:rPr>
          <w:rFonts w:ascii="Arial" w:eastAsia="Arial" w:hAnsi="Arial" w:cs="Arial"/>
          <w:b/>
          <w:bCs/>
          <w:color w:val="000000" w:themeColor="text1"/>
          <w:sz w:val="24"/>
          <w:szCs w:val="24"/>
        </w:rPr>
      </w:pPr>
      <w:bookmarkStart w:id="7" w:name="_Toc197464384"/>
      <w:r w:rsidRPr="003E33B5">
        <w:rPr>
          <w:rFonts w:ascii="Arial" w:eastAsia="Arial" w:hAnsi="Arial" w:cs="Arial"/>
          <w:b/>
          <w:bCs/>
          <w:color w:val="000000" w:themeColor="text1"/>
          <w:sz w:val="24"/>
          <w:szCs w:val="24"/>
        </w:rPr>
        <w:t>Reference list:</w:t>
      </w:r>
      <w:bookmarkEnd w:id="7"/>
    </w:p>
    <w:p w14:paraId="0B130CC3" w14:textId="31C19F5D"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Alfonsi, V. (2020). Later School Start Time: The Impact of Sleep on Academic Performance and Health in the Adolescent Population. </w:t>
      </w:r>
      <w:r w:rsidRPr="00A74C23">
        <w:rPr>
          <w:rFonts w:ascii="Arial" w:eastAsia="Arial" w:hAnsi="Arial" w:cs="Arial"/>
          <w:i/>
          <w:iCs/>
          <w:color w:val="000000" w:themeColor="text1"/>
        </w:rPr>
        <w:t>International Journal of Environmental Research and Public Health</w:t>
      </w:r>
      <w:r w:rsidRPr="00A74C23">
        <w:rPr>
          <w:rFonts w:ascii="Arial" w:eastAsia="Arial" w:hAnsi="Arial" w:cs="Arial"/>
          <w:color w:val="000000" w:themeColor="text1"/>
        </w:rPr>
        <w:t>,17(7), p.2574.</w:t>
      </w:r>
      <w:r w:rsidR="00E442E0" w:rsidRPr="00A74C23">
        <w:rPr>
          <w:rFonts w:ascii="Arial" w:eastAsia="Arial" w:hAnsi="Arial" w:cs="Arial"/>
          <w:color w:val="000000" w:themeColor="text1"/>
        </w:rPr>
        <w:t xml:space="preserve"> Available at: </w:t>
      </w:r>
      <w:r w:rsidRPr="00A74C23">
        <w:rPr>
          <w:rFonts w:ascii="Arial" w:eastAsia="Arial" w:hAnsi="Arial" w:cs="Arial"/>
          <w:color w:val="000000" w:themeColor="text1"/>
        </w:rPr>
        <w:t>https://doi.org/10.3390/ijerph17072574</w:t>
      </w:r>
    </w:p>
    <w:p w14:paraId="74DD3E6C" w14:textId="48F327D3" w:rsidR="00E07DB9" w:rsidRPr="00A74C23" w:rsidRDefault="00E07DB9" w:rsidP="00A74C23">
      <w:pPr>
        <w:spacing w:line="360" w:lineRule="auto"/>
        <w:rPr>
          <w:rFonts w:ascii="Arial" w:eastAsia="Arial" w:hAnsi="Arial" w:cs="Arial"/>
          <w:color w:val="000000" w:themeColor="text1"/>
        </w:rPr>
      </w:pPr>
      <w:proofErr w:type="spellStart"/>
      <w:r w:rsidRPr="00A74C23">
        <w:rPr>
          <w:rFonts w:ascii="Arial" w:eastAsia="Arial" w:hAnsi="Arial" w:cs="Arial"/>
          <w:color w:val="000000" w:themeColor="text1"/>
        </w:rPr>
        <w:t>Androutsos</w:t>
      </w:r>
      <w:proofErr w:type="spellEnd"/>
      <w:r w:rsidRPr="00A74C23">
        <w:rPr>
          <w:rFonts w:ascii="Arial" w:eastAsia="Arial" w:hAnsi="Arial" w:cs="Arial"/>
          <w:color w:val="000000" w:themeColor="text1"/>
        </w:rPr>
        <w:t xml:space="preserve">, O. and </w:t>
      </w:r>
      <w:proofErr w:type="spellStart"/>
      <w:r w:rsidRPr="00A74C23">
        <w:rPr>
          <w:rFonts w:ascii="Arial" w:eastAsia="Arial" w:hAnsi="Arial" w:cs="Arial"/>
          <w:color w:val="000000" w:themeColor="text1"/>
        </w:rPr>
        <w:t>Charmandari</w:t>
      </w:r>
      <w:proofErr w:type="spellEnd"/>
      <w:r w:rsidRPr="00A74C23">
        <w:rPr>
          <w:rFonts w:ascii="Arial" w:eastAsia="Arial" w:hAnsi="Arial" w:cs="Arial"/>
          <w:color w:val="000000" w:themeColor="text1"/>
        </w:rPr>
        <w:t xml:space="preserve">, E. (2022) </w:t>
      </w:r>
      <w:r w:rsidRPr="00A74C23">
        <w:rPr>
          <w:rFonts w:ascii="Arial" w:eastAsia="Arial" w:hAnsi="Arial" w:cs="Arial"/>
          <w:i/>
          <w:iCs/>
          <w:color w:val="000000" w:themeColor="text1"/>
        </w:rPr>
        <w:t>Childhood Obesity: Nutrition and Lifestyle Determinants, Prevention and Management</w:t>
      </w:r>
      <w:r w:rsidRPr="00A74C23">
        <w:rPr>
          <w:rFonts w:ascii="Arial" w:eastAsia="Arial" w:hAnsi="Arial" w:cs="Arial"/>
          <w:color w:val="000000" w:themeColor="text1"/>
        </w:rPr>
        <w:t>. Basel: MDPI - Multidisciplinary Digital Publishing Institute. Available at: https://doi.org/10.3390/books978-3-0365-5094-7</w:t>
      </w:r>
    </w:p>
    <w:p w14:paraId="66B0AE2B" w14:textId="0B0F72BE"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Black, M., Barnes, A., Strong, M., Brook, A., Ray, A., Holden, B., Foster, C. and Taylor-Robinson, D. (2021). Relationships between Child Development at School Entry and Adolescent Health—A Participatory Systematic Review. </w:t>
      </w:r>
      <w:r w:rsidRPr="00A74C23">
        <w:rPr>
          <w:rFonts w:ascii="Arial" w:eastAsia="Arial" w:hAnsi="Arial" w:cs="Arial"/>
          <w:i/>
          <w:iCs/>
          <w:color w:val="000000" w:themeColor="text1"/>
        </w:rPr>
        <w:t>International Journal of Environmental Research and Public Health</w:t>
      </w:r>
      <w:r w:rsidRPr="00A74C23">
        <w:rPr>
          <w:rFonts w:ascii="Arial" w:eastAsia="Arial" w:hAnsi="Arial" w:cs="Arial"/>
          <w:color w:val="000000" w:themeColor="text1"/>
        </w:rPr>
        <w:t xml:space="preserve">,18(21), p.11613. </w:t>
      </w:r>
      <w:r w:rsidR="00E442E0" w:rsidRPr="00A74C23">
        <w:rPr>
          <w:rFonts w:ascii="Arial" w:eastAsia="Arial" w:hAnsi="Arial" w:cs="Arial"/>
          <w:color w:val="000000" w:themeColor="text1"/>
        </w:rPr>
        <w:t xml:space="preserve">Available at: </w:t>
      </w:r>
      <w:r w:rsidRPr="00A74C23">
        <w:rPr>
          <w:rFonts w:ascii="Arial" w:eastAsia="Arial" w:hAnsi="Arial" w:cs="Arial"/>
          <w:color w:val="000000" w:themeColor="text1"/>
        </w:rPr>
        <w:t>https://doi.org/10.3390/ijerph182111613</w:t>
      </w:r>
    </w:p>
    <w:p w14:paraId="2316880E" w14:textId="1E3D53BF" w:rsidR="00E07DB9" w:rsidRPr="00A74C23" w:rsidRDefault="00E07DB9" w:rsidP="00A74C23">
      <w:pPr>
        <w:spacing w:line="360" w:lineRule="auto"/>
        <w:rPr>
          <w:rFonts w:ascii="Arial" w:eastAsia="Arial" w:hAnsi="Arial" w:cs="Arial"/>
          <w:color w:val="000000" w:themeColor="text1"/>
        </w:rPr>
      </w:pPr>
      <w:proofErr w:type="spellStart"/>
      <w:r w:rsidRPr="00A74C23">
        <w:rPr>
          <w:rFonts w:ascii="Arial" w:eastAsia="Arial" w:hAnsi="Arial" w:cs="Arial"/>
          <w:color w:val="000000" w:themeColor="text1"/>
        </w:rPr>
        <w:t>Bültmann</w:t>
      </w:r>
      <w:proofErr w:type="spellEnd"/>
      <w:r w:rsidRPr="00A74C23">
        <w:rPr>
          <w:rFonts w:ascii="Arial" w:eastAsia="Arial" w:hAnsi="Arial" w:cs="Arial"/>
          <w:color w:val="000000" w:themeColor="text1"/>
        </w:rPr>
        <w:t xml:space="preserve">, U., Broberg, K. and Selander, J. (2024). Integrating a life course perspective in work environment and health research: empirical challenges and interdisciplinary opportunities. </w:t>
      </w:r>
      <w:r w:rsidRPr="00A74C23">
        <w:rPr>
          <w:rFonts w:ascii="Arial" w:eastAsia="Arial" w:hAnsi="Arial" w:cs="Arial"/>
          <w:i/>
          <w:iCs/>
          <w:color w:val="000000" w:themeColor="text1"/>
        </w:rPr>
        <w:t>Scandinavian Journal of Work, Environment &amp; Health</w:t>
      </w:r>
      <w:r w:rsidRPr="00A74C23">
        <w:rPr>
          <w:rFonts w:ascii="Arial" w:eastAsia="Arial" w:hAnsi="Arial" w:cs="Arial"/>
          <w:color w:val="000000" w:themeColor="text1"/>
        </w:rPr>
        <w:t xml:space="preserve">, 50(5), pp.311–316. </w:t>
      </w:r>
      <w:r w:rsidR="00E442E0" w:rsidRPr="00A74C23">
        <w:rPr>
          <w:rFonts w:ascii="Arial" w:eastAsia="Arial" w:hAnsi="Arial" w:cs="Arial"/>
          <w:color w:val="000000" w:themeColor="text1"/>
        </w:rPr>
        <w:t>Available at:</w:t>
      </w:r>
      <w:r w:rsidR="00E442E0"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https://doi.org/10.5271/sjweh.4174</w:t>
      </w:r>
      <w:r w:rsidR="00E442E0" w:rsidRPr="00A74C23">
        <w:rPr>
          <w:rFonts w:ascii="Arial" w:eastAsia="Arial" w:hAnsi="Arial" w:cs="Arial"/>
          <w:color w:val="000000" w:themeColor="text1"/>
        </w:rPr>
        <w:t xml:space="preserve"> </w:t>
      </w:r>
    </w:p>
    <w:p w14:paraId="326E5229" w14:textId="6385C9FF"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Crone, E.A. and Dahl, R.E. (2012). Understanding adolescence as a period of social–affective engagement and goal flexibility. </w:t>
      </w:r>
      <w:r w:rsidRPr="00A74C23">
        <w:rPr>
          <w:rFonts w:ascii="Arial" w:eastAsia="Arial" w:hAnsi="Arial" w:cs="Arial"/>
          <w:i/>
          <w:iCs/>
          <w:color w:val="000000" w:themeColor="text1"/>
        </w:rPr>
        <w:t>Nature Reviews Neuroscience</w:t>
      </w:r>
      <w:r w:rsidRPr="00A74C23">
        <w:rPr>
          <w:rFonts w:ascii="Arial" w:eastAsia="Arial" w:hAnsi="Arial" w:cs="Arial"/>
          <w:color w:val="000000" w:themeColor="text1"/>
        </w:rPr>
        <w:t xml:space="preserve">, 13(9), pp.636–650. </w:t>
      </w:r>
      <w:r w:rsidR="00E442E0" w:rsidRPr="00A74C23">
        <w:rPr>
          <w:rFonts w:ascii="Arial" w:eastAsia="Arial" w:hAnsi="Arial" w:cs="Arial"/>
          <w:color w:val="000000" w:themeColor="text1"/>
        </w:rPr>
        <w:t>Available at:</w:t>
      </w:r>
      <w:r w:rsidR="00E442E0"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https://doi.org/10.1038/nrn3313</w:t>
      </w:r>
    </w:p>
    <w:p w14:paraId="7D960B50" w14:textId="003CFDFE" w:rsidR="00E442E0" w:rsidRPr="00A74C23" w:rsidRDefault="00240430" w:rsidP="00A74C23">
      <w:pPr>
        <w:spacing w:line="360" w:lineRule="auto"/>
        <w:rPr>
          <w:rFonts w:ascii="Arial" w:hAnsi="Arial" w:cs="Arial"/>
          <w:color w:val="000000" w:themeColor="text1"/>
        </w:rPr>
      </w:pPr>
      <w:r w:rsidRPr="00A74C23">
        <w:rPr>
          <w:rFonts w:ascii="Arial" w:hAnsi="Arial" w:cs="Arial"/>
          <w:color w:val="000000" w:themeColor="text1"/>
        </w:rPr>
        <w:t>Dahlgren, G. and Whitehead, M. (2021) “</w:t>
      </w:r>
      <w:r w:rsidRPr="00A74C23">
        <w:rPr>
          <w:rFonts w:ascii="Arial" w:hAnsi="Arial" w:cs="Arial"/>
          <w:i/>
          <w:iCs/>
          <w:color w:val="000000" w:themeColor="text1"/>
        </w:rPr>
        <w:t>The Dahlgren-Whitehead model of health determinants: 30 years on and still chasing rainbows”</w:t>
      </w:r>
      <w:r w:rsidRPr="00A74C23">
        <w:rPr>
          <w:rFonts w:ascii="Arial" w:hAnsi="Arial" w:cs="Arial"/>
          <w:color w:val="000000" w:themeColor="text1"/>
        </w:rPr>
        <w:t xml:space="preserve">. Public Health, 199(1), pp. 20–24. Available at: </w:t>
      </w:r>
      <w:hyperlink r:id="rId11" w:tgtFrame="_new" w:history="1">
        <w:r w:rsidRPr="00A74C23">
          <w:rPr>
            <w:rStyle w:val="Hyperlink"/>
            <w:rFonts w:ascii="Arial" w:hAnsi="Arial" w:cs="Arial"/>
            <w:color w:val="000000" w:themeColor="text1"/>
          </w:rPr>
          <w:t>https://elevateni.org/app/uploads/2022/03/Dalgren-Whitehead-model-of-health-determinants-30-years-on-and-still-chasing-rainbows.pdf</w:t>
        </w:r>
      </w:hyperlink>
      <w:r w:rsidRPr="00A74C23">
        <w:rPr>
          <w:rFonts w:ascii="Arial" w:hAnsi="Arial" w:cs="Arial"/>
          <w:color w:val="000000" w:themeColor="text1"/>
        </w:rPr>
        <w:t xml:space="preserve"> </w:t>
      </w:r>
    </w:p>
    <w:p w14:paraId="4D52B6E6" w14:textId="053F4514"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Diethelm, K., Jankovic, N., Moreno, L.A., Huybrechts, I., De </w:t>
      </w:r>
      <w:proofErr w:type="spellStart"/>
      <w:r w:rsidRPr="00A74C23">
        <w:rPr>
          <w:rFonts w:ascii="Arial" w:eastAsia="Arial" w:hAnsi="Arial" w:cs="Arial"/>
          <w:color w:val="000000" w:themeColor="text1"/>
        </w:rPr>
        <w:t>Henauw</w:t>
      </w:r>
      <w:proofErr w:type="spellEnd"/>
      <w:r w:rsidRPr="00A74C23">
        <w:rPr>
          <w:rFonts w:ascii="Arial" w:eastAsia="Arial" w:hAnsi="Arial" w:cs="Arial"/>
          <w:color w:val="000000" w:themeColor="text1"/>
        </w:rPr>
        <w:t xml:space="preserve">, S., De </w:t>
      </w:r>
      <w:proofErr w:type="spellStart"/>
      <w:r w:rsidRPr="00A74C23">
        <w:rPr>
          <w:rFonts w:ascii="Arial" w:eastAsia="Arial" w:hAnsi="Arial" w:cs="Arial"/>
          <w:color w:val="000000" w:themeColor="text1"/>
        </w:rPr>
        <w:t>Vriendt</w:t>
      </w:r>
      <w:proofErr w:type="spellEnd"/>
      <w:r w:rsidRPr="00A74C23">
        <w:rPr>
          <w:rFonts w:ascii="Arial" w:eastAsia="Arial" w:hAnsi="Arial" w:cs="Arial"/>
          <w:color w:val="000000" w:themeColor="text1"/>
        </w:rPr>
        <w:t xml:space="preserve">, T., González-Gross, M., Leclercq, C., </w:t>
      </w:r>
      <w:proofErr w:type="spellStart"/>
      <w:r w:rsidRPr="00A74C23">
        <w:rPr>
          <w:rFonts w:ascii="Arial" w:eastAsia="Arial" w:hAnsi="Arial" w:cs="Arial"/>
          <w:color w:val="000000" w:themeColor="text1"/>
        </w:rPr>
        <w:t>Gottrand</w:t>
      </w:r>
      <w:proofErr w:type="spellEnd"/>
      <w:r w:rsidRPr="00A74C23">
        <w:rPr>
          <w:rFonts w:ascii="Arial" w:eastAsia="Arial" w:hAnsi="Arial" w:cs="Arial"/>
          <w:color w:val="000000" w:themeColor="text1"/>
        </w:rPr>
        <w:t xml:space="preserve">, F., Gilbert, C.C., </w:t>
      </w:r>
      <w:proofErr w:type="spellStart"/>
      <w:r w:rsidRPr="00A74C23">
        <w:rPr>
          <w:rFonts w:ascii="Arial" w:eastAsia="Arial" w:hAnsi="Arial" w:cs="Arial"/>
          <w:color w:val="000000" w:themeColor="text1"/>
        </w:rPr>
        <w:t>Dallongeville</w:t>
      </w:r>
      <w:proofErr w:type="spellEnd"/>
      <w:r w:rsidRPr="00A74C23">
        <w:rPr>
          <w:rFonts w:ascii="Arial" w:eastAsia="Arial" w:hAnsi="Arial" w:cs="Arial"/>
          <w:color w:val="000000" w:themeColor="text1"/>
        </w:rPr>
        <w:t xml:space="preserve">, J., Cuenca-Garcia, M., </w:t>
      </w:r>
      <w:proofErr w:type="spellStart"/>
      <w:r w:rsidRPr="00A74C23">
        <w:rPr>
          <w:rFonts w:ascii="Arial" w:eastAsia="Arial" w:hAnsi="Arial" w:cs="Arial"/>
          <w:color w:val="000000" w:themeColor="text1"/>
        </w:rPr>
        <w:t>Manios</w:t>
      </w:r>
      <w:proofErr w:type="spellEnd"/>
      <w:r w:rsidRPr="00A74C23">
        <w:rPr>
          <w:rFonts w:ascii="Arial" w:eastAsia="Arial" w:hAnsi="Arial" w:cs="Arial"/>
          <w:color w:val="000000" w:themeColor="text1"/>
        </w:rPr>
        <w:t xml:space="preserve">, Y., </w:t>
      </w:r>
      <w:proofErr w:type="spellStart"/>
      <w:r w:rsidRPr="00A74C23">
        <w:rPr>
          <w:rFonts w:ascii="Arial" w:eastAsia="Arial" w:hAnsi="Arial" w:cs="Arial"/>
          <w:color w:val="000000" w:themeColor="text1"/>
        </w:rPr>
        <w:t>Kafatos</w:t>
      </w:r>
      <w:proofErr w:type="spellEnd"/>
      <w:r w:rsidRPr="00A74C23">
        <w:rPr>
          <w:rFonts w:ascii="Arial" w:eastAsia="Arial" w:hAnsi="Arial" w:cs="Arial"/>
          <w:color w:val="000000" w:themeColor="text1"/>
        </w:rPr>
        <w:t xml:space="preserve">, A., Plada, M. and Kersting, M. (2011). Food intake of European adolescents in the light of different food-based dietary guidelines: </w:t>
      </w:r>
      <w:r w:rsidRPr="00A74C23">
        <w:rPr>
          <w:rFonts w:ascii="Arial" w:eastAsia="Arial" w:hAnsi="Arial" w:cs="Arial"/>
          <w:color w:val="000000" w:themeColor="text1"/>
        </w:rPr>
        <w:lastRenderedPageBreak/>
        <w:t xml:space="preserve">results of the HELENA (Healthy Lifestyle in Europe by Nutrition in Adolescence) Study. </w:t>
      </w:r>
      <w:r w:rsidRPr="00A74C23">
        <w:rPr>
          <w:rFonts w:ascii="Arial" w:eastAsia="Arial" w:hAnsi="Arial" w:cs="Arial"/>
          <w:i/>
          <w:iCs/>
          <w:color w:val="000000" w:themeColor="text1"/>
        </w:rPr>
        <w:t>Public Health Nutrition</w:t>
      </w:r>
      <w:r w:rsidRPr="00A74C23">
        <w:rPr>
          <w:rFonts w:ascii="Arial" w:eastAsia="Arial" w:hAnsi="Arial" w:cs="Arial"/>
          <w:color w:val="000000" w:themeColor="text1"/>
        </w:rPr>
        <w:t xml:space="preserve">, 15(3), pp.386–398. </w:t>
      </w:r>
      <w:r w:rsidR="00E442E0" w:rsidRPr="00A74C23">
        <w:rPr>
          <w:rFonts w:ascii="Arial" w:hAnsi="Arial" w:cs="Arial"/>
          <w:color w:val="000000" w:themeColor="text1"/>
        </w:rPr>
        <w:t>Available at:</w:t>
      </w:r>
      <w:r w:rsidR="00E442E0" w:rsidRPr="00A74C23">
        <w:rPr>
          <w:rFonts w:ascii="Arial" w:hAnsi="Arial" w:cs="Arial"/>
          <w:color w:val="000000" w:themeColor="text1"/>
        </w:rPr>
        <w:t xml:space="preserve"> </w:t>
      </w:r>
      <w:r w:rsidRPr="00A74C23">
        <w:rPr>
          <w:rFonts w:ascii="Arial" w:eastAsia="Arial" w:hAnsi="Arial" w:cs="Arial"/>
          <w:color w:val="000000" w:themeColor="text1"/>
        </w:rPr>
        <w:t>https://doi.org/10.1017/s1368980011001935</w:t>
      </w:r>
    </w:p>
    <w:p w14:paraId="793F84BF" w14:textId="569EF164"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Dyar, O.J., Haglund, B.J.A., Melder, C., Skillington, T., Kristenson, M. and Sarkadi, A. (2022). Rainbows over the world’s public health: determinants of health models in the past, present, and future. </w:t>
      </w:r>
      <w:r w:rsidRPr="00A74C23">
        <w:rPr>
          <w:rFonts w:ascii="Arial" w:eastAsia="Arial" w:hAnsi="Arial" w:cs="Arial"/>
          <w:i/>
          <w:iCs/>
          <w:color w:val="000000" w:themeColor="text1"/>
        </w:rPr>
        <w:t>Scandinavian Journal of Public Health</w:t>
      </w:r>
      <w:r w:rsidRPr="00A74C23">
        <w:rPr>
          <w:rFonts w:ascii="Arial" w:eastAsia="Arial" w:hAnsi="Arial" w:cs="Arial"/>
          <w:color w:val="000000" w:themeColor="text1"/>
        </w:rPr>
        <w:t>,</w:t>
      </w:r>
      <w:r w:rsidR="00E442E0" w:rsidRPr="00A74C23">
        <w:rPr>
          <w:rFonts w:ascii="Arial" w:eastAsia="Arial" w:hAnsi="Arial" w:cs="Arial"/>
          <w:color w:val="000000" w:themeColor="text1"/>
        </w:rPr>
        <w:t xml:space="preserve"> </w:t>
      </w:r>
      <w:r w:rsidRPr="00A74C23">
        <w:rPr>
          <w:rFonts w:ascii="Arial" w:eastAsia="Arial" w:hAnsi="Arial" w:cs="Arial"/>
          <w:color w:val="000000" w:themeColor="text1"/>
        </w:rPr>
        <w:t xml:space="preserve">50(7), pp.1047–1058. </w:t>
      </w:r>
      <w:r w:rsidR="00E442E0" w:rsidRPr="00A74C23">
        <w:rPr>
          <w:rFonts w:ascii="Arial" w:hAnsi="Arial" w:cs="Arial"/>
          <w:color w:val="000000" w:themeColor="text1"/>
        </w:rPr>
        <w:t>Available at:</w:t>
      </w:r>
      <w:r w:rsidR="00E442E0" w:rsidRPr="00A74C23">
        <w:rPr>
          <w:rFonts w:ascii="Arial" w:hAnsi="Arial" w:cs="Arial"/>
          <w:color w:val="000000" w:themeColor="text1"/>
        </w:rPr>
        <w:t xml:space="preserve"> </w:t>
      </w:r>
      <w:r w:rsidRPr="00A74C23">
        <w:rPr>
          <w:rFonts w:ascii="Arial" w:eastAsia="Arial" w:hAnsi="Arial" w:cs="Arial"/>
          <w:color w:val="000000" w:themeColor="text1"/>
        </w:rPr>
        <w:t>https://doi.org/10.1177/14034948221113147</w:t>
      </w:r>
    </w:p>
    <w:p w14:paraId="14D48282" w14:textId="5E726233"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Haas, J.D. and Rivera-</w:t>
      </w:r>
      <w:proofErr w:type="spellStart"/>
      <w:r w:rsidRPr="00A74C23">
        <w:rPr>
          <w:rFonts w:ascii="Arial" w:eastAsia="Arial" w:hAnsi="Arial" w:cs="Arial"/>
          <w:color w:val="000000" w:themeColor="text1"/>
        </w:rPr>
        <w:t>Dommarco</w:t>
      </w:r>
      <w:proofErr w:type="spellEnd"/>
      <w:r w:rsidRPr="00A74C23">
        <w:rPr>
          <w:rFonts w:ascii="Arial" w:eastAsia="Arial" w:hAnsi="Arial" w:cs="Arial"/>
          <w:color w:val="000000" w:themeColor="text1"/>
        </w:rPr>
        <w:t xml:space="preserve">, J. (2020). The Effects of Improved Nutrition in Early Childhood on Adolescent and Early Adulthood Body Size, Composition, Maturity, and Function: Results </w:t>
      </w:r>
      <w:proofErr w:type="gramStart"/>
      <w:r w:rsidRPr="00A74C23">
        <w:rPr>
          <w:rFonts w:ascii="Arial" w:eastAsia="Arial" w:hAnsi="Arial" w:cs="Arial"/>
          <w:color w:val="000000" w:themeColor="text1"/>
        </w:rPr>
        <w:t>From</w:t>
      </w:r>
      <w:proofErr w:type="gramEnd"/>
      <w:r w:rsidRPr="00A74C23">
        <w:rPr>
          <w:rFonts w:ascii="Arial" w:eastAsia="Arial" w:hAnsi="Arial" w:cs="Arial"/>
          <w:color w:val="000000" w:themeColor="text1"/>
        </w:rPr>
        <w:t xml:space="preserve"> the First INCAP Follow-Up Study. </w:t>
      </w:r>
      <w:r w:rsidRPr="00A74C23">
        <w:rPr>
          <w:rFonts w:ascii="Arial" w:eastAsia="Arial" w:hAnsi="Arial" w:cs="Arial"/>
          <w:i/>
          <w:iCs/>
          <w:color w:val="000000" w:themeColor="text1"/>
        </w:rPr>
        <w:t>Food and Nutrition Bulletin</w:t>
      </w:r>
      <w:r w:rsidRPr="00A74C23">
        <w:rPr>
          <w:rFonts w:ascii="Arial" w:eastAsia="Arial" w:hAnsi="Arial" w:cs="Arial"/>
          <w:color w:val="000000" w:themeColor="text1"/>
        </w:rPr>
        <w:t xml:space="preserve">, 41(1_suppl), </w:t>
      </w:r>
      <w:r w:rsidR="00A74C23" w:rsidRPr="00A74C23">
        <w:rPr>
          <w:rFonts w:ascii="Arial" w:eastAsia="Arial" w:hAnsi="Arial" w:cs="Arial"/>
          <w:color w:val="000000" w:themeColor="text1"/>
        </w:rPr>
        <w:t>pp. S</w:t>
      </w:r>
      <w:r w:rsidRPr="00A74C23">
        <w:rPr>
          <w:rFonts w:ascii="Arial" w:eastAsia="Arial" w:hAnsi="Arial" w:cs="Arial"/>
          <w:color w:val="000000" w:themeColor="text1"/>
        </w:rPr>
        <w:t xml:space="preserve">23–S30. </w:t>
      </w:r>
      <w:r w:rsidR="00E442E0" w:rsidRPr="00A74C23">
        <w:rPr>
          <w:rFonts w:ascii="Arial" w:hAnsi="Arial" w:cs="Arial"/>
          <w:color w:val="000000" w:themeColor="text1"/>
        </w:rPr>
        <w:t xml:space="preserve">Available at: </w:t>
      </w:r>
      <w:r w:rsidRPr="00A74C23">
        <w:rPr>
          <w:rFonts w:ascii="Arial" w:eastAsia="Arial" w:hAnsi="Arial" w:cs="Arial"/>
          <w:color w:val="000000" w:themeColor="text1"/>
        </w:rPr>
        <w:t>https://doi.org/10.1177/0379572120906638</w:t>
      </w:r>
    </w:p>
    <w:p w14:paraId="379F7717" w14:textId="32237314"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Khalaf, A.M., </w:t>
      </w:r>
      <w:proofErr w:type="spellStart"/>
      <w:r w:rsidRPr="00A74C23">
        <w:rPr>
          <w:rFonts w:ascii="Arial" w:eastAsia="Arial" w:hAnsi="Arial" w:cs="Arial"/>
          <w:color w:val="000000" w:themeColor="text1"/>
        </w:rPr>
        <w:t>Alubied</w:t>
      </w:r>
      <w:proofErr w:type="spellEnd"/>
      <w:r w:rsidRPr="00A74C23">
        <w:rPr>
          <w:rFonts w:ascii="Arial" w:eastAsia="Arial" w:hAnsi="Arial" w:cs="Arial"/>
          <w:color w:val="000000" w:themeColor="text1"/>
        </w:rPr>
        <w:t xml:space="preserve">, A.A., Khalaf, A.M. and </w:t>
      </w:r>
      <w:proofErr w:type="spellStart"/>
      <w:r w:rsidRPr="00A74C23">
        <w:rPr>
          <w:rFonts w:ascii="Arial" w:eastAsia="Arial" w:hAnsi="Arial" w:cs="Arial"/>
          <w:color w:val="000000" w:themeColor="text1"/>
        </w:rPr>
        <w:t>Rifaey</w:t>
      </w:r>
      <w:proofErr w:type="spellEnd"/>
      <w:r w:rsidRPr="00A74C23">
        <w:rPr>
          <w:rFonts w:ascii="Arial" w:eastAsia="Arial" w:hAnsi="Arial" w:cs="Arial"/>
          <w:color w:val="000000" w:themeColor="text1"/>
        </w:rPr>
        <w:t xml:space="preserve">, A.A. (2023). The Impact of Social Media on the Mental Health of Adolescents and Young Adults: </w:t>
      </w:r>
      <w:proofErr w:type="gramStart"/>
      <w:r w:rsidRPr="00A74C23">
        <w:rPr>
          <w:rFonts w:ascii="Arial" w:eastAsia="Arial" w:hAnsi="Arial" w:cs="Arial"/>
          <w:color w:val="000000" w:themeColor="text1"/>
        </w:rPr>
        <w:t>a</w:t>
      </w:r>
      <w:proofErr w:type="gramEnd"/>
      <w:r w:rsidRPr="00A74C23">
        <w:rPr>
          <w:rFonts w:ascii="Arial" w:eastAsia="Arial" w:hAnsi="Arial" w:cs="Arial"/>
          <w:color w:val="000000" w:themeColor="text1"/>
        </w:rPr>
        <w:t xml:space="preserve"> Systematic Review. </w:t>
      </w:r>
      <w:r w:rsidRPr="00A74C23">
        <w:rPr>
          <w:rFonts w:ascii="Arial" w:eastAsia="Arial" w:hAnsi="Arial" w:cs="Arial"/>
          <w:i/>
          <w:iCs/>
          <w:color w:val="000000" w:themeColor="text1"/>
        </w:rPr>
        <w:t>Cureus</w:t>
      </w:r>
      <w:r w:rsidRPr="00A74C23">
        <w:rPr>
          <w:rFonts w:ascii="Arial" w:eastAsia="Arial" w:hAnsi="Arial" w:cs="Arial"/>
          <w:color w:val="000000" w:themeColor="text1"/>
        </w:rPr>
        <w:t xml:space="preserve">,15(8). </w:t>
      </w:r>
      <w:r w:rsidR="00A74C23" w:rsidRPr="00A74C23">
        <w:rPr>
          <w:rFonts w:ascii="Arial" w:hAnsi="Arial" w:cs="Arial"/>
          <w:color w:val="000000" w:themeColor="text1"/>
        </w:rPr>
        <w:t>Available at</w:t>
      </w:r>
      <w:r w:rsidRPr="00A74C23">
        <w:rPr>
          <w:rFonts w:ascii="Arial" w:eastAsia="Arial" w:hAnsi="Arial" w:cs="Arial"/>
          <w:color w:val="000000" w:themeColor="text1"/>
        </w:rPr>
        <w:t>:</w:t>
      </w:r>
      <w:r w:rsidR="00A74C23"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https://doi.org/10.7759/cureus.42990.</w:t>
      </w:r>
    </w:p>
    <w:p w14:paraId="7BA87A3B" w14:textId="1C5E302E"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Kovich, M.K., Simpson, V.L., Foli, K.J., Hass, Z. and Phillips, R.G. (2022). Application of the PERMA Model of Well-being in Undergraduate Students. </w:t>
      </w:r>
      <w:r w:rsidRPr="00A74C23">
        <w:rPr>
          <w:rFonts w:ascii="Arial" w:eastAsia="Arial" w:hAnsi="Arial" w:cs="Arial"/>
          <w:i/>
          <w:iCs/>
          <w:color w:val="000000" w:themeColor="text1"/>
        </w:rPr>
        <w:t>International Journal of Community Well-Being</w:t>
      </w:r>
      <w:r w:rsidRPr="00A74C23">
        <w:rPr>
          <w:rFonts w:ascii="Arial" w:eastAsia="Arial" w:hAnsi="Arial" w:cs="Arial"/>
          <w:color w:val="000000" w:themeColor="text1"/>
        </w:rPr>
        <w:t xml:space="preserve">, 6(1), pp.1–20. Available at: </w:t>
      </w:r>
      <w:hyperlink r:id="rId12">
        <w:r w:rsidRPr="00A74C23">
          <w:rPr>
            <w:rStyle w:val="Hyperlink"/>
            <w:rFonts w:ascii="Arial" w:eastAsia="Arial" w:hAnsi="Arial" w:cs="Arial"/>
            <w:color w:val="000000" w:themeColor="text1"/>
          </w:rPr>
          <w:t>https://doi.org/10.1007/s42413-022-00184-4</w:t>
        </w:r>
      </w:hyperlink>
      <w:r w:rsidRPr="00A74C23">
        <w:rPr>
          <w:rFonts w:ascii="Arial" w:eastAsia="Arial" w:hAnsi="Arial" w:cs="Arial"/>
          <w:color w:val="000000" w:themeColor="text1"/>
        </w:rPr>
        <w:t xml:space="preserve"> </w:t>
      </w:r>
    </w:p>
    <w:p w14:paraId="156E3E35" w14:textId="123A9C31" w:rsidR="00A74C23"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Kuruvilla, S., Sadana, R., Montesinos, E.V., Beard, J., </w:t>
      </w:r>
      <w:proofErr w:type="spellStart"/>
      <w:r w:rsidRPr="00A74C23">
        <w:rPr>
          <w:rFonts w:ascii="Arial" w:eastAsia="Arial" w:hAnsi="Arial" w:cs="Arial"/>
          <w:color w:val="000000" w:themeColor="text1"/>
        </w:rPr>
        <w:t>Vasdeki</w:t>
      </w:r>
      <w:proofErr w:type="spellEnd"/>
      <w:r w:rsidRPr="00A74C23">
        <w:rPr>
          <w:rFonts w:ascii="Arial" w:eastAsia="Arial" w:hAnsi="Arial" w:cs="Arial"/>
          <w:color w:val="000000" w:themeColor="text1"/>
        </w:rPr>
        <w:t xml:space="preserve">, J.F., Araujo de Carvalho, I., Thomas, R.B., </w:t>
      </w:r>
      <w:proofErr w:type="spellStart"/>
      <w:r w:rsidRPr="00A74C23">
        <w:rPr>
          <w:rFonts w:ascii="Arial" w:eastAsia="Arial" w:hAnsi="Arial" w:cs="Arial"/>
          <w:color w:val="000000" w:themeColor="text1"/>
        </w:rPr>
        <w:t>Drisse</w:t>
      </w:r>
      <w:proofErr w:type="spellEnd"/>
      <w:r w:rsidRPr="00A74C23">
        <w:rPr>
          <w:rFonts w:ascii="Arial" w:eastAsia="Arial" w:hAnsi="Arial" w:cs="Arial"/>
          <w:color w:val="000000" w:themeColor="text1"/>
        </w:rPr>
        <w:t xml:space="preserve">, M.-N.B., Daelmans, B., Goodman, T., Koller, T., Officer, A., Vogel, J., Valentine, N., Wootton, E., Banerjee, A., Magar, V., Neira, M., Bele, J.M.O. and Worning, A.M. (2017). A life-course approach to health: synergy with sustainable development goals. </w:t>
      </w:r>
      <w:r w:rsidRPr="00A74C23">
        <w:rPr>
          <w:rFonts w:ascii="Arial" w:eastAsia="Arial" w:hAnsi="Arial" w:cs="Arial"/>
          <w:i/>
          <w:iCs/>
          <w:color w:val="000000" w:themeColor="text1"/>
        </w:rPr>
        <w:t>Bulletin of the World Health Organization</w:t>
      </w:r>
      <w:r w:rsidRPr="00A74C23">
        <w:rPr>
          <w:rFonts w:ascii="Arial" w:eastAsia="Arial" w:hAnsi="Arial" w:cs="Arial"/>
          <w:color w:val="000000" w:themeColor="text1"/>
        </w:rPr>
        <w:t>,</w:t>
      </w:r>
      <w:r w:rsidR="00A74C23" w:rsidRPr="00A74C23">
        <w:rPr>
          <w:rFonts w:ascii="Arial" w:eastAsia="Arial" w:hAnsi="Arial" w:cs="Arial"/>
          <w:color w:val="000000" w:themeColor="text1"/>
        </w:rPr>
        <w:t xml:space="preserve"> </w:t>
      </w:r>
      <w:r w:rsidRPr="00A74C23">
        <w:rPr>
          <w:rFonts w:ascii="Arial" w:eastAsia="Arial" w:hAnsi="Arial" w:cs="Arial"/>
          <w:color w:val="000000" w:themeColor="text1"/>
        </w:rPr>
        <w:t>96(1), pp.42–50.</w:t>
      </w:r>
      <w:r w:rsidR="00A74C23" w:rsidRPr="00A74C23">
        <w:rPr>
          <w:rFonts w:ascii="Arial" w:eastAsia="Arial" w:hAnsi="Arial" w:cs="Arial"/>
          <w:color w:val="000000" w:themeColor="text1"/>
        </w:rPr>
        <w:t xml:space="preserve"> </w:t>
      </w:r>
      <w:r w:rsidR="00A74C23" w:rsidRPr="00A74C23">
        <w:rPr>
          <w:rFonts w:ascii="Arial" w:eastAsia="Arial" w:hAnsi="Arial" w:cs="Arial"/>
          <w:color w:val="000000" w:themeColor="text1"/>
        </w:rPr>
        <w:t>Available at:</w:t>
      </w:r>
      <w:r w:rsidR="00A74C23"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https://doi.org/10.2471/blt.17.198358</w:t>
      </w:r>
    </w:p>
    <w:p w14:paraId="2BAF0E20" w14:textId="478D3EAD" w:rsidR="00E07DB9" w:rsidRPr="00A74C23" w:rsidRDefault="00E07DB9" w:rsidP="00A74C23">
      <w:pPr>
        <w:spacing w:line="360" w:lineRule="auto"/>
        <w:rPr>
          <w:rFonts w:ascii="Arial" w:eastAsia="Arial" w:hAnsi="Arial" w:cs="Arial"/>
          <w:color w:val="000000" w:themeColor="text1"/>
        </w:rPr>
      </w:pPr>
      <w:proofErr w:type="spellStart"/>
      <w:r w:rsidRPr="00A74C23">
        <w:rPr>
          <w:rFonts w:ascii="Arial" w:eastAsia="Arial" w:hAnsi="Arial" w:cs="Arial"/>
          <w:color w:val="000000" w:themeColor="text1"/>
        </w:rPr>
        <w:t>Ledyankina</w:t>
      </w:r>
      <w:proofErr w:type="spellEnd"/>
      <w:r w:rsidRPr="00A74C23">
        <w:rPr>
          <w:rFonts w:ascii="Arial" w:eastAsia="Arial" w:hAnsi="Arial" w:cs="Arial"/>
          <w:color w:val="000000" w:themeColor="text1"/>
        </w:rPr>
        <w:t xml:space="preserve">, </w:t>
      </w:r>
      <w:proofErr w:type="spellStart"/>
      <w:r w:rsidRPr="00A74C23">
        <w:rPr>
          <w:rFonts w:ascii="Arial" w:eastAsia="Arial" w:hAnsi="Arial" w:cs="Arial"/>
          <w:color w:val="000000" w:themeColor="text1"/>
        </w:rPr>
        <w:t>K.Yu</w:t>
      </w:r>
      <w:proofErr w:type="spellEnd"/>
      <w:r w:rsidRPr="00A74C23">
        <w:rPr>
          <w:rFonts w:ascii="Arial" w:eastAsia="Arial" w:hAnsi="Arial" w:cs="Arial"/>
          <w:color w:val="000000" w:themeColor="text1"/>
        </w:rPr>
        <w:t xml:space="preserve">. (2024). SLEEP AS A FOUNDATION OF SOCIAL HEALTH: A STUDY OF ADOLESCENT HEALTH AND SLEEP QUALITY. Russian Studies in Culture and Society, 8(4), pp.62–76. </w:t>
      </w:r>
      <w:r w:rsidR="00A74C23" w:rsidRPr="00A74C23">
        <w:rPr>
          <w:rFonts w:ascii="Arial" w:eastAsia="Arial" w:hAnsi="Arial" w:cs="Arial"/>
          <w:color w:val="000000" w:themeColor="text1"/>
        </w:rPr>
        <w:t>Available at:</w:t>
      </w:r>
      <w:r w:rsidR="00A74C23"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https://doi.org/10.12731/2576-9782-2024-8-4-263</w:t>
      </w:r>
    </w:p>
    <w:p w14:paraId="75BD9C5E" w14:textId="4BCA342B"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 Lee, T.K., Wickrama, K.A.S. and O’Neal, C.W. (2021). How Early Stressful Life Experiences Combine </w:t>
      </w:r>
      <w:proofErr w:type="gramStart"/>
      <w:r w:rsidRPr="00A74C23">
        <w:rPr>
          <w:rFonts w:ascii="Arial" w:eastAsia="Arial" w:hAnsi="Arial" w:cs="Arial"/>
          <w:color w:val="000000" w:themeColor="text1"/>
        </w:rPr>
        <w:t>With</w:t>
      </w:r>
      <w:proofErr w:type="gramEnd"/>
      <w:r w:rsidRPr="00A74C23">
        <w:rPr>
          <w:rFonts w:ascii="Arial" w:eastAsia="Arial" w:hAnsi="Arial" w:cs="Arial"/>
          <w:color w:val="000000" w:themeColor="text1"/>
        </w:rPr>
        <w:t xml:space="preserve"> Adolescents’ Conjoint Health Risk Trajectories to </w:t>
      </w:r>
      <w:r w:rsidRPr="00A74C23">
        <w:rPr>
          <w:rFonts w:ascii="Arial" w:eastAsia="Arial" w:hAnsi="Arial" w:cs="Arial"/>
          <w:color w:val="000000" w:themeColor="text1"/>
        </w:rPr>
        <w:lastRenderedPageBreak/>
        <w:t xml:space="preserve">Influence Cardiometabolic Disease Risk in Young Adulthood. </w:t>
      </w:r>
      <w:r w:rsidRPr="00A74C23">
        <w:rPr>
          <w:rFonts w:ascii="Arial" w:eastAsia="Arial" w:hAnsi="Arial" w:cs="Arial"/>
          <w:i/>
          <w:iCs/>
          <w:color w:val="000000" w:themeColor="text1"/>
        </w:rPr>
        <w:t>Journal of Youth and Adolescence</w:t>
      </w:r>
      <w:r w:rsidRPr="00A74C23">
        <w:rPr>
          <w:rFonts w:ascii="Arial" w:eastAsia="Arial" w:hAnsi="Arial" w:cs="Arial"/>
          <w:color w:val="000000" w:themeColor="text1"/>
        </w:rPr>
        <w:t xml:space="preserve">, 50(6), pp.1234–1253. </w:t>
      </w:r>
      <w:r w:rsidR="00A74C23" w:rsidRPr="00A74C23">
        <w:rPr>
          <w:rFonts w:ascii="Arial" w:eastAsia="Arial" w:hAnsi="Arial" w:cs="Arial"/>
          <w:color w:val="000000" w:themeColor="text1"/>
        </w:rPr>
        <w:t>Available at:</w:t>
      </w:r>
      <w:r w:rsidR="00A74C23"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https://doi.org/10.1007/s10964-021-01440-0</w:t>
      </w:r>
    </w:p>
    <w:p w14:paraId="0624AB94" w14:textId="42BE0B67" w:rsidR="00E07DB9" w:rsidRPr="00A74C23" w:rsidRDefault="00E07DB9" w:rsidP="00A74C23">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rPr>
        <w:t xml:space="preserve">López-Ramírez, E., Huber, M.J. and </w:t>
      </w:r>
      <w:proofErr w:type="spellStart"/>
      <w:r w:rsidRPr="00A74C23">
        <w:rPr>
          <w:rFonts w:ascii="Arial" w:eastAsia="Arial" w:hAnsi="Arial" w:cs="Arial"/>
          <w:color w:val="000000" w:themeColor="text1"/>
        </w:rPr>
        <w:t>Inozemtseva</w:t>
      </w:r>
      <w:proofErr w:type="spellEnd"/>
      <w:r w:rsidRPr="00A74C23">
        <w:rPr>
          <w:rFonts w:ascii="Arial" w:eastAsia="Arial" w:hAnsi="Arial" w:cs="Arial"/>
          <w:color w:val="000000" w:themeColor="text1"/>
        </w:rPr>
        <w:t xml:space="preserve">, O. (2021). The Positive Effect of the Rational Addiction Prevention Program (RAPP) on Adolescents with High Risk for Drug Consumption. </w:t>
      </w:r>
      <w:r w:rsidRPr="00A74C23">
        <w:rPr>
          <w:rFonts w:ascii="Arial" w:eastAsia="Arial" w:hAnsi="Arial" w:cs="Arial"/>
          <w:i/>
          <w:iCs/>
          <w:color w:val="000000" w:themeColor="text1"/>
        </w:rPr>
        <w:t>Child Psychiatry &amp; Human Development</w:t>
      </w:r>
      <w:r w:rsidRPr="00A74C23">
        <w:rPr>
          <w:rFonts w:ascii="Arial" w:eastAsia="Arial" w:hAnsi="Arial" w:cs="Arial"/>
          <w:color w:val="000000" w:themeColor="text1"/>
        </w:rPr>
        <w:t xml:space="preserve">, 53(2). </w:t>
      </w:r>
      <w:r w:rsidR="00A74C23" w:rsidRPr="00A74C23">
        <w:rPr>
          <w:rFonts w:ascii="Arial" w:eastAsia="Arial" w:hAnsi="Arial" w:cs="Arial"/>
          <w:color w:val="000000" w:themeColor="text1"/>
        </w:rPr>
        <w:t>Available at</w:t>
      </w:r>
      <w:r w:rsidR="00A74C23"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https://doi.org/10.1007/s10578-021-01133-6</w:t>
      </w:r>
    </w:p>
    <w:p w14:paraId="47D6EFC2" w14:textId="68D19758"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Maheux, A.J., Burnell, K., Maza, M.T., Fox, K.A., </w:t>
      </w:r>
      <w:proofErr w:type="spellStart"/>
      <w:r w:rsidRPr="00A74C23">
        <w:rPr>
          <w:rFonts w:ascii="Arial" w:eastAsia="Arial" w:hAnsi="Arial" w:cs="Arial"/>
          <w:color w:val="000000" w:themeColor="text1"/>
        </w:rPr>
        <w:t>Telzer</w:t>
      </w:r>
      <w:proofErr w:type="spellEnd"/>
      <w:r w:rsidRPr="00A74C23">
        <w:rPr>
          <w:rFonts w:ascii="Arial" w:eastAsia="Arial" w:hAnsi="Arial" w:cs="Arial"/>
          <w:color w:val="000000" w:themeColor="text1"/>
        </w:rPr>
        <w:t xml:space="preserve">, E.H. and </w:t>
      </w:r>
      <w:proofErr w:type="spellStart"/>
      <w:r w:rsidRPr="00A74C23">
        <w:rPr>
          <w:rFonts w:ascii="Arial" w:eastAsia="Arial" w:hAnsi="Arial" w:cs="Arial"/>
          <w:color w:val="000000" w:themeColor="text1"/>
        </w:rPr>
        <w:t>Prinstein</w:t>
      </w:r>
      <w:proofErr w:type="spellEnd"/>
      <w:r w:rsidRPr="00A74C23">
        <w:rPr>
          <w:rFonts w:ascii="Arial" w:eastAsia="Arial" w:hAnsi="Arial" w:cs="Arial"/>
          <w:color w:val="000000" w:themeColor="text1"/>
        </w:rPr>
        <w:t xml:space="preserve">, M.J. (2024). Annual Research Review: Adolescent social media use is not a monolith: toward the study of specific social media components and individual differences. </w:t>
      </w:r>
      <w:r w:rsidRPr="00A74C23">
        <w:rPr>
          <w:rFonts w:ascii="Arial" w:eastAsia="Arial" w:hAnsi="Arial" w:cs="Arial"/>
          <w:i/>
          <w:iCs/>
          <w:color w:val="000000" w:themeColor="text1"/>
        </w:rPr>
        <w:t>Journal of Child Psychology and Psychiatry</w:t>
      </w:r>
      <w:r w:rsidRPr="00A74C23">
        <w:rPr>
          <w:rFonts w:ascii="Arial" w:eastAsia="Arial" w:hAnsi="Arial" w:cs="Arial"/>
          <w:color w:val="000000" w:themeColor="text1"/>
        </w:rPr>
        <w:t xml:space="preserve">, 66(4). </w:t>
      </w:r>
      <w:r w:rsidR="00A74C23" w:rsidRPr="00A74C23">
        <w:rPr>
          <w:rFonts w:ascii="Arial" w:eastAsia="Arial" w:hAnsi="Arial" w:cs="Arial"/>
          <w:color w:val="000000" w:themeColor="text1"/>
        </w:rPr>
        <w:t xml:space="preserve">Available at: </w:t>
      </w:r>
      <w:r w:rsidRPr="00A74C23">
        <w:rPr>
          <w:rFonts w:ascii="Arial" w:eastAsia="Arial" w:hAnsi="Arial" w:cs="Arial"/>
          <w:color w:val="000000" w:themeColor="text1"/>
        </w:rPr>
        <w:t>https://doi.org/10.1111/jcpp.14085</w:t>
      </w:r>
    </w:p>
    <w:p w14:paraId="1BB8B8A6" w14:textId="3C8908EE"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Marhefka, J.K. (2011). Sleep Deprivation: Consequences for Students. </w:t>
      </w:r>
      <w:r w:rsidRPr="00A74C23">
        <w:rPr>
          <w:rFonts w:ascii="Arial" w:eastAsia="Arial" w:hAnsi="Arial" w:cs="Arial"/>
          <w:i/>
          <w:iCs/>
          <w:color w:val="000000" w:themeColor="text1"/>
        </w:rPr>
        <w:t>Journal of Psychosocial Nursing and Mental Health Services</w:t>
      </w:r>
      <w:r w:rsidRPr="00A74C23">
        <w:rPr>
          <w:rFonts w:ascii="Arial" w:eastAsia="Arial" w:hAnsi="Arial" w:cs="Arial"/>
          <w:color w:val="000000" w:themeColor="text1"/>
        </w:rPr>
        <w:t xml:space="preserve">, 49(9), pp.20–25. </w:t>
      </w:r>
      <w:r w:rsidR="00A74C23" w:rsidRPr="00A74C23">
        <w:rPr>
          <w:rFonts w:ascii="Arial" w:eastAsia="Arial" w:hAnsi="Arial" w:cs="Arial"/>
          <w:color w:val="000000" w:themeColor="text1"/>
        </w:rPr>
        <w:t xml:space="preserve">Available at: </w:t>
      </w:r>
      <w:r w:rsidR="00A74C23"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https://doi.org/10.3928/02793695-20110802-02</w:t>
      </w:r>
    </w:p>
    <w:p w14:paraId="1890839C" w14:textId="3072E195"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Monti, P.M., Colby, S.M. and O’Leary, T.A. (2001) </w:t>
      </w:r>
      <w:r w:rsidRPr="00A74C23">
        <w:rPr>
          <w:rFonts w:ascii="Arial" w:eastAsia="Arial" w:hAnsi="Arial" w:cs="Arial"/>
          <w:i/>
          <w:iCs/>
          <w:color w:val="000000" w:themeColor="text1"/>
        </w:rPr>
        <w:t>Adolescents, Alcohol, and Substance Abuse: Reaching Teens through Brief Interventions</w:t>
      </w:r>
      <w:r w:rsidRPr="00A74C23">
        <w:rPr>
          <w:rFonts w:ascii="Arial" w:eastAsia="Arial" w:hAnsi="Arial" w:cs="Arial"/>
          <w:color w:val="000000" w:themeColor="text1"/>
        </w:rPr>
        <w:t xml:space="preserve">. Guilford Press. </w:t>
      </w:r>
    </w:p>
    <w:p w14:paraId="7B15C033" w14:textId="195ADCF5"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Nath, A., Choudhari, S.G., </w:t>
      </w:r>
      <w:proofErr w:type="spellStart"/>
      <w:r w:rsidRPr="00A74C23">
        <w:rPr>
          <w:rFonts w:ascii="Arial" w:eastAsia="Arial" w:hAnsi="Arial" w:cs="Arial"/>
          <w:color w:val="000000" w:themeColor="text1"/>
        </w:rPr>
        <w:t>Dakhode</w:t>
      </w:r>
      <w:proofErr w:type="spellEnd"/>
      <w:r w:rsidRPr="00A74C23">
        <w:rPr>
          <w:rFonts w:ascii="Arial" w:eastAsia="Arial" w:hAnsi="Arial" w:cs="Arial"/>
          <w:color w:val="000000" w:themeColor="text1"/>
        </w:rPr>
        <w:t xml:space="preserve">, S.U., </w:t>
      </w:r>
      <w:proofErr w:type="spellStart"/>
      <w:r w:rsidRPr="00A74C23">
        <w:rPr>
          <w:rFonts w:ascii="Arial" w:eastAsia="Arial" w:hAnsi="Arial" w:cs="Arial"/>
          <w:color w:val="000000" w:themeColor="text1"/>
        </w:rPr>
        <w:t>Rannaware</w:t>
      </w:r>
      <w:proofErr w:type="spellEnd"/>
      <w:r w:rsidRPr="00A74C23">
        <w:rPr>
          <w:rFonts w:ascii="Arial" w:eastAsia="Arial" w:hAnsi="Arial" w:cs="Arial"/>
          <w:color w:val="000000" w:themeColor="text1"/>
        </w:rPr>
        <w:t xml:space="preserve">, A. and </w:t>
      </w:r>
      <w:proofErr w:type="spellStart"/>
      <w:r w:rsidRPr="00A74C23">
        <w:rPr>
          <w:rFonts w:ascii="Arial" w:eastAsia="Arial" w:hAnsi="Arial" w:cs="Arial"/>
          <w:color w:val="000000" w:themeColor="text1"/>
        </w:rPr>
        <w:t>Gaidhane</w:t>
      </w:r>
      <w:proofErr w:type="spellEnd"/>
      <w:r w:rsidRPr="00A74C23">
        <w:rPr>
          <w:rFonts w:ascii="Arial" w:eastAsia="Arial" w:hAnsi="Arial" w:cs="Arial"/>
          <w:color w:val="000000" w:themeColor="text1"/>
        </w:rPr>
        <w:t>, A.M. (2022). Substance Abuse Amongst Adolescents:</w:t>
      </w:r>
      <w:r w:rsidR="00A74C23" w:rsidRPr="00A74C23">
        <w:rPr>
          <w:rFonts w:ascii="Arial" w:eastAsia="Arial" w:hAnsi="Arial" w:cs="Arial"/>
          <w:color w:val="000000" w:themeColor="text1"/>
        </w:rPr>
        <w:t xml:space="preserve"> An</w:t>
      </w:r>
      <w:r w:rsidRPr="00A74C23">
        <w:rPr>
          <w:rFonts w:ascii="Arial" w:eastAsia="Arial" w:hAnsi="Arial" w:cs="Arial"/>
          <w:color w:val="000000" w:themeColor="text1"/>
        </w:rPr>
        <w:t xml:space="preserve"> Issue of Public Health Significance. </w:t>
      </w:r>
      <w:r w:rsidRPr="00A74C23">
        <w:rPr>
          <w:rFonts w:ascii="Arial" w:eastAsia="Arial" w:hAnsi="Arial" w:cs="Arial"/>
          <w:i/>
          <w:iCs/>
          <w:color w:val="000000" w:themeColor="text1"/>
        </w:rPr>
        <w:t>Cureus</w:t>
      </w:r>
      <w:r w:rsidRPr="00A74C23">
        <w:rPr>
          <w:rFonts w:ascii="Arial" w:eastAsia="Arial" w:hAnsi="Arial" w:cs="Arial"/>
          <w:color w:val="000000" w:themeColor="text1"/>
        </w:rPr>
        <w:t xml:space="preserve">,14(11). </w:t>
      </w:r>
      <w:r w:rsidR="00A74C23" w:rsidRPr="00A74C23">
        <w:rPr>
          <w:rFonts w:ascii="Arial" w:eastAsia="Arial" w:hAnsi="Arial" w:cs="Arial"/>
          <w:color w:val="000000" w:themeColor="text1"/>
        </w:rPr>
        <w:t xml:space="preserve">Available at: </w:t>
      </w:r>
      <w:r w:rsidRPr="00A74C23">
        <w:rPr>
          <w:rFonts w:ascii="Arial" w:eastAsia="Arial" w:hAnsi="Arial" w:cs="Arial"/>
          <w:color w:val="000000" w:themeColor="text1"/>
        </w:rPr>
        <w:t xml:space="preserve">https://doi.org/10.7759/cureus.31193 </w:t>
      </w:r>
    </w:p>
    <w:p w14:paraId="0C7B5E24" w14:textId="0FD8CB19"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Noland, H., Price, J.H., Dake, J. and </w:t>
      </w:r>
      <w:proofErr w:type="spellStart"/>
      <w:r w:rsidRPr="00A74C23">
        <w:rPr>
          <w:rFonts w:ascii="Arial" w:eastAsia="Arial" w:hAnsi="Arial" w:cs="Arial"/>
          <w:color w:val="000000" w:themeColor="text1"/>
        </w:rPr>
        <w:t>Telljohann</w:t>
      </w:r>
      <w:proofErr w:type="spellEnd"/>
      <w:r w:rsidRPr="00A74C23">
        <w:rPr>
          <w:rFonts w:ascii="Arial" w:eastAsia="Arial" w:hAnsi="Arial" w:cs="Arial"/>
          <w:color w:val="000000" w:themeColor="text1"/>
        </w:rPr>
        <w:t xml:space="preserve">, S.K. (2009). Adolescents’ Sleep </w:t>
      </w:r>
      <w:proofErr w:type="spellStart"/>
      <w:r w:rsidRPr="00A74C23">
        <w:rPr>
          <w:rFonts w:ascii="Arial" w:eastAsia="Arial" w:hAnsi="Arial" w:cs="Arial"/>
          <w:color w:val="000000" w:themeColor="text1"/>
        </w:rPr>
        <w:t>Behaviors</w:t>
      </w:r>
      <w:proofErr w:type="spellEnd"/>
      <w:r w:rsidRPr="00A74C23">
        <w:rPr>
          <w:rFonts w:ascii="Arial" w:eastAsia="Arial" w:hAnsi="Arial" w:cs="Arial"/>
          <w:color w:val="000000" w:themeColor="text1"/>
        </w:rPr>
        <w:t xml:space="preserve"> and Perceptions of Sleep. </w:t>
      </w:r>
      <w:r w:rsidRPr="00A74C23">
        <w:rPr>
          <w:rFonts w:ascii="Arial" w:eastAsia="Arial" w:hAnsi="Arial" w:cs="Arial"/>
          <w:i/>
          <w:iCs/>
          <w:color w:val="000000" w:themeColor="text1"/>
        </w:rPr>
        <w:t>Journal of School Health</w:t>
      </w:r>
      <w:r w:rsidRPr="00A74C23">
        <w:rPr>
          <w:rFonts w:ascii="Arial" w:eastAsia="Arial" w:hAnsi="Arial" w:cs="Arial"/>
          <w:color w:val="000000" w:themeColor="text1"/>
        </w:rPr>
        <w:t xml:space="preserve">, 79(5), pp.224–230. </w:t>
      </w:r>
      <w:r w:rsidR="00A74C23" w:rsidRPr="00A74C23">
        <w:rPr>
          <w:rFonts w:ascii="Arial" w:eastAsia="Arial" w:hAnsi="Arial" w:cs="Arial"/>
          <w:color w:val="000000" w:themeColor="text1"/>
        </w:rPr>
        <w:t>Available at:</w:t>
      </w:r>
      <w:r w:rsidR="00A74C23" w:rsidRPr="00A74C23">
        <w:rPr>
          <w:rFonts w:ascii="Arial" w:eastAsia="Arial" w:hAnsi="Arial" w:cs="Arial"/>
          <w:color w:val="000000" w:themeColor="text1"/>
        </w:rPr>
        <w:t xml:space="preserve"> </w:t>
      </w:r>
      <w:r w:rsidRPr="00A74C23">
        <w:rPr>
          <w:rFonts w:ascii="Arial" w:eastAsia="Arial" w:hAnsi="Arial" w:cs="Arial"/>
          <w:color w:val="000000" w:themeColor="text1"/>
        </w:rPr>
        <w:t>https://doi.org/10.1111/j.1746-1561.2009.00402.x</w:t>
      </w:r>
    </w:p>
    <w:p w14:paraId="73D7370F" w14:textId="09E6C4F5"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Pierce, H., Jones, M.S., Shoaf, H. and Heim, M. (2023). Early Adverse Childhood Experiences and Positive Functioning during Adolescence. </w:t>
      </w:r>
      <w:r w:rsidRPr="00A74C23">
        <w:rPr>
          <w:rFonts w:ascii="Arial" w:eastAsia="Arial" w:hAnsi="Arial" w:cs="Arial"/>
          <w:i/>
          <w:iCs/>
          <w:color w:val="000000" w:themeColor="text1"/>
        </w:rPr>
        <w:t>Journal of Youth and Adolescence</w:t>
      </w:r>
      <w:r w:rsidRPr="00A74C23">
        <w:rPr>
          <w:rFonts w:ascii="Arial" w:eastAsia="Arial" w:hAnsi="Arial" w:cs="Arial"/>
          <w:color w:val="000000" w:themeColor="text1"/>
        </w:rPr>
        <w:t xml:space="preserve">, 52(4). </w:t>
      </w:r>
      <w:r w:rsidR="00A74C23" w:rsidRPr="00A74C23">
        <w:rPr>
          <w:rFonts w:ascii="Arial" w:eastAsia="Arial" w:hAnsi="Arial" w:cs="Arial"/>
          <w:color w:val="000000" w:themeColor="text1"/>
        </w:rPr>
        <w:t xml:space="preserve">Available at: </w:t>
      </w:r>
      <w:r w:rsidRPr="00A74C23">
        <w:rPr>
          <w:rFonts w:ascii="Arial" w:eastAsia="Arial" w:hAnsi="Arial" w:cs="Arial"/>
          <w:color w:val="000000" w:themeColor="text1"/>
        </w:rPr>
        <w:t>https://doi.org/10.1007/s10964-022-01729-8</w:t>
      </w:r>
    </w:p>
    <w:p w14:paraId="22682C31" w14:textId="6499411F"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Reich, S.M. (2025). Understanding the Impact of Social Media on Adolescent Wellbeing. </w:t>
      </w:r>
      <w:r w:rsidRPr="00A74C23">
        <w:rPr>
          <w:rFonts w:ascii="Arial" w:eastAsia="Arial" w:hAnsi="Arial" w:cs="Arial"/>
          <w:i/>
          <w:iCs/>
          <w:color w:val="000000" w:themeColor="text1"/>
        </w:rPr>
        <w:t>Childhood Education</w:t>
      </w:r>
      <w:r w:rsidRPr="00A74C23">
        <w:rPr>
          <w:rFonts w:ascii="Arial" w:eastAsia="Arial" w:hAnsi="Arial" w:cs="Arial"/>
          <w:color w:val="000000" w:themeColor="text1"/>
        </w:rPr>
        <w:t xml:space="preserve">, 101(1), pp.66–71. </w:t>
      </w:r>
      <w:r w:rsidR="00A74C23" w:rsidRPr="00A74C23">
        <w:rPr>
          <w:rFonts w:ascii="Arial" w:eastAsia="Arial" w:hAnsi="Arial" w:cs="Arial"/>
          <w:color w:val="000000" w:themeColor="text1"/>
        </w:rPr>
        <w:t xml:space="preserve">Available at: </w:t>
      </w:r>
      <w:r w:rsidRPr="00A74C23">
        <w:rPr>
          <w:rFonts w:ascii="Arial" w:eastAsia="Arial" w:hAnsi="Arial" w:cs="Arial"/>
          <w:color w:val="000000" w:themeColor="text1"/>
        </w:rPr>
        <w:t>https://doi.org/10.1080/00094056.2025.2440394</w:t>
      </w:r>
    </w:p>
    <w:p w14:paraId="11742374" w14:textId="7F6EB7D2"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lastRenderedPageBreak/>
        <w:t xml:space="preserve">Singh, R., Roy, M.M., Chouhan, S., Joshi, A. and Rai, N.K. (2023). Impact of school start time and sleep pattern of adolescents on their mood and sleep quality. </w:t>
      </w:r>
      <w:r w:rsidRPr="00A74C23">
        <w:rPr>
          <w:rFonts w:ascii="Arial" w:eastAsia="Arial" w:hAnsi="Arial" w:cs="Arial"/>
          <w:i/>
          <w:iCs/>
          <w:color w:val="000000" w:themeColor="text1"/>
        </w:rPr>
        <w:t>Journal of Family Medicine and Primary Care</w:t>
      </w:r>
      <w:r w:rsidRPr="00A74C23">
        <w:rPr>
          <w:rFonts w:ascii="Arial" w:eastAsia="Arial" w:hAnsi="Arial" w:cs="Arial"/>
          <w:color w:val="000000" w:themeColor="text1"/>
        </w:rPr>
        <w:t xml:space="preserve">,12(10), p.2469. </w:t>
      </w:r>
      <w:r w:rsidR="00A74C23" w:rsidRPr="00A74C23">
        <w:rPr>
          <w:rFonts w:ascii="Arial" w:eastAsia="Arial" w:hAnsi="Arial" w:cs="Arial"/>
          <w:color w:val="000000" w:themeColor="text1"/>
        </w:rPr>
        <w:t xml:space="preserve">Available at: </w:t>
      </w:r>
      <w:r w:rsidRPr="00A74C23">
        <w:rPr>
          <w:rFonts w:ascii="Arial" w:eastAsia="Arial" w:hAnsi="Arial" w:cs="Arial"/>
          <w:color w:val="000000" w:themeColor="text1"/>
        </w:rPr>
        <w:t>https://doi.org/10.4103/jfmpc.jfmpc_803_23</w:t>
      </w:r>
    </w:p>
    <w:p w14:paraId="2F80CFD7" w14:textId="6BB5F2F0" w:rsidR="00E07DB9" w:rsidRPr="00A74C23" w:rsidRDefault="00E07DB9" w:rsidP="00A74C23">
      <w:pPr>
        <w:spacing w:line="360" w:lineRule="auto"/>
        <w:rPr>
          <w:rFonts w:ascii="Arial" w:eastAsia="Arial" w:hAnsi="Arial" w:cs="Arial"/>
          <w:color w:val="000000" w:themeColor="text1"/>
        </w:rPr>
      </w:pPr>
      <w:r w:rsidRPr="00A74C23">
        <w:rPr>
          <w:rFonts w:ascii="Arial" w:eastAsia="Arial" w:hAnsi="Arial" w:cs="Arial"/>
          <w:color w:val="000000" w:themeColor="text1"/>
        </w:rPr>
        <w:t xml:space="preserve">Straatmann, V.S., Lai, E., Law, C., Whitehead, M., Strandberg-Larsen, K. and Taylor-Robinson, D. (2020). How do early-life adverse childhood experiences mediate the relationship between childhood socioeconomic conditions and adolescent health outcomes in the UK? </w:t>
      </w:r>
      <w:r w:rsidRPr="00A74C23">
        <w:rPr>
          <w:rFonts w:ascii="Arial" w:eastAsia="Arial" w:hAnsi="Arial" w:cs="Arial"/>
          <w:i/>
          <w:iCs/>
          <w:color w:val="000000" w:themeColor="text1"/>
        </w:rPr>
        <w:t>Journal of Epidemiology and Community Health</w:t>
      </w:r>
      <w:r w:rsidRPr="00A74C23">
        <w:rPr>
          <w:rFonts w:ascii="Arial" w:eastAsia="Arial" w:hAnsi="Arial" w:cs="Arial"/>
          <w:color w:val="000000" w:themeColor="text1"/>
        </w:rPr>
        <w:t xml:space="preserve">, 74(11). </w:t>
      </w:r>
      <w:r w:rsidR="00A74C23" w:rsidRPr="00A74C23">
        <w:rPr>
          <w:rFonts w:ascii="Arial" w:eastAsia="Arial" w:hAnsi="Arial" w:cs="Arial"/>
          <w:color w:val="000000" w:themeColor="text1"/>
        </w:rPr>
        <w:t xml:space="preserve">Available at: </w:t>
      </w:r>
      <w:r w:rsidRPr="00A74C23">
        <w:rPr>
          <w:rFonts w:ascii="Arial" w:eastAsia="Arial" w:hAnsi="Arial" w:cs="Arial"/>
          <w:color w:val="000000" w:themeColor="text1"/>
        </w:rPr>
        <w:t>https://doi.org/10.1136/jech-2020-213817</w:t>
      </w:r>
      <w:r w:rsidR="00A74C23" w:rsidRPr="00A74C23">
        <w:rPr>
          <w:rFonts w:ascii="Arial" w:eastAsia="Arial" w:hAnsi="Arial" w:cs="Arial"/>
          <w:color w:val="000000" w:themeColor="text1"/>
        </w:rPr>
        <w:t xml:space="preserve"> </w:t>
      </w:r>
    </w:p>
    <w:p w14:paraId="7BB23582" w14:textId="436B2057" w:rsidR="00E07DB9" w:rsidRPr="00A74C23" w:rsidRDefault="00E07DB9" w:rsidP="00A74C23">
      <w:pPr>
        <w:spacing w:line="360" w:lineRule="auto"/>
        <w:rPr>
          <w:rFonts w:ascii="Arial" w:eastAsia="Arial" w:hAnsi="Arial" w:cs="Arial"/>
          <w:color w:val="000000" w:themeColor="text1"/>
          <w:kern w:val="0"/>
          <w:lang w:eastAsia="en-GB"/>
          <w14:ligatures w14:val="none"/>
        </w:rPr>
      </w:pPr>
      <w:r w:rsidRPr="00A74C23">
        <w:rPr>
          <w:rFonts w:ascii="Arial" w:eastAsia="Arial" w:hAnsi="Arial" w:cs="Arial"/>
          <w:color w:val="000000" w:themeColor="text1"/>
          <w:kern w:val="0"/>
          <w:lang w:eastAsia="en-GB"/>
          <w14:ligatures w14:val="none"/>
        </w:rPr>
        <w:t xml:space="preserve">Zhang, X. (2023). The Impact of Online Socialization on Adolescent Mental Health: The Mediating Role of Friendship Quality and Family Relationships. </w:t>
      </w:r>
      <w:r w:rsidRPr="00A74C23">
        <w:rPr>
          <w:rFonts w:ascii="Arial" w:eastAsia="Arial" w:hAnsi="Arial" w:cs="Arial"/>
          <w:i/>
          <w:iCs/>
          <w:color w:val="000000" w:themeColor="text1"/>
          <w:kern w:val="0"/>
          <w:lang w:eastAsia="en-GB"/>
          <w14:ligatures w14:val="none"/>
        </w:rPr>
        <w:t>New Directions for Child and Adolescent Development</w:t>
      </w:r>
      <w:r w:rsidRPr="00A74C23">
        <w:rPr>
          <w:rFonts w:ascii="Arial" w:eastAsia="Arial" w:hAnsi="Arial" w:cs="Arial"/>
          <w:color w:val="000000" w:themeColor="text1"/>
          <w:kern w:val="0"/>
          <w:lang w:eastAsia="en-GB"/>
          <w14:ligatures w14:val="none"/>
        </w:rPr>
        <w:t>,</w:t>
      </w:r>
      <w:r w:rsidR="00A74C23" w:rsidRPr="00A74C23">
        <w:rPr>
          <w:rFonts w:ascii="Arial" w:eastAsia="Arial" w:hAnsi="Arial" w:cs="Arial"/>
          <w:color w:val="000000" w:themeColor="text1"/>
          <w:kern w:val="0"/>
          <w:lang w:eastAsia="en-GB"/>
          <w14:ligatures w14:val="none"/>
        </w:rPr>
        <w:t xml:space="preserve"> </w:t>
      </w:r>
      <w:r w:rsidRPr="00A74C23">
        <w:rPr>
          <w:rFonts w:ascii="Arial" w:eastAsia="Arial" w:hAnsi="Arial" w:cs="Arial"/>
          <w:color w:val="000000" w:themeColor="text1"/>
          <w:kern w:val="0"/>
          <w:lang w:eastAsia="en-GB"/>
          <w14:ligatures w14:val="none"/>
        </w:rPr>
        <w:t xml:space="preserve">2023(1), p.e7007025. </w:t>
      </w:r>
      <w:r w:rsidR="00A74C23" w:rsidRPr="00A74C23">
        <w:rPr>
          <w:rFonts w:ascii="Arial" w:eastAsia="Arial" w:hAnsi="Arial" w:cs="Arial"/>
          <w:color w:val="000000" w:themeColor="text1"/>
        </w:rPr>
        <w:t>Available at</w:t>
      </w:r>
      <w:r w:rsidRPr="00A74C23">
        <w:rPr>
          <w:rFonts w:ascii="Arial" w:eastAsia="Arial" w:hAnsi="Arial" w:cs="Arial"/>
          <w:color w:val="000000" w:themeColor="text1"/>
          <w:kern w:val="0"/>
          <w:lang w:eastAsia="en-GB"/>
          <w14:ligatures w14:val="none"/>
        </w:rPr>
        <w:t>:</w:t>
      </w:r>
      <w:r w:rsidR="00A74C23" w:rsidRPr="00A74C23">
        <w:rPr>
          <w:rFonts w:ascii="Arial" w:eastAsia="Arial" w:hAnsi="Arial" w:cs="Arial"/>
          <w:color w:val="000000" w:themeColor="text1"/>
          <w:kern w:val="0"/>
          <w:lang w:eastAsia="en-GB"/>
          <w14:ligatures w14:val="none"/>
        </w:rPr>
        <w:t xml:space="preserve"> </w:t>
      </w:r>
      <w:r w:rsidRPr="00A74C23">
        <w:rPr>
          <w:rFonts w:ascii="Arial" w:eastAsia="Arial" w:hAnsi="Arial" w:cs="Arial"/>
          <w:color w:val="000000" w:themeColor="text1"/>
          <w:kern w:val="0"/>
          <w:lang w:eastAsia="en-GB"/>
          <w14:ligatures w14:val="none"/>
        </w:rPr>
        <w:t>https://doi.org/10.1155/2023/7007025</w:t>
      </w:r>
    </w:p>
    <w:p w14:paraId="134D6898" w14:textId="75B4FB28" w:rsidR="555A4269" w:rsidRPr="00A74C23" w:rsidRDefault="555A4269" w:rsidP="00A74C23">
      <w:pPr>
        <w:spacing w:after="240" w:line="360" w:lineRule="auto"/>
        <w:rPr>
          <w:rFonts w:ascii="Arial" w:eastAsia="Arial" w:hAnsi="Arial" w:cs="Arial"/>
          <w:color w:val="000000" w:themeColor="text1"/>
        </w:rPr>
      </w:pPr>
      <w:r w:rsidRPr="00A74C23">
        <w:rPr>
          <w:rFonts w:ascii="Arial" w:eastAsia="Arial" w:hAnsi="Arial" w:cs="Arial"/>
          <w:color w:val="000000" w:themeColor="text1"/>
        </w:rPr>
        <w:t xml:space="preserve">Han, Y. and Yang, F. (2023). Will Using Social Media Benefit or Harm Users’ Self-Esteem? It Depends on Perceived Relational-Closeness. </w:t>
      </w:r>
      <w:r w:rsidRPr="00A74C23">
        <w:rPr>
          <w:rFonts w:ascii="Arial" w:eastAsia="Arial" w:hAnsi="Arial" w:cs="Arial"/>
          <w:i/>
          <w:iCs/>
          <w:color w:val="000000" w:themeColor="text1"/>
        </w:rPr>
        <w:t>Social media and society</w:t>
      </w:r>
      <w:r w:rsidRPr="00A74C23">
        <w:rPr>
          <w:rFonts w:ascii="Arial" w:eastAsia="Arial" w:hAnsi="Arial" w:cs="Arial"/>
          <w:color w:val="000000" w:themeColor="text1"/>
        </w:rPr>
        <w:t xml:space="preserve">, 9(4). </w:t>
      </w:r>
      <w:r w:rsidR="00A74C23" w:rsidRPr="00A74C23">
        <w:rPr>
          <w:rFonts w:ascii="Arial" w:eastAsia="Arial" w:hAnsi="Arial" w:cs="Arial"/>
          <w:color w:val="000000" w:themeColor="text1"/>
        </w:rPr>
        <w:t>Available at</w:t>
      </w:r>
      <w:r w:rsidR="00A74C23" w:rsidRPr="00A74C23">
        <w:rPr>
          <w:rFonts w:ascii="Arial" w:eastAsia="Arial" w:hAnsi="Arial" w:cs="Arial"/>
          <w:color w:val="000000" w:themeColor="text1"/>
          <w:kern w:val="0"/>
          <w:lang w:eastAsia="en-GB"/>
          <w14:ligatures w14:val="none"/>
        </w:rPr>
        <w:t xml:space="preserve">: </w:t>
      </w:r>
      <w:r w:rsidRPr="00A74C23">
        <w:rPr>
          <w:rFonts w:ascii="Arial" w:eastAsia="Arial" w:hAnsi="Arial" w:cs="Arial"/>
          <w:color w:val="000000" w:themeColor="text1"/>
        </w:rPr>
        <w:t>https://doi.org/10.1177/20563051231203680</w:t>
      </w:r>
      <w:r w:rsidR="00A74C23" w:rsidRPr="00A74C23">
        <w:rPr>
          <w:rFonts w:ascii="Arial" w:eastAsia="Arial" w:hAnsi="Arial" w:cs="Arial"/>
          <w:color w:val="000000" w:themeColor="text1"/>
        </w:rPr>
        <w:t xml:space="preserve"> </w:t>
      </w:r>
    </w:p>
    <w:p w14:paraId="2213D305" w14:textId="42E4C902" w:rsidR="55EEED3E" w:rsidRPr="00A74C23" w:rsidRDefault="55EEED3E" w:rsidP="00A74C23">
      <w:pPr>
        <w:spacing w:line="360" w:lineRule="auto"/>
        <w:rPr>
          <w:rFonts w:ascii="Arial" w:eastAsia="Arial" w:hAnsi="Arial" w:cs="Arial"/>
          <w:color w:val="FF0000"/>
        </w:rPr>
      </w:pPr>
    </w:p>
    <w:p w14:paraId="0C73FCE0" w14:textId="20BD4521" w:rsidR="00073581" w:rsidRPr="00A74C23" w:rsidRDefault="00073581" w:rsidP="00A74C23">
      <w:pPr>
        <w:spacing w:line="360" w:lineRule="auto"/>
        <w:rPr>
          <w:rFonts w:ascii="Arial" w:eastAsia="Arial" w:hAnsi="Arial" w:cs="Arial"/>
        </w:rPr>
      </w:pPr>
    </w:p>
    <w:p w14:paraId="1C2C2A99" w14:textId="400DEF92" w:rsidR="00382FF3" w:rsidRPr="00A74C23" w:rsidRDefault="00382FF3" w:rsidP="00A74C23">
      <w:pPr>
        <w:spacing w:line="360" w:lineRule="auto"/>
        <w:rPr>
          <w:rFonts w:ascii="Arial" w:eastAsia="Arial" w:hAnsi="Arial" w:cs="Arial"/>
        </w:rPr>
      </w:pPr>
    </w:p>
    <w:p w14:paraId="10C9DEBA" w14:textId="4AAF78A1" w:rsidR="00856D0A" w:rsidRPr="00A74C23" w:rsidRDefault="00856D0A" w:rsidP="00A74C23">
      <w:pPr>
        <w:spacing w:line="360" w:lineRule="auto"/>
        <w:rPr>
          <w:rFonts w:ascii="Arial" w:eastAsia="Arial" w:hAnsi="Arial" w:cs="Arial"/>
        </w:rPr>
      </w:pPr>
    </w:p>
    <w:p w14:paraId="124B555D" w14:textId="79962A62" w:rsidR="005B2219" w:rsidRPr="00A74C23" w:rsidRDefault="005B2219" w:rsidP="00A74C23">
      <w:pPr>
        <w:spacing w:line="360" w:lineRule="auto"/>
        <w:rPr>
          <w:rFonts w:ascii="Arial" w:eastAsia="Arial" w:hAnsi="Arial" w:cs="Arial"/>
        </w:rPr>
      </w:pPr>
    </w:p>
    <w:p w14:paraId="245186B1" w14:textId="5D771AE9" w:rsidR="008553EC" w:rsidRPr="00A74C23" w:rsidRDefault="008553EC" w:rsidP="00A74C23">
      <w:pPr>
        <w:spacing w:line="360" w:lineRule="auto"/>
        <w:rPr>
          <w:rFonts w:ascii="Arial" w:eastAsia="Arial" w:hAnsi="Arial" w:cs="Arial"/>
        </w:rPr>
      </w:pPr>
    </w:p>
    <w:p w14:paraId="1F93AEAD" w14:textId="044C24AF" w:rsidR="00560F48" w:rsidRPr="00A74C23" w:rsidRDefault="00560F48" w:rsidP="00A74C23">
      <w:pPr>
        <w:spacing w:line="360" w:lineRule="auto"/>
        <w:rPr>
          <w:rFonts w:ascii="Arial" w:eastAsia="Arial" w:hAnsi="Arial" w:cs="Arial"/>
        </w:rPr>
      </w:pPr>
    </w:p>
    <w:p w14:paraId="4BE71F9E" w14:textId="7AB6EB71" w:rsidR="00560F48" w:rsidRPr="00A74C23" w:rsidRDefault="00560F48" w:rsidP="00A74C23">
      <w:pPr>
        <w:spacing w:line="360" w:lineRule="auto"/>
        <w:rPr>
          <w:rFonts w:ascii="Arial" w:eastAsia="Arial" w:hAnsi="Arial" w:cs="Arial"/>
        </w:rPr>
      </w:pPr>
    </w:p>
    <w:p w14:paraId="4E9C7B2C" w14:textId="1ED5DEC8" w:rsidR="002677EE" w:rsidRPr="00A74C23" w:rsidRDefault="002677EE" w:rsidP="00A74C23">
      <w:pPr>
        <w:spacing w:line="360" w:lineRule="auto"/>
        <w:rPr>
          <w:rFonts w:ascii="Arial" w:eastAsia="Arial" w:hAnsi="Arial" w:cs="Arial"/>
        </w:rPr>
      </w:pPr>
    </w:p>
    <w:p w14:paraId="56A548FC" w14:textId="23DC8486" w:rsidR="00A763BE" w:rsidRPr="00A74C23" w:rsidRDefault="00A763BE" w:rsidP="00A74C23">
      <w:pPr>
        <w:spacing w:line="360" w:lineRule="auto"/>
        <w:rPr>
          <w:rFonts w:ascii="Arial" w:eastAsia="Arial" w:hAnsi="Arial" w:cs="Arial"/>
        </w:rPr>
      </w:pPr>
    </w:p>
    <w:p w14:paraId="2FCEFEB5" w14:textId="08F3674F" w:rsidR="00CF7050" w:rsidRPr="00A74C23" w:rsidRDefault="00CF7050" w:rsidP="00A74C23">
      <w:pPr>
        <w:spacing w:line="360" w:lineRule="auto"/>
        <w:rPr>
          <w:rFonts w:ascii="Arial" w:eastAsia="Arial" w:hAnsi="Arial" w:cs="Arial"/>
        </w:rPr>
      </w:pPr>
    </w:p>
    <w:p w14:paraId="3861D03B" w14:textId="08791F61" w:rsidR="00665540" w:rsidRPr="00A74C23" w:rsidRDefault="00665540" w:rsidP="00A74C23">
      <w:pPr>
        <w:spacing w:line="360" w:lineRule="auto"/>
        <w:rPr>
          <w:rFonts w:ascii="Arial" w:eastAsia="Arial" w:hAnsi="Arial" w:cs="Arial"/>
        </w:rPr>
      </w:pPr>
    </w:p>
    <w:p w14:paraId="6FFCFC5F" w14:textId="77777777" w:rsidR="009C6E73" w:rsidRPr="00A74C23" w:rsidRDefault="009C6E73" w:rsidP="00A74C23">
      <w:pPr>
        <w:spacing w:line="360" w:lineRule="auto"/>
        <w:rPr>
          <w:rFonts w:ascii="Arial" w:eastAsia="Arial" w:hAnsi="Arial" w:cs="Arial"/>
        </w:rPr>
      </w:pPr>
    </w:p>
    <w:sectPr w:rsidR="009C6E73" w:rsidRPr="00A74C23">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011D2C" w14:textId="77777777" w:rsidR="00296203" w:rsidRDefault="00296203" w:rsidP="00DC358B">
      <w:pPr>
        <w:spacing w:after="0" w:line="240" w:lineRule="auto"/>
      </w:pPr>
      <w:r>
        <w:separator/>
      </w:r>
    </w:p>
  </w:endnote>
  <w:endnote w:type="continuationSeparator" w:id="0">
    <w:p w14:paraId="468DE1E1" w14:textId="77777777" w:rsidR="00296203" w:rsidRDefault="00296203" w:rsidP="00DC3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3014702"/>
      <w:docPartObj>
        <w:docPartGallery w:val="Page Numbers (Bottom of Page)"/>
        <w:docPartUnique/>
      </w:docPartObj>
    </w:sdtPr>
    <w:sdtContent>
      <w:p w14:paraId="623400D4" w14:textId="3A12A200" w:rsidR="00DC358B" w:rsidRDefault="00DC358B">
        <w:pPr>
          <w:pStyle w:val="Footer"/>
          <w:jc w:val="center"/>
        </w:pPr>
        <w:r>
          <w:fldChar w:fldCharType="begin"/>
        </w:r>
        <w:r>
          <w:instrText>PAGE   \* MERGEFORMAT</w:instrText>
        </w:r>
        <w:r>
          <w:fldChar w:fldCharType="separate"/>
        </w:r>
        <w:r>
          <w:t>2</w:t>
        </w:r>
        <w:r>
          <w:fldChar w:fldCharType="end"/>
        </w:r>
      </w:p>
    </w:sdtContent>
  </w:sdt>
  <w:p w14:paraId="417FDDE0" w14:textId="77777777" w:rsidR="00DC358B" w:rsidRDefault="00DC35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76E8A" w14:textId="77777777" w:rsidR="00296203" w:rsidRDefault="00296203" w:rsidP="00DC358B">
      <w:pPr>
        <w:spacing w:after="0" w:line="240" w:lineRule="auto"/>
      </w:pPr>
      <w:r>
        <w:separator/>
      </w:r>
    </w:p>
  </w:footnote>
  <w:footnote w:type="continuationSeparator" w:id="0">
    <w:p w14:paraId="00B28A28" w14:textId="77777777" w:rsidR="00296203" w:rsidRDefault="00296203" w:rsidP="00DC358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351B1"/>
    <w:multiLevelType w:val="multilevel"/>
    <w:tmpl w:val="92DC6F3C"/>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 w15:restartNumberingAfterBreak="0">
    <w:nsid w:val="1C0F160C"/>
    <w:multiLevelType w:val="multilevel"/>
    <w:tmpl w:val="E5FEBD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583272A"/>
    <w:multiLevelType w:val="hybridMultilevel"/>
    <w:tmpl w:val="C2220462"/>
    <w:lvl w:ilvl="0" w:tplc="71901166">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A58312D"/>
    <w:multiLevelType w:val="hybridMultilevel"/>
    <w:tmpl w:val="50DCA15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87270003">
    <w:abstractNumId w:val="1"/>
  </w:num>
  <w:num w:numId="2" w16cid:durableId="536939207">
    <w:abstractNumId w:val="3"/>
  </w:num>
  <w:num w:numId="3" w16cid:durableId="750273074">
    <w:abstractNumId w:val="2"/>
  </w:num>
  <w:num w:numId="4" w16cid:durableId="11652415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6E73"/>
    <w:rsid w:val="000016BA"/>
    <w:rsid w:val="00036D8D"/>
    <w:rsid w:val="00073581"/>
    <w:rsid w:val="000E17D7"/>
    <w:rsid w:val="001028DE"/>
    <w:rsid w:val="001648E1"/>
    <w:rsid w:val="00167C93"/>
    <w:rsid w:val="001B7DD5"/>
    <w:rsid w:val="00240430"/>
    <w:rsid w:val="002677EE"/>
    <w:rsid w:val="00296203"/>
    <w:rsid w:val="002B2D37"/>
    <w:rsid w:val="00382FF3"/>
    <w:rsid w:val="00395F88"/>
    <w:rsid w:val="003A2FB7"/>
    <w:rsid w:val="003E33B5"/>
    <w:rsid w:val="0041507D"/>
    <w:rsid w:val="004441FA"/>
    <w:rsid w:val="00461302"/>
    <w:rsid w:val="004E3690"/>
    <w:rsid w:val="00560F48"/>
    <w:rsid w:val="005B2219"/>
    <w:rsid w:val="005C3452"/>
    <w:rsid w:val="00665540"/>
    <w:rsid w:val="006C455D"/>
    <w:rsid w:val="00756009"/>
    <w:rsid w:val="00763D2D"/>
    <w:rsid w:val="007B0D5A"/>
    <w:rsid w:val="007F14B3"/>
    <w:rsid w:val="00824C4C"/>
    <w:rsid w:val="008553EC"/>
    <w:rsid w:val="00856D0A"/>
    <w:rsid w:val="0086721D"/>
    <w:rsid w:val="00900192"/>
    <w:rsid w:val="00904C4A"/>
    <w:rsid w:val="00953433"/>
    <w:rsid w:val="009559F0"/>
    <w:rsid w:val="00966839"/>
    <w:rsid w:val="009C6E73"/>
    <w:rsid w:val="00A51CAE"/>
    <w:rsid w:val="00A74C23"/>
    <w:rsid w:val="00A763BE"/>
    <w:rsid w:val="00AD7FB0"/>
    <w:rsid w:val="00B8519F"/>
    <w:rsid w:val="00C06852"/>
    <w:rsid w:val="00C505FC"/>
    <w:rsid w:val="00C85899"/>
    <w:rsid w:val="00CF7050"/>
    <w:rsid w:val="00D717B8"/>
    <w:rsid w:val="00DC358B"/>
    <w:rsid w:val="00DF6858"/>
    <w:rsid w:val="00E07DB9"/>
    <w:rsid w:val="00E442E0"/>
    <w:rsid w:val="00EB10A0"/>
    <w:rsid w:val="00F124C9"/>
    <w:rsid w:val="00F515CD"/>
    <w:rsid w:val="00F538F3"/>
    <w:rsid w:val="00FB2A93"/>
    <w:rsid w:val="00FF76D9"/>
    <w:rsid w:val="111757F5"/>
    <w:rsid w:val="1442F4EE"/>
    <w:rsid w:val="17DE13DB"/>
    <w:rsid w:val="2A7DEA5B"/>
    <w:rsid w:val="50B30822"/>
    <w:rsid w:val="555A4269"/>
    <w:rsid w:val="55EEED3E"/>
    <w:rsid w:val="5AE78475"/>
    <w:rsid w:val="6BF18637"/>
    <w:rsid w:val="79623F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B257CC5"/>
  <w15:chartTrackingRefBased/>
  <w15:docId w15:val="{A80CF479-4930-41DA-B71C-5ACAF5502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C6E7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C6E7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C6E7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C6E7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C6E7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C6E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C6E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C6E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C6E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C6E7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C6E7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C6E7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C6E7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C6E7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C6E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C6E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C6E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C6E73"/>
    <w:rPr>
      <w:rFonts w:eastAsiaTheme="majorEastAsia" w:cstheme="majorBidi"/>
      <w:color w:val="272727" w:themeColor="text1" w:themeTint="D8"/>
    </w:rPr>
  </w:style>
  <w:style w:type="paragraph" w:styleId="Title">
    <w:name w:val="Title"/>
    <w:basedOn w:val="Normal"/>
    <w:next w:val="Normal"/>
    <w:link w:val="TitleChar"/>
    <w:uiPriority w:val="10"/>
    <w:qFormat/>
    <w:rsid w:val="009C6E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C6E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C6E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C6E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C6E73"/>
    <w:pPr>
      <w:spacing w:before="160"/>
      <w:jc w:val="center"/>
    </w:pPr>
    <w:rPr>
      <w:i/>
      <w:iCs/>
      <w:color w:val="404040" w:themeColor="text1" w:themeTint="BF"/>
    </w:rPr>
  </w:style>
  <w:style w:type="character" w:customStyle="1" w:styleId="QuoteChar">
    <w:name w:val="Quote Char"/>
    <w:basedOn w:val="DefaultParagraphFont"/>
    <w:link w:val="Quote"/>
    <w:uiPriority w:val="29"/>
    <w:rsid w:val="009C6E73"/>
    <w:rPr>
      <w:i/>
      <w:iCs/>
      <w:color w:val="404040" w:themeColor="text1" w:themeTint="BF"/>
    </w:rPr>
  </w:style>
  <w:style w:type="paragraph" w:styleId="ListParagraph">
    <w:name w:val="List Paragraph"/>
    <w:basedOn w:val="Normal"/>
    <w:uiPriority w:val="34"/>
    <w:qFormat/>
    <w:rsid w:val="009C6E73"/>
    <w:pPr>
      <w:ind w:left="720"/>
      <w:contextualSpacing/>
    </w:pPr>
  </w:style>
  <w:style w:type="character" w:styleId="IntenseEmphasis">
    <w:name w:val="Intense Emphasis"/>
    <w:basedOn w:val="DefaultParagraphFont"/>
    <w:uiPriority w:val="21"/>
    <w:qFormat/>
    <w:rsid w:val="009C6E73"/>
    <w:rPr>
      <w:i/>
      <w:iCs/>
      <w:color w:val="0F4761" w:themeColor="accent1" w:themeShade="BF"/>
    </w:rPr>
  </w:style>
  <w:style w:type="paragraph" w:styleId="IntenseQuote">
    <w:name w:val="Intense Quote"/>
    <w:basedOn w:val="Normal"/>
    <w:next w:val="Normal"/>
    <w:link w:val="IntenseQuoteChar"/>
    <w:uiPriority w:val="30"/>
    <w:qFormat/>
    <w:rsid w:val="009C6E7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C6E73"/>
    <w:rPr>
      <w:i/>
      <w:iCs/>
      <w:color w:val="0F4761" w:themeColor="accent1" w:themeShade="BF"/>
    </w:rPr>
  </w:style>
  <w:style w:type="character" w:styleId="IntenseReference">
    <w:name w:val="Intense Reference"/>
    <w:basedOn w:val="DefaultParagraphFont"/>
    <w:uiPriority w:val="32"/>
    <w:qFormat/>
    <w:rsid w:val="009C6E73"/>
    <w:rPr>
      <w:b/>
      <w:bCs/>
      <w:smallCaps/>
      <w:color w:val="0F4761" w:themeColor="accent1" w:themeShade="BF"/>
      <w:spacing w:val="5"/>
    </w:rPr>
  </w:style>
  <w:style w:type="character" w:styleId="Hyperlink">
    <w:name w:val="Hyperlink"/>
    <w:basedOn w:val="DefaultParagraphFont"/>
    <w:uiPriority w:val="99"/>
    <w:unhideWhenUsed/>
    <w:rsid w:val="00EB10A0"/>
    <w:rPr>
      <w:color w:val="467886" w:themeColor="hyperlink"/>
      <w:u w:val="single"/>
    </w:rPr>
  </w:style>
  <w:style w:type="paragraph" w:styleId="NormalWeb">
    <w:name w:val="Normal (Web)"/>
    <w:basedOn w:val="Normal"/>
    <w:uiPriority w:val="99"/>
    <w:semiHidden/>
    <w:unhideWhenUsed/>
    <w:rsid w:val="000E17D7"/>
    <w:rPr>
      <w:rFonts w:ascii="Times New Roman" w:hAnsi="Times New Roman" w:cs="Times New Roman"/>
    </w:rPr>
  </w:style>
  <w:style w:type="character" w:styleId="UnresolvedMention">
    <w:name w:val="Unresolved Mention"/>
    <w:basedOn w:val="DefaultParagraphFont"/>
    <w:uiPriority w:val="99"/>
    <w:semiHidden/>
    <w:unhideWhenUsed/>
    <w:rsid w:val="00FF76D9"/>
    <w:rPr>
      <w:color w:val="605E5C"/>
      <w:shd w:val="clear" w:color="auto" w:fill="E1DFDD"/>
    </w:rPr>
  </w:style>
  <w:style w:type="paragraph" w:customStyle="1" w:styleId="SubtitleText">
    <w:name w:val="SubtitleText"/>
    <w:basedOn w:val="Normal"/>
    <w:rsid w:val="00DC358B"/>
    <w:pPr>
      <w:suppressAutoHyphens/>
      <w:autoSpaceDN w:val="0"/>
      <w:spacing w:after="1520" w:line="240" w:lineRule="auto"/>
    </w:pPr>
    <w:rPr>
      <w:rFonts w:ascii="Arial" w:eastAsia="Times New Roman" w:hAnsi="Arial" w:cs="Arial"/>
      <w:b/>
      <w:color w:val="104F75"/>
      <w:kern w:val="0"/>
      <w:sz w:val="48"/>
      <w:szCs w:val="48"/>
      <w:lang w:eastAsia="en-GB"/>
      <w14:ligatures w14:val="none"/>
    </w:rPr>
  </w:style>
  <w:style w:type="paragraph" w:customStyle="1" w:styleId="Researchreport">
    <w:name w:val="Research report"/>
    <w:basedOn w:val="SubtitleText"/>
    <w:rsid w:val="00DC358B"/>
    <w:pPr>
      <w:spacing w:after="360"/>
    </w:pPr>
    <w:rPr>
      <w:sz w:val="52"/>
      <w:szCs w:val="52"/>
    </w:rPr>
  </w:style>
  <w:style w:type="paragraph" w:styleId="Header">
    <w:name w:val="header"/>
    <w:basedOn w:val="Normal"/>
    <w:link w:val="HeaderChar"/>
    <w:uiPriority w:val="99"/>
    <w:unhideWhenUsed/>
    <w:rsid w:val="00DC35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DC358B"/>
  </w:style>
  <w:style w:type="paragraph" w:styleId="Footer">
    <w:name w:val="footer"/>
    <w:basedOn w:val="Normal"/>
    <w:link w:val="FooterChar"/>
    <w:uiPriority w:val="99"/>
    <w:unhideWhenUsed/>
    <w:rsid w:val="00DC35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DC358B"/>
  </w:style>
  <w:style w:type="paragraph" w:styleId="TOCHeading">
    <w:name w:val="TOC Heading"/>
    <w:basedOn w:val="Heading1"/>
    <w:next w:val="Normal"/>
    <w:uiPriority w:val="39"/>
    <w:unhideWhenUsed/>
    <w:qFormat/>
    <w:rsid w:val="0095343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953433"/>
    <w:pPr>
      <w:spacing w:after="100"/>
    </w:pPr>
  </w:style>
  <w:style w:type="paragraph" w:styleId="TOC2">
    <w:name w:val="toc 2"/>
    <w:basedOn w:val="Normal"/>
    <w:next w:val="Normal"/>
    <w:autoRedefine/>
    <w:uiPriority w:val="39"/>
    <w:unhideWhenUsed/>
    <w:rsid w:val="00953433"/>
    <w:pPr>
      <w:spacing w:after="100" w:line="259" w:lineRule="auto"/>
      <w:ind w:left="220"/>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953433"/>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6308">
      <w:bodyDiv w:val="1"/>
      <w:marLeft w:val="0"/>
      <w:marRight w:val="0"/>
      <w:marTop w:val="0"/>
      <w:marBottom w:val="0"/>
      <w:divBdr>
        <w:top w:val="none" w:sz="0" w:space="0" w:color="auto"/>
        <w:left w:val="none" w:sz="0" w:space="0" w:color="auto"/>
        <w:bottom w:val="none" w:sz="0" w:space="0" w:color="auto"/>
        <w:right w:val="none" w:sz="0" w:space="0" w:color="auto"/>
      </w:divBdr>
      <w:divsChild>
        <w:div w:id="713892406">
          <w:marLeft w:val="0"/>
          <w:marRight w:val="0"/>
          <w:marTop w:val="0"/>
          <w:marBottom w:val="0"/>
          <w:divBdr>
            <w:top w:val="none" w:sz="0" w:space="0" w:color="auto"/>
            <w:left w:val="none" w:sz="0" w:space="0" w:color="auto"/>
            <w:bottom w:val="none" w:sz="0" w:space="0" w:color="auto"/>
            <w:right w:val="none" w:sz="0" w:space="0" w:color="auto"/>
          </w:divBdr>
        </w:div>
      </w:divsChild>
    </w:div>
    <w:div w:id="47723726">
      <w:bodyDiv w:val="1"/>
      <w:marLeft w:val="0"/>
      <w:marRight w:val="0"/>
      <w:marTop w:val="0"/>
      <w:marBottom w:val="0"/>
      <w:divBdr>
        <w:top w:val="none" w:sz="0" w:space="0" w:color="auto"/>
        <w:left w:val="none" w:sz="0" w:space="0" w:color="auto"/>
        <w:bottom w:val="none" w:sz="0" w:space="0" w:color="auto"/>
        <w:right w:val="none" w:sz="0" w:space="0" w:color="auto"/>
      </w:divBdr>
      <w:divsChild>
        <w:div w:id="730420674">
          <w:marLeft w:val="0"/>
          <w:marRight w:val="0"/>
          <w:marTop w:val="0"/>
          <w:marBottom w:val="0"/>
          <w:divBdr>
            <w:top w:val="none" w:sz="0" w:space="0" w:color="auto"/>
            <w:left w:val="none" w:sz="0" w:space="0" w:color="auto"/>
            <w:bottom w:val="none" w:sz="0" w:space="0" w:color="auto"/>
            <w:right w:val="none" w:sz="0" w:space="0" w:color="auto"/>
          </w:divBdr>
        </w:div>
      </w:divsChild>
    </w:div>
    <w:div w:id="55008930">
      <w:bodyDiv w:val="1"/>
      <w:marLeft w:val="0"/>
      <w:marRight w:val="0"/>
      <w:marTop w:val="0"/>
      <w:marBottom w:val="0"/>
      <w:divBdr>
        <w:top w:val="none" w:sz="0" w:space="0" w:color="auto"/>
        <w:left w:val="none" w:sz="0" w:space="0" w:color="auto"/>
        <w:bottom w:val="none" w:sz="0" w:space="0" w:color="auto"/>
        <w:right w:val="none" w:sz="0" w:space="0" w:color="auto"/>
      </w:divBdr>
    </w:div>
    <w:div w:id="59981126">
      <w:bodyDiv w:val="1"/>
      <w:marLeft w:val="0"/>
      <w:marRight w:val="0"/>
      <w:marTop w:val="0"/>
      <w:marBottom w:val="0"/>
      <w:divBdr>
        <w:top w:val="none" w:sz="0" w:space="0" w:color="auto"/>
        <w:left w:val="none" w:sz="0" w:space="0" w:color="auto"/>
        <w:bottom w:val="none" w:sz="0" w:space="0" w:color="auto"/>
        <w:right w:val="none" w:sz="0" w:space="0" w:color="auto"/>
      </w:divBdr>
      <w:divsChild>
        <w:div w:id="575357032">
          <w:marLeft w:val="0"/>
          <w:marRight w:val="0"/>
          <w:marTop w:val="0"/>
          <w:marBottom w:val="0"/>
          <w:divBdr>
            <w:top w:val="none" w:sz="0" w:space="0" w:color="auto"/>
            <w:left w:val="none" w:sz="0" w:space="0" w:color="auto"/>
            <w:bottom w:val="none" w:sz="0" w:space="0" w:color="auto"/>
            <w:right w:val="none" w:sz="0" w:space="0" w:color="auto"/>
          </w:divBdr>
        </w:div>
      </w:divsChild>
    </w:div>
    <w:div w:id="98260690">
      <w:bodyDiv w:val="1"/>
      <w:marLeft w:val="0"/>
      <w:marRight w:val="0"/>
      <w:marTop w:val="0"/>
      <w:marBottom w:val="0"/>
      <w:divBdr>
        <w:top w:val="none" w:sz="0" w:space="0" w:color="auto"/>
        <w:left w:val="none" w:sz="0" w:space="0" w:color="auto"/>
        <w:bottom w:val="none" w:sz="0" w:space="0" w:color="auto"/>
        <w:right w:val="none" w:sz="0" w:space="0" w:color="auto"/>
      </w:divBdr>
      <w:divsChild>
        <w:div w:id="1435442845">
          <w:marLeft w:val="0"/>
          <w:marRight w:val="0"/>
          <w:marTop w:val="0"/>
          <w:marBottom w:val="0"/>
          <w:divBdr>
            <w:top w:val="none" w:sz="0" w:space="0" w:color="auto"/>
            <w:left w:val="none" w:sz="0" w:space="0" w:color="auto"/>
            <w:bottom w:val="none" w:sz="0" w:space="0" w:color="auto"/>
            <w:right w:val="none" w:sz="0" w:space="0" w:color="auto"/>
          </w:divBdr>
        </w:div>
      </w:divsChild>
    </w:div>
    <w:div w:id="104273123">
      <w:bodyDiv w:val="1"/>
      <w:marLeft w:val="0"/>
      <w:marRight w:val="0"/>
      <w:marTop w:val="0"/>
      <w:marBottom w:val="0"/>
      <w:divBdr>
        <w:top w:val="none" w:sz="0" w:space="0" w:color="auto"/>
        <w:left w:val="none" w:sz="0" w:space="0" w:color="auto"/>
        <w:bottom w:val="none" w:sz="0" w:space="0" w:color="auto"/>
        <w:right w:val="none" w:sz="0" w:space="0" w:color="auto"/>
      </w:divBdr>
    </w:div>
    <w:div w:id="104741807">
      <w:bodyDiv w:val="1"/>
      <w:marLeft w:val="0"/>
      <w:marRight w:val="0"/>
      <w:marTop w:val="0"/>
      <w:marBottom w:val="0"/>
      <w:divBdr>
        <w:top w:val="none" w:sz="0" w:space="0" w:color="auto"/>
        <w:left w:val="none" w:sz="0" w:space="0" w:color="auto"/>
        <w:bottom w:val="none" w:sz="0" w:space="0" w:color="auto"/>
        <w:right w:val="none" w:sz="0" w:space="0" w:color="auto"/>
      </w:divBdr>
    </w:div>
    <w:div w:id="105467045">
      <w:bodyDiv w:val="1"/>
      <w:marLeft w:val="0"/>
      <w:marRight w:val="0"/>
      <w:marTop w:val="0"/>
      <w:marBottom w:val="0"/>
      <w:divBdr>
        <w:top w:val="none" w:sz="0" w:space="0" w:color="auto"/>
        <w:left w:val="none" w:sz="0" w:space="0" w:color="auto"/>
        <w:bottom w:val="none" w:sz="0" w:space="0" w:color="auto"/>
        <w:right w:val="none" w:sz="0" w:space="0" w:color="auto"/>
      </w:divBdr>
    </w:div>
    <w:div w:id="112555067">
      <w:bodyDiv w:val="1"/>
      <w:marLeft w:val="0"/>
      <w:marRight w:val="0"/>
      <w:marTop w:val="0"/>
      <w:marBottom w:val="0"/>
      <w:divBdr>
        <w:top w:val="none" w:sz="0" w:space="0" w:color="auto"/>
        <w:left w:val="none" w:sz="0" w:space="0" w:color="auto"/>
        <w:bottom w:val="none" w:sz="0" w:space="0" w:color="auto"/>
        <w:right w:val="none" w:sz="0" w:space="0" w:color="auto"/>
      </w:divBdr>
    </w:div>
    <w:div w:id="150022713">
      <w:bodyDiv w:val="1"/>
      <w:marLeft w:val="0"/>
      <w:marRight w:val="0"/>
      <w:marTop w:val="0"/>
      <w:marBottom w:val="0"/>
      <w:divBdr>
        <w:top w:val="none" w:sz="0" w:space="0" w:color="auto"/>
        <w:left w:val="none" w:sz="0" w:space="0" w:color="auto"/>
        <w:bottom w:val="none" w:sz="0" w:space="0" w:color="auto"/>
        <w:right w:val="none" w:sz="0" w:space="0" w:color="auto"/>
      </w:divBdr>
    </w:div>
    <w:div w:id="170687976">
      <w:bodyDiv w:val="1"/>
      <w:marLeft w:val="0"/>
      <w:marRight w:val="0"/>
      <w:marTop w:val="0"/>
      <w:marBottom w:val="0"/>
      <w:divBdr>
        <w:top w:val="none" w:sz="0" w:space="0" w:color="auto"/>
        <w:left w:val="none" w:sz="0" w:space="0" w:color="auto"/>
        <w:bottom w:val="none" w:sz="0" w:space="0" w:color="auto"/>
        <w:right w:val="none" w:sz="0" w:space="0" w:color="auto"/>
      </w:divBdr>
    </w:div>
    <w:div w:id="177428306">
      <w:bodyDiv w:val="1"/>
      <w:marLeft w:val="0"/>
      <w:marRight w:val="0"/>
      <w:marTop w:val="0"/>
      <w:marBottom w:val="0"/>
      <w:divBdr>
        <w:top w:val="none" w:sz="0" w:space="0" w:color="auto"/>
        <w:left w:val="none" w:sz="0" w:space="0" w:color="auto"/>
        <w:bottom w:val="none" w:sz="0" w:space="0" w:color="auto"/>
        <w:right w:val="none" w:sz="0" w:space="0" w:color="auto"/>
      </w:divBdr>
    </w:div>
    <w:div w:id="190192894">
      <w:bodyDiv w:val="1"/>
      <w:marLeft w:val="0"/>
      <w:marRight w:val="0"/>
      <w:marTop w:val="0"/>
      <w:marBottom w:val="0"/>
      <w:divBdr>
        <w:top w:val="none" w:sz="0" w:space="0" w:color="auto"/>
        <w:left w:val="none" w:sz="0" w:space="0" w:color="auto"/>
        <w:bottom w:val="none" w:sz="0" w:space="0" w:color="auto"/>
        <w:right w:val="none" w:sz="0" w:space="0" w:color="auto"/>
      </w:divBdr>
    </w:div>
    <w:div w:id="266810594">
      <w:bodyDiv w:val="1"/>
      <w:marLeft w:val="0"/>
      <w:marRight w:val="0"/>
      <w:marTop w:val="0"/>
      <w:marBottom w:val="0"/>
      <w:divBdr>
        <w:top w:val="none" w:sz="0" w:space="0" w:color="auto"/>
        <w:left w:val="none" w:sz="0" w:space="0" w:color="auto"/>
        <w:bottom w:val="none" w:sz="0" w:space="0" w:color="auto"/>
        <w:right w:val="none" w:sz="0" w:space="0" w:color="auto"/>
      </w:divBdr>
    </w:div>
    <w:div w:id="274531238">
      <w:bodyDiv w:val="1"/>
      <w:marLeft w:val="0"/>
      <w:marRight w:val="0"/>
      <w:marTop w:val="0"/>
      <w:marBottom w:val="0"/>
      <w:divBdr>
        <w:top w:val="none" w:sz="0" w:space="0" w:color="auto"/>
        <w:left w:val="none" w:sz="0" w:space="0" w:color="auto"/>
        <w:bottom w:val="none" w:sz="0" w:space="0" w:color="auto"/>
        <w:right w:val="none" w:sz="0" w:space="0" w:color="auto"/>
      </w:divBdr>
    </w:div>
    <w:div w:id="277296269">
      <w:bodyDiv w:val="1"/>
      <w:marLeft w:val="0"/>
      <w:marRight w:val="0"/>
      <w:marTop w:val="0"/>
      <w:marBottom w:val="0"/>
      <w:divBdr>
        <w:top w:val="none" w:sz="0" w:space="0" w:color="auto"/>
        <w:left w:val="none" w:sz="0" w:space="0" w:color="auto"/>
        <w:bottom w:val="none" w:sz="0" w:space="0" w:color="auto"/>
        <w:right w:val="none" w:sz="0" w:space="0" w:color="auto"/>
      </w:divBdr>
      <w:divsChild>
        <w:div w:id="1991207977">
          <w:marLeft w:val="0"/>
          <w:marRight w:val="0"/>
          <w:marTop w:val="0"/>
          <w:marBottom w:val="0"/>
          <w:divBdr>
            <w:top w:val="none" w:sz="0" w:space="0" w:color="auto"/>
            <w:left w:val="none" w:sz="0" w:space="0" w:color="auto"/>
            <w:bottom w:val="none" w:sz="0" w:space="0" w:color="auto"/>
            <w:right w:val="none" w:sz="0" w:space="0" w:color="auto"/>
          </w:divBdr>
        </w:div>
      </w:divsChild>
    </w:div>
    <w:div w:id="293756714">
      <w:bodyDiv w:val="1"/>
      <w:marLeft w:val="0"/>
      <w:marRight w:val="0"/>
      <w:marTop w:val="0"/>
      <w:marBottom w:val="0"/>
      <w:divBdr>
        <w:top w:val="none" w:sz="0" w:space="0" w:color="auto"/>
        <w:left w:val="none" w:sz="0" w:space="0" w:color="auto"/>
        <w:bottom w:val="none" w:sz="0" w:space="0" w:color="auto"/>
        <w:right w:val="none" w:sz="0" w:space="0" w:color="auto"/>
      </w:divBdr>
    </w:div>
    <w:div w:id="311567121">
      <w:bodyDiv w:val="1"/>
      <w:marLeft w:val="0"/>
      <w:marRight w:val="0"/>
      <w:marTop w:val="0"/>
      <w:marBottom w:val="0"/>
      <w:divBdr>
        <w:top w:val="none" w:sz="0" w:space="0" w:color="auto"/>
        <w:left w:val="none" w:sz="0" w:space="0" w:color="auto"/>
        <w:bottom w:val="none" w:sz="0" w:space="0" w:color="auto"/>
        <w:right w:val="none" w:sz="0" w:space="0" w:color="auto"/>
      </w:divBdr>
    </w:div>
    <w:div w:id="316765617">
      <w:bodyDiv w:val="1"/>
      <w:marLeft w:val="0"/>
      <w:marRight w:val="0"/>
      <w:marTop w:val="0"/>
      <w:marBottom w:val="0"/>
      <w:divBdr>
        <w:top w:val="none" w:sz="0" w:space="0" w:color="auto"/>
        <w:left w:val="none" w:sz="0" w:space="0" w:color="auto"/>
        <w:bottom w:val="none" w:sz="0" w:space="0" w:color="auto"/>
        <w:right w:val="none" w:sz="0" w:space="0" w:color="auto"/>
      </w:divBdr>
    </w:div>
    <w:div w:id="323510540">
      <w:bodyDiv w:val="1"/>
      <w:marLeft w:val="0"/>
      <w:marRight w:val="0"/>
      <w:marTop w:val="0"/>
      <w:marBottom w:val="0"/>
      <w:divBdr>
        <w:top w:val="none" w:sz="0" w:space="0" w:color="auto"/>
        <w:left w:val="none" w:sz="0" w:space="0" w:color="auto"/>
        <w:bottom w:val="none" w:sz="0" w:space="0" w:color="auto"/>
        <w:right w:val="none" w:sz="0" w:space="0" w:color="auto"/>
      </w:divBdr>
    </w:div>
    <w:div w:id="325017572">
      <w:bodyDiv w:val="1"/>
      <w:marLeft w:val="0"/>
      <w:marRight w:val="0"/>
      <w:marTop w:val="0"/>
      <w:marBottom w:val="0"/>
      <w:divBdr>
        <w:top w:val="none" w:sz="0" w:space="0" w:color="auto"/>
        <w:left w:val="none" w:sz="0" w:space="0" w:color="auto"/>
        <w:bottom w:val="none" w:sz="0" w:space="0" w:color="auto"/>
        <w:right w:val="none" w:sz="0" w:space="0" w:color="auto"/>
      </w:divBdr>
    </w:div>
    <w:div w:id="327876998">
      <w:bodyDiv w:val="1"/>
      <w:marLeft w:val="0"/>
      <w:marRight w:val="0"/>
      <w:marTop w:val="0"/>
      <w:marBottom w:val="0"/>
      <w:divBdr>
        <w:top w:val="none" w:sz="0" w:space="0" w:color="auto"/>
        <w:left w:val="none" w:sz="0" w:space="0" w:color="auto"/>
        <w:bottom w:val="none" w:sz="0" w:space="0" w:color="auto"/>
        <w:right w:val="none" w:sz="0" w:space="0" w:color="auto"/>
      </w:divBdr>
    </w:div>
    <w:div w:id="342586946">
      <w:bodyDiv w:val="1"/>
      <w:marLeft w:val="0"/>
      <w:marRight w:val="0"/>
      <w:marTop w:val="0"/>
      <w:marBottom w:val="0"/>
      <w:divBdr>
        <w:top w:val="none" w:sz="0" w:space="0" w:color="auto"/>
        <w:left w:val="none" w:sz="0" w:space="0" w:color="auto"/>
        <w:bottom w:val="none" w:sz="0" w:space="0" w:color="auto"/>
        <w:right w:val="none" w:sz="0" w:space="0" w:color="auto"/>
      </w:divBdr>
    </w:div>
    <w:div w:id="346294458">
      <w:bodyDiv w:val="1"/>
      <w:marLeft w:val="0"/>
      <w:marRight w:val="0"/>
      <w:marTop w:val="0"/>
      <w:marBottom w:val="0"/>
      <w:divBdr>
        <w:top w:val="none" w:sz="0" w:space="0" w:color="auto"/>
        <w:left w:val="none" w:sz="0" w:space="0" w:color="auto"/>
        <w:bottom w:val="none" w:sz="0" w:space="0" w:color="auto"/>
        <w:right w:val="none" w:sz="0" w:space="0" w:color="auto"/>
      </w:divBdr>
    </w:div>
    <w:div w:id="404109315">
      <w:bodyDiv w:val="1"/>
      <w:marLeft w:val="0"/>
      <w:marRight w:val="0"/>
      <w:marTop w:val="0"/>
      <w:marBottom w:val="0"/>
      <w:divBdr>
        <w:top w:val="none" w:sz="0" w:space="0" w:color="auto"/>
        <w:left w:val="none" w:sz="0" w:space="0" w:color="auto"/>
        <w:bottom w:val="none" w:sz="0" w:space="0" w:color="auto"/>
        <w:right w:val="none" w:sz="0" w:space="0" w:color="auto"/>
      </w:divBdr>
    </w:div>
    <w:div w:id="406615527">
      <w:bodyDiv w:val="1"/>
      <w:marLeft w:val="0"/>
      <w:marRight w:val="0"/>
      <w:marTop w:val="0"/>
      <w:marBottom w:val="0"/>
      <w:divBdr>
        <w:top w:val="none" w:sz="0" w:space="0" w:color="auto"/>
        <w:left w:val="none" w:sz="0" w:space="0" w:color="auto"/>
        <w:bottom w:val="none" w:sz="0" w:space="0" w:color="auto"/>
        <w:right w:val="none" w:sz="0" w:space="0" w:color="auto"/>
      </w:divBdr>
      <w:divsChild>
        <w:div w:id="282621000">
          <w:marLeft w:val="0"/>
          <w:marRight w:val="0"/>
          <w:marTop w:val="0"/>
          <w:marBottom w:val="0"/>
          <w:divBdr>
            <w:top w:val="none" w:sz="0" w:space="0" w:color="auto"/>
            <w:left w:val="none" w:sz="0" w:space="0" w:color="auto"/>
            <w:bottom w:val="none" w:sz="0" w:space="0" w:color="auto"/>
            <w:right w:val="none" w:sz="0" w:space="0" w:color="auto"/>
          </w:divBdr>
        </w:div>
      </w:divsChild>
    </w:div>
    <w:div w:id="409691601">
      <w:bodyDiv w:val="1"/>
      <w:marLeft w:val="0"/>
      <w:marRight w:val="0"/>
      <w:marTop w:val="0"/>
      <w:marBottom w:val="0"/>
      <w:divBdr>
        <w:top w:val="none" w:sz="0" w:space="0" w:color="auto"/>
        <w:left w:val="none" w:sz="0" w:space="0" w:color="auto"/>
        <w:bottom w:val="none" w:sz="0" w:space="0" w:color="auto"/>
        <w:right w:val="none" w:sz="0" w:space="0" w:color="auto"/>
      </w:divBdr>
    </w:div>
    <w:div w:id="431049696">
      <w:bodyDiv w:val="1"/>
      <w:marLeft w:val="0"/>
      <w:marRight w:val="0"/>
      <w:marTop w:val="0"/>
      <w:marBottom w:val="0"/>
      <w:divBdr>
        <w:top w:val="none" w:sz="0" w:space="0" w:color="auto"/>
        <w:left w:val="none" w:sz="0" w:space="0" w:color="auto"/>
        <w:bottom w:val="none" w:sz="0" w:space="0" w:color="auto"/>
        <w:right w:val="none" w:sz="0" w:space="0" w:color="auto"/>
      </w:divBdr>
    </w:div>
    <w:div w:id="438992763">
      <w:bodyDiv w:val="1"/>
      <w:marLeft w:val="0"/>
      <w:marRight w:val="0"/>
      <w:marTop w:val="0"/>
      <w:marBottom w:val="0"/>
      <w:divBdr>
        <w:top w:val="none" w:sz="0" w:space="0" w:color="auto"/>
        <w:left w:val="none" w:sz="0" w:space="0" w:color="auto"/>
        <w:bottom w:val="none" w:sz="0" w:space="0" w:color="auto"/>
        <w:right w:val="none" w:sz="0" w:space="0" w:color="auto"/>
      </w:divBdr>
    </w:div>
    <w:div w:id="466053311">
      <w:bodyDiv w:val="1"/>
      <w:marLeft w:val="0"/>
      <w:marRight w:val="0"/>
      <w:marTop w:val="0"/>
      <w:marBottom w:val="0"/>
      <w:divBdr>
        <w:top w:val="none" w:sz="0" w:space="0" w:color="auto"/>
        <w:left w:val="none" w:sz="0" w:space="0" w:color="auto"/>
        <w:bottom w:val="none" w:sz="0" w:space="0" w:color="auto"/>
        <w:right w:val="none" w:sz="0" w:space="0" w:color="auto"/>
      </w:divBdr>
      <w:divsChild>
        <w:div w:id="1841652697">
          <w:marLeft w:val="0"/>
          <w:marRight w:val="0"/>
          <w:marTop w:val="0"/>
          <w:marBottom w:val="0"/>
          <w:divBdr>
            <w:top w:val="none" w:sz="0" w:space="0" w:color="auto"/>
            <w:left w:val="none" w:sz="0" w:space="0" w:color="auto"/>
            <w:bottom w:val="none" w:sz="0" w:space="0" w:color="auto"/>
            <w:right w:val="none" w:sz="0" w:space="0" w:color="auto"/>
          </w:divBdr>
        </w:div>
      </w:divsChild>
    </w:div>
    <w:div w:id="478499866">
      <w:bodyDiv w:val="1"/>
      <w:marLeft w:val="0"/>
      <w:marRight w:val="0"/>
      <w:marTop w:val="0"/>
      <w:marBottom w:val="0"/>
      <w:divBdr>
        <w:top w:val="none" w:sz="0" w:space="0" w:color="auto"/>
        <w:left w:val="none" w:sz="0" w:space="0" w:color="auto"/>
        <w:bottom w:val="none" w:sz="0" w:space="0" w:color="auto"/>
        <w:right w:val="none" w:sz="0" w:space="0" w:color="auto"/>
      </w:divBdr>
    </w:div>
    <w:div w:id="481964923">
      <w:bodyDiv w:val="1"/>
      <w:marLeft w:val="0"/>
      <w:marRight w:val="0"/>
      <w:marTop w:val="0"/>
      <w:marBottom w:val="0"/>
      <w:divBdr>
        <w:top w:val="none" w:sz="0" w:space="0" w:color="auto"/>
        <w:left w:val="none" w:sz="0" w:space="0" w:color="auto"/>
        <w:bottom w:val="none" w:sz="0" w:space="0" w:color="auto"/>
        <w:right w:val="none" w:sz="0" w:space="0" w:color="auto"/>
      </w:divBdr>
    </w:div>
    <w:div w:id="488062733">
      <w:bodyDiv w:val="1"/>
      <w:marLeft w:val="0"/>
      <w:marRight w:val="0"/>
      <w:marTop w:val="0"/>
      <w:marBottom w:val="0"/>
      <w:divBdr>
        <w:top w:val="none" w:sz="0" w:space="0" w:color="auto"/>
        <w:left w:val="none" w:sz="0" w:space="0" w:color="auto"/>
        <w:bottom w:val="none" w:sz="0" w:space="0" w:color="auto"/>
        <w:right w:val="none" w:sz="0" w:space="0" w:color="auto"/>
      </w:divBdr>
    </w:div>
    <w:div w:id="495809269">
      <w:bodyDiv w:val="1"/>
      <w:marLeft w:val="0"/>
      <w:marRight w:val="0"/>
      <w:marTop w:val="0"/>
      <w:marBottom w:val="0"/>
      <w:divBdr>
        <w:top w:val="none" w:sz="0" w:space="0" w:color="auto"/>
        <w:left w:val="none" w:sz="0" w:space="0" w:color="auto"/>
        <w:bottom w:val="none" w:sz="0" w:space="0" w:color="auto"/>
        <w:right w:val="none" w:sz="0" w:space="0" w:color="auto"/>
      </w:divBdr>
      <w:divsChild>
        <w:div w:id="875504863">
          <w:marLeft w:val="0"/>
          <w:marRight w:val="0"/>
          <w:marTop w:val="0"/>
          <w:marBottom w:val="0"/>
          <w:divBdr>
            <w:top w:val="none" w:sz="0" w:space="0" w:color="auto"/>
            <w:left w:val="none" w:sz="0" w:space="0" w:color="auto"/>
            <w:bottom w:val="none" w:sz="0" w:space="0" w:color="auto"/>
            <w:right w:val="none" w:sz="0" w:space="0" w:color="auto"/>
          </w:divBdr>
        </w:div>
      </w:divsChild>
    </w:div>
    <w:div w:id="503977330">
      <w:bodyDiv w:val="1"/>
      <w:marLeft w:val="0"/>
      <w:marRight w:val="0"/>
      <w:marTop w:val="0"/>
      <w:marBottom w:val="0"/>
      <w:divBdr>
        <w:top w:val="none" w:sz="0" w:space="0" w:color="auto"/>
        <w:left w:val="none" w:sz="0" w:space="0" w:color="auto"/>
        <w:bottom w:val="none" w:sz="0" w:space="0" w:color="auto"/>
        <w:right w:val="none" w:sz="0" w:space="0" w:color="auto"/>
      </w:divBdr>
      <w:divsChild>
        <w:div w:id="591935416">
          <w:marLeft w:val="0"/>
          <w:marRight w:val="0"/>
          <w:marTop w:val="0"/>
          <w:marBottom w:val="0"/>
          <w:divBdr>
            <w:top w:val="none" w:sz="0" w:space="0" w:color="auto"/>
            <w:left w:val="none" w:sz="0" w:space="0" w:color="auto"/>
            <w:bottom w:val="none" w:sz="0" w:space="0" w:color="auto"/>
            <w:right w:val="none" w:sz="0" w:space="0" w:color="auto"/>
          </w:divBdr>
        </w:div>
      </w:divsChild>
    </w:div>
    <w:div w:id="523204889">
      <w:bodyDiv w:val="1"/>
      <w:marLeft w:val="0"/>
      <w:marRight w:val="0"/>
      <w:marTop w:val="0"/>
      <w:marBottom w:val="0"/>
      <w:divBdr>
        <w:top w:val="none" w:sz="0" w:space="0" w:color="auto"/>
        <w:left w:val="none" w:sz="0" w:space="0" w:color="auto"/>
        <w:bottom w:val="none" w:sz="0" w:space="0" w:color="auto"/>
        <w:right w:val="none" w:sz="0" w:space="0" w:color="auto"/>
      </w:divBdr>
    </w:div>
    <w:div w:id="537085482">
      <w:bodyDiv w:val="1"/>
      <w:marLeft w:val="0"/>
      <w:marRight w:val="0"/>
      <w:marTop w:val="0"/>
      <w:marBottom w:val="0"/>
      <w:divBdr>
        <w:top w:val="none" w:sz="0" w:space="0" w:color="auto"/>
        <w:left w:val="none" w:sz="0" w:space="0" w:color="auto"/>
        <w:bottom w:val="none" w:sz="0" w:space="0" w:color="auto"/>
        <w:right w:val="none" w:sz="0" w:space="0" w:color="auto"/>
      </w:divBdr>
    </w:div>
    <w:div w:id="562375064">
      <w:bodyDiv w:val="1"/>
      <w:marLeft w:val="0"/>
      <w:marRight w:val="0"/>
      <w:marTop w:val="0"/>
      <w:marBottom w:val="0"/>
      <w:divBdr>
        <w:top w:val="none" w:sz="0" w:space="0" w:color="auto"/>
        <w:left w:val="none" w:sz="0" w:space="0" w:color="auto"/>
        <w:bottom w:val="none" w:sz="0" w:space="0" w:color="auto"/>
        <w:right w:val="none" w:sz="0" w:space="0" w:color="auto"/>
      </w:divBdr>
    </w:div>
    <w:div w:id="562718809">
      <w:bodyDiv w:val="1"/>
      <w:marLeft w:val="0"/>
      <w:marRight w:val="0"/>
      <w:marTop w:val="0"/>
      <w:marBottom w:val="0"/>
      <w:divBdr>
        <w:top w:val="none" w:sz="0" w:space="0" w:color="auto"/>
        <w:left w:val="none" w:sz="0" w:space="0" w:color="auto"/>
        <w:bottom w:val="none" w:sz="0" w:space="0" w:color="auto"/>
        <w:right w:val="none" w:sz="0" w:space="0" w:color="auto"/>
      </w:divBdr>
      <w:divsChild>
        <w:div w:id="61369205">
          <w:marLeft w:val="0"/>
          <w:marRight w:val="0"/>
          <w:marTop w:val="0"/>
          <w:marBottom w:val="0"/>
          <w:divBdr>
            <w:top w:val="none" w:sz="0" w:space="0" w:color="auto"/>
            <w:left w:val="none" w:sz="0" w:space="0" w:color="auto"/>
            <w:bottom w:val="none" w:sz="0" w:space="0" w:color="auto"/>
            <w:right w:val="none" w:sz="0" w:space="0" w:color="auto"/>
          </w:divBdr>
          <w:divsChild>
            <w:div w:id="1858229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299771">
      <w:bodyDiv w:val="1"/>
      <w:marLeft w:val="0"/>
      <w:marRight w:val="0"/>
      <w:marTop w:val="0"/>
      <w:marBottom w:val="0"/>
      <w:divBdr>
        <w:top w:val="none" w:sz="0" w:space="0" w:color="auto"/>
        <w:left w:val="none" w:sz="0" w:space="0" w:color="auto"/>
        <w:bottom w:val="none" w:sz="0" w:space="0" w:color="auto"/>
        <w:right w:val="none" w:sz="0" w:space="0" w:color="auto"/>
      </w:divBdr>
    </w:div>
    <w:div w:id="609240867">
      <w:bodyDiv w:val="1"/>
      <w:marLeft w:val="0"/>
      <w:marRight w:val="0"/>
      <w:marTop w:val="0"/>
      <w:marBottom w:val="0"/>
      <w:divBdr>
        <w:top w:val="none" w:sz="0" w:space="0" w:color="auto"/>
        <w:left w:val="none" w:sz="0" w:space="0" w:color="auto"/>
        <w:bottom w:val="none" w:sz="0" w:space="0" w:color="auto"/>
        <w:right w:val="none" w:sz="0" w:space="0" w:color="auto"/>
      </w:divBdr>
    </w:div>
    <w:div w:id="619532112">
      <w:bodyDiv w:val="1"/>
      <w:marLeft w:val="0"/>
      <w:marRight w:val="0"/>
      <w:marTop w:val="0"/>
      <w:marBottom w:val="0"/>
      <w:divBdr>
        <w:top w:val="none" w:sz="0" w:space="0" w:color="auto"/>
        <w:left w:val="none" w:sz="0" w:space="0" w:color="auto"/>
        <w:bottom w:val="none" w:sz="0" w:space="0" w:color="auto"/>
        <w:right w:val="none" w:sz="0" w:space="0" w:color="auto"/>
      </w:divBdr>
    </w:div>
    <w:div w:id="628825053">
      <w:bodyDiv w:val="1"/>
      <w:marLeft w:val="0"/>
      <w:marRight w:val="0"/>
      <w:marTop w:val="0"/>
      <w:marBottom w:val="0"/>
      <w:divBdr>
        <w:top w:val="none" w:sz="0" w:space="0" w:color="auto"/>
        <w:left w:val="none" w:sz="0" w:space="0" w:color="auto"/>
        <w:bottom w:val="none" w:sz="0" w:space="0" w:color="auto"/>
        <w:right w:val="none" w:sz="0" w:space="0" w:color="auto"/>
      </w:divBdr>
    </w:div>
    <w:div w:id="650212773">
      <w:bodyDiv w:val="1"/>
      <w:marLeft w:val="0"/>
      <w:marRight w:val="0"/>
      <w:marTop w:val="0"/>
      <w:marBottom w:val="0"/>
      <w:divBdr>
        <w:top w:val="none" w:sz="0" w:space="0" w:color="auto"/>
        <w:left w:val="none" w:sz="0" w:space="0" w:color="auto"/>
        <w:bottom w:val="none" w:sz="0" w:space="0" w:color="auto"/>
        <w:right w:val="none" w:sz="0" w:space="0" w:color="auto"/>
      </w:divBdr>
      <w:divsChild>
        <w:div w:id="513887181">
          <w:marLeft w:val="0"/>
          <w:marRight w:val="0"/>
          <w:marTop w:val="0"/>
          <w:marBottom w:val="0"/>
          <w:divBdr>
            <w:top w:val="none" w:sz="0" w:space="0" w:color="auto"/>
            <w:left w:val="none" w:sz="0" w:space="0" w:color="auto"/>
            <w:bottom w:val="none" w:sz="0" w:space="0" w:color="auto"/>
            <w:right w:val="none" w:sz="0" w:space="0" w:color="auto"/>
          </w:divBdr>
        </w:div>
      </w:divsChild>
    </w:div>
    <w:div w:id="650214931">
      <w:bodyDiv w:val="1"/>
      <w:marLeft w:val="0"/>
      <w:marRight w:val="0"/>
      <w:marTop w:val="0"/>
      <w:marBottom w:val="0"/>
      <w:divBdr>
        <w:top w:val="none" w:sz="0" w:space="0" w:color="auto"/>
        <w:left w:val="none" w:sz="0" w:space="0" w:color="auto"/>
        <w:bottom w:val="none" w:sz="0" w:space="0" w:color="auto"/>
        <w:right w:val="none" w:sz="0" w:space="0" w:color="auto"/>
      </w:divBdr>
      <w:divsChild>
        <w:div w:id="1388070077">
          <w:marLeft w:val="0"/>
          <w:marRight w:val="0"/>
          <w:marTop w:val="0"/>
          <w:marBottom w:val="0"/>
          <w:divBdr>
            <w:top w:val="none" w:sz="0" w:space="0" w:color="auto"/>
            <w:left w:val="none" w:sz="0" w:space="0" w:color="auto"/>
            <w:bottom w:val="none" w:sz="0" w:space="0" w:color="auto"/>
            <w:right w:val="none" w:sz="0" w:space="0" w:color="auto"/>
          </w:divBdr>
        </w:div>
      </w:divsChild>
    </w:div>
    <w:div w:id="662585778">
      <w:bodyDiv w:val="1"/>
      <w:marLeft w:val="0"/>
      <w:marRight w:val="0"/>
      <w:marTop w:val="0"/>
      <w:marBottom w:val="0"/>
      <w:divBdr>
        <w:top w:val="none" w:sz="0" w:space="0" w:color="auto"/>
        <w:left w:val="none" w:sz="0" w:space="0" w:color="auto"/>
        <w:bottom w:val="none" w:sz="0" w:space="0" w:color="auto"/>
        <w:right w:val="none" w:sz="0" w:space="0" w:color="auto"/>
      </w:divBdr>
      <w:divsChild>
        <w:div w:id="901063363">
          <w:marLeft w:val="0"/>
          <w:marRight w:val="0"/>
          <w:marTop w:val="0"/>
          <w:marBottom w:val="0"/>
          <w:divBdr>
            <w:top w:val="none" w:sz="0" w:space="0" w:color="auto"/>
            <w:left w:val="none" w:sz="0" w:space="0" w:color="auto"/>
            <w:bottom w:val="none" w:sz="0" w:space="0" w:color="auto"/>
            <w:right w:val="none" w:sz="0" w:space="0" w:color="auto"/>
          </w:divBdr>
        </w:div>
      </w:divsChild>
    </w:div>
    <w:div w:id="664938510">
      <w:bodyDiv w:val="1"/>
      <w:marLeft w:val="0"/>
      <w:marRight w:val="0"/>
      <w:marTop w:val="0"/>
      <w:marBottom w:val="0"/>
      <w:divBdr>
        <w:top w:val="none" w:sz="0" w:space="0" w:color="auto"/>
        <w:left w:val="none" w:sz="0" w:space="0" w:color="auto"/>
        <w:bottom w:val="none" w:sz="0" w:space="0" w:color="auto"/>
        <w:right w:val="none" w:sz="0" w:space="0" w:color="auto"/>
      </w:divBdr>
    </w:div>
    <w:div w:id="684097528">
      <w:bodyDiv w:val="1"/>
      <w:marLeft w:val="0"/>
      <w:marRight w:val="0"/>
      <w:marTop w:val="0"/>
      <w:marBottom w:val="0"/>
      <w:divBdr>
        <w:top w:val="none" w:sz="0" w:space="0" w:color="auto"/>
        <w:left w:val="none" w:sz="0" w:space="0" w:color="auto"/>
        <w:bottom w:val="none" w:sz="0" w:space="0" w:color="auto"/>
        <w:right w:val="none" w:sz="0" w:space="0" w:color="auto"/>
      </w:divBdr>
    </w:div>
    <w:div w:id="703557761">
      <w:bodyDiv w:val="1"/>
      <w:marLeft w:val="0"/>
      <w:marRight w:val="0"/>
      <w:marTop w:val="0"/>
      <w:marBottom w:val="0"/>
      <w:divBdr>
        <w:top w:val="none" w:sz="0" w:space="0" w:color="auto"/>
        <w:left w:val="none" w:sz="0" w:space="0" w:color="auto"/>
        <w:bottom w:val="none" w:sz="0" w:space="0" w:color="auto"/>
        <w:right w:val="none" w:sz="0" w:space="0" w:color="auto"/>
      </w:divBdr>
      <w:divsChild>
        <w:div w:id="358898355">
          <w:marLeft w:val="0"/>
          <w:marRight w:val="0"/>
          <w:marTop w:val="0"/>
          <w:marBottom w:val="0"/>
          <w:divBdr>
            <w:top w:val="none" w:sz="0" w:space="0" w:color="auto"/>
            <w:left w:val="none" w:sz="0" w:space="0" w:color="auto"/>
            <w:bottom w:val="none" w:sz="0" w:space="0" w:color="auto"/>
            <w:right w:val="none" w:sz="0" w:space="0" w:color="auto"/>
          </w:divBdr>
        </w:div>
      </w:divsChild>
    </w:div>
    <w:div w:id="709377691">
      <w:bodyDiv w:val="1"/>
      <w:marLeft w:val="0"/>
      <w:marRight w:val="0"/>
      <w:marTop w:val="0"/>
      <w:marBottom w:val="0"/>
      <w:divBdr>
        <w:top w:val="none" w:sz="0" w:space="0" w:color="auto"/>
        <w:left w:val="none" w:sz="0" w:space="0" w:color="auto"/>
        <w:bottom w:val="none" w:sz="0" w:space="0" w:color="auto"/>
        <w:right w:val="none" w:sz="0" w:space="0" w:color="auto"/>
      </w:divBdr>
    </w:div>
    <w:div w:id="731852362">
      <w:bodyDiv w:val="1"/>
      <w:marLeft w:val="0"/>
      <w:marRight w:val="0"/>
      <w:marTop w:val="0"/>
      <w:marBottom w:val="0"/>
      <w:divBdr>
        <w:top w:val="none" w:sz="0" w:space="0" w:color="auto"/>
        <w:left w:val="none" w:sz="0" w:space="0" w:color="auto"/>
        <w:bottom w:val="none" w:sz="0" w:space="0" w:color="auto"/>
        <w:right w:val="none" w:sz="0" w:space="0" w:color="auto"/>
      </w:divBdr>
    </w:div>
    <w:div w:id="732697835">
      <w:bodyDiv w:val="1"/>
      <w:marLeft w:val="0"/>
      <w:marRight w:val="0"/>
      <w:marTop w:val="0"/>
      <w:marBottom w:val="0"/>
      <w:divBdr>
        <w:top w:val="none" w:sz="0" w:space="0" w:color="auto"/>
        <w:left w:val="none" w:sz="0" w:space="0" w:color="auto"/>
        <w:bottom w:val="none" w:sz="0" w:space="0" w:color="auto"/>
        <w:right w:val="none" w:sz="0" w:space="0" w:color="auto"/>
      </w:divBdr>
    </w:div>
    <w:div w:id="751969683">
      <w:bodyDiv w:val="1"/>
      <w:marLeft w:val="0"/>
      <w:marRight w:val="0"/>
      <w:marTop w:val="0"/>
      <w:marBottom w:val="0"/>
      <w:divBdr>
        <w:top w:val="none" w:sz="0" w:space="0" w:color="auto"/>
        <w:left w:val="none" w:sz="0" w:space="0" w:color="auto"/>
        <w:bottom w:val="none" w:sz="0" w:space="0" w:color="auto"/>
        <w:right w:val="none" w:sz="0" w:space="0" w:color="auto"/>
      </w:divBdr>
    </w:div>
    <w:div w:id="754519805">
      <w:bodyDiv w:val="1"/>
      <w:marLeft w:val="0"/>
      <w:marRight w:val="0"/>
      <w:marTop w:val="0"/>
      <w:marBottom w:val="0"/>
      <w:divBdr>
        <w:top w:val="none" w:sz="0" w:space="0" w:color="auto"/>
        <w:left w:val="none" w:sz="0" w:space="0" w:color="auto"/>
        <w:bottom w:val="none" w:sz="0" w:space="0" w:color="auto"/>
        <w:right w:val="none" w:sz="0" w:space="0" w:color="auto"/>
      </w:divBdr>
    </w:div>
    <w:div w:id="785386443">
      <w:bodyDiv w:val="1"/>
      <w:marLeft w:val="0"/>
      <w:marRight w:val="0"/>
      <w:marTop w:val="0"/>
      <w:marBottom w:val="0"/>
      <w:divBdr>
        <w:top w:val="none" w:sz="0" w:space="0" w:color="auto"/>
        <w:left w:val="none" w:sz="0" w:space="0" w:color="auto"/>
        <w:bottom w:val="none" w:sz="0" w:space="0" w:color="auto"/>
        <w:right w:val="none" w:sz="0" w:space="0" w:color="auto"/>
      </w:divBdr>
    </w:div>
    <w:div w:id="794102499">
      <w:bodyDiv w:val="1"/>
      <w:marLeft w:val="0"/>
      <w:marRight w:val="0"/>
      <w:marTop w:val="0"/>
      <w:marBottom w:val="0"/>
      <w:divBdr>
        <w:top w:val="none" w:sz="0" w:space="0" w:color="auto"/>
        <w:left w:val="none" w:sz="0" w:space="0" w:color="auto"/>
        <w:bottom w:val="none" w:sz="0" w:space="0" w:color="auto"/>
        <w:right w:val="none" w:sz="0" w:space="0" w:color="auto"/>
      </w:divBdr>
    </w:div>
    <w:div w:id="802388515">
      <w:bodyDiv w:val="1"/>
      <w:marLeft w:val="0"/>
      <w:marRight w:val="0"/>
      <w:marTop w:val="0"/>
      <w:marBottom w:val="0"/>
      <w:divBdr>
        <w:top w:val="none" w:sz="0" w:space="0" w:color="auto"/>
        <w:left w:val="none" w:sz="0" w:space="0" w:color="auto"/>
        <w:bottom w:val="none" w:sz="0" w:space="0" w:color="auto"/>
        <w:right w:val="none" w:sz="0" w:space="0" w:color="auto"/>
      </w:divBdr>
    </w:div>
    <w:div w:id="803428470">
      <w:bodyDiv w:val="1"/>
      <w:marLeft w:val="0"/>
      <w:marRight w:val="0"/>
      <w:marTop w:val="0"/>
      <w:marBottom w:val="0"/>
      <w:divBdr>
        <w:top w:val="none" w:sz="0" w:space="0" w:color="auto"/>
        <w:left w:val="none" w:sz="0" w:space="0" w:color="auto"/>
        <w:bottom w:val="none" w:sz="0" w:space="0" w:color="auto"/>
        <w:right w:val="none" w:sz="0" w:space="0" w:color="auto"/>
      </w:divBdr>
    </w:div>
    <w:div w:id="806628118">
      <w:bodyDiv w:val="1"/>
      <w:marLeft w:val="0"/>
      <w:marRight w:val="0"/>
      <w:marTop w:val="0"/>
      <w:marBottom w:val="0"/>
      <w:divBdr>
        <w:top w:val="none" w:sz="0" w:space="0" w:color="auto"/>
        <w:left w:val="none" w:sz="0" w:space="0" w:color="auto"/>
        <w:bottom w:val="none" w:sz="0" w:space="0" w:color="auto"/>
        <w:right w:val="none" w:sz="0" w:space="0" w:color="auto"/>
      </w:divBdr>
    </w:div>
    <w:div w:id="814644840">
      <w:bodyDiv w:val="1"/>
      <w:marLeft w:val="0"/>
      <w:marRight w:val="0"/>
      <w:marTop w:val="0"/>
      <w:marBottom w:val="0"/>
      <w:divBdr>
        <w:top w:val="none" w:sz="0" w:space="0" w:color="auto"/>
        <w:left w:val="none" w:sz="0" w:space="0" w:color="auto"/>
        <w:bottom w:val="none" w:sz="0" w:space="0" w:color="auto"/>
        <w:right w:val="none" w:sz="0" w:space="0" w:color="auto"/>
      </w:divBdr>
      <w:divsChild>
        <w:div w:id="1055929996">
          <w:marLeft w:val="0"/>
          <w:marRight w:val="0"/>
          <w:marTop w:val="0"/>
          <w:marBottom w:val="0"/>
          <w:divBdr>
            <w:top w:val="none" w:sz="0" w:space="0" w:color="auto"/>
            <w:left w:val="none" w:sz="0" w:space="0" w:color="auto"/>
            <w:bottom w:val="none" w:sz="0" w:space="0" w:color="auto"/>
            <w:right w:val="none" w:sz="0" w:space="0" w:color="auto"/>
          </w:divBdr>
        </w:div>
      </w:divsChild>
    </w:div>
    <w:div w:id="822545679">
      <w:bodyDiv w:val="1"/>
      <w:marLeft w:val="0"/>
      <w:marRight w:val="0"/>
      <w:marTop w:val="0"/>
      <w:marBottom w:val="0"/>
      <w:divBdr>
        <w:top w:val="none" w:sz="0" w:space="0" w:color="auto"/>
        <w:left w:val="none" w:sz="0" w:space="0" w:color="auto"/>
        <w:bottom w:val="none" w:sz="0" w:space="0" w:color="auto"/>
        <w:right w:val="none" w:sz="0" w:space="0" w:color="auto"/>
      </w:divBdr>
    </w:div>
    <w:div w:id="840049616">
      <w:bodyDiv w:val="1"/>
      <w:marLeft w:val="0"/>
      <w:marRight w:val="0"/>
      <w:marTop w:val="0"/>
      <w:marBottom w:val="0"/>
      <w:divBdr>
        <w:top w:val="none" w:sz="0" w:space="0" w:color="auto"/>
        <w:left w:val="none" w:sz="0" w:space="0" w:color="auto"/>
        <w:bottom w:val="none" w:sz="0" w:space="0" w:color="auto"/>
        <w:right w:val="none" w:sz="0" w:space="0" w:color="auto"/>
      </w:divBdr>
      <w:divsChild>
        <w:div w:id="1850946541">
          <w:marLeft w:val="0"/>
          <w:marRight w:val="0"/>
          <w:marTop w:val="0"/>
          <w:marBottom w:val="0"/>
          <w:divBdr>
            <w:top w:val="none" w:sz="0" w:space="0" w:color="auto"/>
            <w:left w:val="none" w:sz="0" w:space="0" w:color="auto"/>
            <w:bottom w:val="none" w:sz="0" w:space="0" w:color="auto"/>
            <w:right w:val="none" w:sz="0" w:space="0" w:color="auto"/>
          </w:divBdr>
        </w:div>
      </w:divsChild>
    </w:div>
    <w:div w:id="840197522">
      <w:bodyDiv w:val="1"/>
      <w:marLeft w:val="0"/>
      <w:marRight w:val="0"/>
      <w:marTop w:val="0"/>
      <w:marBottom w:val="0"/>
      <w:divBdr>
        <w:top w:val="none" w:sz="0" w:space="0" w:color="auto"/>
        <w:left w:val="none" w:sz="0" w:space="0" w:color="auto"/>
        <w:bottom w:val="none" w:sz="0" w:space="0" w:color="auto"/>
        <w:right w:val="none" w:sz="0" w:space="0" w:color="auto"/>
      </w:divBdr>
    </w:div>
    <w:div w:id="847989340">
      <w:bodyDiv w:val="1"/>
      <w:marLeft w:val="0"/>
      <w:marRight w:val="0"/>
      <w:marTop w:val="0"/>
      <w:marBottom w:val="0"/>
      <w:divBdr>
        <w:top w:val="none" w:sz="0" w:space="0" w:color="auto"/>
        <w:left w:val="none" w:sz="0" w:space="0" w:color="auto"/>
        <w:bottom w:val="none" w:sz="0" w:space="0" w:color="auto"/>
        <w:right w:val="none" w:sz="0" w:space="0" w:color="auto"/>
      </w:divBdr>
      <w:divsChild>
        <w:div w:id="153378003">
          <w:marLeft w:val="0"/>
          <w:marRight w:val="0"/>
          <w:marTop w:val="0"/>
          <w:marBottom w:val="0"/>
          <w:divBdr>
            <w:top w:val="none" w:sz="0" w:space="0" w:color="auto"/>
            <w:left w:val="none" w:sz="0" w:space="0" w:color="auto"/>
            <w:bottom w:val="none" w:sz="0" w:space="0" w:color="auto"/>
            <w:right w:val="none" w:sz="0" w:space="0" w:color="auto"/>
          </w:divBdr>
        </w:div>
      </w:divsChild>
    </w:div>
    <w:div w:id="850678714">
      <w:bodyDiv w:val="1"/>
      <w:marLeft w:val="0"/>
      <w:marRight w:val="0"/>
      <w:marTop w:val="0"/>
      <w:marBottom w:val="0"/>
      <w:divBdr>
        <w:top w:val="none" w:sz="0" w:space="0" w:color="auto"/>
        <w:left w:val="none" w:sz="0" w:space="0" w:color="auto"/>
        <w:bottom w:val="none" w:sz="0" w:space="0" w:color="auto"/>
        <w:right w:val="none" w:sz="0" w:space="0" w:color="auto"/>
      </w:divBdr>
    </w:div>
    <w:div w:id="878935027">
      <w:bodyDiv w:val="1"/>
      <w:marLeft w:val="0"/>
      <w:marRight w:val="0"/>
      <w:marTop w:val="0"/>
      <w:marBottom w:val="0"/>
      <w:divBdr>
        <w:top w:val="none" w:sz="0" w:space="0" w:color="auto"/>
        <w:left w:val="none" w:sz="0" w:space="0" w:color="auto"/>
        <w:bottom w:val="none" w:sz="0" w:space="0" w:color="auto"/>
        <w:right w:val="none" w:sz="0" w:space="0" w:color="auto"/>
      </w:divBdr>
    </w:div>
    <w:div w:id="891841849">
      <w:bodyDiv w:val="1"/>
      <w:marLeft w:val="0"/>
      <w:marRight w:val="0"/>
      <w:marTop w:val="0"/>
      <w:marBottom w:val="0"/>
      <w:divBdr>
        <w:top w:val="none" w:sz="0" w:space="0" w:color="auto"/>
        <w:left w:val="none" w:sz="0" w:space="0" w:color="auto"/>
        <w:bottom w:val="none" w:sz="0" w:space="0" w:color="auto"/>
        <w:right w:val="none" w:sz="0" w:space="0" w:color="auto"/>
      </w:divBdr>
    </w:div>
    <w:div w:id="928544748">
      <w:bodyDiv w:val="1"/>
      <w:marLeft w:val="0"/>
      <w:marRight w:val="0"/>
      <w:marTop w:val="0"/>
      <w:marBottom w:val="0"/>
      <w:divBdr>
        <w:top w:val="none" w:sz="0" w:space="0" w:color="auto"/>
        <w:left w:val="none" w:sz="0" w:space="0" w:color="auto"/>
        <w:bottom w:val="none" w:sz="0" w:space="0" w:color="auto"/>
        <w:right w:val="none" w:sz="0" w:space="0" w:color="auto"/>
      </w:divBdr>
    </w:div>
    <w:div w:id="943881050">
      <w:bodyDiv w:val="1"/>
      <w:marLeft w:val="0"/>
      <w:marRight w:val="0"/>
      <w:marTop w:val="0"/>
      <w:marBottom w:val="0"/>
      <w:divBdr>
        <w:top w:val="none" w:sz="0" w:space="0" w:color="auto"/>
        <w:left w:val="none" w:sz="0" w:space="0" w:color="auto"/>
        <w:bottom w:val="none" w:sz="0" w:space="0" w:color="auto"/>
        <w:right w:val="none" w:sz="0" w:space="0" w:color="auto"/>
      </w:divBdr>
    </w:div>
    <w:div w:id="982150777">
      <w:bodyDiv w:val="1"/>
      <w:marLeft w:val="0"/>
      <w:marRight w:val="0"/>
      <w:marTop w:val="0"/>
      <w:marBottom w:val="0"/>
      <w:divBdr>
        <w:top w:val="none" w:sz="0" w:space="0" w:color="auto"/>
        <w:left w:val="none" w:sz="0" w:space="0" w:color="auto"/>
        <w:bottom w:val="none" w:sz="0" w:space="0" w:color="auto"/>
        <w:right w:val="none" w:sz="0" w:space="0" w:color="auto"/>
      </w:divBdr>
    </w:div>
    <w:div w:id="982269458">
      <w:bodyDiv w:val="1"/>
      <w:marLeft w:val="0"/>
      <w:marRight w:val="0"/>
      <w:marTop w:val="0"/>
      <w:marBottom w:val="0"/>
      <w:divBdr>
        <w:top w:val="none" w:sz="0" w:space="0" w:color="auto"/>
        <w:left w:val="none" w:sz="0" w:space="0" w:color="auto"/>
        <w:bottom w:val="none" w:sz="0" w:space="0" w:color="auto"/>
        <w:right w:val="none" w:sz="0" w:space="0" w:color="auto"/>
      </w:divBdr>
    </w:div>
    <w:div w:id="1012296053">
      <w:bodyDiv w:val="1"/>
      <w:marLeft w:val="0"/>
      <w:marRight w:val="0"/>
      <w:marTop w:val="0"/>
      <w:marBottom w:val="0"/>
      <w:divBdr>
        <w:top w:val="none" w:sz="0" w:space="0" w:color="auto"/>
        <w:left w:val="none" w:sz="0" w:space="0" w:color="auto"/>
        <w:bottom w:val="none" w:sz="0" w:space="0" w:color="auto"/>
        <w:right w:val="none" w:sz="0" w:space="0" w:color="auto"/>
      </w:divBdr>
    </w:div>
    <w:div w:id="1052077333">
      <w:bodyDiv w:val="1"/>
      <w:marLeft w:val="0"/>
      <w:marRight w:val="0"/>
      <w:marTop w:val="0"/>
      <w:marBottom w:val="0"/>
      <w:divBdr>
        <w:top w:val="none" w:sz="0" w:space="0" w:color="auto"/>
        <w:left w:val="none" w:sz="0" w:space="0" w:color="auto"/>
        <w:bottom w:val="none" w:sz="0" w:space="0" w:color="auto"/>
        <w:right w:val="none" w:sz="0" w:space="0" w:color="auto"/>
      </w:divBdr>
      <w:divsChild>
        <w:div w:id="394817662">
          <w:marLeft w:val="0"/>
          <w:marRight w:val="0"/>
          <w:marTop w:val="0"/>
          <w:marBottom w:val="0"/>
          <w:divBdr>
            <w:top w:val="none" w:sz="0" w:space="0" w:color="auto"/>
            <w:left w:val="none" w:sz="0" w:space="0" w:color="auto"/>
            <w:bottom w:val="none" w:sz="0" w:space="0" w:color="auto"/>
            <w:right w:val="none" w:sz="0" w:space="0" w:color="auto"/>
          </w:divBdr>
          <w:divsChild>
            <w:div w:id="1035619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11571">
      <w:bodyDiv w:val="1"/>
      <w:marLeft w:val="0"/>
      <w:marRight w:val="0"/>
      <w:marTop w:val="0"/>
      <w:marBottom w:val="0"/>
      <w:divBdr>
        <w:top w:val="none" w:sz="0" w:space="0" w:color="auto"/>
        <w:left w:val="none" w:sz="0" w:space="0" w:color="auto"/>
        <w:bottom w:val="none" w:sz="0" w:space="0" w:color="auto"/>
        <w:right w:val="none" w:sz="0" w:space="0" w:color="auto"/>
      </w:divBdr>
    </w:div>
    <w:div w:id="1073970836">
      <w:bodyDiv w:val="1"/>
      <w:marLeft w:val="0"/>
      <w:marRight w:val="0"/>
      <w:marTop w:val="0"/>
      <w:marBottom w:val="0"/>
      <w:divBdr>
        <w:top w:val="none" w:sz="0" w:space="0" w:color="auto"/>
        <w:left w:val="none" w:sz="0" w:space="0" w:color="auto"/>
        <w:bottom w:val="none" w:sz="0" w:space="0" w:color="auto"/>
        <w:right w:val="none" w:sz="0" w:space="0" w:color="auto"/>
      </w:divBdr>
      <w:divsChild>
        <w:div w:id="53160464">
          <w:marLeft w:val="0"/>
          <w:marRight w:val="0"/>
          <w:marTop w:val="0"/>
          <w:marBottom w:val="0"/>
          <w:divBdr>
            <w:top w:val="none" w:sz="0" w:space="0" w:color="auto"/>
            <w:left w:val="none" w:sz="0" w:space="0" w:color="auto"/>
            <w:bottom w:val="none" w:sz="0" w:space="0" w:color="auto"/>
            <w:right w:val="none" w:sz="0" w:space="0" w:color="auto"/>
          </w:divBdr>
        </w:div>
      </w:divsChild>
    </w:div>
    <w:div w:id="1077825161">
      <w:bodyDiv w:val="1"/>
      <w:marLeft w:val="0"/>
      <w:marRight w:val="0"/>
      <w:marTop w:val="0"/>
      <w:marBottom w:val="0"/>
      <w:divBdr>
        <w:top w:val="none" w:sz="0" w:space="0" w:color="auto"/>
        <w:left w:val="none" w:sz="0" w:space="0" w:color="auto"/>
        <w:bottom w:val="none" w:sz="0" w:space="0" w:color="auto"/>
        <w:right w:val="none" w:sz="0" w:space="0" w:color="auto"/>
      </w:divBdr>
    </w:div>
    <w:div w:id="1087728185">
      <w:bodyDiv w:val="1"/>
      <w:marLeft w:val="0"/>
      <w:marRight w:val="0"/>
      <w:marTop w:val="0"/>
      <w:marBottom w:val="0"/>
      <w:divBdr>
        <w:top w:val="none" w:sz="0" w:space="0" w:color="auto"/>
        <w:left w:val="none" w:sz="0" w:space="0" w:color="auto"/>
        <w:bottom w:val="none" w:sz="0" w:space="0" w:color="auto"/>
        <w:right w:val="none" w:sz="0" w:space="0" w:color="auto"/>
      </w:divBdr>
      <w:divsChild>
        <w:div w:id="1474106374">
          <w:marLeft w:val="0"/>
          <w:marRight w:val="0"/>
          <w:marTop w:val="0"/>
          <w:marBottom w:val="0"/>
          <w:divBdr>
            <w:top w:val="none" w:sz="0" w:space="0" w:color="auto"/>
            <w:left w:val="none" w:sz="0" w:space="0" w:color="auto"/>
            <w:bottom w:val="none" w:sz="0" w:space="0" w:color="auto"/>
            <w:right w:val="none" w:sz="0" w:space="0" w:color="auto"/>
          </w:divBdr>
        </w:div>
      </w:divsChild>
    </w:div>
    <w:div w:id="1137836786">
      <w:bodyDiv w:val="1"/>
      <w:marLeft w:val="0"/>
      <w:marRight w:val="0"/>
      <w:marTop w:val="0"/>
      <w:marBottom w:val="0"/>
      <w:divBdr>
        <w:top w:val="none" w:sz="0" w:space="0" w:color="auto"/>
        <w:left w:val="none" w:sz="0" w:space="0" w:color="auto"/>
        <w:bottom w:val="none" w:sz="0" w:space="0" w:color="auto"/>
        <w:right w:val="none" w:sz="0" w:space="0" w:color="auto"/>
      </w:divBdr>
    </w:div>
    <w:div w:id="1150710899">
      <w:bodyDiv w:val="1"/>
      <w:marLeft w:val="0"/>
      <w:marRight w:val="0"/>
      <w:marTop w:val="0"/>
      <w:marBottom w:val="0"/>
      <w:divBdr>
        <w:top w:val="none" w:sz="0" w:space="0" w:color="auto"/>
        <w:left w:val="none" w:sz="0" w:space="0" w:color="auto"/>
        <w:bottom w:val="none" w:sz="0" w:space="0" w:color="auto"/>
        <w:right w:val="none" w:sz="0" w:space="0" w:color="auto"/>
      </w:divBdr>
      <w:divsChild>
        <w:div w:id="1927689512">
          <w:marLeft w:val="0"/>
          <w:marRight w:val="0"/>
          <w:marTop w:val="0"/>
          <w:marBottom w:val="0"/>
          <w:divBdr>
            <w:top w:val="none" w:sz="0" w:space="0" w:color="auto"/>
            <w:left w:val="none" w:sz="0" w:space="0" w:color="auto"/>
            <w:bottom w:val="none" w:sz="0" w:space="0" w:color="auto"/>
            <w:right w:val="none" w:sz="0" w:space="0" w:color="auto"/>
          </w:divBdr>
        </w:div>
      </w:divsChild>
    </w:div>
    <w:div w:id="1154569503">
      <w:bodyDiv w:val="1"/>
      <w:marLeft w:val="0"/>
      <w:marRight w:val="0"/>
      <w:marTop w:val="0"/>
      <w:marBottom w:val="0"/>
      <w:divBdr>
        <w:top w:val="none" w:sz="0" w:space="0" w:color="auto"/>
        <w:left w:val="none" w:sz="0" w:space="0" w:color="auto"/>
        <w:bottom w:val="none" w:sz="0" w:space="0" w:color="auto"/>
        <w:right w:val="none" w:sz="0" w:space="0" w:color="auto"/>
      </w:divBdr>
    </w:div>
    <w:div w:id="1187333753">
      <w:bodyDiv w:val="1"/>
      <w:marLeft w:val="0"/>
      <w:marRight w:val="0"/>
      <w:marTop w:val="0"/>
      <w:marBottom w:val="0"/>
      <w:divBdr>
        <w:top w:val="none" w:sz="0" w:space="0" w:color="auto"/>
        <w:left w:val="none" w:sz="0" w:space="0" w:color="auto"/>
        <w:bottom w:val="none" w:sz="0" w:space="0" w:color="auto"/>
        <w:right w:val="none" w:sz="0" w:space="0" w:color="auto"/>
      </w:divBdr>
    </w:div>
    <w:div w:id="1187599182">
      <w:bodyDiv w:val="1"/>
      <w:marLeft w:val="0"/>
      <w:marRight w:val="0"/>
      <w:marTop w:val="0"/>
      <w:marBottom w:val="0"/>
      <w:divBdr>
        <w:top w:val="none" w:sz="0" w:space="0" w:color="auto"/>
        <w:left w:val="none" w:sz="0" w:space="0" w:color="auto"/>
        <w:bottom w:val="none" w:sz="0" w:space="0" w:color="auto"/>
        <w:right w:val="none" w:sz="0" w:space="0" w:color="auto"/>
      </w:divBdr>
    </w:div>
    <w:div w:id="1191996360">
      <w:bodyDiv w:val="1"/>
      <w:marLeft w:val="0"/>
      <w:marRight w:val="0"/>
      <w:marTop w:val="0"/>
      <w:marBottom w:val="0"/>
      <w:divBdr>
        <w:top w:val="none" w:sz="0" w:space="0" w:color="auto"/>
        <w:left w:val="none" w:sz="0" w:space="0" w:color="auto"/>
        <w:bottom w:val="none" w:sz="0" w:space="0" w:color="auto"/>
        <w:right w:val="none" w:sz="0" w:space="0" w:color="auto"/>
      </w:divBdr>
    </w:div>
    <w:div w:id="1194268837">
      <w:bodyDiv w:val="1"/>
      <w:marLeft w:val="0"/>
      <w:marRight w:val="0"/>
      <w:marTop w:val="0"/>
      <w:marBottom w:val="0"/>
      <w:divBdr>
        <w:top w:val="none" w:sz="0" w:space="0" w:color="auto"/>
        <w:left w:val="none" w:sz="0" w:space="0" w:color="auto"/>
        <w:bottom w:val="none" w:sz="0" w:space="0" w:color="auto"/>
        <w:right w:val="none" w:sz="0" w:space="0" w:color="auto"/>
      </w:divBdr>
      <w:divsChild>
        <w:div w:id="2002075200">
          <w:marLeft w:val="0"/>
          <w:marRight w:val="0"/>
          <w:marTop w:val="0"/>
          <w:marBottom w:val="0"/>
          <w:divBdr>
            <w:top w:val="none" w:sz="0" w:space="0" w:color="auto"/>
            <w:left w:val="none" w:sz="0" w:space="0" w:color="auto"/>
            <w:bottom w:val="none" w:sz="0" w:space="0" w:color="auto"/>
            <w:right w:val="none" w:sz="0" w:space="0" w:color="auto"/>
          </w:divBdr>
          <w:divsChild>
            <w:div w:id="20517593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1281267">
      <w:bodyDiv w:val="1"/>
      <w:marLeft w:val="0"/>
      <w:marRight w:val="0"/>
      <w:marTop w:val="0"/>
      <w:marBottom w:val="0"/>
      <w:divBdr>
        <w:top w:val="none" w:sz="0" w:space="0" w:color="auto"/>
        <w:left w:val="none" w:sz="0" w:space="0" w:color="auto"/>
        <w:bottom w:val="none" w:sz="0" w:space="0" w:color="auto"/>
        <w:right w:val="none" w:sz="0" w:space="0" w:color="auto"/>
      </w:divBdr>
    </w:div>
    <w:div w:id="1208371622">
      <w:bodyDiv w:val="1"/>
      <w:marLeft w:val="0"/>
      <w:marRight w:val="0"/>
      <w:marTop w:val="0"/>
      <w:marBottom w:val="0"/>
      <w:divBdr>
        <w:top w:val="none" w:sz="0" w:space="0" w:color="auto"/>
        <w:left w:val="none" w:sz="0" w:space="0" w:color="auto"/>
        <w:bottom w:val="none" w:sz="0" w:space="0" w:color="auto"/>
        <w:right w:val="none" w:sz="0" w:space="0" w:color="auto"/>
      </w:divBdr>
    </w:div>
    <w:div w:id="1209106406">
      <w:bodyDiv w:val="1"/>
      <w:marLeft w:val="0"/>
      <w:marRight w:val="0"/>
      <w:marTop w:val="0"/>
      <w:marBottom w:val="0"/>
      <w:divBdr>
        <w:top w:val="none" w:sz="0" w:space="0" w:color="auto"/>
        <w:left w:val="none" w:sz="0" w:space="0" w:color="auto"/>
        <w:bottom w:val="none" w:sz="0" w:space="0" w:color="auto"/>
        <w:right w:val="none" w:sz="0" w:space="0" w:color="auto"/>
      </w:divBdr>
    </w:div>
    <w:div w:id="1229533714">
      <w:bodyDiv w:val="1"/>
      <w:marLeft w:val="0"/>
      <w:marRight w:val="0"/>
      <w:marTop w:val="0"/>
      <w:marBottom w:val="0"/>
      <w:divBdr>
        <w:top w:val="none" w:sz="0" w:space="0" w:color="auto"/>
        <w:left w:val="none" w:sz="0" w:space="0" w:color="auto"/>
        <w:bottom w:val="none" w:sz="0" w:space="0" w:color="auto"/>
        <w:right w:val="none" w:sz="0" w:space="0" w:color="auto"/>
      </w:divBdr>
    </w:div>
    <w:div w:id="1256860109">
      <w:bodyDiv w:val="1"/>
      <w:marLeft w:val="0"/>
      <w:marRight w:val="0"/>
      <w:marTop w:val="0"/>
      <w:marBottom w:val="0"/>
      <w:divBdr>
        <w:top w:val="none" w:sz="0" w:space="0" w:color="auto"/>
        <w:left w:val="none" w:sz="0" w:space="0" w:color="auto"/>
        <w:bottom w:val="none" w:sz="0" w:space="0" w:color="auto"/>
        <w:right w:val="none" w:sz="0" w:space="0" w:color="auto"/>
      </w:divBdr>
    </w:div>
    <w:div w:id="1259025319">
      <w:bodyDiv w:val="1"/>
      <w:marLeft w:val="0"/>
      <w:marRight w:val="0"/>
      <w:marTop w:val="0"/>
      <w:marBottom w:val="0"/>
      <w:divBdr>
        <w:top w:val="none" w:sz="0" w:space="0" w:color="auto"/>
        <w:left w:val="none" w:sz="0" w:space="0" w:color="auto"/>
        <w:bottom w:val="none" w:sz="0" w:space="0" w:color="auto"/>
        <w:right w:val="none" w:sz="0" w:space="0" w:color="auto"/>
      </w:divBdr>
    </w:div>
    <w:div w:id="1297833325">
      <w:bodyDiv w:val="1"/>
      <w:marLeft w:val="0"/>
      <w:marRight w:val="0"/>
      <w:marTop w:val="0"/>
      <w:marBottom w:val="0"/>
      <w:divBdr>
        <w:top w:val="none" w:sz="0" w:space="0" w:color="auto"/>
        <w:left w:val="none" w:sz="0" w:space="0" w:color="auto"/>
        <w:bottom w:val="none" w:sz="0" w:space="0" w:color="auto"/>
        <w:right w:val="none" w:sz="0" w:space="0" w:color="auto"/>
      </w:divBdr>
    </w:div>
    <w:div w:id="1298757621">
      <w:bodyDiv w:val="1"/>
      <w:marLeft w:val="0"/>
      <w:marRight w:val="0"/>
      <w:marTop w:val="0"/>
      <w:marBottom w:val="0"/>
      <w:divBdr>
        <w:top w:val="none" w:sz="0" w:space="0" w:color="auto"/>
        <w:left w:val="none" w:sz="0" w:space="0" w:color="auto"/>
        <w:bottom w:val="none" w:sz="0" w:space="0" w:color="auto"/>
        <w:right w:val="none" w:sz="0" w:space="0" w:color="auto"/>
      </w:divBdr>
    </w:div>
    <w:div w:id="1306080090">
      <w:bodyDiv w:val="1"/>
      <w:marLeft w:val="0"/>
      <w:marRight w:val="0"/>
      <w:marTop w:val="0"/>
      <w:marBottom w:val="0"/>
      <w:divBdr>
        <w:top w:val="none" w:sz="0" w:space="0" w:color="auto"/>
        <w:left w:val="none" w:sz="0" w:space="0" w:color="auto"/>
        <w:bottom w:val="none" w:sz="0" w:space="0" w:color="auto"/>
        <w:right w:val="none" w:sz="0" w:space="0" w:color="auto"/>
      </w:divBdr>
      <w:divsChild>
        <w:div w:id="1978608405">
          <w:marLeft w:val="0"/>
          <w:marRight w:val="0"/>
          <w:marTop w:val="0"/>
          <w:marBottom w:val="0"/>
          <w:divBdr>
            <w:top w:val="none" w:sz="0" w:space="0" w:color="auto"/>
            <w:left w:val="none" w:sz="0" w:space="0" w:color="auto"/>
            <w:bottom w:val="none" w:sz="0" w:space="0" w:color="auto"/>
            <w:right w:val="none" w:sz="0" w:space="0" w:color="auto"/>
          </w:divBdr>
          <w:divsChild>
            <w:div w:id="1429932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8971290">
      <w:bodyDiv w:val="1"/>
      <w:marLeft w:val="0"/>
      <w:marRight w:val="0"/>
      <w:marTop w:val="0"/>
      <w:marBottom w:val="0"/>
      <w:divBdr>
        <w:top w:val="none" w:sz="0" w:space="0" w:color="auto"/>
        <w:left w:val="none" w:sz="0" w:space="0" w:color="auto"/>
        <w:bottom w:val="none" w:sz="0" w:space="0" w:color="auto"/>
        <w:right w:val="none" w:sz="0" w:space="0" w:color="auto"/>
      </w:divBdr>
    </w:div>
    <w:div w:id="1352878943">
      <w:bodyDiv w:val="1"/>
      <w:marLeft w:val="0"/>
      <w:marRight w:val="0"/>
      <w:marTop w:val="0"/>
      <w:marBottom w:val="0"/>
      <w:divBdr>
        <w:top w:val="none" w:sz="0" w:space="0" w:color="auto"/>
        <w:left w:val="none" w:sz="0" w:space="0" w:color="auto"/>
        <w:bottom w:val="none" w:sz="0" w:space="0" w:color="auto"/>
        <w:right w:val="none" w:sz="0" w:space="0" w:color="auto"/>
      </w:divBdr>
    </w:div>
    <w:div w:id="1373194947">
      <w:bodyDiv w:val="1"/>
      <w:marLeft w:val="0"/>
      <w:marRight w:val="0"/>
      <w:marTop w:val="0"/>
      <w:marBottom w:val="0"/>
      <w:divBdr>
        <w:top w:val="none" w:sz="0" w:space="0" w:color="auto"/>
        <w:left w:val="none" w:sz="0" w:space="0" w:color="auto"/>
        <w:bottom w:val="none" w:sz="0" w:space="0" w:color="auto"/>
        <w:right w:val="none" w:sz="0" w:space="0" w:color="auto"/>
      </w:divBdr>
      <w:divsChild>
        <w:div w:id="1798375647">
          <w:marLeft w:val="0"/>
          <w:marRight w:val="0"/>
          <w:marTop w:val="0"/>
          <w:marBottom w:val="0"/>
          <w:divBdr>
            <w:top w:val="none" w:sz="0" w:space="0" w:color="auto"/>
            <w:left w:val="none" w:sz="0" w:space="0" w:color="auto"/>
            <w:bottom w:val="none" w:sz="0" w:space="0" w:color="auto"/>
            <w:right w:val="none" w:sz="0" w:space="0" w:color="auto"/>
          </w:divBdr>
        </w:div>
      </w:divsChild>
    </w:div>
    <w:div w:id="1405420053">
      <w:bodyDiv w:val="1"/>
      <w:marLeft w:val="0"/>
      <w:marRight w:val="0"/>
      <w:marTop w:val="0"/>
      <w:marBottom w:val="0"/>
      <w:divBdr>
        <w:top w:val="none" w:sz="0" w:space="0" w:color="auto"/>
        <w:left w:val="none" w:sz="0" w:space="0" w:color="auto"/>
        <w:bottom w:val="none" w:sz="0" w:space="0" w:color="auto"/>
        <w:right w:val="none" w:sz="0" w:space="0" w:color="auto"/>
      </w:divBdr>
      <w:divsChild>
        <w:div w:id="1524321888">
          <w:marLeft w:val="0"/>
          <w:marRight w:val="0"/>
          <w:marTop w:val="0"/>
          <w:marBottom w:val="0"/>
          <w:divBdr>
            <w:top w:val="none" w:sz="0" w:space="0" w:color="auto"/>
            <w:left w:val="none" w:sz="0" w:space="0" w:color="auto"/>
            <w:bottom w:val="none" w:sz="0" w:space="0" w:color="auto"/>
            <w:right w:val="none" w:sz="0" w:space="0" w:color="auto"/>
          </w:divBdr>
        </w:div>
      </w:divsChild>
    </w:div>
    <w:div w:id="1419906784">
      <w:bodyDiv w:val="1"/>
      <w:marLeft w:val="0"/>
      <w:marRight w:val="0"/>
      <w:marTop w:val="0"/>
      <w:marBottom w:val="0"/>
      <w:divBdr>
        <w:top w:val="none" w:sz="0" w:space="0" w:color="auto"/>
        <w:left w:val="none" w:sz="0" w:space="0" w:color="auto"/>
        <w:bottom w:val="none" w:sz="0" w:space="0" w:color="auto"/>
        <w:right w:val="none" w:sz="0" w:space="0" w:color="auto"/>
      </w:divBdr>
    </w:div>
    <w:div w:id="1424179362">
      <w:bodyDiv w:val="1"/>
      <w:marLeft w:val="0"/>
      <w:marRight w:val="0"/>
      <w:marTop w:val="0"/>
      <w:marBottom w:val="0"/>
      <w:divBdr>
        <w:top w:val="none" w:sz="0" w:space="0" w:color="auto"/>
        <w:left w:val="none" w:sz="0" w:space="0" w:color="auto"/>
        <w:bottom w:val="none" w:sz="0" w:space="0" w:color="auto"/>
        <w:right w:val="none" w:sz="0" w:space="0" w:color="auto"/>
      </w:divBdr>
    </w:div>
    <w:div w:id="1470396191">
      <w:bodyDiv w:val="1"/>
      <w:marLeft w:val="0"/>
      <w:marRight w:val="0"/>
      <w:marTop w:val="0"/>
      <w:marBottom w:val="0"/>
      <w:divBdr>
        <w:top w:val="none" w:sz="0" w:space="0" w:color="auto"/>
        <w:left w:val="none" w:sz="0" w:space="0" w:color="auto"/>
        <w:bottom w:val="none" w:sz="0" w:space="0" w:color="auto"/>
        <w:right w:val="none" w:sz="0" w:space="0" w:color="auto"/>
      </w:divBdr>
      <w:divsChild>
        <w:div w:id="1550528791">
          <w:marLeft w:val="0"/>
          <w:marRight w:val="0"/>
          <w:marTop w:val="0"/>
          <w:marBottom w:val="0"/>
          <w:divBdr>
            <w:top w:val="none" w:sz="0" w:space="0" w:color="auto"/>
            <w:left w:val="none" w:sz="0" w:space="0" w:color="auto"/>
            <w:bottom w:val="none" w:sz="0" w:space="0" w:color="auto"/>
            <w:right w:val="none" w:sz="0" w:space="0" w:color="auto"/>
          </w:divBdr>
        </w:div>
      </w:divsChild>
    </w:div>
    <w:div w:id="1480003020">
      <w:bodyDiv w:val="1"/>
      <w:marLeft w:val="0"/>
      <w:marRight w:val="0"/>
      <w:marTop w:val="0"/>
      <w:marBottom w:val="0"/>
      <w:divBdr>
        <w:top w:val="none" w:sz="0" w:space="0" w:color="auto"/>
        <w:left w:val="none" w:sz="0" w:space="0" w:color="auto"/>
        <w:bottom w:val="none" w:sz="0" w:space="0" w:color="auto"/>
        <w:right w:val="none" w:sz="0" w:space="0" w:color="auto"/>
      </w:divBdr>
    </w:div>
    <w:div w:id="1499732432">
      <w:bodyDiv w:val="1"/>
      <w:marLeft w:val="0"/>
      <w:marRight w:val="0"/>
      <w:marTop w:val="0"/>
      <w:marBottom w:val="0"/>
      <w:divBdr>
        <w:top w:val="none" w:sz="0" w:space="0" w:color="auto"/>
        <w:left w:val="none" w:sz="0" w:space="0" w:color="auto"/>
        <w:bottom w:val="none" w:sz="0" w:space="0" w:color="auto"/>
        <w:right w:val="none" w:sz="0" w:space="0" w:color="auto"/>
      </w:divBdr>
    </w:div>
    <w:div w:id="1510635083">
      <w:bodyDiv w:val="1"/>
      <w:marLeft w:val="0"/>
      <w:marRight w:val="0"/>
      <w:marTop w:val="0"/>
      <w:marBottom w:val="0"/>
      <w:divBdr>
        <w:top w:val="none" w:sz="0" w:space="0" w:color="auto"/>
        <w:left w:val="none" w:sz="0" w:space="0" w:color="auto"/>
        <w:bottom w:val="none" w:sz="0" w:space="0" w:color="auto"/>
        <w:right w:val="none" w:sz="0" w:space="0" w:color="auto"/>
      </w:divBdr>
      <w:divsChild>
        <w:div w:id="1516990978">
          <w:marLeft w:val="0"/>
          <w:marRight w:val="0"/>
          <w:marTop w:val="0"/>
          <w:marBottom w:val="0"/>
          <w:divBdr>
            <w:top w:val="none" w:sz="0" w:space="0" w:color="auto"/>
            <w:left w:val="none" w:sz="0" w:space="0" w:color="auto"/>
            <w:bottom w:val="none" w:sz="0" w:space="0" w:color="auto"/>
            <w:right w:val="none" w:sz="0" w:space="0" w:color="auto"/>
          </w:divBdr>
        </w:div>
      </w:divsChild>
    </w:div>
    <w:div w:id="1523712049">
      <w:bodyDiv w:val="1"/>
      <w:marLeft w:val="0"/>
      <w:marRight w:val="0"/>
      <w:marTop w:val="0"/>
      <w:marBottom w:val="0"/>
      <w:divBdr>
        <w:top w:val="none" w:sz="0" w:space="0" w:color="auto"/>
        <w:left w:val="none" w:sz="0" w:space="0" w:color="auto"/>
        <w:bottom w:val="none" w:sz="0" w:space="0" w:color="auto"/>
        <w:right w:val="none" w:sz="0" w:space="0" w:color="auto"/>
      </w:divBdr>
    </w:div>
    <w:div w:id="1551380283">
      <w:bodyDiv w:val="1"/>
      <w:marLeft w:val="0"/>
      <w:marRight w:val="0"/>
      <w:marTop w:val="0"/>
      <w:marBottom w:val="0"/>
      <w:divBdr>
        <w:top w:val="none" w:sz="0" w:space="0" w:color="auto"/>
        <w:left w:val="none" w:sz="0" w:space="0" w:color="auto"/>
        <w:bottom w:val="none" w:sz="0" w:space="0" w:color="auto"/>
        <w:right w:val="none" w:sz="0" w:space="0" w:color="auto"/>
      </w:divBdr>
    </w:div>
    <w:div w:id="1593196496">
      <w:bodyDiv w:val="1"/>
      <w:marLeft w:val="0"/>
      <w:marRight w:val="0"/>
      <w:marTop w:val="0"/>
      <w:marBottom w:val="0"/>
      <w:divBdr>
        <w:top w:val="none" w:sz="0" w:space="0" w:color="auto"/>
        <w:left w:val="none" w:sz="0" w:space="0" w:color="auto"/>
        <w:bottom w:val="none" w:sz="0" w:space="0" w:color="auto"/>
        <w:right w:val="none" w:sz="0" w:space="0" w:color="auto"/>
      </w:divBdr>
    </w:div>
    <w:div w:id="1593468143">
      <w:bodyDiv w:val="1"/>
      <w:marLeft w:val="0"/>
      <w:marRight w:val="0"/>
      <w:marTop w:val="0"/>
      <w:marBottom w:val="0"/>
      <w:divBdr>
        <w:top w:val="none" w:sz="0" w:space="0" w:color="auto"/>
        <w:left w:val="none" w:sz="0" w:space="0" w:color="auto"/>
        <w:bottom w:val="none" w:sz="0" w:space="0" w:color="auto"/>
        <w:right w:val="none" w:sz="0" w:space="0" w:color="auto"/>
      </w:divBdr>
    </w:div>
    <w:div w:id="1607812402">
      <w:bodyDiv w:val="1"/>
      <w:marLeft w:val="0"/>
      <w:marRight w:val="0"/>
      <w:marTop w:val="0"/>
      <w:marBottom w:val="0"/>
      <w:divBdr>
        <w:top w:val="none" w:sz="0" w:space="0" w:color="auto"/>
        <w:left w:val="none" w:sz="0" w:space="0" w:color="auto"/>
        <w:bottom w:val="none" w:sz="0" w:space="0" w:color="auto"/>
        <w:right w:val="none" w:sz="0" w:space="0" w:color="auto"/>
      </w:divBdr>
    </w:div>
    <w:div w:id="1616674257">
      <w:bodyDiv w:val="1"/>
      <w:marLeft w:val="0"/>
      <w:marRight w:val="0"/>
      <w:marTop w:val="0"/>
      <w:marBottom w:val="0"/>
      <w:divBdr>
        <w:top w:val="none" w:sz="0" w:space="0" w:color="auto"/>
        <w:left w:val="none" w:sz="0" w:space="0" w:color="auto"/>
        <w:bottom w:val="none" w:sz="0" w:space="0" w:color="auto"/>
        <w:right w:val="none" w:sz="0" w:space="0" w:color="auto"/>
      </w:divBdr>
      <w:divsChild>
        <w:div w:id="81920266">
          <w:marLeft w:val="0"/>
          <w:marRight w:val="0"/>
          <w:marTop w:val="0"/>
          <w:marBottom w:val="0"/>
          <w:divBdr>
            <w:top w:val="none" w:sz="0" w:space="0" w:color="auto"/>
            <w:left w:val="none" w:sz="0" w:space="0" w:color="auto"/>
            <w:bottom w:val="none" w:sz="0" w:space="0" w:color="auto"/>
            <w:right w:val="none" w:sz="0" w:space="0" w:color="auto"/>
          </w:divBdr>
        </w:div>
      </w:divsChild>
    </w:div>
    <w:div w:id="1617329727">
      <w:bodyDiv w:val="1"/>
      <w:marLeft w:val="0"/>
      <w:marRight w:val="0"/>
      <w:marTop w:val="0"/>
      <w:marBottom w:val="0"/>
      <w:divBdr>
        <w:top w:val="none" w:sz="0" w:space="0" w:color="auto"/>
        <w:left w:val="none" w:sz="0" w:space="0" w:color="auto"/>
        <w:bottom w:val="none" w:sz="0" w:space="0" w:color="auto"/>
        <w:right w:val="none" w:sz="0" w:space="0" w:color="auto"/>
      </w:divBdr>
    </w:div>
    <w:div w:id="1619607169">
      <w:bodyDiv w:val="1"/>
      <w:marLeft w:val="0"/>
      <w:marRight w:val="0"/>
      <w:marTop w:val="0"/>
      <w:marBottom w:val="0"/>
      <w:divBdr>
        <w:top w:val="none" w:sz="0" w:space="0" w:color="auto"/>
        <w:left w:val="none" w:sz="0" w:space="0" w:color="auto"/>
        <w:bottom w:val="none" w:sz="0" w:space="0" w:color="auto"/>
        <w:right w:val="none" w:sz="0" w:space="0" w:color="auto"/>
      </w:divBdr>
      <w:divsChild>
        <w:div w:id="63189855">
          <w:marLeft w:val="0"/>
          <w:marRight w:val="0"/>
          <w:marTop w:val="0"/>
          <w:marBottom w:val="0"/>
          <w:divBdr>
            <w:top w:val="none" w:sz="0" w:space="0" w:color="auto"/>
            <w:left w:val="none" w:sz="0" w:space="0" w:color="auto"/>
            <w:bottom w:val="none" w:sz="0" w:space="0" w:color="auto"/>
            <w:right w:val="none" w:sz="0" w:space="0" w:color="auto"/>
          </w:divBdr>
        </w:div>
      </w:divsChild>
    </w:div>
    <w:div w:id="1624271346">
      <w:bodyDiv w:val="1"/>
      <w:marLeft w:val="0"/>
      <w:marRight w:val="0"/>
      <w:marTop w:val="0"/>
      <w:marBottom w:val="0"/>
      <w:divBdr>
        <w:top w:val="none" w:sz="0" w:space="0" w:color="auto"/>
        <w:left w:val="none" w:sz="0" w:space="0" w:color="auto"/>
        <w:bottom w:val="none" w:sz="0" w:space="0" w:color="auto"/>
        <w:right w:val="none" w:sz="0" w:space="0" w:color="auto"/>
      </w:divBdr>
      <w:divsChild>
        <w:div w:id="903760356">
          <w:marLeft w:val="0"/>
          <w:marRight w:val="0"/>
          <w:marTop w:val="0"/>
          <w:marBottom w:val="0"/>
          <w:divBdr>
            <w:top w:val="none" w:sz="0" w:space="0" w:color="auto"/>
            <w:left w:val="none" w:sz="0" w:space="0" w:color="auto"/>
            <w:bottom w:val="none" w:sz="0" w:space="0" w:color="auto"/>
            <w:right w:val="none" w:sz="0" w:space="0" w:color="auto"/>
          </w:divBdr>
        </w:div>
      </w:divsChild>
    </w:div>
    <w:div w:id="1627468911">
      <w:bodyDiv w:val="1"/>
      <w:marLeft w:val="0"/>
      <w:marRight w:val="0"/>
      <w:marTop w:val="0"/>
      <w:marBottom w:val="0"/>
      <w:divBdr>
        <w:top w:val="none" w:sz="0" w:space="0" w:color="auto"/>
        <w:left w:val="none" w:sz="0" w:space="0" w:color="auto"/>
        <w:bottom w:val="none" w:sz="0" w:space="0" w:color="auto"/>
        <w:right w:val="none" w:sz="0" w:space="0" w:color="auto"/>
      </w:divBdr>
      <w:divsChild>
        <w:div w:id="1624919872">
          <w:marLeft w:val="0"/>
          <w:marRight w:val="0"/>
          <w:marTop w:val="0"/>
          <w:marBottom w:val="0"/>
          <w:divBdr>
            <w:top w:val="none" w:sz="0" w:space="0" w:color="auto"/>
            <w:left w:val="none" w:sz="0" w:space="0" w:color="auto"/>
            <w:bottom w:val="none" w:sz="0" w:space="0" w:color="auto"/>
            <w:right w:val="none" w:sz="0" w:space="0" w:color="auto"/>
          </w:divBdr>
        </w:div>
      </w:divsChild>
    </w:div>
    <w:div w:id="1630864811">
      <w:bodyDiv w:val="1"/>
      <w:marLeft w:val="0"/>
      <w:marRight w:val="0"/>
      <w:marTop w:val="0"/>
      <w:marBottom w:val="0"/>
      <w:divBdr>
        <w:top w:val="none" w:sz="0" w:space="0" w:color="auto"/>
        <w:left w:val="none" w:sz="0" w:space="0" w:color="auto"/>
        <w:bottom w:val="none" w:sz="0" w:space="0" w:color="auto"/>
        <w:right w:val="none" w:sz="0" w:space="0" w:color="auto"/>
      </w:divBdr>
    </w:div>
    <w:div w:id="1648779703">
      <w:bodyDiv w:val="1"/>
      <w:marLeft w:val="0"/>
      <w:marRight w:val="0"/>
      <w:marTop w:val="0"/>
      <w:marBottom w:val="0"/>
      <w:divBdr>
        <w:top w:val="none" w:sz="0" w:space="0" w:color="auto"/>
        <w:left w:val="none" w:sz="0" w:space="0" w:color="auto"/>
        <w:bottom w:val="none" w:sz="0" w:space="0" w:color="auto"/>
        <w:right w:val="none" w:sz="0" w:space="0" w:color="auto"/>
      </w:divBdr>
    </w:div>
    <w:div w:id="1657221547">
      <w:bodyDiv w:val="1"/>
      <w:marLeft w:val="0"/>
      <w:marRight w:val="0"/>
      <w:marTop w:val="0"/>
      <w:marBottom w:val="0"/>
      <w:divBdr>
        <w:top w:val="none" w:sz="0" w:space="0" w:color="auto"/>
        <w:left w:val="none" w:sz="0" w:space="0" w:color="auto"/>
        <w:bottom w:val="none" w:sz="0" w:space="0" w:color="auto"/>
        <w:right w:val="none" w:sz="0" w:space="0" w:color="auto"/>
      </w:divBdr>
      <w:divsChild>
        <w:div w:id="1839728213">
          <w:marLeft w:val="0"/>
          <w:marRight w:val="0"/>
          <w:marTop w:val="0"/>
          <w:marBottom w:val="0"/>
          <w:divBdr>
            <w:top w:val="none" w:sz="0" w:space="0" w:color="auto"/>
            <w:left w:val="none" w:sz="0" w:space="0" w:color="auto"/>
            <w:bottom w:val="none" w:sz="0" w:space="0" w:color="auto"/>
            <w:right w:val="none" w:sz="0" w:space="0" w:color="auto"/>
          </w:divBdr>
        </w:div>
      </w:divsChild>
    </w:div>
    <w:div w:id="1671827828">
      <w:bodyDiv w:val="1"/>
      <w:marLeft w:val="0"/>
      <w:marRight w:val="0"/>
      <w:marTop w:val="0"/>
      <w:marBottom w:val="0"/>
      <w:divBdr>
        <w:top w:val="none" w:sz="0" w:space="0" w:color="auto"/>
        <w:left w:val="none" w:sz="0" w:space="0" w:color="auto"/>
        <w:bottom w:val="none" w:sz="0" w:space="0" w:color="auto"/>
        <w:right w:val="none" w:sz="0" w:space="0" w:color="auto"/>
      </w:divBdr>
      <w:divsChild>
        <w:div w:id="1657104350">
          <w:marLeft w:val="0"/>
          <w:marRight w:val="0"/>
          <w:marTop w:val="0"/>
          <w:marBottom w:val="0"/>
          <w:divBdr>
            <w:top w:val="none" w:sz="0" w:space="0" w:color="auto"/>
            <w:left w:val="none" w:sz="0" w:space="0" w:color="auto"/>
            <w:bottom w:val="none" w:sz="0" w:space="0" w:color="auto"/>
            <w:right w:val="none" w:sz="0" w:space="0" w:color="auto"/>
          </w:divBdr>
        </w:div>
      </w:divsChild>
    </w:div>
    <w:div w:id="1674183599">
      <w:bodyDiv w:val="1"/>
      <w:marLeft w:val="0"/>
      <w:marRight w:val="0"/>
      <w:marTop w:val="0"/>
      <w:marBottom w:val="0"/>
      <w:divBdr>
        <w:top w:val="none" w:sz="0" w:space="0" w:color="auto"/>
        <w:left w:val="none" w:sz="0" w:space="0" w:color="auto"/>
        <w:bottom w:val="none" w:sz="0" w:space="0" w:color="auto"/>
        <w:right w:val="none" w:sz="0" w:space="0" w:color="auto"/>
      </w:divBdr>
    </w:div>
    <w:div w:id="1691881899">
      <w:bodyDiv w:val="1"/>
      <w:marLeft w:val="0"/>
      <w:marRight w:val="0"/>
      <w:marTop w:val="0"/>
      <w:marBottom w:val="0"/>
      <w:divBdr>
        <w:top w:val="none" w:sz="0" w:space="0" w:color="auto"/>
        <w:left w:val="none" w:sz="0" w:space="0" w:color="auto"/>
        <w:bottom w:val="none" w:sz="0" w:space="0" w:color="auto"/>
        <w:right w:val="none" w:sz="0" w:space="0" w:color="auto"/>
      </w:divBdr>
    </w:div>
    <w:div w:id="1698503755">
      <w:bodyDiv w:val="1"/>
      <w:marLeft w:val="0"/>
      <w:marRight w:val="0"/>
      <w:marTop w:val="0"/>
      <w:marBottom w:val="0"/>
      <w:divBdr>
        <w:top w:val="none" w:sz="0" w:space="0" w:color="auto"/>
        <w:left w:val="none" w:sz="0" w:space="0" w:color="auto"/>
        <w:bottom w:val="none" w:sz="0" w:space="0" w:color="auto"/>
        <w:right w:val="none" w:sz="0" w:space="0" w:color="auto"/>
      </w:divBdr>
    </w:div>
    <w:div w:id="1732995701">
      <w:bodyDiv w:val="1"/>
      <w:marLeft w:val="0"/>
      <w:marRight w:val="0"/>
      <w:marTop w:val="0"/>
      <w:marBottom w:val="0"/>
      <w:divBdr>
        <w:top w:val="none" w:sz="0" w:space="0" w:color="auto"/>
        <w:left w:val="none" w:sz="0" w:space="0" w:color="auto"/>
        <w:bottom w:val="none" w:sz="0" w:space="0" w:color="auto"/>
        <w:right w:val="none" w:sz="0" w:space="0" w:color="auto"/>
      </w:divBdr>
      <w:divsChild>
        <w:div w:id="154031620">
          <w:marLeft w:val="0"/>
          <w:marRight w:val="0"/>
          <w:marTop w:val="0"/>
          <w:marBottom w:val="0"/>
          <w:divBdr>
            <w:top w:val="none" w:sz="0" w:space="0" w:color="auto"/>
            <w:left w:val="none" w:sz="0" w:space="0" w:color="auto"/>
            <w:bottom w:val="none" w:sz="0" w:space="0" w:color="auto"/>
            <w:right w:val="none" w:sz="0" w:space="0" w:color="auto"/>
          </w:divBdr>
        </w:div>
      </w:divsChild>
    </w:div>
    <w:div w:id="1753967415">
      <w:bodyDiv w:val="1"/>
      <w:marLeft w:val="0"/>
      <w:marRight w:val="0"/>
      <w:marTop w:val="0"/>
      <w:marBottom w:val="0"/>
      <w:divBdr>
        <w:top w:val="none" w:sz="0" w:space="0" w:color="auto"/>
        <w:left w:val="none" w:sz="0" w:space="0" w:color="auto"/>
        <w:bottom w:val="none" w:sz="0" w:space="0" w:color="auto"/>
        <w:right w:val="none" w:sz="0" w:space="0" w:color="auto"/>
      </w:divBdr>
      <w:divsChild>
        <w:div w:id="385838350">
          <w:marLeft w:val="0"/>
          <w:marRight w:val="0"/>
          <w:marTop w:val="0"/>
          <w:marBottom w:val="0"/>
          <w:divBdr>
            <w:top w:val="none" w:sz="0" w:space="0" w:color="auto"/>
            <w:left w:val="none" w:sz="0" w:space="0" w:color="auto"/>
            <w:bottom w:val="none" w:sz="0" w:space="0" w:color="auto"/>
            <w:right w:val="none" w:sz="0" w:space="0" w:color="auto"/>
          </w:divBdr>
        </w:div>
      </w:divsChild>
    </w:div>
    <w:div w:id="1779326707">
      <w:bodyDiv w:val="1"/>
      <w:marLeft w:val="0"/>
      <w:marRight w:val="0"/>
      <w:marTop w:val="0"/>
      <w:marBottom w:val="0"/>
      <w:divBdr>
        <w:top w:val="none" w:sz="0" w:space="0" w:color="auto"/>
        <w:left w:val="none" w:sz="0" w:space="0" w:color="auto"/>
        <w:bottom w:val="none" w:sz="0" w:space="0" w:color="auto"/>
        <w:right w:val="none" w:sz="0" w:space="0" w:color="auto"/>
      </w:divBdr>
      <w:divsChild>
        <w:div w:id="1110466025">
          <w:marLeft w:val="0"/>
          <w:marRight w:val="0"/>
          <w:marTop w:val="0"/>
          <w:marBottom w:val="0"/>
          <w:divBdr>
            <w:top w:val="none" w:sz="0" w:space="0" w:color="auto"/>
            <w:left w:val="none" w:sz="0" w:space="0" w:color="auto"/>
            <w:bottom w:val="none" w:sz="0" w:space="0" w:color="auto"/>
            <w:right w:val="none" w:sz="0" w:space="0" w:color="auto"/>
          </w:divBdr>
        </w:div>
      </w:divsChild>
    </w:div>
    <w:div w:id="1798794603">
      <w:bodyDiv w:val="1"/>
      <w:marLeft w:val="0"/>
      <w:marRight w:val="0"/>
      <w:marTop w:val="0"/>
      <w:marBottom w:val="0"/>
      <w:divBdr>
        <w:top w:val="none" w:sz="0" w:space="0" w:color="auto"/>
        <w:left w:val="none" w:sz="0" w:space="0" w:color="auto"/>
        <w:bottom w:val="none" w:sz="0" w:space="0" w:color="auto"/>
        <w:right w:val="none" w:sz="0" w:space="0" w:color="auto"/>
      </w:divBdr>
      <w:divsChild>
        <w:div w:id="1161459556">
          <w:marLeft w:val="0"/>
          <w:marRight w:val="0"/>
          <w:marTop w:val="0"/>
          <w:marBottom w:val="0"/>
          <w:divBdr>
            <w:top w:val="none" w:sz="0" w:space="0" w:color="auto"/>
            <w:left w:val="none" w:sz="0" w:space="0" w:color="auto"/>
            <w:bottom w:val="none" w:sz="0" w:space="0" w:color="auto"/>
            <w:right w:val="none" w:sz="0" w:space="0" w:color="auto"/>
          </w:divBdr>
        </w:div>
      </w:divsChild>
    </w:div>
    <w:div w:id="1842086230">
      <w:bodyDiv w:val="1"/>
      <w:marLeft w:val="0"/>
      <w:marRight w:val="0"/>
      <w:marTop w:val="0"/>
      <w:marBottom w:val="0"/>
      <w:divBdr>
        <w:top w:val="none" w:sz="0" w:space="0" w:color="auto"/>
        <w:left w:val="none" w:sz="0" w:space="0" w:color="auto"/>
        <w:bottom w:val="none" w:sz="0" w:space="0" w:color="auto"/>
        <w:right w:val="none" w:sz="0" w:space="0" w:color="auto"/>
      </w:divBdr>
    </w:div>
    <w:div w:id="1845779011">
      <w:bodyDiv w:val="1"/>
      <w:marLeft w:val="0"/>
      <w:marRight w:val="0"/>
      <w:marTop w:val="0"/>
      <w:marBottom w:val="0"/>
      <w:divBdr>
        <w:top w:val="none" w:sz="0" w:space="0" w:color="auto"/>
        <w:left w:val="none" w:sz="0" w:space="0" w:color="auto"/>
        <w:bottom w:val="none" w:sz="0" w:space="0" w:color="auto"/>
        <w:right w:val="none" w:sz="0" w:space="0" w:color="auto"/>
      </w:divBdr>
    </w:div>
    <w:div w:id="1863936366">
      <w:bodyDiv w:val="1"/>
      <w:marLeft w:val="0"/>
      <w:marRight w:val="0"/>
      <w:marTop w:val="0"/>
      <w:marBottom w:val="0"/>
      <w:divBdr>
        <w:top w:val="none" w:sz="0" w:space="0" w:color="auto"/>
        <w:left w:val="none" w:sz="0" w:space="0" w:color="auto"/>
        <w:bottom w:val="none" w:sz="0" w:space="0" w:color="auto"/>
        <w:right w:val="none" w:sz="0" w:space="0" w:color="auto"/>
      </w:divBdr>
    </w:div>
    <w:div w:id="1891846752">
      <w:bodyDiv w:val="1"/>
      <w:marLeft w:val="0"/>
      <w:marRight w:val="0"/>
      <w:marTop w:val="0"/>
      <w:marBottom w:val="0"/>
      <w:divBdr>
        <w:top w:val="none" w:sz="0" w:space="0" w:color="auto"/>
        <w:left w:val="none" w:sz="0" w:space="0" w:color="auto"/>
        <w:bottom w:val="none" w:sz="0" w:space="0" w:color="auto"/>
        <w:right w:val="none" w:sz="0" w:space="0" w:color="auto"/>
      </w:divBdr>
    </w:div>
    <w:div w:id="1895502221">
      <w:bodyDiv w:val="1"/>
      <w:marLeft w:val="0"/>
      <w:marRight w:val="0"/>
      <w:marTop w:val="0"/>
      <w:marBottom w:val="0"/>
      <w:divBdr>
        <w:top w:val="none" w:sz="0" w:space="0" w:color="auto"/>
        <w:left w:val="none" w:sz="0" w:space="0" w:color="auto"/>
        <w:bottom w:val="none" w:sz="0" w:space="0" w:color="auto"/>
        <w:right w:val="none" w:sz="0" w:space="0" w:color="auto"/>
      </w:divBdr>
      <w:divsChild>
        <w:div w:id="1417753360">
          <w:marLeft w:val="0"/>
          <w:marRight w:val="0"/>
          <w:marTop w:val="0"/>
          <w:marBottom w:val="0"/>
          <w:divBdr>
            <w:top w:val="none" w:sz="0" w:space="0" w:color="auto"/>
            <w:left w:val="none" w:sz="0" w:space="0" w:color="auto"/>
            <w:bottom w:val="none" w:sz="0" w:space="0" w:color="auto"/>
            <w:right w:val="none" w:sz="0" w:space="0" w:color="auto"/>
          </w:divBdr>
        </w:div>
      </w:divsChild>
    </w:div>
    <w:div w:id="1909798411">
      <w:bodyDiv w:val="1"/>
      <w:marLeft w:val="0"/>
      <w:marRight w:val="0"/>
      <w:marTop w:val="0"/>
      <w:marBottom w:val="0"/>
      <w:divBdr>
        <w:top w:val="none" w:sz="0" w:space="0" w:color="auto"/>
        <w:left w:val="none" w:sz="0" w:space="0" w:color="auto"/>
        <w:bottom w:val="none" w:sz="0" w:space="0" w:color="auto"/>
        <w:right w:val="none" w:sz="0" w:space="0" w:color="auto"/>
      </w:divBdr>
    </w:div>
    <w:div w:id="1912620193">
      <w:bodyDiv w:val="1"/>
      <w:marLeft w:val="0"/>
      <w:marRight w:val="0"/>
      <w:marTop w:val="0"/>
      <w:marBottom w:val="0"/>
      <w:divBdr>
        <w:top w:val="none" w:sz="0" w:space="0" w:color="auto"/>
        <w:left w:val="none" w:sz="0" w:space="0" w:color="auto"/>
        <w:bottom w:val="none" w:sz="0" w:space="0" w:color="auto"/>
        <w:right w:val="none" w:sz="0" w:space="0" w:color="auto"/>
      </w:divBdr>
      <w:divsChild>
        <w:div w:id="742144764">
          <w:marLeft w:val="0"/>
          <w:marRight w:val="0"/>
          <w:marTop w:val="0"/>
          <w:marBottom w:val="0"/>
          <w:divBdr>
            <w:top w:val="none" w:sz="0" w:space="0" w:color="auto"/>
            <w:left w:val="none" w:sz="0" w:space="0" w:color="auto"/>
            <w:bottom w:val="none" w:sz="0" w:space="0" w:color="auto"/>
            <w:right w:val="none" w:sz="0" w:space="0" w:color="auto"/>
          </w:divBdr>
        </w:div>
      </w:divsChild>
    </w:div>
    <w:div w:id="1919358715">
      <w:bodyDiv w:val="1"/>
      <w:marLeft w:val="0"/>
      <w:marRight w:val="0"/>
      <w:marTop w:val="0"/>
      <w:marBottom w:val="0"/>
      <w:divBdr>
        <w:top w:val="none" w:sz="0" w:space="0" w:color="auto"/>
        <w:left w:val="none" w:sz="0" w:space="0" w:color="auto"/>
        <w:bottom w:val="none" w:sz="0" w:space="0" w:color="auto"/>
        <w:right w:val="none" w:sz="0" w:space="0" w:color="auto"/>
      </w:divBdr>
      <w:divsChild>
        <w:div w:id="1961952629">
          <w:marLeft w:val="0"/>
          <w:marRight w:val="0"/>
          <w:marTop w:val="0"/>
          <w:marBottom w:val="0"/>
          <w:divBdr>
            <w:top w:val="none" w:sz="0" w:space="0" w:color="auto"/>
            <w:left w:val="none" w:sz="0" w:space="0" w:color="auto"/>
            <w:bottom w:val="none" w:sz="0" w:space="0" w:color="auto"/>
            <w:right w:val="none" w:sz="0" w:space="0" w:color="auto"/>
          </w:divBdr>
          <w:divsChild>
            <w:div w:id="2017993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1573108">
      <w:bodyDiv w:val="1"/>
      <w:marLeft w:val="0"/>
      <w:marRight w:val="0"/>
      <w:marTop w:val="0"/>
      <w:marBottom w:val="0"/>
      <w:divBdr>
        <w:top w:val="none" w:sz="0" w:space="0" w:color="auto"/>
        <w:left w:val="none" w:sz="0" w:space="0" w:color="auto"/>
        <w:bottom w:val="none" w:sz="0" w:space="0" w:color="auto"/>
        <w:right w:val="none" w:sz="0" w:space="0" w:color="auto"/>
      </w:divBdr>
    </w:div>
    <w:div w:id="1936085799">
      <w:bodyDiv w:val="1"/>
      <w:marLeft w:val="0"/>
      <w:marRight w:val="0"/>
      <w:marTop w:val="0"/>
      <w:marBottom w:val="0"/>
      <w:divBdr>
        <w:top w:val="none" w:sz="0" w:space="0" w:color="auto"/>
        <w:left w:val="none" w:sz="0" w:space="0" w:color="auto"/>
        <w:bottom w:val="none" w:sz="0" w:space="0" w:color="auto"/>
        <w:right w:val="none" w:sz="0" w:space="0" w:color="auto"/>
      </w:divBdr>
    </w:div>
    <w:div w:id="1955937761">
      <w:bodyDiv w:val="1"/>
      <w:marLeft w:val="0"/>
      <w:marRight w:val="0"/>
      <w:marTop w:val="0"/>
      <w:marBottom w:val="0"/>
      <w:divBdr>
        <w:top w:val="none" w:sz="0" w:space="0" w:color="auto"/>
        <w:left w:val="none" w:sz="0" w:space="0" w:color="auto"/>
        <w:bottom w:val="none" w:sz="0" w:space="0" w:color="auto"/>
        <w:right w:val="none" w:sz="0" w:space="0" w:color="auto"/>
      </w:divBdr>
    </w:div>
    <w:div w:id="1965691164">
      <w:bodyDiv w:val="1"/>
      <w:marLeft w:val="0"/>
      <w:marRight w:val="0"/>
      <w:marTop w:val="0"/>
      <w:marBottom w:val="0"/>
      <w:divBdr>
        <w:top w:val="none" w:sz="0" w:space="0" w:color="auto"/>
        <w:left w:val="none" w:sz="0" w:space="0" w:color="auto"/>
        <w:bottom w:val="none" w:sz="0" w:space="0" w:color="auto"/>
        <w:right w:val="none" w:sz="0" w:space="0" w:color="auto"/>
      </w:divBdr>
      <w:divsChild>
        <w:div w:id="1742562200">
          <w:marLeft w:val="0"/>
          <w:marRight w:val="0"/>
          <w:marTop w:val="0"/>
          <w:marBottom w:val="0"/>
          <w:divBdr>
            <w:top w:val="none" w:sz="0" w:space="0" w:color="auto"/>
            <w:left w:val="none" w:sz="0" w:space="0" w:color="auto"/>
            <w:bottom w:val="none" w:sz="0" w:space="0" w:color="auto"/>
            <w:right w:val="none" w:sz="0" w:space="0" w:color="auto"/>
          </w:divBdr>
        </w:div>
      </w:divsChild>
    </w:div>
    <w:div w:id="1970891188">
      <w:bodyDiv w:val="1"/>
      <w:marLeft w:val="0"/>
      <w:marRight w:val="0"/>
      <w:marTop w:val="0"/>
      <w:marBottom w:val="0"/>
      <w:divBdr>
        <w:top w:val="none" w:sz="0" w:space="0" w:color="auto"/>
        <w:left w:val="none" w:sz="0" w:space="0" w:color="auto"/>
        <w:bottom w:val="none" w:sz="0" w:space="0" w:color="auto"/>
        <w:right w:val="none" w:sz="0" w:space="0" w:color="auto"/>
      </w:divBdr>
    </w:div>
    <w:div w:id="1974091293">
      <w:bodyDiv w:val="1"/>
      <w:marLeft w:val="0"/>
      <w:marRight w:val="0"/>
      <w:marTop w:val="0"/>
      <w:marBottom w:val="0"/>
      <w:divBdr>
        <w:top w:val="none" w:sz="0" w:space="0" w:color="auto"/>
        <w:left w:val="none" w:sz="0" w:space="0" w:color="auto"/>
        <w:bottom w:val="none" w:sz="0" w:space="0" w:color="auto"/>
        <w:right w:val="none" w:sz="0" w:space="0" w:color="auto"/>
      </w:divBdr>
    </w:div>
    <w:div w:id="1982615097">
      <w:bodyDiv w:val="1"/>
      <w:marLeft w:val="0"/>
      <w:marRight w:val="0"/>
      <w:marTop w:val="0"/>
      <w:marBottom w:val="0"/>
      <w:divBdr>
        <w:top w:val="none" w:sz="0" w:space="0" w:color="auto"/>
        <w:left w:val="none" w:sz="0" w:space="0" w:color="auto"/>
        <w:bottom w:val="none" w:sz="0" w:space="0" w:color="auto"/>
        <w:right w:val="none" w:sz="0" w:space="0" w:color="auto"/>
      </w:divBdr>
    </w:div>
    <w:div w:id="1996685400">
      <w:bodyDiv w:val="1"/>
      <w:marLeft w:val="0"/>
      <w:marRight w:val="0"/>
      <w:marTop w:val="0"/>
      <w:marBottom w:val="0"/>
      <w:divBdr>
        <w:top w:val="none" w:sz="0" w:space="0" w:color="auto"/>
        <w:left w:val="none" w:sz="0" w:space="0" w:color="auto"/>
        <w:bottom w:val="none" w:sz="0" w:space="0" w:color="auto"/>
        <w:right w:val="none" w:sz="0" w:space="0" w:color="auto"/>
      </w:divBdr>
    </w:div>
    <w:div w:id="1998922362">
      <w:bodyDiv w:val="1"/>
      <w:marLeft w:val="0"/>
      <w:marRight w:val="0"/>
      <w:marTop w:val="0"/>
      <w:marBottom w:val="0"/>
      <w:divBdr>
        <w:top w:val="none" w:sz="0" w:space="0" w:color="auto"/>
        <w:left w:val="none" w:sz="0" w:space="0" w:color="auto"/>
        <w:bottom w:val="none" w:sz="0" w:space="0" w:color="auto"/>
        <w:right w:val="none" w:sz="0" w:space="0" w:color="auto"/>
      </w:divBdr>
    </w:div>
    <w:div w:id="2007590450">
      <w:bodyDiv w:val="1"/>
      <w:marLeft w:val="0"/>
      <w:marRight w:val="0"/>
      <w:marTop w:val="0"/>
      <w:marBottom w:val="0"/>
      <w:divBdr>
        <w:top w:val="none" w:sz="0" w:space="0" w:color="auto"/>
        <w:left w:val="none" w:sz="0" w:space="0" w:color="auto"/>
        <w:bottom w:val="none" w:sz="0" w:space="0" w:color="auto"/>
        <w:right w:val="none" w:sz="0" w:space="0" w:color="auto"/>
      </w:divBdr>
    </w:div>
    <w:div w:id="2021811741">
      <w:bodyDiv w:val="1"/>
      <w:marLeft w:val="0"/>
      <w:marRight w:val="0"/>
      <w:marTop w:val="0"/>
      <w:marBottom w:val="0"/>
      <w:divBdr>
        <w:top w:val="none" w:sz="0" w:space="0" w:color="auto"/>
        <w:left w:val="none" w:sz="0" w:space="0" w:color="auto"/>
        <w:bottom w:val="none" w:sz="0" w:space="0" w:color="auto"/>
        <w:right w:val="none" w:sz="0" w:space="0" w:color="auto"/>
      </w:divBdr>
    </w:div>
    <w:div w:id="2022124674">
      <w:bodyDiv w:val="1"/>
      <w:marLeft w:val="0"/>
      <w:marRight w:val="0"/>
      <w:marTop w:val="0"/>
      <w:marBottom w:val="0"/>
      <w:divBdr>
        <w:top w:val="none" w:sz="0" w:space="0" w:color="auto"/>
        <w:left w:val="none" w:sz="0" w:space="0" w:color="auto"/>
        <w:bottom w:val="none" w:sz="0" w:space="0" w:color="auto"/>
        <w:right w:val="none" w:sz="0" w:space="0" w:color="auto"/>
      </w:divBdr>
    </w:div>
    <w:div w:id="2029287488">
      <w:bodyDiv w:val="1"/>
      <w:marLeft w:val="0"/>
      <w:marRight w:val="0"/>
      <w:marTop w:val="0"/>
      <w:marBottom w:val="0"/>
      <w:divBdr>
        <w:top w:val="none" w:sz="0" w:space="0" w:color="auto"/>
        <w:left w:val="none" w:sz="0" w:space="0" w:color="auto"/>
        <w:bottom w:val="none" w:sz="0" w:space="0" w:color="auto"/>
        <w:right w:val="none" w:sz="0" w:space="0" w:color="auto"/>
      </w:divBdr>
    </w:div>
    <w:div w:id="2059433006">
      <w:bodyDiv w:val="1"/>
      <w:marLeft w:val="0"/>
      <w:marRight w:val="0"/>
      <w:marTop w:val="0"/>
      <w:marBottom w:val="0"/>
      <w:divBdr>
        <w:top w:val="none" w:sz="0" w:space="0" w:color="auto"/>
        <w:left w:val="none" w:sz="0" w:space="0" w:color="auto"/>
        <w:bottom w:val="none" w:sz="0" w:space="0" w:color="auto"/>
        <w:right w:val="none" w:sz="0" w:space="0" w:color="auto"/>
      </w:divBdr>
    </w:div>
    <w:div w:id="2075085137">
      <w:bodyDiv w:val="1"/>
      <w:marLeft w:val="0"/>
      <w:marRight w:val="0"/>
      <w:marTop w:val="0"/>
      <w:marBottom w:val="0"/>
      <w:divBdr>
        <w:top w:val="none" w:sz="0" w:space="0" w:color="auto"/>
        <w:left w:val="none" w:sz="0" w:space="0" w:color="auto"/>
        <w:bottom w:val="none" w:sz="0" w:space="0" w:color="auto"/>
        <w:right w:val="none" w:sz="0" w:space="0" w:color="auto"/>
      </w:divBdr>
    </w:div>
    <w:div w:id="2079132950">
      <w:bodyDiv w:val="1"/>
      <w:marLeft w:val="0"/>
      <w:marRight w:val="0"/>
      <w:marTop w:val="0"/>
      <w:marBottom w:val="0"/>
      <w:divBdr>
        <w:top w:val="none" w:sz="0" w:space="0" w:color="auto"/>
        <w:left w:val="none" w:sz="0" w:space="0" w:color="auto"/>
        <w:bottom w:val="none" w:sz="0" w:space="0" w:color="auto"/>
        <w:right w:val="none" w:sz="0" w:space="0" w:color="auto"/>
      </w:divBdr>
      <w:divsChild>
        <w:div w:id="1307204314">
          <w:marLeft w:val="0"/>
          <w:marRight w:val="0"/>
          <w:marTop w:val="0"/>
          <w:marBottom w:val="0"/>
          <w:divBdr>
            <w:top w:val="none" w:sz="0" w:space="0" w:color="auto"/>
            <w:left w:val="none" w:sz="0" w:space="0" w:color="auto"/>
            <w:bottom w:val="none" w:sz="0" w:space="0" w:color="auto"/>
            <w:right w:val="none" w:sz="0" w:space="0" w:color="auto"/>
          </w:divBdr>
        </w:div>
      </w:divsChild>
    </w:div>
    <w:div w:id="2101488795">
      <w:bodyDiv w:val="1"/>
      <w:marLeft w:val="0"/>
      <w:marRight w:val="0"/>
      <w:marTop w:val="0"/>
      <w:marBottom w:val="0"/>
      <w:divBdr>
        <w:top w:val="none" w:sz="0" w:space="0" w:color="auto"/>
        <w:left w:val="none" w:sz="0" w:space="0" w:color="auto"/>
        <w:bottom w:val="none" w:sz="0" w:space="0" w:color="auto"/>
        <w:right w:val="none" w:sz="0" w:space="0" w:color="auto"/>
      </w:divBdr>
      <w:divsChild>
        <w:div w:id="1085810073">
          <w:marLeft w:val="0"/>
          <w:marRight w:val="0"/>
          <w:marTop w:val="0"/>
          <w:marBottom w:val="0"/>
          <w:divBdr>
            <w:top w:val="none" w:sz="0" w:space="0" w:color="auto"/>
            <w:left w:val="none" w:sz="0" w:space="0" w:color="auto"/>
            <w:bottom w:val="none" w:sz="0" w:space="0" w:color="auto"/>
            <w:right w:val="none" w:sz="0" w:space="0" w:color="auto"/>
          </w:divBdr>
        </w:div>
      </w:divsChild>
    </w:div>
    <w:div w:id="2122339929">
      <w:bodyDiv w:val="1"/>
      <w:marLeft w:val="0"/>
      <w:marRight w:val="0"/>
      <w:marTop w:val="0"/>
      <w:marBottom w:val="0"/>
      <w:divBdr>
        <w:top w:val="none" w:sz="0" w:space="0" w:color="auto"/>
        <w:left w:val="none" w:sz="0" w:space="0" w:color="auto"/>
        <w:bottom w:val="none" w:sz="0" w:space="0" w:color="auto"/>
        <w:right w:val="none" w:sz="0" w:space="0" w:color="auto"/>
      </w:divBdr>
      <w:divsChild>
        <w:div w:id="1518427032">
          <w:marLeft w:val="0"/>
          <w:marRight w:val="0"/>
          <w:marTop w:val="0"/>
          <w:marBottom w:val="0"/>
          <w:divBdr>
            <w:top w:val="none" w:sz="0" w:space="0" w:color="auto"/>
            <w:left w:val="none" w:sz="0" w:space="0" w:color="auto"/>
            <w:bottom w:val="none" w:sz="0" w:space="0" w:color="auto"/>
            <w:right w:val="none" w:sz="0" w:space="0" w:color="auto"/>
          </w:divBdr>
        </w:div>
      </w:divsChild>
    </w:div>
    <w:div w:id="2122803169">
      <w:bodyDiv w:val="1"/>
      <w:marLeft w:val="0"/>
      <w:marRight w:val="0"/>
      <w:marTop w:val="0"/>
      <w:marBottom w:val="0"/>
      <w:divBdr>
        <w:top w:val="none" w:sz="0" w:space="0" w:color="auto"/>
        <w:left w:val="none" w:sz="0" w:space="0" w:color="auto"/>
        <w:bottom w:val="none" w:sz="0" w:space="0" w:color="auto"/>
        <w:right w:val="none" w:sz="0" w:space="0" w:color="auto"/>
      </w:divBdr>
      <w:divsChild>
        <w:div w:id="1324815812">
          <w:marLeft w:val="0"/>
          <w:marRight w:val="0"/>
          <w:marTop w:val="0"/>
          <w:marBottom w:val="0"/>
          <w:divBdr>
            <w:top w:val="none" w:sz="0" w:space="0" w:color="auto"/>
            <w:left w:val="none" w:sz="0" w:space="0" w:color="auto"/>
            <w:bottom w:val="none" w:sz="0" w:space="0" w:color="auto"/>
            <w:right w:val="none" w:sz="0" w:space="0" w:color="auto"/>
          </w:divBdr>
          <w:divsChild>
            <w:div w:id="43258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5129059">
      <w:bodyDiv w:val="1"/>
      <w:marLeft w:val="0"/>
      <w:marRight w:val="0"/>
      <w:marTop w:val="0"/>
      <w:marBottom w:val="0"/>
      <w:divBdr>
        <w:top w:val="none" w:sz="0" w:space="0" w:color="auto"/>
        <w:left w:val="none" w:sz="0" w:space="0" w:color="auto"/>
        <w:bottom w:val="none" w:sz="0" w:space="0" w:color="auto"/>
        <w:right w:val="none" w:sz="0" w:space="0" w:color="auto"/>
      </w:divBdr>
      <w:divsChild>
        <w:div w:id="194465447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doi.org/10.1007/s42413-022-00184-4"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elevateni.org/app/uploads/2022/03/Dalgren-Whitehead-model-of-health-determinants-30-years-on-and-still-chasing-rainbows.pdf"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5346805c7c3e079d1aac041a199c50dc">
  <xsd:schema xmlns:xsd="http://www.w3.org/2001/XMLSchema" xmlns:xs="http://www.w3.org/2001/XMLSchema" xmlns:p="http://schemas.microsoft.com/office/2006/metadata/properties" xmlns:ns3="0085e1a2-9cbf-4b92-866b-21f3c89040b6" targetNamespace="http://schemas.microsoft.com/office/2006/metadata/properties" ma:root="true" ma:fieldsID="7f978228133abfab180a6e5679a4467a"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8505357-2E2A-48D8-A79F-6AC5AC90B0F0}">
  <ds:schemaRefs>
    <ds:schemaRef ds:uri="http://schemas.microsoft.com/sharepoint/v3/contenttype/forms"/>
  </ds:schemaRefs>
</ds:datastoreItem>
</file>

<file path=customXml/itemProps2.xml><?xml version="1.0" encoding="utf-8"?>
<ds:datastoreItem xmlns:ds="http://schemas.openxmlformats.org/officeDocument/2006/customXml" ds:itemID="{E524FB4D-56E4-48EF-A317-296B2C68A690}">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93EAD4CE-5BE8-4C39-82F5-BE64D6F67594}">
  <ds:schemaRefs>
    <ds:schemaRef ds:uri="http://schemas.openxmlformats.org/officeDocument/2006/bibliography"/>
  </ds:schemaRefs>
</ds:datastoreItem>
</file>

<file path=customXml/itemProps4.xml><?xml version="1.0" encoding="utf-8"?>
<ds:datastoreItem xmlns:ds="http://schemas.openxmlformats.org/officeDocument/2006/customXml" ds:itemID="{60EE42BC-C2B3-4144-989B-B52B3ED197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724</TotalTime>
  <Pages>14</Pages>
  <Words>2849</Words>
  <Characters>18405</Characters>
  <Application>Microsoft Office Word</Application>
  <DocSecurity>0</DocSecurity>
  <Lines>368</Lines>
  <Paragraphs>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Ioana Hirciaga (2413814)</dc:creator>
  <cp:keywords/>
  <dc:description/>
  <cp:lastModifiedBy>Ioana Hirciaga (2413814)</cp:lastModifiedBy>
  <cp:revision>35</cp:revision>
  <dcterms:created xsi:type="dcterms:W3CDTF">2025-05-05T15:18:00Z</dcterms:created>
  <dcterms:modified xsi:type="dcterms:W3CDTF">2025-05-06T21:54:00Z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7bbd905b-b6e5-4d28-930a-52713f7126df</vt:lpwstr>
  </property>
  <property fmtid="{D5CDD505-2E9C-101B-9397-08002B2CF9AE}" pid="3" name="ContentTypeId">
    <vt:lpwstr>0x01010086E4C94D3791F742BF2CEB284273B86F</vt:lpwstr>
  </property>
</Properties>
</file>