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AF9E1" w14:textId="4A0F29A0" w:rsidR="00A87D2F" w:rsidRDefault="00A87D2F" w:rsidP="00A87D2F">
      <w:pPr>
        <w:rPr>
          <w:rFonts w:ascii="Arial" w:hAnsi="Arial" w:cs="Arial"/>
        </w:rPr>
      </w:pPr>
      <w:r>
        <w:rPr>
          <w:noProof/>
        </w:rPr>
        <w:drawing>
          <wp:anchor distT="0" distB="0" distL="114300" distR="114300" simplePos="0" relativeHeight="251659264" behindDoc="0" locked="0" layoutInCell="1" allowOverlap="1" wp14:anchorId="75EF3AAD" wp14:editId="616A6770">
            <wp:simplePos x="0" y="0"/>
            <wp:positionH relativeFrom="margin">
              <wp:align>center</wp:align>
            </wp:positionH>
            <wp:positionV relativeFrom="paragraph">
              <wp:posOffset>76200</wp:posOffset>
            </wp:positionV>
            <wp:extent cx="4160520" cy="195580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p>
    <w:p w14:paraId="4A219C71" w14:textId="3AAA982A" w:rsidR="00A87D2F" w:rsidRDefault="00A87D2F" w:rsidP="00A87D2F">
      <w:pPr>
        <w:pStyle w:val="Default"/>
        <w:spacing w:line="360" w:lineRule="auto"/>
        <w:jc w:val="center"/>
        <w:rPr>
          <w:sz w:val="36"/>
          <w:szCs w:val="36"/>
        </w:rPr>
      </w:pPr>
      <w:r w:rsidRPr="00A87D2F">
        <w:rPr>
          <w:sz w:val="36"/>
          <w:szCs w:val="36"/>
        </w:rPr>
        <w:t>Assessment 2 Marketing Fundamentals Analysis and Evaluation</w:t>
      </w:r>
    </w:p>
    <w:p w14:paraId="3D9C57A1" w14:textId="77777777" w:rsidR="00A87D2F" w:rsidRPr="00A87D2F" w:rsidRDefault="00A87D2F" w:rsidP="00A87D2F">
      <w:pPr>
        <w:pStyle w:val="Default"/>
        <w:spacing w:line="360" w:lineRule="auto"/>
        <w:jc w:val="center"/>
        <w:rPr>
          <w:sz w:val="36"/>
          <w:szCs w:val="36"/>
        </w:rPr>
      </w:pPr>
    </w:p>
    <w:p w14:paraId="067B7485" w14:textId="77777777" w:rsidR="00A87D2F" w:rsidRDefault="00A87D2F" w:rsidP="00A87D2F">
      <w:pPr>
        <w:pStyle w:val="Default"/>
        <w:spacing w:line="360" w:lineRule="auto"/>
        <w:jc w:val="center"/>
      </w:pPr>
      <w:r>
        <w:t>Course: BA Business Management</w:t>
      </w:r>
    </w:p>
    <w:p w14:paraId="4931C125" w14:textId="77777777" w:rsidR="00A87D2F" w:rsidRDefault="00A87D2F" w:rsidP="00A87D2F">
      <w:pPr>
        <w:pStyle w:val="Default"/>
        <w:spacing w:line="360" w:lineRule="auto"/>
        <w:jc w:val="center"/>
      </w:pPr>
    </w:p>
    <w:p w14:paraId="14CB9670" w14:textId="77777777" w:rsidR="00A87D2F" w:rsidRDefault="00A87D2F" w:rsidP="00A87D2F">
      <w:pPr>
        <w:pStyle w:val="Default"/>
        <w:spacing w:line="360" w:lineRule="auto"/>
        <w:jc w:val="center"/>
      </w:pPr>
      <w:r>
        <w:t>Module name: Marketing Fundamentals</w:t>
      </w:r>
    </w:p>
    <w:p w14:paraId="6157130A" w14:textId="77777777" w:rsidR="00A87D2F" w:rsidRDefault="00A87D2F" w:rsidP="00A87D2F">
      <w:pPr>
        <w:pStyle w:val="Default"/>
        <w:spacing w:line="360" w:lineRule="auto"/>
        <w:jc w:val="center"/>
      </w:pPr>
    </w:p>
    <w:p w14:paraId="648243FE" w14:textId="77777777" w:rsidR="00A87D2F" w:rsidRDefault="00A87D2F" w:rsidP="00A87D2F">
      <w:pPr>
        <w:pStyle w:val="Default"/>
        <w:spacing w:line="360" w:lineRule="auto"/>
        <w:jc w:val="center"/>
      </w:pPr>
      <w:r>
        <w:t>Module Code: LCBB4004</w:t>
      </w:r>
    </w:p>
    <w:p w14:paraId="74774D8C" w14:textId="77777777" w:rsidR="00A87D2F" w:rsidRDefault="00A87D2F" w:rsidP="00A87D2F">
      <w:pPr>
        <w:pStyle w:val="Default"/>
        <w:spacing w:line="360" w:lineRule="auto"/>
        <w:jc w:val="center"/>
      </w:pPr>
    </w:p>
    <w:p w14:paraId="1FE6F1BE" w14:textId="77777777" w:rsidR="00A87D2F" w:rsidRDefault="00A87D2F" w:rsidP="00A87D2F">
      <w:pPr>
        <w:pStyle w:val="Default"/>
        <w:spacing w:line="360" w:lineRule="auto"/>
        <w:jc w:val="center"/>
      </w:pPr>
      <w:r>
        <w:t>Lecturer name: Afzal Munna</w:t>
      </w:r>
    </w:p>
    <w:p w14:paraId="79D4BF7E" w14:textId="77777777" w:rsidR="00A87D2F" w:rsidRDefault="00A87D2F" w:rsidP="00A87D2F">
      <w:pPr>
        <w:pStyle w:val="Default"/>
        <w:spacing w:line="360" w:lineRule="auto"/>
      </w:pPr>
    </w:p>
    <w:p w14:paraId="71C32AD3" w14:textId="77777777" w:rsidR="00A87D2F" w:rsidRDefault="00A87D2F" w:rsidP="00A87D2F">
      <w:pPr>
        <w:pStyle w:val="Default"/>
        <w:spacing w:line="360" w:lineRule="auto"/>
        <w:jc w:val="center"/>
      </w:pPr>
      <w:r>
        <w:t>Student name: Krasimir Iliev</w:t>
      </w:r>
    </w:p>
    <w:p w14:paraId="674EC9C6" w14:textId="77777777" w:rsidR="00A87D2F" w:rsidRDefault="00A87D2F" w:rsidP="00A87D2F">
      <w:pPr>
        <w:pStyle w:val="Default"/>
        <w:spacing w:line="360" w:lineRule="auto"/>
        <w:jc w:val="center"/>
      </w:pPr>
    </w:p>
    <w:p w14:paraId="549FAB23" w14:textId="77777777" w:rsidR="00A87D2F" w:rsidRDefault="00A87D2F" w:rsidP="00A87D2F">
      <w:pPr>
        <w:pStyle w:val="Default"/>
        <w:spacing w:line="360" w:lineRule="auto"/>
        <w:jc w:val="center"/>
      </w:pPr>
      <w:r>
        <w:t>Student ID: 2123464</w:t>
      </w:r>
    </w:p>
    <w:p w14:paraId="0C75415F" w14:textId="77777777" w:rsidR="00A87D2F" w:rsidRDefault="00A87D2F" w:rsidP="00A87D2F">
      <w:pPr>
        <w:pStyle w:val="Default"/>
        <w:spacing w:line="360" w:lineRule="auto"/>
        <w:jc w:val="center"/>
      </w:pPr>
    </w:p>
    <w:p w14:paraId="0959A352" w14:textId="21BD7ADB" w:rsidR="00A87D2F" w:rsidRDefault="00A87D2F" w:rsidP="00A87D2F">
      <w:pPr>
        <w:pStyle w:val="Default"/>
        <w:spacing w:line="360" w:lineRule="auto"/>
        <w:jc w:val="center"/>
      </w:pPr>
      <w:r>
        <w:t>Submission Date: 0</w:t>
      </w:r>
      <w:r w:rsidR="00F277FE">
        <w:t>5</w:t>
      </w:r>
      <w:r>
        <w:t>/09/2022</w:t>
      </w:r>
    </w:p>
    <w:p w14:paraId="5784E835" w14:textId="72F2569C" w:rsidR="00A87D2F" w:rsidRDefault="00A87D2F" w:rsidP="00A87D2F">
      <w:pPr>
        <w:rPr>
          <w:rFonts w:ascii="Arial" w:hAnsi="Arial" w:cs="Arial"/>
        </w:rPr>
      </w:pPr>
    </w:p>
    <w:p w14:paraId="26E7E87C" w14:textId="77777777" w:rsidR="00A87D2F" w:rsidRDefault="00A87D2F" w:rsidP="00880915">
      <w:pPr>
        <w:spacing w:before="0" w:beforeAutospacing="0" w:after="0" w:afterAutospacing="0"/>
        <w:jc w:val="center"/>
      </w:pPr>
    </w:p>
    <w:p w14:paraId="7D0E850C" w14:textId="77777777" w:rsidR="003653ED" w:rsidRPr="003653ED" w:rsidRDefault="003653ED" w:rsidP="003653ED">
      <w:pPr>
        <w:spacing w:before="0" w:beforeAutospacing="0" w:after="0" w:afterAutospacing="0"/>
        <w:jc w:val="center"/>
        <w:rPr>
          <w:rFonts w:ascii="Arial" w:hAnsi="Arial" w:cs="Arial"/>
        </w:rPr>
      </w:pPr>
      <w:r w:rsidRPr="003653ED">
        <w:rPr>
          <w:rFonts w:ascii="Arial" w:hAnsi="Arial" w:cs="Arial"/>
        </w:rPr>
        <w:lastRenderedPageBreak/>
        <w:t>Impact of Covid-19 On Businesses</w:t>
      </w:r>
    </w:p>
    <w:p w14:paraId="31132521" w14:textId="0D44EDB0"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Covid-19 has had devastating implications on global business and threatened </w:t>
      </w:r>
      <w:proofErr w:type="gramStart"/>
      <w:r w:rsidRPr="003653ED">
        <w:rPr>
          <w:rFonts w:ascii="Arial" w:hAnsi="Arial" w:cs="Arial"/>
        </w:rPr>
        <w:t>the</w:t>
      </w:r>
      <w:r>
        <w:rPr>
          <w:rFonts w:ascii="Arial" w:hAnsi="Arial" w:cs="Arial"/>
        </w:rPr>
        <w:t xml:space="preserve"> </w:t>
      </w:r>
      <w:r w:rsidRPr="003653ED">
        <w:rPr>
          <w:rFonts w:ascii="Arial" w:hAnsi="Arial" w:cs="Arial"/>
        </w:rPr>
        <w:t>overall</w:t>
      </w:r>
      <w:proofErr w:type="gramEnd"/>
      <w:r w:rsidRPr="003653ED">
        <w:rPr>
          <w:rFonts w:ascii="Arial" w:hAnsi="Arial" w:cs="Arial"/>
        </w:rPr>
        <w:t xml:space="preserve"> economic stability. An enormous shock to the corporate sector has resulted from the COVID-19 epidemic, endangering recent global advances in poverty reduction and economic success. The pandemic's impact on enterprises and the elimination of existing productive capacity could have a long-term influence on the economic prospects of both developed and emerging economies, especially if this devastation also affects the more productive firms (Christine et al., 2020). There is a risk that trade and financial disputes between countries may constrain economic freedom and activity, worsening misallocation and reducing aggregate productivity growth. These reallocation pathways can be better understood, and better policies can be devised if firms know more about how the shock was distributed, how enterprises reacted, and how much uncertainty was produced.</w:t>
      </w:r>
    </w:p>
    <w:p w14:paraId="468441EC" w14:textId="1CC14B74"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There was a major loss in revenue and a considerable decrease in employment due to the COVID-19 epidemic's forced closure of many firms and restrictions on others, but the effects varied widely among establishments. Nearly 75 per cent or more of businesses are open six weeks after COVID-19's crisis peak, despite a 30 per cent chance of a firm being open at the peak and up to four weeks later (Christine et al., 2020). </w:t>
      </w:r>
      <w:proofErr w:type="gramStart"/>
      <w:r w:rsidRPr="003653ED">
        <w:rPr>
          <w:rFonts w:ascii="Arial" w:hAnsi="Arial" w:cs="Arial"/>
        </w:rPr>
        <w:t>Following the crisis, there</w:t>
      </w:r>
      <w:proofErr w:type="gramEnd"/>
      <w:r w:rsidRPr="003653ED">
        <w:rPr>
          <w:rFonts w:ascii="Arial" w:hAnsi="Arial" w:cs="Arial"/>
        </w:rPr>
        <w:t xml:space="preserve"> was an upsurge in corporate and personal insolvency. Liquidity difficulties and insolvency risks affect companies the greatest in emerging economies with less developed financial systems. Companies have been unable to pay their financial obligations due to the COVID-19 outbreak and lockdown procedures to deal with the health catastrophe (Christine et al., 2020). Fixed operating expenditures, </w:t>
      </w:r>
      <w:r w:rsidRPr="003653ED">
        <w:rPr>
          <w:rFonts w:ascii="Arial" w:hAnsi="Arial" w:cs="Arial"/>
        </w:rPr>
        <w:lastRenderedPageBreak/>
        <w:t xml:space="preserve">such as rents and interest expenses, must be paid even though the cash flow and sales necessary to meet these obligations have decreased significantly (Christine et al., 2020). Due to a lack of money, </w:t>
      </w:r>
      <w:proofErr w:type="gramStart"/>
      <w:r w:rsidRPr="003653ED">
        <w:rPr>
          <w:rFonts w:ascii="Arial" w:hAnsi="Arial" w:cs="Arial"/>
        </w:rPr>
        <w:t>a number of</w:t>
      </w:r>
      <w:proofErr w:type="gramEnd"/>
      <w:r w:rsidRPr="003653ED">
        <w:rPr>
          <w:rFonts w:ascii="Arial" w:hAnsi="Arial" w:cs="Arial"/>
        </w:rPr>
        <w:t xml:space="preserve"> otherwise good businesses are in danger of becoming insolvent.</w:t>
      </w:r>
    </w:p>
    <w:p w14:paraId="5AE1D9E4" w14:textId="7B49EDE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Smaller enterprises, even in developed nations like the UK, may find themselves hampered by a lack of funds during COVID-19. In the United Kingdom, almost half of all small businesses have fewer than fifteen days' worth of cash, and even the healthiest SMEs have less than two months' worth of cash (Meyer et al., 2022). Furthermore, the OECD cautions that taking containment measures raises the possibility of insolvency for otherwise successful SMEs (SMEs). The effects of COVID-19 on inflation and falling demand are substantial. Particularly, the pandemic has decreased business and professional analysts' inflation predictions for the coming year while simultaneously increasing households' inflation expectations (Meyer et al., 2022).</w:t>
      </w:r>
    </w:p>
    <w:p w14:paraId="2570F3E5" w14:textId="5530B9FB"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Since firms believe COVID-19 is more of a demand shock, they have significantly decreased their inflation estimates. On average, businesses forecast inflation to fall to 1.4% the next year, the lowest level since April 2010 (</w:t>
      </w:r>
      <w:bookmarkStart w:id="0" w:name="_Hlk110253915"/>
      <w:r w:rsidRPr="003653ED">
        <w:rPr>
          <w:rFonts w:ascii="Arial" w:hAnsi="Arial" w:cs="Arial"/>
        </w:rPr>
        <w:t>Meyer et al., 2022</w:t>
      </w:r>
      <w:bookmarkEnd w:id="0"/>
      <w:r w:rsidRPr="003653ED">
        <w:rPr>
          <w:rFonts w:ascii="Arial" w:hAnsi="Arial" w:cs="Arial"/>
        </w:rPr>
        <w:t>). A demand shock could explain why consumer inflation expectations are rising, but it is not clear why businesses like professionals are lowering their year-ahead inflation estimates. In this regard, most firms have experienced economic constraints since the outbreak of the novel coronavirus in the last quarter of 2019 (</w:t>
      </w:r>
      <w:r w:rsidRPr="003653ED">
        <w:rPr>
          <w:rFonts w:ascii="Arial" w:hAnsi="Arial" w:cs="Arial"/>
          <w:shd w:val="clear" w:color="auto" w:fill="FFFFFF"/>
        </w:rPr>
        <w:t>Altig et al., 2020)</w:t>
      </w:r>
      <w:r w:rsidRPr="003653ED">
        <w:rPr>
          <w:rFonts w:ascii="Arial" w:hAnsi="Arial" w:cs="Arial"/>
        </w:rPr>
        <w:t xml:space="preserve">. In the UK, for example, </w:t>
      </w:r>
      <w:proofErr w:type="gramStart"/>
      <w:r w:rsidRPr="003653ED">
        <w:rPr>
          <w:rFonts w:ascii="Arial" w:hAnsi="Arial" w:cs="Arial"/>
        </w:rPr>
        <w:t>has</w:t>
      </w:r>
      <w:proofErr w:type="gramEnd"/>
      <w:r w:rsidRPr="003653ED">
        <w:rPr>
          <w:rFonts w:ascii="Arial" w:hAnsi="Arial" w:cs="Arial"/>
        </w:rPr>
        <w:t xml:space="preserve"> been a great shift in revenue generation before and since the outbreak of covid-19, as represented below.</w:t>
      </w:r>
    </w:p>
    <w:p w14:paraId="79495987" w14:textId="7777777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noProof/>
        </w:rPr>
        <w:lastRenderedPageBreak/>
        <w:drawing>
          <wp:inline distT="0" distB="0" distL="0" distR="0" wp14:anchorId="082311CA" wp14:editId="446E269C">
            <wp:extent cx="4114800" cy="5419725"/>
            <wp:effectExtent l="0" t="0" r="0" b="952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stretch>
                      <a:fillRect/>
                    </a:stretch>
                  </pic:blipFill>
                  <pic:spPr>
                    <a:xfrm>
                      <a:off x="0" y="0"/>
                      <a:ext cx="4114800" cy="5419725"/>
                    </a:xfrm>
                    <a:prstGeom prst="rect">
                      <a:avLst/>
                    </a:prstGeom>
                  </pic:spPr>
                </pic:pic>
              </a:graphicData>
            </a:graphic>
          </wp:inline>
        </w:drawing>
      </w:r>
    </w:p>
    <w:p w14:paraId="0DFC78DF" w14:textId="77777777" w:rsidR="003653ED" w:rsidRPr="003653ED" w:rsidRDefault="003653ED" w:rsidP="003653ED">
      <w:pPr>
        <w:spacing w:before="0" w:beforeAutospacing="0" w:after="0" w:afterAutospacing="0"/>
        <w:jc w:val="both"/>
        <w:rPr>
          <w:rFonts w:ascii="Arial" w:hAnsi="Arial" w:cs="Arial"/>
          <w:b/>
          <w:bCs/>
          <w:i/>
          <w:iCs/>
        </w:rPr>
      </w:pPr>
      <w:r w:rsidRPr="003653ED">
        <w:rPr>
          <w:rFonts w:ascii="Arial" w:hAnsi="Arial" w:cs="Arial"/>
          <w:b/>
          <w:bCs/>
          <w:i/>
          <w:iCs/>
        </w:rPr>
        <w:t xml:space="preserve">Figure 1: Revenue Change Among UK SMEs Before and Since the Outbreak of Covid-19. Source: </w:t>
      </w:r>
      <w:bookmarkStart w:id="1" w:name="_Hlk110295768"/>
      <w:proofErr w:type="spellStart"/>
      <w:r w:rsidRPr="003653ED">
        <w:rPr>
          <w:rFonts w:ascii="Arial" w:hAnsi="Arial" w:cs="Arial"/>
          <w:b/>
          <w:bCs/>
          <w:i/>
          <w:iCs/>
        </w:rPr>
        <w:t>Albonico</w:t>
      </w:r>
      <w:proofErr w:type="spellEnd"/>
      <w:r w:rsidRPr="003653ED">
        <w:rPr>
          <w:rFonts w:ascii="Arial" w:hAnsi="Arial" w:cs="Arial"/>
          <w:b/>
          <w:bCs/>
          <w:i/>
          <w:iCs/>
        </w:rPr>
        <w:t xml:space="preserve"> et al., 2020</w:t>
      </w:r>
      <w:bookmarkEnd w:id="1"/>
      <w:r w:rsidRPr="003653ED">
        <w:rPr>
          <w:rFonts w:ascii="Arial" w:hAnsi="Arial" w:cs="Arial"/>
          <w:b/>
          <w:bCs/>
          <w:i/>
          <w:iCs/>
        </w:rPr>
        <w:t>, pg. 3.</w:t>
      </w:r>
    </w:p>
    <w:p w14:paraId="29B5BAFC" w14:textId="4469CB92"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Before the crisis, UK SMEs realized increased revenues at an average annual rate of 49%, a decline of 21% year-on-year and constant revenue or its equivalent at 31% stability. However, since the outbreak of the crisis, the rise in revenue has been constrained to only 6% between 2019 and 2020 (</w:t>
      </w:r>
      <w:proofErr w:type="spellStart"/>
      <w:r w:rsidRPr="003653ED">
        <w:rPr>
          <w:rFonts w:ascii="Arial" w:hAnsi="Arial" w:cs="Arial"/>
        </w:rPr>
        <w:t>Albonico</w:t>
      </w:r>
      <w:proofErr w:type="spellEnd"/>
      <w:r w:rsidRPr="003653ED">
        <w:rPr>
          <w:rFonts w:ascii="Arial" w:hAnsi="Arial" w:cs="Arial"/>
        </w:rPr>
        <w:t xml:space="preserve"> et al., 2020). Stability in revenue proportions also declined significantly to 14%, while a great reduction was </w:t>
      </w:r>
      <w:r w:rsidRPr="003653ED">
        <w:rPr>
          <w:rFonts w:ascii="Arial" w:hAnsi="Arial" w:cs="Arial"/>
        </w:rPr>
        <w:lastRenderedPageBreak/>
        <w:t xml:space="preserve">experienced, accumulating to 80% on annual averages. This shows that the Covid-19 crisis has devastatingly hit small, </w:t>
      </w:r>
      <w:proofErr w:type="gramStart"/>
      <w:r w:rsidRPr="003653ED">
        <w:rPr>
          <w:rFonts w:ascii="Arial" w:hAnsi="Arial" w:cs="Arial"/>
        </w:rPr>
        <w:t>medium</w:t>
      </w:r>
      <w:proofErr w:type="gramEnd"/>
      <w:r w:rsidRPr="003653ED">
        <w:rPr>
          <w:rFonts w:ascii="Arial" w:hAnsi="Arial" w:cs="Arial"/>
        </w:rPr>
        <w:t xml:space="preserve"> and large corporations in the UK and the global community. In this regard, businesses have been forced to adopt newer technology-based solutions for their supply chain (</w:t>
      </w:r>
      <w:r w:rsidRPr="003653ED">
        <w:rPr>
          <w:rFonts w:ascii="Arial" w:hAnsi="Arial" w:cs="Arial"/>
          <w:shd w:val="clear" w:color="auto" w:fill="FFFFFF"/>
        </w:rPr>
        <w:t>Keogh-Brown et al., 2020)</w:t>
      </w:r>
      <w:r w:rsidRPr="003653ED">
        <w:rPr>
          <w:rFonts w:ascii="Arial" w:hAnsi="Arial" w:cs="Arial"/>
        </w:rPr>
        <w:t>. This paper explores the impacts of Covid-19 on business with a critical focus on how the novel virus affected Amazon Incorporation's internal and external business environments across all its operation hubs.</w:t>
      </w:r>
    </w:p>
    <w:p w14:paraId="3BD32353"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Amazon Inc.</w:t>
      </w:r>
    </w:p>
    <w:p w14:paraId="2DFEEF76"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 xml:space="preserve">Background </w:t>
      </w:r>
    </w:p>
    <w:p w14:paraId="28354036" w14:textId="199AFE6B"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When Jeff Benzos established Amazon in 1993, the site was primarily a bookstore. Amazon's growth was gradual initially, and the company did not make a profit until more than seven years after it was founded (Castelli et al., 2017). The dot-com bubble generated a lot of energy for this. Over time, the self-proclaimed "world's largest bookstore" gained notoriety as a book shopping destination. As time went on, Amazon's business model changed as well. Amazon successfully shifted their corporate-level strategy to one of mergers and acquisitions. If you want to buy anything online, Amazon is your best option. </w:t>
      </w:r>
    </w:p>
    <w:p w14:paraId="1DED0FE4" w14:textId="2DE26314"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Amazon has grown from a modest garage-based bookstore to a $48 billion retail behemoth in just a few short years. The development of technology has made this possible for them. The availability and cost of computing power, network bandwidth, and data storage have all improved and decreased over time (Castelli et al., 2017). Amazon now sells goods in more than 40 distinct product categories. The store has everything from books to electronics to groceries. In addition to its traditional functions, Amazon is </w:t>
      </w:r>
      <w:r w:rsidRPr="003653ED">
        <w:rPr>
          <w:rFonts w:ascii="Arial" w:hAnsi="Arial" w:cs="Arial"/>
        </w:rPr>
        <w:lastRenderedPageBreak/>
        <w:t xml:space="preserve">now a search engine and an online advertising network. Amazon places a premium on low costs, easy accessibility, plentiful inventory, and dependable delivery. </w:t>
      </w:r>
    </w:p>
    <w:p w14:paraId="2A87611E"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Covid-19 and Business</w:t>
      </w:r>
    </w:p>
    <w:p w14:paraId="26A573B9" w14:textId="77777777"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Over the last three financial cycles, Amazon experienced significant implications due to the ravaging of the Covid-19 pandemic. The retail giant experienced positive and negative impacts on its supply chain and consumer </w:t>
      </w:r>
      <w:proofErr w:type="spellStart"/>
      <w:r w:rsidRPr="003653ED">
        <w:rPr>
          <w:rFonts w:ascii="Arial" w:hAnsi="Arial" w:cs="Arial"/>
        </w:rPr>
        <w:t>behaviour</w:t>
      </w:r>
      <w:proofErr w:type="spellEnd"/>
      <w:r w:rsidRPr="003653ED">
        <w:rPr>
          <w:rFonts w:ascii="Arial" w:hAnsi="Arial" w:cs="Arial"/>
        </w:rPr>
        <w:t xml:space="preserve"> during this period before gaining stability. However, Amazon had adapted its business portfolio to an online-based system that suited the business need during the covid-19 peak period. For example, the company's online sales increased between 2020 and 2021, leading to increased profit margins. The company's internal and external business environments were equally affected as some employees were laid off, especially those who operated the retain giant's brick-and-mortar stores across the United Kingdom. These challenges and improvements comprise the company's greatest impacts from the Covid-19 pandemic that brought global business to a standstill.</w:t>
      </w:r>
    </w:p>
    <w:p w14:paraId="3455400C" w14:textId="7CE22CF4"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At the peak of the coronavirus outbreak, the online retail behemoth became the usual shop and crucial service for many customers because of its seemingly endless range and drove to provide simplicity and low prices (Wilmoth, 2021). When faced with store closures and empty shelves due to Covid-19, customers turned first to online retailers like Amazon to stock up on necessities like hand sanitizer and disinfectants (Palmer, 2020). As the crisis wore on, they prepared for the likelihood that they would spend much of their time inside by stocking up on things like office equipment and exercise gear. Between February and March of this year, Amazon saw a 186 per cent </w:t>
      </w:r>
      <w:r w:rsidRPr="003653ED">
        <w:rPr>
          <w:rFonts w:ascii="Arial" w:hAnsi="Arial" w:cs="Arial"/>
        </w:rPr>
        <w:lastRenderedPageBreak/>
        <w:t>increase in toilet paper sales versus the same period last year and an 862 per cent increase in cold and cough medicines.</w:t>
      </w:r>
    </w:p>
    <w:p w14:paraId="4586DCE8" w14:textId="52F6D739"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Amazon has continued to expand its personnel despite the economic downturn and high unemployment rates in the United Kingdom and the United States. Between January and April, the company hired an additional 175,000 people to work in distribution centers and on delivery routes. Amazon has 876,800 employees as of June 30th, an increase of 34% compared to the same period in 2021. (Palmer, 2020). Especially as the business prepares for Prime Day in October and the forthcoming holiday shopping season, Amazon's explosive growth shows no signs of abating. A poll of analysts by FactSet suggests that Amazon will break the $100 billion revenue mark in the last quarter of this year (Palmer, 2020). Because of the sudden increase in demand, Amazon was caught off guard. The $119 annual membership includes two-day shipping from Amazon, but the company has had trouble keeping its word. </w:t>
      </w:r>
    </w:p>
    <w:p w14:paraId="61D5943C" w14:textId="1426E811"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Since customers were not buying as much hand sanitizer and paper towels, the company had to make quick adjustments to warehouse practices to ensure the safety of employees without significantly slowing down production. Even from the pandemic's beginning, Amazon's CEO Jeff Bezos acknowledged that the coronavirus had a major effect on the corporation (Palmer, 2020). After </w:t>
      </w:r>
      <w:proofErr w:type="gramStart"/>
      <w:r w:rsidRPr="003653ED">
        <w:rPr>
          <w:rFonts w:ascii="Arial" w:hAnsi="Arial" w:cs="Arial"/>
        </w:rPr>
        <w:t>bringing</w:t>
      </w:r>
      <w:proofErr w:type="gramEnd"/>
      <w:r w:rsidRPr="003653ED">
        <w:rPr>
          <w:rFonts w:ascii="Arial" w:hAnsi="Arial" w:cs="Arial"/>
        </w:rPr>
        <w:t xml:space="preserve"> its fulfillment operations almost fully in-house, Amazon discovered the pandemic was both a boon and a bane. When a customer purchases an item from a seller who uses Amazon's Fulfillment by Amazon service, </w:t>
      </w:r>
      <w:proofErr w:type="gramStart"/>
      <w:r w:rsidRPr="003653ED">
        <w:rPr>
          <w:rFonts w:ascii="Arial" w:hAnsi="Arial" w:cs="Arial"/>
        </w:rPr>
        <w:t>Amazon</w:t>
      </w:r>
      <w:proofErr w:type="gramEnd"/>
      <w:r w:rsidRPr="003653ED">
        <w:rPr>
          <w:rFonts w:ascii="Arial" w:hAnsi="Arial" w:cs="Arial"/>
        </w:rPr>
        <w:t xml:space="preserve"> and the seller each receive a share of the sale (Palmer, 2020). Amazon's Prime service members have a better chance of getting what they pay for.</w:t>
      </w:r>
    </w:p>
    <w:p w14:paraId="59A4A779" w14:textId="77777777"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lastRenderedPageBreak/>
        <w:tab/>
        <w:t>The global spread of the coronavirus outbreak has had a significant impact on businesses and their surrounding communities. As people fled to the safety of the internet and the cloud during the lockdown, Amazon's already firm grip on the economy and culture further tightened. Long-term tendencies of concentrated wealth and the influence of a few major digital businesses are expected to be accelerated due to this pandemic. The urban environment of cities and regions worldwide has been affected due to the closure of brick-and-mortar stores, and it is commonly predicted that at least some of the trends toward online shopping will stay permanent.</w:t>
      </w:r>
    </w:p>
    <w:p w14:paraId="1CB9B975" w14:textId="7777777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Amazon's increased market share during and after the epidemic poses a danger to our society and economies because of its poor social performance. Amazon's influence extends far beyond the retail sector. Cloud technology, online streaming, virtual help, media, physical grocery shopping and pharmacy are among the many areas in which the tech behemoth is a leader. It also aims to expand into wireless networks, healthcare, and internet service companies. Those who engage in civil liberties, privacy, and a diversified economy are also at risk from </w:t>
      </w:r>
      <w:proofErr w:type="gramStart"/>
      <w:r w:rsidRPr="003653ED">
        <w:rPr>
          <w:rFonts w:ascii="Arial" w:hAnsi="Arial" w:cs="Arial"/>
        </w:rPr>
        <w:t>Amazon</w:t>
      </w:r>
      <w:proofErr w:type="gramEnd"/>
      <w:r w:rsidRPr="003653ED">
        <w:rPr>
          <w:rFonts w:ascii="Arial" w:hAnsi="Arial" w:cs="Arial"/>
        </w:rPr>
        <w:t>.</w:t>
      </w:r>
    </w:p>
    <w:p w14:paraId="1C0C7195" w14:textId="7777777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Despite coronavirus's stringent economic and social conditions, Amazon has seen a spike in demand across nearly all of its business lines as the shutdown </w:t>
      </w:r>
      <w:proofErr w:type="gramStart"/>
      <w:r w:rsidRPr="003653ED">
        <w:rPr>
          <w:rFonts w:ascii="Arial" w:hAnsi="Arial" w:cs="Arial"/>
        </w:rPr>
        <w:t>has</w:t>
      </w:r>
      <w:proofErr w:type="gramEnd"/>
      <w:r w:rsidRPr="003653ED">
        <w:rPr>
          <w:rFonts w:ascii="Arial" w:hAnsi="Arial" w:cs="Arial"/>
        </w:rPr>
        <w:t xml:space="preserve"> pushed the shift from offline to online: online commerce, physical retail, entertainment, and cloud technology. As a result of this expansion, Amazon now has a better chance to obtain a competitive advantage over its rivals. Amazon.com had a 9.4 per cent rise in average daily visits between March 5th and 31st. Even though Italy was one of the countries hit hardest by the COVID-19 outbreak, sales grew by 9 per cent in the first week of March and by 21 per cent in the second week. Sales of food on Amazon.com </w:t>
      </w:r>
      <w:r w:rsidRPr="003653ED">
        <w:rPr>
          <w:rFonts w:ascii="Arial" w:hAnsi="Arial" w:cs="Arial"/>
        </w:rPr>
        <w:lastRenderedPageBreak/>
        <w:t>doubled in the week beginning March 16th, 2020, compared to the week beginning January 6th, 2021, while sales of beauty and personal care items increased by 47%. Whole Foods increased the number of stores that offered in-store pick-up from 80 to more than 150 while the outbreak raged.</w:t>
      </w:r>
    </w:p>
    <w:p w14:paraId="246E1DD3"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The Acceleration of E-commerce at Amazon and Top Retailers</w:t>
      </w:r>
    </w:p>
    <w:p w14:paraId="2F7AE013" w14:textId="67D83A24"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 xml:space="preserve">Most businesses, including Amazon, resorted to E-commerce amidst the growing need for online sales, purchases and deliveries to customers. Consumer </w:t>
      </w:r>
      <w:proofErr w:type="spellStart"/>
      <w:r w:rsidRPr="003653ED">
        <w:rPr>
          <w:rFonts w:ascii="Arial" w:hAnsi="Arial" w:cs="Arial"/>
        </w:rPr>
        <w:t>behaviour</w:t>
      </w:r>
      <w:proofErr w:type="spellEnd"/>
      <w:r w:rsidRPr="003653ED">
        <w:rPr>
          <w:rFonts w:ascii="Arial" w:hAnsi="Arial" w:cs="Arial"/>
        </w:rPr>
        <w:t xml:space="preserve">, customer needs, retail store affordability, and manufacturing and logistical service availability have drastically altered due to Covid-19 (Jung and Jeon, 2021). In the near term, the retail sector </w:t>
      </w:r>
      <w:proofErr w:type="gramStart"/>
      <w:r w:rsidRPr="003653ED">
        <w:rPr>
          <w:rFonts w:ascii="Arial" w:hAnsi="Arial" w:cs="Arial"/>
        </w:rPr>
        <w:t>had</w:t>
      </w:r>
      <w:proofErr w:type="gramEnd"/>
      <w:r w:rsidRPr="003653ED">
        <w:rPr>
          <w:rFonts w:ascii="Arial" w:hAnsi="Arial" w:cs="Arial"/>
        </w:rPr>
        <w:t xml:space="preserve"> to prioritize the well-being of its employees to meet the increased demand for food brought on by the shutdowns and strain on the supply chain. Industries had to modernize physical spaces and human management to ensure their staff could withstand today's business environment pressures. Following the pandemic's example, businesses should create strategies and plans to ensure survival in another catastrophic event (Jung and Jeon, 2021). One industry that has been struck hard by the epidemic is retail, and as a result, the new business formation has slowed significantly.</w:t>
      </w:r>
    </w:p>
    <w:p w14:paraId="17F30A21" w14:textId="714F0E0C"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The global economic impact of the covid epidemic and the public health response were enormous. Pandemic-related restrictions and social isolation have impacted retail sales, resulting in a shift in purchased goods and services and customer </w:t>
      </w:r>
      <w:proofErr w:type="spellStart"/>
      <w:r w:rsidRPr="003653ED">
        <w:rPr>
          <w:rFonts w:ascii="Arial" w:hAnsi="Arial" w:cs="Arial"/>
        </w:rPr>
        <w:t>behaviour</w:t>
      </w:r>
      <w:proofErr w:type="spellEnd"/>
      <w:r w:rsidRPr="003653ED">
        <w:rPr>
          <w:rFonts w:ascii="Arial" w:hAnsi="Arial" w:cs="Arial"/>
        </w:rPr>
        <w:t xml:space="preserve"> (Jung and Jeon, 2021). As a result, some parts of the retail industry saw lower sales than others. Non-essential retail stores will also be closed in March 2020 due to regulatory actions to stop the epidemic's spread.</w:t>
      </w:r>
    </w:p>
    <w:p w14:paraId="61D84391" w14:textId="0D967E55"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lastRenderedPageBreak/>
        <w:t xml:space="preserve">New companies, customers, and commodities have entered the e-commerce market due to the COVID-19 crisis. Firms have persisted despite contact and other containment measures due to the abundance of goods available (OECD, 2020). Since the COVID-19 pandemic, several countries have seen a rise in online enterprises, consumer demographics, and available goods. In recent years, online shopping in many nations has shifted from purchasing high-end items to more </w:t>
      </w:r>
      <w:proofErr w:type="gramStart"/>
      <w:r w:rsidRPr="003653ED">
        <w:rPr>
          <w:rFonts w:ascii="Arial" w:hAnsi="Arial" w:cs="Arial"/>
        </w:rPr>
        <w:t>widely-appreciated</w:t>
      </w:r>
      <w:proofErr w:type="gramEnd"/>
      <w:r w:rsidRPr="003653ED">
        <w:rPr>
          <w:rFonts w:ascii="Arial" w:hAnsi="Arial" w:cs="Arial"/>
        </w:rPr>
        <w:t xml:space="preserve"> necessities. Experts predict that e-commerce will continue to evolve for the foreseeable future due to factors such as the frequency with which new epidemics can emerge, the relative ease with which consumers can adopt new purchasing habits, and the pressure on businesses to see a return on their investments in novel distribution channels (OECD, 2020).</w:t>
      </w:r>
    </w:p>
    <w:p w14:paraId="40A4F8A1" w14:textId="5ACBF67B"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Amazon's goal was to decrease digital divides by increasing internet access in unserved and rural areas, fostering economic inclusion, and fostering trust and the development of e-commerce skills (OECD, 2020). Community-based delivery programs for the elderly and reserved delivery slots can help get those most at risk involved in e-commerce. Be adamant about protecting the most </w:t>
      </w:r>
      <w:proofErr w:type="spellStart"/>
      <w:r w:rsidRPr="003653ED">
        <w:rPr>
          <w:rFonts w:ascii="Arial" w:hAnsi="Arial" w:cs="Arial"/>
        </w:rPr>
        <w:t>defenceless</w:t>
      </w:r>
      <w:proofErr w:type="spellEnd"/>
      <w:r w:rsidRPr="003653ED">
        <w:rPr>
          <w:rFonts w:ascii="Arial" w:hAnsi="Arial" w:cs="Arial"/>
        </w:rPr>
        <w:t xml:space="preserve"> consumers from harmful products and dishonest business dealings.</w:t>
      </w:r>
    </w:p>
    <w:p w14:paraId="13E301FF" w14:textId="7210519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Its other goal was to ensure regulations are adaptable enough to accommodate new forms of e-commerce that combine online and offline elements (OECD, 2020). Promoting transparency and clearing any confusion regarding the rules is possible by sharing relevant information. Promote the inclusion of small and medium-sized enterprises (SMEs) in electronic commerce by leveling the playing field for SMEs who </w:t>
      </w:r>
      <w:r w:rsidRPr="003653ED">
        <w:rPr>
          <w:rFonts w:ascii="Arial" w:hAnsi="Arial" w:cs="Arial"/>
        </w:rPr>
        <w:lastRenderedPageBreak/>
        <w:t>use online marketplaces and providing financial or regulatory incentives to boost sales diversity.</w:t>
      </w:r>
    </w:p>
    <w:p w14:paraId="06D04E62"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E-commerce Sales Projections Amid Covid-19</w:t>
      </w:r>
    </w:p>
    <w:p w14:paraId="005BC8AB" w14:textId="4CBC0B5D"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Amazon.com, Inc.'s e-commerce revenue increased 47.0 percent year on year in the second quarter of 2020, when COVID-19 jolted the global economy (Teresa, 2020). During the COVID-19 epidemic, Amazon saw a boost in revenue from its core e-commerce businesses, including online storefronts, third-party vendor services, and retail streaming platforms. Amazon is not only an online retailer but also has a substantial physical footprint through its ownership of the Whole Foods grocery chain and its Amazon Web Services and internet advertising divisions (Teresa, 2020).</w:t>
      </w:r>
    </w:p>
    <w:p w14:paraId="5C2DEB09" w14:textId="2FB0099D"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Amazon's online retail sales are typically highest in the fourth quarter of each year and then again in the fourth quarter of the following year. Online purchases brought in $70 billion in the second half of 2020, up from $68 billion in the fourth quarter of 2019 (Teresa, 2020). More than 46% of yearly e-commerce income was moved between online stores and third-party payment processing. It is unclear if this new tendency will persist beyond 2015, given that shelter-in-place purchases and conventional shopping constraints are projected to loosen by the end of the year (Teresa, 2020).</w:t>
      </w:r>
    </w:p>
    <w:p w14:paraId="689EAAD6" w14:textId="6AA8A776"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In the first half of 2020, social distance and shelter-in-place regulations were enacted, and online retailers and third-party sellers accounted for over 69% of Amazon's global income (Semuels, 2020). Following COVID-19, "panic purchasing" caused the supply of essential items in brick-and-mortar stores to run out quickly. As a result, more customers were purchasing from Amazon and other third-party suppliers, </w:t>
      </w:r>
      <w:r w:rsidRPr="003653ED">
        <w:rPr>
          <w:rFonts w:ascii="Arial" w:hAnsi="Arial" w:cs="Arial"/>
        </w:rPr>
        <w:lastRenderedPageBreak/>
        <w:t xml:space="preserve">and businesses boosted their spending on digital advertising to reach a larger audience. In response to the rising demand for e-commerce goods, Amazon increased the number of fulfilment </w:t>
      </w:r>
      <w:proofErr w:type="spellStart"/>
      <w:r w:rsidRPr="003653ED">
        <w:rPr>
          <w:rFonts w:ascii="Arial" w:hAnsi="Arial" w:cs="Arial"/>
        </w:rPr>
        <w:t>centres</w:t>
      </w:r>
      <w:proofErr w:type="spellEnd"/>
      <w:r w:rsidRPr="003653ED">
        <w:rPr>
          <w:rFonts w:ascii="Arial" w:hAnsi="Arial" w:cs="Arial"/>
        </w:rPr>
        <w:t xml:space="preserve"> and employees (Semuels, 2020).</w:t>
      </w:r>
    </w:p>
    <w:p w14:paraId="2A0CB18E" w14:textId="2010A0A4"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In the first quarter of 2020, Amazon's cloud-based service, AWS, accounted </w:t>
      </w:r>
      <w:proofErr w:type="gramStart"/>
      <w:r w:rsidRPr="003653ED">
        <w:rPr>
          <w:rFonts w:ascii="Arial" w:hAnsi="Arial" w:cs="Arial"/>
        </w:rPr>
        <w:t>up</w:t>
      </w:r>
      <w:proofErr w:type="gramEnd"/>
      <w:r w:rsidRPr="003653ED">
        <w:rPr>
          <w:rFonts w:ascii="Arial" w:hAnsi="Arial" w:cs="Arial"/>
        </w:rPr>
        <w:t xml:space="preserve"> 12% of the company's global sales (Semuels, 2020). Many businesses may have turned to AWS to make it easier for their employees to migrate to </w:t>
      </w:r>
      <w:proofErr w:type="gramStart"/>
      <w:r w:rsidRPr="003653ED">
        <w:rPr>
          <w:rFonts w:ascii="Arial" w:hAnsi="Arial" w:cs="Arial"/>
        </w:rPr>
        <w:t>working</w:t>
      </w:r>
      <w:proofErr w:type="gramEnd"/>
      <w:r w:rsidRPr="003653ED">
        <w:rPr>
          <w:rFonts w:ascii="Arial" w:hAnsi="Arial" w:cs="Arial"/>
        </w:rPr>
        <w:t xml:space="preserve"> remotely while maintaining productivity. Customers might have purchased more goods from independent sellers during the epidemic, particularly if Amazon's online shops were unavailable or out of stock (Semuels, 2020).</w:t>
      </w:r>
    </w:p>
    <w:p w14:paraId="440457F2" w14:textId="75CC7676"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While the first quarter of 2020 was a year-over-year gain for Amazon's brick-and-mortar stores, particularly Whole Foods, the second quarter of 2020 was a devastating loss. Primarily, these outcomes can be attributed to individuals stocking up on necessities at brick-and-mortar establishments in the first quarter of 2020, just before shelter-in-place orders went into force in March and April of that year (Semuels, 2020). During the second quarter, more customers opted to purchase online via options such as Whole Foods pick-up and Prime Now delivery, neither of which are reflected in the store's financials.</w:t>
      </w:r>
    </w:p>
    <w:p w14:paraId="75AEC410" w14:textId="650F6313"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t xml:space="preserve">The expansion of e-commerce has led to the rise of Amazon advertising, a new business. As of Q2 2021, Amazon's advertising revenue was approximately $8 billion, an increase of 87 per cent from the same period in 2018 (YEC, 2021).  As consumers flocked to online shopping outlets, merchants found themselves in a more competitive industry, with Amazon stealing the cake – a pattern that will continue in 2021. Better engagement and more sales lead to higher rankings on Amazon, which, in turn, leads to </w:t>
      </w:r>
      <w:r w:rsidRPr="003653ED">
        <w:rPr>
          <w:rFonts w:ascii="Arial" w:hAnsi="Arial" w:cs="Arial"/>
        </w:rPr>
        <w:lastRenderedPageBreak/>
        <w:t>more exposure for your goods. Customers looking for necessities and other products used Amazon's pay-per-click (PPC) advertisements to find sellers selling on the platform (YEC, 2021). They are doing it right: Amazon is the first stop for 63% of shoppers seeking places to buy things. Ad campaigns are a vital part of capturing this audience and encouraging them to make a purchase.</w:t>
      </w:r>
    </w:p>
    <w:p w14:paraId="4CA4A242" w14:textId="77777777" w:rsidR="003653ED" w:rsidRPr="003653ED" w:rsidRDefault="003653ED" w:rsidP="003653ED">
      <w:pPr>
        <w:spacing w:before="0" w:beforeAutospacing="0" w:after="0" w:afterAutospacing="0"/>
        <w:jc w:val="both"/>
        <w:rPr>
          <w:rFonts w:ascii="Arial" w:hAnsi="Arial" w:cs="Arial"/>
          <w:b/>
          <w:bCs/>
        </w:rPr>
      </w:pPr>
      <w:r w:rsidRPr="003653ED">
        <w:rPr>
          <w:rFonts w:ascii="Arial" w:hAnsi="Arial" w:cs="Arial"/>
          <w:b/>
          <w:bCs/>
        </w:rPr>
        <w:t>Conclusion</w:t>
      </w:r>
    </w:p>
    <w:p w14:paraId="62F18EF9" w14:textId="5ABD50D1"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Covid-19 is an epidemic that has devastating effects on human life, economic systems, and infrastructure around the planet. This is the worst calamity on a global scale since the end of World War II. The spread of this virus has been gradual yet pervasive across the globe. While COVID-19 is a health concern, it is also a national security issue. It has immediate and long-term effects as a shock to the system. This virus has caused a temporary downturn in economic activity, terminated millions of jobs, and the closure of countless businesses (</w:t>
      </w:r>
      <w:proofErr w:type="spellStart"/>
      <w:r w:rsidRPr="003653ED">
        <w:rPr>
          <w:rFonts w:ascii="Arial" w:hAnsi="Arial" w:cs="Arial"/>
        </w:rPr>
        <w:t>Donthu</w:t>
      </w:r>
      <w:proofErr w:type="spellEnd"/>
      <w:r w:rsidRPr="003653ED">
        <w:rPr>
          <w:rFonts w:ascii="Arial" w:hAnsi="Arial" w:cs="Arial"/>
        </w:rPr>
        <w:t xml:space="preserve"> and Gustafsson, 2020). To avoid a future uptick in poverty, unemployment, and food insecurity, small and medium-sized enterprises around the globe must play a crucial role.</w:t>
      </w:r>
    </w:p>
    <w:p w14:paraId="6806CDDB" w14:textId="0E3CCF7A"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tab/>
        <w:t>There is a good chance that many well-known brands in various industries may go bankrupt because of the COVID-19 epidemic. Some firms are struggling, but others are doing well. Internet-based enterprises, such as those in digital entertainment, food and delivery, e-commerce and e-learning and solutions for remote work such as Amazon, can all benefit from this trend (</w:t>
      </w:r>
      <w:proofErr w:type="spellStart"/>
      <w:r w:rsidRPr="003653ED">
        <w:rPr>
          <w:rFonts w:ascii="Arial" w:hAnsi="Arial" w:cs="Arial"/>
        </w:rPr>
        <w:t>Donthu</w:t>
      </w:r>
      <w:proofErr w:type="spellEnd"/>
      <w:r w:rsidRPr="003653ED">
        <w:rPr>
          <w:rFonts w:ascii="Arial" w:hAnsi="Arial" w:cs="Arial"/>
        </w:rPr>
        <w:t xml:space="preserve"> and Gustafsson, 2020). There has been a shift in people's consumption habits, which has led to an increase in takeaway, snacks and alcoholic beverages and the need for housecleaning goods.</w:t>
      </w:r>
    </w:p>
    <w:p w14:paraId="68143DDF" w14:textId="77777777" w:rsidR="003653ED" w:rsidRPr="003653ED" w:rsidRDefault="003653ED" w:rsidP="003653ED">
      <w:pPr>
        <w:spacing w:before="0" w:beforeAutospacing="0" w:after="0" w:afterAutospacing="0"/>
        <w:ind w:firstLine="720"/>
        <w:jc w:val="both"/>
        <w:rPr>
          <w:rFonts w:ascii="Arial" w:hAnsi="Arial" w:cs="Arial"/>
        </w:rPr>
      </w:pPr>
      <w:r w:rsidRPr="003653ED">
        <w:rPr>
          <w:rFonts w:ascii="Arial" w:hAnsi="Arial" w:cs="Arial"/>
        </w:rPr>
        <w:lastRenderedPageBreak/>
        <w:t>Consumers have quickly learned to adapt and improvise to overcome government-imposed limits. It is possible that a considerable comeback in the sales of durable goods, such as autos, houses, and large appliances, will occur due to the reality of COVID-19 (</w:t>
      </w:r>
      <w:r w:rsidRPr="003653ED">
        <w:rPr>
          <w:rFonts w:ascii="Arial" w:hAnsi="Arial" w:cs="Arial"/>
          <w:shd w:val="clear" w:color="auto" w:fill="FFFFFF"/>
        </w:rPr>
        <w:t>Sharma and Jhamb 2020)</w:t>
      </w:r>
      <w:r w:rsidRPr="003653ED">
        <w:rPr>
          <w:rFonts w:ascii="Arial" w:hAnsi="Arial" w:cs="Arial"/>
        </w:rPr>
        <w:t xml:space="preserve">. People have stayed in touch using digital services or information-sharing platforms like Zoom. </w:t>
      </w:r>
      <w:proofErr w:type="gramStart"/>
      <w:r w:rsidRPr="003653ED">
        <w:rPr>
          <w:rFonts w:ascii="Arial" w:hAnsi="Arial" w:cs="Arial"/>
        </w:rPr>
        <w:t>Therefore</w:t>
      </w:r>
      <w:proofErr w:type="gramEnd"/>
      <w:r w:rsidRPr="003653ED">
        <w:rPr>
          <w:rFonts w:ascii="Arial" w:hAnsi="Arial" w:cs="Arial"/>
        </w:rPr>
        <w:t xml:space="preserve"> based on research conducted in this paper, Amazon faced significant negative impacts of covid-19 but sustainably aligned its operations to suit the current demands of global business, notably through the intensification of e-commerce. For example, even as COVID-19 shook the global economy in the second quarter of 2020, Amazon.com Inc.'s e-commerce revenue grew by 47.0 per cent yearly. </w:t>
      </w:r>
    </w:p>
    <w:p w14:paraId="6B9682C1" w14:textId="77777777" w:rsidR="003653ED" w:rsidRPr="003653ED" w:rsidRDefault="003653ED" w:rsidP="003653ED">
      <w:pPr>
        <w:spacing w:before="0" w:beforeAutospacing="0" w:after="0" w:afterAutospacing="0"/>
        <w:jc w:val="both"/>
        <w:rPr>
          <w:rFonts w:ascii="Arial" w:hAnsi="Arial" w:cs="Arial"/>
        </w:rPr>
      </w:pPr>
      <w:r w:rsidRPr="003653ED">
        <w:rPr>
          <w:rFonts w:ascii="Arial" w:hAnsi="Arial" w:cs="Arial"/>
        </w:rPr>
        <w:br w:type="page"/>
      </w:r>
    </w:p>
    <w:p w14:paraId="200A1F46" w14:textId="77777777" w:rsidR="00880915" w:rsidRPr="003653ED" w:rsidRDefault="00880915" w:rsidP="003653ED">
      <w:pPr>
        <w:spacing w:before="0" w:beforeAutospacing="0" w:after="0" w:afterAutospacing="0"/>
        <w:jc w:val="both"/>
        <w:rPr>
          <w:rFonts w:ascii="Arial" w:hAnsi="Arial" w:cs="Arial"/>
          <w:b/>
          <w:bCs/>
        </w:rPr>
      </w:pPr>
      <w:r w:rsidRPr="003653ED">
        <w:rPr>
          <w:rFonts w:ascii="Arial" w:hAnsi="Arial" w:cs="Arial"/>
          <w:b/>
          <w:bCs/>
        </w:rPr>
        <w:lastRenderedPageBreak/>
        <w:t xml:space="preserve">References </w:t>
      </w:r>
    </w:p>
    <w:p w14:paraId="3F5E9699" w14:textId="77777777" w:rsidR="00880915" w:rsidRPr="003653ED" w:rsidRDefault="00880915" w:rsidP="003653ED">
      <w:pPr>
        <w:spacing w:before="0" w:beforeAutospacing="0" w:after="0" w:afterAutospacing="0"/>
        <w:ind w:left="720" w:hanging="720"/>
        <w:jc w:val="both"/>
        <w:rPr>
          <w:rFonts w:ascii="Arial" w:hAnsi="Arial" w:cs="Arial"/>
        </w:rPr>
      </w:pPr>
      <w:proofErr w:type="spellStart"/>
      <w:r w:rsidRPr="003653ED">
        <w:rPr>
          <w:rFonts w:ascii="Arial" w:hAnsi="Arial" w:cs="Arial"/>
        </w:rPr>
        <w:t>Albonico</w:t>
      </w:r>
      <w:proofErr w:type="spellEnd"/>
      <w:r w:rsidRPr="003653ED">
        <w:rPr>
          <w:rFonts w:ascii="Arial" w:hAnsi="Arial" w:cs="Arial"/>
        </w:rPr>
        <w:t>, M., Mladenov, Z. and Sharma, R., 2020. How the COVID-19 crisis is affecting UK small and medium-size enterprises. </w:t>
      </w:r>
      <w:r w:rsidRPr="003653ED">
        <w:rPr>
          <w:rFonts w:ascii="Arial" w:hAnsi="Arial" w:cs="Arial"/>
          <w:i/>
          <w:iCs/>
        </w:rPr>
        <w:t>McKinsey &amp; Company</w:t>
      </w:r>
      <w:r w:rsidRPr="003653ED">
        <w:rPr>
          <w:rFonts w:ascii="Arial" w:hAnsi="Arial" w:cs="Arial"/>
        </w:rPr>
        <w:t>.</w:t>
      </w:r>
    </w:p>
    <w:p w14:paraId="2AC44114" w14:textId="77777777" w:rsidR="00880915" w:rsidRPr="003653ED" w:rsidRDefault="00880915" w:rsidP="003653ED">
      <w:pPr>
        <w:spacing w:before="0" w:beforeAutospacing="0" w:after="0" w:afterAutospacing="0"/>
        <w:ind w:left="720" w:hanging="720"/>
        <w:jc w:val="both"/>
        <w:rPr>
          <w:rFonts w:ascii="Arial" w:hAnsi="Arial" w:cs="Arial"/>
          <w:shd w:val="clear" w:color="auto" w:fill="FFFFFF"/>
        </w:rPr>
      </w:pPr>
      <w:r w:rsidRPr="003653ED">
        <w:rPr>
          <w:rFonts w:ascii="Arial" w:hAnsi="Arial" w:cs="Arial"/>
          <w:shd w:val="clear" w:color="auto" w:fill="FFFFFF"/>
        </w:rPr>
        <w:t>Altig, D., Baker, S., Barrero, J.M., Bloom, N., Bunn, P., Chen, S., Davis, S.J., Leather, J., Meyer, B., Mihaylov, E. and Mizen, P., 2020. Economic uncertainty before and during the COVID-19 pandemic. </w:t>
      </w:r>
      <w:r w:rsidRPr="003653ED">
        <w:rPr>
          <w:rFonts w:ascii="Arial" w:hAnsi="Arial" w:cs="Arial"/>
          <w:i/>
          <w:iCs/>
          <w:shd w:val="clear" w:color="auto" w:fill="FFFFFF"/>
        </w:rPr>
        <w:t>Journal of Public Economics</w:t>
      </w:r>
      <w:r w:rsidRPr="003653ED">
        <w:rPr>
          <w:rFonts w:ascii="Arial" w:hAnsi="Arial" w:cs="Arial"/>
          <w:shd w:val="clear" w:color="auto" w:fill="FFFFFF"/>
        </w:rPr>
        <w:t>, </w:t>
      </w:r>
      <w:r w:rsidRPr="003653ED">
        <w:rPr>
          <w:rFonts w:ascii="Arial" w:hAnsi="Arial" w:cs="Arial"/>
          <w:i/>
          <w:iCs/>
          <w:shd w:val="clear" w:color="auto" w:fill="FFFFFF"/>
        </w:rPr>
        <w:t>191</w:t>
      </w:r>
      <w:r w:rsidRPr="003653ED">
        <w:rPr>
          <w:rFonts w:ascii="Arial" w:hAnsi="Arial" w:cs="Arial"/>
          <w:shd w:val="clear" w:color="auto" w:fill="FFFFFF"/>
        </w:rPr>
        <w:t>, p.104274.</w:t>
      </w:r>
    </w:p>
    <w:p w14:paraId="46015968"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Castelli, M., Manzoni, L., </w:t>
      </w:r>
      <w:proofErr w:type="spellStart"/>
      <w:r w:rsidRPr="003653ED">
        <w:rPr>
          <w:rFonts w:ascii="Arial" w:hAnsi="Arial" w:cs="Arial"/>
        </w:rPr>
        <w:t>Vanneschi</w:t>
      </w:r>
      <w:proofErr w:type="spellEnd"/>
      <w:r w:rsidRPr="003653ED">
        <w:rPr>
          <w:rFonts w:ascii="Arial" w:hAnsi="Arial" w:cs="Arial"/>
        </w:rPr>
        <w:t xml:space="preserve">, L. and </w:t>
      </w:r>
      <w:proofErr w:type="spellStart"/>
      <w:r w:rsidRPr="003653ED">
        <w:rPr>
          <w:rFonts w:ascii="Arial" w:hAnsi="Arial" w:cs="Arial"/>
        </w:rPr>
        <w:t>Popovič</w:t>
      </w:r>
      <w:proofErr w:type="spellEnd"/>
      <w:r w:rsidRPr="003653ED">
        <w:rPr>
          <w:rFonts w:ascii="Arial" w:hAnsi="Arial" w:cs="Arial"/>
        </w:rPr>
        <w:t>, A., 2017. An expert system for extracting knowledge from customers' reviews: The case of Amazon.com, Inc. </w:t>
      </w:r>
      <w:r w:rsidRPr="003653ED">
        <w:rPr>
          <w:rFonts w:ascii="Arial" w:hAnsi="Arial" w:cs="Arial"/>
          <w:i/>
          <w:iCs/>
        </w:rPr>
        <w:t>Expert Systems with Applications</w:t>
      </w:r>
      <w:r w:rsidRPr="003653ED">
        <w:rPr>
          <w:rFonts w:ascii="Arial" w:hAnsi="Arial" w:cs="Arial"/>
        </w:rPr>
        <w:t>, </w:t>
      </w:r>
      <w:r w:rsidRPr="003653ED">
        <w:rPr>
          <w:rFonts w:ascii="Arial" w:hAnsi="Arial" w:cs="Arial"/>
          <w:i/>
          <w:iCs/>
        </w:rPr>
        <w:t>84</w:t>
      </w:r>
      <w:r w:rsidRPr="003653ED">
        <w:rPr>
          <w:rFonts w:ascii="Arial" w:hAnsi="Arial" w:cs="Arial"/>
        </w:rPr>
        <w:t>, pp.117-126.</w:t>
      </w:r>
    </w:p>
    <w:p w14:paraId="3CCFCD03"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Christine, A.A.M., Besart, A., Xavier, C., Marcio, C., Elwyn, D. and Arti, G., 2020. Unmasking the Impact of COVID-19 on Businesses: Firm-Level Evidence from across the World. </w:t>
      </w:r>
      <w:r w:rsidRPr="003653ED">
        <w:rPr>
          <w:rFonts w:ascii="Arial" w:hAnsi="Arial" w:cs="Arial"/>
          <w:i/>
          <w:iCs/>
        </w:rPr>
        <w:t>Policy Research Working Paper</w:t>
      </w:r>
      <w:r w:rsidRPr="003653ED">
        <w:rPr>
          <w:rFonts w:ascii="Arial" w:hAnsi="Arial" w:cs="Arial"/>
        </w:rPr>
        <w:t>, (9434).</w:t>
      </w:r>
    </w:p>
    <w:p w14:paraId="0AF8CAF4" w14:textId="77777777" w:rsidR="00880915" w:rsidRPr="003653ED" w:rsidRDefault="00880915" w:rsidP="003653ED">
      <w:pPr>
        <w:spacing w:before="0" w:beforeAutospacing="0" w:after="0" w:afterAutospacing="0"/>
        <w:ind w:left="720" w:hanging="720"/>
        <w:jc w:val="both"/>
        <w:rPr>
          <w:rFonts w:ascii="Arial" w:hAnsi="Arial" w:cs="Arial"/>
        </w:rPr>
      </w:pPr>
      <w:proofErr w:type="spellStart"/>
      <w:r w:rsidRPr="003653ED">
        <w:rPr>
          <w:rFonts w:ascii="Arial" w:hAnsi="Arial" w:cs="Arial"/>
        </w:rPr>
        <w:t>Donthu</w:t>
      </w:r>
      <w:proofErr w:type="spellEnd"/>
      <w:r w:rsidRPr="003653ED">
        <w:rPr>
          <w:rFonts w:ascii="Arial" w:hAnsi="Arial" w:cs="Arial"/>
        </w:rPr>
        <w:t xml:space="preserve">, N. and Gustafsson, A., 2020. Effects of COVID-19 on Business and Research. </w:t>
      </w:r>
      <w:r w:rsidRPr="003653ED">
        <w:rPr>
          <w:rFonts w:ascii="Arial" w:hAnsi="Arial" w:cs="Arial"/>
          <w:i/>
          <w:iCs/>
        </w:rPr>
        <w:t>Journal of Business Research</w:t>
      </w:r>
      <w:r w:rsidRPr="003653ED">
        <w:rPr>
          <w:rFonts w:ascii="Arial" w:hAnsi="Arial" w:cs="Arial"/>
        </w:rPr>
        <w:t xml:space="preserve">, 117(1), pp.284–289. </w:t>
      </w:r>
    </w:p>
    <w:p w14:paraId="058EA479"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JUNG, K.J. and JEON, B.H., 2021. The negative effect of the covid-19 pandemic on the acceleration of startup innovation in the retail supply chain. </w:t>
      </w:r>
      <w:r w:rsidRPr="003653ED">
        <w:rPr>
          <w:rFonts w:ascii="Arial" w:hAnsi="Arial" w:cs="Arial"/>
          <w:i/>
          <w:iCs/>
        </w:rPr>
        <w:t>Journal of Distribution Science</w:t>
      </w:r>
      <w:r w:rsidRPr="003653ED">
        <w:rPr>
          <w:rFonts w:ascii="Arial" w:hAnsi="Arial" w:cs="Arial"/>
        </w:rPr>
        <w:t>, </w:t>
      </w:r>
      <w:r w:rsidRPr="003653ED">
        <w:rPr>
          <w:rFonts w:ascii="Arial" w:hAnsi="Arial" w:cs="Arial"/>
          <w:i/>
          <w:iCs/>
        </w:rPr>
        <w:t>19</w:t>
      </w:r>
      <w:r w:rsidRPr="003653ED">
        <w:rPr>
          <w:rFonts w:ascii="Arial" w:hAnsi="Arial" w:cs="Arial"/>
        </w:rPr>
        <w:t>(9), pp.79-90.</w:t>
      </w:r>
    </w:p>
    <w:p w14:paraId="4C48616A" w14:textId="77777777" w:rsidR="00880915" w:rsidRPr="003653ED" w:rsidRDefault="00880915" w:rsidP="003653ED">
      <w:pPr>
        <w:spacing w:before="0" w:beforeAutospacing="0" w:after="0" w:afterAutospacing="0"/>
        <w:ind w:left="720" w:hanging="720"/>
        <w:jc w:val="both"/>
        <w:rPr>
          <w:rFonts w:ascii="Arial" w:hAnsi="Arial" w:cs="Arial"/>
          <w:shd w:val="clear" w:color="auto" w:fill="FFFFFF"/>
        </w:rPr>
      </w:pPr>
      <w:r w:rsidRPr="003653ED">
        <w:rPr>
          <w:rFonts w:ascii="Arial" w:hAnsi="Arial" w:cs="Arial"/>
          <w:shd w:val="clear" w:color="auto" w:fill="FFFFFF"/>
        </w:rPr>
        <w:t xml:space="preserve">Keogh-Brown, M.R., Jensen, H.T., Edmunds, W.J. and Smith, R.D., 2020. </w:t>
      </w:r>
      <w:proofErr w:type="gramStart"/>
      <w:r w:rsidRPr="003653ED">
        <w:rPr>
          <w:rFonts w:ascii="Arial" w:hAnsi="Arial" w:cs="Arial"/>
          <w:shd w:val="clear" w:color="auto" w:fill="FFFFFF"/>
        </w:rPr>
        <w:t>The impact of Covid-19,</w:t>
      </w:r>
      <w:proofErr w:type="gramEnd"/>
      <w:r w:rsidRPr="003653ED">
        <w:rPr>
          <w:rFonts w:ascii="Arial" w:hAnsi="Arial" w:cs="Arial"/>
          <w:shd w:val="clear" w:color="auto" w:fill="FFFFFF"/>
        </w:rPr>
        <w:t xml:space="preserve"> associated </w:t>
      </w:r>
      <w:proofErr w:type="spellStart"/>
      <w:r w:rsidRPr="003653ED">
        <w:rPr>
          <w:rFonts w:ascii="Arial" w:hAnsi="Arial" w:cs="Arial"/>
          <w:shd w:val="clear" w:color="auto" w:fill="FFFFFF"/>
        </w:rPr>
        <w:t>behaviours</w:t>
      </w:r>
      <w:proofErr w:type="spellEnd"/>
      <w:r w:rsidRPr="003653ED">
        <w:rPr>
          <w:rFonts w:ascii="Arial" w:hAnsi="Arial" w:cs="Arial"/>
          <w:shd w:val="clear" w:color="auto" w:fill="FFFFFF"/>
        </w:rPr>
        <w:t xml:space="preserve"> and policies on the UK economy: A computable general equilibrium model. </w:t>
      </w:r>
      <w:r w:rsidRPr="003653ED">
        <w:rPr>
          <w:rFonts w:ascii="Arial" w:hAnsi="Arial" w:cs="Arial"/>
          <w:i/>
          <w:iCs/>
          <w:shd w:val="clear" w:color="auto" w:fill="FFFFFF"/>
        </w:rPr>
        <w:t>SSM-population health</w:t>
      </w:r>
      <w:r w:rsidRPr="003653ED">
        <w:rPr>
          <w:rFonts w:ascii="Arial" w:hAnsi="Arial" w:cs="Arial"/>
          <w:shd w:val="clear" w:color="auto" w:fill="FFFFFF"/>
        </w:rPr>
        <w:t>, </w:t>
      </w:r>
      <w:r w:rsidRPr="003653ED">
        <w:rPr>
          <w:rFonts w:ascii="Arial" w:hAnsi="Arial" w:cs="Arial"/>
          <w:i/>
          <w:iCs/>
          <w:shd w:val="clear" w:color="auto" w:fill="FFFFFF"/>
        </w:rPr>
        <w:t>12</w:t>
      </w:r>
      <w:r w:rsidRPr="003653ED">
        <w:rPr>
          <w:rFonts w:ascii="Arial" w:hAnsi="Arial" w:cs="Arial"/>
          <w:shd w:val="clear" w:color="auto" w:fill="FFFFFF"/>
        </w:rPr>
        <w:t>, p.100651.</w:t>
      </w:r>
    </w:p>
    <w:p w14:paraId="0FCE06D6"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Meyer, B.H., Prescott, </w:t>
      </w:r>
      <w:proofErr w:type="gramStart"/>
      <w:r w:rsidRPr="003653ED">
        <w:rPr>
          <w:rFonts w:ascii="Arial" w:hAnsi="Arial" w:cs="Arial"/>
        </w:rPr>
        <w:t>B.</w:t>
      </w:r>
      <w:proofErr w:type="gramEnd"/>
      <w:r w:rsidRPr="003653ED">
        <w:rPr>
          <w:rFonts w:ascii="Arial" w:hAnsi="Arial" w:cs="Arial"/>
        </w:rPr>
        <w:t xml:space="preserve"> and Sheng, X.S., 2022. The impact of the COVID-19 pandemic on business expectations. </w:t>
      </w:r>
      <w:r w:rsidRPr="003653ED">
        <w:rPr>
          <w:rFonts w:ascii="Arial" w:hAnsi="Arial" w:cs="Arial"/>
          <w:i/>
          <w:iCs/>
        </w:rPr>
        <w:t>International Journal of Forecasting</w:t>
      </w:r>
      <w:r w:rsidRPr="003653ED">
        <w:rPr>
          <w:rFonts w:ascii="Arial" w:hAnsi="Arial" w:cs="Arial"/>
        </w:rPr>
        <w:t>, </w:t>
      </w:r>
      <w:r w:rsidRPr="003653ED">
        <w:rPr>
          <w:rFonts w:ascii="Arial" w:hAnsi="Arial" w:cs="Arial"/>
          <w:i/>
          <w:iCs/>
        </w:rPr>
        <w:t>38</w:t>
      </w:r>
      <w:r w:rsidRPr="003653ED">
        <w:rPr>
          <w:rFonts w:ascii="Arial" w:hAnsi="Arial" w:cs="Arial"/>
        </w:rPr>
        <w:t>(2), pp.529-544.</w:t>
      </w:r>
    </w:p>
    <w:p w14:paraId="6DE905B9" w14:textId="6627B1FD"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lastRenderedPageBreak/>
        <w:t xml:space="preserve">OECD, 2020. </w:t>
      </w:r>
      <w:r w:rsidRPr="003653ED">
        <w:rPr>
          <w:rFonts w:ascii="Arial" w:hAnsi="Arial" w:cs="Arial"/>
          <w:i/>
          <w:iCs/>
        </w:rPr>
        <w:t>E-commerce in the time of COVID-19</w:t>
      </w:r>
      <w:r w:rsidRPr="003653ED">
        <w:rPr>
          <w:rFonts w:ascii="Arial" w:hAnsi="Arial" w:cs="Arial"/>
        </w:rPr>
        <w:t xml:space="preserve">. Available at: </w:t>
      </w:r>
      <w:hyperlink r:id="rId8" w:history="1">
        <w:r w:rsidRPr="003653ED">
          <w:rPr>
            <w:rStyle w:val="Hyperlink"/>
            <w:rFonts w:ascii="Arial" w:hAnsi="Arial" w:cs="Arial"/>
          </w:rPr>
          <w:t>https://www.oecd.org/coronavirus/policy-responses/e-commerce-in-the-time-of-covid-19-3a2b78e8/</w:t>
        </w:r>
      </w:hyperlink>
      <w:r w:rsidR="00D3021D" w:rsidRPr="003653ED">
        <w:rPr>
          <w:rFonts w:ascii="Arial" w:hAnsi="Arial" w:cs="Arial"/>
        </w:rPr>
        <w:t xml:space="preserve"> </w:t>
      </w:r>
      <w:r w:rsidR="00D3021D" w:rsidRPr="003653ED">
        <w:rPr>
          <w:rFonts w:ascii="Arial" w:hAnsi="Arial" w:cs="Arial"/>
          <w:shd w:val="clear" w:color="auto" w:fill="FFFFFF"/>
        </w:rPr>
        <w:t>(Accessed on: 19/08/2022)</w:t>
      </w:r>
      <w:r w:rsidR="00D3021D" w:rsidRPr="003653ED">
        <w:rPr>
          <w:rFonts w:ascii="Arial" w:hAnsi="Arial" w:cs="Arial"/>
        </w:rPr>
        <w:t>.</w:t>
      </w:r>
    </w:p>
    <w:p w14:paraId="1F8D7D13"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Palmer, A. (2020, September 29). </w:t>
      </w:r>
      <w:r w:rsidRPr="003653ED">
        <w:rPr>
          <w:rFonts w:ascii="Arial" w:hAnsi="Arial" w:cs="Arial"/>
          <w:i/>
          <w:iCs/>
        </w:rPr>
        <w:t>How Amazon managed the coronavirus crisis and came out stronger</w:t>
      </w:r>
      <w:r w:rsidRPr="003653ED">
        <w:rPr>
          <w:rFonts w:ascii="Arial" w:hAnsi="Arial" w:cs="Arial"/>
        </w:rPr>
        <w:t>. CNBC; www.cnbc.com. https://www.cnbc.com/2020/09/29/how-amazon-managed-the-coronavirus-crisis-and-came-out-stronger.html</w:t>
      </w:r>
    </w:p>
    <w:p w14:paraId="120406EA" w14:textId="2BF9037D"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Semuels, A., 2020. </w:t>
      </w:r>
      <w:r w:rsidRPr="003653ED">
        <w:rPr>
          <w:rFonts w:ascii="Arial" w:hAnsi="Arial" w:cs="Arial"/>
          <w:i/>
          <w:iCs/>
        </w:rPr>
        <w:t>Many Companies Won't Survive the Pandemic. Amazon Will Emerge Stronger Than Ever</w:t>
      </w:r>
      <w:r w:rsidRPr="003653ED">
        <w:rPr>
          <w:rFonts w:ascii="Arial" w:hAnsi="Arial" w:cs="Arial"/>
        </w:rPr>
        <w:t xml:space="preserve">. Available at: </w:t>
      </w:r>
      <w:hyperlink r:id="rId9" w:history="1">
        <w:r w:rsidRPr="003653ED">
          <w:rPr>
            <w:rStyle w:val="Hyperlink"/>
            <w:rFonts w:ascii="Arial" w:hAnsi="Arial" w:cs="Arial"/>
          </w:rPr>
          <w:t>https://time.com/5870826/amazon-coronavirus-jeff-bezos-congress/</w:t>
        </w:r>
      </w:hyperlink>
      <w:r w:rsidR="00D3021D" w:rsidRPr="003653ED">
        <w:rPr>
          <w:rFonts w:ascii="Arial" w:hAnsi="Arial" w:cs="Arial"/>
        </w:rPr>
        <w:t xml:space="preserve"> </w:t>
      </w:r>
      <w:r w:rsidR="00D3021D" w:rsidRPr="003653ED">
        <w:rPr>
          <w:rFonts w:ascii="Arial" w:hAnsi="Arial" w:cs="Arial"/>
          <w:shd w:val="clear" w:color="auto" w:fill="FFFFFF"/>
        </w:rPr>
        <w:t>(Accessed on: 19/08/2022)</w:t>
      </w:r>
      <w:r w:rsidR="00D3021D" w:rsidRPr="003653ED">
        <w:rPr>
          <w:rFonts w:ascii="Arial" w:hAnsi="Arial" w:cs="Arial"/>
        </w:rPr>
        <w:t>.</w:t>
      </w:r>
      <w:r w:rsidRPr="003653ED">
        <w:rPr>
          <w:rFonts w:ascii="Arial" w:hAnsi="Arial" w:cs="Arial"/>
        </w:rPr>
        <w:t xml:space="preserve"> </w:t>
      </w:r>
    </w:p>
    <w:p w14:paraId="3F89FDA6" w14:textId="77777777" w:rsidR="00880915" w:rsidRPr="003653ED" w:rsidRDefault="00880915" w:rsidP="003653ED">
      <w:pPr>
        <w:spacing w:before="0" w:beforeAutospacing="0" w:after="0" w:afterAutospacing="0"/>
        <w:ind w:left="720" w:hanging="720"/>
        <w:jc w:val="both"/>
        <w:rPr>
          <w:rFonts w:ascii="Arial" w:hAnsi="Arial" w:cs="Arial"/>
          <w:b/>
          <w:bCs/>
        </w:rPr>
      </w:pPr>
      <w:r w:rsidRPr="003653ED">
        <w:rPr>
          <w:rFonts w:ascii="Arial" w:hAnsi="Arial" w:cs="Arial"/>
          <w:shd w:val="clear" w:color="auto" w:fill="FFFFFF"/>
        </w:rPr>
        <w:t xml:space="preserve">Sharma, A. and Jhamb, D., 2020. Changing consumer </w:t>
      </w:r>
      <w:proofErr w:type="spellStart"/>
      <w:r w:rsidRPr="003653ED">
        <w:rPr>
          <w:rFonts w:ascii="Arial" w:hAnsi="Arial" w:cs="Arial"/>
          <w:shd w:val="clear" w:color="auto" w:fill="FFFFFF"/>
        </w:rPr>
        <w:t>behaviours</w:t>
      </w:r>
      <w:proofErr w:type="spellEnd"/>
      <w:r w:rsidRPr="003653ED">
        <w:rPr>
          <w:rFonts w:ascii="Arial" w:hAnsi="Arial" w:cs="Arial"/>
          <w:shd w:val="clear" w:color="auto" w:fill="FFFFFF"/>
        </w:rPr>
        <w:t xml:space="preserve"> towards online shopping-an impact of Covid 19. </w:t>
      </w:r>
      <w:r w:rsidRPr="003653ED">
        <w:rPr>
          <w:rFonts w:ascii="Arial" w:hAnsi="Arial" w:cs="Arial"/>
          <w:i/>
          <w:iCs/>
          <w:shd w:val="clear" w:color="auto" w:fill="FFFFFF"/>
        </w:rPr>
        <w:t>Academy of Marketing Studies Journal</w:t>
      </w:r>
      <w:r w:rsidRPr="003653ED">
        <w:rPr>
          <w:rFonts w:ascii="Arial" w:hAnsi="Arial" w:cs="Arial"/>
          <w:shd w:val="clear" w:color="auto" w:fill="FFFFFF"/>
        </w:rPr>
        <w:t>, </w:t>
      </w:r>
      <w:r w:rsidRPr="003653ED">
        <w:rPr>
          <w:rFonts w:ascii="Arial" w:hAnsi="Arial" w:cs="Arial"/>
          <w:i/>
          <w:iCs/>
          <w:shd w:val="clear" w:color="auto" w:fill="FFFFFF"/>
        </w:rPr>
        <w:t>24</w:t>
      </w:r>
      <w:r w:rsidRPr="003653ED">
        <w:rPr>
          <w:rFonts w:ascii="Arial" w:hAnsi="Arial" w:cs="Arial"/>
          <w:shd w:val="clear" w:color="auto" w:fill="FFFFFF"/>
        </w:rPr>
        <w:t>(3), pp.1-10.</w:t>
      </w:r>
    </w:p>
    <w:p w14:paraId="2BD49D73" w14:textId="40CEAD12"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Teresa, M., 2020. </w:t>
      </w:r>
      <w:r w:rsidRPr="003653ED">
        <w:rPr>
          <w:rFonts w:ascii="Arial" w:hAnsi="Arial" w:cs="Arial"/>
          <w:i/>
          <w:iCs/>
        </w:rPr>
        <w:t>Research Brokers Accelerate Their Coverage of Electric Vehicles</w:t>
      </w:r>
      <w:r w:rsidRPr="003653ED">
        <w:rPr>
          <w:rFonts w:ascii="Arial" w:hAnsi="Arial" w:cs="Arial"/>
        </w:rPr>
        <w:t>.</w:t>
      </w:r>
      <w:r w:rsidR="005655A6" w:rsidRPr="003653ED">
        <w:rPr>
          <w:rFonts w:ascii="Arial" w:hAnsi="Arial" w:cs="Arial"/>
        </w:rPr>
        <w:t xml:space="preserve"> </w:t>
      </w:r>
      <w:r w:rsidRPr="003653ED">
        <w:rPr>
          <w:rFonts w:ascii="Arial" w:hAnsi="Arial" w:cs="Arial"/>
        </w:rPr>
        <w:t xml:space="preserve">Available at: </w:t>
      </w:r>
      <w:hyperlink r:id="rId10" w:history="1">
        <w:r w:rsidRPr="003653ED">
          <w:rPr>
            <w:rStyle w:val="Hyperlink"/>
            <w:rFonts w:ascii="Arial" w:hAnsi="Arial" w:cs="Arial"/>
          </w:rPr>
          <w:t>https://www.spglobal.com/marketintelligence/en/news-insights/blog/research-brokers-accelerate-their-coverage-of-electric-vehicles</w:t>
        </w:r>
      </w:hyperlink>
      <w:r w:rsidR="00D3021D" w:rsidRPr="003653ED">
        <w:rPr>
          <w:rFonts w:ascii="Arial" w:hAnsi="Arial" w:cs="Arial"/>
        </w:rPr>
        <w:t xml:space="preserve"> </w:t>
      </w:r>
      <w:r w:rsidR="00D3021D" w:rsidRPr="003653ED">
        <w:rPr>
          <w:rFonts w:ascii="Arial" w:hAnsi="Arial" w:cs="Arial"/>
          <w:shd w:val="clear" w:color="auto" w:fill="FFFFFF"/>
        </w:rPr>
        <w:t>(Accessed on: 19/08/2022)</w:t>
      </w:r>
      <w:r w:rsidR="00D3021D" w:rsidRPr="003653ED">
        <w:rPr>
          <w:rFonts w:ascii="Arial" w:hAnsi="Arial" w:cs="Arial"/>
        </w:rPr>
        <w:t>.</w:t>
      </w:r>
    </w:p>
    <w:p w14:paraId="16A91DF2" w14:textId="77777777" w:rsidR="00880915"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Wilmoth, D., 2021. The Effects of the COVID-19 Pandemic on Small Businesses. </w:t>
      </w:r>
      <w:r w:rsidRPr="003653ED">
        <w:rPr>
          <w:rFonts w:ascii="Arial" w:hAnsi="Arial" w:cs="Arial"/>
          <w:i/>
          <w:iCs/>
        </w:rPr>
        <w:t>US Small Business Administration. Office of Advocacy Brief</w:t>
      </w:r>
      <w:r w:rsidRPr="003653ED">
        <w:rPr>
          <w:rFonts w:ascii="Arial" w:hAnsi="Arial" w:cs="Arial"/>
        </w:rPr>
        <w:t>, (16).</w:t>
      </w:r>
    </w:p>
    <w:p w14:paraId="30B9F8CB" w14:textId="1AAC0556" w:rsidR="00A30166" w:rsidRPr="003653ED" w:rsidRDefault="00880915" w:rsidP="003653ED">
      <w:pPr>
        <w:spacing w:before="0" w:beforeAutospacing="0" w:after="0" w:afterAutospacing="0"/>
        <w:ind w:left="720" w:hanging="720"/>
        <w:jc w:val="both"/>
        <w:rPr>
          <w:rFonts w:ascii="Arial" w:hAnsi="Arial" w:cs="Arial"/>
        </w:rPr>
      </w:pPr>
      <w:r w:rsidRPr="003653ED">
        <w:rPr>
          <w:rFonts w:ascii="Arial" w:hAnsi="Arial" w:cs="Arial"/>
        </w:rPr>
        <w:t xml:space="preserve">YEC, 2021. </w:t>
      </w:r>
      <w:r w:rsidRPr="003653ED">
        <w:rPr>
          <w:rFonts w:ascii="Arial" w:hAnsi="Arial" w:cs="Arial"/>
          <w:i/>
          <w:iCs/>
        </w:rPr>
        <w:t>Council Post: Three Successful Ways Amazon Sellers Pivoted During Covid-19</w:t>
      </w:r>
      <w:r w:rsidRPr="003653ED">
        <w:rPr>
          <w:rFonts w:ascii="Arial" w:hAnsi="Arial" w:cs="Arial"/>
        </w:rPr>
        <w:t>.</w:t>
      </w:r>
      <w:r w:rsidR="005655A6" w:rsidRPr="003653ED">
        <w:rPr>
          <w:rFonts w:ascii="Arial" w:hAnsi="Arial" w:cs="Arial"/>
        </w:rPr>
        <w:t xml:space="preserve"> </w:t>
      </w:r>
      <w:r w:rsidRPr="003653ED">
        <w:rPr>
          <w:rFonts w:ascii="Arial" w:hAnsi="Arial" w:cs="Arial"/>
        </w:rPr>
        <w:t xml:space="preserve">Available at: </w:t>
      </w:r>
      <w:hyperlink r:id="rId11" w:history="1">
        <w:r w:rsidRPr="003653ED">
          <w:rPr>
            <w:rStyle w:val="Hyperlink"/>
            <w:rFonts w:ascii="Arial" w:hAnsi="Arial" w:cs="Arial"/>
          </w:rPr>
          <w:t>https://www.forbes.com/sites/theyec/2021/11/23/three-successful-ways-amazon-sellers-pivoted-during-covid-19/?sh=1018538a3406</w:t>
        </w:r>
      </w:hyperlink>
      <w:r w:rsidR="00F5051D" w:rsidRPr="003653ED">
        <w:rPr>
          <w:rFonts w:ascii="Arial" w:hAnsi="Arial" w:cs="Arial"/>
        </w:rPr>
        <w:t xml:space="preserve"> </w:t>
      </w:r>
      <w:r w:rsidR="00F5051D" w:rsidRPr="003653ED">
        <w:rPr>
          <w:rFonts w:ascii="Arial" w:hAnsi="Arial" w:cs="Arial"/>
          <w:shd w:val="clear" w:color="auto" w:fill="FFFFFF"/>
        </w:rPr>
        <w:t xml:space="preserve">(Accessed on: </w:t>
      </w:r>
      <w:r w:rsidR="00D3021D" w:rsidRPr="003653ED">
        <w:rPr>
          <w:rFonts w:ascii="Arial" w:hAnsi="Arial" w:cs="Arial"/>
          <w:shd w:val="clear" w:color="auto" w:fill="FFFFFF"/>
        </w:rPr>
        <w:t>19</w:t>
      </w:r>
      <w:r w:rsidR="00F5051D" w:rsidRPr="003653ED">
        <w:rPr>
          <w:rFonts w:ascii="Arial" w:hAnsi="Arial" w:cs="Arial"/>
          <w:shd w:val="clear" w:color="auto" w:fill="FFFFFF"/>
        </w:rPr>
        <w:t>/08/2022)</w:t>
      </w:r>
      <w:r w:rsidR="00F5051D" w:rsidRPr="003653ED">
        <w:rPr>
          <w:rFonts w:ascii="Arial" w:hAnsi="Arial" w:cs="Arial"/>
        </w:rPr>
        <w:t>.</w:t>
      </w:r>
    </w:p>
    <w:sectPr w:rsidR="00A30166" w:rsidRPr="003653E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73EFC" w14:textId="77777777" w:rsidR="00BF10E5" w:rsidRDefault="00BF10E5">
      <w:pPr>
        <w:spacing w:before="0" w:after="0" w:line="240" w:lineRule="auto"/>
      </w:pPr>
      <w:r>
        <w:separator/>
      </w:r>
    </w:p>
  </w:endnote>
  <w:endnote w:type="continuationSeparator" w:id="0">
    <w:p w14:paraId="0A98CA86" w14:textId="77777777" w:rsidR="00BF10E5" w:rsidRDefault="00BF10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BE637" w14:textId="77777777" w:rsidR="00BF10E5" w:rsidRDefault="00BF10E5">
      <w:pPr>
        <w:spacing w:before="0" w:after="0" w:line="240" w:lineRule="auto"/>
      </w:pPr>
      <w:r>
        <w:separator/>
      </w:r>
    </w:p>
  </w:footnote>
  <w:footnote w:type="continuationSeparator" w:id="0">
    <w:p w14:paraId="7ECE56F3" w14:textId="77777777" w:rsidR="00BF10E5" w:rsidRDefault="00BF10E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015764"/>
      <w:docPartObj>
        <w:docPartGallery w:val="Page Numbers (Top of Page)"/>
        <w:docPartUnique/>
      </w:docPartObj>
    </w:sdtPr>
    <w:sdtEndPr>
      <w:rPr>
        <w:noProof/>
      </w:rPr>
    </w:sdtEndPr>
    <w:sdtContent>
      <w:p w14:paraId="6C56F98D" w14:textId="1027F2B1" w:rsidR="00FD1196" w:rsidRDefault="00000000" w:rsidP="00B069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97B4E"/>
    <w:rsid w:val="000420A2"/>
    <w:rsid w:val="001024D5"/>
    <w:rsid w:val="00103E76"/>
    <w:rsid w:val="001A24BF"/>
    <w:rsid w:val="002248AE"/>
    <w:rsid w:val="002343BB"/>
    <w:rsid w:val="002A5C1B"/>
    <w:rsid w:val="00341E0B"/>
    <w:rsid w:val="003653ED"/>
    <w:rsid w:val="0049426F"/>
    <w:rsid w:val="004B65D6"/>
    <w:rsid w:val="004E3F99"/>
    <w:rsid w:val="004F4A4C"/>
    <w:rsid w:val="00506D3F"/>
    <w:rsid w:val="005655A6"/>
    <w:rsid w:val="005D0E78"/>
    <w:rsid w:val="00651802"/>
    <w:rsid w:val="006C54D1"/>
    <w:rsid w:val="00702F73"/>
    <w:rsid w:val="00725782"/>
    <w:rsid w:val="007360A2"/>
    <w:rsid w:val="007670F1"/>
    <w:rsid w:val="007D23E6"/>
    <w:rsid w:val="007F08D1"/>
    <w:rsid w:val="0082127F"/>
    <w:rsid w:val="00833A26"/>
    <w:rsid w:val="0086395A"/>
    <w:rsid w:val="00880915"/>
    <w:rsid w:val="00897B4E"/>
    <w:rsid w:val="008B45B9"/>
    <w:rsid w:val="00A30166"/>
    <w:rsid w:val="00A87D2F"/>
    <w:rsid w:val="00B233AC"/>
    <w:rsid w:val="00B561E1"/>
    <w:rsid w:val="00BF10E5"/>
    <w:rsid w:val="00C21B4E"/>
    <w:rsid w:val="00C41828"/>
    <w:rsid w:val="00C8694A"/>
    <w:rsid w:val="00CB08D3"/>
    <w:rsid w:val="00CF4719"/>
    <w:rsid w:val="00D267AC"/>
    <w:rsid w:val="00D3021D"/>
    <w:rsid w:val="00D4111C"/>
    <w:rsid w:val="00D91059"/>
    <w:rsid w:val="00F277FE"/>
    <w:rsid w:val="00F5051D"/>
    <w:rsid w:val="00F76472"/>
    <w:rsid w:val="00FF6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B3920"/>
  <w15:docId w15:val="{FD230A7C-4F78-479B-8C4F-6D7B1238B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0A2"/>
    <w:pPr>
      <w:spacing w:before="100" w:beforeAutospacing="1" w:after="100" w:afterAutospacing="1" w:line="480" w:lineRule="auto"/>
    </w:pPr>
    <w:rPr>
      <w:rFonts w:ascii="Times New Roman" w:hAnsi="Times New Roman" w:cs="Times New Roman"/>
      <w:kern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20A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420A2"/>
    <w:rPr>
      <w:rFonts w:ascii="Times New Roman" w:hAnsi="Times New Roman" w:cs="Times New Roman"/>
      <w:kern w:val="0"/>
      <w:sz w:val="24"/>
      <w:szCs w:val="24"/>
    </w:rPr>
  </w:style>
  <w:style w:type="character" w:styleId="Hyperlink">
    <w:name w:val="Hyperlink"/>
    <w:basedOn w:val="DefaultParagraphFont"/>
    <w:uiPriority w:val="99"/>
    <w:unhideWhenUsed/>
    <w:rsid w:val="000420A2"/>
    <w:rPr>
      <w:color w:val="0563C1" w:themeColor="hyperlink"/>
      <w:u w:val="single"/>
    </w:rPr>
  </w:style>
  <w:style w:type="paragraph" w:styleId="Footer">
    <w:name w:val="footer"/>
    <w:basedOn w:val="Normal"/>
    <w:link w:val="FooterChar"/>
    <w:uiPriority w:val="99"/>
    <w:unhideWhenUsed/>
    <w:rsid w:val="005D0E7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D0E78"/>
    <w:rPr>
      <w:rFonts w:ascii="Times New Roman" w:hAnsi="Times New Roman" w:cs="Times New Roman"/>
      <w:kern w:val="0"/>
      <w:sz w:val="24"/>
      <w:szCs w:val="24"/>
    </w:rPr>
  </w:style>
  <w:style w:type="paragraph" w:customStyle="1" w:styleId="Default">
    <w:name w:val="Default"/>
    <w:rsid w:val="00A87D2F"/>
    <w:pPr>
      <w:autoSpaceDE w:val="0"/>
      <w:autoSpaceDN w:val="0"/>
      <w:adjustRightInd w:val="0"/>
      <w:spacing w:after="0" w:line="240" w:lineRule="auto"/>
    </w:pPr>
    <w:rPr>
      <w:rFonts w:ascii="Arial" w:hAnsi="Arial" w:cs="Arial"/>
      <w:color w:val="000000"/>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6440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ecd.org/coronavirus/policy-responses/e-commerce-in-the-time-of-covid-19-3a2b78e8/"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orbes.com/sites/theyec/2021/11/23/three-successful-ways-amazon-sellers-pivoted-during-covid-19/?sh=1018538a3406" TargetMode="External"/><Relationship Id="rId5" Type="http://schemas.openxmlformats.org/officeDocument/2006/relationships/endnotes" Target="endnotes.xml"/><Relationship Id="rId10" Type="http://schemas.openxmlformats.org/officeDocument/2006/relationships/hyperlink" Target="https://www.spglobal.com/marketintelligence/en/news-insights/blog/research-brokers-accelerate-their-coverage-of-electric-vehicles" TargetMode="External"/><Relationship Id="rId4" Type="http://schemas.openxmlformats.org/officeDocument/2006/relationships/footnotes" Target="footnotes.xml"/><Relationship Id="rId9" Type="http://schemas.openxmlformats.org/officeDocument/2006/relationships/hyperlink" Target="https://time.com/5870826/amazon-coronavirus-jeff-bezos-congr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16</Pages>
  <Words>3622</Words>
  <Characters>20647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dc:creator>
  <cp:keywords/>
  <dc:description/>
  <cp:lastModifiedBy>Krasimir Iliev (2123464)</cp:lastModifiedBy>
  <cp:revision>17</cp:revision>
  <dcterms:created xsi:type="dcterms:W3CDTF">2022-07-30T17:19:00Z</dcterms:created>
  <dcterms:modified xsi:type="dcterms:W3CDTF">2022-08-30T20:51:00Z</dcterms:modified>
</cp:coreProperties>
</file>