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3B9BEF73" w14:textId="4D5B854A" w:rsidR="008B28E7" w:rsidRDefault="008B28E7" w:rsidP="5848403C">
      <w:pPr>
        <w:ind w:right="237"/>
        <w:jc w:val="both"/>
        <w:rPr>
          <w:sz w:val="24"/>
          <w:szCs w:val="24"/>
          <w:highlight w:val="yellow"/>
        </w:rPr>
      </w:pPr>
    </w:p>
    <w:p w14:paraId="2572C327" w14:textId="77777777" w:rsidR="00BF75A9" w:rsidRPr="00270EEB" w:rsidRDefault="00BF75A9" w:rsidP="5848403C">
      <w:pPr>
        <w:ind w:right="237"/>
        <w:jc w:val="both"/>
        <w:rPr>
          <w:sz w:val="24"/>
          <w:szCs w:val="24"/>
          <w:highlight w:val="yellow"/>
        </w:rPr>
      </w:pPr>
    </w:p>
    <w:p w14:paraId="1073C960" w14:textId="0A0F73EB"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should the workbook be presented?</w:t>
      </w:r>
    </w:p>
    <w:p w14:paraId="2348424D" w14:textId="5FD4142D" w:rsidR="5848403C" w:rsidRDefault="5848403C" w:rsidP="5848403C">
      <w:pPr>
        <w:jc w:val="both"/>
        <w:rPr>
          <w:rFonts w:eastAsia="Arial"/>
          <w:color w:val="000000" w:themeColor="text1"/>
          <w:sz w:val="24"/>
          <w:szCs w:val="24"/>
        </w:rPr>
      </w:pPr>
    </w:p>
    <w:p w14:paraId="1F1F2734" w14:textId="092FCA57" w:rsidR="00B66369"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49901740" w14:textId="7DFFEEC3" w:rsidR="5848403C" w:rsidRDefault="5848403C" w:rsidP="5848403C">
      <w:pPr>
        <w:jc w:val="both"/>
        <w:rPr>
          <w:rFonts w:eastAsia="Arial"/>
          <w:color w:val="000000" w:themeColor="text1"/>
          <w:sz w:val="24"/>
          <w:szCs w:val="24"/>
        </w:rPr>
      </w:pPr>
    </w:p>
    <w:p w14:paraId="73840992" w14:textId="359B1324"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is the workbook assessed?</w:t>
      </w:r>
    </w:p>
    <w:p w14:paraId="4FFA5420" w14:textId="375CB4C4" w:rsidR="5848403C" w:rsidRDefault="5848403C" w:rsidP="5848403C">
      <w:pPr>
        <w:jc w:val="both"/>
        <w:rPr>
          <w:rFonts w:eastAsia="Arial"/>
          <w:color w:val="000000" w:themeColor="text1"/>
          <w:sz w:val="24"/>
          <w:szCs w:val="24"/>
        </w:rPr>
      </w:pPr>
    </w:p>
    <w:p w14:paraId="61D52A92" w14:textId="70DE46D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Advice and support about the completion of this workbook will be provided by university staff as part</w:t>
      </w:r>
      <w:r w:rsidR="00D951B9">
        <w:rPr>
          <w:rFonts w:eastAsia="Arial"/>
          <w:color w:val="000000" w:themeColor="text1"/>
          <w:sz w:val="24"/>
          <w:szCs w:val="24"/>
        </w:rPr>
        <w:t xml:space="preserve"> of your initial training day. </w:t>
      </w:r>
      <w:r w:rsidRPr="5848403C">
        <w:rPr>
          <w:rFonts w:eastAsia="Arial"/>
          <w:color w:val="000000" w:themeColor="text1"/>
          <w:sz w:val="24"/>
          <w:szCs w:val="24"/>
        </w:rPr>
        <w:t xml:space="preserve">Your tutor constable and in-force training staff will not be involved in assessing or marking your workbook after it has been submitted. </w:t>
      </w:r>
    </w:p>
    <w:p w14:paraId="21A96553" w14:textId="2952EB29" w:rsidR="5848403C" w:rsidRDefault="5848403C" w:rsidP="5848403C">
      <w:pPr>
        <w:jc w:val="both"/>
        <w:rPr>
          <w:rFonts w:eastAsia="Arial"/>
          <w:color w:val="000000" w:themeColor="text1"/>
          <w:sz w:val="24"/>
          <w:szCs w:val="24"/>
        </w:rPr>
      </w:pPr>
    </w:p>
    <w:p w14:paraId="781ACD54" w14:textId="35724F4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Dates of workbook submission will be made available during the initial training day and posted on Moodle.</w:t>
      </w:r>
    </w:p>
    <w:p w14:paraId="61051D5F" w14:textId="501332F6" w:rsidR="5848403C" w:rsidRDefault="5848403C" w:rsidP="5848403C">
      <w:pPr>
        <w:jc w:val="both"/>
        <w:rPr>
          <w:rFonts w:eastAsia="Arial"/>
          <w:color w:val="000000" w:themeColor="text1"/>
          <w:sz w:val="24"/>
          <w:szCs w:val="24"/>
        </w:rPr>
      </w:pPr>
    </w:p>
    <w:p w14:paraId="77A8A7A3" w14:textId="22149CC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Once submitted your workbook will be assessed and marked independently.</w:t>
      </w:r>
    </w:p>
    <w:p w14:paraId="62D7F2AE" w14:textId="66D8CE3D" w:rsidR="5848403C" w:rsidRDefault="5848403C" w:rsidP="5848403C">
      <w:pPr>
        <w:jc w:val="both"/>
        <w:rPr>
          <w:rFonts w:eastAsia="Arial"/>
          <w:color w:val="000000" w:themeColor="text1"/>
          <w:sz w:val="24"/>
          <w:szCs w:val="24"/>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043C58">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043C58">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3A4D0C7C" w14:textId="6BBE1259" w:rsidR="00B625E5" w:rsidRDefault="00B625E5" w:rsidP="00B625E5">
      <w:r>
        <w:t xml:space="preserve">In this assignment I am going to talk about the pressures and stress I have experienced during my tutorship period, and reflect on what coping strategies I used, that were effective for me and allowed me to cope with the stress I was feeling. </w:t>
      </w:r>
    </w:p>
    <w:p w14:paraId="75D2D837" w14:textId="77777777" w:rsidR="00B625E5" w:rsidRDefault="00B625E5" w:rsidP="00B625E5"/>
    <w:p w14:paraId="38E4B3F5" w14:textId="227C8F52" w:rsidR="00B625E5" w:rsidRDefault="00B625E5" w:rsidP="00B625E5">
      <w:r>
        <w:t xml:space="preserve">I have really enjoyed my tutorship period, however it has not been plain sailing, and I have had to make adaptions in order to cope. This has been a stressful time for me, not only have I started a new role, meeting a new team and coming to terms with all the legislation that comes with it, I have also found myself to be worrying about writing assignments, and how I am going to manage my time in order to complete them on time. </w:t>
      </w:r>
    </w:p>
    <w:p w14:paraId="1F930FD0" w14:textId="77777777" w:rsidR="00B625E5" w:rsidRDefault="00B625E5" w:rsidP="00B625E5"/>
    <w:p w14:paraId="38D89FB6" w14:textId="5009DA9E" w:rsidR="00B625E5" w:rsidRPr="002D1B59" w:rsidRDefault="00B625E5" w:rsidP="00B625E5">
      <w:pPr>
        <w:rPr>
          <w:rFonts w:cstheme="minorHAnsi"/>
          <w:color w:val="auto"/>
        </w:rPr>
      </w:pPr>
      <w:r w:rsidRPr="009568AF">
        <w:rPr>
          <w:rFonts w:cstheme="minorHAnsi"/>
        </w:rPr>
        <w:t xml:space="preserve">According to (Mental Health Foundation, 2019) stress is our body’s response to pressures from a situation </w:t>
      </w:r>
      <w:r w:rsidRPr="002D1B59">
        <w:rPr>
          <w:rFonts w:cstheme="minorHAnsi"/>
          <w:color w:val="auto"/>
        </w:rPr>
        <w:t xml:space="preserve">or life event. During stressful situations, it is important that we develop resilience in order to overcome our feelings of stress. According to (Mind, 2019) Resilience is not just your ability to bounce back, but also your capacity to adapt in the face of challenging circumstances, whilst maintaining a stable mental wellbeing. </w:t>
      </w:r>
    </w:p>
    <w:p w14:paraId="2514BEB6" w14:textId="77777777" w:rsidR="00B625E5" w:rsidRDefault="00B625E5" w:rsidP="00B625E5">
      <w:pPr>
        <w:rPr>
          <w:rFonts w:cstheme="minorHAnsi"/>
        </w:rPr>
      </w:pPr>
    </w:p>
    <w:p w14:paraId="6973DD8F" w14:textId="385CFCFF" w:rsidR="00B625E5" w:rsidRDefault="00B625E5" w:rsidP="00B625E5">
      <w:pPr>
        <w:rPr>
          <w:rFonts w:cstheme="minorHAnsi"/>
        </w:rPr>
      </w:pPr>
      <w:r w:rsidRPr="009568AF">
        <w:rPr>
          <w:rFonts w:cstheme="minorHAnsi"/>
        </w:rPr>
        <w:t>Starting a new role is certainly</w:t>
      </w:r>
      <w:r>
        <w:rPr>
          <w:rFonts w:cstheme="minorHAnsi"/>
        </w:rPr>
        <w:t xml:space="preserve"> a major life event for anybody</w:t>
      </w:r>
      <w:r w:rsidRPr="009568AF">
        <w:rPr>
          <w:rFonts w:cstheme="minorHAnsi"/>
        </w:rPr>
        <w:t xml:space="preserve">. I found myself to be nervous about meeting my new team, and whether I was going to remember everything I had learnt in initial training, in order to be a competent Police Officer. Previously being a PCSO </w:t>
      </w:r>
      <w:r>
        <w:rPr>
          <w:rFonts w:cstheme="minorHAnsi"/>
        </w:rPr>
        <w:t xml:space="preserve">in the same locality, I </w:t>
      </w:r>
      <w:r w:rsidRPr="009568AF">
        <w:rPr>
          <w:rFonts w:cstheme="minorHAnsi"/>
        </w:rPr>
        <w:t>knew some people withi</w:t>
      </w:r>
      <w:r>
        <w:rPr>
          <w:rFonts w:cstheme="minorHAnsi"/>
        </w:rPr>
        <w:t>n the station I was going to be working, and I was</w:t>
      </w:r>
      <w:r w:rsidRPr="009568AF">
        <w:rPr>
          <w:rFonts w:cstheme="minorHAnsi"/>
        </w:rPr>
        <w:t xml:space="preserve"> aware of the Police culture. This enabled me to relax slightly on my first day, and throughout the </w:t>
      </w:r>
      <w:r>
        <w:rPr>
          <w:rFonts w:cstheme="minorHAnsi"/>
        </w:rPr>
        <w:t xml:space="preserve">remainder of my tutorship. </w:t>
      </w:r>
    </w:p>
    <w:p w14:paraId="62628240" w14:textId="77777777" w:rsidR="00B625E5" w:rsidRDefault="00B625E5" w:rsidP="00B625E5">
      <w:pPr>
        <w:rPr>
          <w:rFonts w:cstheme="minorHAnsi"/>
        </w:rPr>
      </w:pPr>
    </w:p>
    <w:p w14:paraId="1D07ABFD" w14:textId="74B6F4AE" w:rsidR="00B625E5" w:rsidRDefault="00B625E5" w:rsidP="00B625E5">
      <w:pPr>
        <w:rPr>
          <w:rFonts w:cstheme="minorHAnsi"/>
          <w:color w:val="333333"/>
          <w:szCs w:val="26"/>
        </w:rPr>
      </w:pPr>
      <w:r>
        <w:rPr>
          <w:rFonts w:cstheme="minorHAnsi"/>
        </w:rPr>
        <w:t xml:space="preserve">When I started in my station, I quickly realised that the officers on my team were extremely welcoming, and were always happy to help with any queries or questions that I had. This enabled me to relax, and any concerns I did have, quickly disappeared. I found myself being able to talk to them about the stresses I was feeling, and they would always offer advice, or words of wisdom to assist me with coping with these stresses. According to (Help Guide, 2019) </w:t>
      </w:r>
      <w:r>
        <w:rPr>
          <w:rFonts w:cstheme="minorHAnsi"/>
          <w:color w:val="333333"/>
          <w:szCs w:val="26"/>
        </w:rPr>
        <w:t>h</w:t>
      </w:r>
      <w:r w:rsidRPr="00F548C7">
        <w:rPr>
          <w:rFonts w:cstheme="minorHAnsi"/>
          <w:color w:val="333333"/>
          <w:szCs w:val="26"/>
        </w:rPr>
        <w:t>aving a solid support system at work can help buffer you from the negative effects of job stress.</w:t>
      </w:r>
    </w:p>
    <w:p w14:paraId="29D5B338" w14:textId="77777777" w:rsidR="00B625E5" w:rsidRDefault="00B625E5" w:rsidP="00B625E5">
      <w:pPr>
        <w:rPr>
          <w:rFonts w:cstheme="minorHAnsi"/>
        </w:rPr>
      </w:pPr>
    </w:p>
    <w:p w14:paraId="4A5DD81C" w14:textId="76253F0A" w:rsidR="00B625E5" w:rsidRDefault="00B625E5" w:rsidP="00B625E5">
      <w:pPr>
        <w:rPr>
          <w:rFonts w:cstheme="minorHAnsi"/>
        </w:rPr>
      </w:pPr>
      <w:r>
        <w:rPr>
          <w:rFonts w:cstheme="minorHAnsi"/>
        </w:rPr>
        <w:t xml:space="preserve">One of the most stressful things for me during this period, was adapting to the shift pattern. I had never worked night shifts before, and I was worried I would not be able to sleep during daytime hours. Unfortunately, this proved true, and I found myself to be sleeping for only 2 hours after a night shift. This was really hard for me, as I found that during my rest days, I was lacking energy, not wanting to do anything, and not enjoying my time off. This also impacted my university work. I found that I had no motivation or energy to complete my assignments. </w:t>
      </w:r>
      <w:r w:rsidR="002D1B59">
        <w:rPr>
          <w:rFonts w:cstheme="minorHAnsi"/>
        </w:rPr>
        <w:t xml:space="preserve">According to (NHS, 2018), </w:t>
      </w:r>
      <w:r w:rsidR="002D1B59">
        <w:rPr>
          <w:color w:val="212B32"/>
        </w:rPr>
        <w:t>a</w:t>
      </w:r>
      <w:r w:rsidR="002D1B59" w:rsidRPr="002D1B59">
        <w:rPr>
          <w:color w:val="212B32"/>
        </w:rPr>
        <w:t>fter several sleepless nights, the mental effects</w:t>
      </w:r>
      <w:r w:rsidR="002D1B59">
        <w:rPr>
          <w:color w:val="212B32"/>
        </w:rPr>
        <w:t xml:space="preserve"> of no sleep</w:t>
      </w:r>
      <w:r w:rsidR="002D1B59" w:rsidRPr="002D1B59">
        <w:rPr>
          <w:color w:val="212B32"/>
        </w:rPr>
        <w:t xml:space="preserve"> become more serious. Your brain will fog, making it difficult to concentrate and make decisions. You'll start to feel down, and may fall asleep during the day. Your risk of injury and accidents at home, work and on the road also increases</w:t>
      </w:r>
      <w:r w:rsidR="002D1B59">
        <w:rPr>
          <w:color w:val="212B32"/>
        </w:rPr>
        <w:t xml:space="preserve">. </w:t>
      </w:r>
      <w:r>
        <w:rPr>
          <w:rFonts w:cstheme="minorHAnsi"/>
        </w:rPr>
        <w:t xml:space="preserve">I sought advice off </w:t>
      </w:r>
      <w:r>
        <w:rPr>
          <w:rFonts w:cstheme="minorHAnsi"/>
        </w:rPr>
        <w:lastRenderedPageBreak/>
        <w:t xml:space="preserve">colleagues on any tactics they use to help them sleep, but found that nobody was experiencing the same issue as me. I turned to the internet which offered a number of solutions, which I tried, and after around 12 weeks, I was managing to sleep for longer by simply using an eye mask. </w:t>
      </w:r>
    </w:p>
    <w:p w14:paraId="0DF05859" w14:textId="77777777" w:rsidR="002D1B59" w:rsidRDefault="002D1B59" w:rsidP="00B625E5">
      <w:pPr>
        <w:rPr>
          <w:rFonts w:cstheme="minorHAnsi"/>
        </w:rPr>
      </w:pPr>
    </w:p>
    <w:p w14:paraId="0D3883CA" w14:textId="77777777" w:rsidR="00B625E5" w:rsidRDefault="00B625E5" w:rsidP="00B625E5">
      <w:pPr>
        <w:rPr>
          <w:rFonts w:cstheme="minorHAnsi"/>
        </w:rPr>
      </w:pPr>
      <w:r>
        <w:rPr>
          <w:rFonts w:cstheme="minorHAnsi"/>
        </w:rPr>
        <w:t xml:space="preserve">Reflecting, I experienced a lot of stress during this period, but found ways which worked for me in order to deal with this stress. The main one being talking to colleagues, and asking advice off them. I could not have asked for a better team in order to assist me with this. </w:t>
      </w:r>
    </w:p>
    <w:p w14:paraId="7AC4ABEB" w14:textId="0272453B" w:rsidR="00FF7784" w:rsidRDefault="00FF7784" w:rsidP="00340E9A">
      <w:pPr>
        <w:ind w:right="237"/>
        <w:jc w:val="both"/>
        <w:rPr>
          <w:sz w:val="24"/>
          <w:szCs w:val="24"/>
        </w:rPr>
      </w:pPr>
    </w:p>
    <w:p w14:paraId="74D69264" w14:textId="69563A67" w:rsidR="002D1B59" w:rsidRDefault="002D1B59" w:rsidP="00340E9A">
      <w:pPr>
        <w:ind w:right="237"/>
        <w:jc w:val="both"/>
        <w:rPr>
          <w:sz w:val="24"/>
          <w:szCs w:val="24"/>
        </w:rPr>
      </w:pPr>
    </w:p>
    <w:p w14:paraId="2C0B6766" w14:textId="4F5D6432" w:rsidR="002D1B59" w:rsidRPr="002D1B59" w:rsidRDefault="002D1B59" w:rsidP="00340E9A">
      <w:pPr>
        <w:ind w:right="237"/>
        <w:jc w:val="both"/>
        <w:rPr>
          <w:b/>
        </w:rPr>
      </w:pPr>
      <w:r w:rsidRPr="002D1B59">
        <w:rPr>
          <w:b/>
        </w:rPr>
        <w:t>658 Words</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E45662">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5AEE52CC" w14:textId="75B51322" w:rsidR="00B625E5" w:rsidRDefault="00B625E5" w:rsidP="00B625E5">
      <w:r>
        <w:t xml:space="preserve">It is one of a Police Officers core principles to recognise vulnerability in a person, and take positive action in order to safeguard them. In this assignment I am going to talk about a domestic incident which I attended, recognised a person’s vulnerability, how I dealt with them and the situation in which they found themselves. I will consider the relevant codes of Practice, and any particular vulnerabilities that the victim had. Throughout I will consider Gibbs Model of Reflection. </w:t>
      </w:r>
    </w:p>
    <w:p w14:paraId="3EABF01E" w14:textId="77777777" w:rsidR="00B625E5" w:rsidRDefault="00B625E5" w:rsidP="00B625E5"/>
    <w:p w14:paraId="03EB33C8" w14:textId="3DAF290C" w:rsidR="00B625E5" w:rsidRDefault="00B625E5" w:rsidP="00B625E5">
      <w:r>
        <w:t xml:space="preserve">I was asked to attend an immediate incident, whereby Police had received an abandoned 999 call from a female, asking for Police assistance, the line then cleared. There were no details known of the parties involved, only the occurrence address. I asked the control room to conduct searches on the address to see whether any information or intelligence was held on the address, in order </w:t>
      </w:r>
      <w:r w:rsidR="004D25C3">
        <w:t xml:space="preserve">to </w:t>
      </w:r>
      <w:r>
        <w:t xml:space="preserve">find out the persons involved. The results told me that there was a female living at the address, who was a high risk victim of domestic abuse. </w:t>
      </w:r>
    </w:p>
    <w:p w14:paraId="22061428" w14:textId="77777777" w:rsidR="00B625E5" w:rsidRDefault="00B625E5" w:rsidP="00B625E5"/>
    <w:p w14:paraId="712E20B2" w14:textId="0734968F" w:rsidR="00B625E5" w:rsidRDefault="00B625E5" w:rsidP="00B625E5">
      <w:pPr>
        <w:rPr>
          <w:rFonts w:cstheme="minorHAnsi"/>
          <w:color w:val="1F2025"/>
        </w:rPr>
      </w:pPr>
      <w:r>
        <w:t>As described by (Metropolitan Police, 2019</w:t>
      </w:r>
      <w:r w:rsidRPr="00D51964">
        <w:rPr>
          <w:rFonts w:cstheme="minorHAnsi"/>
        </w:rPr>
        <w:t xml:space="preserve">) </w:t>
      </w:r>
      <w:r w:rsidRPr="00D51964">
        <w:rPr>
          <w:rFonts w:cstheme="minorHAnsi"/>
          <w:color w:val="1F2025"/>
        </w:rPr>
        <w:t xml:space="preserve">Domestic abuse is categorised by any incident or pattern of incidents of controlling, coercive or threatening behaviour, violence or abuse between those aged </w:t>
      </w:r>
      <w:r w:rsidRPr="00D51964">
        <w:rPr>
          <w:rFonts w:cstheme="minorHAnsi"/>
          <w:color w:val="1F2025"/>
        </w:rPr>
        <w:lastRenderedPageBreak/>
        <w:t>16 or over who are or have been intimate partners or family members regardless of gender or sexuality. This can encompass but is not limited to the following types of abuse physical, emotional, psychological, sexual and financial.</w:t>
      </w:r>
      <w:r>
        <w:rPr>
          <w:rFonts w:cstheme="minorHAnsi"/>
          <w:color w:val="1F2025"/>
        </w:rPr>
        <w:t xml:space="preserve"> It is the attending officer’s responsibility to be aware of past incidents involving both the victim and the perpetrator, in order to appropriately risk assess the situation. </w:t>
      </w:r>
    </w:p>
    <w:p w14:paraId="078095C3" w14:textId="77777777" w:rsidR="00B625E5" w:rsidRDefault="00B625E5" w:rsidP="00B625E5">
      <w:pPr>
        <w:rPr>
          <w:rFonts w:cstheme="minorHAnsi"/>
          <w:color w:val="1F2025"/>
        </w:rPr>
      </w:pPr>
    </w:p>
    <w:p w14:paraId="11A950D7" w14:textId="4F55C8C1" w:rsidR="00B625E5" w:rsidRDefault="00B625E5" w:rsidP="00B625E5">
      <w:pPr>
        <w:rPr>
          <w:rFonts w:cstheme="minorHAnsi"/>
          <w:color w:val="1F2025"/>
        </w:rPr>
      </w:pPr>
      <w:r>
        <w:rPr>
          <w:rFonts w:cstheme="minorHAnsi"/>
          <w:color w:val="1F2025"/>
        </w:rPr>
        <w:t xml:space="preserve">On attendance at the scene there was a male person sat in a car outside. My colleagues went and spoke with him, while I went in to the address. As I walked in to the property, there was blood smeared on the walls, smashed mirrors and photo frames on the floor, and a female sat on the sofa crying. I approached her, she was clearly very emotional, but didn’t appear to be physically hurt in anyway. I started talking to her calmly, asking if she was OK. I explained that I was there to help her, and she didn’t have to worry now. I informed her that my bodyworn video camera was recording. It is South Wales Police force Policy to record every domestic related incident on bodyworn video. This is to capture vital evidence at the scene, including the state of the victim, any first disclosures and the scene itself. </w:t>
      </w:r>
    </w:p>
    <w:p w14:paraId="29036556" w14:textId="77777777" w:rsidR="00B625E5" w:rsidRDefault="00B625E5" w:rsidP="00B625E5">
      <w:pPr>
        <w:rPr>
          <w:rFonts w:cstheme="minorHAnsi"/>
          <w:color w:val="1F2025"/>
        </w:rPr>
      </w:pPr>
    </w:p>
    <w:p w14:paraId="278F0B78" w14:textId="1F5147A9" w:rsidR="00B625E5" w:rsidRDefault="00B625E5" w:rsidP="00B625E5">
      <w:pPr>
        <w:rPr>
          <w:rFonts w:cstheme="minorHAnsi"/>
          <w:color w:val="1F2025"/>
        </w:rPr>
      </w:pPr>
      <w:r>
        <w:rPr>
          <w:rFonts w:cstheme="minorHAnsi"/>
          <w:color w:val="1F2025"/>
        </w:rPr>
        <w:t xml:space="preserve">As stated by Bryant and Bryant (2019, p.287), officers should also ensure the preservation of the relevant evidence if any prosecutions seem likely. Everything said by the suspect, victim, or children must be accurately recorded. For this reason, I used active listening skills to speak with the victim, and take in what she had to say. Due to the type of incident this was, it was important that I developed a rapport with the victim, in order for her to trust me, and feel comfortable when telling me what had happened. She then continued </w:t>
      </w:r>
      <w:r w:rsidR="004D25C3">
        <w:rPr>
          <w:rFonts w:cstheme="minorHAnsi"/>
          <w:color w:val="1F2025"/>
        </w:rPr>
        <w:t xml:space="preserve">to tell me that her partner had </w:t>
      </w:r>
      <w:r>
        <w:rPr>
          <w:rFonts w:cstheme="minorHAnsi"/>
          <w:color w:val="1F2025"/>
        </w:rPr>
        <w:t xml:space="preserve">returned home drunk, she believed he had driven home, and had then started an argument, which amounted to him smashing her photo frame and mirror, cutting his hand in the process of doing so, and then continued to assault her by pushing her to the floor. From this description alone, it was clear that offences had been committed by the perpetrator, the most obvious being criminal damage and assault. </w:t>
      </w:r>
    </w:p>
    <w:p w14:paraId="287C9FF8" w14:textId="77777777" w:rsidR="00B625E5" w:rsidRDefault="00B625E5" w:rsidP="00B625E5">
      <w:pPr>
        <w:rPr>
          <w:rFonts w:cstheme="minorHAnsi"/>
          <w:color w:val="1F2025"/>
        </w:rPr>
      </w:pPr>
    </w:p>
    <w:p w14:paraId="35B7B962" w14:textId="31BC0DE6" w:rsidR="00B625E5" w:rsidRDefault="00B625E5" w:rsidP="00B625E5">
      <w:pPr>
        <w:rPr>
          <w:rFonts w:cstheme="minorHAnsi"/>
          <w:color w:val="1F2025"/>
        </w:rPr>
      </w:pPr>
      <w:r>
        <w:rPr>
          <w:rFonts w:cstheme="minorHAnsi"/>
          <w:color w:val="1F2025"/>
        </w:rPr>
        <w:t xml:space="preserve">I immediately used my electronic pocket notebook to put together a first account for the victim, when she was telling me what happened. This can be vital evidence during the course of the investigation, as it is the victim’s first disclosure. I then asked her to read what I had written, to ensure it was a true and accurate account, and asked her to sign it. This can be used during an investigation and can be seen as a way of achieving best evidence. At this time, the victim was not sure whether she wanted to make a formal complaint to Police. </w:t>
      </w:r>
    </w:p>
    <w:p w14:paraId="166DF8B7" w14:textId="77777777" w:rsidR="00B625E5" w:rsidRDefault="00B625E5" w:rsidP="00B625E5">
      <w:pPr>
        <w:rPr>
          <w:rFonts w:cstheme="minorHAnsi"/>
          <w:color w:val="1F2025"/>
        </w:rPr>
      </w:pPr>
    </w:p>
    <w:p w14:paraId="644FC6AE" w14:textId="1AE4D8AF" w:rsidR="00B625E5" w:rsidRDefault="00B625E5" w:rsidP="00B625E5">
      <w:r>
        <w:rPr>
          <w:rFonts w:cstheme="minorHAnsi"/>
          <w:color w:val="1F2025"/>
        </w:rPr>
        <w:t xml:space="preserve">For a victim to make the decision on whether they are going to make a formal complaint is really hard. This is due to the high emotion involved. I could not force her to make a complaint, however I explained the severity of what had happened, and due to it being a repeat occurrence, tried to explain that it was likely to continue. The victim told me that she was concerned as the house they were living was on a joint tenancy between her and the perpetrator. She was concerned that she would not be able to afford to live there on her own, and because she was not from the area was scared as she had no support network to assist her. I explained that there are lots of different agencies out there, who assist in situations like this, such as women’s aid and victim support. Both services provide assistance for people fleeing domestic abuse, and are there purely to help these people in their time of need. It was clear to me, from what she was saying that this female was vulnerable and I needed to assist her in every way I could. According to (College of Policing, 2020), </w:t>
      </w:r>
      <w:r>
        <w:t>A person is vulnerable if, as a result of their situation or circumstances, they are unable to take care of or protect themselves or others from harm or exploitation.</w:t>
      </w:r>
    </w:p>
    <w:p w14:paraId="58596486" w14:textId="77777777" w:rsidR="00B625E5" w:rsidRDefault="00B625E5" w:rsidP="00B625E5">
      <w:pPr>
        <w:rPr>
          <w:rFonts w:cstheme="minorHAnsi"/>
          <w:color w:val="1F2025"/>
        </w:rPr>
      </w:pPr>
    </w:p>
    <w:p w14:paraId="6385F87F" w14:textId="1EFC2593" w:rsidR="00B625E5" w:rsidRDefault="00B625E5" w:rsidP="00B625E5">
      <w:pPr>
        <w:rPr>
          <w:rFonts w:cstheme="minorHAnsi"/>
          <w:color w:val="1F2025"/>
        </w:rPr>
      </w:pPr>
      <w:r>
        <w:rPr>
          <w:rFonts w:cstheme="minorHAnsi"/>
          <w:color w:val="1F2025"/>
        </w:rPr>
        <w:t xml:space="preserve">I explained that the Police will provide her support through the investigatory process, keeping her updated as to what’s happening and what will happen next. Once I had fully explained everything she had made her decision to make a complaint against the perpetrator. </w:t>
      </w:r>
    </w:p>
    <w:p w14:paraId="4A3A4175" w14:textId="77777777" w:rsidR="00B625E5" w:rsidRDefault="00B625E5" w:rsidP="00B625E5">
      <w:pPr>
        <w:rPr>
          <w:rFonts w:cstheme="minorHAnsi"/>
          <w:color w:val="1F2025"/>
        </w:rPr>
      </w:pPr>
    </w:p>
    <w:p w14:paraId="259B0092" w14:textId="2706F5A8" w:rsidR="00B625E5" w:rsidRDefault="00B625E5" w:rsidP="00B625E5">
      <w:pPr>
        <w:rPr>
          <w:rFonts w:cstheme="minorHAnsi"/>
          <w:color w:val="1F2025"/>
        </w:rPr>
      </w:pPr>
      <w:r>
        <w:rPr>
          <w:rFonts w:cstheme="minorHAnsi"/>
          <w:color w:val="1F2025"/>
        </w:rPr>
        <w:t xml:space="preserve">I took photographs of the damage which the perpetrator had caused, as these were evidence in the case. I later uploaded them to Evidence.com, which is a platform for storing Bodyworn video footage, so other officers can view it if needed, and so can the CPS. </w:t>
      </w:r>
    </w:p>
    <w:p w14:paraId="510B02D9" w14:textId="77777777" w:rsidR="00B625E5" w:rsidRDefault="00B625E5" w:rsidP="00B625E5">
      <w:pPr>
        <w:rPr>
          <w:rFonts w:cstheme="minorHAnsi"/>
          <w:color w:val="1F2025"/>
        </w:rPr>
      </w:pPr>
    </w:p>
    <w:p w14:paraId="4671B21D" w14:textId="1B5B9635" w:rsidR="00B625E5" w:rsidRDefault="00B625E5" w:rsidP="00B625E5">
      <w:pPr>
        <w:rPr>
          <w:rFonts w:cstheme="minorHAnsi"/>
          <w:color w:val="1F2025"/>
        </w:rPr>
      </w:pPr>
      <w:r>
        <w:rPr>
          <w:rFonts w:cstheme="minorHAnsi"/>
          <w:color w:val="1F2025"/>
        </w:rPr>
        <w:t xml:space="preserve">I went outside and conferred with my colleague, the perpetrator had admitted what he had done already and my colleagues arrested him and then took him to custody. </w:t>
      </w:r>
    </w:p>
    <w:p w14:paraId="239E2F52" w14:textId="77777777" w:rsidR="00B625E5" w:rsidRDefault="00B625E5" w:rsidP="00B625E5">
      <w:pPr>
        <w:rPr>
          <w:rFonts w:cstheme="minorHAnsi"/>
          <w:color w:val="1F2025"/>
        </w:rPr>
      </w:pPr>
    </w:p>
    <w:p w14:paraId="12CACA8B" w14:textId="52B746E8" w:rsidR="00B625E5" w:rsidRDefault="00B625E5" w:rsidP="00B625E5">
      <w:pPr>
        <w:rPr>
          <w:rFonts w:cstheme="minorHAnsi"/>
          <w:color w:val="1F2025"/>
        </w:rPr>
      </w:pPr>
      <w:r>
        <w:rPr>
          <w:rFonts w:cstheme="minorHAnsi"/>
          <w:color w:val="1F2025"/>
        </w:rPr>
        <w:lastRenderedPageBreak/>
        <w:t>I remained with the victim in order to provide extra support. When attending an incident of this nature, a risk assessment must be carried out. South Wales Police use the Domestic abuse, stalking and harassment model (DASH). These are a series of questions which enable the officer to establish relevant information. As stated by Bryant and Bryan (2019, p.288), Relevant information includes the frequency of repeat victimisation, the seriousness of the injuries, any escalation of violence and details of the victim and the suspect. Once this information is gathered, I could then risk assess the female’s vulnerability. Due to there being previous incidents involving both parties, and the fact that things appeared to be escalating, I risk assessed her as high risk. This risk assessment gets inputted on to a form called a Public Protection Notification report. At the bottom of the form there is a space for the ‘attending officer’s observations’. This is where I input what has happened</w:t>
      </w:r>
      <w:r w:rsidR="004D25C3">
        <w:rPr>
          <w:rFonts w:cstheme="minorHAnsi"/>
          <w:color w:val="1F2025"/>
        </w:rPr>
        <w:t>, any concerns I have</w:t>
      </w:r>
      <w:r>
        <w:rPr>
          <w:rFonts w:cstheme="minorHAnsi"/>
          <w:color w:val="1F2025"/>
        </w:rPr>
        <w:t xml:space="preserve"> and any action taken. This form then get shared with partner agencies, and to the forces Domestic Abuse Unit. They then carry out a second risk assessment, and if the victim is scored as high risk, then a Multi-Agency Risk assessment conference (MARAC) will be carried out. As stated by Bryant and Bryant (2019, p. 291), MARAC are often coordinated by Police. They provide a forum for the sharing of information developing a multi-agency risk management plan for each case. From these conferences can come many different outcomes. A ‘High Risk’ marker will usually be placed on the victim on the computer system. </w:t>
      </w:r>
    </w:p>
    <w:p w14:paraId="65910DDA" w14:textId="77777777" w:rsidR="00B625E5" w:rsidRDefault="00B625E5" w:rsidP="00B625E5">
      <w:pPr>
        <w:rPr>
          <w:rFonts w:cstheme="minorHAnsi"/>
          <w:color w:val="1F2025"/>
        </w:rPr>
      </w:pPr>
    </w:p>
    <w:p w14:paraId="08C8FF55" w14:textId="3F838955" w:rsidR="00B625E5" w:rsidRDefault="00B625E5" w:rsidP="00B625E5">
      <w:pPr>
        <w:rPr>
          <w:rFonts w:cstheme="minorHAnsi"/>
        </w:rPr>
      </w:pPr>
      <w:r>
        <w:rPr>
          <w:rFonts w:cstheme="minorHAnsi"/>
        </w:rPr>
        <w:t>Following on from th</w:t>
      </w:r>
      <w:r w:rsidR="004D25C3">
        <w:rPr>
          <w:rFonts w:cstheme="minorHAnsi"/>
        </w:rPr>
        <w:t>is the victim might be offered</w:t>
      </w:r>
      <w:r>
        <w:rPr>
          <w:rFonts w:cstheme="minorHAnsi"/>
        </w:rPr>
        <w:t xml:space="preserve"> a panic alarm, which they can press if needed and Police will immediately be informed. They are also referred to the local Neighbourhood Policing Team, who will carry out a Police Watch Scheme, which is where an officer will attend the victim’s home address at least once a week to check all is in order. I also referred the victim to Victim Support, who offer help and advice throughout the investigatory process and also once the investigation is complete. </w:t>
      </w:r>
    </w:p>
    <w:p w14:paraId="02FBA5D1" w14:textId="77777777" w:rsidR="00B625E5" w:rsidRDefault="00B625E5" w:rsidP="00B625E5">
      <w:pPr>
        <w:rPr>
          <w:rFonts w:cstheme="minorHAnsi"/>
        </w:rPr>
      </w:pPr>
    </w:p>
    <w:p w14:paraId="21F80246" w14:textId="77777777" w:rsidR="00B625E5" w:rsidRDefault="00B625E5" w:rsidP="00B625E5">
      <w:pPr>
        <w:rPr>
          <w:rFonts w:cstheme="minorHAnsi"/>
        </w:rPr>
      </w:pPr>
      <w:r>
        <w:rPr>
          <w:rFonts w:cstheme="minorHAnsi"/>
        </w:rPr>
        <w:t xml:space="preserve">All of these things that are offered and put in place are ways of safeguarding the victim. Safeguarding the victim is the most important thing in any situation like this, and the relevant steps and precautions have to be taken in order for the victim to be safe. </w:t>
      </w:r>
    </w:p>
    <w:p w14:paraId="427BF938" w14:textId="77777777" w:rsidR="00B625E5" w:rsidRDefault="00B625E5" w:rsidP="00B625E5">
      <w:pPr>
        <w:rPr>
          <w:rFonts w:cstheme="minorHAnsi"/>
        </w:rPr>
      </w:pPr>
    </w:p>
    <w:p w14:paraId="29149F41" w14:textId="77777777" w:rsidR="00B625E5" w:rsidRDefault="00B625E5" w:rsidP="00B625E5">
      <w:pPr>
        <w:rPr>
          <w:rFonts w:cstheme="minorHAnsi"/>
        </w:rPr>
      </w:pPr>
      <w:r>
        <w:rPr>
          <w:rFonts w:cstheme="minorHAnsi"/>
        </w:rPr>
        <w:t xml:space="preserve">During this incident, I feel that I did everything I could have done for the victim. I spoke to her in a calm and friendly manner throughout, offering her support and guidance, in order to build a rapport and make her feel comfortable with me. I used mainly open questions, asking her to explain to me what happened, ensuring I did not offer her leading questions. I know that in an incident like this, the risk is extremely high, and safeguarding the victim is of upmost importance. In order to do this, positive action must be taken by Police and in this case the perpetrator was arrested. </w:t>
      </w:r>
    </w:p>
    <w:p w14:paraId="172E4626" w14:textId="1CAD128B" w:rsidR="00B625E5" w:rsidRDefault="00B625E5" w:rsidP="00B625E5">
      <w:pPr>
        <w:rPr>
          <w:rFonts w:cstheme="minorHAnsi"/>
        </w:rPr>
      </w:pPr>
      <w:r>
        <w:rPr>
          <w:rFonts w:cstheme="minorHAnsi"/>
        </w:rPr>
        <w:t xml:space="preserve">I continued to speak with the victim calmly and went through the DASH risk assessment, which enables Police and other agencies to be aware of what has happened and put the correct procedures in place. </w:t>
      </w:r>
    </w:p>
    <w:p w14:paraId="36AD1B90" w14:textId="77777777" w:rsidR="00B625E5" w:rsidRDefault="00B625E5" w:rsidP="00B625E5">
      <w:pPr>
        <w:rPr>
          <w:rFonts w:cstheme="minorHAnsi"/>
        </w:rPr>
      </w:pPr>
    </w:p>
    <w:p w14:paraId="6545E8DC" w14:textId="059BDFAB" w:rsidR="00B625E5" w:rsidRDefault="004D25C3" w:rsidP="00B625E5">
      <w:pPr>
        <w:rPr>
          <w:rFonts w:cstheme="minorHAnsi"/>
        </w:rPr>
      </w:pPr>
      <w:r>
        <w:rPr>
          <w:rFonts w:cstheme="minorHAnsi"/>
        </w:rPr>
        <w:t>If I was faced</w:t>
      </w:r>
      <w:r w:rsidR="00B625E5">
        <w:rPr>
          <w:rFonts w:cstheme="minorHAnsi"/>
        </w:rPr>
        <w:t xml:space="preserve"> with a similar incident in the future, I would not deal with it any differently. I did everything that needed to be done, and completed all the relevant paperwork in order to progress the investigation. </w:t>
      </w:r>
    </w:p>
    <w:p w14:paraId="46031D95" w14:textId="77777777" w:rsidR="00B625E5" w:rsidRDefault="00B625E5" w:rsidP="00B625E5">
      <w:pPr>
        <w:rPr>
          <w:rFonts w:cstheme="minorHAnsi"/>
        </w:rPr>
      </w:pPr>
    </w:p>
    <w:p w14:paraId="607A0D29" w14:textId="77777777" w:rsidR="00AA666E" w:rsidRPr="00270EEB" w:rsidRDefault="00AA666E" w:rsidP="00340E9A">
      <w:pPr>
        <w:ind w:right="237"/>
        <w:jc w:val="both"/>
        <w:rPr>
          <w:sz w:val="24"/>
          <w:szCs w:val="24"/>
        </w:rPr>
      </w:pPr>
    </w:p>
    <w:p w14:paraId="4557CCDD" w14:textId="3BDA8030" w:rsidR="008B28E7" w:rsidRPr="00CF0C13" w:rsidRDefault="00CF0C13" w:rsidP="00340E9A">
      <w:pPr>
        <w:ind w:right="237"/>
        <w:jc w:val="both"/>
        <w:rPr>
          <w:b/>
          <w:szCs w:val="24"/>
        </w:rPr>
      </w:pPr>
      <w:r w:rsidRPr="00CF0C13">
        <w:rPr>
          <w:b/>
          <w:szCs w:val="24"/>
        </w:rPr>
        <w:t>1620 Words</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82D0296" w14:textId="77777777" w:rsidR="00B625E5" w:rsidRDefault="00B625E5" w:rsidP="00B625E5">
      <w:r>
        <w:t>Police Officers are investigators, part of our role is to complete the investigatory process, in order to achieve best evidence. Part of this process is the interviewing of suspects, this is a key role for front line officers, and something that will be carried out during most shifts. This is a chance for the suspect to explain their side of the story, and a chance to find out the truth of what happened. Throughout this assignment I will discuss how I dealt with a suspect interview, including the planning and preparation, suspect vulnerability and reflect on how it went. I will refer to Gibbs model of reflection throughout, and what can be improved on.</w:t>
      </w:r>
    </w:p>
    <w:p w14:paraId="11C8E68C" w14:textId="77777777" w:rsidR="00B625E5" w:rsidRDefault="00B625E5" w:rsidP="00B625E5"/>
    <w:p w14:paraId="63414939" w14:textId="7B2407A2" w:rsidR="00B625E5" w:rsidRDefault="00B625E5" w:rsidP="00B625E5">
      <w:r>
        <w:t xml:space="preserve">As defined by Bryant and Bryant (2019, p.557), a suspect interview is the questioning of a person regarding his/her involvement or suspected involvement in a criminal offence or offences which must be carried out under caution. During any investigation, once a suspect has been identified, they will need to be formally questioned in relation to it, this is either done once they are arrested and in custody, or they can be asked to attend the Police Station as a voluntary attendee. </w:t>
      </w:r>
    </w:p>
    <w:p w14:paraId="5AA2EAAB" w14:textId="77777777" w:rsidR="00B625E5" w:rsidRDefault="00B625E5" w:rsidP="00B625E5"/>
    <w:p w14:paraId="37118F98" w14:textId="77777777" w:rsidR="00B625E5" w:rsidRDefault="00B625E5" w:rsidP="00B625E5">
      <w:r>
        <w:t xml:space="preserve">I was tasked to investigate a complaint of on-going harassment. The victim was complaining another male who used to be his neighbour was harassing him in the City Centre. This has been on-going for a number of months, however the victim had learning difficulties so struggled to remember important details of each incident, such as times and locations. This was difficult when taking his statement, as this is vital evidence. </w:t>
      </w:r>
    </w:p>
    <w:p w14:paraId="37BE7C28" w14:textId="77777777" w:rsidR="00B625E5" w:rsidRDefault="00B625E5" w:rsidP="00B625E5"/>
    <w:p w14:paraId="21ADDE61" w14:textId="626F14D0" w:rsidR="00B625E5" w:rsidRDefault="00B625E5" w:rsidP="00B625E5">
      <w:r>
        <w:t xml:space="preserve">Once all evidence was collected, I knew that I would need to speak with the suspect in a formal interview. Due to the incidents being on-going, and there was a threat of violence, there was a </w:t>
      </w:r>
      <w:r>
        <w:lastRenderedPageBreak/>
        <w:t xml:space="preserve">necessity to arrest the suspect. Once I had arrested him, it was clear that he too had learning difficulties and an appropriate adult would need to be contacted, to assist him in interview. As stated by Bryant and Bryant (2019, p.558), the appropriate adult is there to act on behalf of the suspect and advise when necessary. He/she will also facilitate communication between the interviewer and interviewee, and observe whether the interview is being conducted properly and fairly. I contacted Hafel, who are a local charity, who arranged for an appropriate adult to attend. </w:t>
      </w:r>
    </w:p>
    <w:p w14:paraId="782F6F56" w14:textId="77777777" w:rsidR="00B625E5" w:rsidRDefault="00B625E5" w:rsidP="00B625E5"/>
    <w:p w14:paraId="2638EC88" w14:textId="530955D3" w:rsidR="00B625E5" w:rsidRDefault="00B625E5" w:rsidP="00B625E5">
      <w:r>
        <w:t xml:space="preserve">There is a model which is used in order to efficiently and effectively conduct a suspect interview. This is called the PEACE Model. This stands for Plan and Prepare, Engage and Explain, Account, clarifications and challenge, Closure and Evaluation. I will talk about each point separately and how I incorporated it in to my interviewing process. </w:t>
      </w:r>
    </w:p>
    <w:p w14:paraId="282E64BB" w14:textId="77777777" w:rsidR="00B625E5" w:rsidRDefault="00B625E5" w:rsidP="00B625E5"/>
    <w:p w14:paraId="70D6E735" w14:textId="5D0B327E" w:rsidR="00B625E5" w:rsidRDefault="00B625E5" w:rsidP="00B625E5">
      <w:r>
        <w:t xml:space="preserve">While I was waiting for the appropriate adult and the solicitor to arrive, I used this time in order to plan my interview. Planning the interview is important I had to ensure I was aware of all information prior to the interview. Having a plan </w:t>
      </w:r>
      <w:r w:rsidR="00CF0C13">
        <w:t>will allow me</w:t>
      </w:r>
      <w:r>
        <w:t xml:space="preserve"> to keep track of what has been covered, and what is still left to discuss. I also took in to consideration the room in which the interview was going to take place. I checked the tape recorder was working as it should, there were enough chairs for everybody to sit down, and I had the appropriate disks and paperwork to put the disks in once the interview was complete. I planned a series of questions to ask the suspect, and prepared for any diversions </w:t>
      </w:r>
      <w:r w:rsidR="00CF0C13">
        <w:t xml:space="preserve">that </w:t>
      </w:r>
      <w:r>
        <w:t xml:space="preserve">might come to light. I did this because I didn’t want to be unsure of what to ask next whilst the interview was being conducted. The subject could bring a defence to my attention so I had to think of any defences that could come to light, before the interview began. When preparing my questions, I used mainly open questions to allow the suspect to give me his account before asking more direct questions. </w:t>
      </w:r>
    </w:p>
    <w:p w14:paraId="7F70D93B" w14:textId="77777777" w:rsidR="00B625E5" w:rsidRDefault="00B625E5" w:rsidP="00B625E5"/>
    <w:p w14:paraId="274AABBD" w14:textId="7AC7842A" w:rsidR="00B625E5" w:rsidRDefault="00B625E5" w:rsidP="00B625E5">
      <w:r>
        <w:t xml:space="preserve">Once I had fully planned my interview and the solicitor and appropriate adult had arrived, I was ready to move on to the actual interview. I greeted the solicitor, and went in for the pre-interview brief. According to Bryant and Bryant (2019, p.561) the reason a solicitor must be briefed is so that his/her client may be usefully advised. It is down to the interviewer to decide what evidence they should disclose to the solicitor, however it is often best practice to tell the solicitor what evidence there is, but withhold any specifics, as these may be used to challenge in the next stage. During this process I told the solicitor a brief summary of the offences, times and dates and explained what evidence there was. </w:t>
      </w:r>
    </w:p>
    <w:p w14:paraId="76AB3C83" w14:textId="77777777" w:rsidR="00B625E5" w:rsidRDefault="00B625E5" w:rsidP="00B625E5"/>
    <w:p w14:paraId="223D590A" w14:textId="00B53B1C" w:rsidR="00B625E5" w:rsidRPr="00257644" w:rsidRDefault="00B625E5" w:rsidP="00B625E5">
      <w:pPr>
        <w:rPr>
          <w:rFonts w:cstheme="minorHAnsi"/>
          <w:lang w:val="en"/>
        </w:rPr>
      </w:pPr>
      <w:r>
        <w:t>Once I had finished my solicitor briefing, the suspect is allowed a private briefing with the solicitor in order to discu</w:t>
      </w:r>
      <w:r w:rsidR="00CF0C13">
        <w:t>ss the allegations. Once this was</w:t>
      </w:r>
      <w:r>
        <w:t xml:space="preserve"> complete we all went in to the interview room, </w:t>
      </w:r>
      <w:r w:rsidRPr="00257644">
        <w:rPr>
          <w:rFonts w:cstheme="minorHAnsi"/>
        </w:rPr>
        <w:t xml:space="preserve">including the appropriate adult and began the interview. PACE Code E sets out guidelines which should be followed in relation to the video and audio recording of an interview. As stated by (Health and Safety Executive, no date), </w:t>
      </w:r>
      <w:r w:rsidRPr="00257644">
        <w:rPr>
          <w:rFonts w:cstheme="minorHAnsi"/>
          <w:lang w:val="en"/>
        </w:rPr>
        <w:t>an accurate record must be made of every interview with a person suspected of an offence (i.e. every interview under caution). This record will usually take the form of an audio recording pursuant to PACE Code E, the code of practice for the audio recording of interviews with suspects.</w:t>
      </w:r>
      <w:r>
        <w:rPr>
          <w:rFonts w:cstheme="minorHAnsi"/>
          <w:lang w:val="en"/>
        </w:rPr>
        <w:t xml:space="preserve"> I explained to the suspect</w:t>
      </w:r>
      <w:r w:rsidRPr="00257644">
        <w:rPr>
          <w:rFonts w:cstheme="minorHAnsi"/>
          <w:lang w:val="en"/>
        </w:rPr>
        <w:t xml:space="preserve"> that the interview was going to be video and audio recorded, and showed him the sealed tapes, I opened the tapes and placed them in the recorder, and pressed start. </w:t>
      </w:r>
    </w:p>
    <w:p w14:paraId="268D9A65" w14:textId="77777777" w:rsidR="00B625E5" w:rsidRPr="00257644" w:rsidRDefault="00B625E5" w:rsidP="00B625E5">
      <w:pPr>
        <w:rPr>
          <w:rFonts w:cstheme="minorHAnsi"/>
          <w:lang w:val="en"/>
        </w:rPr>
      </w:pPr>
    </w:p>
    <w:p w14:paraId="2168CC4A" w14:textId="77777777" w:rsidR="00B625E5" w:rsidRDefault="00B625E5" w:rsidP="00B625E5">
      <w:pPr>
        <w:rPr>
          <w:rFonts w:cstheme="minorHAnsi"/>
          <w:lang w:val="en"/>
        </w:rPr>
      </w:pPr>
      <w:r w:rsidRPr="00257644">
        <w:rPr>
          <w:rFonts w:cstheme="minorHAnsi"/>
          <w:lang w:val="en"/>
        </w:rPr>
        <w:t>Once the interview had commenced, I referred to my memo card. The memo card contains the ‘when questioned’ caution. It is vital that the subject is cautioned, in order for their answer to be admissible in court, as explained by (Health and Safety Executive, no date), when there are grounds to suspect that a person has committed an offence, you must caution them before any questions about it are put to them to ensure that the answers (or any failure to answer) are capable of being admissible in evidence in a prosecution.</w:t>
      </w:r>
      <w:r>
        <w:rPr>
          <w:rFonts w:cstheme="minorHAnsi"/>
          <w:lang w:val="en"/>
        </w:rPr>
        <w:t xml:space="preserve"> Within the memo card, I also confirm who is present, why the subject is there, any significant statements which he said and other house rules, such as the interview can be stopped at any time for a break. Within this opening part of the interview I realised the importance of building a rapport with the subject, and explained the routine of the interview. </w:t>
      </w:r>
    </w:p>
    <w:p w14:paraId="4C72042E" w14:textId="77777777" w:rsidR="00B625E5" w:rsidRDefault="00B625E5" w:rsidP="00B625E5">
      <w:pPr>
        <w:rPr>
          <w:rFonts w:cstheme="minorHAnsi"/>
          <w:lang w:val="en"/>
        </w:rPr>
      </w:pPr>
    </w:p>
    <w:p w14:paraId="4D17359F" w14:textId="77777777" w:rsidR="00B625E5" w:rsidRDefault="00B625E5" w:rsidP="00B625E5">
      <w:pPr>
        <w:rPr>
          <w:rFonts w:cstheme="minorHAnsi"/>
          <w:lang w:val="en"/>
        </w:rPr>
      </w:pPr>
      <w:r>
        <w:rPr>
          <w:rFonts w:cstheme="minorHAnsi"/>
          <w:lang w:val="en"/>
        </w:rPr>
        <w:t xml:space="preserve">Once all that was covered, it was time to start questioning. The opening question should be so that it allows the subject to speak freely about the incident, so they can give a full account. This then comes under the account, clarification and challenge section of the PEACE model. When the subject gave an account, it allowed me to make notes, and identify topics, which allowed me to plan a direction of my </w:t>
      </w:r>
      <w:r>
        <w:rPr>
          <w:rFonts w:cstheme="minorHAnsi"/>
          <w:lang w:val="en"/>
        </w:rPr>
        <w:lastRenderedPageBreak/>
        <w:t xml:space="preserve">questioning. I had to ensure that I was asking questions which were easy for the subject to understand, due to his learning difficulties, whilst also trying to obtain the relevant information. This proved to be quite hard. Once I had asked a few questions, I was then able to challenge the subject on his account, this was due to the fact that some areas were differing from the victims account. I had the victim’s statement with me, so was able to refer to that throughout. Challenging the suspect, may then prompt them to change their account. I had to ensure that I did not come across as oppressive or confrontational, and just try to find out the truth of what happened. </w:t>
      </w:r>
    </w:p>
    <w:p w14:paraId="0E70F798" w14:textId="77777777" w:rsidR="00B625E5" w:rsidRDefault="00B625E5" w:rsidP="00B625E5">
      <w:pPr>
        <w:rPr>
          <w:rFonts w:cstheme="minorHAnsi"/>
          <w:lang w:val="en"/>
        </w:rPr>
      </w:pPr>
    </w:p>
    <w:p w14:paraId="1ED74C1A" w14:textId="77777777" w:rsidR="00B625E5" w:rsidRDefault="00B625E5" w:rsidP="00B625E5">
      <w:pPr>
        <w:rPr>
          <w:rFonts w:cstheme="minorHAnsi"/>
          <w:lang w:val="en"/>
        </w:rPr>
      </w:pPr>
      <w:r>
        <w:rPr>
          <w:rFonts w:cstheme="minorHAnsi"/>
          <w:lang w:val="en"/>
        </w:rPr>
        <w:t xml:space="preserve">Once the challenging phase is complete, it is then the closure phase. I summarised what the suspect had told me, and allowed him to add or clarify any other information. I asked if the suspect or solicitor had any questions and then explained what was going to happen next. I then recorded the time, and stopped the recording. The disks are placed in to sealed holders and sent for filing. </w:t>
      </w:r>
    </w:p>
    <w:p w14:paraId="448F38AB" w14:textId="77777777" w:rsidR="00B625E5" w:rsidRDefault="00B625E5" w:rsidP="00B625E5">
      <w:pPr>
        <w:rPr>
          <w:rFonts w:cstheme="minorHAnsi"/>
          <w:lang w:val="en"/>
        </w:rPr>
      </w:pPr>
    </w:p>
    <w:p w14:paraId="457DCCF1" w14:textId="3AC682EF" w:rsidR="00B625E5" w:rsidRDefault="00B625E5" w:rsidP="00B625E5">
      <w:pPr>
        <w:rPr>
          <w:rFonts w:cstheme="minorHAnsi"/>
          <w:lang w:val="en"/>
        </w:rPr>
      </w:pPr>
      <w:r>
        <w:rPr>
          <w:rFonts w:cstheme="minorHAnsi"/>
          <w:lang w:val="en"/>
        </w:rPr>
        <w:t xml:space="preserve">Once the interview was complete, I had to evaluate all the information discovered, and assess whether any further lines of enquiry had been found. Unfortunately, due to the time elapsed since the incidents were reported, the victim’s account of what had happened was poor, and therefore I had little evidence to put to the suspect. The way in which he answered the questions suggested that he too was being harassed by the victim. There were no independent witnesses and no CCTV of any incidents, therefore evidence was poor. For this reason the suspect was released with no further action taken against him. </w:t>
      </w:r>
    </w:p>
    <w:p w14:paraId="062C04B5" w14:textId="77777777" w:rsidR="00B625E5" w:rsidRDefault="00B625E5" w:rsidP="00B625E5">
      <w:pPr>
        <w:rPr>
          <w:rFonts w:cstheme="minorHAnsi"/>
          <w:lang w:val="en"/>
        </w:rPr>
      </w:pPr>
    </w:p>
    <w:p w14:paraId="61BD4E59" w14:textId="77777777" w:rsidR="00B625E5" w:rsidRDefault="00B625E5" w:rsidP="00B625E5">
      <w:pPr>
        <w:rPr>
          <w:rFonts w:cstheme="minorHAnsi"/>
          <w:lang w:val="en"/>
        </w:rPr>
      </w:pPr>
      <w:r>
        <w:rPr>
          <w:rFonts w:cstheme="minorHAnsi"/>
          <w:lang w:val="en"/>
        </w:rPr>
        <w:t xml:space="preserve">Unfortunately, I did not deal with the investigation from the off set, and it was only passed to me once a member of my team left. At this point it had been 5 months since the original report had been received. If I had the investigation from the outset there would have been things I would have done earlier on, such as check CCTV footage, in a hope to corroborate the victims account. However due to the time delay, this had deleted by the time I took over the investigation. </w:t>
      </w:r>
    </w:p>
    <w:p w14:paraId="367387D2" w14:textId="77777777" w:rsidR="00B625E5" w:rsidRDefault="00B625E5" w:rsidP="00B625E5">
      <w:pPr>
        <w:rPr>
          <w:rFonts w:cstheme="minorHAnsi"/>
          <w:lang w:val="en"/>
        </w:rPr>
      </w:pPr>
    </w:p>
    <w:p w14:paraId="092E54D1" w14:textId="1B8C2365" w:rsidR="00B625E5" w:rsidRPr="00257644" w:rsidRDefault="00B625E5" w:rsidP="00B625E5">
      <w:pPr>
        <w:rPr>
          <w:rFonts w:cstheme="minorHAnsi"/>
        </w:rPr>
      </w:pPr>
      <w:r>
        <w:rPr>
          <w:rFonts w:cstheme="minorHAnsi"/>
          <w:lang w:val="en"/>
        </w:rPr>
        <w:t>I understand that interviewing is a weak point of mine. I find it hard to pick up areas to challenge</w:t>
      </w:r>
      <w:r w:rsidR="00CF0C13">
        <w:rPr>
          <w:rFonts w:cstheme="minorHAnsi"/>
          <w:lang w:val="en"/>
        </w:rPr>
        <w:t xml:space="preserve"> and think of challenging topics</w:t>
      </w:r>
      <w:r>
        <w:rPr>
          <w:rFonts w:cstheme="minorHAnsi"/>
          <w:lang w:val="en"/>
        </w:rPr>
        <w:t xml:space="preserve">. I look forward to my hub attachment in year 2, in a hope of developing my interviewing techniques, and to feel more comfortable when interviewing. </w:t>
      </w:r>
      <w:r w:rsidR="00CF0C13">
        <w:rPr>
          <w:rFonts w:cstheme="minorHAnsi"/>
          <w:lang w:val="en"/>
        </w:rPr>
        <w:t xml:space="preserve">In the meantime, I hope to improve on this by sitting in on colleagues interviews, learning tips and listening to how they challenge, this will hopefully aid me in becoming a more confident interviewer. </w:t>
      </w:r>
    </w:p>
    <w:p w14:paraId="1967E2A8" w14:textId="77777777" w:rsidR="00025650" w:rsidRPr="00270EEB" w:rsidRDefault="00025650" w:rsidP="00340E9A">
      <w:pPr>
        <w:ind w:right="237"/>
        <w:jc w:val="both"/>
        <w:rPr>
          <w:sz w:val="24"/>
          <w:szCs w:val="24"/>
        </w:rPr>
      </w:pPr>
    </w:p>
    <w:p w14:paraId="416EFA95" w14:textId="5A1FF5C5" w:rsidR="00025650" w:rsidRPr="00CF0C13" w:rsidRDefault="00CF0C13" w:rsidP="00340E9A">
      <w:pPr>
        <w:ind w:right="237"/>
        <w:jc w:val="both"/>
        <w:rPr>
          <w:b/>
          <w:szCs w:val="24"/>
        </w:rPr>
      </w:pPr>
      <w:r w:rsidRPr="00CF0C13">
        <w:rPr>
          <w:b/>
          <w:szCs w:val="24"/>
        </w:rPr>
        <w:t>1636 Words</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320C42D" w14:textId="77777777" w:rsidR="00B625E5" w:rsidRDefault="00B625E5" w:rsidP="00B625E5">
      <w:r>
        <w:t xml:space="preserve">Within the South Wales Police Force area there are a number of locations where the night time economy is booming. This unfortunately brings with it a number of issues, including antisocial behaviour, violence and drugs, amongst other things. In this assignment I am going to talk about how anti-social behaviour in a night time economy can have a negative impact on the local community, my responsibilities when dealing with such an incident and a reflection on how I dealt with it. I will also include my perceptions of the wider community, since working within the night time economy. I will use Bortons reflective tool throughout, to reflect. </w:t>
      </w:r>
    </w:p>
    <w:p w14:paraId="3B12AF0A" w14:textId="77777777" w:rsidR="00B625E5" w:rsidRDefault="00B625E5" w:rsidP="00B625E5"/>
    <w:p w14:paraId="56D1F16B" w14:textId="77777777" w:rsidR="00B625E5" w:rsidRDefault="00B625E5" w:rsidP="00B625E5">
      <w:r>
        <w:lastRenderedPageBreak/>
        <w:t xml:space="preserve">As described by Bryant and Bryant (2019) Antisocial behaviour is defined as a behaviour which has caused or is likely to cause harassment, alarm or distress to any person. This can incorporate a number of different incidents including neighbour disputes, street drinking, prostitution issues as well as other things. Working in a busy City Centre, I have dealt with a number of incidents that are fuelled purely by alcohol or drugs, which is considered to be anti-social behaviour. This can lead to further issues which are alcohol or drug related, such as public order, hate crime, prostitution and violence. </w:t>
      </w:r>
    </w:p>
    <w:p w14:paraId="4F276718" w14:textId="77777777" w:rsidR="00B625E5" w:rsidRDefault="00B625E5" w:rsidP="00B625E5"/>
    <w:p w14:paraId="35AAD9AA" w14:textId="485D7C0D" w:rsidR="00B625E5" w:rsidRDefault="00B625E5" w:rsidP="00B625E5">
      <w:r>
        <w:t>I work in the Swansea City Centre area. When I am rostered to work an afternoon shift on a Friday or Saturday evening, I will spend most of my shift on foot patrol of Wind Street. This is called Afterdark. Afterdark is an operation run by South Wales Police, and aims to tackle revellers on Wind Street and the surrounding areas. It normally involves a number of officers and a sergeant, and numbers can vary depending on the day, and whether there is an event on.</w:t>
      </w:r>
      <w:r w:rsidR="00D34B7C">
        <w:t xml:space="preserve"> Working alongside the police are volunteer street pastures, as well as St. Johns ambulance who run a help point, to assist with extremely intoxicated</w:t>
      </w:r>
      <w:r w:rsidR="00263713">
        <w:t xml:space="preserve"> and injured</w:t>
      </w:r>
      <w:r w:rsidR="00D34B7C">
        <w:t xml:space="preserve"> persons.</w:t>
      </w:r>
      <w:r>
        <w:t xml:space="preserve"> I really enjoy this aspect of the role, however it can be stressful on times due to how intoxicated people can get, and them having no care for</w:t>
      </w:r>
      <w:r w:rsidR="00D34B7C">
        <w:t xml:space="preserve"> their safety let alone others. A</w:t>
      </w:r>
      <w:r w:rsidR="00043C58">
        <w:t>reas</w:t>
      </w:r>
      <w:r w:rsidR="00D34B7C">
        <w:t xml:space="preserve"> such as these, where</w:t>
      </w:r>
      <w:r w:rsidR="00263713">
        <w:t xml:space="preserve"> a</w:t>
      </w:r>
      <w:r w:rsidR="00D34B7C">
        <w:t xml:space="preserve"> high number of persons gather,</w:t>
      </w:r>
      <w:r w:rsidR="00043C58">
        <w:t xml:space="preserve"> can be</w:t>
      </w:r>
      <w:r w:rsidR="00FF235B">
        <w:t xml:space="preserve"> known as</w:t>
      </w:r>
      <w:r w:rsidR="00263713">
        <w:t xml:space="preserve"> a ‘hot spot</w:t>
      </w:r>
      <w:r w:rsidR="00FF235B">
        <w:t>’. This operation</w:t>
      </w:r>
      <w:r w:rsidR="00043C58">
        <w:t xml:space="preserve"> is purely for crime reduction and having a visible presence in the areas which have been identified for having</w:t>
      </w:r>
      <w:r w:rsidR="00263713">
        <w:t xml:space="preserve"> the</w:t>
      </w:r>
      <w:r w:rsidR="00043C58">
        <w:t xml:space="preserve"> most crime. </w:t>
      </w:r>
      <w:r w:rsidR="00D34B7C">
        <w:t xml:space="preserve">Evidence-based Policing is when police forces work with partner agencies in order to carry out research in to relevant topics. As stated by Bryant and Bryant (2019, p. 71), it is concerned with basic research on what works best and on-going outcomes research where the issues being examined over time. Put simply this means making changes to existing practices, and measuring the difference the changes make, to see whether they are effective. </w:t>
      </w:r>
    </w:p>
    <w:p w14:paraId="766D0F58" w14:textId="77777777" w:rsidR="00B625E5" w:rsidRDefault="00B625E5" w:rsidP="00B625E5"/>
    <w:p w14:paraId="50F292D6" w14:textId="77777777" w:rsidR="00B625E5" w:rsidRDefault="00B625E5" w:rsidP="00B625E5">
      <w:r>
        <w:t>While on foot patrol, I was asked to attend an incident of a drunk male in the City Centre who had been abusive to staff members at a local bar. This had been risk assessed in the control room as an Emergency call. When an incident is reported to Police it is risk assessed using the THRIVE approach. As stated by (North Yorkshire Police, 2020), THRIVE</w:t>
      </w:r>
      <w:r w:rsidRPr="00D30123">
        <w:t xml:space="preserve"> stands for Threat, Harm, Risk, Investigation Opportunities, Vulnerability of the victim and the Engagement level required to resolve the issue</w:t>
      </w:r>
      <w:r>
        <w:t xml:space="preserve">. It would have been classed as an emergency in this situation due to him still being in the locality, and a potential danger to members of the public. </w:t>
      </w:r>
    </w:p>
    <w:p w14:paraId="04F7FCEE" w14:textId="77777777" w:rsidR="00B625E5" w:rsidRDefault="00B625E5" w:rsidP="00B625E5"/>
    <w:p w14:paraId="38AEDA21" w14:textId="7C746B85" w:rsidR="00B625E5" w:rsidRDefault="00B625E5" w:rsidP="00B625E5">
      <w:r>
        <w:t>I was advised by the control room that the male had left the area. We utilised the local CCTV operator who managed to locate a male matching the description lying on the floor of a nearby car park. On arrival the male was still on the floor,</w:t>
      </w:r>
      <w:r w:rsidR="00263713">
        <w:t xml:space="preserve"> he was extremely intoxicated</w:t>
      </w:r>
      <w:r>
        <w:t xml:space="preserve">. As I spoke to him I could tell he was intoxicated as he had slurred speech, glazed eyes and wasn’t making much sense. When I asked him whether he’d been to the bar, he admitted he had but nothing had happened. I spoke to him in a calm and collected manner, however due to his intoxication he was not listening, and becoming more aggressive, stepping in to my personal zone. I feared for my safety, as he was of a much larger build to me, and due to his intoxication, was extremely unpredictable. I continued to stay calm, until my colleague arrived. I received further information from the control room, stating that staff at the bar, had made a further report to Police that the male had been making racist comments to members of the public within the bar.  It was immediately clear to me that there were a number of offences that had allegedly been committed. </w:t>
      </w:r>
    </w:p>
    <w:p w14:paraId="26F2E926" w14:textId="77777777" w:rsidR="00B625E5" w:rsidRDefault="00B625E5" w:rsidP="00B625E5"/>
    <w:p w14:paraId="4FE72361" w14:textId="77777777" w:rsidR="00B625E5" w:rsidRDefault="00B625E5" w:rsidP="00B625E5">
      <w:r>
        <w:t xml:space="preserve">Due to the nature of this incident it would fall under Public Order. Due to him intentionally shouting abuse at members of the public, and somebody actually feeling alarmed by his actions this would fall under section 4A of Public Order Act 1986. This is defined by Bryant and Bryant (2019, p312) as any person uses threatening, abusive, or insulting words or behaviour, or disorderly behaviour or displays any writing sign, or other visible representation which is threatening, abusing or insulting, with intent to cause a person harassment, alarm or distress thereby causing that or another person harassment, alarm or distress. Due to there being a racial element to what was being said, this would also be classed as a Hate Crime, that being aggravated. As defined by Bryant and Bryant (2019, p.329), it is any criminal offence which is perceived by the victim or any other person, to be motivated by hostility or prejudice based on a person’s race or perceived race, religion or perceived religion, sexual orientation or perceived sexual orientation, disability or perceived disability and any crime motivated by hostility or prejudice against a person who is transgender or perceived to be transgender. </w:t>
      </w:r>
    </w:p>
    <w:p w14:paraId="71453280" w14:textId="77777777" w:rsidR="00B625E5" w:rsidRDefault="00B625E5" w:rsidP="00B625E5"/>
    <w:p w14:paraId="06AF58C8" w14:textId="77777777" w:rsidR="00B625E5" w:rsidRDefault="00B625E5" w:rsidP="00B625E5">
      <w:r>
        <w:t xml:space="preserve">At this time the victims of the incident were unknown. They were members of the public in the bar at the time of the incident, and the subject then turned to them with racial abuse. They then left the area, </w:t>
      </w:r>
      <w:r>
        <w:lastRenderedPageBreak/>
        <w:t xml:space="preserve">before Police arrival. As the legislation states, this only needs to be perceived by another person, so as the manager of the bar had reported this too me, I could take positive action in relation to it, and arrested the subject for racially aggravated S4A Public Order. </w:t>
      </w:r>
    </w:p>
    <w:p w14:paraId="0FEDA2F0" w14:textId="77777777" w:rsidR="00B625E5" w:rsidRDefault="00B625E5" w:rsidP="00B625E5"/>
    <w:p w14:paraId="2A908018" w14:textId="77777777" w:rsidR="00B625E5" w:rsidRDefault="00B625E5" w:rsidP="00B625E5">
      <w:r>
        <w:t xml:space="preserve">On arrival at custody the subject continued to act in an antisocial manner, swearing and shouting. When in custody the subject continued to shout racial abuse at the custody sergeant. I then further arrested him for this. It was totally uncalled for, and completely not acceptable. Due to the amount of abuse the custody sergeant receives, he decided that he would like to make a formal complaint in relation to the matter. </w:t>
      </w:r>
    </w:p>
    <w:p w14:paraId="048EE753" w14:textId="77777777" w:rsidR="00B625E5" w:rsidRDefault="00B625E5" w:rsidP="00B625E5"/>
    <w:p w14:paraId="794CFD04" w14:textId="77777777" w:rsidR="00B625E5" w:rsidRDefault="00B625E5" w:rsidP="00B625E5">
      <w:r>
        <w:t xml:space="preserve">Once the subject had sobered up slightly, he started to apologise for his actions, stating that he was drunk and didn’t mean it. Intoxication is not a defence. According to Bryant and Bryant (2019, p.309) S6(5) of the Public Order Act 1986 specifically states that in these circumstances a person will be taken by the court to have the same level of awareness as if he/she had not been intoxicated, unless it can be proved that their the intoxication was not self-induced or was caused solely by the taking or administration of a substance in the course of medical treatment. </w:t>
      </w:r>
    </w:p>
    <w:p w14:paraId="1993868E" w14:textId="77777777" w:rsidR="00B625E5" w:rsidRDefault="00B625E5" w:rsidP="00B625E5"/>
    <w:p w14:paraId="4B9DB20D" w14:textId="77777777" w:rsidR="00B625E5" w:rsidRDefault="00B625E5" w:rsidP="00B625E5">
      <w:r>
        <w:t xml:space="preserve">I arranged to meet with staff at the bar soon after to take statements from them. It was clear to me that they were extremely shook up by the incident and it had an effect on them. I took their statements from them, speaking in a calm and empathetic way. Once they were complete I explained support which was available to them, such as that of Victim support, and offered to refer them, which they wanted. They were concerned about making a complaint, due to fear of repercussions, however I explained that we would do everything in our power to support them. I also asked for the custody sergeant to provide a statement in relation to what had happened. I then referred him to the hate crime officer, to offer any further assistance and support. </w:t>
      </w:r>
    </w:p>
    <w:p w14:paraId="7BC48CF6" w14:textId="77777777" w:rsidR="00B625E5" w:rsidRDefault="00B625E5" w:rsidP="00B625E5"/>
    <w:p w14:paraId="3E60BD51" w14:textId="77777777" w:rsidR="00B625E5" w:rsidRDefault="00B625E5" w:rsidP="00B625E5">
      <w:r>
        <w:t xml:space="preserve">When dealing with an incident of this nature, it is important to listen to the victims and witnesses and consider how this has effected them. It is also important to take in to consideration how they would like the incident dealt with, and whether they may have any vulnerabilities. I feel that I did this, and took in to consideration what I was being told, and dealt with it appropriately, I offered help and support and offered the relevant advice and referrals. </w:t>
      </w:r>
    </w:p>
    <w:p w14:paraId="204BA152" w14:textId="77777777" w:rsidR="00B625E5" w:rsidRDefault="00B625E5" w:rsidP="00B625E5"/>
    <w:p w14:paraId="107898EA" w14:textId="77777777" w:rsidR="00B625E5" w:rsidRDefault="00B625E5" w:rsidP="00B625E5">
      <w:r>
        <w:t>As I explained earlier on in this assignment, there are lots of different types of ASB, this can vary from a drunk person, to youths being a general nuisance, drug taking, begging, amongst lots of other things. The way in which each incident is dealt with by the police depends entirely on the individual incident and what exactly has happened. There are different disposals which can be utilised by Police in order to find the best outcome. I will explain some of these in more detail. The first is a simple ASB referral. South Wales Police use ASB referral forms, which get shared with the local ‘Community Safety’ team. These referrals build up, and when they hit a certain number on an individual, or location, positive action can be taken, this can eventually lead to a criminal behaviour order (CBO). As described by Bryant and Bryant (2019, p.302) a CBO’s were introduced to deal with the most persistently anti-social individuals who engage in criminal activity. CBO’s are issued by a criminal court on conviction of any criminal offence. If these are breached then it is a criminal offence. Another method of dealing with ASB is the use of a dispersal order. As explained by Bryant and Bryant (2019, p. 305) a dispersal order allows a police officer in uniform or a designated PCSO to direct any person who is committing or likely to commit ASB, crime, order disorder to leave an area for up to 48 hours. Another method which is used between by partnerships is a Public Spaces Protection order. As stated by Bryant and Bryant (2019, p.306), A public spaces protection order is issued by a council and is designed to manage a specific problem which is caused by individuals or groups in a particular public place, and is injurious to the local community.  There are other things which can also be utilised such community protection notices and closure notices. Due to the issues which occur in the City Centre, mainly stemming from drink or drugs, all of these options are helpful, in order to increase public confidence, that the Police are taking positive action.</w:t>
      </w:r>
    </w:p>
    <w:p w14:paraId="7D8EFF7A" w14:textId="77777777" w:rsidR="00B625E5" w:rsidRDefault="00B625E5" w:rsidP="00B625E5"/>
    <w:p w14:paraId="71EBED8B" w14:textId="77777777" w:rsidR="00B625E5" w:rsidRDefault="00B625E5" w:rsidP="00B625E5">
      <w:r>
        <w:t xml:space="preserve">For the incident which I was dealing with, if the male was purely drunk, I could have taken in to consideration some of the above, however due to the hate crime element, none of these were appropriate. </w:t>
      </w:r>
    </w:p>
    <w:p w14:paraId="0304E203" w14:textId="77777777" w:rsidR="00B625E5" w:rsidRDefault="00B625E5" w:rsidP="00B625E5"/>
    <w:p w14:paraId="6D5F51F2" w14:textId="77777777" w:rsidR="00B625E5" w:rsidRDefault="00B625E5" w:rsidP="00B625E5">
      <w:r>
        <w:lastRenderedPageBreak/>
        <w:t xml:space="preserve">When dealing with any incident, I take in to account and abide by the Standards of Professional Behaviour and the Code of Ethics. These are national frameworks, which must be followed at all times by every person who works for the Police Service. As stated by Bryant and Bryant (2019, p. 92), the Code of Ethics is central to the professionalisation of the Police Service and police practices. The Code of Ethics is incorporated as a central feature of the National Decision Making Model and compromises of standard of professional behaviour and the policing principles. Some of the standard of professional behaviour are honesty and integrity, equality and diversity, orders and instructions, confidentiality and conduct, amongst others. These are extremely important, and must be followed at all times, both as a constable and in my private life. As stated by Bryant and Bryant (2019, p.95), ethics are important for all police officers because if police methods and precedures do not meet high ethical standards then the authority of the police will be undermined and the public may have less trust in the police and the law. </w:t>
      </w:r>
    </w:p>
    <w:p w14:paraId="7CD7AE58" w14:textId="77777777" w:rsidR="00B625E5" w:rsidRDefault="00B625E5" w:rsidP="00B625E5"/>
    <w:p w14:paraId="7948596E" w14:textId="77777777" w:rsidR="00B625E5" w:rsidRDefault="00B625E5" w:rsidP="00B625E5">
      <w:r>
        <w:t xml:space="preserve">The National Decision Making Model (NDM) is a model which is used nearly every day by a Police Constable, it can be used in any scenario and is something which should be used for every decision being made, whether that be use of force, discretion or anything else. It allows an officer to make decisions, and justify why they have done so, or chosen not to act. It is underpinned by the Code of Ethics and takes all relevant information in to account. When making decisions it is imperative not to discriminate against people. Sometimes, people </w:t>
      </w:r>
      <w:r w:rsidRPr="00694ABE">
        <w:t xml:space="preserve">can be judged, from their social background, race </w:t>
      </w:r>
      <w:r w:rsidRPr="00694ABE">
        <w:rPr>
          <w:rFonts w:cstheme="minorHAnsi"/>
        </w:rPr>
        <w:t xml:space="preserve">amongst other things, by people without even realising it, this is called unconscious bias. As explained by (Office of adversity and outreach, no date) </w:t>
      </w:r>
      <w:r w:rsidRPr="00694ABE">
        <w:rPr>
          <w:rStyle w:val="Strong"/>
          <w:rFonts w:cstheme="minorHAnsi"/>
          <w:b w:val="0"/>
          <w:bdr w:val="none" w:sz="0" w:space="0" w:color="auto" w:frame="1"/>
        </w:rPr>
        <w:t>unconscious biases</w:t>
      </w:r>
      <w:r w:rsidRPr="00694ABE">
        <w:rPr>
          <w:rFonts w:cstheme="minorHAnsi"/>
        </w:rPr>
        <w:t xml:space="preserve"> are social stereotypes about certain groups of people that individuals form outside their own conscious awareness. Everyone holds unconscious beliefs about various social and identity groups, and these biases ste</w:t>
      </w:r>
      <w:r>
        <w:rPr>
          <w:rFonts w:cstheme="minorHAnsi"/>
        </w:rPr>
        <w:t>m from one’s tendency to organis</w:t>
      </w:r>
      <w:r w:rsidRPr="00694ABE">
        <w:rPr>
          <w:rFonts w:cstheme="minorHAnsi"/>
        </w:rPr>
        <w:t>e social worlds by categorizing.</w:t>
      </w:r>
      <w:r>
        <w:rPr>
          <w:rFonts w:cstheme="minorHAnsi"/>
        </w:rPr>
        <w:t xml:space="preserve"> It is so important for a Police officer to deal with what is in front of them, and the NDM assists the officer with doing so.</w:t>
      </w:r>
    </w:p>
    <w:p w14:paraId="679BCDB7" w14:textId="77777777" w:rsidR="00B625E5" w:rsidRDefault="00B625E5" w:rsidP="00B625E5"/>
    <w:p w14:paraId="5F2FCFF4" w14:textId="77777777" w:rsidR="00B625E5" w:rsidRDefault="00B625E5" w:rsidP="00B625E5">
      <w:r>
        <w:t xml:space="preserve">This goes hand in hand with discretion. According to Newburn and Neyroud (2008, p.82), discretion is the freedom of the individual officer to act according to his or her own judgement in particular situations. This can be decided once all relevant information has been taken in to consideration, and the NDM has been used to consider the best possible course of action. I used the NDM when dealing with the subject in my scenario. It was clear to be in the first instance that offences had been committed, and due to the nature of them, there was only one clear option for me, which was to arrest him, due to the risk posed to members of the public. </w:t>
      </w:r>
    </w:p>
    <w:p w14:paraId="4849A1C0" w14:textId="77777777" w:rsidR="00B625E5" w:rsidRDefault="00B625E5" w:rsidP="00B625E5"/>
    <w:p w14:paraId="4BCF21FC" w14:textId="77777777" w:rsidR="00B625E5" w:rsidRDefault="00B625E5" w:rsidP="00B625E5">
      <w:r>
        <w:t xml:space="preserve">To conclude, I feel that I dealt with this incident to the best of my ability. I was faced with an aggressive male, who was intoxicated and had no consideration for his actions towards myself, or other members of the public. I took into consideration all the relevant information and intelligence I had, about what had occurred, what I was faced with, what options were available to me, and took the best course of action, which was arresting the subject. I was aware that I was in full view of members of the public, and positive action was necessary in order to take control of the situation. Due to this being a hate related incident, this could have had an effect on the wider community if positive action was not taken, due to the severity of it, and the fact that this could be seen as ‘OK’ to do, if the male was not arrested and questioned about his actions. I feel that I spoke to the subject in a kind manner, and treated him with respect throughout, despite the way he was speaking and acting towards myself. This is important, as it is vital to uphold professional behaviour whilst carrying out my duties. I feel I treated the victims with respect and courtesy, offering them advice, support and referrals to the relevant agencies. The investigation was timely, and they were fully updated throughout. </w:t>
      </w:r>
    </w:p>
    <w:p w14:paraId="64579537" w14:textId="77777777" w:rsidR="00B625E5" w:rsidRDefault="00B625E5" w:rsidP="00B625E5"/>
    <w:p w14:paraId="0F044290" w14:textId="77777777" w:rsidR="00B625E5" w:rsidRDefault="00B625E5" w:rsidP="00B625E5"/>
    <w:p w14:paraId="317A5126" w14:textId="0D00C60E" w:rsidR="00B625E5" w:rsidRPr="00263713" w:rsidRDefault="00263713" w:rsidP="00B625E5">
      <w:pPr>
        <w:rPr>
          <w:b/>
        </w:rPr>
      </w:pPr>
      <w:r w:rsidRPr="00263713">
        <w:rPr>
          <w:b/>
        </w:rPr>
        <w:t>2587 Words</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E45662">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66F6017B" w14:textId="1F960BBB" w:rsidR="00B625E5" w:rsidRDefault="00B625E5" w:rsidP="5848403C">
      <w:pPr>
        <w:keepNext/>
        <w:ind w:right="237"/>
        <w:jc w:val="center"/>
        <w:rPr>
          <w:b/>
          <w:bCs/>
          <w:sz w:val="24"/>
          <w:szCs w:val="24"/>
        </w:rPr>
      </w:pPr>
    </w:p>
    <w:p w14:paraId="6DBCE2CE" w14:textId="77777777" w:rsidR="00B625E5" w:rsidRDefault="00B625E5" w:rsidP="00B625E5">
      <w:pPr>
        <w:tabs>
          <w:tab w:val="left" w:pos="2916"/>
        </w:tabs>
      </w:pPr>
      <w:r>
        <w:t xml:space="preserve">Bryant, R. and Bryant, S. (2019) </w:t>
      </w:r>
      <w:r w:rsidRPr="001F12C3">
        <w:rPr>
          <w:i/>
        </w:rPr>
        <w:t>Blackstone’s Handbook for Policing Students</w:t>
      </w:r>
      <w:r>
        <w:rPr>
          <w:i/>
        </w:rPr>
        <w:t xml:space="preserve">. </w:t>
      </w:r>
      <w:r>
        <w:t>New York: Oxford University Press</w:t>
      </w:r>
    </w:p>
    <w:p w14:paraId="5A4CC8D1" w14:textId="1AAD6B68" w:rsidR="00B625E5" w:rsidRDefault="00B625E5" w:rsidP="00B625E5">
      <w:pPr>
        <w:keepNext/>
        <w:ind w:right="237"/>
        <w:rPr>
          <w:b/>
          <w:bCs/>
          <w:sz w:val="24"/>
          <w:szCs w:val="24"/>
        </w:rPr>
      </w:pPr>
    </w:p>
    <w:p w14:paraId="677131D9" w14:textId="77777777" w:rsidR="00B625E5" w:rsidRDefault="00B625E5" w:rsidP="00B625E5">
      <w:pPr>
        <w:tabs>
          <w:tab w:val="left" w:pos="2916"/>
        </w:tabs>
      </w:pPr>
      <w:r>
        <w:t xml:space="preserve">College of Policing (2020) </w:t>
      </w:r>
      <w:r>
        <w:rPr>
          <w:i/>
        </w:rPr>
        <w:t>Vulnerability</w:t>
      </w:r>
      <w:r>
        <w:t xml:space="preserve">. Available at: </w:t>
      </w:r>
      <w:hyperlink r:id="rId24" w:history="1">
        <w:r w:rsidRPr="003369BA">
          <w:rPr>
            <w:rStyle w:val="Hyperlink"/>
          </w:rPr>
          <w:t>https://www.college.police.uk/What-we-do/Development/Vulnerability/Pages/Vulnerability.aspx</w:t>
        </w:r>
      </w:hyperlink>
      <w:r>
        <w:t xml:space="preserve"> (Accessed: 5 January 2020).</w:t>
      </w:r>
    </w:p>
    <w:p w14:paraId="1B6157A3" w14:textId="77777777" w:rsidR="00B625E5" w:rsidRDefault="00B625E5" w:rsidP="00B625E5">
      <w:pPr>
        <w:tabs>
          <w:tab w:val="left" w:pos="2916"/>
        </w:tabs>
      </w:pPr>
    </w:p>
    <w:p w14:paraId="5D8FCAA5" w14:textId="1C37FA3A" w:rsidR="00B625E5" w:rsidRDefault="00B625E5" w:rsidP="00B625E5">
      <w:r>
        <w:t xml:space="preserve">Health and Safety Executives (no date) </w:t>
      </w:r>
      <w:r>
        <w:rPr>
          <w:i/>
        </w:rPr>
        <w:t xml:space="preserve">Suspect Interviewing. </w:t>
      </w:r>
      <w:r>
        <w:t xml:space="preserve">Available at: </w:t>
      </w:r>
      <w:hyperlink r:id="rId25" w:history="1">
        <w:r w:rsidRPr="001A7790">
          <w:rPr>
            <w:rStyle w:val="Hyperlink"/>
          </w:rPr>
          <w:t>https://www.hse.gov.uk/enforce/enforcementguide/investigation/witness-questioning.htm</w:t>
        </w:r>
      </w:hyperlink>
      <w:r>
        <w:t xml:space="preserve"> (Accessed: 9 January 2020). </w:t>
      </w:r>
      <w:r>
        <w:tab/>
      </w:r>
    </w:p>
    <w:p w14:paraId="10BA1B89" w14:textId="313C322C" w:rsidR="00B625E5" w:rsidRDefault="00B625E5" w:rsidP="00B625E5">
      <w:pPr>
        <w:keepNext/>
        <w:ind w:right="237"/>
        <w:rPr>
          <w:b/>
          <w:bCs/>
          <w:sz w:val="24"/>
          <w:szCs w:val="24"/>
        </w:rPr>
      </w:pPr>
    </w:p>
    <w:p w14:paraId="07DC671B" w14:textId="254CE1F0" w:rsidR="00B625E5" w:rsidRDefault="00B625E5" w:rsidP="00B625E5">
      <w:r>
        <w:t xml:space="preserve">Help Guide (2019) </w:t>
      </w:r>
      <w:r>
        <w:rPr>
          <w:i/>
        </w:rPr>
        <w:t xml:space="preserve">Stress in the Workplace. </w:t>
      </w:r>
      <w:r>
        <w:t xml:space="preserve">Available at: </w:t>
      </w:r>
      <w:hyperlink r:id="rId26" w:history="1">
        <w:r w:rsidRPr="005049EC">
          <w:rPr>
            <w:rStyle w:val="Hyperlink"/>
          </w:rPr>
          <w:t>https://www.helpguide.org/articles/stress/stress-in-the-workplace.htm</w:t>
        </w:r>
      </w:hyperlink>
      <w:r>
        <w:t xml:space="preserve"> (Accessed: 18 December 2019).</w:t>
      </w:r>
    </w:p>
    <w:p w14:paraId="3DDE86AF" w14:textId="77777777" w:rsidR="00B625E5" w:rsidRDefault="00B625E5" w:rsidP="00B625E5"/>
    <w:p w14:paraId="2D6C287D" w14:textId="03BD64FF" w:rsidR="00B625E5" w:rsidRDefault="00B625E5" w:rsidP="00B625E5">
      <w:r>
        <w:t>Mental Health Foundation (2019)</w:t>
      </w:r>
      <w:r>
        <w:rPr>
          <w:i/>
        </w:rPr>
        <w:t xml:space="preserve"> Stress. </w:t>
      </w:r>
      <w:r>
        <w:t xml:space="preserve">Available at: </w:t>
      </w:r>
      <w:hyperlink r:id="rId27" w:history="1">
        <w:r w:rsidRPr="005049EC">
          <w:rPr>
            <w:rStyle w:val="Hyperlink"/>
          </w:rPr>
          <w:t>https://www.mentalhealth.org.uk/a-to-z/s/stress</w:t>
        </w:r>
      </w:hyperlink>
      <w:r>
        <w:t xml:space="preserve"> (Accessed: 18 December 2019).</w:t>
      </w:r>
    </w:p>
    <w:p w14:paraId="13D8307B" w14:textId="4CFEF906" w:rsidR="00B625E5" w:rsidRDefault="00B625E5" w:rsidP="00B625E5"/>
    <w:p w14:paraId="335FCEB4" w14:textId="77777777" w:rsidR="00B625E5" w:rsidRPr="00D51964" w:rsidRDefault="00B625E5" w:rsidP="00B625E5">
      <w:pPr>
        <w:tabs>
          <w:tab w:val="left" w:pos="2916"/>
        </w:tabs>
      </w:pPr>
      <w:r>
        <w:t xml:space="preserve">Metropolitan Police (2019) </w:t>
      </w:r>
      <w:r>
        <w:rPr>
          <w:i/>
        </w:rPr>
        <w:t xml:space="preserve">What is domestic abuse. </w:t>
      </w:r>
      <w:r>
        <w:t xml:space="preserve">Available at: </w:t>
      </w:r>
      <w:hyperlink r:id="rId28" w:history="1">
        <w:r w:rsidRPr="005049EC">
          <w:rPr>
            <w:rStyle w:val="Hyperlink"/>
          </w:rPr>
          <w:t>https://www.met.police.uk/advice/advice-and-information/daa/domestic-abuse/what-is-domestic-abuse/</w:t>
        </w:r>
      </w:hyperlink>
      <w:r>
        <w:t xml:space="preserve"> (Accessed: 18 December 2019). </w:t>
      </w:r>
    </w:p>
    <w:p w14:paraId="6CA441FB" w14:textId="77777777" w:rsidR="00B625E5" w:rsidRDefault="00B625E5" w:rsidP="00B625E5"/>
    <w:p w14:paraId="295A074C" w14:textId="77777777" w:rsidR="00B625E5" w:rsidRPr="00944D88" w:rsidRDefault="00B625E5" w:rsidP="00B625E5">
      <w:r>
        <w:t xml:space="preserve">Mind (2019) </w:t>
      </w:r>
      <w:r>
        <w:rPr>
          <w:i/>
        </w:rPr>
        <w:t xml:space="preserve">How we manage Stress. </w:t>
      </w:r>
      <w:r>
        <w:t xml:space="preserve">Available at: </w:t>
      </w:r>
      <w:hyperlink r:id="rId29" w:anchor=".XfoJ_0x2s2w" w:history="1">
        <w:r w:rsidRPr="005049EC">
          <w:rPr>
            <w:rStyle w:val="Hyperlink"/>
          </w:rPr>
          <w:t>https://www.mind.org.uk/information-support/types-of-mental-health-problems/stress/developing-resilience/#.XfoJ_0x2s2w</w:t>
        </w:r>
      </w:hyperlink>
      <w:r>
        <w:t xml:space="preserve"> (Accessed: 18 December 2019). </w:t>
      </w:r>
    </w:p>
    <w:p w14:paraId="54047392" w14:textId="77777777" w:rsidR="00B625E5" w:rsidRDefault="00B625E5" w:rsidP="00B625E5">
      <w:pPr>
        <w:keepNext/>
        <w:ind w:right="237"/>
        <w:rPr>
          <w:b/>
          <w:bCs/>
          <w:sz w:val="24"/>
          <w:szCs w:val="24"/>
        </w:rPr>
      </w:pPr>
    </w:p>
    <w:p w14:paraId="4676DA05" w14:textId="17514F06" w:rsidR="00B625E5" w:rsidRDefault="00B625E5" w:rsidP="00B625E5">
      <w:r>
        <w:t xml:space="preserve">Newburn, T and Neyroud, P (2008) </w:t>
      </w:r>
      <w:r>
        <w:rPr>
          <w:i/>
        </w:rPr>
        <w:t xml:space="preserve">Dictionary of Policing. </w:t>
      </w:r>
      <w:r>
        <w:t xml:space="preserve">Cullompton: Willan. </w:t>
      </w:r>
    </w:p>
    <w:p w14:paraId="25515832" w14:textId="5DD5925B" w:rsidR="002D1B59" w:rsidRDefault="002D1B59" w:rsidP="00B625E5"/>
    <w:p w14:paraId="655CA52B" w14:textId="3ABE285A" w:rsidR="002D1B59" w:rsidRPr="002D1B59" w:rsidRDefault="002D1B59" w:rsidP="00B625E5">
      <w:r>
        <w:t xml:space="preserve">NHS (2018) </w:t>
      </w:r>
      <w:r>
        <w:rPr>
          <w:i/>
        </w:rPr>
        <w:t xml:space="preserve">Why lack of sleep is bad for your health. </w:t>
      </w:r>
      <w:r>
        <w:t xml:space="preserve">Available at: </w:t>
      </w:r>
      <w:hyperlink r:id="rId30" w:history="1">
        <w:r w:rsidRPr="000C67BD">
          <w:rPr>
            <w:rStyle w:val="Hyperlink"/>
          </w:rPr>
          <w:t>https://www.nhs.uk/live-well/sleep-and-tiredness/why-lack-of-sleep-is-bad-for-your-health/</w:t>
        </w:r>
      </w:hyperlink>
      <w:r>
        <w:t xml:space="preserve"> (Accessed: 16 January 2020).</w:t>
      </w:r>
    </w:p>
    <w:p w14:paraId="2C642305" w14:textId="77777777" w:rsidR="00B625E5" w:rsidRPr="00694ABE" w:rsidRDefault="00B625E5" w:rsidP="00B625E5"/>
    <w:p w14:paraId="5896DA1E" w14:textId="463BC64F" w:rsidR="00B625E5" w:rsidRDefault="00B625E5" w:rsidP="00B625E5">
      <w:r>
        <w:t xml:space="preserve">North Yorkshire Police (2020) </w:t>
      </w:r>
      <w:r>
        <w:rPr>
          <w:i/>
        </w:rPr>
        <w:t xml:space="preserve">How we handle incidents. </w:t>
      </w:r>
      <w:r>
        <w:t xml:space="preserve">Available at: </w:t>
      </w:r>
      <w:hyperlink r:id="rId31" w:history="1">
        <w:r w:rsidRPr="00115C62">
          <w:rPr>
            <w:rStyle w:val="Hyperlink"/>
          </w:rPr>
          <w:t>https://northyorkshire.police.uk/what-we-do/dealing-with-crime/deal-crime-report/</w:t>
        </w:r>
      </w:hyperlink>
      <w:r>
        <w:t xml:space="preserve"> (Accessed: 14 January 2020). </w:t>
      </w:r>
    </w:p>
    <w:p w14:paraId="7E339505" w14:textId="77777777" w:rsidR="00B625E5" w:rsidRDefault="00B625E5" w:rsidP="00B625E5"/>
    <w:p w14:paraId="49C1DC94" w14:textId="77777777" w:rsidR="00B625E5" w:rsidRPr="00694ABE" w:rsidRDefault="00B625E5" w:rsidP="00B625E5">
      <w:r>
        <w:t xml:space="preserve">Office of Adversity and Outreach (no date) </w:t>
      </w:r>
      <w:r>
        <w:rPr>
          <w:i/>
        </w:rPr>
        <w:t xml:space="preserve">Unconscious Bias. </w:t>
      </w:r>
      <w:r>
        <w:t xml:space="preserve">Available at: </w:t>
      </w:r>
      <w:hyperlink r:id="rId32" w:history="1">
        <w:r w:rsidRPr="000C67BD">
          <w:rPr>
            <w:rStyle w:val="Hyperlink"/>
          </w:rPr>
          <w:t>https://diversity.ucsf.edu/resources/unconscious-bias</w:t>
        </w:r>
      </w:hyperlink>
      <w:r>
        <w:t xml:space="preserve"> (Accessed 16 January 2020). </w:t>
      </w:r>
    </w:p>
    <w:p w14:paraId="6ED77802" w14:textId="2C875F8B" w:rsidR="0093018C" w:rsidRPr="00294868" w:rsidRDefault="00BC5725" w:rsidP="00B625E5">
      <w:pPr>
        <w:keepNext/>
        <w:ind w:right="237"/>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519B3B9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5473B39D" w14:textId="25489F28" w:rsidR="5848403C" w:rsidRDefault="5848403C" w:rsidP="5848403C">
      <w:pPr>
        <w:jc w:val="both"/>
        <w:rPr>
          <w:rFonts w:eastAsia="Arial"/>
          <w:color w:val="000000" w:themeColor="text1"/>
          <w:sz w:val="24"/>
          <w:szCs w:val="24"/>
        </w:rPr>
      </w:pPr>
    </w:p>
    <w:p w14:paraId="4EC5D203" w14:textId="41EE0F3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0572E841" w14:textId="33ACBE85" w:rsidR="5848403C" w:rsidRDefault="5848403C" w:rsidP="5848403C">
      <w:pPr>
        <w:jc w:val="both"/>
        <w:rPr>
          <w:rFonts w:eastAsia="Arial"/>
          <w:color w:val="000000" w:themeColor="text1"/>
          <w:sz w:val="24"/>
          <w:szCs w:val="24"/>
        </w:rPr>
      </w:pPr>
    </w:p>
    <w:p w14:paraId="22B9C8E7" w14:textId="6E96C7A3" w:rsidR="5848403C" w:rsidRDefault="5848403C" w:rsidP="5848403C">
      <w:pPr>
        <w:ind w:right="237"/>
        <w:jc w:val="both"/>
        <w:rPr>
          <w:sz w:val="24"/>
          <w:szCs w:val="24"/>
        </w:rPr>
        <w:sectPr w:rsidR="5848403C" w:rsidSect="00E45662">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pPr>
    </w:p>
    <w:p w14:paraId="276D5785" w14:textId="77777777" w:rsidR="00E25BCF" w:rsidRDefault="00E25BCF" w:rsidP="00E25BCF">
      <w:pPr>
        <w:rPr>
          <w:color w:val="000000" w:themeColor="text1"/>
          <w:sz w:val="24"/>
          <w:szCs w:val="24"/>
        </w:rPr>
      </w:pPr>
      <w:r w:rsidRPr="1717EFC7">
        <w:rPr>
          <w:b/>
          <w:bCs/>
          <w:color w:val="000000" w:themeColor="text1"/>
          <w:sz w:val="24"/>
          <w:szCs w:val="24"/>
        </w:rPr>
        <w:lastRenderedPageBreak/>
        <w:t>Confirmation of the progress on the Occupational Competency Portfolio (OCP).</w:t>
      </w:r>
    </w:p>
    <w:p w14:paraId="28C35479" w14:textId="77777777" w:rsidR="00E25BCF" w:rsidRDefault="00E25BCF" w:rsidP="00E25BCF">
      <w:pPr>
        <w:rPr>
          <w:color w:val="000000" w:themeColor="text1"/>
          <w:sz w:val="24"/>
          <w:szCs w:val="24"/>
        </w:rPr>
      </w:pPr>
    </w:p>
    <w:p w14:paraId="688C608C" w14:textId="77777777" w:rsidR="00E25BCF" w:rsidRDefault="00E25BCF" w:rsidP="00E25BCF">
      <w:pPr>
        <w:rPr>
          <w:color w:val="000000" w:themeColor="text1"/>
          <w:sz w:val="24"/>
          <w:szCs w:val="24"/>
        </w:rPr>
      </w:pPr>
      <w:r w:rsidRPr="5848403C">
        <w:rPr>
          <w:color w:val="000000" w:themeColor="text1"/>
          <w:sz w:val="24"/>
          <w:szCs w:val="24"/>
        </w:rPr>
        <w:t xml:space="preserve">I confirm that I am progressing with the Occupational Competency Portfolio (OCP) in accordance to the regulations. </w:t>
      </w:r>
    </w:p>
    <w:p w14:paraId="6C60DCB5" w14:textId="77777777" w:rsidR="00E25BCF" w:rsidRDefault="00E25BCF" w:rsidP="00E25BCF">
      <w:pPr>
        <w:rPr>
          <w:color w:val="000000" w:themeColor="text1"/>
          <w:sz w:val="24"/>
          <w:szCs w:val="24"/>
        </w:rPr>
      </w:pPr>
    </w:p>
    <w:p w14:paraId="5B0003A3" w14:textId="77777777" w:rsidR="00E25BCF" w:rsidRDefault="00E25BCF" w:rsidP="00E25BCF">
      <w:pPr>
        <w:jc w:val="both"/>
        <w:rPr>
          <w:color w:val="000000" w:themeColor="text1"/>
          <w:sz w:val="24"/>
          <w:szCs w:val="24"/>
        </w:rPr>
      </w:pPr>
      <w:r w:rsidRPr="5848403C">
        <w:rPr>
          <w:color w:val="000000" w:themeColor="text1"/>
          <w:sz w:val="24"/>
          <w:szCs w:val="24"/>
        </w:rPr>
        <w:t>Signed:  _ _ _ _ _ _ _ _ _ _ _ _ _ _ _ (Learner)</w:t>
      </w:r>
    </w:p>
    <w:p w14:paraId="2A987608" w14:textId="77777777" w:rsidR="00E25BCF" w:rsidRDefault="00E25BCF" w:rsidP="00E25BCF">
      <w:pPr>
        <w:jc w:val="both"/>
        <w:rPr>
          <w:color w:val="000000" w:themeColor="text1"/>
          <w:sz w:val="24"/>
          <w:szCs w:val="24"/>
        </w:rPr>
      </w:pPr>
    </w:p>
    <w:p w14:paraId="35F4E760" w14:textId="77777777" w:rsidR="00E25BCF" w:rsidRDefault="00E25BCF" w:rsidP="00E25BCF">
      <w:pPr>
        <w:jc w:val="both"/>
        <w:rPr>
          <w:color w:val="000000" w:themeColor="text1"/>
          <w:sz w:val="24"/>
          <w:szCs w:val="24"/>
        </w:rPr>
      </w:pPr>
      <w:r w:rsidRPr="5848403C">
        <w:rPr>
          <w:color w:val="000000" w:themeColor="text1"/>
          <w:sz w:val="24"/>
          <w:szCs w:val="24"/>
        </w:rPr>
        <w:t>Date: _ _ _ _ _ _ _ _ _ _</w:t>
      </w:r>
    </w:p>
    <w:p w14:paraId="0F5D18E2" w14:textId="77777777" w:rsidR="00E25BCF" w:rsidRDefault="00E25BCF" w:rsidP="00E25BCF">
      <w:pPr>
        <w:rPr>
          <w:color w:val="000000" w:themeColor="text1"/>
          <w:sz w:val="24"/>
          <w:szCs w:val="24"/>
        </w:rPr>
      </w:pPr>
    </w:p>
    <w:p w14:paraId="019042C3" w14:textId="77777777" w:rsidR="00E25BCF" w:rsidRDefault="00E25BCF" w:rsidP="00E25BCF">
      <w:pPr>
        <w:rPr>
          <w:color w:val="000000" w:themeColor="text1"/>
          <w:sz w:val="24"/>
          <w:szCs w:val="24"/>
        </w:rPr>
      </w:pPr>
    </w:p>
    <w:p w14:paraId="165DF036" w14:textId="77777777" w:rsidR="00E25BCF" w:rsidRDefault="00E25BCF" w:rsidP="00E25BCF">
      <w:pPr>
        <w:jc w:val="both"/>
        <w:rPr>
          <w:color w:val="000000" w:themeColor="text1"/>
          <w:sz w:val="24"/>
          <w:szCs w:val="24"/>
        </w:rPr>
      </w:pPr>
      <w:r w:rsidRPr="5848403C">
        <w:rPr>
          <w:color w:val="000000" w:themeColor="text1"/>
          <w:sz w:val="24"/>
          <w:szCs w:val="24"/>
        </w:rPr>
        <w:t xml:space="preserve">Signed:  _ _ _ _ _ _ _ _ _ _ _ _ _ _ _ (Tutor Constable) </w:t>
      </w:r>
    </w:p>
    <w:p w14:paraId="2CD4F207" w14:textId="77777777" w:rsidR="00E25BCF" w:rsidRDefault="00E25BCF" w:rsidP="00E25BCF">
      <w:pPr>
        <w:jc w:val="both"/>
        <w:rPr>
          <w:color w:val="000000" w:themeColor="text1"/>
          <w:sz w:val="24"/>
          <w:szCs w:val="24"/>
        </w:rPr>
      </w:pPr>
    </w:p>
    <w:p w14:paraId="0055D48B" w14:textId="77777777" w:rsidR="00E25BCF" w:rsidRDefault="00E25BCF" w:rsidP="00E25BCF">
      <w:pPr>
        <w:jc w:val="both"/>
        <w:rPr>
          <w:color w:val="000000" w:themeColor="text1"/>
          <w:sz w:val="24"/>
          <w:szCs w:val="24"/>
        </w:rPr>
      </w:pPr>
      <w:r w:rsidRPr="5848403C">
        <w:rPr>
          <w:color w:val="000000" w:themeColor="text1"/>
          <w:sz w:val="24"/>
          <w:szCs w:val="24"/>
        </w:rPr>
        <w:t>Date: _ _ _ _ _ _ _ _ _ _</w:t>
      </w:r>
    </w:p>
    <w:p w14:paraId="77C79A18" w14:textId="77777777" w:rsidR="00E25BCF" w:rsidRDefault="00E25BCF" w:rsidP="00E25BCF">
      <w:pPr>
        <w:rPr>
          <w:color w:val="000000" w:themeColor="text1"/>
          <w:sz w:val="24"/>
          <w:szCs w:val="24"/>
        </w:rPr>
      </w:pPr>
    </w:p>
    <w:p w14:paraId="3F6F78C1" w14:textId="77777777" w:rsidR="00E25BCF" w:rsidRDefault="00E25BCF" w:rsidP="00E25BCF">
      <w:pPr>
        <w:rPr>
          <w:color w:val="000000" w:themeColor="text1"/>
          <w:sz w:val="24"/>
          <w:szCs w:val="24"/>
        </w:rPr>
      </w:pPr>
    </w:p>
    <w:p w14:paraId="32784F44" w14:textId="77777777" w:rsidR="00E25BCF" w:rsidRDefault="00E25BCF" w:rsidP="00E25BCF">
      <w:pPr>
        <w:rPr>
          <w:color w:val="000000" w:themeColor="text1"/>
          <w:sz w:val="24"/>
          <w:szCs w:val="24"/>
        </w:rPr>
      </w:pPr>
      <w:r w:rsidRPr="5848403C">
        <w:rPr>
          <w:b/>
          <w:bCs/>
          <w:color w:val="000000" w:themeColor="text1"/>
          <w:sz w:val="24"/>
          <w:szCs w:val="24"/>
        </w:rPr>
        <w:t>(Please print this page, sign it, and scan it and add it back into the document)</w:t>
      </w:r>
    </w:p>
    <w:p w14:paraId="6C39F012" w14:textId="379B492C" w:rsidR="5848403C" w:rsidRDefault="5848403C" w:rsidP="5848403C">
      <w:bookmarkStart w:id="18" w:name="_GoBack"/>
      <w:bookmarkEnd w:id="18"/>
    </w:p>
    <w:sectPr w:rsidR="5848403C" w:rsidSect="00E25BCF">
      <w:headerReference w:type="even" r:id="rId39"/>
      <w:headerReference w:type="default" r:id="rId40"/>
      <w:footerReference w:type="even" r:id="rId41"/>
      <w:footerReference w:type="default" r:id="rId42"/>
      <w:headerReference w:type="first" r:id="rId43"/>
      <w:footerReference w:type="first" r:id="rId44"/>
      <w:pgSz w:w="12240" w:h="15840"/>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CF0C13" w:rsidRDefault="00CF0C13">
      <w:r>
        <w:separator/>
      </w:r>
    </w:p>
  </w:endnote>
  <w:endnote w:type="continuationSeparator" w:id="0">
    <w:p w14:paraId="2FD44551" w14:textId="77777777" w:rsidR="00CF0C13" w:rsidRDefault="00CF0C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CA641F" w14:textId="647CC1E3" w:rsidR="00CF0C13" w:rsidRDefault="004905EE" w:rsidP="004905EE">
    <w:pPr>
      <w:pStyle w:val="Footer"/>
      <w:rPr>
        <w:sz w:val="17"/>
      </w:rPr>
    </w:pPr>
    <w:bookmarkStart w:id="2" w:name="TITUS1FooterEvenPages"/>
    <w:r>
      <w:rPr>
        <w:sz w:val="17"/>
      </w:rPr>
      <w:t> </w:t>
    </w:r>
  </w:p>
  <w:bookmarkEnd w:id="2"/>
  <w:p w14:paraId="1E65D6A1" w14:textId="29833DC5" w:rsidR="00CF0C13" w:rsidRDefault="00CF0C13" w:rsidP="00E45662">
    <w:pPr>
      <w:pStyle w:val="Footer"/>
      <w:jc w:val="right"/>
    </w:pPr>
    <w:r>
      <w:fldChar w:fldCharType="begin"/>
    </w:r>
    <w:r>
      <w:instrText xml:space="preserve"> PAGE   \* MERGEFORMAT </w:instrText>
    </w:r>
    <w:r>
      <w:fldChar w:fldCharType="separate"/>
    </w:r>
    <w:r w:rsidR="004905EE">
      <w:rPr>
        <w:noProof/>
      </w:rPr>
      <w:t>6</w:t>
    </w:r>
    <w:r>
      <w:rPr>
        <w:noProof/>
      </w:rPr>
      <w:fldChar w:fldCharType="end"/>
    </w:r>
  </w:p>
  <w:p w14:paraId="43E7A598" w14:textId="77777777" w:rsidR="00CF0C13" w:rsidRPr="00BB5EAA" w:rsidRDefault="00CF0C13" w:rsidP="00E45662">
    <w:pPr>
      <w:pStyle w:val="Footer"/>
      <w:ind w:right="360"/>
      <w:jc w:val="center"/>
    </w:pPr>
  </w:p>
  <w:p w14:paraId="56E685DF" w14:textId="77777777" w:rsidR="00CF0C13" w:rsidRDefault="00CF0C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F9801F" w14:textId="3D614C1C" w:rsidR="00CF0C13" w:rsidRDefault="004905EE" w:rsidP="004905EE">
    <w:pPr>
      <w:pStyle w:val="Footer"/>
      <w:rPr>
        <w:sz w:val="17"/>
      </w:rPr>
    </w:pPr>
    <w:bookmarkStart w:id="3" w:name="TITUS1FooterPrimary"/>
    <w:r>
      <w:rPr>
        <w:sz w:val="17"/>
      </w:rPr>
      <w:t> </w:t>
    </w:r>
  </w:p>
  <w:bookmarkEnd w:id="3"/>
  <w:p w14:paraId="50521BFA" w14:textId="1936667B" w:rsidR="00CF0C13" w:rsidRDefault="00CF0C13">
    <w:pPr>
      <w:pStyle w:val="Footer"/>
      <w:jc w:val="right"/>
    </w:pPr>
    <w:r>
      <w:fldChar w:fldCharType="begin"/>
    </w:r>
    <w:r>
      <w:instrText xml:space="preserve"> PAGE   \* MERGEFORMAT </w:instrText>
    </w:r>
    <w:r>
      <w:fldChar w:fldCharType="separate"/>
    </w:r>
    <w:r w:rsidR="004905EE">
      <w:rPr>
        <w:noProof/>
      </w:rPr>
      <w:t>7</w:t>
    </w:r>
    <w:r>
      <w:rPr>
        <w:noProof/>
      </w:rPr>
      <w:fldChar w:fldCharType="end"/>
    </w:r>
  </w:p>
  <w:p w14:paraId="790812FF" w14:textId="77777777" w:rsidR="00CF0C13" w:rsidRPr="00BB5EAA" w:rsidRDefault="00CF0C1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CF500A" w14:textId="4293244C" w:rsidR="00CF0C13" w:rsidRDefault="004905EE" w:rsidP="004905EE">
    <w:pPr>
      <w:pStyle w:val="Footer"/>
      <w:rPr>
        <w:sz w:val="17"/>
      </w:rPr>
    </w:pPr>
    <w:bookmarkStart w:id="5" w:name="TITUS1FooterFirstPage"/>
    <w:r>
      <w:rPr>
        <w:sz w:val="17"/>
      </w:rPr>
      <w:t> </w:t>
    </w:r>
  </w:p>
  <w:bookmarkEnd w:id="5"/>
  <w:p w14:paraId="06B40B14" w14:textId="7927BFB1" w:rsidR="00CF0C13" w:rsidRDefault="00CF0C13" w:rsidP="00E45662">
    <w:pPr>
      <w:pStyle w:val="Footer"/>
      <w:jc w:val="right"/>
    </w:pPr>
    <w:r>
      <w:fldChar w:fldCharType="begin"/>
    </w:r>
    <w:r>
      <w:instrText xml:space="preserve"> PAGE   \* MERGEFORMAT </w:instrText>
    </w:r>
    <w:r>
      <w:fldChar w:fldCharType="separate"/>
    </w:r>
    <w:r w:rsidR="004905EE">
      <w:rPr>
        <w:noProof/>
      </w:rPr>
      <w:t>1</w:t>
    </w:r>
    <w:r>
      <w:rPr>
        <w:noProof/>
      </w:rPr>
      <w:fldChar w:fldCharType="end"/>
    </w:r>
  </w:p>
  <w:p w14:paraId="4419A959" w14:textId="77777777" w:rsidR="00CF0C13" w:rsidRPr="00BB5EAA" w:rsidRDefault="00CF0C13" w:rsidP="00E45662">
    <w:pPr>
      <w:pStyle w:val="Footer"/>
      <w:ind w:right="360"/>
      <w:jc w:val="center"/>
    </w:pPr>
  </w:p>
  <w:p w14:paraId="78978ABD" w14:textId="77777777" w:rsidR="00CF0C13" w:rsidRDefault="00CF0C1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E52144" w14:textId="3BE6ADE7" w:rsidR="00CF0C13" w:rsidRDefault="004905EE" w:rsidP="004905EE">
    <w:pPr>
      <w:pStyle w:val="Footer"/>
      <w:rPr>
        <w:sz w:val="17"/>
      </w:rPr>
    </w:pPr>
    <w:bookmarkStart w:id="8" w:name="TITUS2FooterEvenPages"/>
    <w:r>
      <w:rPr>
        <w:sz w:val="17"/>
      </w:rPr>
      <w:t> </w:t>
    </w:r>
  </w:p>
  <w:bookmarkEnd w:id="8"/>
  <w:p w14:paraId="03698695" w14:textId="77777777" w:rsidR="00CF0C13" w:rsidRDefault="00CF0C13" w:rsidP="00E45662">
    <w:pPr>
      <w:pStyle w:val="Footer"/>
      <w:jc w:val="right"/>
    </w:pPr>
  </w:p>
  <w:p w14:paraId="5639ECF1" w14:textId="76651BF8" w:rsidR="00CF0C13" w:rsidRDefault="00CF0C13" w:rsidP="00E45662">
    <w:pPr>
      <w:pStyle w:val="Footer"/>
      <w:jc w:val="right"/>
    </w:pPr>
    <w:r>
      <w:fldChar w:fldCharType="begin"/>
    </w:r>
    <w:r>
      <w:instrText xml:space="preserve"> PAGE   \* MERGEFORMAT </w:instrText>
    </w:r>
    <w:r>
      <w:fldChar w:fldCharType="separate"/>
    </w:r>
    <w:r w:rsidR="004905EE">
      <w:rPr>
        <w:noProof/>
      </w:rPr>
      <w:t>18</w:t>
    </w:r>
    <w:r>
      <w:rPr>
        <w:noProof/>
      </w:rPr>
      <w:fldChar w:fldCharType="end"/>
    </w:r>
  </w:p>
  <w:p w14:paraId="0743BF15" w14:textId="77777777" w:rsidR="00CF0C13" w:rsidRPr="00BB5EAA" w:rsidRDefault="00CF0C13" w:rsidP="00E45662">
    <w:pPr>
      <w:pStyle w:val="Footer"/>
      <w:ind w:right="360"/>
      <w:jc w:val="center"/>
    </w:pPr>
  </w:p>
  <w:p w14:paraId="4D0640D3" w14:textId="77777777" w:rsidR="00CF0C13" w:rsidRDefault="00CF0C1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F5611E" w14:textId="7CDB18B2" w:rsidR="00CF0C13" w:rsidRDefault="004905EE" w:rsidP="004905EE">
    <w:pPr>
      <w:pStyle w:val="Footer"/>
      <w:rPr>
        <w:sz w:val="17"/>
      </w:rPr>
    </w:pPr>
    <w:bookmarkStart w:id="9" w:name="TITUS2FooterPrimary"/>
    <w:r>
      <w:rPr>
        <w:sz w:val="17"/>
      </w:rPr>
      <w:t> </w:t>
    </w:r>
  </w:p>
  <w:bookmarkEnd w:id="9"/>
  <w:p w14:paraId="09AB4590" w14:textId="77777777" w:rsidR="00CF0C13" w:rsidRDefault="00CF0C13">
    <w:pPr>
      <w:pStyle w:val="Footer"/>
      <w:jc w:val="right"/>
    </w:pPr>
  </w:p>
  <w:p w14:paraId="669B8E2B" w14:textId="788A73BF" w:rsidR="00CF0C13" w:rsidRDefault="00CF0C13">
    <w:pPr>
      <w:pStyle w:val="Footer"/>
      <w:jc w:val="right"/>
    </w:pPr>
    <w:r>
      <w:fldChar w:fldCharType="begin"/>
    </w:r>
    <w:r>
      <w:instrText xml:space="preserve"> PAGE   \* MERGEFORMAT </w:instrText>
    </w:r>
    <w:r>
      <w:fldChar w:fldCharType="separate"/>
    </w:r>
    <w:r w:rsidR="004905EE">
      <w:rPr>
        <w:noProof/>
      </w:rPr>
      <w:t>17</w:t>
    </w:r>
    <w:r>
      <w:rPr>
        <w:noProof/>
      </w:rPr>
      <w:fldChar w:fldCharType="end"/>
    </w:r>
  </w:p>
  <w:p w14:paraId="78A9F264" w14:textId="77777777" w:rsidR="00CF0C13" w:rsidRPr="00BB5EAA" w:rsidRDefault="00CF0C1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658062" w14:textId="08086244" w:rsidR="00CF0C13" w:rsidRDefault="004905EE" w:rsidP="004905EE">
    <w:pPr>
      <w:pStyle w:val="Footer"/>
      <w:rPr>
        <w:sz w:val="17"/>
      </w:rPr>
    </w:pPr>
    <w:bookmarkStart w:id="11" w:name="TITUS2FooterFirstPage"/>
    <w:r>
      <w:rPr>
        <w:sz w:val="17"/>
      </w:rPr>
      <w:t> </w:t>
    </w:r>
  </w:p>
  <w:bookmarkEnd w:id="11"/>
  <w:p w14:paraId="64148425" w14:textId="77777777" w:rsidR="00CF0C13" w:rsidRDefault="00CF0C13" w:rsidP="00E45662">
    <w:pPr>
      <w:pStyle w:val="Footer"/>
      <w:jc w:val="right"/>
    </w:pPr>
  </w:p>
  <w:p w14:paraId="2DFAE2EE" w14:textId="586FC22B" w:rsidR="00CF0C13" w:rsidRDefault="00CF0C13" w:rsidP="00E45662">
    <w:pPr>
      <w:pStyle w:val="Footer"/>
      <w:jc w:val="right"/>
    </w:pPr>
    <w:r>
      <w:fldChar w:fldCharType="begin"/>
    </w:r>
    <w:r>
      <w:instrText xml:space="preserve"> PAGE   \* MERGEFORMAT </w:instrText>
    </w:r>
    <w:r>
      <w:fldChar w:fldCharType="separate"/>
    </w:r>
    <w:r w:rsidR="004905EE">
      <w:rPr>
        <w:noProof/>
      </w:rPr>
      <w:t>8</w:t>
    </w:r>
    <w:r>
      <w:rPr>
        <w:noProof/>
      </w:rPr>
      <w:fldChar w:fldCharType="end"/>
    </w:r>
  </w:p>
  <w:p w14:paraId="0CE08833" w14:textId="77777777" w:rsidR="00CF0C13" w:rsidRPr="00BB5EAA" w:rsidRDefault="00CF0C13" w:rsidP="00E45662">
    <w:pPr>
      <w:pStyle w:val="Footer"/>
      <w:ind w:right="360"/>
      <w:jc w:val="center"/>
    </w:pPr>
  </w:p>
  <w:p w14:paraId="122EDF24" w14:textId="77777777" w:rsidR="00CF0C13" w:rsidRDefault="00CF0C1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7CE30E" w14:textId="481E9002" w:rsidR="00CF0C13" w:rsidRDefault="004905EE" w:rsidP="004905EE">
    <w:pPr>
      <w:pStyle w:val="Footer"/>
      <w:rPr>
        <w:sz w:val="17"/>
      </w:rPr>
    </w:pPr>
    <w:bookmarkStart w:id="14" w:name="TITUS3FooterEvenPages"/>
    <w:r>
      <w:rPr>
        <w:sz w:val="17"/>
      </w:rPr>
      <w:t> </w:t>
    </w:r>
  </w:p>
  <w:bookmarkEnd w:id="14"/>
  <w:p w14:paraId="10ADA40B" w14:textId="77777777" w:rsidR="00CF0C13" w:rsidRDefault="00CF0C13" w:rsidP="00E45662">
    <w:pPr>
      <w:pStyle w:val="Footer"/>
      <w:jc w:val="right"/>
    </w:pPr>
  </w:p>
  <w:p w14:paraId="411F55FF" w14:textId="3F0E3F68" w:rsidR="00CF0C13" w:rsidRDefault="00CF0C13" w:rsidP="00E45662">
    <w:pPr>
      <w:pStyle w:val="Footer"/>
      <w:jc w:val="right"/>
    </w:pPr>
    <w:r>
      <w:fldChar w:fldCharType="begin"/>
    </w:r>
    <w:r>
      <w:instrText xml:space="preserve"> PAGE   \* MERGEFORMAT </w:instrText>
    </w:r>
    <w:r>
      <w:fldChar w:fldCharType="separate"/>
    </w:r>
    <w:r w:rsidR="004905EE">
      <w:rPr>
        <w:noProof/>
      </w:rPr>
      <w:t>20</w:t>
    </w:r>
    <w:r>
      <w:rPr>
        <w:noProof/>
      </w:rPr>
      <w:fldChar w:fldCharType="end"/>
    </w:r>
  </w:p>
  <w:p w14:paraId="6A32DD2B" w14:textId="77777777" w:rsidR="00CF0C13" w:rsidRPr="00BB5EAA" w:rsidRDefault="00CF0C13" w:rsidP="00E45662">
    <w:pPr>
      <w:pStyle w:val="Footer"/>
      <w:ind w:right="360"/>
      <w:jc w:val="center"/>
    </w:pPr>
  </w:p>
  <w:p w14:paraId="3C5BAA0A" w14:textId="77777777" w:rsidR="00CF0C13" w:rsidRDefault="00CF0C1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DE5494" w14:textId="342CA8D3" w:rsidR="00CF0C13" w:rsidRDefault="004905EE" w:rsidP="004905EE">
    <w:pPr>
      <w:pStyle w:val="Footer"/>
      <w:rPr>
        <w:sz w:val="17"/>
      </w:rPr>
    </w:pPr>
    <w:bookmarkStart w:id="15" w:name="TITUS3FooterPrimary"/>
    <w:r>
      <w:rPr>
        <w:sz w:val="17"/>
      </w:rPr>
      <w:t> </w:t>
    </w:r>
  </w:p>
  <w:bookmarkEnd w:id="15"/>
  <w:p w14:paraId="6E503E72" w14:textId="77777777" w:rsidR="00CF0C13" w:rsidRDefault="00CF0C13">
    <w:pPr>
      <w:pStyle w:val="Footer"/>
      <w:jc w:val="right"/>
    </w:pPr>
  </w:p>
  <w:p w14:paraId="0C5F76EE" w14:textId="58648292" w:rsidR="00CF0C13" w:rsidRDefault="00CF0C13">
    <w:pPr>
      <w:pStyle w:val="Footer"/>
      <w:jc w:val="right"/>
    </w:pPr>
    <w:r>
      <w:fldChar w:fldCharType="begin"/>
    </w:r>
    <w:r>
      <w:instrText xml:space="preserve"> PAGE   \* MERGEFORMAT </w:instrText>
    </w:r>
    <w:r>
      <w:fldChar w:fldCharType="separate"/>
    </w:r>
    <w:r w:rsidR="00E25BCF">
      <w:rPr>
        <w:noProof/>
      </w:rPr>
      <w:t>21</w:t>
    </w:r>
    <w:r>
      <w:rPr>
        <w:noProof/>
      </w:rPr>
      <w:fldChar w:fldCharType="end"/>
    </w:r>
  </w:p>
  <w:p w14:paraId="45622EAD" w14:textId="77777777" w:rsidR="00CF0C13" w:rsidRPr="00BB5EAA" w:rsidRDefault="00CF0C13"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A1CCE5" w14:textId="3F0ED25B" w:rsidR="00CF0C13" w:rsidRDefault="004905EE" w:rsidP="004905EE">
    <w:pPr>
      <w:pStyle w:val="Footer"/>
      <w:rPr>
        <w:sz w:val="17"/>
      </w:rPr>
    </w:pPr>
    <w:bookmarkStart w:id="17" w:name="TITUS3FooterFirstPage"/>
    <w:r>
      <w:rPr>
        <w:sz w:val="17"/>
      </w:rPr>
      <w:t> </w:t>
    </w:r>
  </w:p>
  <w:bookmarkEnd w:id="17"/>
  <w:p w14:paraId="367C5210" w14:textId="77777777" w:rsidR="00CF0C13" w:rsidRDefault="00CF0C13" w:rsidP="00E45662">
    <w:pPr>
      <w:pStyle w:val="Footer"/>
      <w:jc w:val="right"/>
    </w:pPr>
  </w:p>
  <w:p w14:paraId="603E4F1F" w14:textId="70012B0C" w:rsidR="00CF0C13" w:rsidRDefault="00CF0C13" w:rsidP="00E45662">
    <w:pPr>
      <w:pStyle w:val="Footer"/>
      <w:jc w:val="right"/>
    </w:pPr>
    <w:r>
      <w:fldChar w:fldCharType="begin"/>
    </w:r>
    <w:r>
      <w:instrText xml:space="preserve"> PAGE   \* MERGEFORMAT </w:instrText>
    </w:r>
    <w:r>
      <w:fldChar w:fldCharType="separate"/>
    </w:r>
    <w:r w:rsidR="004905EE">
      <w:rPr>
        <w:noProof/>
      </w:rPr>
      <w:t>19</w:t>
    </w:r>
    <w:r>
      <w:rPr>
        <w:noProof/>
      </w:rPr>
      <w:fldChar w:fldCharType="end"/>
    </w:r>
  </w:p>
  <w:p w14:paraId="516E419C" w14:textId="77777777" w:rsidR="00CF0C13" w:rsidRPr="00BB5EAA" w:rsidRDefault="00CF0C13" w:rsidP="00E45662">
    <w:pPr>
      <w:pStyle w:val="Footer"/>
      <w:ind w:right="360"/>
      <w:jc w:val="center"/>
    </w:pPr>
  </w:p>
  <w:p w14:paraId="4AE501B7" w14:textId="77777777" w:rsidR="00CF0C13" w:rsidRDefault="00CF0C13">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E26987" w14:textId="0CFC5690" w:rsidR="00E25BCF" w:rsidRDefault="004905EE" w:rsidP="004905EE">
    <w:pPr>
      <w:pStyle w:val="Footer"/>
      <w:rPr>
        <w:sz w:val="17"/>
      </w:rPr>
    </w:pPr>
    <w:bookmarkStart w:id="21" w:name="TITUS4FooterEvenPages"/>
    <w:r>
      <w:rPr>
        <w:sz w:val="17"/>
      </w:rPr>
      <w:t> </w:t>
    </w:r>
  </w:p>
  <w:bookmarkEnd w:id="21"/>
  <w:p w14:paraId="3DB56C18" w14:textId="77777777" w:rsidR="00E25BCF" w:rsidRDefault="00E25BCF" w:rsidP="00E45662">
    <w:pPr>
      <w:pStyle w:val="Footer"/>
      <w:jc w:val="right"/>
    </w:pPr>
  </w:p>
  <w:p w14:paraId="6BF74592" w14:textId="77777777" w:rsidR="00E25BCF" w:rsidRDefault="00E25BCF" w:rsidP="00E45662">
    <w:pPr>
      <w:pStyle w:val="Footer"/>
      <w:jc w:val="right"/>
    </w:pPr>
    <w:r>
      <w:fldChar w:fldCharType="begin"/>
    </w:r>
    <w:r>
      <w:instrText xml:space="preserve"> PAGE   \* MERGEFORMAT </w:instrText>
    </w:r>
    <w:r>
      <w:fldChar w:fldCharType="separate"/>
    </w:r>
    <w:r>
      <w:rPr>
        <w:noProof/>
      </w:rPr>
      <w:t>20</w:t>
    </w:r>
    <w:r>
      <w:rPr>
        <w:noProof/>
      </w:rPr>
      <w:fldChar w:fldCharType="end"/>
    </w:r>
  </w:p>
  <w:p w14:paraId="0834D09A" w14:textId="77777777" w:rsidR="00E25BCF" w:rsidRPr="00BB5EAA" w:rsidRDefault="00E25BCF" w:rsidP="00E45662">
    <w:pPr>
      <w:pStyle w:val="Footer"/>
      <w:ind w:right="360"/>
      <w:jc w:val="center"/>
    </w:pPr>
  </w:p>
  <w:p w14:paraId="6D336069" w14:textId="77777777" w:rsidR="00E25BCF" w:rsidRDefault="00E25BCF">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D2CCB8" w14:textId="15248361" w:rsidR="00E25BCF" w:rsidRDefault="004905EE" w:rsidP="004905EE">
    <w:pPr>
      <w:pStyle w:val="Footer"/>
      <w:rPr>
        <w:sz w:val="17"/>
      </w:rPr>
    </w:pPr>
    <w:bookmarkStart w:id="22" w:name="TITUS4FooterPrimary"/>
    <w:r>
      <w:rPr>
        <w:sz w:val="17"/>
      </w:rPr>
      <w:t> </w:t>
    </w:r>
  </w:p>
  <w:bookmarkEnd w:id="22"/>
  <w:p w14:paraId="48F65D31" w14:textId="77777777" w:rsidR="00E25BCF" w:rsidRDefault="00E25BCF">
    <w:pPr>
      <w:pStyle w:val="Footer"/>
      <w:jc w:val="right"/>
    </w:pPr>
  </w:p>
  <w:p w14:paraId="4C04A1A2" w14:textId="77777777" w:rsidR="00E25BCF" w:rsidRDefault="00E25BCF">
    <w:pPr>
      <w:pStyle w:val="Footer"/>
      <w:jc w:val="right"/>
    </w:pPr>
    <w:r>
      <w:fldChar w:fldCharType="begin"/>
    </w:r>
    <w:r>
      <w:instrText xml:space="preserve"> PAGE   \* MERGEFORMAT </w:instrText>
    </w:r>
    <w:r>
      <w:fldChar w:fldCharType="separate"/>
    </w:r>
    <w:r>
      <w:rPr>
        <w:noProof/>
      </w:rPr>
      <w:t>21</w:t>
    </w:r>
    <w:r>
      <w:rPr>
        <w:noProof/>
      </w:rPr>
      <w:fldChar w:fldCharType="end"/>
    </w:r>
  </w:p>
  <w:p w14:paraId="68B9A82E" w14:textId="77777777" w:rsidR="00E25BCF" w:rsidRPr="00BB5EAA" w:rsidRDefault="00E25BCF"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6CAA7B" w14:textId="53E0CD5F" w:rsidR="00E25BCF" w:rsidRDefault="004905EE" w:rsidP="004905EE">
    <w:pPr>
      <w:pStyle w:val="Footer"/>
      <w:rPr>
        <w:sz w:val="17"/>
      </w:rPr>
    </w:pPr>
    <w:bookmarkStart w:id="24" w:name="TITUS4FooterFirstPage"/>
    <w:r>
      <w:rPr>
        <w:sz w:val="17"/>
      </w:rPr>
      <w:t> </w:t>
    </w:r>
  </w:p>
  <w:bookmarkEnd w:id="24"/>
  <w:p w14:paraId="012F7371" w14:textId="77777777" w:rsidR="00E25BCF" w:rsidRDefault="00E25BCF" w:rsidP="00E25BCF">
    <w:pPr>
      <w:pStyle w:val="Footer"/>
      <w:jc w:val="right"/>
    </w:pPr>
  </w:p>
  <w:p w14:paraId="5AD5250C" w14:textId="71BA0814" w:rsidR="00E25BCF" w:rsidRDefault="00E25BCF" w:rsidP="00E25BCF">
    <w:pPr>
      <w:pStyle w:val="Footer"/>
      <w:jc w:val="right"/>
    </w:pPr>
    <w:r>
      <w:fldChar w:fldCharType="begin"/>
    </w:r>
    <w:r>
      <w:instrText xml:space="preserve"> PAGE   \* MERGEFORMAT </w:instrText>
    </w:r>
    <w:r>
      <w:fldChar w:fldCharType="separate"/>
    </w:r>
    <w:r w:rsidR="004905EE">
      <w:rPr>
        <w:noProof/>
      </w:rPr>
      <w:t>21</w:t>
    </w:r>
    <w:r>
      <w:rPr>
        <w:noProof/>
      </w:rPr>
      <w:fldChar w:fldCharType="end"/>
    </w:r>
  </w:p>
  <w:p w14:paraId="3DFB1A92" w14:textId="77777777" w:rsidR="00E25BCF" w:rsidRPr="00BB5EAA" w:rsidRDefault="00E25BCF" w:rsidP="00E25BCF">
    <w:pPr>
      <w:pStyle w:val="Footer"/>
      <w:ind w:right="360"/>
      <w:jc w:val="center"/>
    </w:pPr>
  </w:p>
  <w:p w14:paraId="63749D6D" w14:textId="77777777" w:rsidR="00E25BCF" w:rsidRDefault="00E25B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CF0C13" w:rsidRDefault="00CF0C13">
      <w:r>
        <w:separator/>
      </w:r>
    </w:p>
  </w:footnote>
  <w:footnote w:type="continuationSeparator" w:id="0">
    <w:p w14:paraId="458DDD75" w14:textId="77777777" w:rsidR="00CF0C13" w:rsidRDefault="00CF0C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9CB161" w14:textId="18214F67" w:rsidR="00CF0C13" w:rsidRDefault="004905EE" w:rsidP="004905EE">
    <w:pPr>
      <w:pStyle w:val="Header"/>
      <w:rPr>
        <w:sz w:val="17"/>
      </w:rPr>
    </w:pPr>
    <w:bookmarkStart w:id="0" w:name="TITUS1HeaderEvenPages"/>
    <w:r>
      <w:rPr>
        <w:sz w:val="17"/>
      </w:rPr>
      <w:t> </w:t>
    </w:r>
  </w:p>
  <w:bookmarkEnd w:id="0"/>
  <w:p w14:paraId="2F55D5D5" w14:textId="77777777" w:rsidR="00CF0C13" w:rsidRDefault="00CF0C13" w:rsidP="00FF235B">
    <w:pPr>
      <w:pStyle w:val="Header"/>
    </w:pPr>
  </w:p>
  <w:p w14:paraId="33AD297C" w14:textId="77777777" w:rsidR="00CF0C13" w:rsidRDefault="00CF0C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E05ABB" w14:textId="40CD7DE6" w:rsidR="00CF0C13" w:rsidRDefault="004905EE" w:rsidP="004905EE">
    <w:pPr>
      <w:pStyle w:val="Header"/>
      <w:rPr>
        <w:sz w:val="17"/>
      </w:rPr>
    </w:pPr>
    <w:bookmarkStart w:id="1" w:name="TITUS1HeaderPrimary"/>
    <w:r>
      <w:rPr>
        <w:sz w:val="17"/>
      </w:rPr>
      <w:t> </w:t>
    </w:r>
  </w:p>
  <w:bookmarkEnd w:id="1"/>
  <w:p w14:paraId="5DCBF179" w14:textId="77777777" w:rsidR="00CF0C13" w:rsidRDefault="00CF0C1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06BE0F" w14:textId="2A2FF968" w:rsidR="00CF0C13" w:rsidRDefault="004905EE" w:rsidP="004905EE">
    <w:pPr>
      <w:pStyle w:val="Header"/>
      <w:rPr>
        <w:sz w:val="17"/>
      </w:rPr>
    </w:pPr>
    <w:bookmarkStart w:id="4" w:name="TITUS1HeaderFirstPage"/>
    <w:r>
      <w:rPr>
        <w:sz w:val="17"/>
      </w:rPr>
      <w:t> </w:t>
    </w:r>
  </w:p>
  <w:bookmarkEnd w:id="4"/>
  <w:p w14:paraId="6B060242" w14:textId="77777777" w:rsidR="00CF0C13" w:rsidRDefault="00CF0C1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CAAE44" w14:textId="710D6ECD" w:rsidR="00CF0C13" w:rsidRDefault="004905EE" w:rsidP="004905EE">
    <w:pPr>
      <w:pStyle w:val="Header"/>
      <w:rPr>
        <w:sz w:val="17"/>
      </w:rPr>
    </w:pPr>
    <w:bookmarkStart w:id="6" w:name="TITUS2HeaderEvenPages"/>
    <w:r>
      <w:rPr>
        <w:sz w:val="17"/>
      </w:rPr>
      <w:t> </w:t>
    </w:r>
  </w:p>
  <w:bookmarkEnd w:id="6"/>
  <w:p w14:paraId="4BF6D9F6" w14:textId="77777777" w:rsidR="00CF0C13" w:rsidRDefault="00CF0C13" w:rsidP="00E45662">
    <w:pPr>
      <w:pStyle w:val="Header"/>
    </w:pPr>
  </w:p>
  <w:p w14:paraId="0B89AA19" w14:textId="77777777" w:rsidR="00CF0C13" w:rsidRDefault="00CF0C1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5838E6" w14:textId="192992DB" w:rsidR="00CF0C13" w:rsidRDefault="004905EE" w:rsidP="004905EE">
    <w:pPr>
      <w:pStyle w:val="Header"/>
      <w:rPr>
        <w:sz w:val="17"/>
      </w:rPr>
    </w:pPr>
    <w:bookmarkStart w:id="7" w:name="TITUS2HeaderPrimary"/>
    <w:r>
      <w:rPr>
        <w:sz w:val="17"/>
      </w:rPr>
      <w:t> </w:t>
    </w:r>
  </w:p>
  <w:bookmarkEnd w:id="7"/>
  <w:p w14:paraId="2234BD2E" w14:textId="77777777" w:rsidR="00CF0C13" w:rsidRDefault="00CF0C1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93FD3" w14:textId="58789AA1" w:rsidR="00CF0C13" w:rsidRDefault="004905EE" w:rsidP="004905EE">
    <w:pPr>
      <w:pStyle w:val="Header"/>
      <w:rPr>
        <w:sz w:val="17"/>
      </w:rPr>
    </w:pPr>
    <w:bookmarkStart w:id="10" w:name="TITUS2HeaderFirstPage"/>
    <w:r>
      <w:rPr>
        <w:sz w:val="17"/>
      </w:rPr>
      <w:t> </w:t>
    </w:r>
  </w:p>
  <w:bookmarkEnd w:id="10"/>
  <w:p w14:paraId="46DD2DD7" w14:textId="77777777" w:rsidR="00CF0C13" w:rsidRDefault="00CF0C13" w:rsidP="00E45662">
    <w:pPr>
      <w:pStyle w:val="Header"/>
    </w:pPr>
  </w:p>
  <w:p w14:paraId="3C740C61" w14:textId="77777777" w:rsidR="00CF0C13" w:rsidRDefault="00CF0C1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3AEB85" w14:textId="25F68215" w:rsidR="00CF0C13" w:rsidRDefault="004905EE" w:rsidP="004905EE">
    <w:pPr>
      <w:pStyle w:val="Header"/>
      <w:rPr>
        <w:sz w:val="17"/>
      </w:rPr>
    </w:pPr>
    <w:bookmarkStart w:id="12" w:name="TITUS3HeaderEvenPages"/>
    <w:r>
      <w:rPr>
        <w:sz w:val="17"/>
      </w:rPr>
      <w:t> </w:t>
    </w:r>
  </w:p>
  <w:bookmarkEnd w:id="12"/>
  <w:p w14:paraId="415D3ADD" w14:textId="77777777" w:rsidR="00CF0C13" w:rsidRDefault="00CF0C13" w:rsidP="00E45662">
    <w:pPr>
      <w:pStyle w:val="Header"/>
    </w:pPr>
  </w:p>
  <w:p w14:paraId="5769FB9F" w14:textId="77777777" w:rsidR="00CF0C13" w:rsidRDefault="00CF0C1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0B41F6" w14:textId="389A3135" w:rsidR="00CF0C13" w:rsidRDefault="004905EE" w:rsidP="004905EE">
    <w:pPr>
      <w:pStyle w:val="Header"/>
      <w:rPr>
        <w:sz w:val="17"/>
      </w:rPr>
    </w:pPr>
    <w:bookmarkStart w:id="13" w:name="TITUS3HeaderPrimary"/>
    <w:r>
      <w:rPr>
        <w:sz w:val="17"/>
      </w:rPr>
      <w:t> </w:t>
    </w:r>
  </w:p>
  <w:bookmarkEnd w:id="13"/>
  <w:p w14:paraId="362C1C0B" w14:textId="77777777" w:rsidR="00CF0C13" w:rsidRDefault="00CF0C1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E5CEDD" w14:textId="7A755A82" w:rsidR="00CF0C13" w:rsidRDefault="004905EE" w:rsidP="004905EE">
    <w:pPr>
      <w:pStyle w:val="Header"/>
      <w:rPr>
        <w:sz w:val="17"/>
      </w:rPr>
    </w:pPr>
    <w:bookmarkStart w:id="16" w:name="TITUS3HeaderFirstPage"/>
    <w:r>
      <w:rPr>
        <w:sz w:val="17"/>
      </w:rPr>
      <w:t> </w:t>
    </w:r>
  </w:p>
  <w:bookmarkEnd w:id="16"/>
  <w:p w14:paraId="37E749D4" w14:textId="77777777" w:rsidR="00CF0C13" w:rsidRDefault="00CF0C13" w:rsidP="00E45662">
    <w:pPr>
      <w:pStyle w:val="Header"/>
    </w:pPr>
  </w:p>
  <w:p w14:paraId="6D52B75A" w14:textId="77777777" w:rsidR="00CF0C13" w:rsidRDefault="00CF0C1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A541DB" w14:textId="35776279" w:rsidR="00E25BCF" w:rsidRDefault="004905EE" w:rsidP="004905EE">
    <w:pPr>
      <w:pStyle w:val="Header"/>
      <w:rPr>
        <w:sz w:val="17"/>
      </w:rPr>
    </w:pPr>
    <w:bookmarkStart w:id="19" w:name="TITUS4HeaderEvenPages"/>
    <w:r>
      <w:rPr>
        <w:sz w:val="17"/>
      </w:rPr>
      <w:t> </w:t>
    </w:r>
  </w:p>
  <w:bookmarkEnd w:id="19"/>
  <w:p w14:paraId="68F79AC1" w14:textId="77777777" w:rsidR="00E25BCF" w:rsidRDefault="00E25BCF" w:rsidP="00E45662">
    <w:pPr>
      <w:pStyle w:val="Header"/>
    </w:pPr>
  </w:p>
  <w:p w14:paraId="68DC31B1" w14:textId="77777777" w:rsidR="00E25BCF" w:rsidRDefault="00E25BCF">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5F970B" w14:textId="189B2419" w:rsidR="00E25BCF" w:rsidRDefault="004905EE" w:rsidP="004905EE">
    <w:pPr>
      <w:pStyle w:val="Header"/>
      <w:rPr>
        <w:sz w:val="17"/>
      </w:rPr>
    </w:pPr>
    <w:bookmarkStart w:id="20" w:name="TITUS4HeaderPrimary"/>
    <w:r>
      <w:rPr>
        <w:sz w:val="17"/>
      </w:rPr>
      <w:t> </w:t>
    </w:r>
  </w:p>
  <w:bookmarkEnd w:id="20"/>
  <w:p w14:paraId="0F5A98ED" w14:textId="77777777" w:rsidR="00E25BCF" w:rsidRDefault="00E25BCF">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4F347E" w14:textId="04D03363" w:rsidR="00E25BCF" w:rsidRDefault="004905EE" w:rsidP="004905EE">
    <w:pPr>
      <w:pStyle w:val="Header"/>
      <w:rPr>
        <w:sz w:val="17"/>
      </w:rPr>
    </w:pPr>
    <w:bookmarkStart w:id="23" w:name="TITUS4HeaderFirstPage"/>
    <w:r>
      <w:rPr>
        <w:sz w:val="17"/>
      </w:rPr>
      <w:t> </w:t>
    </w:r>
  </w:p>
  <w:bookmarkEnd w:id="23"/>
  <w:p w14:paraId="48E7741B" w14:textId="77777777" w:rsidR="00E25BCF" w:rsidRDefault="00E25BCF" w:rsidP="00E25BCF">
    <w:pPr>
      <w:pStyle w:val="Header"/>
    </w:pPr>
  </w:p>
  <w:p w14:paraId="15A6AC82" w14:textId="77777777" w:rsidR="00E25BCF" w:rsidRDefault="00E25B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3C58"/>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3713"/>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1B59"/>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05EE"/>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25C3"/>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978"/>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25E5"/>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0C13"/>
    <w:rsid w:val="00CF1E90"/>
    <w:rsid w:val="00CF3DB3"/>
    <w:rsid w:val="00D052BC"/>
    <w:rsid w:val="00D07026"/>
    <w:rsid w:val="00D11C62"/>
    <w:rsid w:val="00D22C8F"/>
    <w:rsid w:val="00D33491"/>
    <w:rsid w:val="00D34B7C"/>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25BCF"/>
    <w:rsid w:val="00E35BEC"/>
    <w:rsid w:val="00E42DC4"/>
    <w:rsid w:val="00E45662"/>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0107"/>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235B"/>
    <w:rsid w:val="00FF31EC"/>
    <w:rsid w:val="00FF5F6A"/>
    <w:rsid w:val="00FF6BE0"/>
    <w:rsid w:val="00FF7784"/>
    <w:rsid w:val="00FF7EBB"/>
    <w:rsid w:val="1717EFC7"/>
    <w:rsid w:val="4096612A"/>
    <w:rsid w:val="4E216C8D"/>
    <w:rsid w:val="5848403C"/>
    <w:rsid w:val="5A3BBC7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B625E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yperlink" Target="https://www.helpguide.org/articles/stress/stress-in-the-workplace.htm" TargetMode="External"/><Relationship Id="rId39" Type="http://schemas.openxmlformats.org/officeDocument/2006/relationships/header" Target="header10.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header" Target="header8.xml"/><Relationship Id="rId42" Type="http://schemas.openxmlformats.org/officeDocument/2006/relationships/footer" Target="footer1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hse.gov.uk/enforce/enforcementguide/investigation/witness-questioning.htm" TargetMode="External"/><Relationship Id="rId33" Type="http://schemas.openxmlformats.org/officeDocument/2006/relationships/header" Target="header7.xml"/><Relationship Id="rId38" Type="http://schemas.openxmlformats.org/officeDocument/2006/relationships/footer" Target="footer9.xm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hyperlink" Target="https://www.mind.org.uk/information-support/types-of-mental-health-problems/stress/developing-resilience/" TargetMode="External"/><Relationship Id="rId41" Type="http://schemas.openxmlformats.org/officeDocument/2006/relationships/footer" Target="footer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What-we-do/Development/Vulnerability/Pages/Vulnerability.aspx" TargetMode="External"/><Relationship Id="rId32" Type="http://schemas.openxmlformats.org/officeDocument/2006/relationships/hyperlink" Target="https://diversity.ucsf.edu/resources/unconscious-bias" TargetMode="External"/><Relationship Id="rId37" Type="http://schemas.openxmlformats.org/officeDocument/2006/relationships/header" Target="header9.xml"/><Relationship Id="rId40" Type="http://schemas.openxmlformats.org/officeDocument/2006/relationships/header" Target="header11.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yperlink" Target="https://www.met.police.uk/advice/advice-and-information/daa/domestic-abuse/what-is-domestic-abuse/" TargetMode="External"/><Relationship Id="rId36"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hyperlink" Target="https://northyorkshire.police.uk/what-we-do/dealing-with-crime/deal-crime-report/" TargetMode="External"/><Relationship Id="rId44"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hyperlink" Target="https://www.mentalhealth.org.uk/a-to-z/s/stress" TargetMode="External"/><Relationship Id="rId30" Type="http://schemas.openxmlformats.org/officeDocument/2006/relationships/hyperlink" Target="https://www.nhs.uk/live-well/sleep-and-tiredness/why-lack-of-sleep-is-bad-for-your-health/" TargetMode="External"/><Relationship Id="rId35" Type="http://schemas.openxmlformats.org/officeDocument/2006/relationships/footer" Target="footer7.xml"/><Relationship Id="rId43" Type="http://schemas.openxmlformats.org/officeDocument/2006/relationships/header" Target="head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3E0E4E03-985A-4C13-8989-EADC7C5A4D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21</Pages>
  <Words>8312</Words>
  <Characters>42945</Characters>
  <Application>Microsoft Office Word</Application>
  <DocSecurity>0</DocSecurity>
  <Lines>357</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Brown,Hannah swp6434</cp:lastModifiedBy>
  <cp:revision>9</cp:revision>
  <cp:lastPrinted>2019-09-26T14:40:00Z</cp:lastPrinted>
  <dcterms:created xsi:type="dcterms:W3CDTF">2020-01-16T13:18:00Z</dcterms:created>
  <dcterms:modified xsi:type="dcterms:W3CDTF">2020-01-18T17:39:00Z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bf9bce94-8991-40d2-9e71-6c3fed3efecb</vt:lpwstr>
  </property>
  <property fmtid="{D5CDD505-2E9C-101B-9397-08002B2CF9AE}" pid="4" name="Classification">
    <vt:lpwstr>OFFICIAL</vt:lpwstr>
  </property>
  <property fmtid="{D5CDD505-2E9C-101B-9397-08002B2CF9AE}" pid="5" name="Visibility">
    <vt:lpwstr>NOT VISIBLE</vt:lpwstr>
  </property>
</Properties>
</file>