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eastAsia="宋体" w:cs="Arial"/>
          <w:b/>
          <w:bCs/>
          <w:sz w:val="48"/>
          <w:szCs w:val="48"/>
          <w:lang w:val="en-US" w:eastAsia="zh-CN"/>
        </w:rPr>
      </w:pPr>
      <w:r>
        <w:rPr>
          <w:rFonts w:ascii="Arial" w:hAnsi="Arial" w:cs="Arial"/>
          <w:sz w:val="28"/>
          <w:szCs w:val="28"/>
        </w:rPr>
        <w:t>BMMB70</w:t>
      </w:r>
      <w:r>
        <w:rPr>
          <w:rFonts w:hint="eastAsia" w:ascii="Arial" w:hAnsi="Arial" w:eastAsia="宋体" w:cs="Arial"/>
          <w:sz w:val="28"/>
          <w:szCs w:val="28"/>
          <w:lang w:val="en-US" w:eastAsia="zh-CN"/>
        </w:rPr>
        <w:t>07</w:t>
      </w:r>
      <w:r>
        <w:rPr>
          <w:rFonts w:ascii="Arial" w:hAnsi="Arial" w:cs="Arial"/>
          <w:sz w:val="28"/>
          <w:szCs w:val="28"/>
        </w:rPr>
        <w:t xml:space="preserve"> – H</w:t>
      </w:r>
      <w:r>
        <w:rPr>
          <w:rFonts w:hint="eastAsia" w:ascii="Arial" w:hAnsi="Arial" w:eastAsia="宋体" w:cs="Arial"/>
          <w:sz w:val="28"/>
          <w:szCs w:val="28"/>
          <w:lang w:val="en-US" w:eastAsia="zh-CN"/>
        </w:rPr>
        <w:t>uman</w:t>
      </w:r>
      <w:r>
        <w:rPr>
          <w:rFonts w:ascii="Arial" w:hAnsi="Arial" w:cs="Arial"/>
          <w:sz w:val="28"/>
          <w:szCs w:val="28"/>
        </w:rPr>
        <w:t xml:space="preserve"> R</w:t>
      </w:r>
      <w:r>
        <w:rPr>
          <w:rFonts w:hint="eastAsia" w:ascii="Arial" w:hAnsi="Arial" w:eastAsia="宋体" w:cs="Arial"/>
          <w:sz w:val="28"/>
          <w:szCs w:val="28"/>
          <w:lang w:val="en-US" w:eastAsia="zh-CN"/>
        </w:rPr>
        <w:t>esource</w:t>
      </w:r>
      <w:r>
        <w:rPr>
          <w:rFonts w:ascii="Arial" w:hAnsi="Arial" w:cs="Arial"/>
          <w:sz w:val="28"/>
          <w:szCs w:val="28"/>
        </w:rPr>
        <w:t xml:space="preserve"> M</w:t>
      </w:r>
      <w:r>
        <w:rPr>
          <w:rFonts w:hint="eastAsia" w:ascii="Arial" w:hAnsi="Arial" w:eastAsia="宋体" w:cs="Arial"/>
          <w:sz w:val="28"/>
          <w:szCs w:val="28"/>
          <w:lang w:val="en-US" w:eastAsia="zh-CN"/>
        </w:rPr>
        <w:t>anagement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ascii="Arial" w:hAnsi="Arial" w:cs="Arial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Assignment </w:t>
      </w:r>
      <w:r>
        <w:rPr>
          <w:rFonts w:hint="eastAsia" w:ascii="Arial" w:hAnsi="Arial" w:eastAsia="宋体" w:cs="Arial"/>
          <w:b/>
          <w:bCs/>
          <w:lang w:val="en-US" w:eastAsia="zh-CN"/>
        </w:rPr>
        <w:t>2</w:t>
      </w:r>
      <w:r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</w:t>
      </w:r>
      <w:r>
        <w:rPr>
          <w:rFonts w:hint="eastAsia" w:ascii="Arial" w:hAnsi="Arial" w:cs="Arial"/>
          <w:b/>
          <w:bCs/>
        </w:rPr>
        <w:t>The performance management of Bank of China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Arial" w:hAnsi="Arial" w:cs="Arial"/>
          <w:b/>
          <w:bCs/>
        </w:rPr>
      </w:pPr>
      <w:r>
        <w:rPr>
          <w:rFonts w:hint="eastAsia" w:ascii="Arial" w:hAnsi="Arial" w:cs="Arial"/>
          <w:b/>
          <w:bCs/>
        </w:rPr>
        <w:t>Reporter:Hu Tao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Arial" w:hAnsi="Arial" w:cs="Arial"/>
          <w:b/>
          <w:bCs/>
        </w:rPr>
      </w:pPr>
      <w:r>
        <w:rPr>
          <w:rFonts w:hint="eastAsia" w:ascii="Arial" w:hAnsi="Arial" w:cs="Arial"/>
          <w:b/>
          <w:bCs/>
        </w:rPr>
        <w:t>Student number：2218853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Arial" w:hAnsi="Arial" w:cs="Arial"/>
          <w:b/>
          <w:bCs/>
        </w:rPr>
      </w:pPr>
      <w:r>
        <w:rPr>
          <w:rFonts w:hint="eastAsia" w:ascii="Arial" w:hAnsi="Arial" w:cs="Arial"/>
          <w:b/>
          <w:bCs/>
        </w:rPr>
        <w:t>Email:2218853@student.uwtsd.ac.uk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ascii="Arial" w:hAnsi="Arial" w:cs="Arial"/>
        </w:rPr>
      </w:pP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3"/>
        <w:tblW w:w="0" w:type="auto"/>
        <w:jc w:val="righ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right"/>
        </w:trPr>
        <w:tc>
          <w:tcPr>
            <w:tcW w:w="901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Arial" w:hAnsi="Arial" w:eastAsia="宋体" w:cs="Arial"/>
                <w:lang w:val="en-US" w:eastAsia="zh-CN"/>
              </w:rPr>
            </w:pPr>
            <w:r>
              <w:rPr>
                <w:rFonts w:hint="eastAsia" w:ascii="Arial" w:hAnsi="Arial" w:eastAsia="宋体" w:cs="Arial"/>
                <w:lang w:val="en-US" w:eastAsia="zh-CN"/>
              </w:rPr>
              <w:t>https://web.microsoftstream.com/video/e2dace89-7a16-445a-9583-1b9c6c4ba418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Arial" w:hAnsi="Arial" w:eastAsia="宋体" w:cs="Arial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1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Bank of China. (2023). Bank of China global web site. Retrieved March from https://www.boc.cn/en/Chai, B. B.-H., Tan, P. S., &amp; Goh, T. S. (2016). Banking services that influence the bank performance. Procedia-Social and Behavioral Sciences, 224, 401-407. 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Chen, T. y., Chen, C. B., &amp; Peng, S. Y. (2008). Firm operation performance analysis using data envelopment analysis and balanced scorecard. International Journal of Productivity and Performance Management, 57(7), 523-539. https://doi.org/10.1108/17410400810904010 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de Waal, A. A., &amp; Coevert, V. (2007). The effect of performance management on the organizational results of a bank. International Journal of Productivity and Performance Management, 56(5/6), 397-416. https://doi.org/10.1108/17410400710757114 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Epure, M., &amp; Lafuente, E. (2015). Monitoring bank performance in the presence of risk. Journal of Productivity Analysis, 44, 265-281. 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Fogelberg, L., &amp; Griffith, J. M. (2000). Control and bank performance. Journal of Financial and Strategic Decisions, 13(3), 63-69. 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Gafoor, C. A., Mariappan, V., &amp; Thiyagarajan, S. (2018). Board characteristics and bank performance in India. IIMB management review, 30(2), 160-167. 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Ho, C. T., &amp; Zhu, D. S. (2004). Performance measurement of Taiwan's commercial banks. International Journal of Productivity and Performance Management, 53(5), 425-434. https://doi.org/10.1108/17410400410545897 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Karr, J. (2005). Performance measurement in banking: beyond ROE. Journal of Performance Management, 18(2), 56. 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Masum, A. K. M., Azad, M. A. K., &amp; Beh, L.-S. (2016). The role of human resource management practices in bank performance. Total Quality Management &amp; Business Excellence, 27(3-4), 382-397. 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Mokaya, S. O., &amp; Kipyegon, M. J. (2014). Determinants of employee engagement in the banking industry in Kenya; Case of Cooperative Bank. Journal of human resources management and labor studies, 2(2), 187-200. 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Ozturk, E., &amp; Coskun, A. (2014). A strategic approach to performance management in banks: The balanced scorecard. Accounting and Finance Research, 3(3), 151-158. 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Rasiah, D. (2010). Review of Literature and Theories on Determinants of Commercial Bank Profitability. Journal of Performance management, 23(1). 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Shawtari, F. A. M. (2018). Ownership type, bank models, and bank performance: the case of the Yemeni banking sector. International Journal of Productivity and Performance Management, 67(8), 1271-1289. https://doi.org/10.1108/IJPPM-01-2018-0029 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Walker, R. M., Damanpour, F., &amp; Devece, C. A. (2011). Management innovation and organizational performance: The mediating effect of performance management. Journal of public administration research and theory, 21(2), 367-386.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Arial" w:hAnsi="Arial" w:cs="Arial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Arial" w:hAnsi="Arial" w:cs="Arial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ascii="Arial" w:hAnsi="Arial" w:cs="Arial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ascii="Arial" w:hAnsi="Arial" w:cs="Arial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Arial" w:hAnsi="Arial" w:cs="Arial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Arial" w:hAnsi="Arial" w:cs="Arial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Arial" w:hAnsi="Arial" w:cs="Arial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Arial" w:hAnsi="Arial" w:cs="Arial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Arial" w:hAnsi="Arial" w:cs="Arial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Arial" w:hAnsi="Arial" w:cs="Arial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Arial" w:hAnsi="Arial" w:cs="Arial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ascii="Arial" w:hAnsi="Arial" w:cs="Arial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Arial" w:hAnsi="Arial" w:cs="Arial"/>
              </w:rPr>
            </w:pPr>
          </w:p>
        </w:tc>
      </w:tr>
    </w:tbl>
    <w:p/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6F56EA"/>
    <w:multiLevelType w:val="singleLevel"/>
    <w:tmpl w:val="276F56E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U1NmFkYjM2ZjVlNjlhYTExODFlMTExZDY5YzQ0NzkifQ=="/>
  </w:docVars>
  <w:rsids>
    <w:rsidRoot w:val="00284040"/>
    <w:rsid w:val="00284040"/>
    <w:rsid w:val="00B561DC"/>
    <w:rsid w:val="19371A3D"/>
    <w:rsid w:val="1F696B52"/>
    <w:rsid w:val="2BED3C9F"/>
    <w:rsid w:val="316118F5"/>
    <w:rsid w:val="333657D4"/>
    <w:rsid w:val="3E671124"/>
    <w:rsid w:val="428B0580"/>
    <w:rsid w:val="457A189C"/>
    <w:rsid w:val="4D090804"/>
    <w:rsid w:val="53ED21ED"/>
    <w:rsid w:val="77D6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GB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FollowedHyperlink"/>
    <w:basedOn w:val="4"/>
    <w:semiHidden/>
    <w:unhideWhenUsed/>
    <w:qFormat/>
    <w:uiPriority w:val="99"/>
    <w:rPr>
      <w:color w:val="800080"/>
      <w:u w:val="single"/>
    </w:rPr>
  </w:style>
  <w:style w:type="character" w:styleId="6">
    <w:name w:val="Hyperlink"/>
    <w:basedOn w:val="4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385</Words>
  <Characters>3304</Characters>
  <Lines>2</Lines>
  <Paragraphs>1</Paragraphs>
  <TotalTime>65</TotalTime>
  <ScaleCrop>false</ScaleCrop>
  <LinksUpToDate>false</LinksUpToDate>
  <CharactersWithSpaces>3672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2022-04-26T16:01:00Z</dcterms:created>
  <dc:creator>Davina Evans</dc:creator>
  <cp:lastModifiedBy>〃</cp:lastModifiedBy>
  <dcterms:modified xsi:type="dcterms:W3CDTF">2023-04-28T15:30:32Z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2112FC62B7884769B078B84AF131F1D5_13</vt:lpwstr>
  </property>
</Properties>
</file>