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70753" w14:textId="77777777" w:rsidR="00FA5770" w:rsidRDefault="00FA5770" w:rsidP="00FA5770">
      <w:pPr>
        <w:pStyle w:val="Title"/>
      </w:pPr>
    </w:p>
    <w:p w14:paraId="52344521" w14:textId="77777777" w:rsidR="00FA5770" w:rsidRDefault="00FA5770" w:rsidP="00FA5770">
      <w:pPr>
        <w:pStyle w:val="Title"/>
      </w:pPr>
    </w:p>
    <w:p w14:paraId="357DB79F" w14:textId="77777777" w:rsidR="00FA5770" w:rsidRDefault="00FA5770" w:rsidP="00FA5770">
      <w:pPr>
        <w:pStyle w:val="Title"/>
      </w:pPr>
    </w:p>
    <w:p w14:paraId="5A357198" w14:textId="77777777" w:rsidR="00106637" w:rsidRDefault="00106637" w:rsidP="00106637"/>
    <w:p w14:paraId="59491B9C" w14:textId="77777777" w:rsidR="00106637" w:rsidRPr="00106637" w:rsidRDefault="00106637" w:rsidP="00106637"/>
    <w:p w14:paraId="2597BA9C" w14:textId="29A609A7" w:rsidR="00FA5770" w:rsidRDefault="00FA5770" w:rsidP="00FA5770">
      <w:pPr>
        <w:pStyle w:val="Title"/>
      </w:pPr>
      <w:r w:rsidRPr="00FA5770">
        <w:t>Financial Management for the Hotel Industry</w:t>
      </w:r>
    </w:p>
    <w:p w14:paraId="312FCEF5" w14:textId="2ED96049" w:rsidR="009E0DAF" w:rsidRPr="00761DE1" w:rsidRDefault="009E0DAF" w:rsidP="009E0DAF">
      <w:pPr>
        <w:pStyle w:val="Subtitle"/>
        <w:rPr>
          <w:b/>
          <w:bCs/>
          <w:color w:val="auto"/>
          <w:sz w:val="32"/>
          <w:szCs w:val="32"/>
        </w:rPr>
      </w:pPr>
      <w:r w:rsidRPr="00761DE1">
        <w:rPr>
          <w:b/>
          <w:bCs/>
          <w:color w:val="auto"/>
          <w:sz w:val="32"/>
          <w:szCs w:val="32"/>
        </w:rPr>
        <w:t>Business Report</w:t>
      </w:r>
    </w:p>
    <w:p w14:paraId="137EA49B" w14:textId="46C71D10" w:rsidR="00FA5770" w:rsidRPr="00B650C8" w:rsidRDefault="00FA5770" w:rsidP="00FA5770">
      <w:pPr>
        <w:pStyle w:val="Subtitle"/>
        <w:rPr>
          <w:sz w:val="24"/>
          <w:szCs w:val="24"/>
        </w:rPr>
      </w:pPr>
      <w:r w:rsidRPr="00B650C8">
        <w:rPr>
          <w:sz w:val="24"/>
          <w:szCs w:val="24"/>
        </w:rPr>
        <w:t xml:space="preserve">Student Name: </w:t>
      </w:r>
      <w:r w:rsidR="00761DE1" w:rsidRPr="00B650C8">
        <w:rPr>
          <w:sz w:val="24"/>
          <w:szCs w:val="24"/>
        </w:rPr>
        <w:t>V</w:t>
      </w:r>
      <w:r w:rsidR="00DE6A2B" w:rsidRPr="00B650C8">
        <w:rPr>
          <w:sz w:val="24"/>
          <w:szCs w:val="24"/>
        </w:rPr>
        <w:t xml:space="preserve">asilica </w:t>
      </w:r>
      <w:r w:rsidR="00761DE1" w:rsidRPr="00B650C8">
        <w:rPr>
          <w:sz w:val="24"/>
          <w:szCs w:val="24"/>
        </w:rPr>
        <w:t>A</w:t>
      </w:r>
      <w:r w:rsidR="00DE6A2B" w:rsidRPr="00B650C8">
        <w:rPr>
          <w:sz w:val="24"/>
          <w:szCs w:val="24"/>
        </w:rPr>
        <w:t xml:space="preserve">dina Ichim </w:t>
      </w:r>
    </w:p>
    <w:p w14:paraId="4A074705" w14:textId="77777777" w:rsidR="00761DE1" w:rsidRPr="00B650C8" w:rsidRDefault="00FA5770" w:rsidP="00FA5770">
      <w:pPr>
        <w:pStyle w:val="Subtitle"/>
        <w:rPr>
          <w:sz w:val="24"/>
          <w:szCs w:val="24"/>
        </w:rPr>
      </w:pPr>
      <w:r w:rsidRPr="00B650C8">
        <w:rPr>
          <w:sz w:val="24"/>
          <w:szCs w:val="24"/>
        </w:rPr>
        <w:t xml:space="preserve">Student ID: </w:t>
      </w:r>
      <w:r w:rsidR="00761DE1" w:rsidRPr="00B650C8">
        <w:rPr>
          <w:sz w:val="24"/>
          <w:szCs w:val="24"/>
        </w:rPr>
        <w:t>2026638</w:t>
      </w:r>
    </w:p>
    <w:p w14:paraId="6270B5D2" w14:textId="016EBD28" w:rsidR="00761DE1" w:rsidRDefault="00761DE1" w:rsidP="00FA5770">
      <w:pPr>
        <w:pStyle w:val="Subtitle"/>
        <w:rPr>
          <w:sz w:val="24"/>
          <w:szCs w:val="24"/>
        </w:rPr>
      </w:pPr>
      <w:r w:rsidRPr="00761DE1">
        <w:rPr>
          <w:sz w:val="24"/>
          <w:szCs w:val="24"/>
        </w:rPr>
        <w:t>Module name : Financial Management for</w:t>
      </w:r>
      <w:r>
        <w:rPr>
          <w:sz w:val="24"/>
          <w:szCs w:val="24"/>
        </w:rPr>
        <w:t xml:space="preserve"> the Hotel Industry</w:t>
      </w:r>
      <w:r w:rsidR="00B650C8">
        <w:rPr>
          <w:sz w:val="24"/>
          <w:szCs w:val="24"/>
        </w:rPr>
        <w:t xml:space="preserve"> (BMIH5002)</w:t>
      </w:r>
    </w:p>
    <w:p w14:paraId="6D5A8A8C" w14:textId="77777777" w:rsidR="00761DE1" w:rsidRDefault="00761DE1" w:rsidP="00FA5770">
      <w:pPr>
        <w:pStyle w:val="Subtitle"/>
        <w:rPr>
          <w:sz w:val="24"/>
          <w:szCs w:val="24"/>
        </w:rPr>
      </w:pPr>
      <w:r>
        <w:rPr>
          <w:sz w:val="24"/>
          <w:szCs w:val="24"/>
        </w:rPr>
        <w:t>Tutor : Tristan Hawkins</w:t>
      </w:r>
    </w:p>
    <w:p w14:paraId="14AAB005" w14:textId="72186C9B" w:rsidR="005B56CB" w:rsidRPr="00761DE1" w:rsidRDefault="00761DE1" w:rsidP="00FA5770">
      <w:pPr>
        <w:pStyle w:val="Subtitle"/>
        <w:rPr>
          <w:sz w:val="24"/>
          <w:szCs w:val="24"/>
        </w:rPr>
      </w:pPr>
      <w:r>
        <w:rPr>
          <w:sz w:val="24"/>
          <w:szCs w:val="24"/>
        </w:rPr>
        <w:t>Word count : 2000</w:t>
      </w:r>
      <w:r w:rsidR="005B56CB" w:rsidRPr="00761DE1">
        <w:rPr>
          <w:sz w:val="24"/>
          <w:szCs w:val="24"/>
        </w:rPr>
        <w:br w:type="page"/>
      </w:r>
    </w:p>
    <w:p w14:paraId="6EA1014E" w14:textId="77777777" w:rsidR="005B56CB" w:rsidRPr="005B56CB" w:rsidRDefault="005B56CB" w:rsidP="005B56CB">
      <w:pPr>
        <w:jc w:val="center"/>
        <w:rPr>
          <w:b/>
          <w:bCs/>
        </w:rPr>
      </w:pPr>
      <w:r w:rsidRPr="005B56CB">
        <w:rPr>
          <w:b/>
          <w:bCs/>
        </w:rPr>
        <w:lastRenderedPageBreak/>
        <w:t>Executive Summary</w:t>
      </w:r>
    </w:p>
    <w:p w14:paraId="055108BF" w14:textId="7B19C281" w:rsidR="005B56CB" w:rsidRDefault="006A30B9" w:rsidP="005B56CB">
      <w:r>
        <w:t xml:space="preserve">This report will go through the important </w:t>
      </w:r>
      <w:r w:rsidR="000652DA">
        <w:t>environment</w:t>
      </w:r>
      <w:r>
        <w:t xml:space="preserve"> of </w:t>
      </w:r>
      <w:r w:rsidR="000652DA">
        <w:t>financial</w:t>
      </w:r>
      <w:r>
        <w:t xml:space="preserve"> management, which will be based on hospitality industry. </w:t>
      </w:r>
      <w:r w:rsidR="00563D19">
        <w:t xml:space="preserve">This business report will be focusing on Corinthia Hotel Group and Ibis Hotels. A complete analysis will be shown, which will </w:t>
      </w:r>
      <w:r w:rsidR="00617715">
        <w:t>highlight</w:t>
      </w:r>
      <w:r w:rsidR="00563D19">
        <w:t xml:space="preserve"> the total revenue, market positions, growth </w:t>
      </w:r>
      <w:r w:rsidR="00617715">
        <w:t>potentials</w:t>
      </w:r>
      <w:r w:rsidR="00563D19">
        <w:t xml:space="preserve"> and so on based on the corporate social responsibility. </w:t>
      </w:r>
      <w:r w:rsidR="00856AF0" w:rsidRPr="00856AF0">
        <w:t>The results shown as a set of strategic recommendations, which is mainly aimed to improve both facilities' financial performance and sustainability.</w:t>
      </w:r>
      <w:r w:rsidR="005B56CB">
        <w:br w:type="page"/>
      </w:r>
    </w:p>
    <w:sdt>
      <w:sdtPr>
        <w:rPr>
          <w:rFonts w:ascii="Times New Roman" w:eastAsiaTheme="minorHAnsi" w:hAnsi="Times New Roman" w:cstheme="minorBidi"/>
          <w:color w:val="auto"/>
          <w:sz w:val="24"/>
          <w:szCs w:val="22"/>
          <w:lang w:val="en-GB"/>
          <w14:ligatures w14:val="standardContextual"/>
        </w:rPr>
        <w:id w:val="-1035650294"/>
        <w:docPartObj>
          <w:docPartGallery w:val="Table of Contents"/>
          <w:docPartUnique/>
        </w:docPartObj>
      </w:sdtPr>
      <w:sdtEndPr>
        <w:rPr>
          <w:b/>
          <w:bCs/>
          <w:noProof/>
        </w:rPr>
      </w:sdtEndPr>
      <w:sdtContent>
        <w:p w14:paraId="17DD7B4F" w14:textId="7E5A16A1" w:rsidR="00684AD9" w:rsidRPr="00684AD9" w:rsidRDefault="00684AD9" w:rsidP="00684AD9">
          <w:pPr>
            <w:pStyle w:val="TOCHeading"/>
            <w:spacing w:line="480" w:lineRule="auto"/>
            <w:rPr>
              <w:rFonts w:ascii="Times New Roman" w:hAnsi="Times New Roman" w:cs="Times New Roman"/>
            </w:rPr>
          </w:pPr>
          <w:r w:rsidRPr="00684AD9">
            <w:rPr>
              <w:rFonts w:ascii="Times New Roman" w:hAnsi="Times New Roman" w:cs="Times New Roman"/>
            </w:rPr>
            <w:t>Table of Contents</w:t>
          </w:r>
        </w:p>
        <w:p w14:paraId="6CF52A34" w14:textId="67D09F0F" w:rsidR="00684AD9" w:rsidRDefault="00684AD9">
          <w:pPr>
            <w:pStyle w:val="TOC1"/>
            <w:tabs>
              <w:tab w:val="right" w:leader="dot" w:pos="9016"/>
            </w:tabs>
            <w:rPr>
              <w:noProof/>
            </w:rPr>
          </w:pPr>
          <w:r>
            <w:fldChar w:fldCharType="begin"/>
          </w:r>
          <w:r>
            <w:instrText xml:space="preserve"> TOC \o "1-3" \h \z \u </w:instrText>
          </w:r>
          <w:r>
            <w:fldChar w:fldCharType="separate"/>
          </w:r>
          <w:hyperlink w:anchor="_Toc157523541" w:history="1">
            <w:r w:rsidRPr="002D3F29">
              <w:rPr>
                <w:rStyle w:val="Hyperlink"/>
                <w:noProof/>
              </w:rPr>
              <w:t>Introduction</w:t>
            </w:r>
            <w:r>
              <w:rPr>
                <w:noProof/>
                <w:webHidden/>
              </w:rPr>
              <w:tab/>
            </w:r>
            <w:r>
              <w:rPr>
                <w:noProof/>
                <w:webHidden/>
              </w:rPr>
              <w:fldChar w:fldCharType="begin"/>
            </w:r>
            <w:r>
              <w:rPr>
                <w:noProof/>
                <w:webHidden/>
              </w:rPr>
              <w:instrText xml:space="preserve"> PAGEREF _Toc157523541 \h </w:instrText>
            </w:r>
            <w:r>
              <w:rPr>
                <w:noProof/>
                <w:webHidden/>
              </w:rPr>
            </w:r>
            <w:r>
              <w:rPr>
                <w:noProof/>
                <w:webHidden/>
              </w:rPr>
              <w:fldChar w:fldCharType="separate"/>
            </w:r>
            <w:r>
              <w:rPr>
                <w:noProof/>
                <w:webHidden/>
              </w:rPr>
              <w:t>4</w:t>
            </w:r>
            <w:r>
              <w:rPr>
                <w:noProof/>
                <w:webHidden/>
              </w:rPr>
              <w:fldChar w:fldCharType="end"/>
            </w:r>
          </w:hyperlink>
        </w:p>
        <w:p w14:paraId="14610CF2" w14:textId="3B8EA162" w:rsidR="00684AD9" w:rsidRDefault="00000000">
          <w:pPr>
            <w:pStyle w:val="TOC1"/>
            <w:tabs>
              <w:tab w:val="right" w:leader="dot" w:pos="9016"/>
            </w:tabs>
            <w:rPr>
              <w:noProof/>
            </w:rPr>
          </w:pPr>
          <w:hyperlink w:anchor="_Toc157523542" w:history="1">
            <w:r w:rsidR="00684AD9" w:rsidRPr="002D3F29">
              <w:rPr>
                <w:rStyle w:val="Hyperlink"/>
                <w:noProof/>
              </w:rPr>
              <w:t>Section 1: Total Revenue Analysis</w:t>
            </w:r>
            <w:r w:rsidR="00684AD9">
              <w:rPr>
                <w:noProof/>
                <w:webHidden/>
              </w:rPr>
              <w:tab/>
            </w:r>
            <w:r w:rsidR="00684AD9">
              <w:rPr>
                <w:noProof/>
                <w:webHidden/>
              </w:rPr>
              <w:fldChar w:fldCharType="begin"/>
            </w:r>
            <w:r w:rsidR="00684AD9">
              <w:rPr>
                <w:noProof/>
                <w:webHidden/>
              </w:rPr>
              <w:instrText xml:space="preserve"> PAGEREF _Toc157523542 \h </w:instrText>
            </w:r>
            <w:r w:rsidR="00684AD9">
              <w:rPr>
                <w:noProof/>
                <w:webHidden/>
              </w:rPr>
            </w:r>
            <w:r w:rsidR="00684AD9">
              <w:rPr>
                <w:noProof/>
                <w:webHidden/>
              </w:rPr>
              <w:fldChar w:fldCharType="separate"/>
            </w:r>
            <w:r w:rsidR="00684AD9">
              <w:rPr>
                <w:noProof/>
                <w:webHidden/>
              </w:rPr>
              <w:t>5</w:t>
            </w:r>
            <w:r w:rsidR="00684AD9">
              <w:rPr>
                <w:noProof/>
                <w:webHidden/>
              </w:rPr>
              <w:fldChar w:fldCharType="end"/>
            </w:r>
          </w:hyperlink>
        </w:p>
        <w:p w14:paraId="6A3A63B9" w14:textId="29573980" w:rsidR="00684AD9" w:rsidRDefault="00000000">
          <w:pPr>
            <w:pStyle w:val="TOC2"/>
            <w:tabs>
              <w:tab w:val="right" w:leader="dot" w:pos="9016"/>
            </w:tabs>
            <w:rPr>
              <w:noProof/>
            </w:rPr>
          </w:pPr>
          <w:hyperlink w:anchor="_Toc157523543" w:history="1">
            <w:r w:rsidR="00684AD9" w:rsidRPr="002D3F29">
              <w:rPr>
                <w:rStyle w:val="Hyperlink"/>
                <w:noProof/>
              </w:rPr>
              <w:t>Corinthia Hotel Group's Total Revenue</w:t>
            </w:r>
            <w:r w:rsidR="00684AD9">
              <w:rPr>
                <w:noProof/>
                <w:webHidden/>
              </w:rPr>
              <w:tab/>
            </w:r>
            <w:r w:rsidR="00684AD9">
              <w:rPr>
                <w:noProof/>
                <w:webHidden/>
              </w:rPr>
              <w:fldChar w:fldCharType="begin"/>
            </w:r>
            <w:r w:rsidR="00684AD9">
              <w:rPr>
                <w:noProof/>
                <w:webHidden/>
              </w:rPr>
              <w:instrText xml:space="preserve"> PAGEREF _Toc157523543 \h </w:instrText>
            </w:r>
            <w:r w:rsidR="00684AD9">
              <w:rPr>
                <w:noProof/>
                <w:webHidden/>
              </w:rPr>
            </w:r>
            <w:r w:rsidR="00684AD9">
              <w:rPr>
                <w:noProof/>
                <w:webHidden/>
              </w:rPr>
              <w:fldChar w:fldCharType="separate"/>
            </w:r>
            <w:r w:rsidR="00684AD9">
              <w:rPr>
                <w:noProof/>
                <w:webHidden/>
              </w:rPr>
              <w:t>5</w:t>
            </w:r>
            <w:r w:rsidR="00684AD9">
              <w:rPr>
                <w:noProof/>
                <w:webHidden/>
              </w:rPr>
              <w:fldChar w:fldCharType="end"/>
            </w:r>
          </w:hyperlink>
        </w:p>
        <w:p w14:paraId="5D1098CE" w14:textId="443210A8" w:rsidR="00684AD9" w:rsidRDefault="00000000">
          <w:pPr>
            <w:pStyle w:val="TOC2"/>
            <w:tabs>
              <w:tab w:val="right" w:leader="dot" w:pos="9016"/>
            </w:tabs>
            <w:rPr>
              <w:noProof/>
            </w:rPr>
          </w:pPr>
          <w:hyperlink w:anchor="_Toc157523544" w:history="1">
            <w:r w:rsidR="00684AD9" w:rsidRPr="002D3F29">
              <w:rPr>
                <w:rStyle w:val="Hyperlink"/>
                <w:noProof/>
              </w:rPr>
              <w:t>Ibis Hotels' Total Revenue</w:t>
            </w:r>
            <w:r w:rsidR="00684AD9">
              <w:rPr>
                <w:noProof/>
                <w:webHidden/>
              </w:rPr>
              <w:tab/>
            </w:r>
            <w:r w:rsidR="00684AD9">
              <w:rPr>
                <w:noProof/>
                <w:webHidden/>
              </w:rPr>
              <w:fldChar w:fldCharType="begin"/>
            </w:r>
            <w:r w:rsidR="00684AD9">
              <w:rPr>
                <w:noProof/>
                <w:webHidden/>
              </w:rPr>
              <w:instrText xml:space="preserve"> PAGEREF _Toc157523544 \h </w:instrText>
            </w:r>
            <w:r w:rsidR="00684AD9">
              <w:rPr>
                <w:noProof/>
                <w:webHidden/>
              </w:rPr>
            </w:r>
            <w:r w:rsidR="00684AD9">
              <w:rPr>
                <w:noProof/>
                <w:webHidden/>
              </w:rPr>
              <w:fldChar w:fldCharType="separate"/>
            </w:r>
            <w:r w:rsidR="00684AD9">
              <w:rPr>
                <w:noProof/>
                <w:webHidden/>
              </w:rPr>
              <w:t>6</w:t>
            </w:r>
            <w:r w:rsidR="00684AD9">
              <w:rPr>
                <w:noProof/>
                <w:webHidden/>
              </w:rPr>
              <w:fldChar w:fldCharType="end"/>
            </w:r>
          </w:hyperlink>
        </w:p>
        <w:p w14:paraId="60C3068D" w14:textId="62073D58" w:rsidR="00684AD9" w:rsidRDefault="00000000">
          <w:pPr>
            <w:pStyle w:val="TOC1"/>
            <w:tabs>
              <w:tab w:val="right" w:leader="dot" w:pos="9016"/>
            </w:tabs>
            <w:rPr>
              <w:noProof/>
            </w:rPr>
          </w:pPr>
          <w:hyperlink w:anchor="_Toc157523545" w:history="1">
            <w:r w:rsidR="00684AD9" w:rsidRPr="002D3F29">
              <w:rPr>
                <w:rStyle w:val="Hyperlink"/>
                <w:noProof/>
              </w:rPr>
              <w:t>Section 2: Market Position Assessment</w:t>
            </w:r>
            <w:r w:rsidR="00684AD9">
              <w:rPr>
                <w:noProof/>
                <w:webHidden/>
              </w:rPr>
              <w:tab/>
            </w:r>
            <w:r w:rsidR="00684AD9">
              <w:rPr>
                <w:noProof/>
                <w:webHidden/>
              </w:rPr>
              <w:fldChar w:fldCharType="begin"/>
            </w:r>
            <w:r w:rsidR="00684AD9">
              <w:rPr>
                <w:noProof/>
                <w:webHidden/>
              </w:rPr>
              <w:instrText xml:space="preserve"> PAGEREF _Toc157523545 \h </w:instrText>
            </w:r>
            <w:r w:rsidR="00684AD9">
              <w:rPr>
                <w:noProof/>
                <w:webHidden/>
              </w:rPr>
            </w:r>
            <w:r w:rsidR="00684AD9">
              <w:rPr>
                <w:noProof/>
                <w:webHidden/>
              </w:rPr>
              <w:fldChar w:fldCharType="separate"/>
            </w:r>
            <w:r w:rsidR="00684AD9">
              <w:rPr>
                <w:noProof/>
                <w:webHidden/>
              </w:rPr>
              <w:t>9</w:t>
            </w:r>
            <w:r w:rsidR="00684AD9">
              <w:rPr>
                <w:noProof/>
                <w:webHidden/>
              </w:rPr>
              <w:fldChar w:fldCharType="end"/>
            </w:r>
          </w:hyperlink>
        </w:p>
        <w:p w14:paraId="34DF48C2" w14:textId="735A193E" w:rsidR="00684AD9" w:rsidRDefault="00000000">
          <w:pPr>
            <w:pStyle w:val="TOC2"/>
            <w:tabs>
              <w:tab w:val="right" w:leader="dot" w:pos="9016"/>
            </w:tabs>
            <w:rPr>
              <w:noProof/>
            </w:rPr>
          </w:pPr>
          <w:hyperlink w:anchor="_Toc157523546" w:history="1">
            <w:r w:rsidR="00684AD9" w:rsidRPr="002D3F29">
              <w:rPr>
                <w:rStyle w:val="Hyperlink"/>
                <w:noProof/>
              </w:rPr>
              <w:t>Market Position of Corinthia Hotels</w:t>
            </w:r>
            <w:r w:rsidR="00684AD9">
              <w:rPr>
                <w:noProof/>
                <w:webHidden/>
              </w:rPr>
              <w:tab/>
            </w:r>
            <w:r w:rsidR="00684AD9">
              <w:rPr>
                <w:noProof/>
                <w:webHidden/>
              </w:rPr>
              <w:fldChar w:fldCharType="begin"/>
            </w:r>
            <w:r w:rsidR="00684AD9">
              <w:rPr>
                <w:noProof/>
                <w:webHidden/>
              </w:rPr>
              <w:instrText xml:space="preserve"> PAGEREF _Toc157523546 \h </w:instrText>
            </w:r>
            <w:r w:rsidR="00684AD9">
              <w:rPr>
                <w:noProof/>
                <w:webHidden/>
              </w:rPr>
            </w:r>
            <w:r w:rsidR="00684AD9">
              <w:rPr>
                <w:noProof/>
                <w:webHidden/>
              </w:rPr>
              <w:fldChar w:fldCharType="separate"/>
            </w:r>
            <w:r w:rsidR="00684AD9">
              <w:rPr>
                <w:noProof/>
                <w:webHidden/>
              </w:rPr>
              <w:t>9</w:t>
            </w:r>
            <w:r w:rsidR="00684AD9">
              <w:rPr>
                <w:noProof/>
                <w:webHidden/>
              </w:rPr>
              <w:fldChar w:fldCharType="end"/>
            </w:r>
          </w:hyperlink>
        </w:p>
        <w:p w14:paraId="74F705C7" w14:textId="3F9ED2DF" w:rsidR="00684AD9" w:rsidRDefault="00000000">
          <w:pPr>
            <w:pStyle w:val="TOC2"/>
            <w:tabs>
              <w:tab w:val="right" w:leader="dot" w:pos="9016"/>
            </w:tabs>
            <w:rPr>
              <w:noProof/>
            </w:rPr>
          </w:pPr>
          <w:hyperlink w:anchor="_Toc157523547" w:history="1">
            <w:r w:rsidR="00684AD9" w:rsidRPr="002D3F29">
              <w:rPr>
                <w:rStyle w:val="Hyperlink"/>
                <w:noProof/>
              </w:rPr>
              <w:t>Market Position of Ibis Hotels</w:t>
            </w:r>
            <w:r w:rsidR="00684AD9">
              <w:rPr>
                <w:noProof/>
                <w:webHidden/>
              </w:rPr>
              <w:tab/>
            </w:r>
            <w:r w:rsidR="00684AD9">
              <w:rPr>
                <w:noProof/>
                <w:webHidden/>
              </w:rPr>
              <w:fldChar w:fldCharType="begin"/>
            </w:r>
            <w:r w:rsidR="00684AD9">
              <w:rPr>
                <w:noProof/>
                <w:webHidden/>
              </w:rPr>
              <w:instrText xml:space="preserve"> PAGEREF _Toc157523547 \h </w:instrText>
            </w:r>
            <w:r w:rsidR="00684AD9">
              <w:rPr>
                <w:noProof/>
                <w:webHidden/>
              </w:rPr>
            </w:r>
            <w:r w:rsidR="00684AD9">
              <w:rPr>
                <w:noProof/>
                <w:webHidden/>
              </w:rPr>
              <w:fldChar w:fldCharType="separate"/>
            </w:r>
            <w:r w:rsidR="00684AD9">
              <w:rPr>
                <w:noProof/>
                <w:webHidden/>
              </w:rPr>
              <w:t>10</w:t>
            </w:r>
            <w:r w:rsidR="00684AD9">
              <w:rPr>
                <w:noProof/>
                <w:webHidden/>
              </w:rPr>
              <w:fldChar w:fldCharType="end"/>
            </w:r>
          </w:hyperlink>
        </w:p>
        <w:p w14:paraId="43A59230" w14:textId="48E8F27B" w:rsidR="00684AD9" w:rsidRDefault="00000000">
          <w:pPr>
            <w:pStyle w:val="TOC1"/>
            <w:tabs>
              <w:tab w:val="right" w:leader="dot" w:pos="9016"/>
            </w:tabs>
            <w:rPr>
              <w:noProof/>
            </w:rPr>
          </w:pPr>
          <w:hyperlink w:anchor="_Toc157523548" w:history="1">
            <w:r w:rsidR="00684AD9" w:rsidRPr="002D3F29">
              <w:rPr>
                <w:rStyle w:val="Hyperlink"/>
                <w:noProof/>
              </w:rPr>
              <w:t>Section 3: Growth Potential Exploration</w:t>
            </w:r>
            <w:r w:rsidR="00684AD9">
              <w:rPr>
                <w:noProof/>
                <w:webHidden/>
              </w:rPr>
              <w:tab/>
            </w:r>
            <w:r w:rsidR="00684AD9">
              <w:rPr>
                <w:noProof/>
                <w:webHidden/>
              </w:rPr>
              <w:fldChar w:fldCharType="begin"/>
            </w:r>
            <w:r w:rsidR="00684AD9">
              <w:rPr>
                <w:noProof/>
                <w:webHidden/>
              </w:rPr>
              <w:instrText xml:space="preserve"> PAGEREF _Toc157523548 \h </w:instrText>
            </w:r>
            <w:r w:rsidR="00684AD9">
              <w:rPr>
                <w:noProof/>
                <w:webHidden/>
              </w:rPr>
            </w:r>
            <w:r w:rsidR="00684AD9">
              <w:rPr>
                <w:noProof/>
                <w:webHidden/>
              </w:rPr>
              <w:fldChar w:fldCharType="separate"/>
            </w:r>
            <w:r w:rsidR="00684AD9">
              <w:rPr>
                <w:noProof/>
                <w:webHidden/>
              </w:rPr>
              <w:t>12</w:t>
            </w:r>
            <w:r w:rsidR="00684AD9">
              <w:rPr>
                <w:noProof/>
                <w:webHidden/>
              </w:rPr>
              <w:fldChar w:fldCharType="end"/>
            </w:r>
          </w:hyperlink>
        </w:p>
        <w:p w14:paraId="41E60EAF" w14:textId="1498B53A" w:rsidR="00684AD9" w:rsidRDefault="00000000">
          <w:pPr>
            <w:pStyle w:val="TOC2"/>
            <w:tabs>
              <w:tab w:val="right" w:leader="dot" w:pos="9016"/>
            </w:tabs>
            <w:rPr>
              <w:noProof/>
            </w:rPr>
          </w:pPr>
          <w:hyperlink w:anchor="_Toc157523549" w:history="1">
            <w:r w:rsidR="00684AD9" w:rsidRPr="002D3F29">
              <w:rPr>
                <w:rStyle w:val="Hyperlink"/>
                <w:noProof/>
              </w:rPr>
              <w:t>Growth Potential for Corinthia Hotels</w:t>
            </w:r>
            <w:r w:rsidR="00684AD9">
              <w:rPr>
                <w:noProof/>
                <w:webHidden/>
              </w:rPr>
              <w:tab/>
            </w:r>
            <w:r w:rsidR="00684AD9">
              <w:rPr>
                <w:noProof/>
                <w:webHidden/>
              </w:rPr>
              <w:fldChar w:fldCharType="begin"/>
            </w:r>
            <w:r w:rsidR="00684AD9">
              <w:rPr>
                <w:noProof/>
                <w:webHidden/>
              </w:rPr>
              <w:instrText xml:space="preserve"> PAGEREF _Toc157523549 \h </w:instrText>
            </w:r>
            <w:r w:rsidR="00684AD9">
              <w:rPr>
                <w:noProof/>
                <w:webHidden/>
              </w:rPr>
            </w:r>
            <w:r w:rsidR="00684AD9">
              <w:rPr>
                <w:noProof/>
                <w:webHidden/>
              </w:rPr>
              <w:fldChar w:fldCharType="separate"/>
            </w:r>
            <w:r w:rsidR="00684AD9">
              <w:rPr>
                <w:noProof/>
                <w:webHidden/>
              </w:rPr>
              <w:t>12</w:t>
            </w:r>
            <w:r w:rsidR="00684AD9">
              <w:rPr>
                <w:noProof/>
                <w:webHidden/>
              </w:rPr>
              <w:fldChar w:fldCharType="end"/>
            </w:r>
          </w:hyperlink>
        </w:p>
        <w:p w14:paraId="31CE21D9" w14:textId="1641DA76" w:rsidR="00684AD9" w:rsidRDefault="00000000">
          <w:pPr>
            <w:pStyle w:val="TOC2"/>
            <w:tabs>
              <w:tab w:val="right" w:leader="dot" w:pos="9016"/>
            </w:tabs>
            <w:rPr>
              <w:noProof/>
            </w:rPr>
          </w:pPr>
          <w:hyperlink w:anchor="_Toc157523550" w:history="1">
            <w:r w:rsidR="00684AD9" w:rsidRPr="002D3F29">
              <w:rPr>
                <w:rStyle w:val="Hyperlink"/>
                <w:noProof/>
              </w:rPr>
              <w:t>Growth Potential for Ibis Hotels</w:t>
            </w:r>
            <w:r w:rsidR="00684AD9">
              <w:rPr>
                <w:noProof/>
                <w:webHidden/>
              </w:rPr>
              <w:tab/>
            </w:r>
            <w:r w:rsidR="00684AD9">
              <w:rPr>
                <w:noProof/>
                <w:webHidden/>
              </w:rPr>
              <w:fldChar w:fldCharType="begin"/>
            </w:r>
            <w:r w:rsidR="00684AD9">
              <w:rPr>
                <w:noProof/>
                <w:webHidden/>
              </w:rPr>
              <w:instrText xml:space="preserve"> PAGEREF _Toc157523550 \h </w:instrText>
            </w:r>
            <w:r w:rsidR="00684AD9">
              <w:rPr>
                <w:noProof/>
                <w:webHidden/>
              </w:rPr>
            </w:r>
            <w:r w:rsidR="00684AD9">
              <w:rPr>
                <w:noProof/>
                <w:webHidden/>
              </w:rPr>
              <w:fldChar w:fldCharType="separate"/>
            </w:r>
            <w:r w:rsidR="00684AD9">
              <w:rPr>
                <w:noProof/>
                <w:webHidden/>
              </w:rPr>
              <w:t>12</w:t>
            </w:r>
            <w:r w:rsidR="00684AD9">
              <w:rPr>
                <w:noProof/>
                <w:webHidden/>
              </w:rPr>
              <w:fldChar w:fldCharType="end"/>
            </w:r>
          </w:hyperlink>
        </w:p>
        <w:p w14:paraId="4BF5463E" w14:textId="28DE6A47" w:rsidR="00684AD9" w:rsidRDefault="00000000">
          <w:pPr>
            <w:pStyle w:val="TOC1"/>
            <w:tabs>
              <w:tab w:val="right" w:leader="dot" w:pos="9016"/>
            </w:tabs>
            <w:rPr>
              <w:noProof/>
            </w:rPr>
          </w:pPr>
          <w:hyperlink w:anchor="_Toc157523551" w:history="1">
            <w:r w:rsidR="00684AD9" w:rsidRPr="002D3F29">
              <w:rPr>
                <w:rStyle w:val="Hyperlink"/>
                <w:noProof/>
              </w:rPr>
              <w:t>Section 4: Financial Commitment to CSR Activities</w:t>
            </w:r>
            <w:r w:rsidR="00684AD9">
              <w:rPr>
                <w:noProof/>
                <w:webHidden/>
              </w:rPr>
              <w:tab/>
            </w:r>
            <w:r w:rsidR="00684AD9">
              <w:rPr>
                <w:noProof/>
                <w:webHidden/>
              </w:rPr>
              <w:fldChar w:fldCharType="begin"/>
            </w:r>
            <w:r w:rsidR="00684AD9">
              <w:rPr>
                <w:noProof/>
                <w:webHidden/>
              </w:rPr>
              <w:instrText xml:space="preserve"> PAGEREF _Toc157523551 \h </w:instrText>
            </w:r>
            <w:r w:rsidR="00684AD9">
              <w:rPr>
                <w:noProof/>
                <w:webHidden/>
              </w:rPr>
            </w:r>
            <w:r w:rsidR="00684AD9">
              <w:rPr>
                <w:noProof/>
                <w:webHidden/>
              </w:rPr>
              <w:fldChar w:fldCharType="separate"/>
            </w:r>
            <w:r w:rsidR="00684AD9">
              <w:rPr>
                <w:noProof/>
                <w:webHidden/>
              </w:rPr>
              <w:t>14</w:t>
            </w:r>
            <w:r w:rsidR="00684AD9">
              <w:rPr>
                <w:noProof/>
                <w:webHidden/>
              </w:rPr>
              <w:fldChar w:fldCharType="end"/>
            </w:r>
          </w:hyperlink>
        </w:p>
        <w:p w14:paraId="1B948C25" w14:textId="4C9B5515" w:rsidR="00684AD9" w:rsidRDefault="00000000">
          <w:pPr>
            <w:pStyle w:val="TOC1"/>
            <w:tabs>
              <w:tab w:val="right" w:leader="dot" w:pos="9016"/>
            </w:tabs>
            <w:rPr>
              <w:noProof/>
            </w:rPr>
          </w:pPr>
          <w:hyperlink w:anchor="_Toc157523552" w:history="1">
            <w:r w:rsidR="00684AD9" w:rsidRPr="002D3F29">
              <w:rPr>
                <w:rStyle w:val="Hyperlink"/>
                <w:noProof/>
              </w:rPr>
              <w:t>CSR Initiatives for Corinthia Hotels</w:t>
            </w:r>
            <w:r w:rsidR="00684AD9">
              <w:rPr>
                <w:noProof/>
                <w:webHidden/>
              </w:rPr>
              <w:tab/>
            </w:r>
            <w:r w:rsidR="00684AD9">
              <w:rPr>
                <w:noProof/>
                <w:webHidden/>
              </w:rPr>
              <w:fldChar w:fldCharType="begin"/>
            </w:r>
            <w:r w:rsidR="00684AD9">
              <w:rPr>
                <w:noProof/>
                <w:webHidden/>
              </w:rPr>
              <w:instrText xml:space="preserve"> PAGEREF _Toc157523552 \h </w:instrText>
            </w:r>
            <w:r w:rsidR="00684AD9">
              <w:rPr>
                <w:noProof/>
                <w:webHidden/>
              </w:rPr>
            </w:r>
            <w:r w:rsidR="00684AD9">
              <w:rPr>
                <w:noProof/>
                <w:webHidden/>
              </w:rPr>
              <w:fldChar w:fldCharType="separate"/>
            </w:r>
            <w:r w:rsidR="00684AD9">
              <w:rPr>
                <w:noProof/>
                <w:webHidden/>
              </w:rPr>
              <w:t>14</w:t>
            </w:r>
            <w:r w:rsidR="00684AD9">
              <w:rPr>
                <w:noProof/>
                <w:webHidden/>
              </w:rPr>
              <w:fldChar w:fldCharType="end"/>
            </w:r>
          </w:hyperlink>
        </w:p>
        <w:p w14:paraId="2CD13631" w14:textId="5F0235B9" w:rsidR="00684AD9" w:rsidRDefault="00000000">
          <w:pPr>
            <w:pStyle w:val="TOC2"/>
            <w:tabs>
              <w:tab w:val="right" w:leader="dot" w:pos="9016"/>
            </w:tabs>
            <w:rPr>
              <w:noProof/>
            </w:rPr>
          </w:pPr>
          <w:hyperlink w:anchor="_Toc157523553" w:history="1">
            <w:r w:rsidR="00684AD9" w:rsidRPr="002D3F29">
              <w:rPr>
                <w:rStyle w:val="Hyperlink"/>
                <w:noProof/>
              </w:rPr>
              <w:t>CSR Activities for Ibis Hotels</w:t>
            </w:r>
            <w:r w:rsidR="00684AD9">
              <w:rPr>
                <w:noProof/>
                <w:webHidden/>
              </w:rPr>
              <w:tab/>
            </w:r>
            <w:r w:rsidR="00684AD9">
              <w:rPr>
                <w:noProof/>
                <w:webHidden/>
              </w:rPr>
              <w:fldChar w:fldCharType="begin"/>
            </w:r>
            <w:r w:rsidR="00684AD9">
              <w:rPr>
                <w:noProof/>
                <w:webHidden/>
              </w:rPr>
              <w:instrText xml:space="preserve"> PAGEREF _Toc157523553 \h </w:instrText>
            </w:r>
            <w:r w:rsidR="00684AD9">
              <w:rPr>
                <w:noProof/>
                <w:webHidden/>
              </w:rPr>
            </w:r>
            <w:r w:rsidR="00684AD9">
              <w:rPr>
                <w:noProof/>
                <w:webHidden/>
              </w:rPr>
              <w:fldChar w:fldCharType="separate"/>
            </w:r>
            <w:r w:rsidR="00684AD9">
              <w:rPr>
                <w:noProof/>
                <w:webHidden/>
              </w:rPr>
              <w:t>15</w:t>
            </w:r>
            <w:r w:rsidR="00684AD9">
              <w:rPr>
                <w:noProof/>
                <w:webHidden/>
              </w:rPr>
              <w:fldChar w:fldCharType="end"/>
            </w:r>
          </w:hyperlink>
        </w:p>
        <w:p w14:paraId="7118CBF7" w14:textId="1F22CDE5" w:rsidR="00684AD9" w:rsidRDefault="00000000">
          <w:pPr>
            <w:pStyle w:val="TOC1"/>
            <w:tabs>
              <w:tab w:val="right" w:leader="dot" w:pos="9016"/>
            </w:tabs>
            <w:rPr>
              <w:noProof/>
            </w:rPr>
          </w:pPr>
          <w:hyperlink w:anchor="_Toc157523554" w:history="1">
            <w:r w:rsidR="00684AD9" w:rsidRPr="002D3F29">
              <w:rPr>
                <w:rStyle w:val="Hyperlink"/>
                <w:noProof/>
              </w:rPr>
              <w:t>Recommendations</w:t>
            </w:r>
            <w:r w:rsidR="00684AD9">
              <w:rPr>
                <w:noProof/>
                <w:webHidden/>
              </w:rPr>
              <w:tab/>
            </w:r>
            <w:r w:rsidR="00684AD9">
              <w:rPr>
                <w:noProof/>
                <w:webHidden/>
              </w:rPr>
              <w:fldChar w:fldCharType="begin"/>
            </w:r>
            <w:r w:rsidR="00684AD9">
              <w:rPr>
                <w:noProof/>
                <w:webHidden/>
              </w:rPr>
              <w:instrText xml:space="preserve"> PAGEREF _Toc157523554 \h </w:instrText>
            </w:r>
            <w:r w:rsidR="00684AD9">
              <w:rPr>
                <w:noProof/>
                <w:webHidden/>
              </w:rPr>
            </w:r>
            <w:r w:rsidR="00684AD9">
              <w:rPr>
                <w:noProof/>
                <w:webHidden/>
              </w:rPr>
              <w:fldChar w:fldCharType="separate"/>
            </w:r>
            <w:r w:rsidR="00684AD9">
              <w:rPr>
                <w:noProof/>
                <w:webHidden/>
              </w:rPr>
              <w:t>17</w:t>
            </w:r>
            <w:r w:rsidR="00684AD9">
              <w:rPr>
                <w:noProof/>
                <w:webHidden/>
              </w:rPr>
              <w:fldChar w:fldCharType="end"/>
            </w:r>
          </w:hyperlink>
        </w:p>
        <w:p w14:paraId="5F55BE96" w14:textId="36268F82" w:rsidR="00684AD9" w:rsidRDefault="00000000">
          <w:pPr>
            <w:pStyle w:val="TOC1"/>
            <w:tabs>
              <w:tab w:val="right" w:leader="dot" w:pos="9016"/>
            </w:tabs>
            <w:rPr>
              <w:noProof/>
            </w:rPr>
          </w:pPr>
          <w:hyperlink w:anchor="_Toc157523555" w:history="1">
            <w:r w:rsidR="00684AD9" w:rsidRPr="002D3F29">
              <w:rPr>
                <w:rStyle w:val="Hyperlink"/>
                <w:noProof/>
              </w:rPr>
              <w:t>Conclusion</w:t>
            </w:r>
            <w:r w:rsidR="00684AD9">
              <w:rPr>
                <w:noProof/>
                <w:webHidden/>
              </w:rPr>
              <w:tab/>
            </w:r>
            <w:r w:rsidR="00684AD9">
              <w:rPr>
                <w:noProof/>
                <w:webHidden/>
              </w:rPr>
              <w:fldChar w:fldCharType="begin"/>
            </w:r>
            <w:r w:rsidR="00684AD9">
              <w:rPr>
                <w:noProof/>
                <w:webHidden/>
              </w:rPr>
              <w:instrText xml:space="preserve"> PAGEREF _Toc157523555 \h </w:instrText>
            </w:r>
            <w:r w:rsidR="00684AD9">
              <w:rPr>
                <w:noProof/>
                <w:webHidden/>
              </w:rPr>
            </w:r>
            <w:r w:rsidR="00684AD9">
              <w:rPr>
                <w:noProof/>
                <w:webHidden/>
              </w:rPr>
              <w:fldChar w:fldCharType="separate"/>
            </w:r>
            <w:r w:rsidR="00684AD9">
              <w:rPr>
                <w:noProof/>
                <w:webHidden/>
              </w:rPr>
              <w:t>18</w:t>
            </w:r>
            <w:r w:rsidR="00684AD9">
              <w:rPr>
                <w:noProof/>
                <w:webHidden/>
              </w:rPr>
              <w:fldChar w:fldCharType="end"/>
            </w:r>
          </w:hyperlink>
        </w:p>
        <w:p w14:paraId="777D6412" w14:textId="1CC1B3F6" w:rsidR="00684AD9" w:rsidRDefault="00000000">
          <w:pPr>
            <w:pStyle w:val="TOC1"/>
            <w:tabs>
              <w:tab w:val="right" w:leader="dot" w:pos="9016"/>
            </w:tabs>
            <w:rPr>
              <w:noProof/>
            </w:rPr>
          </w:pPr>
          <w:hyperlink w:anchor="_Toc157523556" w:history="1">
            <w:r w:rsidR="00684AD9" w:rsidRPr="002D3F29">
              <w:rPr>
                <w:rStyle w:val="Hyperlink"/>
                <w:noProof/>
              </w:rPr>
              <w:t>References</w:t>
            </w:r>
            <w:r w:rsidR="00684AD9">
              <w:rPr>
                <w:noProof/>
                <w:webHidden/>
              </w:rPr>
              <w:tab/>
            </w:r>
            <w:r w:rsidR="00684AD9">
              <w:rPr>
                <w:noProof/>
                <w:webHidden/>
              </w:rPr>
              <w:fldChar w:fldCharType="begin"/>
            </w:r>
            <w:r w:rsidR="00684AD9">
              <w:rPr>
                <w:noProof/>
                <w:webHidden/>
              </w:rPr>
              <w:instrText xml:space="preserve"> PAGEREF _Toc157523556 \h </w:instrText>
            </w:r>
            <w:r w:rsidR="00684AD9">
              <w:rPr>
                <w:noProof/>
                <w:webHidden/>
              </w:rPr>
            </w:r>
            <w:r w:rsidR="00684AD9">
              <w:rPr>
                <w:noProof/>
                <w:webHidden/>
              </w:rPr>
              <w:fldChar w:fldCharType="separate"/>
            </w:r>
            <w:r w:rsidR="00684AD9">
              <w:rPr>
                <w:noProof/>
                <w:webHidden/>
              </w:rPr>
              <w:t>19</w:t>
            </w:r>
            <w:r w:rsidR="00684AD9">
              <w:rPr>
                <w:noProof/>
                <w:webHidden/>
              </w:rPr>
              <w:fldChar w:fldCharType="end"/>
            </w:r>
          </w:hyperlink>
        </w:p>
        <w:p w14:paraId="26D04C95" w14:textId="4E21B643" w:rsidR="00684AD9" w:rsidRDefault="00684AD9">
          <w:r>
            <w:rPr>
              <w:b/>
              <w:bCs/>
              <w:noProof/>
            </w:rPr>
            <w:fldChar w:fldCharType="end"/>
          </w:r>
        </w:p>
      </w:sdtContent>
    </w:sdt>
    <w:p w14:paraId="1311FFE4" w14:textId="77777777" w:rsidR="005B56CB" w:rsidRDefault="005B56CB" w:rsidP="00CB00E0"/>
    <w:p w14:paraId="6CF79FC2" w14:textId="77777777" w:rsidR="005B56CB" w:rsidRDefault="005B56CB" w:rsidP="00CB00E0">
      <w:r>
        <w:br w:type="page"/>
      </w:r>
    </w:p>
    <w:p w14:paraId="017ACBC7" w14:textId="1929A04E" w:rsidR="005B56CB" w:rsidRDefault="005B56CB" w:rsidP="005B56CB">
      <w:pPr>
        <w:pStyle w:val="Heading1"/>
      </w:pPr>
      <w:bookmarkStart w:id="0" w:name="_Toc157523541"/>
      <w:r>
        <w:lastRenderedPageBreak/>
        <w:t>Introduction</w:t>
      </w:r>
      <w:bookmarkEnd w:id="0"/>
    </w:p>
    <w:p w14:paraId="757E4839" w14:textId="1FFF02F5" w:rsidR="005B56CB" w:rsidRDefault="006A0168" w:rsidP="007804DA">
      <w:r w:rsidRPr="006A0168">
        <w:t xml:space="preserve">Effective financial management is important, when it comes to the profitability and sustainability of hotel businesses. </w:t>
      </w:r>
      <w:r w:rsidR="000C6ABE" w:rsidRPr="000C6ABE">
        <w:t xml:space="preserve">This business record will display the economic analysis of Corinthia Hotel Group and Ibis Hotels, which can be visible </w:t>
      </w:r>
      <w:r w:rsidR="00E963C9" w:rsidRPr="000C6ABE">
        <w:t>as different</w:t>
      </w:r>
      <w:r w:rsidR="000C6ABE" w:rsidRPr="000C6ABE">
        <w:t xml:space="preserve"> and famous hotels.</w:t>
      </w:r>
      <w:r w:rsidRPr="006A0168">
        <w:t xml:space="preserve"> </w:t>
      </w:r>
      <w:r w:rsidR="00E963C9" w:rsidRPr="00E963C9">
        <w:t xml:space="preserve">Understanding the significance of general revenue, marketplace positioning, overall potential, and commitment to Corporate Social Responsibility (CSR) becomes increasingly more critical as monetary selections have a major effect on the aims of companies even as making </w:t>
      </w:r>
      <w:r w:rsidR="00C91AE4">
        <w:t>strategies</w:t>
      </w:r>
      <w:r w:rsidR="00E963C9" w:rsidRPr="00E963C9">
        <w:t>.</w:t>
      </w:r>
      <w:r w:rsidRPr="006A0168">
        <w:t xml:space="preserve"> </w:t>
      </w:r>
      <w:r w:rsidR="000B2A33" w:rsidRPr="000B2A33">
        <w:t>The goal of this report is to provide a proper analysis of the difficulties for the companies as it gives important records to the stakeholders within the industry.</w:t>
      </w:r>
      <w:r w:rsidRPr="006A0168">
        <w:t xml:space="preserve"> This report's main goal is to go through the financial health and future prospects of Corinthia Hotel Group and Ibis Hotels using important financial measures.</w:t>
      </w:r>
      <w:r w:rsidR="005B56CB">
        <w:br w:type="page"/>
      </w:r>
    </w:p>
    <w:p w14:paraId="56A35FAF" w14:textId="175C89C0" w:rsidR="005B56CB" w:rsidRPr="005B56CB" w:rsidRDefault="005B56CB" w:rsidP="00890764">
      <w:pPr>
        <w:pStyle w:val="Heading1"/>
      </w:pPr>
      <w:bookmarkStart w:id="1" w:name="_Toc157523542"/>
      <w:r>
        <w:lastRenderedPageBreak/>
        <w:t xml:space="preserve">Section 1: Total Revenue </w:t>
      </w:r>
      <w:r w:rsidRPr="00660EE7">
        <w:t>Analysis</w:t>
      </w:r>
      <w:bookmarkEnd w:id="1"/>
    </w:p>
    <w:p w14:paraId="03C8446C" w14:textId="541D4292" w:rsidR="005B56CB" w:rsidRDefault="005B56CB" w:rsidP="00890764">
      <w:pPr>
        <w:pStyle w:val="Heading2"/>
      </w:pPr>
      <w:bookmarkStart w:id="2" w:name="_Toc157523543"/>
      <w:r>
        <w:t xml:space="preserve">Corinthia Hotel Group's Total </w:t>
      </w:r>
      <w:r w:rsidRPr="00CB00E0">
        <w:t>Revenue</w:t>
      </w:r>
      <w:bookmarkEnd w:id="2"/>
    </w:p>
    <w:p w14:paraId="5EB0451D" w14:textId="3F2D3B88" w:rsidR="00D85D78" w:rsidRPr="00D85D78" w:rsidRDefault="00D85D78" w:rsidP="00D85D78">
      <w:pPr>
        <w:rPr>
          <w:b/>
          <w:bCs/>
          <w:i/>
          <w:iCs/>
        </w:rPr>
      </w:pPr>
      <w:r w:rsidRPr="00D85D78">
        <w:rPr>
          <w:b/>
          <w:bCs/>
          <w:i/>
          <w:iCs/>
        </w:rPr>
        <w:t>Sources of Revenue</w:t>
      </w:r>
    </w:p>
    <w:p w14:paraId="67481837" w14:textId="209B5845" w:rsidR="00D85D78" w:rsidRPr="00D85D78" w:rsidRDefault="00CB6FAE" w:rsidP="00D85D78">
      <w:r w:rsidRPr="00CB6FAE">
        <w:t>There are many ways that Corinthia Hotels make money, where the accommodation is the main source. The base is made from hotel room revenue from guest room rents. Food and beverage services, such as those given by bars and restaurants, also bring in quite a bit of money. Venues for meetings and gatherings make an impact in rental income</w:t>
      </w:r>
      <w:r w:rsidR="007B4AFC">
        <w:t xml:space="preserve"> </w:t>
      </w:r>
      <w:sdt>
        <w:sdtPr>
          <w:id w:val="-714043239"/>
          <w:citation/>
        </w:sdtPr>
        <w:sdtContent>
          <w:r w:rsidR="007B4AFC">
            <w:fldChar w:fldCharType="begin"/>
          </w:r>
          <w:r w:rsidR="007B4AFC">
            <w:rPr>
              <w:lang w:val="en-IN"/>
            </w:rPr>
            <w:instrText xml:space="preserve"> CITATION Cor231 \l 16393 </w:instrText>
          </w:r>
          <w:r w:rsidR="007B4AFC">
            <w:fldChar w:fldCharType="separate"/>
          </w:r>
          <w:r w:rsidR="00B468F5" w:rsidRPr="00B468F5">
            <w:rPr>
              <w:noProof/>
              <w:lang w:val="en-IN"/>
            </w:rPr>
            <w:t>(Corinthia Group, 2023)</w:t>
          </w:r>
          <w:r w:rsidR="007B4AFC">
            <w:fldChar w:fldCharType="end"/>
          </w:r>
        </w:sdtContent>
      </w:sdt>
      <w:r w:rsidRPr="00CB6FAE">
        <w:t xml:space="preserve">. Other revenues </w:t>
      </w:r>
      <w:r w:rsidR="007B4AFC" w:rsidRPr="00CB6FAE">
        <w:t>include</w:t>
      </w:r>
      <w:r w:rsidRPr="00CB6FAE">
        <w:t xml:space="preserve"> grocery stores, management fees from monitoring other hotels, spa and wellness centres, and other sources of income like interest and rentals of non-hotel real estate.</w:t>
      </w:r>
    </w:p>
    <w:p w14:paraId="70D070BE" w14:textId="263B15D5" w:rsidR="004A4937" w:rsidRPr="00B03EEA" w:rsidRDefault="005B56CB" w:rsidP="004A4937">
      <w:pPr>
        <w:rPr>
          <w:b/>
          <w:bCs/>
          <w:i/>
          <w:iCs/>
        </w:rPr>
      </w:pPr>
      <w:r w:rsidRPr="00890764">
        <w:rPr>
          <w:b/>
          <w:bCs/>
          <w:i/>
          <w:iCs/>
        </w:rPr>
        <w:t>Revenue Composition Overview</w:t>
      </w:r>
    </w:p>
    <w:p w14:paraId="1590D12D" w14:textId="0F496E28" w:rsidR="004F3757" w:rsidRDefault="004F3757" w:rsidP="00503B9A">
      <w:pPr>
        <w:jc w:val="center"/>
      </w:pPr>
      <w:r>
        <w:rPr>
          <w:noProof/>
        </w:rPr>
        <w:drawing>
          <wp:inline distT="0" distB="0" distL="0" distR="0" wp14:anchorId="6880DCD0" wp14:editId="1AC28D94">
            <wp:extent cx="5429250" cy="3009900"/>
            <wp:effectExtent l="0" t="0" r="0" b="0"/>
            <wp:docPr id="37342851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EBCB66E" w14:textId="41801CC8" w:rsidR="00D853C0" w:rsidRPr="00D853C0" w:rsidRDefault="00D853C0" w:rsidP="00D853C0">
      <w:pPr>
        <w:pStyle w:val="Caption"/>
        <w:jc w:val="center"/>
        <w:rPr>
          <w:b/>
          <w:bCs/>
          <w:sz w:val="24"/>
          <w:szCs w:val="24"/>
        </w:rPr>
      </w:pPr>
      <w:r w:rsidRPr="00D853C0">
        <w:rPr>
          <w:b/>
          <w:bCs/>
          <w:sz w:val="24"/>
          <w:szCs w:val="24"/>
        </w:rPr>
        <w:t xml:space="preserve">Figure </w:t>
      </w:r>
      <w:r w:rsidRPr="00D853C0">
        <w:rPr>
          <w:b/>
          <w:bCs/>
          <w:sz w:val="24"/>
          <w:szCs w:val="24"/>
        </w:rPr>
        <w:fldChar w:fldCharType="begin"/>
      </w:r>
      <w:r w:rsidRPr="00D853C0">
        <w:rPr>
          <w:b/>
          <w:bCs/>
          <w:sz w:val="24"/>
          <w:szCs w:val="24"/>
        </w:rPr>
        <w:instrText xml:space="preserve"> SEQ Figure \* ARABIC </w:instrText>
      </w:r>
      <w:r w:rsidRPr="00D853C0">
        <w:rPr>
          <w:b/>
          <w:bCs/>
          <w:sz w:val="24"/>
          <w:szCs w:val="24"/>
        </w:rPr>
        <w:fldChar w:fldCharType="separate"/>
      </w:r>
      <w:r w:rsidR="006D6F0D">
        <w:rPr>
          <w:b/>
          <w:bCs/>
          <w:noProof/>
          <w:sz w:val="24"/>
          <w:szCs w:val="24"/>
        </w:rPr>
        <w:t>1</w:t>
      </w:r>
      <w:r w:rsidRPr="00D853C0">
        <w:rPr>
          <w:b/>
          <w:bCs/>
          <w:sz w:val="24"/>
          <w:szCs w:val="24"/>
        </w:rPr>
        <w:fldChar w:fldCharType="end"/>
      </w:r>
      <w:r w:rsidRPr="00D853C0">
        <w:rPr>
          <w:b/>
          <w:bCs/>
          <w:sz w:val="24"/>
          <w:szCs w:val="24"/>
        </w:rPr>
        <w:t>: Revenue of Corinthia Hotel Group (€ million)</w:t>
      </w:r>
    </w:p>
    <w:p w14:paraId="57C8E82F" w14:textId="675792A9" w:rsidR="004F3757" w:rsidRDefault="00D853C0" w:rsidP="00D853C0">
      <w:pPr>
        <w:jc w:val="center"/>
      </w:pPr>
      <w:r w:rsidRPr="00D853C0">
        <w:rPr>
          <w:b/>
          <w:bCs/>
          <w:i/>
          <w:iCs/>
          <w:szCs w:val="24"/>
        </w:rPr>
        <w:t>Source:</w:t>
      </w:r>
      <w:r>
        <w:t xml:space="preserve"> (Self-Made)</w:t>
      </w:r>
    </w:p>
    <w:p w14:paraId="4C190EE4" w14:textId="5A578518" w:rsidR="000716DE" w:rsidRDefault="000716DE" w:rsidP="00EB2864">
      <w:r w:rsidRPr="00890764">
        <w:t xml:space="preserve">Corinthia Hotel Group's total revenue has </w:t>
      </w:r>
      <w:r>
        <w:t>gone through many</w:t>
      </w:r>
      <w:r w:rsidRPr="00890764">
        <w:t xml:space="preserve"> </w:t>
      </w:r>
      <w:r>
        <w:t>important</w:t>
      </w:r>
      <w:r w:rsidRPr="00890764">
        <w:t xml:space="preserve"> </w:t>
      </w:r>
      <w:r>
        <w:t>changes</w:t>
      </w:r>
      <w:r w:rsidRPr="00890764">
        <w:t xml:space="preserve"> over the past five years, </w:t>
      </w:r>
      <w:r>
        <w:t>which can be seen in the</w:t>
      </w:r>
      <w:r w:rsidRPr="00890764">
        <w:t xml:space="preserve"> </w:t>
      </w:r>
      <w:r>
        <w:t>column chart</w:t>
      </w:r>
      <w:r w:rsidRPr="00890764">
        <w:t xml:space="preserve"> in Figure 1. In</w:t>
      </w:r>
      <w:r>
        <w:t xml:space="preserve"> the year</w:t>
      </w:r>
      <w:r w:rsidRPr="00890764">
        <w:t xml:space="preserve"> 2018, the revenue </w:t>
      </w:r>
      <w:r>
        <w:lastRenderedPageBreak/>
        <w:t>was</w:t>
      </w:r>
      <w:r w:rsidRPr="00890764">
        <w:t xml:space="preserve"> at €198.3 million, </w:t>
      </w:r>
      <w:r>
        <w:t xml:space="preserve">which was </w:t>
      </w:r>
      <w:r w:rsidRPr="00890764">
        <w:t xml:space="preserve">experiencing a </w:t>
      </w:r>
      <w:r>
        <w:t>particular</w:t>
      </w:r>
      <w:r w:rsidRPr="00890764">
        <w:t xml:space="preserve"> increase to €224.5 million in 2019</w:t>
      </w:r>
      <w:r w:rsidR="00A55007">
        <w:t xml:space="preserve"> </w:t>
      </w:r>
      <w:sdt>
        <w:sdtPr>
          <w:id w:val="-1242945662"/>
          <w:citation/>
        </w:sdtPr>
        <w:sdtContent>
          <w:r w:rsidR="00A55007">
            <w:fldChar w:fldCharType="begin"/>
          </w:r>
          <w:r w:rsidR="00A55007">
            <w:rPr>
              <w:lang w:val="en-IN"/>
            </w:rPr>
            <w:instrText xml:space="preserve"> CITATION Cor21 \l 16393 </w:instrText>
          </w:r>
          <w:r w:rsidR="00A55007">
            <w:fldChar w:fldCharType="separate"/>
          </w:r>
          <w:r w:rsidR="00B468F5" w:rsidRPr="00B468F5">
            <w:rPr>
              <w:noProof/>
              <w:lang w:val="en-IN"/>
            </w:rPr>
            <w:t>(Corinthia Group, 2021)</w:t>
          </w:r>
          <w:r w:rsidR="00A55007">
            <w:fldChar w:fldCharType="end"/>
          </w:r>
        </w:sdtContent>
      </w:sdt>
      <w:r w:rsidRPr="00890764">
        <w:t xml:space="preserve">. However, the global challenges of 2020 </w:t>
      </w:r>
      <w:r>
        <w:t>came with</w:t>
      </w:r>
      <w:r w:rsidRPr="00890764">
        <w:t xml:space="preserve"> a </w:t>
      </w:r>
      <w:r>
        <w:t xml:space="preserve">loss, which turned the revenue to </w:t>
      </w:r>
      <w:r w:rsidRPr="00890764">
        <w:t>€80.2 million, marking a notable 64.4% decrease</w:t>
      </w:r>
      <w:r w:rsidR="00044E76">
        <w:t xml:space="preserve"> </w:t>
      </w:r>
      <w:sdt>
        <w:sdtPr>
          <w:id w:val="-60482248"/>
          <w:citation/>
        </w:sdtPr>
        <w:sdtContent>
          <w:r w:rsidR="00044E76">
            <w:fldChar w:fldCharType="begin"/>
          </w:r>
          <w:r w:rsidR="00044E76">
            <w:rPr>
              <w:lang w:val="en-IN"/>
            </w:rPr>
            <w:instrText xml:space="preserve">CITATION Cor21 \l 16393 </w:instrText>
          </w:r>
          <w:r w:rsidR="00044E76">
            <w:fldChar w:fldCharType="separate"/>
          </w:r>
          <w:r w:rsidR="00B468F5" w:rsidRPr="00B468F5">
            <w:rPr>
              <w:noProof/>
              <w:lang w:val="en-IN"/>
            </w:rPr>
            <w:t>(Corinthia Group, 2021)</w:t>
          </w:r>
          <w:r w:rsidR="00044E76">
            <w:fldChar w:fldCharType="end"/>
          </w:r>
        </w:sdtContent>
      </w:sdt>
      <w:r w:rsidRPr="00890764">
        <w:t>. Remarkably, the hotel group rebounded in 2021, reaching €140.0 million and demonstrating a remarkable 74.6% YoY growth</w:t>
      </w:r>
      <w:r w:rsidR="00F679DF">
        <w:t xml:space="preserve"> </w:t>
      </w:r>
      <w:sdt>
        <w:sdtPr>
          <w:id w:val="1787771254"/>
          <w:citation/>
        </w:sdtPr>
        <w:sdtContent>
          <w:r w:rsidR="00F679DF">
            <w:fldChar w:fldCharType="begin"/>
          </w:r>
          <w:r w:rsidR="00F679DF">
            <w:rPr>
              <w:lang w:val="en-IN"/>
            </w:rPr>
            <w:instrText xml:space="preserve"> CITATION Cor221 \l 16393 </w:instrText>
          </w:r>
          <w:r w:rsidR="00F679DF">
            <w:fldChar w:fldCharType="separate"/>
          </w:r>
          <w:r w:rsidR="00B468F5" w:rsidRPr="00B468F5">
            <w:rPr>
              <w:noProof/>
              <w:lang w:val="en-IN"/>
            </w:rPr>
            <w:t>(Corinthia Group, 2022)</w:t>
          </w:r>
          <w:r w:rsidR="00F679DF">
            <w:fldChar w:fldCharType="end"/>
          </w:r>
        </w:sdtContent>
      </w:sdt>
      <w:r w:rsidRPr="00890764">
        <w:t xml:space="preserve">. </w:t>
      </w:r>
      <w:r w:rsidRPr="00C64C70">
        <w:t>In 2022, the positive trend continues as revenue raised to €238.2 million, which was an increase of 70.1%</w:t>
      </w:r>
      <w:r w:rsidR="00D1403C">
        <w:t xml:space="preserve"> </w:t>
      </w:r>
      <w:sdt>
        <w:sdtPr>
          <w:id w:val="-1683809663"/>
          <w:citation/>
        </w:sdtPr>
        <w:sdtContent>
          <w:r w:rsidR="00D1403C">
            <w:fldChar w:fldCharType="begin"/>
          </w:r>
          <w:r w:rsidR="00D1403C">
            <w:rPr>
              <w:lang w:val="en-IN"/>
            </w:rPr>
            <w:instrText xml:space="preserve"> CITATION Cor231 \l 16393 </w:instrText>
          </w:r>
          <w:r w:rsidR="00D1403C">
            <w:fldChar w:fldCharType="separate"/>
          </w:r>
          <w:r w:rsidR="00B468F5" w:rsidRPr="00B468F5">
            <w:rPr>
              <w:noProof/>
              <w:lang w:val="en-IN"/>
            </w:rPr>
            <w:t>(Corinthia Group, 2023)</w:t>
          </w:r>
          <w:r w:rsidR="00D1403C">
            <w:fldChar w:fldCharType="end"/>
          </w:r>
        </w:sdtContent>
      </w:sdt>
      <w:r w:rsidRPr="00C64C70">
        <w:t>. The changing revenue trend shows flexibility and resilience to market pressures.</w:t>
      </w:r>
    </w:p>
    <w:p w14:paraId="3E41F36E" w14:textId="132D73D1" w:rsidR="004F3757" w:rsidRPr="00817A60" w:rsidRDefault="00817A60" w:rsidP="005B56CB">
      <w:pPr>
        <w:rPr>
          <w:b/>
          <w:bCs/>
          <w:i/>
          <w:iCs/>
        </w:rPr>
      </w:pPr>
      <w:r w:rsidRPr="00817A60">
        <w:rPr>
          <w:b/>
          <w:bCs/>
          <w:i/>
          <w:iCs/>
        </w:rPr>
        <w:t>Trends and Influencing Factors</w:t>
      </w:r>
    </w:p>
    <w:p w14:paraId="16441D5B" w14:textId="11E82C31" w:rsidR="00817A60" w:rsidRDefault="004A4937" w:rsidP="005B56CB">
      <w:r w:rsidRPr="004A4937">
        <w:t>The difficult time that the hotel industry has been through can be seen in the irregular revenue patterns that Corinthia Hotel Group has seen. The major drop in 2020, due to the worldwide health crisis, shows the industry's responsiveness to global disturbances. Yet the recovery that succeeded is a sign of smart planning and crisis management. Targeted marketing initiatives, reducing operating costs, and enforcing strict safety and health standards are some of the factors supporting this recovery</w:t>
      </w:r>
      <w:r w:rsidR="008C6D77">
        <w:t xml:space="preserve"> </w:t>
      </w:r>
      <w:sdt>
        <w:sdtPr>
          <w:id w:val="-1667232807"/>
          <w:citation/>
        </w:sdtPr>
        <w:sdtContent>
          <w:r w:rsidR="008C6D77">
            <w:fldChar w:fldCharType="begin"/>
          </w:r>
          <w:r w:rsidR="008C6D77">
            <w:rPr>
              <w:lang w:val="en-IN"/>
            </w:rPr>
            <w:instrText xml:space="preserve"> CITATION Cor221 \l 16393 </w:instrText>
          </w:r>
          <w:r w:rsidR="008C6D77">
            <w:fldChar w:fldCharType="separate"/>
          </w:r>
          <w:r w:rsidR="00B468F5" w:rsidRPr="00B468F5">
            <w:rPr>
              <w:noProof/>
              <w:lang w:val="en-IN"/>
            </w:rPr>
            <w:t>(Corinthia Group, 2022)</w:t>
          </w:r>
          <w:r w:rsidR="008C6D77">
            <w:fldChar w:fldCharType="end"/>
          </w:r>
        </w:sdtContent>
      </w:sdt>
      <w:r w:rsidRPr="004A4937">
        <w:t>.</w:t>
      </w:r>
    </w:p>
    <w:p w14:paraId="44B11AB8" w14:textId="2409D12B" w:rsidR="005B56CB" w:rsidRDefault="005B56CB" w:rsidP="00887E0A">
      <w:pPr>
        <w:pStyle w:val="Heading2"/>
      </w:pPr>
      <w:bookmarkStart w:id="3" w:name="_Toc157523544"/>
      <w:r>
        <w:t>Ibis Hotels' Total Revenue</w:t>
      </w:r>
      <w:bookmarkEnd w:id="3"/>
    </w:p>
    <w:p w14:paraId="6739D074" w14:textId="77777777" w:rsidR="008179BB" w:rsidRPr="00D85D78" w:rsidRDefault="008179BB" w:rsidP="008179BB">
      <w:pPr>
        <w:rPr>
          <w:b/>
          <w:bCs/>
          <w:i/>
          <w:iCs/>
        </w:rPr>
      </w:pPr>
      <w:r w:rsidRPr="00D85D78">
        <w:rPr>
          <w:b/>
          <w:bCs/>
          <w:i/>
          <w:iCs/>
        </w:rPr>
        <w:t>Sources of Revenue</w:t>
      </w:r>
    </w:p>
    <w:p w14:paraId="53405CED" w14:textId="3910F6E6" w:rsidR="008179BB" w:rsidRPr="008179BB" w:rsidRDefault="00673930" w:rsidP="008179BB">
      <w:r w:rsidRPr="00673930">
        <w:t>Ibis Hotels uses many kinds of ways to expand their revenue streams. Accommodation, with room revenue is also the main one. Through providing extra services like early check-in, late check-out, and other facilities makes extra money. The right away snack bars, restaurants, bars, and vending machines provide revenue for food and beverage services</w:t>
      </w:r>
      <w:r w:rsidR="00ED1FFB">
        <w:t xml:space="preserve"> </w:t>
      </w:r>
      <w:sdt>
        <w:sdtPr>
          <w:id w:val="-1883086335"/>
          <w:citation/>
        </w:sdtPr>
        <w:sdtContent>
          <w:r w:rsidR="00ED1FFB">
            <w:fldChar w:fldCharType="begin"/>
          </w:r>
          <w:r w:rsidR="00ED1FFB">
            <w:rPr>
              <w:lang w:val="en-IN"/>
            </w:rPr>
            <w:instrText xml:space="preserve"> CITATION The235 \l 16393 </w:instrText>
          </w:r>
          <w:r w:rsidR="00ED1FFB">
            <w:fldChar w:fldCharType="separate"/>
          </w:r>
          <w:r w:rsidR="00B468F5" w:rsidRPr="00B468F5">
            <w:rPr>
              <w:noProof/>
              <w:lang w:val="en-IN"/>
            </w:rPr>
            <w:t>(The Economic Times, 2023)</w:t>
          </w:r>
          <w:r w:rsidR="00ED1FFB">
            <w:fldChar w:fldCharType="end"/>
          </w:r>
        </w:sdtContent>
      </w:sdt>
      <w:r w:rsidRPr="00673930">
        <w:t>. Such revenue streams include of event venue rentals, collaborations with outside service providers, and small gifts from laundry services.</w:t>
      </w:r>
    </w:p>
    <w:p w14:paraId="07C2245D" w14:textId="232D91B2" w:rsidR="008C506A" w:rsidRPr="00B03EEA" w:rsidRDefault="005B56CB" w:rsidP="008C506A">
      <w:pPr>
        <w:rPr>
          <w:b/>
          <w:bCs/>
          <w:i/>
          <w:iCs/>
        </w:rPr>
      </w:pPr>
      <w:r w:rsidRPr="008179BB">
        <w:rPr>
          <w:b/>
          <w:bCs/>
          <w:i/>
          <w:iCs/>
        </w:rPr>
        <w:t>Revenue Composition Overview</w:t>
      </w:r>
    </w:p>
    <w:p w14:paraId="0B375EB5" w14:textId="77777777" w:rsidR="00D853C0" w:rsidRDefault="004F3757" w:rsidP="00D853C0">
      <w:pPr>
        <w:jc w:val="center"/>
      </w:pPr>
      <w:r>
        <w:rPr>
          <w:noProof/>
        </w:rPr>
        <w:lastRenderedPageBreak/>
        <w:drawing>
          <wp:inline distT="0" distB="0" distL="0" distR="0" wp14:anchorId="514C60DB" wp14:editId="42D3C080">
            <wp:extent cx="5353050" cy="3981450"/>
            <wp:effectExtent l="0" t="0" r="0" b="0"/>
            <wp:docPr id="66726799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7A67249" w14:textId="01A08007" w:rsidR="00D853C0" w:rsidRPr="00D853C0" w:rsidRDefault="00D853C0" w:rsidP="00D853C0">
      <w:pPr>
        <w:pStyle w:val="Caption"/>
        <w:jc w:val="center"/>
        <w:rPr>
          <w:b/>
          <w:bCs/>
          <w:sz w:val="24"/>
          <w:szCs w:val="24"/>
        </w:rPr>
      </w:pPr>
      <w:r w:rsidRPr="00D853C0">
        <w:rPr>
          <w:b/>
          <w:bCs/>
          <w:sz w:val="24"/>
          <w:szCs w:val="24"/>
        </w:rPr>
        <w:t xml:space="preserve">Figure </w:t>
      </w:r>
      <w:r w:rsidRPr="00D853C0">
        <w:rPr>
          <w:b/>
          <w:bCs/>
          <w:sz w:val="24"/>
          <w:szCs w:val="24"/>
        </w:rPr>
        <w:fldChar w:fldCharType="begin"/>
      </w:r>
      <w:r w:rsidRPr="00D853C0">
        <w:rPr>
          <w:b/>
          <w:bCs/>
          <w:sz w:val="24"/>
          <w:szCs w:val="24"/>
        </w:rPr>
        <w:instrText xml:space="preserve"> SEQ Figure \* ARABIC </w:instrText>
      </w:r>
      <w:r w:rsidRPr="00D853C0">
        <w:rPr>
          <w:b/>
          <w:bCs/>
          <w:sz w:val="24"/>
          <w:szCs w:val="24"/>
        </w:rPr>
        <w:fldChar w:fldCharType="separate"/>
      </w:r>
      <w:r w:rsidR="006D6F0D">
        <w:rPr>
          <w:b/>
          <w:bCs/>
          <w:noProof/>
          <w:sz w:val="24"/>
          <w:szCs w:val="24"/>
        </w:rPr>
        <w:t>2</w:t>
      </w:r>
      <w:r w:rsidRPr="00D853C0">
        <w:rPr>
          <w:b/>
          <w:bCs/>
          <w:sz w:val="24"/>
          <w:szCs w:val="24"/>
        </w:rPr>
        <w:fldChar w:fldCharType="end"/>
      </w:r>
      <w:r w:rsidRPr="00D853C0">
        <w:rPr>
          <w:b/>
          <w:bCs/>
          <w:sz w:val="24"/>
          <w:szCs w:val="24"/>
        </w:rPr>
        <w:t>: Revenue of Ibis Hotels (€ Million)</w:t>
      </w:r>
    </w:p>
    <w:p w14:paraId="377B2DFE" w14:textId="77777777" w:rsidR="00D853C0" w:rsidRDefault="00D853C0" w:rsidP="00D853C0">
      <w:pPr>
        <w:jc w:val="center"/>
      </w:pPr>
      <w:r w:rsidRPr="00D853C0">
        <w:rPr>
          <w:b/>
          <w:bCs/>
          <w:i/>
          <w:iCs/>
          <w:szCs w:val="24"/>
        </w:rPr>
        <w:t>Source:</w:t>
      </w:r>
      <w:r>
        <w:t xml:space="preserve"> (Self-Made)</w:t>
      </w:r>
    </w:p>
    <w:p w14:paraId="2876E9DE" w14:textId="585134B7" w:rsidR="0006621F" w:rsidRDefault="00803A52" w:rsidP="0006621F">
      <w:r w:rsidRPr="00803A52">
        <w:t>As seen in Figure 2, Ibis Hotels can be seen as a well-known company in the hospitality industry, faced unique revenue patterns within the same time period. Revenue noticed some rise in 2019 which was around €1,910 million, after starting the year with a strong €1,799 million. However, in the year 2020, revenue decreased by 42.3% YoY to €1,102 million</w:t>
      </w:r>
      <w:r w:rsidR="00D41024">
        <w:t xml:space="preserve"> </w:t>
      </w:r>
      <w:sdt>
        <w:sdtPr>
          <w:id w:val="-1110814339"/>
          <w:citation/>
        </w:sdtPr>
        <w:sdtContent>
          <w:r w:rsidR="00D41024">
            <w:fldChar w:fldCharType="begin"/>
          </w:r>
          <w:r w:rsidR="00D41024">
            <w:rPr>
              <w:lang w:val="en-IN"/>
            </w:rPr>
            <w:instrText xml:space="preserve"> CITATION Acc22 \l 16393 </w:instrText>
          </w:r>
          <w:r w:rsidR="00D41024">
            <w:fldChar w:fldCharType="separate"/>
          </w:r>
          <w:r w:rsidR="00B468F5" w:rsidRPr="00B468F5">
            <w:rPr>
              <w:noProof/>
              <w:lang w:val="en-IN"/>
            </w:rPr>
            <w:t>(Accor | Newsroom, 2022)</w:t>
          </w:r>
          <w:r w:rsidR="00D41024">
            <w:fldChar w:fldCharType="end"/>
          </w:r>
        </w:sdtContent>
      </w:sdt>
      <w:r w:rsidRPr="00803A52">
        <w:t>. Yet in 2021 and 2022, revenue increased to €1,272 million with a 15.5% YoY change and €1,509 million with 18.7% YoY change, respectively, showing a comeback in after the global pandemic</w:t>
      </w:r>
      <w:r w:rsidR="007046C8">
        <w:t xml:space="preserve"> </w:t>
      </w:r>
      <w:sdt>
        <w:sdtPr>
          <w:id w:val="-1547358365"/>
          <w:citation/>
        </w:sdtPr>
        <w:sdtContent>
          <w:r w:rsidR="007046C8">
            <w:fldChar w:fldCharType="begin"/>
          </w:r>
          <w:r w:rsidR="007046C8">
            <w:rPr>
              <w:lang w:val="en-IN"/>
            </w:rPr>
            <w:instrText xml:space="preserve"> CITATION The235 \l 16393 </w:instrText>
          </w:r>
          <w:r w:rsidR="007046C8">
            <w:fldChar w:fldCharType="separate"/>
          </w:r>
          <w:r w:rsidR="00B468F5" w:rsidRPr="00B468F5">
            <w:rPr>
              <w:noProof/>
              <w:lang w:val="en-IN"/>
            </w:rPr>
            <w:t>(The Economic Times, 2023)</w:t>
          </w:r>
          <w:r w:rsidR="007046C8">
            <w:fldChar w:fldCharType="end"/>
          </w:r>
        </w:sdtContent>
      </w:sdt>
      <w:r w:rsidRPr="00803A52">
        <w:t>.</w:t>
      </w:r>
    </w:p>
    <w:p w14:paraId="7CAC798D" w14:textId="77777777" w:rsidR="00887E0A" w:rsidRPr="00887E0A" w:rsidRDefault="00887E0A" w:rsidP="00BA4487">
      <w:pPr>
        <w:rPr>
          <w:b/>
          <w:bCs/>
          <w:i/>
          <w:iCs/>
        </w:rPr>
      </w:pPr>
      <w:r w:rsidRPr="00887E0A">
        <w:rPr>
          <w:b/>
          <w:bCs/>
          <w:i/>
          <w:iCs/>
        </w:rPr>
        <w:t xml:space="preserve">Trends and Influencing Factors </w:t>
      </w:r>
    </w:p>
    <w:p w14:paraId="37EC8DA9" w14:textId="5D530120" w:rsidR="005B56CB" w:rsidRPr="00D853C0" w:rsidRDefault="001066E7" w:rsidP="00BA4487">
      <w:r w:rsidRPr="001066E7">
        <w:t xml:space="preserve">The revenue trend of Ibis Hotels shows a strategic answer to financial conditions. The decrease in 2020 goes along with the industry's overall decline during the pandemic, but the next years </w:t>
      </w:r>
      <w:r w:rsidRPr="001066E7">
        <w:lastRenderedPageBreak/>
        <w:t>show a strong recovery. The notable expansion in 2021 and 2022 is a result of smart brand positioning, effective operational tactics, and flexibility, which can point out the changing consumer needs. Active cost management, improved customer interaction, and digital transformation are some of the factors that have helped Ibis Hotels achieve a strong revenue recovery</w:t>
      </w:r>
      <w:r w:rsidR="000D3190">
        <w:t xml:space="preserve"> </w:t>
      </w:r>
      <w:sdt>
        <w:sdtPr>
          <w:id w:val="1667513465"/>
          <w:citation/>
        </w:sdtPr>
        <w:sdtContent>
          <w:r w:rsidR="000D3190">
            <w:fldChar w:fldCharType="begin"/>
          </w:r>
          <w:r w:rsidR="000D3190">
            <w:rPr>
              <w:lang w:val="en-IN"/>
            </w:rPr>
            <w:instrText xml:space="preserve"> CITATION Acc21 \l 16393 </w:instrText>
          </w:r>
          <w:r w:rsidR="000D3190">
            <w:fldChar w:fldCharType="separate"/>
          </w:r>
          <w:r w:rsidR="00B468F5" w:rsidRPr="00B468F5">
            <w:rPr>
              <w:noProof/>
              <w:lang w:val="en-IN"/>
            </w:rPr>
            <w:t>(Accor Group, 2021)</w:t>
          </w:r>
          <w:r w:rsidR="000D3190">
            <w:fldChar w:fldCharType="end"/>
          </w:r>
        </w:sdtContent>
      </w:sdt>
      <w:r w:rsidRPr="001066E7">
        <w:t>.</w:t>
      </w:r>
      <w:r w:rsidR="005B56CB">
        <w:br w:type="page"/>
      </w:r>
    </w:p>
    <w:p w14:paraId="292B22B3" w14:textId="207A5AB8" w:rsidR="005B56CB" w:rsidRDefault="005B56CB" w:rsidP="00CA7A59">
      <w:pPr>
        <w:pStyle w:val="Heading1"/>
      </w:pPr>
      <w:bookmarkStart w:id="4" w:name="_Toc157523545"/>
      <w:r>
        <w:lastRenderedPageBreak/>
        <w:t>Section 2: Market Position Assessment</w:t>
      </w:r>
      <w:bookmarkEnd w:id="4"/>
    </w:p>
    <w:p w14:paraId="5E833904" w14:textId="7A9D0336" w:rsidR="005B56CB" w:rsidRDefault="005B56CB" w:rsidP="005B56CB">
      <w:pPr>
        <w:pStyle w:val="Heading2"/>
      </w:pPr>
      <w:bookmarkStart w:id="5" w:name="_Toc157523546"/>
      <w:r>
        <w:t>Market Position of Corinthia Hotels</w:t>
      </w:r>
      <w:bookmarkEnd w:id="5"/>
    </w:p>
    <w:p w14:paraId="6B2F2D4F" w14:textId="1304B5BB" w:rsidR="005B56CB" w:rsidRPr="00B935CB" w:rsidRDefault="005B56CB" w:rsidP="005B56CB">
      <w:pPr>
        <w:rPr>
          <w:b/>
          <w:bCs/>
          <w:i/>
          <w:iCs/>
        </w:rPr>
      </w:pPr>
      <w:r w:rsidRPr="00B935CB">
        <w:rPr>
          <w:b/>
          <w:bCs/>
          <w:i/>
          <w:iCs/>
        </w:rPr>
        <w:t>Analysing Market Share</w:t>
      </w:r>
    </w:p>
    <w:p w14:paraId="3E08BA3D" w14:textId="443D5F99" w:rsidR="005B56CB" w:rsidRDefault="00CA7A59" w:rsidP="00CA7A59">
      <w:pPr>
        <w:jc w:val="center"/>
      </w:pPr>
      <w:r>
        <w:rPr>
          <w:noProof/>
        </w:rPr>
        <w:drawing>
          <wp:inline distT="0" distB="0" distL="0" distR="0" wp14:anchorId="01895930" wp14:editId="703AF90C">
            <wp:extent cx="5600700" cy="3295650"/>
            <wp:effectExtent l="0" t="0" r="0" b="0"/>
            <wp:docPr id="106367751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446E9E" w14:textId="2465EB6E" w:rsidR="00557C73" w:rsidRPr="00AE5E9F" w:rsidRDefault="00557C73" w:rsidP="00557C73">
      <w:pPr>
        <w:pStyle w:val="Caption"/>
        <w:jc w:val="center"/>
        <w:rPr>
          <w:b/>
          <w:bCs/>
          <w:sz w:val="24"/>
          <w:szCs w:val="24"/>
        </w:rPr>
      </w:pPr>
      <w:r w:rsidRPr="00AE5E9F">
        <w:rPr>
          <w:b/>
          <w:bCs/>
          <w:sz w:val="24"/>
          <w:szCs w:val="24"/>
        </w:rPr>
        <w:t xml:space="preserve">Figure </w:t>
      </w:r>
      <w:r w:rsidRPr="00AE5E9F">
        <w:rPr>
          <w:b/>
          <w:bCs/>
          <w:sz w:val="24"/>
          <w:szCs w:val="24"/>
        </w:rPr>
        <w:fldChar w:fldCharType="begin"/>
      </w:r>
      <w:r w:rsidRPr="00AE5E9F">
        <w:rPr>
          <w:b/>
          <w:bCs/>
          <w:sz w:val="24"/>
          <w:szCs w:val="24"/>
        </w:rPr>
        <w:instrText xml:space="preserve"> SEQ Figure \* ARABIC </w:instrText>
      </w:r>
      <w:r w:rsidRPr="00AE5E9F">
        <w:rPr>
          <w:b/>
          <w:bCs/>
          <w:sz w:val="24"/>
          <w:szCs w:val="24"/>
        </w:rPr>
        <w:fldChar w:fldCharType="separate"/>
      </w:r>
      <w:r w:rsidR="006D6F0D">
        <w:rPr>
          <w:b/>
          <w:bCs/>
          <w:noProof/>
          <w:sz w:val="24"/>
          <w:szCs w:val="24"/>
        </w:rPr>
        <w:t>3</w:t>
      </w:r>
      <w:r w:rsidRPr="00AE5E9F">
        <w:rPr>
          <w:b/>
          <w:bCs/>
          <w:sz w:val="24"/>
          <w:szCs w:val="24"/>
        </w:rPr>
        <w:fldChar w:fldCharType="end"/>
      </w:r>
      <w:r w:rsidRPr="00AE5E9F">
        <w:rPr>
          <w:b/>
          <w:bCs/>
          <w:sz w:val="24"/>
          <w:szCs w:val="24"/>
        </w:rPr>
        <w:t>: Global Segments</w:t>
      </w:r>
    </w:p>
    <w:p w14:paraId="23FE4BB9" w14:textId="77777777" w:rsidR="00557C73" w:rsidRPr="00557C73" w:rsidRDefault="00557C73" w:rsidP="00557C73">
      <w:pPr>
        <w:jc w:val="center"/>
        <w:rPr>
          <w:szCs w:val="24"/>
        </w:rPr>
      </w:pPr>
      <w:r w:rsidRPr="00557C73">
        <w:rPr>
          <w:b/>
          <w:bCs/>
          <w:i/>
          <w:iCs/>
          <w:szCs w:val="24"/>
        </w:rPr>
        <w:t>Source:</w:t>
      </w:r>
      <w:r w:rsidRPr="00557C73">
        <w:rPr>
          <w:szCs w:val="24"/>
        </w:rPr>
        <w:t xml:space="preserve"> (Self-Made)</w:t>
      </w:r>
    </w:p>
    <w:p w14:paraId="6D50B714" w14:textId="42AE03A9" w:rsidR="00CA7A59" w:rsidRDefault="00F31FA9" w:rsidP="005B56CB">
      <w:r w:rsidRPr="00F31FA9">
        <w:t>The Pie Chart shows Corinthia's global market presence and demonstrates that it primarily operates in Europe (70%), with the Middle East &amp; Africa (15%), Asia (10%), and the Americas (5%). While having a smaller global reach than major chains, Corinthia stands out as an exclusive company, serving to a particular market of wealthy travellers</w:t>
      </w:r>
      <w:r w:rsidR="0019187B">
        <w:t xml:space="preserve"> </w:t>
      </w:r>
      <w:sdt>
        <w:sdtPr>
          <w:id w:val="-1208183435"/>
          <w:citation/>
        </w:sdtPr>
        <w:sdtContent>
          <w:r w:rsidR="0019187B">
            <w:fldChar w:fldCharType="begin"/>
          </w:r>
          <w:r w:rsidR="0019187B">
            <w:rPr>
              <w:lang w:val="en-IN"/>
            </w:rPr>
            <w:instrText xml:space="preserve"> CITATION Cor231 \l 16393 </w:instrText>
          </w:r>
          <w:r w:rsidR="0019187B">
            <w:fldChar w:fldCharType="separate"/>
          </w:r>
          <w:r w:rsidR="00B468F5" w:rsidRPr="00B468F5">
            <w:rPr>
              <w:noProof/>
              <w:lang w:val="en-IN"/>
            </w:rPr>
            <w:t>(Corinthia Group, 2023)</w:t>
          </w:r>
          <w:r w:rsidR="0019187B">
            <w:fldChar w:fldCharType="end"/>
          </w:r>
        </w:sdtContent>
      </w:sdt>
      <w:r w:rsidRPr="00F31FA9">
        <w:t>.</w:t>
      </w:r>
    </w:p>
    <w:p w14:paraId="0BEA2E42" w14:textId="14E493C5" w:rsidR="005B56CB" w:rsidRPr="0067173E" w:rsidRDefault="005B56CB" w:rsidP="005B56CB">
      <w:pPr>
        <w:rPr>
          <w:b/>
          <w:bCs/>
          <w:i/>
          <w:iCs/>
        </w:rPr>
      </w:pPr>
      <w:r w:rsidRPr="0067173E">
        <w:rPr>
          <w:b/>
          <w:bCs/>
          <w:i/>
          <w:iCs/>
        </w:rPr>
        <w:t>Understanding Customer Demographics</w:t>
      </w:r>
    </w:p>
    <w:p w14:paraId="3450E37B" w14:textId="67CF082E" w:rsidR="005B56CB" w:rsidRDefault="00FA1DB3" w:rsidP="005B56CB">
      <w:r w:rsidRPr="00FA1DB3">
        <w:t xml:space="preserve">Rich people, who are looking for luxurious experiences, are the target market for Corinthia. Their hotels feature luxurious facilities and efficient conference rooms, making them attractive </w:t>
      </w:r>
      <w:r w:rsidRPr="00FA1DB3">
        <w:lastRenderedPageBreak/>
        <w:t>to both leisure and business travellers</w:t>
      </w:r>
      <w:r w:rsidR="0019187B">
        <w:t xml:space="preserve"> </w:t>
      </w:r>
      <w:r w:rsidR="0019187B">
        <w:rPr>
          <w:color w:val="000000"/>
        </w:rPr>
        <w:t xml:space="preserve">(Tran </w:t>
      </w:r>
      <w:r w:rsidR="0019187B">
        <w:rPr>
          <w:i/>
          <w:iCs/>
          <w:color w:val="000000"/>
        </w:rPr>
        <w:t>et al</w:t>
      </w:r>
      <w:r w:rsidR="0019187B">
        <w:rPr>
          <w:color w:val="000000"/>
        </w:rPr>
        <w:t>., 2019)</w:t>
      </w:r>
      <w:r w:rsidRPr="00FA1DB3">
        <w:t xml:space="preserve">. With a </w:t>
      </w:r>
      <w:r w:rsidR="003A4BE4" w:rsidRPr="00FA1DB3">
        <w:t>wide customer</w:t>
      </w:r>
      <w:r w:rsidRPr="00FA1DB3">
        <w:t>, Corinthia is popular all around the world, but particularly for business travellers from the Middle East and Europe.</w:t>
      </w:r>
    </w:p>
    <w:p w14:paraId="5C607A85" w14:textId="2005A12B" w:rsidR="005B56CB" w:rsidRPr="0067173E" w:rsidRDefault="005B56CB" w:rsidP="005B56CB">
      <w:pPr>
        <w:rPr>
          <w:b/>
          <w:bCs/>
          <w:i/>
          <w:iCs/>
        </w:rPr>
      </w:pPr>
      <w:r w:rsidRPr="0067173E">
        <w:rPr>
          <w:b/>
          <w:bCs/>
          <w:i/>
          <w:iCs/>
        </w:rPr>
        <w:t>Evaluating Brand Perception</w:t>
      </w:r>
    </w:p>
    <w:p w14:paraId="39DD52C4" w14:textId="6F774781" w:rsidR="005B56CB" w:rsidRDefault="003A4BE4" w:rsidP="005B56CB">
      <w:r w:rsidRPr="003A4BE4">
        <w:t>European-inspired luxury based on personalised service and a cultural experience makes the company more unique</w:t>
      </w:r>
      <w:r w:rsidR="00C36772">
        <w:t xml:space="preserve"> </w:t>
      </w:r>
      <w:r w:rsidR="00C36772">
        <w:rPr>
          <w:color w:val="000000"/>
        </w:rPr>
        <w:t xml:space="preserve">(Lagarias </w:t>
      </w:r>
      <w:r w:rsidR="00C36772">
        <w:rPr>
          <w:i/>
          <w:iCs/>
          <w:color w:val="000000"/>
        </w:rPr>
        <w:t>et al.</w:t>
      </w:r>
      <w:r w:rsidR="00C36772">
        <w:rPr>
          <w:color w:val="000000"/>
        </w:rPr>
        <w:t>, 2022)</w:t>
      </w:r>
      <w:r w:rsidRPr="003A4BE4">
        <w:t>. Strong feelings develop with visitors by the brand's commitment to providing real, unique visitor experiences. Corinthia stands out as a major company in the luxury hotel market due to this focus and its location in major European area</w:t>
      </w:r>
      <w:r w:rsidR="006207BC">
        <w:t xml:space="preserve"> </w:t>
      </w:r>
      <w:r w:rsidR="006207BC">
        <w:rPr>
          <w:color w:val="000000"/>
        </w:rPr>
        <w:t>(Kirui and Siddig, 2023)</w:t>
      </w:r>
      <w:r w:rsidRPr="003A4BE4">
        <w:t>.</w:t>
      </w:r>
    </w:p>
    <w:p w14:paraId="4124A36B" w14:textId="413F1B76" w:rsidR="005B56CB" w:rsidRPr="005B56CB" w:rsidRDefault="005B56CB" w:rsidP="00B75B82">
      <w:pPr>
        <w:pStyle w:val="Heading2"/>
      </w:pPr>
      <w:bookmarkStart w:id="6" w:name="_Toc157523547"/>
      <w:r>
        <w:t>Market Position of Ibis Hotels</w:t>
      </w:r>
      <w:bookmarkEnd w:id="6"/>
    </w:p>
    <w:p w14:paraId="53238CD6" w14:textId="3A36FA44" w:rsidR="00A3286C" w:rsidRPr="009B2A24" w:rsidRDefault="005B56CB" w:rsidP="005B56CB">
      <w:pPr>
        <w:rPr>
          <w:b/>
          <w:bCs/>
          <w:i/>
          <w:iCs/>
        </w:rPr>
      </w:pPr>
      <w:r w:rsidRPr="004152F2">
        <w:rPr>
          <w:b/>
          <w:bCs/>
          <w:i/>
          <w:iCs/>
        </w:rPr>
        <w:t>Analysing Market Share</w:t>
      </w:r>
    </w:p>
    <w:p w14:paraId="03DF93F7" w14:textId="14A6A05F" w:rsidR="00773C8B" w:rsidRDefault="00773C8B" w:rsidP="00651677">
      <w:pPr>
        <w:jc w:val="center"/>
      </w:pPr>
      <w:r w:rsidRPr="00773C8B">
        <w:rPr>
          <w:noProof/>
        </w:rPr>
        <w:drawing>
          <wp:inline distT="0" distB="0" distL="0" distR="0" wp14:anchorId="57631528" wp14:editId="4D3BE149">
            <wp:extent cx="5268499" cy="3099460"/>
            <wp:effectExtent l="133350" t="114300" r="142240" b="139065"/>
            <wp:docPr id="755782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782664" name=""/>
                    <pic:cNvPicPr/>
                  </pic:nvPicPr>
                  <pic:blipFill rotWithShape="1">
                    <a:blip r:embed="rId10">
                      <a:extLst>
                        <a:ext uri="{28A0092B-C50C-407E-A947-70E740481C1C}">
                          <a14:useLocalDpi xmlns:a14="http://schemas.microsoft.com/office/drawing/2010/main" val="0"/>
                        </a:ext>
                      </a:extLst>
                    </a:blip>
                    <a:srcRect t="5695" b="2658"/>
                    <a:stretch/>
                  </pic:blipFill>
                  <pic:spPr bwMode="auto">
                    <a:xfrm>
                      <a:off x="0" y="0"/>
                      <a:ext cx="5320284" cy="3129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E1EF93A" w14:textId="0A5CD235" w:rsidR="00D4351C" w:rsidRPr="00CD436A" w:rsidRDefault="00D4351C" w:rsidP="00CD436A">
      <w:pPr>
        <w:pStyle w:val="Caption"/>
        <w:jc w:val="center"/>
        <w:rPr>
          <w:b/>
          <w:bCs/>
          <w:sz w:val="24"/>
          <w:szCs w:val="24"/>
        </w:rPr>
      </w:pPr>
      <w:r w:rsidRPr="00CD436A">
        <w:rPr>
          <w:b/>
          <w:bCs/>
          <w:sz w:val="24"/>
          <w:szCs w:val="24"/>
        </w:rPr>
        <w:t xml:space="preserve">Figure </w:t>
      </w:r>
      <w:r w:rsidRPr="00CD436A">
        <w:rPr>
          <w:b/>
          <w:bCs/>
          <w:sz w:val="24"/>
          <w:szCs w:val="24"/>
        </w:rPr>
        <w:fldChar w:fldCharType="begin"/>
      </w:r>
      <w:r w:rsidRPr="00CD436A">
        <w:rPr>
          <w:b/>
          <w:bCs/>
          <w:sz w:val="24"/>
          <w:szCs w:val="24"/>
        </w:rPr>
        <w:instrText xml:space="preserve"> SEQ Figure \* ARABIC </w:instrText>
      </w:r>
      <w:r w:rsidRPr="00CD436A">
        <w:rPr>
          <w:b/>
          <w:bCs/>
          <w:sz w:val="24"/>
          <w:szCs w:val="24"/>
        </w:rPr>
        <w:fldChar w:fldCharType="separate"/>
      </w:r>
      <w:r w:rsidR="006D6F0D">
        <w:rPr>
          <w:b/>
          <w:bCs/>
          <w:noProof/>
          <w:sz w:val="24"/>
          <w:szCs w:val="24"/>
        </w:rPr>
        <w:t>4</w:t>
      </w:r>
      <w:r w:rsidRPr="00CD436A">
        <w:rPr>
          <w:b/>
          <w:bCs/>
          <w:sz w:val="24"/>
          <w:szCs w:val="24"/>
        </w:rPr>
        <w:fldChar w:fldCharType="end"/>
      </w:r>
      <w:r w:rsidRPr="00CD436A">
        <w:rPr>
          <w:b/>
          <w:bCs/>
          <w:sz w:val="24"/>
          <w:szCs w:val="24"/>
        </w:rPr>
        <w:t>: Ibis Brand Metrics Among UK Hotel Customers (2022)</w:t>
      </w:r>
    </w:p>
    <w:p w14:paraId="327B4383" w14:textId="136DED19" w:rsidR="00D4351C" w:rsidRPr="00D4351C" w:rsidRDefault="00D4351C" w:rsidP="00CD436A">
      <w:pPr>
        <w:jc w:val="center"/>
      </w:pPr>
      <w:r w:rsidRPr="00CD436A">
        <w:rPr>
          <w:b/>
          <w:bCs/>
          <w:i/>
          <w:iCs/>
          <w:szCs w:val="24"/>
        </w:rPr>
        <w:t>Source:</w:t>
      </w:r>
      <w:r>
        <w:t xml:space="preserve"> </w:t>
      </w:r>
      <w:sdt>
        <w:sdtPr>
          <w:id w:val="1095673766"/>
          <w:citation/>
        </w:sdtPr>
        <w:sdtContent>
          <w:r>
            <w:fldChar w:fldCharType="begin"/>
          </w:r>
          <w:r>
            <w:rPr>
              <w:lang w:val="en-IN"/>
            </w:rPr>
            <w:instrText xml:space="preserve"> CITATION Ale231 \l 16393 </w:instrText>
          </w:r>
          <w:r>
            <w:fldChar w:fldCharType="separate"/>
          </w:r>
          <w:r w:rsidR="00B468F5" w:rsidRPr="00B468F5">
            <w:rPr>
              <w:noProof/>
              <w:lang w:val="en-IN"/>
            </w:rPr>
            <w:t>(Kunst, 2023)</w:t>
          </w:r>
          <w:r>
            <w:fldChar w:fldCharType="end"/>
          </w:r>
        </w:sdtContent>
      </w:sdt>
    </w:p>
    <w:p w14:paraId="69E91F9B" w14:textId="54DF677D" w:rsidR="009B2A24" w:rsidRDefault="00D96F0C" w:rsidP="005B56CB">
      <w:r w:rsidRPr="00D96F0C">
        <w:lastRenderedPageBreak/>
        <w:t>Among UK hotel customers, Ibis Hotels has an impressive 79% brand awareness, giving them an important market share. Surprisingly 13% actively use Ibis's services, and 22% have affection for it. The percentage of loyal customers is 9%, which means that many of them are likely to return. Even with little mention in the UK media, Ibis still has 1,200 hotels spread over 69 countries</w:t>
      </w:r>
      <w:r w:rsidR="00DC26DF">
        <w:t xml:space="preserve"> </w:t>
      </w:r>
      <w:sdt>
        <w:sdtPr>
          <w:id w:val="143785125"/>
          <w:citation/>
        </w:sdtPr>
        <w:sdtContent>
          <w:r w:rsidR="001C79DF">
            <w:fldChar w:fldCharType="begin"/>
          </w:r>
          <w:r w:rsidR="001C79DF">
            <w:rPr>
              <w:lang w:val="en-IN"/>
            </w:rPr>
            <w:instrText xml:space="preserve"> CITATION Ale231 \l 16393 </w:instrText>
          </w:r>
          <w:r w:rsidR="001C79DF">
            <w:fldChar w:fldCharType="separate"/>
          </w:r>
          <w:r w:rsidR="00B468F5" w:rsidRPr="00B468F5">
            <w:rPr>
              <w:noProof/>
              <w:lang w:val="en-IN"/>
            </w:rPr>
            <w:t>(Kunst, 2023)</w:t>
          </w:r>
          <w:r w:rsidR="001C79DF">
            <w:fldChar w:fldCharType="end"/>
          </w:r>
        </w:sdtContent>
      </w:sdt>
      <w:r w:rsidRPr="00D96F0C">
        <w:t>.</w:t>
      </w:r>
    </w:p>
    <w:p w14:paraId="6431096F" w14:textId="6782AD39" w:rsidR="005B56CB" w:rsidRPr="005E03C6" w:rsidRDefault="005B56CB" w:rsidP="005B56CB">
      <w:pPr>
        <w:rPr>
          <w:b/>
          <w:bCs/>
          <w:i/>
          <w:iCs/>
        </w:rPr>
      </w:pPr>
      <w:r w:rsidRPr="005E03C6">
        <w:rPr>
          <w:b/>
          <w:bCs/>
          <w:i/>
          <w:iCs/>
        </w:rPr>
        <w:t>Understanding Customer Demographics</w:t>
      </w:r>
    </w:p>
    <w:p w14:paraId="471AE740" w14:textId="5ADD20E9" w:rsidR="005B56CB" w:rsidRDefault="000161B1" w:rsidP="005B56CB">
      <w:r w:rsidRPr="000161B1">
        <w:t>Value-conscious travellers, like youngsters and those on limited funds who want access and limited facilities, are the target market for Ibis. Ibis draws visitors looking for easy access and reasonable prices with a balanced range of business and leisure facilities. Geographic differences in travel demographics lead to business travellers being more common in major cities and leisure travellers that dominates in tourist areas</w:t>
      </w:r>
      <w:r w:rsidR="00DC26DF">
        <w:t xml:space="preserve"> </w:t>
      </w:r>
      <w:r w:rsidR="00DC26DF">
        <w:rPr>
          <w:color w:val="000000"/>
        </w:rPr>
        <w:t>(Ishraq and Zakaria, 2023)</w:t>
      </w:r>
      <w:r w:rsidRPr="000161B1">
        <w:t>.</w:t>
      </w:r>
    </w:p>
    <w:p w14:paraId="4843E50E" w14:textId="1B3C5DFE" w:rsidR="005B56CB" w:rsidRPr="005E03C6" w:rsidRDefault="005B56CB" w:rsidP="005B56CB">
      <w:pPr>
        <w:rPr>
          <w:b/>
          <w:bCs/>
          <w:i/>
          <w:iCs/>
        </w:rPr>
      </w:pPr>
      <w:r w:rsidRPr="005E03C6">
        <w:rPr>
          <w:b/>
          <w:bCs/>
          <w:i/>
          <w:iCs/>
        </w:rPr>
        <w:t>Evaluating Brand Perception</w:t>
      </w:r>
    </w:p>
    <w:p w14:paraId="6FB71BFB" w14:textId="5B72F658" w:rsidR="005B56CB" w:rsidRDefault="00AE153C" w:rsidP="005B56CB">
      <w:r w:rsidRPr="00AE153C">
        <w:t>People view Ibis Hotels as a reliable choice that is affordable and has good locations</w:t>
      </w:r>
      <w:r w:rsidR="00DC26DF">
        <w:t xml:space="preserve"> </w:t>
      </w:r>
      <w:r w:rsidR="00DC26DF">
        <w:rPr>
          <w:color w:val="000000"/>
        </w:rPr>
        <w:t>(Nelwan, 2020)</w:t>
      </w:r>
      <w:r w:rsidRPr="00AE153C">
        <w:t>. Younger people are attracted to it due to its modern styling, which make it better from standard hotels. Ibis maintains consistency with its brand by focusing on standard facilities and services, even if their business strategy is heavily franchise-based. In the minds of travellers looking for simple experiences without losing comfort, this improves positive reviews and strengthens the brand's identity</w:t>
      </w:r>
      <w:r w:rsidR="000E5D98">
        <w:t xml:space="preserve"> </w:t>
      </w:r>
      <w:r w:rsidR="000E5D98">
        <w:rPr>
          <w:color w:val="000000"/>
        </w:rPr>
        <w:t>(Faliha</w:t>
      </w:r>
      <w:r w:rsidR="000E5D98">
        <w:rPr>
          <w:i/>
          <w:iCs/>
          <w:color w:val="000000"/>
        </w:rPr>
        <w:t xml:space="preserve"> et al</w:t>
      </w:r>
      <w:r w:rsidR="000E5D98">
        <w:rPr>
          <w:color w:val="000000"/>
        </w:rPr>
        <w:t>., 2021)</w:t>
      </w:r>
      <w:r w:rsidRPr="00AE153C">
        <w:t>.</w:t>
      </w:r>
    </w:p>
    <w:p w14:paraId="7C33122E" w14:textId="77777777" w:rsidR="005B56CB" w:rsidRDefault="005B56CB">
      <w:pPr>
        <w:spacing w:line="259" w:lineRule="auto"/>
        <w:jc w:val="left"/>
      </w:pPr>
      <w:r>
        <w:br w:type="page"/>
      </w:r>
    </w:p>
    <w:p w14:paraId="5EB95A7A" w14:textId="0549D312" w:rsidR="005B56CB" w:rsidRDefault="005B56CB" w:rsidP="005B56CB">
      <w:pPr>
        <w:pStyle w:val="Heading1"/>
      </w:pPr>
      <w:bookmarkStart w:id="7" w:name="_Toc157523548"/>
      <w:r>
        <w:lastRenderedPageBreak/>
        <w:t>Section 3: Growth Potential Exploration</w:t>
      </w:r>
      <w:bookmarkEnd w:id="7"/>
    </w:p>
    <w:p w14:paraId="6DB20F88" w14:textId="53AE32BD" w:rsidR="005B56CB" w:rsidRDefault="005B56CB" w:rsidP="00B75B82">
      <w:pPr>
        <w:pStyle w:val="Heading2"/>
      </w:pPr>
      <w:bookmarkStart w:id="8" w:name="_Toc157523549"/>
      <w:r>
        <w:t>Growth Potential for Corinthia Hotels</w:t>
      </w:r>
      <w:bookmarkEnd w:id="8"/>
    </w:p>
    <w:p w14:paraId="0508E3C6" w14:textId="597B1BB6" w:rsidR="00F07DF0" w:rsidRDefault="00F07DF0" w:rsidP="00F07DF0">
      <w:pPr>
        <w:jc w:val="center"/>
      </w:pPr>
      <w:r>
        <w:rPr>
          <w:noProof/>
        </w:rPr>
        <w:drawing>
          <wp:inline distT="0" distB="0" distL="0" distR="0" wp14:anchorId="27E3004D" wp14:editId="2BDBB356">
            <wp:extent cx="3314700" cy="3910507"/>
            <wp:effectExtent l="419100" t="323850" r="552450" b="318770"/>
            <wp:docPr id="1389523488" name="Picture 1" descr="Checking In: Corinthia Hotel - London •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ing In: Corinthia Hotel - London • UK"/>
                    <pic:cNvPicPr>
                      <a:picLocks noChangeAspect="1" noChangeArrowheads="1"/>
                    </pic:cNvPicPr>
                  </pic:nvPicPr>
                  <pic:blipFill rotWithShape="1">
                    <a:blip r:embed="rId11">
                      <a:extLst>
                        <a:ext uri="{28A0092B-C50C-407E-A947-70E740481C1C}">
                          <a14:useLocalDpi xmlns:a14="http://schemas.microsoft.com/office/drawing/2010/main" val="0"/>
                        </a:ext>
                      </a:extLst>
                    </a:blip>
                    <a:srcRect t="6670"/>
                    <a:stretch/>
                  </pic:blipFill>
                  <pic:spPr bwMode="auto">
                    <a:xfrm>
                      <a:off x="0" y="0"/>
                      <a:ext cx="3341051" cy="3941594"/>
                    </a:xfrm>
                    <a:prstGeom prst="rect">
                      <a:avLst/>
                    </a:prstGeom>
                    <a:solidFill>
                      <a:srgbClr val="FFFFFF">
                        <a:shade val="85000"/>
                      </a:srgbClr>
                    </a:solidFill>
                    <a:ln w="1905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inline>
        </w:drawing>
      </w:r>
    </w:p>
    <w:p w14:paraId="5DE78D9E" w14:textId="062F6C3E" w:rsidR="00F07DF0" w:rsidRPr="00F07DF0" w:rsidRDefault="00F07DF0" w:rsidP="00F07DF0">
      <w:pPr>
        <w:pStyle w:val="Caption"/>
        <w:jc w:val="center"/>
        <w:rPr>
          <w:b/>
          <w:bCs/>
          <w:sz w:val="24"/>
          <w:szCs w:val="24"/>
        </w:rPr>
      </w:pPr>
      <w:r w:rsidRPr="00F07DF0">
        <w:rPr>
          <w:b/>
          <w:bCs/>
          <w:sz w:val="24"/>
          <w:szCs w:val="24"/>
        </w:rPr>
        <w:t xml:space="preserve">Figure </w:t>
      </w:r>
      <w:r w:rsidRPr="00F07DF0">
        <w:rPr>
          <w:b/>
          <w:bCs/>
          <w:sz w:val="24"/>
          <w:szCs w:val="24"/>
        </w:rPr>
        <w:fldChar w:fldCharType="begin"/>
      </w:r>
      <w:r w:rsidRPr="00F07DF0">
        <w:rPr>
          <w:b/>
          <w:bCs/>
          <w:sz w:val="24"/>
          <w:szCs w:val="24"/>
        </w:rPr>
        <w:instrText xml:space="preserve"> SEQ Figure \* ARABIC </w:instrText>
      </w:r>
      <w:r w:rsidRPr="00F07DF0">
        <w:rPr>
          <w:b/>
          <w:bCs/>
          <w:sz w:val="24"/>
          <w:szCs w:val="24"/>
        </w:rPr>
        <w:fldChar w:fldCharType="separate"/>
      </w:r>
      <w:r w:rsidR="006D6F0D">
        <w:rPr>
          <w:b/>
          <w:bCs/>
          <w:noProof/>
          <w:sz w:val="24"/>
          <w:szCs w:val="24"/>
        </w:rPr>
        <w:t>5</w:t>
      </w:r>
      <w:r w:rsidRPr="00F07DF0">
        <w:rPr>
          <w:b/>
          <w:bCs/>
          <w:sz w:val="24"/>
          <w:szCs w:val="24"/>
        </w:rPr>
        <w:fldChar w:fldCharType="end"/>
      </w:r>
      <w:r w:rsidRPr="00F07DF0">
        <w:rPr>
          <w:b/>
          <w:bCs/>
          <w:sz w:val="24"/>
          <w:szCs w:val="24"/>
        </w:rPr>
        <w:t>: Corinthia Hotel – London • UK</w:t>
      </w:r>
    </w:p>
    <w:p w14:paraId="18936BA9" w14:textId="62AFAB20" w:rsidR="00F07DF0" w:rsidRPr="00F07DF0" w:rsidRDefault="00F07DF0" w:rsidP="00F07DF0">
      <w:pPr>
        <w:jc w:val="center"/>
        <w:rPr>
          <w:szCs w:val="24"/>
        </w:rPr>
      </w:pPr>
      <w:r w:rsidRPr="00F07DF0">
        <w:rPr>
          <w:b/>
          <w:bCs/>
          <w:i/>
          <w:iCs/>
          <w:szCs w:val="24"/>
        </w:rPr>
        <w:t>Source:</w:t>
      </w:r>
      <w:r w:rsidRPr="00F07DF0">
        <w:rPr>
          <w:szCs w:val="24"/>
        </w:rPr>
        <w:t xml:space="preserve"> </w:t>
      </w:r>
      <w:sdt>
        <w:sdtPr>
          <w:rPr>
            <w:szCs w:val="24"/>
          </w:rPr>
          <w:id w:val="569319358"/>
          <w:citation/>
        </w:sdtPr>
        <w:sdtContent>
          <w:r w:rsidRPr="00F07DF0">
            <w:rPr>
              <w:szCs w:val="24"/>
            </w:rPr>
            <w:fldChar w:fldCharType="begin"/>
          </w:r>
          <w:r w:rsidRPr="00F07DF0">
            <w:rPr>
              <w:szCs w:val="24"/>
              <w:lang w:val="en-IN"/>
            </w:rPr>
            <w:instrText xml:space="preserve"> CITATION Cor21 \l 16393 </w:instrText>
          </w:r>
          <w:r w:rsidRPr="00F07DF0">
            <w:rPr>
              <w:szCs w:val="24"/>
            </w:rPr>
            <w:fldChar w:fldCharType="separate"/>
          </w:r>
          <w:r w:rsidRPr="00F07DF0">
            <w:rPr>
              <w:noProof/>
              <w:szCs w:val="24"/>
              <w:lang w:val="en-IN"/>
            </w:rPr>
            <w:t>(Corinthia Group, 2021)</w:t>
          </w:r>
          <w:r w:rsidRPr="00F07DF0">
            <w:rPr>
              <w:szCs w:val="24"/>
            </w:rPr>
            <w:fldChar w:fldCharType="end"/>
          </w:r>
        </w:sdtContent>
      </w:sdt>
    </w:p>
    <w:p w14:paraId="079273AA" w14:textId="0F6A6380" w:rsidR="00CD5936" w:rsidRPr="00D07F87" w:rsidRDefault="005B56CB" w:rsidP="005B56CB">
      <w:pPr>
        <w:rPr>
          <w:b/>
          <w:bCs/>
          <w:i/>
          <w:iCs/>
        </w:rPr>
      </w:pPr>
      <w:r w:rsidRPr="00ED5A27">
        <w:rPr>
          <w:b/>
          <w:bCs/>
          <w:i/>
          <w:iCs/>
        </w:rPr>
        <w:t>Strategic Expansion Analysis</w:t>
      </w:r>
      <w:r w:rsidR="00D07F87">
        <w:rPr>
          <w:b/>
          <w:bCs/>
          <w:i/>
          <w:iCs/>
        </w:rPr>
        <w:t xml:space="preserve">: </w:t>
      </w:r>
      <w:r w:rsidR="00CD5936" w:rsidRPr="00CD5936">
        <w:t>Focusing on important areas with strong brand recognition, such as Europe, the Middle East, and Asia, Corinthia prioritises growing within current markets. It is expected that Corinthia will stand out itself from competitors by analysing specific luxury markets like wellness travel and cultural immersion activities. Strategic brand expansions that target specific areas of the premium market are also taken into mind</w:t>
      </w:r>
      <w:r w:rsidR="00C412E5">
        <w:t xml:space="preserve"> </w:t>
      </w:r>
      <w:r w:rsidR="00C412E5">
        <w:rPr>
          <w:color w:val="000000"/>
        </w:rPr>
        <w:t>(Hassanien and Dale, 2019)</w:t>
      </w:r>
      <w:r w:rsidR="00CD5936" w:rsidRPr="00CD5936">
        <w:t>.</w:t>
      </w:r>
    </w:p>
    <w:p w14:paraId="2A74AE8D" w14:textId="7E95BCA3" w:rsidR="00ED5A27" w:rsidRPr="00D07F87" w:rsidRDefault="005B56CB" w:rsidP="005B56CB">
      <w:pPr>
        <w:rPr>
          <w:b/>
          <w:bCs/>
          <w:i/>
          <w:iCs/>
        </w:rPr>
      </w:pPr>
      <w:r w:rsidRPr="00ED5A27">
        <w:rPr>
          <w:b/>
          <w:bCs/>
          <w:i/>
          <w:iCs/>
        </w:rPr>
        <w:lastRenderedPageBreak/>
        <w:t>Identifying Market Opportunities</w:t>
      </w:r>
      <w:r w:rsidR="00D07F87">
        <w:rPr>
          <w:b/>
          <w:bCs/>
          <w:i/>
          <w:iCs/>
        </w:rPr>
        <w:t xml:space="preserve">: </w:t>
      </w:r>
      <w:r w:rsidR="00CD5936" w:rsidRPr="00CD5936">
        <w:t>Identifying potential in the richest developing nations, particularly Asia and Africa, Corinthia aims to satisfy the increasing need for real life experiences. Choosing luxury travellers' choices can be seen in their focus on customisation and unique travel experiences.</w:t>
      </w:r>
    </w:p>
    <w:p w14:paraId="2ABFC447" w14:textId="264427C1" w:rsidR="00ED5A27" w:rsidRPr="00D07F87" w:rsidRDefault="005B56CB" w:rsidP="005B56CB">
      <w:pPr>
        <w:rPr>
          <w:b/>
          <w:bCs/>
          <w:i/>
          <w:iCs/>
        </w:rPr>
      </w:pPr>
      <w:r w:rsidRPr="00ED5A27">
        <w:rPr>
          <w:b/>
          <w:bCs/>
          <w:i/>
          <w:iCs/>
        </w:rPr>
        <w:t>Assessing Potential Growth Barriers</w:t>
      </w:r>
      <w:r w:rsidR="00D07F87">
        <w:rPr>
          <w:b/>
          <w:bCs/>
          <w:i/>
          <w:iCs/>
        </w:rPr>
        <w:t xml:space="preserve">: </w:t>
      </w:r>
      <w:r w:rsidR="00B60C3D" w:rsidRPr="00B60C3D">
        <w:t>Corinthia is aware of potential challenges such as major luxury businesses competing with them, economic downturns, and uncertain geopolitical conditions. Variety through unique goods, quick responses to changes in economic conditions, and thorough review of geopolitical issues impacting important markets are every aspect of the strategy</w:t>
      </w:r>
      <w:r w:rsidR="001C1887">
        <w:t xml:space="preserve"> </w:t>
      </w:r>
      <w:r w:rsidR="001C1887">
        <w:rPr>
          <w:color w:val="000000"/>
        </w:rPr>
        <w:t>(Hassanien and Dale, 2019)</w:t>
      </w:r>
      <w:r w:rsidR="00B60C3D" w:rsidRPr="00B60C3D">
        <w:t>.</w:t>
      </w:r>
    </w:p>
    <w:p w14:paraId="104FCC33" w14:textId="04324672" w:rsidR="005B56CB" w:rsidRDefault="005B56CB" w:rsidP="00B75B82">
      <w:pPr>
        <w:pStyle w:val="Heading2"/>
      </w:pPr>
      <w:bookmarkStart w:id="9" w:name="_Toc157523550"/>
      <w:r>
        <w:t>Growth Potential for Ibis Hotels</w:t>
      </w:r>
      <w:bookmarkEnd w:id="9"/>
    </w:p>
    <w:p w14:paraId="6AFAA772" w14:textId="5B6A5D06" w:rsidR="00353636" w:rsidRDefault="00353636" w:rsidP="00353636">
      <w:pPr>
        <w:jc w:val="center"/>
      </w:pPr>
      <w:r>
        <w:rPr>
          <w:noProof/>
        </w:rPr>
        <w:drawing>
          <wp:inline distT="0" distB="0" distL="0" distR="0" wp14:anchorId="0FBC08ED" wp14:editId="25CC83EA">
            <wp:extent cx="3505200" cy="2904254"/>
            <wp:effectExtent l="381000" t="342900" r="476250" b="334645"/>
            <wp:docPr id="259765582" name="Picture 3" descr="ibis London City - Shoreditch, London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bis London City - Shoreditch, London – Updated 2024 Pric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7633" cy="2939412"/>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559DA0DA" w14:textId="22391722" w:rsidR="00353636" w:rsidRPr="00353636" w:rsidRDefault="00353636" w:rsidP="00353636">
      <w:pPr>
        <w:pStyle w:val="Caption"/>
        <w:jc w:val="center"/>
        <w:rPr>
          <w:b/>
          <w:bCs/>
          <w:sz w:val="24"/>
          <w:szCs w:val="24"/>
        </w:rPr>
      </w:pPr>
      <w:r w:rsidRPr="00353636">
        <w:rPr>
          <w:b/>
          <w:bCs/>
          <w:sz w:val="24"/>
          <w:szCs w:val="24"/>
        </w:rPr>
        <w:t xml:space="preserve">Figure </w:t>
      </w:r>
      <w:r w:rsidRPr="00353636">
        <w:rPr>
          <w:b/>
          <w:bCs/>
          <w:sz w:val="24"/>
          <w:szCs w:val="24"/>
        </w:rPr>
        <w:fldChar w:fldCharType="begin"/>
      </w:r>
      <w:r w:rsidRPr="00353636">
        <w:rPr>
          <w:b/>
          <w:bCs/>
          <w:sz w:val="24"/>
          <w:szCs w:val="24"/>
        </w:rPr>
        <w:instrText xml:space="preserve"> SEQ Figure \* ARABIC </w:instrText>
      </w:r>
      <w:r w:rsidRPr="00353636">
        <w:rPr>
          <w:b/>
          <w:bCs/>
          <w:sz w:val="24"/>
          <w:szCs w:val="24"/>
        </w:rPr>
        <w:fldChar w:fldCharType="separate"/>
      </w:r>
      <w:r w:rsidR="006D6F0D">
        <w:rPr>
          <w:b/>
          <w:bCs/>
          <w:noProof/>
          <w:sz w:val="24"/>
          <w:szCs w:val="24"/>
        </w:rPr>
        <w:t>6</w:t>
      </w:r>
      <w:r w:rsidRPr="00353636">
        <w:rPr>
          <w:b/>
          <w:bCs/>
          <w:sz w:val="24"/>
          <w:szCs w:val="24"/>
        </w:rPr>
        <w:fldChar w:fldCharType="end"/>
      </w:r>
      <w:r w:rsidRPr="00353636">
        <w:rPr>
          <w:b/>
          <w:bCs/>
          <w:sz w:val="24"/>
          <w:szCs w:val="24"/>
        </w:rPr>
        <w:t>: ibis London City - Shoreditch, London</w:t>
      </w:r>
    </w:p>
    <w:p w14:paraId="32F06AB0" w14:textId="33774A97" w:rsidR="00353636" w:rsidRPr="00353636" w:rsidRDefault="00353636" w:rsidP="00353636">
      <w:pPr>
        <w:jc w:val="center"/>
      </w:pPr>
      <w:r w:rsidRPr="00353636">
        <w:rPr>
          <w:b/>
          <w:bCs/>
          <w:i/>
          <w:iCs/>
          <w:szCs w:val="24"/>
        </w:rPr>
        <w:t>Source:</w:t>
      </w:r>
      <w:r>
        <w:t xml:space="preserve"> </w:t>
      </w:r>
      <w:sdt>
        <w:sdtPr>
          <w:id w:val="-365217999"/>
          <w:citation/>
        </w:sdtPr>
        <w:sdtContent>
          <w:r>
            <w:fldChar w:fldCharType="begin"/>
          </w:r>
          <w:r>
            <w:rPr>
              <w:lang w:val="en-IN"/>
            </w:rPr>
            <w:instrText xml:space="preserve"> CITATION Acc22 \l 16393 </w:instrText>
          </w:r>
          <w:r>
            <w:fldChar w:fldCharType="separate"/>
          </w:r>
          <w:r w:rsidRPr="00353636">
            <w:rPr>
              <w:noProof/>
              <w:lang w:val="en-IN"/>
            </w:rPr>
            <w:t>(Accor | Newsroom, 2022)</w:t>
          </w:r>
          <w:r>
            <w:fldChar w:fldCharType="end"/>
          </w:r>
        </w:sdtContent>
      </w:sdt>
    </w:p>
    <w:p w14:paraId="65845C59" w14:textId="58A835CB" w:rsidR="005B56CB" w:rsidRDefault="005B56CB" w:rsidP="005B56CB">
      <w:r w:rsidRPr="004D5CEB">
        <w:rPr>
          <w:b/>
          <w:bCs/>
          <w:i/>
          <w:iCs/>
        </w:rPr>
        <w:lastRenderedPageBreak/>
        <w:t>Strategic Expansion Analysis</w:t>
      </w:r>
      <w:r w:rsidR="00B75B82" w:rsidRPr="004D5CEB">
        <w:rPr>
          <w:b/>
          <w:bCs/>
          <w:i/>
          <w:iCs/>
        </w:rPr>
        <w:t>:</w:t>
      </w:r>
      <w:r w:rsidR="00B75B82">
        <w:t xml:space="preserve"> </w:t>
      </w:r>
      <w:r w:rsidR="00460FD5" w:rsidRPr="00460FD5">
        <w:t xml:space="preserve">Ibis uses its franchising business strategy to grow its brand awareness and maintain quality control. In order to </w:t>
      </w:r>
      <w:r w:rsidR="000B2A33">
        <w:t>get an overall</w:t>
      </w:r>
      <w:r w:rsidR="00460FD5" w:rsidRPr="00460FD5">
        <w:t xml:space="preserve"> incr</w:t>
      </w:r>
      <w:r w:rsidR="000B2A33">
        <w:t>ease</w:t>
      </w:r>
      <w:r w:rsidR="00460FD5" w:rsidRPr="00460FD5">
        <w:t xml:space="preserve"> need for cheap accommodation, the hotel structure </w:t>
      </w:r>
      <w:r w:rsidR="000B2A33">
        <w:t>looked for going for improving the areas</w:t>
      </w:r>
      <w:r w:rsidR="00460FD5" w:rsidRPr="00460FD5">
        <w:t xml:space="preserve"> </w:t>
      </w:r>
      <w:r w:rsidR="000B2A33">
        <w:t>like</w:t>
      </w:r>
      <w:r w:rsidR="00460FD5" w:rsidRPr="00460FD5">
        <w:t xml:space="preserve"> Southeast Asia, Latin America, and Africa. Travellers who </w:t>
      </w:r>
      <w:r w:rsidR="000B2A33">
        <w:t>depend on technologies too much</w:t>
      </w:r>
      <w:r w:rsidR="00460FD5" w:rsidRPr="00460FD5">
        <w:t xml:space="preserve"> are attracted to the growth of technology-driven solutions, such as self-service machines and mobile booking platforms, which improve the guest experience.</w:t>
      </w:r>
    </w:p>
    <w:p w14:paraId="6B69094C" w14:textId="0BDA53A0" w:rsidR="005B56CB" w:rsidRDefault="005B56CB" w:rsidP="005B56CB">
      <w:r w:rsidRPr="00CE2FC1">
        <w:rPr>
          <w:b/>
          <w:bCs/>
          <w:i/>
          <w:iCs/>
        </w:rPr>
        <w:t>Identifying Market Opportunities</w:t>
      </w:r>
      <w:r w:rsidR="00B75B82" w:rsidRPr="00CE2FC1">
        <w:rPr>
          <w:b/>
          <w:bCs/>
          <w:i/>
          <w:iCs/>
        </w:rPr>
        <w:t>:</w:t>
      </w:r>
      <w:r w:rsidR="00B75B82">
        <w:t xml:space="preserve"> </w:t>
      </w:r>
      <w:r w:rsidR="00AB6B88" w:rsidRPr="00AB6B88">
        <w:t>In order to increase awareness of the brand and maintain quality control, Ibis uses a franchisee company structure</w:t>
      </w:r>
      <w:r w:rsidR="00DF2B73">
        <w:t xml:space="preserve"> </w:t>
      </w:r>
      <w:r w:rsidR="00DF2B73">
        <w:rPr>
          <w:color w:val="000000"/>
        </w:rPr>
        <w:t>(Hassanien and Dale, 2019)</w:t>
      </w:r>
      <w:r w:rsidR="00AB6B88" w:rsidRPr="00AB6B88">
        <w:t xml:space="preserve">. The hotel structure focuses on new areas including Southeast Asia, Latin America, and Africa in order to meet the growing need for affordable lodging. The emergence of tech-driven travel solutions that improve the </w:t>
      </w:r>
      <w:r w:rsidR="00CE2FC1" w:rsidRPr="00AB6B88">
        <w:t>traveller’s</w:t>
      </w:r>
      <w:r w:rsidR="00AB6B88" w:rsidRPr="00AB6B88">
        <w:t xml:space="preserve"> experience, such as self-service machines and smartphone booking apps, attracts more </w:t>
      </w:r>
      <w:r w:rsidR="000B2A33">
        <w:t xml:space="preserve">than those </w:t>
      </w:r>
      <w:r w:rsidR="000B2A33" w:rsidRPr="00460FD5">
        <w:t xml:space="preserve">who </w:t>
      </w:r>
      <w:r w:rsidR="000B2A33">
        <w:t>depend on technologies too much</w:t>
      </w:r>
      <w:r w:rsidR="000B2A33" w:rsidRPr="00AB6B88">
        <w:t xml:space="preserve"> </w:t>
      </w:r>
      <w:r w:rsidR="00AB6B88" w:rsidRPr="00AB6B88">
        <w:t>tourists.</w:t>
      </w:r>
      <w:r w:rsidR="00A74988">
        <w:t xml:space="preserve"> </w:t>
      </w:r>
    </w:p>
    <w:p w14:paraId="59573DAB" w14:textId="54174B93" w:rsidR="005B56CB" w:rsidRDefault="005B56CB" w:rsidP="005B56CB">
      <w:r w:rsidRPr="00A74988">
        <w:rPr>
          <w:b/>
          <w:bCs/>
          <w:i/>
          <w:iCs/>
        </w:rPr>
        <w:t>Assessing Potential Growth Barriers</w:t>
      </w:r>
      <w:r w:rsidR="00B75B82" w:rsidRPr="00A74988">
        <w:rPr>
          <w:b/>
          <w:bCs/>
          <w:i/>
          <w:iCs/>
        </w:rPr>
        <w:t>:</w:t>
      </w:r>
      <w:r w:rsidR="00B75B82">
        <w:t xml:space="preserve"> </w:t>
      </w:r>
      <w:r w:rsidR="00A74988" w:rsidRPr="00A74988">
        <w:t>Ibis foresees difficulties such as strong rivalry in the low-cost market and possible damage to the company's reputation. In order to stand out in economic downturns, the plan requires sustaining quality across franchise hotels, important spots, and reliable service, which are all important while adjusting to changing consumer behaviour.</w:t>
      </w:r>
    </w:p>
    <w:p w14:paraId="24E91E03" w14:textId="77777777" w:rsidR="005B56CB" w:rsidRDefault="005B56CB" w:rsidP="005B56CB"/>
    <w:p w14:paraId="40156D0A" w14:textId="77777777" w:rsidR="005B56CB" w:rsidRDefault="005B56CB">
      <w:pPr>
        <w:spacing w:line="259" w:lineRule="auto"/>
        <w:jc w:val="left"/>
      </w:pPr>
      <w:r>
        <w:br w:type="page"/>
      </w:r>
    </w:p>
    <w:p w14:paraId="0F7A45E1" w14:textId="6F78F308" w:rsidR="005B56CB" w:rsidRDefault="005B56CB" w:rsidP="0002567E">
      <w:pPr>
        <w:pStyle w:val="Heading1"/>
      </w:pPr>
      <w:bookmarkStart w:id="10" w:name="_Toc157523551"/>
      <w:r>
        <w:lastRenderedPageBreak/>
        <w:t>Section 4: Financial Commitment to CSR Activities</w:t>
      </w:r>
      <w:bookmarkEnd w:id="10"/>
    </w:p>
    <w:p w14:paraId="5A8EA21D" w14:textId="1B348762" w:rsidR="006D6F0D" w:rsidRDefault="006D6F0D" w:rsidP="006D6F0D">
      <w:pPr>
        <w:jc w:val="center"/>
      </w:pPr>
      <w:r>
        <w:rPr>
          <w:noProof/>
        </w:rPr>
        <w:drawing>
          <wp:inline distT="0" distB="0" distL="0" distR="0" wp14:anchorId="429A443B" wp14:editId="6843F624">
            <wp:extent cx="3733800" cy="3826142"/>
            <wp:effectExtent l="171450" t="171450" r="171450" b="193675"/>
            <wp:docPr id="2004706946" name="Picture 4" descr="Hotel Corporate Social Responsibility | The Langham,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tel Corporate Social Responsibility | The Langham, Londo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534" t="17904" r="9464" b="17231"/>
                    <a:stretch/>
                  </pic:blipFill>
                  <pic:spPr bwMode="auto">
                    <a:xfrm>
                      <a:off x="0" y="0"/>
                      <a:ext cx="3756838" cy="384975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p>
    <w:p w14:paraId="76501D78" w14:textId="16F3C5CC" w:rsidR="006D6F0D" w:rsidRPr="006D6F0D" w:rsidRDefault="006D6F0D" w:rsidP="006D6F0D">
      <w:pPr>
        <w:pStyle w:val="Caption"/>
        <w:jc w:val="center"/>
        <w:rPr>
          <w:b/>
          <w:bCs/>
          <w:sz w:val="24"/>
          <w:szCs w:val="24"/>
        </w:rPr>
      </w:pPr>
      <w:r w:rsidRPr="006D6F0D">
        <w:rPr>
          <w:b/>
          <w:bCs/>
          <w:sz w:val="24"/>
          <w:szCs w:val="24"/>
        </w:rPr>
        <w:t xml:space="preserve">Figure </w:t>
      </w:r>
      <w:r w:rsidRPr="006D6F0D">
        <w:rPr>
          <w:b/>
          <w:bCs/>
          <w:sz w:val="24"/>
          <w:szCs w:val="24"/>
        </w:rPr>
        <w:fldChar w:fldCharType="begin"/>
      </w:r>
      <w:r w:rsidRPr="006D6F0D">
        <w:rPr>
          <w:b/>
          <w:bCs/>
          <w:sz w:val="24"/>
          <w:szCs w:val="24"/>
        </w:rPr>
        <w:instrText xml:space="preserve"> SEQ Figure \* ARABIC </w:instrText>
      </w:r>
      <w:r w:rsidRPr="006D6F0D">
        <w:rPr>
          <w:b/>
          <w:bCs/>
          <w:sz w:val="24"/>
          <w:szCs w:val="24"/>
        </w:rPr>
        <w:fldChar w:fldCharType="separate"/>
      </w:r>
      <w:r w:rsidRPr="006D6F0D">
        <w:rPr>
          <w:b/>
          <w:bCs/>
          <w:noProof/>
          <w:sz w:val="24"/>
          <w:szCs w:val="24"/>
        </w:rPr>
        <w:t>7</w:t>
      </w:r>
      <w:r w:rsidRPr="006D6F0D">
        <w:rPr>
          <w:b/>
          <w:bCs/>
          <w:sz w:val="24"/>
          <w:szCs w:val="24"/>
        </w:rPr>
        <w:fldChar w:fldCharType="end"/>
      </w:r>
      <w:r w:rsidRPr="006D6F0D">
        <w:rPr>
          <w:b/>
          <w:bCs/>
          <w:sz w:val="24"/>
          <w:szCs w:val="24"/>
        </w:rPr>
        <w:t>: Hotel Corporate Social Responsibility</w:t>
      </w:r>
    </w:p>
    <w:p w14:paraId="616E2D74" w14:textId="7E035B71" w:rsidR="006D6F0D" w:rsidRPr="006D6F0D" w:rsidRDefault="006D6F0D" w:rsidP="006D6F0D">
      <w:pPr>
        <w:jc w:val="center"/>
        <w:rPr>
          <w:szCs w:val="24"/>
        </w:rPr>
      </w:pPr>
      <w:r w:rsidRPr="006D6F0D">
        <w:rPr>
          <w:b/>
          <w:bCs/>
          <w:i/>
          <w:iCs/>
          <w:szCs w:val="24"/>
        </w:rPr>
        <w:t>Source:</w:t>
      </w:r>
      <w:r w:rsidRPr="006D6F0D">
        <w:rPr>
          <w:szCs w:val="24"/>
        </w:rPr>
        <w:t xml:space="preserve"> </w:t>
      </w:r>
      <w:r w:rsidRPr="006D6F0D">
        <w:rPr>
          <w:color w:val="000000"/>
          <w:szCs w:val="24"/>
        </w:rPr>
        <w:t xml:space="preserve">(Ahn </w:t>
      </w:r>
      <w:r w:rsidRPr="006D6F0D">
        <w:rPr>
          <w:i/>
          <w:iCs/>
          <w:color w:val="000000"/>
          <w:szCs w:val="24"/>
        </w:rPr>
        <w:t>et al.,</w:t>
      </w:r>
      <w:r w:rsidRPr="006D6F0D">
        <w:rPr>
          <w:color w:val="000000"/>
          <w:szCs w:val="24"/>
        </w:rPr>
        <w:t xml:space="preserve"> 2020)</w:t>
      </w:r>
    </w:p>
    <w:p w14:paraId="7EE6CAA8" w14:textId="73FDECF9" w:rsidR="005B56CB" w:rsidRPr="005B56CB" w:rsidRDefault="005B56CB" w:rsidP="0002567E">
      <w:pPr>
        <w:pStyle w:val="Heading1"/>
      </w:pPr>
      <w:bookmarkStart w:id="11" w:name="_Toc157523552"/>
      <w:r>
        <w:t>CSR Initiatives for Corinthia Hotels</w:t>
      </w:r>
      <w:bookmarkEnd w:id="11"/>
    </w:p>
    <w:p w14:paraId="2808019D" w14:textId="0C1A7B08" w:rsidR="005B56CB" w:rsidRPr="0002567E" w:rsidRDefault="005B56CB" w:rsidP="005B56CB">
      <w:pPr>
        <w:rPr>
          <w:b/>
          <w:bCs/>
          <w:i/>
          <w:iCs/>
        </w:rPr>
      </w:pPr>
      <w:r w:rsidRPr="0002567E">
        <w:rPr>
          <w:b/>
          <w:bCs/>
          <w:i/>
          <w:iCs/>
        </w:rPr>
        <w:t>Sustainable Practices</w:t>
      </w:r>
    </w:p>
    <w:tbl>
      <w:tblPr>
        <w:tblStyle w:val="TableGridLight"/>
        <w:tblW w:w="5000" w:type="pct"/>
        <w:tblLook w:val="04A0" w:firstRow="1" w:lastRow="0" w:firstColumn="1" w:lastColumn="0" w:noHBand="0" w:noVBand="1"/>
      </w:tblPr>
      <w:tblGrid>
        <w:gridCol w:w="3397"/>
        <w:gridCol w:w="5619"/>
      </w:tblGrid>
      <w:tr w:rsidR="00F44370" w:rsidRPr="00F44370" w14:paraId="6D9696F9" w14:textId="77777777" w:rsidTr="00B438D0">
        <w:tc>
          <w:tcPr>
            <w:tcW w:w="1884" w:type="pct"/>
            <w:vAlign w:val="center"/>
            <w:hideMark/>
          </w:tcPr>
          <w:p w14:paraId="6B811F79" w14:textId="77777777" w:rsidR="00F44370" w:rsidRPr="00F44370" w:rsidRDefault="00F44370" w:rsidP="00F44370">
            <w:pPr>
              <w:jc w:val="center"/>
              <w:rPr>
                <w:b/>
                <w:bCs/>
                <w:lang w:val="en-IN" w:eastAsia="en-IN"/>
              </w:rPr>
            </w:pPr>
            <w:r w:rsidRPr="00F44370">
              <w:rPr>
                <w:b/>
                <w:bCs/>
                <w:lang w:val="en-IN" w:eastAsia="en-IN"/>
              </w:rPr>
              <w:t>Initiative</w:t>
            </w:r>
          </w:p>
        </w:tc>
        <w:tc>
          <w:tcPr>
            <w:tcW w:w="3116" w:type="pct"/>
            <w:vAlign w:val="center"/>
            <w:hideMark/>
          </w:tcPr>
          <w:p w14:paraId="53A149BC" w14:textId="77777777" w:rsidR="00F44370" w:rsidRPr="00F44370" w:rsidRDefault="00F44370" w:rsidP="00F44370">
            <w:pPr>
              <w:jc w:val="center"/>
              <w:rPr>
                <w:b/>
                <w:bCs/>
                <w:lang w:val="en-IN" w:eastAsia="en-IN"/>
              </w:rPr>
            </w:pPr>
            <w:r w:rsidRPr="00F44370">
              <w:rPr>
                <w:b/>
                <w:bCs/>
                <w:lang w:val="en-IN" w:eastAsia="en-IN"/>
              </w:rPr>
              <w:t>Description</w:t>
            </w:r>
          </w:p>
        </w:tc>
      </w:tr>
      <w:tr w:rsidR="00F44370" w:rsidRPr="00F44370" w14:paraId="71C3CB51" w14:textId="77777777" w:rsidTr="00B438D0">
        <w:tc>
          <w:tcPr>
            <w:tcW w:w="1884" w:type="pct"/>
            <w:vAlign w:val="center"/>
            <w:hideMark/>
          </w:tcPr>
          <w:p w14:paraId="452ABAF4" w14:textId="77777777" w:rsidR="00F44370" w:rsidRPr="00F44370" w:rsidRDefault="00F44370" w:rsidP="00F44370">
            <w:pPr>
              <w:jc w:val="center"/>
              <w:rPr>
                <w:b/>
                <w:bCs/>
                <w:i/>
                <w:iCs/>
                <w:lang w:val="en-IN" w:eastAsia="en-IN"/>
              </w:rPr>
            </w:pPr>
            <w:r w:rsidRPr="00F44370">
              <w:rPr>
                <w:b/>
                <w:bCs/>
                <w:i/>
                <w:iCs/>
                <w:lang w:val="en-IN" w:eastAsia="en-IN"/>
              </w:rPr>
              <w:t>Energy Conservation</w:t>
            </w:r>
          </w:p>
        </w:tc>
        <w:tc>
          <w:tcPr>
            <w:tcW w:w="3116" w:type="pct"/>
            <w:vAlign w:val="center"/>
            <w:hideMark/>
          </w:tcPr>
          <w:p w14:paraId="1352FD15" w14:textId="1424C0E0" w:rsidR="00F44370" w:rsidRPr="00F44370" w:rsidRDefault="00D418E0" w:rsidP="008B1E2E">
            <w:pPr>
              <w:rPr>
                <w:lang w:val="en-IN" w:eastAsia="en-IN"/>
              </w:rPr>
            </w:pPr>
            <w:r w:rsidRPr="00D418E0">
              <w:rPr>
                <w:lang w:val="en-IN" w:eastAsia="en-IN"/>
              </w:rPr>
              <w:t>Use of energy-saving methods for technology.</w:t>
            </w:r>
          </w:p>
        </w:tc>
      </w:tr>
      <w:tr w:rsidR="00F44370" w:rsidRPr="00F44370" w14:paraId="54938703" w14:textId="77777777" w:rsidTr="00B438D0">
        <w:tc>
          <w:tcPr>
            <w:tcW w:w="1884" w:type="pct"/>
            <w:vAlign w:val="center"/>
            <w:hideMark/>
          </w:tcPr>
          <w:p w14:paraId="7F5BE792" w14:textId="77777777" w:rsidR="00F44370" w:rsidRPr="00F44370" w:rsidRDefault="00F44370" w:rsidP="00F44370">
            <w:pPr>
              <w:jc w:val="center"/>
              <w:rPr>
                <w:b/>
                <w:bCs/>
                <w:i/>
                <w:iCs/>
                <w:lang w:val="en-IN" w:eastAsia="en-IN"/>
              </w:rPr>
            </w:pPr>
            <w:r w:rsidRPr="00F44370">
              <w:rPr>
                <w:b/>
                <w:bCs/>
                <w:i/>
                <w:iCs/>
                <w:lang w:val="en-IN" w:eastAsia="en-IN"/>
              </w:rPr>
              <w:t>Waste Reduction</w:t>
            </w:r>
          </w:p>
        </w:tc>
        <w:tc>
          <w:tcPr>
            <w:tcW w:w="3116" w:type="pct"/>
            <w:vAlign w:val="center"/>
            <w:hideMark/>
          </w:tcPr>
          <w:p w14:paraId="03CFC3B4" w14:textId="7C2D03E8" w:rsidR="00F44370" w:rsidRPr="00F44370" w:rsidRDefault="00762C53" w:rsidP="008B1E2E">
            <w:pPr>
              <w:rPr>
                <w:lang w:val="en-IN" w:eastAsia="en-IN"/>
              </w:rPr>
            </w:pPr>
            <w:r>
              <w:rPr>
                <w:lang w:val="en-IN" w:eastAsia="en-IN"/>
              </w:rPr>
              <w:t>A</w:t>
            </w:r>
            <w:r w:rsidR="003C09CD" w:rsidRPr="003C09CD">
              <w:rPr>
                <w:lang w:val="en-IN" w:eastAsia="en-IN"/>
              </w:rPr>
              <w:t>ctivities focused on minimising waste production while promoting recovery</w:t>
            </w:r>
            <w:r w:rsidR="00E36809">
              <w:rPr>
                <w:lang w:val="en-IN" w:eastAsia="en-IN"/>
              </w:rPr>
              <w:t xml:space="preserve"> </w:t>
            </w:r>
            <w:r w:rsidR="00E36809">
              <w:rPr>
                <w:color w:val="000000"/>
              </w:rPr>
              <w:t xml:space="preserve">(Ahn </w:t>
            </w:r>
            <w:r w:rsidR="00E36809">
              <w:rPr>
                <w:i/>
                <w:iCs/>
                <w:color w:val="000000"/>
              </w:rPr>
              <w:t>et al.,</w:t>
            </w:r>
            <w:r w:rsidR="00E36809">
              <w:rPr>
                <w:color w:val="000000"/>
              </w:rPr>
              <w:t xml:space="preserve"> 2020)</w:t>
            </w:r>
            <w:r w:rsidR="003C09CD" w:rsidRPr="003C09CD">
              <w:rPr>
                <w:lang w:val="en-IN" w:eastAsia="en-IN"/>
              </w:rPr>
              <w:t>.</w:t>
            </w:r>
          </w:p>
        </w:tc>
      </w:tr>
      <w:tr w:rsidR="00F44370" w:rsidRPr="00F44370" w14:paraId="5E936773" w14:textId="77777777" w:rsidTr="00B438D0">
        <w:tc>
          <w:tcPr>
            <w:tcW w:w="1884" w:type="pct"/>
            <w:vAlign w:val="center"/>
            <w:hideMark/>
          </w:tcPr>
          <w:p w14:paraId="3AAF67E4" w14:textId="77777777" w:rsidR="00F44370" w:rsidRPr="00F44370" w:rsidRDefault="00F44370" w:rsidP="00F44370">
            <w:pPr>
              <w:jc w:val="center"/>
              <w:rPr>
                <w:b/>
                <w:bCs/>
                <w:i/>
                <w:iCs/>
                <w:lang w:val="en-IN" w:eastAsia="en-IN"/>
              </w:rPr>
            </w:pPr>
            <w:r w:rsidRPr="00F44370">
              <w:rPr>
                <w:b/>
                <w:bCs/>
                <w:i/>
                <w:iCs/>
                <w:lang w:val="en-IN" w:eastAsia="en-IN"/>
              </w:rPr>
              <w:t>Environmental Policies</w:t>
            </w:r>
          </w:p>
        </w:tc>
        <w:tc>
          <w:tcPr>
            <w:tcW w:w="3116" w:type="pct"/>
            <w:vAlign w:val="center"/>
            <w:hideMark/>
          </w:tcPr>
          <w:p w14:paraId="76315B95" w14:textId="00E6D31D" w:rsidR="00F44370" w:rsidRPr="00F44370" w:rsidRDefault="00762C53" w:rsidP="008B1E2E">
            <w:pPr>
              <w:rPr>
                <w:lang w:val="en-IN" w:eastAsia="en-IN"/>
              </w:rPr>
            </w:pPr>
            <w:r>
              <w:rPr>
                <w:lang w:val="en-IN" w:eastAsia="en-IN"/>
              </w:rPr>
              <w:t>A</w:t>
            </w:r>
            <w:r w:rsidRPr="00762C53">
              <w:rPr>
                <w:lang w:val="en-IN" w:eastAsia="en-IN"/>
              </w:rPr>
              <w:t>pplying the rules which ensure the lowest possible level of damage to the environment.</w:t>
            </w:r>
          </w:p>
        </w:tc>
      </w:tr>
    </w:tbl>
    <w:p w14:paraId="2740ABE8" w14:textId="77B93F9E" w:rsidR="0002567E" w:rsidRPr="005B56CB" w:rsidRDefault="0002567E" w:rsidP="005B56CB"/>
    <w:p w14:paraId="5632A333" w14:textId="776F83A6" w:rsidR="005B56CB" w:rsidRPr="0002567E" w:rsidRDefault="005B56CB" w:rsidP="005B56CB">
      <w:pPr>
        <w:rPr>
          <w:b/>
          <w:bCs/>
          <w:i/>
          <w:iCs/>
        </w:rPr>
      </w:pPr>
      <w:r w:rsidRPr="0002567E">
        <w:rPr>
          <w:b/>
          <w:bCs/>
          <w:i/>
          <w:iCs/>
        </w:rPr>
        <w:t>Community Engagement</w:t>
      </w:r>
    </w:p>
    <w:tbl>
      <w:tblPr>
        <w:tblStyle w:val="TableGridLight"/>
        <w:tblW w:w="5000" w:type="pct"/>
        <w:tblLook w:val="04A0" w:firstRow="1" w:lastRow="0" w:firstColumn="1" w:lastColumn="0" w:noHBand="0" w:noVBand="1"/>
      </w:tblPr>
      <w:tblGrid>
        <w:gridCol w:w="3397"/>
        <w:gridCol w:w="5619"/>
      </w:tblGrid>
      <w:tr w:rsidR="008B1E2E" w:rsidRPr="008B1E2E" w14:paraId="711DBE5E" w14:textId="77777777" w:rsidTr="00B438D0">
        <w:tc>
          <w:tcPr>
            <w:tcW w:w="1884" w:type="pct"/>
            <w:vAlign w:val="center"/>
            <w:hideMark/>
          </w:tcPr>
          <w:p w14:paraId="30CA5F01" w14:textId="77777777" w:rsidR="008B1E2E" w:rsidRPr="008B1E2E" w:rsidRDefault="008B1E2E" w:rsidP="008B1E2E">
            <w:pPr>
              <w:jc w:val="center"/>
              <w:rPr>
                <w:b/>
                <w:bCs/>
                <w:lang w:val="en-IN" w:eastAsia="en-IN"/>
              </w:rPr>
            </w:pPr>
            <w:r w:rsidRPr="008B1E2E">
              <w:rPr>
                <w:b/>
                <w:bCs/>
                <w:lang w:val="en-IN" w:eastAsia="en-IN"/>
              </w:rPr>
              <w:t>Initiative</w:t>
            </w:r>
          </w:p>
        </w:tc>
        <w:tc>
          <w:tcPr>
            <w:tcW w:w="3116" w:type="pct"/>
            <w:vAlign w:val="center"/>
            <w:hideMark/>
          </w:tcPr>
          <w:p w14:paraId="5EAB6A66" w14:textId="77777777" w:rsidR="008B1E2E" w:rsidRPr="008B1E2E" w:rsidRDefault="008B1E2E" w:rsidP="008B1E2E">
            <w:pPr>
              <w:jc w:val="center"/>
              <w:rPr>
                <w:b/>
                <w:bCs/>
                <w:lang w:val="en-IN" w:eastAsia="en-IN"/>
              </w:rPr>
            </w:pPr>
            <w:r w:rsidRPr="008B1E2E">
              <w:rPr>
                <w:b/>
                <w:bCs/>
                <w:lang w:val="en-IN" w:eastAsia="en-IN"/>
              </w:rPr>
              <w:t>Description</w:t>
            </w:r>
          </w:p>
        </w:tc>
      </w:tr>
      <w:tr w:rsidR="008B1E2E" w:rsidRPr="008B1E2E" w14:paraId="3AB3A0C1" w14:textId="77777777" w:rsidTr="00B438D0">
        <w:tc>
          <w:tcPr>
            <w:tcW w:w="1884" w:type="pct"/>
            <w:vAlign w:val="center"/>
            <w:hideMark/>
          </w:tcPr>
          <w:p w14:paraId="1D1D0AE5" w14:textId="77777777" w:rsidR="008B1E2E" w:rsidRPr="008B1E2E" w:rsidRDefault="008B1E2E" w:rsidP="008B1E2E">
            <w:pPr>
              <w:jc w:val="center"/>
              <w:rPr>
                <w:b/>
                <w:bCs/>
                <w:i/>
                <w:iCs/>
                <w:lang w:val="en-IN" w:eastAsia="en-IN"/>
              </w:rPr>
            </w:pPr>
            <w:r w:rsidRPr="008B1E2E">
              <w:rPr>
                <w:b/>
                <w:bCs/>
                <w:i/>
                <w:iCs/>
                <w:lang w:val="en-IN" w:eastAsia="en-IN"/>
              </w:rPr>
              <w:t>Local Employment Programs</w:t>
            </w:r>
          </w:p>
        </w:tc>
        <w:tc>
          <w:tcPr>
            <w:tcW w:w="3116" w:type="pct"/>
            <w:vAlign w:val="center"/>
            <w:hideMark/>
          </w:tcPr>
          <w:p w14:paraId="7E37B8A5" w14:textId="77777777" w:rsidR="008B1E2E" w:rsidRPr="008B1E2E" w:rsidRDefault="008B1E2E" w:rsidP="008B1E2E">
            <w:pPr>
              <w:rPr>
                <w:lang w:val="en-IN" w:eastAsia="en-IN"/>
              </w:rPr>
            </w:pPr>
            <w:r w:rsidRPr="008B1E2E">
              <w:rPr>
                <w:lang w:val="en-IN" w:eastAsia="en-IN"/>
              </w:rPr>
              <w:t>Creating job opportunities and supporting local employment initiatives.</w:t>
            </w:r>
          </w:p>
        </w:tc>
      </w:tr>
      <w:tr w:rsidR="008B1E2E" w:rsidRPr="008B1E2E" w14:paraId="5608E9A4" w14:textId="77777777" w:rsidTr="00B438D0">
        <w:tc>
          <w:tcPr>
            <w:tcW w:w="1884" w:type="pct"/>
            <w:vAlign w:val="center"/>
            <w:hideMark/>
          </w:tcPr>
          <w:p w14:paraId="182AEE0C" w14:textId="77777777" w:rsidR="008B1E2E" w:rsidRPr="008B1E2E" w:rsidRDefault="008B1E2E" w:rsidP="008B1E2E">
            <w:pPr>
              <w:jc w:val="center"/>
              <w:rPr>
                <w:b/>
                <w:bCs/>
                <w:i/>
                <w:iCs/>
                <w:lang w:val="en-IN" w:eastAsia="en-IN"/>
              </w:rPr>
            </w:pPr>
            <w:r w:rsidRPr="008B1E2E">
              <w:rPr>
                <w:b/>
                <w:bCs/>
                <w:i/>
                <w:iCs/>
                <w:lang w:val="en-IN" w:eastAsia="en-IN"/>
              </w:rPr>
              <w:t>Philanthropic Activities</w:t>
            </w:r>
          </w:p>
        </w:tc>
        <w:tc>
          <w:tcPr>
            <w:tcW w:w="3116" w:type="pct"/>
            <w:vAlign w:val="center"/>
            <w:hideMark/>
          </w:tcPr>
          <w:p w14:paraId="41FB0558" w14:textId="3B65AC5E" w:rsidR="008B1E2E" w:rsidRPr="008B1E2E" w:rsidRDefault="00762C53" w:rsidP="008B1E2E">
            <w:pPr>
              <w:rPr>
                <w:lang w:val="en-IN" w:eastAsia="en-IN"/>
              </w:rPr>
            </w:pPr>
            <w:r w:rsidRPr="00762C53">
              <w:rPr>
                <w:lang w:val="en-IN" w:eastAsia="en-IN"/>
              </w:rPr>
              <w:t>Involvement with community development and charity activities.</w:t>
            </w:r>
          </w:p>
        </w:tc>
      </w:tr>
      <w:tr w:rsidR="008B1E2E" w:rsidRPr="008B1E2E" w14:paraId="08EE41CB" w14:textId="77777777" w:rsidTr="00B438D0">
        <w:tc>
          <w:tcPr>
            <w:tcW w:w="1884" w:type="pct"/>
            <w:vAlign w:val="center"/>
            <w:hideMark/>
          </w:tcPr>
          <w:p w14:paraId="2EF82F44" w14:textId="77777777" w:rsidR="008B1E2E" w:rsidRPr="008B1E2E" w:rsidRDefault="008B1E2E" w:rsidP="008B1E2E">
            <w:pPr>
              <w:jc w:val="center"/>
              <w:rPr>
                <w:b/>
                <w:bCs/>
                <w:i/>
                <w:iCs/>
                <w:lang w:val="en-IN" w:eastAsia="en-IN"/>
              </w:rPr>
            </w:pPr>
            <w:r w:rsidRPr="008B1E2E">
              <w:rPr>
                <w:b/>
                <w:bCs/>
                <w:i/>
                <w:iCs/>
                <w:lang w:val="en-IN" w:eastAsia="en-IN"/>
              </w:rPr>
              <w:t>Cultural Preservation</w:t>
            </w:r>
          </w:p>
        </w:tc>
        <w:tc>
          <w:tcPr>
            <w:tcW w:w="3116" w:type="pct"/>
            <w:vAlign w:val="center"/>
            <w:hideMark/>
          </w:tcPr>
          <w:p w14:paraId="023A12C2" w14:textId="338FE6A1" w:rsidR="008B1E2E" w:rsidRPr="008B1E2E" w:rsidRDefault="00762C53" w:rsidP="008B1E2E">
            <w:pPr>
              <w:rPr>
                <w:lang w:val="en-IN" w:eastAsia="en-IN"/>
              </w:rPr>
            </w:pPr>
            <w:r w:rsidRPr="00762C53">
              <w:rPr>
                <w:lang w:val="en-IN" w:eastAsia="en-IN"/>
              </w:rPr>
              <w:t>Support to maintain the cultural and historical importance of the preserved area</w:t>
            </w:r>
            <w:r w:rsidR="0062015A">
              <w:rPr>
                <w:lang w:val="en-IN" w:eastAsia="en-IN"/>
              </w:rPr>
              <w:t xml:space="preserve"> </w:t>
            </w:r>
            <w:r w:rsidR="0062015A">
              <w:rPr>
                <w:color w:val="000000"/>
              </w:rPr>
              <w:t xml:space="preserve">(Ahn </w:t>
            </w:r>
            <w:r w:rsidR="0062015A">
              <w:rPr>
                <w:i/>
                <w:iCs/>
                <w:color w:val="000000"/>
              </w:rPr>
              <w:t>et al.,</w:t>
            </w:r>
            <w:r w:rsidR="0062015A">
              <w:rPr>
                <w:color w:val="000000"/>
              </w:rPr>
              <w:t xml:space="preserve"> 2020)</w:t>
            </w:r>
            <w:r w:rsidRPr="00762C53">
              <w:rPr>
                <w:lang w:val="en-IN" w:eastAsia="en-IN"/>
              </w:rPr>
              <w:t>.</w:t>
            </w:r>
          </w:p>
        </w:tc>
      </w:tr>
    </w:tbl>
    <w:p w14:paraId="67483482" w14:textId="77777777" w:rsidR="005B56CB" w:rsidRPr="005B56CB" w:rsidRDefault="005B56CB" w:rsidP="005B56CB"/>
    <w:p w14:paraId="75953FF5" w14:textId="77777777" w:rsidR="005B56CB" w:rsidRPr="0002567E" w:rsidRDefault="005B56CB" w:rsidP="005B56CB">
      <w:pPr>
        <w:rPr>
          <w:b/>
          <w:bCs/>
          <w:i/>
          <w:iCs/>
        </w:rPr>
      </w:pPr>
      <w:r w:rsidRPr="0002567E">
        <w:rPr>
          <w:b/>
          <w:bCs/>
          <w:i/>
          <w:iCs/>
        </w:rPr>
        <w:t>Ethical Business Practices</w:t>
      </w:r>
    </w:p>
    <w:tbl>
      <w:tblPr>
        <w:tblStyle w:val="TableGridLight"/>
        <w:tblW w:w="5000" w:type="pct"/>
        <w:tblLook w:val="04A0" w:firstRow="1" w:lastRow="0" w:firstColumn="1" w:lastColumn="0" w:noHBand="0" w:noVBand="1"/>
      </w:tblPr>
      <w:tblGrid>
        <w:gridCol w:w="3397"/>
        <w:gridCol w:w="5619"/>
      </w:tblGrid>
      <w:tr w:rsidR="007B7F3C" w:rsidRPr="007B7F3C" w14:paraId="7C4BF340" w14:textId="77777777" w:rsidTr="00B438D0">
        <w:tc>
          <w:tcPr>
            <w:tcW w:w="1884" w:type="pct"/>
            <w:vAlign w:val="center"/>
            <w:hideMark/>
          </w:tcPr>
          <w:p w14:paraId="577FE307" w14:textId="77777777" w:rsidR="007B7F3C" w:rsidRPr="007B7F3C" w:rsidRDefault="007B7F3C" w:rsidP="007B7F3C">
            <w:pPr>
              <w:jc w:val="center"/>
              <w:rPr>
                <w:b/>
                <w:bCs/>
                <w:lang w:val="en-IN" w:eastAsia="en-IN"/>
              </w:rPr>
            </w:pPr>
            <w:r w:rsidRPr="007B7F3C">
              <w:rPr>
                <w:b/>
                <w:bCs/>
                <w:lang w:val="en-IN" w:eastAsia="en-IN"/>
              </w:rPr>
              <w:t>Practice</w:t>
            </w:r>
          </w:p>
        </w:tc>
        <w:tc>
          <w:tcPr>
            <w:tcW w:w="3116" w:type="pct"/>
            <w:vAlign w:val="center"/>
            <w:hideMark/>
          </w:tcPr>
          <w:p w14:paraId="60356AB8" w14:textId="77777777" w:rsidR="007B7F3C" w:rsidRPr="007B7F3C" w:rsidRDefault="007B7F3C" w:rsidP="007B7F3C">
            <w:pPr>
              <w:jc w:val="center"/>
              <w:rPr>
                <w:b/>
                <w:bCs/>
                <w:lang w:val="en-IN" w:eastAsia="en-IN"/>
              </w:rPr>
            </w:pPr>
            <w:r w:rsidRPr="007B7F3C">
              <w:rPr>
                <w:b/>
                <w:bCs/>
                <w:lang w:val="en-IN" w:eastAsia="en-IN"/>
              </w:rPr>
              <w:t>Description</w:t>
            </w:r>
          </w:p>
        </w:tc>
      </w:tr>
      <w:tr w:rsidR="007B7F3C" w:rsidRPr="007B7F3C" w14:paraId="4D909942" w14:textId="77777777" w:rsidTr="00B438D0">
        <w:tc>
          <w:tcPr>
            <w:tcW w:w="1884" w:type="pct"/>
            <w:vAlign w:val="center"/>
            <w:hideMark/>
          </w:tcPr>
          <w:p w14:paraId="08BFD95C" w14:textId="77777777" w:rsidR="007B7F3C" w:rsidRPr="007B7F3C" w:rsidRDefault="007B7F3C" w:rsidP="007B7F3C">
            <w:pPr>
              <w:jc w:val="center"/>
              <w:rPr>
                <w:b/>
                <w:bCs/>
                <w:i/>
                <w:iCs/>
                <w:lang w:val="en-IN" w:eastAsia="en-IN"/>
              </w:rPr>
            </w:pPr>
            <w:r w:rsidRPr="007B7F3C">
              <w:rPr>
                <w:b/>
                <w:bCs/>
                <w:i/>
                <w:iCs/>
                <w:lang w:val="en-IN" w:eastAsia="en-IN"/>
              </w:rPr>
              <w:t>Transparency</w:t>
            </w:r>
          </w:p>
        </w:tc>
        <w:tc>
          <w:tcPr>
            <w:tcW w:w="3116" w:type="pct"/>
            <w:vAlign w:val="center"/>
            <w:hideMark/>
          </w:tcPr>
          <w:p w14:paraId="430262AF" w14:textId="2E2FEF33" w:rsidR="007B7F3C" w:rsidRPr="007B7F3C" w:rsidRDefault="007B7F3C" w:rsidP="007B7F3C">
            <w:pPr>
              <w:rPr>
                <w:lang w:val="en-IN" w:eastAsia="en-IN"/>
              </w:rPr>
            </w:pPr>
            <w:r w:rsidRPr="007B7F3C">
              <w:rPr>
                <w:lang w:val="en-IN" w:eastAsia="en-IN"/>
              </w:rPr>
              <w:t xml:space="preserve">Open communication about business practices, </w:t>
            </w:r>
            <w:r w:rsidR="008D3BA5">
              <w:rPr>
                <w:lang w:val="en-IN" w:eastAsia="en-IN"/>
              </w:rPr>
              <w:t>which helps to build</w:t>
            </w:r>
            <w:r w:rsidRPr="007B7F3C">
              <w:rPr>
                <w:lang w:val="en-IN" w:eastAsia="en-IN"/>
              </w:rPr>
              <w:t xml:space="preserve"> trust.</w:t>
            </w:r>
          </w:p>
        </w:tc>
      </w:tr>
      <w:tr w:rsidR="007B7F3C" w:rsidRPr="007B7F3C" w14:paraId="50A92820" w14:textId="77777777" w:rsidTr="00B438D0">
        <w:tc>
          <w:tcPr>
            <w:tcW w:w="1884" w:type="pct"/>
            <w:vAlign w:val="center"/>
            <w:hideMark/>
          </w:tcPr>
          <w:p w14:paraId="3F544FF8" w14:textId="77777777" w:rsidR="007B7F3C" w:rsidRPr="007B7F3C" w:rsidRDefault="007B7F3C" w:rsidP="007B7F3C">
            <w:pPr>
              <w:jc w:val="center"/>
              <w:rPr>
                <w:b/>
                <w:bCs/>
                <w:i/>
                <w:iCs/>
                <w:lang w:val="en-IN" w:eastAsia="en-IN"/>
              </w:rPr>
            </w:pPr>
            <w:r w:rsidRPr="007B7F3C">
              <w:rPr>
                <w:b/>
                <w:bCs/>
                <w:i/>
                <w:iCs/>
                <w:lang w:val="en-IN" w:eastAsia="en-IN"/>
              </w:rPr>
              <w:t>Fair Employment Policies</w:t>
            </w:r>
          </w:p>
        </w:tc>
        <w:tc>
          <w:tcPr>
            <w:tcW w:w="3116" w:type="pct"/>
            <w:vAlign w:val="center"/>
            <w:hideMark/>
          </w:tcPr>
          <w:p w14:paraId="208CB284" w14:textId="362DE537" w:rsidR="007B7F3C" w:rsidRPr="007B7F3C" w:rsidRDefault="007B7F3C" w:rsidP="007B7F3C">
            <w:pPr>
              <w:rPr>
                <w:lang w:val="en-IN" w:eastAsia="en-IN"/>
              </w:rPr>
            </w:pPr>
            <w:r w:rsidRPr="007B7F3C">
              <w:rPr>
                <w:lang w:val="en-IN" w:eastAsia="en-IN"/>
              </w:rPr>
              <w:t>Ensuring fair treatment and opportunities for all employees</w:t>
            </w:r>
            <w:r w:rsidR="00AA5B3D">
              <w:rPr>
                <w:lang w:val="en-IN" w:eastAsia="en-IN"/>
              </w:rPr>
              <w:t xml:space="preserve"> </w:t>
            </w:r>
            <w:r w:rsidR="00AA5B3D">
              <w:rPr>
                <w:color w:val="000000"/>
              </w:rPr>
              <w:t xml:space="preserve">(Ahn </w:t>
            </w:r>
            <w:r w:rsidR="00AA5B3D">
              <w:rPr>
                <w:i/>
                <w:iCs/>
                <w:color w:val="000000"/>
              </w:rPr>
              <w:t>et al.,</w:t>
            </w:r>
            <w:r w:rsidR="00AA5B3D">
              <w:rPr>
                <w:color w:val="000000"/>
              </w:rPr>
              <w:t xml:space="preserve"> 2020)</w:t>
            </w:r>
            <w:r w:rsidRPr="007B7F3C">
              <w:rPr>
                <w:lang w:val="en-IN" w:eastAsia="en-IN"/>
              </w:rPr>
              <w:t>.</w:t>
            </w:r>
          </w:p>
        </w:tc>
      </w:tr>
      <w:tr w:rsidR="007B7F3C" w:rsidRPr="007B7F3C" w14:paraId="071E2E0D" w14:textId="77777777" w:rsidTr="00B438D0">
        <w:tc>
          <w:tcPr>
            <w:tcW w:w="1884" w:type="pct"/>
            <w:vAlign w:val="center"/>
            <w:hideMark/>
          </w:tcPr>
          <w:p w14:paraId="047539FB" w14:textId="77777777" w:rsidR="007B7F3C" w:rsidRPr="007B7F3C" w:rsidRDefault="007B7F3C" w:rsidP="007B7F3C">
            <w:pPr>
              <w:jc w:val="center"/>
              <w:rPr>
                <w:b/>
                <w:bCs/>
                <w:i/>
                <w:iCs/>
                <w:lang w:val="en-IN" w:eastAsia="en-IN"/>
              </w:rPr>
            </w:pPr>
            <w:r w:rsidRPr="007B7F3C">
              <w:rPr>
                <w:b/>
                <w:bCs/>
                <w:i/>
                <w:iCs/>
                <w:lang w:val="en-IN" w:eastAsia="en-IN"/>
              </w:rPr>
              <w:t>Anti-Corruption Measures</w:t>
            </w:r>
          </w:p>
        </w:tc>
        <w:tc>
          <w:tcPr>
            <w:tcW w:w="3116" w:type="pct"/>
            <w:vAlign w:val="center"/>
            <w:hideMark/>
          </w:tcPr>
          <w:p w14:paraId="203E0A4F" w14:textId="6779D200" w:rsidR="007B7F3C" w:rsidRPr="007B7F3C" w:rsidRDefault="007B7F3C" w:rsidP="007B7F3C">
            <w:pPr>
              <w:rPr>
                <w:lang w:val="en-IN" w:eastAsia="en-IN"/>
              </w:rPr>
            </w:pPr>
            <w:r w:rsidRPr="007B7F3C">
              <w:rPr>
                <w:lang w:val="en-IN" w:eastAsia="en-IN"/>
              </w:rPr>
              <w:t xml:space="preserve">Implementation of measures to prevent corruption within the </w:t>
            </w:r>
            <w:r w:rsidR="008D3BA5">
              <w:rPr>
                <w:lang w:val="en-IN" w:eastAsia="en-IN"/>
              </w:rPr>
              <w:t>company</w:t>
            </w:r>
            <w:r w:rsidRPr="007B7F3C">
              <w:rPr>
                <w:lang w:val="en-IN" w:eastAsia="en-IN"/>
              </w:rPr>
              <w:t>.</w:t>
            </w:r>
          </w:p>
        </w:tc>
      </w:tr>
    </w:tbl>
    <w:p w14:paraId="6459107A" w14:textId="77777777" w:rsidR="005B56CB" w:rsidRDefault="005B56CB" w:rsidP="005B56CB"/>
    <w:p w14:paraId="67A030FB" w14:textId="26A46614" w:rsidR="005B56CB" w:rsidRPr="005B56CB" w:rsidRDefault="005B56CB" w:rsidP="004F0C93">
      <w:pPr>
        <w:pStyle w:val="Heading2"/>
      </w:pPr>
      <w:bookmarkStart w:id="12" w:name="_Toc157523553"/>
      <w:r>
        <w:t>CSR Activities for Ibis Hotels</w:t>
      </w:r>
      <w:bookmarkEnd w:id="12"/>
    </w:p>
    <w:p w14:paraId="5E7DD314" w14:textId="79BA70D1" w:rsidR="005B56CB" w:rsidRPr="004F0C93" w:rsidRDefault="005B56CB" w:rsidP="005B56CB">
      <w:pPr>
        <w:rPr>
          <w:b/>
          <w:bCs/>
          <w:i/>
          <w:iCs/>
        </w:rPr>
      </w:pPr>
      <w:r w:rsidRPr="004F0C93">
        <w:rPr>
          <w:b/>
          <w:bCs/>
          <w:i/>
          <w:iCs/>
        </w:rPr>
        <w:t>Sustainable Practices</w:t>
      </w:r>
    </w:p>
    <w:tbl>
      <w:tblPr>
        <w:tblStyle w:val="TableGridLight"/>
        <w:tblW w:w="5000" w:type="pct"/>
        <w:tblLook w:val="04A0" w:firstRow="1" w:lastRow="0" w:firstColumn="1" w:lastColumn="0" w:noHBand="0" w:noVBand="1"/>
      </w:tblPr>
      <w:tblGrid>
        <w:gridCol w:w="3397"/>
        <w:gridCol w:w="5619"/>
      </w:tblGrid>
      <w:tr w:rsidR="007F26D5" w:rsidRPr="007F26D5" w14:paraId="47E667C6" w14:textId="77777777" w:rsidTr="00A035BC">
        <w:tc>
          <w:tcPr>
            <w:tcW w:w="1884" w:type="pct"/>
            <w:vAlign w:val="center"/>
            <w:hideMark/>
          </w:tcPr>
          <w:p w14:paraId="35FB9EAE" w14:textId="77777777" w:rsidR="007F26D5" w:rsidRPr="007F26D5" w:rsidRDefault="007F26D5" w:rsidP="00A035BC">
            <w:pPr>
              <w:jc w:val="center"/>
              <w:rPr>
                <w:b/>
                <w:bCs/>
                <w:lang w:val="en-IN" w:eastAsia="en-IN"/>
              </w:rPr>
            </w:pPr>
            <w:r w:rsidRPr="007F26D5">
              <w:rPr>
                <w:b/>
                <w:bCs/>
                <w:lang w:val="en-IN" w:eastAsia="en-IN"/>
              </w:rPr>
              <w:t>Initiative</w:t>
            </w:r>
          </w:p>
        </w:tc>
        <w:tc>
          <w:tcPr>
            <w:tcW w:w="3116" w:type="pct"/>
            <w:vAlign w:val="center"/>
            <w:hideMark/>
          </w:tcPr>
          <w:p w14:paraId="11035527" w14:textId="77777777" w:rsidR="007F26D5" w:rsidRPr="007F26D5" w:rsidRDefault="007F26D5" w:rsidP="00A035BC">
            <w:pPr>
              <w:jc w:val="center"/>
              <w:rPr>
                <w:b/>
                <w:bCs/>
                <w:lang w:val="en-IN" w:eastAsia="en-IN"/>
              </w:rPr>
            </w:pPr>
            <w:r w:rsidRPr="007F26D5">
              <w:rPr>
                <w:b/>
                <w:bCs/>
                <w:lang w:val="en-IN" w:eastAsia="en-IN"/>
              </w:rPr>
              <w:t>Description</w:t>
            </w:r>
          </w:p>
        </w:tc>
      </w:tr>
      <w:tr w:rsidR="007F26D5" w:rsidRPr="007F26D5" w14:paraId="342CE5A5" w14:textId="77777777" w:rsidTr="00A035BC">
        <w:tc>
          <w:tcPr>
            <w:tcW w:w="1884" w:type="pct"/>
            <w:vAlign w:val="center"/>
            <w:hideMark/>
          </w:tcPr>
          <w:p w14:paraId="6D27F004" w14:textId="77777777" w:rsidR="007F26D5" w:rsidRPr="007F26D5" w:rsidRDefault="007F26D5" w:rsidP="00A035BC">
            <w:pPr>
              <w:jc w:val="center"/>
              <w:rPr>
                <w:b/>
                <w:bCs/>
                <w:i/>
                <w:iCs/>
                <w:lang w:val="en-IN" w:eastAsia="en-IN"/>
              </w:rPr>
            </w:pPr>
            <w:r w:rsidRPr="007F26D5">
              <w:rPr>
                <w:b/>
                <w:bCs/>
                <w:i/>
                <w:iCs/>
                <w:lang w:val="en-IN" w:eastAsia="en-IN"/>
              </w:rPr>
              <w:lastRenderedPageBreak/>
              <w:t>Eco-Friendly Operations</w:t>
            </w:r>
          </w:p>
        </w:tc>
        <w:tc>
          <w:tcPr>
            <w:tcW w:w="3116" w:type="pct"/>
            <w:hideMark/>
          </w:tcPr>
          <w:p w14:paraId="302FC888" w14:textId="77777777" w:rsidR="007F26D5" w:rsidRPr="007F26D5" w:rsidRDefault="007F26D5" w:rsidP="007F26D5">
            <w:pPr>
              <w:rPr>
                <w:lang w:val="en-IN" w:eastAsia="en-IN"/>
              </w:rPr>
            </w:pPr>
            <w:r w:rsidRPr="007F26D5">
              <w:rPr>
                <w:lang w:val="en-IN" w:eastAsia="en-IN"/>
              </w:rPr>
              <w:t>Adoption of eco-friendly technologies and practices for daily operations.</w:t>
            </w:r>
          </w:p>
        </w:tc>
      </w:tr>
      <w:tr w:rsidR="007F26D5" w:rsidRPr="007F26D5" w14:paraId="170DEA52" w14:textId="77777777" w:rsidTr="00A035BC">
        <w:tc>
          <w:tcPr>
            <w:tcW w:w="1884" w:type="pct"/>
            <w:vAlign w:val="center"/>
            <w:hideMark/>
          </w:tcPr>
          <w:p w14:paraId="3972B56C" w14:textId="77777777" w:rsidR="007F26D5" w:rsidRPr="007F26D5" w:rsidRDefault="007F26D5" w:rsidP="00A035BC">
            <w:pPr>
              <w:jc w:val="center"/>
              <w:rPr>
                <w:b/>
                <w:bCs/>
                <w:i/>
                <w:iCs/>
                <w:lang w:val="en-IN" w:eastAsia="en-IN"/>
              </w:rPr>
            </w:pPr>
            <w:r w:rsidRPr="007F26D5">
              <w:rPr>
                <w:b/>
                <w:bCs/>
                <w:i/>
                <w:iCs/>
                <w:lang w:val="en-IN" w:eastAsia="en-IN"/>
              </w:rPr>
              <w:t>Resource Efficiency</w:t>
            </w:r>
          </w:p>
        </w:tc>
        <w:tc>
          <w:tcPr>
            <w:tcW w:w="3116" w:type="pct"/>
            <w:hideMark/>
          </w:tcPr>
          <w:p w14:paraId="00A6B8D8" w14:textId="4DFC19EE" w:rsidR="007F26D5" w:rsidRPr="007F26D5" w:rsidRDefault="007F26D5" w:rsidP="007F26D5">
            <w:pPr>
              <w:rPr>
                <w:lang w:val="en-IN" w:eastAsia="en-IN"/>
              </w:rPr>
            </w:pPr>
            <w:r w:rsidRPr="007F26D5">
              <w:rPr>
                <w:lang w:val="en-IN" w:eastAsia="en-IN"/>
              </w:rPr>
              <w:t xml:space="preserve">Efficient use of resources, such as water and energy, to </w:t>
            </w:r>
            <w:r w:rsidR="002E2649">
              <w:rPr>
                <w:lang w:val="en-IN" w:eastAsia="en-IN"/>
              </w:rPr>
              <w:t>lower the overall</w:t>
            </w:r>
            <w:r w:rsidRPr="007F26D5">
              <w:rPr>
                <w:lang w:val="en-IN" w:eastAsia="en-IN"/>
              </w:rPr>
              <w:t xml:space="preserve"> environmental impact</w:t>
            </w:r>
            <w:r w:rsidR="007562A0">
              <w:rPr>
                <w:lang w:val="en-IN" w:eastAsia="en-IN"/>
              </w:rPr>
              <w:t xml:space="preserve"> </w:t>
            </w:r>
            <w:r w:rsidR="007562A0">
              <w:rPr>
                <w:color w:val="000000"/>
              </w:rPr>
              <w:t xml:space="preserve">(Peña-Miranda </w:t>
            </w:r>
            <w:r w:rsidR="007562A0" w:rsidRPr="00084F48">
              <w:rPr>
                <w:i/>
                <w:iCs/>
                <w:color w:val="000000"/>
              </w:rPr>
              <w:t>et al</w:t>
            </w:r>
            <w:r w:rsidR="007562A0">
              <w:rPr>
                <w:color w:val="000000"/>
              </w:rPr>
              <w:t>., 2019)</w:t>
            </w:r>
            <w:r w:rsidRPr="007F26D5">
              <w:rPr>
                <w:lang w:val="en-IN" w:eastAsia="en-IN"/>
              </w:rPr>
              <w:t>.</w:t>
            </w:r>
          </w:p>
        </w:tc>
      </w:tr>
      <w:tr w:rsidR="007F26D5" w:rsidRPr="007F26D5" w14:paraId="64E4AA7D" w14:textId="77777777" w:rsidTr="00A035BC">
        <w:tc>
          <w:tcPr>
            <w:tcW w:w="1884" w:type="pct"/>
            <w:vAlign w:val="center"/>
            <w:hideMark/>
          </w:tcPr>
          <w:p w14:paraId="0BE319F2" w14:textId="77777777" w:rsidR="007F26D5" w:rsidRPr="007F26D5" w:rsidRDefault="007F26D5" w:rsidP="00A035BC">
            <w:pPr>
              <w:jc w:val="center"/>
              <w:rPr>
                <w:b/>
                <w:bCs/>
                <w:i/>
                <w:iCs/>
                <w:lang w:val="en-IN" w:eastAsia="en-IN"/>
              </w:rPr>
            </w:pPr>
            <w:r w:rsidRPr="007F26D5">
              <w:rPr>
                <w:b/>
                <w:bCs/>
                <w:i/>
                <w:iCs/>
                <w:lang w:val="en-IN" w:eastAsia="en-IN"/>
              </w:rPr>
              <w:t>Waste Management</w:t>
            </w:r>
          </w:p>
        </w:tc>
        <w:tc>
          <w:tcPr>
            <w:tcW w:w="3116" w:type="pct"/>
            <w:hideMark/>
          </w:tcPr>
          <w:p w14:paraId="226702D7" w14:textId="7389CF59" w:rsidR="007F26D5" w:rsidRPr="007F26D5" w:rsidRDefault="00F8344B" w:rsidP="007F26D5">
            <w:pPr>
              <w:rPr>
                <w:lang w:val="en-IN" w:eastAsia="en-IN"/>
              </w:rPr>
            </w:pPr>
            <w:r>
              <w:rPr>
                <w:lang w:val="en-IN" w:eastAsia="en-IN"/>
              </w:rPr>
              <w:t>Use</w:t>
            </w:r>
            <w:r w:rsidR="007F26D5" w:rsidRPr="007F26D5">
              <w:rPr>
                <w:lang w:val="en-IN" w:eastAsia="en-IN"/>
              </w:rPr>
              <w:t xml:space="preserve"> of effective waste management strategies, including recycling programs.</w:t>
            </w:r>
          </w:p>
        </w:tc>
      </w:tr>
    </w:tbl>
    <w:p w14:paraId="6C6A8A05" w14:textId="77777777" w:rsidR="005B56CB" w:rsidRPr="005B56CB" w:rsidRDefault="005B56CB" w:rsidP="005B56CB"/>
    <w:p w14:paraId="1C179C94" w14:textId="00870714" w:rsidR="005B56CB" w:rsidRPr="004F0C93" w:rsidRDefault="005B56CB" w:rsidP="005B56CB">
      <w:pPr>
        <w:rPr>
          <w:b/>
          <w:bCs/>
          <w:i/>
          <w:iCs/>
        </w:rPr>
      </w:pPr>
      <w:r w:rsidRPr="004F0C93">
        <w:rPr>
          <w:b/>
          <w:bCs/>
          <w:i/>
          <w:iCs/>
        </w:rPr>
        <w:t>Community Engagement</w:t>
      </w:r>
    </w:p>
    <w:tbl>
      <w:tblPr>
        <w:tblStyle w:val="TableGridLight"/>
        <w:tblW w:w="5000" w:type="pct"/>
        <w:tblLook w:val="04A0" w:firstRow="1" w:lastRow="0" w:firstColumn="1" w:lastColumn="0" w:noHBand="0" w:noVBand="1"/>
      </w:tblPr>
      <w:tblGrid>
        <w:gridCol w:w="3397"/>
        <w:gridCol w:w="5619"/>
      </w:tblGrid>
      <w:tr w:rsidR="007F26D5" w:rsidRPr="007F26D5" w14:paraId="2183E625" w14:textId="77777777" w:rsidTr="00920AB2">
        <w:tc>
          <w:tcPr>
            <w:tcW w:w="1884" w:type="pct"/>
            <w:vAlign w:val="center"/>
            <w:hideMark/>
          </w:tcPr>
          <w:p w14:paraId="6B85D1B8" w14:textId="77777777" w:rsidR="007F26D5" w:rsidRPr="007F26D5" w:rsidRDefault="007F26D5" w:rsidP="00920AB2">
            <w:pPr>
              <w:jc w:val="center"/>
              <w:rPr>
                <w:b/>
                <w:bCs/>
                <w:lang w:val="en-IN" w:eastAsia="en-IN"/>
              </w:rPr>
            </w:pPr>
            <w:r w:rsidRPr="007F26D5">
              <w:rPr>
                <w:b/>
                <w:bCs/>
                <w:lang w:val="en-IN" w:eastAsia="en-IN"/>
              </w:rPr>
              <w:t>Initiative</w:t>
            </w:r>
          </w:p>
        </w:tc>
        <w:tc>
          <w:tcPr>
            <w:tcW w:w="3116" w:type="pct"/>
            <w:vAlign w:val="center"/>
            <w:hideMark/>
          </w:tcPr>
          <w:p w14:paraId="07CB68E6" w14:textId="77777777" w:rsidR="007F26D5" w:rsidRPr="007F26D5" w:rsidRDefault="007F26D5" w:rsidP="00920AB2">
            <w:pPr>
              <w:jc w:val="center"/>
              <w:rPr>
                <w:b/>
                <w:bCs/>
                <w:lang w:val="en-IN" w:eastAsia="en-IN"/>
              </w:rPr>
            </w:pPr>
            <w:r w:rsidRPr="007F26D5">
              <w:rPr>
                <w:b/>
                <w:bCs/>
                <w:lang w:val="en-IN" w:eastAsia="en-IN"/>
              </w:rPr>
              <w:t>Description</w:t>
            </w:r>
          </w:p>
        </w:tc>
      </w:tr>
      <w:tr w:rsidR="007F26D5" w:rsidRPr="007F26D5" w14:paraId="0BF157E2" w14:textId="77777777" w:rsidTr="00920AB2">
        <w:tc>
          <w:tcPr>
            <w:tcW w:w="1884" w:type="pct"/>
            <w:vAlign w:val="center"/>
            <w:hideMark/>
          </w:tcPr>
          <w:p w14:paraId="5C20E1D2" w14:textId="77777777" w:rsidR="007F26D5" w:rsidRPr="007F26D5" w:rsidRDefault="007F26D5" w:rsidP="00920AB2">
            <w:pPr>
              <w:jc w:val="center"/>
              <w:rPr>
                <w:b/>
                <w:bCs/>
                <w:i/>
                <w:iCs/>
                <w:lang w:val="en-IN" w:eastAsia="en-IN"/>
              </w:rPr>
            </w:pPr>
            <w:r w:rsidRPr="007F26D5">
              <w:rPr>
                <w:b/>
                <w:bCs/>
                <w:i/>
                <w:iCs/>
                <w:lang w:val="en-IN" w:eastAsia="en-IN"/>
              </w:rPr>
              <w:t>Local Partnerships</w:t>
            </w:r>
          </w:p>
        </w:tc>
        <w:tc>
          <w:tcPr>
            <w:tcW w:w="3116" w:type="pct"/>
            <w:hideMark/>
          </w:tcPr>
          <w:p w14:paraId="748420F5" w14:textId="7064CDB8" w:rsidR="007F26D5" w:rsidRPr="007F26D5" w:rsidRDefault="007F26D5" w:rsidP="007F26D5">
            <w:pPr>
              <w:rPr>
                <w:lang w:val="en-IN" w:eastAsia="en-IN"/>
              </w:rPr>
            </w:pPr>
            <w:r w:rsidRPr="007F26D5">
              <w:rPr>
                <w:lang w:val="en-IN" w:eastAsia="en-IN"/>
              </w:rPr>
              <w:t xml:space="preserve">Collaborating with local businesses and </w:t>
            </w:r>
            <w:r w:rsidR="00F8344B">
              <w:rPr>
                <w:lang w:val="en-IN" w:eastAsia="en-IN"/>
              </w:rPr>
              <w:t>organisations</w:t>
            </w:r>
            <w:r w:rsidRPr="007F26D5">
              <w:rPr>
                <w:lang w:val="en-IN" w:eastAsia="en-IN"/>
              </w:rPr>
              <w:t xml:space="preserve"> to support community development.</w:t>
            </w:r>
          </w:p>
        </w:tc>
      </w:tr>
      <w:tr w:rsidR="007F26D5" w:rsidRPr="007F26D5" w14:paraId="18632977" w14:textId="77777777" w:rsidTr="00920AB2">
        <w:tc>
          <w:tcPr>
            <w:tcW w:w="1884" w:type="pct"/>
            <w:vAlign w:val="center"/>
            <w:hideMark/>
          </w:tcPr>
          <w:p w14:paraId="44C53CC3" w14:textId="77777777" w:rsidR="007F26D5" w:rsidRPr="007F26D5" w:rsidRDefault="007F26D5" w:rsidP="00920AB2">
            <w:pPr>
              <w:jc w:val="center"/>
              <w:rPr>
                <w:b/>
                <w:bCs/>
                <w:i/>
                <w:iCs/>
                <w:lang w:val="en-IN" w:eastAsia="en-IN"/>
              </w:rPr>
            </w:pPr>
            <w:r w:rsidRPr="007F26D5">
              <w:rPr>
                <w:b/>
                <w:bCs/>
                <w:i/>
                <w:iCs/>
                <w:lang w:val="en-IN" w:eastAsia="en-IN"/>
              </w:rPr>
              <w:t>Educational Initiatives</w:t>
            </w:r>
          </w:p>
        </w:tc>
        <w:tc>
          <w:tcPr>
            <w:tcW w:w="3116" w:type="pct"/>
            <w:hideMark/>
          </w:tcPr>
          <w:p w14:paraId="5DB8DF80" w14:textId="38B7BC0D" w:rsidR="007F26D5" w:rsidRPr="007F26D5" w:rsidRDefault="007F26D5" w:rsidP="007F26D5">
            <w:pPr>
              <w:rPr>
                <w:lang w:val="en-IN" w:eastAsia="en-IN"/>
              </w:rPr>
            </w:pPr>
            <w:r w:rsidRPr="007F26D5">
              <w:rPr>
                <w:lang w:val="en-IN" w:eastAsia="en-IN"/>
              </w:rPr>
              <w:t xml:space="preserve">Supporting </w:t>
            </w:r>
            <w:r w:rsidR="0030124B">
              <w:rPr>
                <w:lang w:val="en-IN" w:eastAsia="en-IN"/>
              </w:rPr>
              <w:t>educational</w:t>
            </w:r>
            <w:r w:rsidRPr="007F26D5">
              <w:rPr>
                <w:lang w:val="en-IN" w:eastAsia="en-IN"/>
              </w:rPr>
              <w:t xml:space="preserve"> programs and initiatives within local communities.</w:t>
            </w:r>
          </w:p>
        </w:tc>
      </w:tr>
      <w:tr w:rsidR="007F26D5" w:rsidRPr="007F26D5" w14:paraId="4B835DD0" w14:textId="77777777" w:rsidTr="00920AB2">
        <w:tc>
          <w:tcPr>
            <w:tcW w:w="1884" w:type="pct"/>
            <w:vAlign w:val="center"/>
            <w:hideMark/>
          </w:tcPr>
          <w:p w14:paraId="2F3A664A" w14:textId="77777777" w:rsidR="007F26D5" w:rsidRPr="007F26D5" w:rsidRDefault="007F26D5" w:rsidP="00920AB2">
            <w:pPr>
              <w:jc w:val="center"/>
              <w:rPr>
                <w:b/>
                <w:bCs/>
                <w:i/>
                <w:iCs/>
                <w:lang w:val="en-IN" w:eastAsia="en-IN"/>
              </w:rPr>
            </w:pPr>
            <w:r w:rsidRPr="007F26D5">
              <w:rPr>
                <w:b/>
                <w:bCs/>
                <w:i/>
                <w:iCs/>
                <w:lang w:val="en-IN" w:eastAsia="en-IN"/>
              </w:rPr>
              <w:t>Social Welfare Projects</w:t>
            </w:r>
          </w:p>
        </w:tc>
        <w:tc>
          <w:tcPr>
            <w:tcW w:w="3116" w:type="pct"/>
            <w:hideMark/>
          </w:tcPr>
          <w:p w14:paraId="6E72F73A" w14:textId="207910DE" w:rsidR="007F26D5" w:rsidRPr="007F26D5" w:rsidRDefault="0030124B" w:rsidP="007F26D5">
            <w:pPr>
              <w:rPr>
                <w:lang w:val="en-IN" w:eastAsia="en-IN"/>
              </w:rPr>
            </w:pPr>
            <w:r>
              <w:rPr>
                <w:lang w:val="en-IN" w:eastAsia="en-IN"/>
              </w:rPr>
              <w:t>D</w:t>
            </w:r>
            <w:r w:rsidRPr="0030124B">
              <w:rPr>
                <w:lang w:val="en-IN" w:eastAsia="en-IN"/>
              </w:rPr>
              <w:t>onation to charities that improve the health of the community</w:t>
            </w:r>
            <w:r w:rsidR="004D700E">
              <w:rPr>
                <w:lang w:val="en-IN" w:eastAsia="en-IN"/>
              </w:rPr>
              <w:t xml:space="preserve"> </w:t>
            </w:r>
            <w:r w:rsidR="004D700E">
              <w:rPr>
                <w:color w:val="000000"/>
              </w:rPr>
              <w:t xml:space="preserve">(Peña-Miranda </w:t>
            </w:r>
            <w:r w:rsidR="004D700E" w:rsidRPr="00B31F82">
              <w:rPr>
                <w:i/>
                <w:iCs/>
                <w:color w:val="000000"/>
              </w:rPr>
              <w:t>et al</w:t>
            </w:r>
            <w:r w:rsidR="004D700E">
              <w:rPr>
                <w:color w:val="000000"/>
              </w:rPr>
              <w:t>., 2019)</w:t>
            </w:r>
            <w:r w:rsidRPr="0030124B">
              <w:rPr>
                <w:lang w:val="en-IN" w:eastAsia="en-IN"/>
              </w:rPr>
              <w:t>.</w:t>
            </w:r>
          </w:p>
        </w:tc>
      </w:tr>
    </w:tbl>
    <w:p w14:paraId="336B95B9" w14:textId="77777777" w:rsidR="005B56CB" w:rsidRPr="005B56CB" w:rsidRDefault="005B56CB" w:rsidP="005B56CB"/>
    <w:p w14:paraId="50DEAC56" w14:textId="57273533" w:rsidR="005B56CB" w:rsidRPr="004F0C93" w:rsidRDefault="005B56CB" w:rsidP="005B56CB">
      <w:pPr>
        <w:rPr>
          <w:b/>
          <w:bCs/>
          <w:i/>
          <w:iCs/>
        </w:rPr>
      </w:pPr>
      <w:r w:rsidRPr="004F0C93">
        <w:rPr>
          <w:b/>
          <w:bCs/>
          <w:i/>
          <w:iCs/>
        </w:rPr>
        <w:t>Ethical Business Practices</w:t>
      </w:r>
    </w:p>
    <w:tbl>
      <w:tblPr>
        <w:tblStyle w:val="TableGridLight"/>
        <w:tblW w:w="5000" w:type="pct"/>
        <w:tblLook w:val="04A0" w:firstRow="1" w:lastRow="0" w:firstColumn="1" w:lastColumn="0" w:noHBand="0" w:noVBand="1"/>
      </w:tblPr>
      <w:tblGrid>
        <w:gridCol w:w="3397"/>
        <w:gridCol w:w="5619"/>
      </w:tblGrid>
      <w:tr w:rsidR="007F26D5" w:rsidRPr="007F26D5" w14:paraId="34A81E80" w14:textId="77777777" w:rsidTr="00920AB2">
        <w:tc>
          <w:tcPr>
            <w:tcW w:w="1884" w:type="pct"/>
            <w:vAlign w:val="center"/>
            <w:hideMark/>
          </w:tcPr>
          <w:p w14:paraId="7B8E5673" w14:textId="77777777" w:rsidR="007F26D5" w:rsidRPr="00920AB2" w:rsidRDefault="007F26D5" w:rsidP="00920AB2">
            <w:pPr>
              <w:jc w:val="center"/>
              <w:rPr>
                <w:b/>
                <w:bCs/>
              </w:rPr>
            </w:pPr>
            <w:r w:rsidRPr="00920AB2">
              <w:rPr>
                <w:b/>
                <w:bCs/>
              </w:rPr>
              <w:t>Practice</w:t>
            </w:r>
          </w:p>
        </w:tc>
        <w:tc>
          <w:tcPr>
            <w:tcW w:w="3116" w:type="pct"/>
            <w:vAlign w:val="center"/>
            <w:hideMark/>
          </w:tcPr>
          <w:p w14:paraId="1E977D21" w14:textId="77777777" w:rsidR="007F26D5" w:rsidRPr="00920AB2" w:rsidRDefault="007F26D5" w:rsidP="00920AB2">
            <w:pPr>
              <w:jc w:val="center"/>
              <w:rPr>
                <w:b/>
                <w:bCs/>
              </w:rPr>
            </w:pPr>
            <w:r w:rsidRPr="00920AB2">
              <w:rPr>
                <w:b/>
                <w:bCs/>
              </w:rPr>
              <w:t>Description</w:t>
            </w:r>
          </w:p>
        </w:tc>
      </w:tr>
      <w:tr w:rsidR="007F26D5" w:rsidRPr="007F26D5" w14:paraId="6AA28750" w14:textId="77777777" w:rsidTr="00920AB2">
        <w:tc>
          <w:tcPr>
            <w:tcW w:w="1884" w:type="pct"/>
            <w:vAlign w:val="center"/>
            <w:hideMark/>
          </w:tcPr>
          <w:p w14:paraId="30A6E13A" w14:textId="77777777" w:rsidR="007F26D5" w:rsidRPr="00920AB2" w:rsidRDefault="007F26D5" w:rsidP="00920AB2">
            <w:pPr>
              <w:jc w:val="center"/>
              <w:rPr>
                <w:b/>
                <w:bCs/>
                <w:i/>
                <w:iCs/>
              </w:rPr>
            </w:pPr>
            <w:r w:rsidRPr="00920AB2">
              <w:rPr>
                <w:b/>
                <w:bCs/>
                <w:i/>
                <w:iCs/>
              </w:rPr>
              <w:t>Fair Trade Practices</w:t>
            </w:r>
          </w:p>
        </w:tc>
        <w:tc>
          <w:tcPr>
            <w:tcW w:w="3116" w:type="pct"/>
            <w:hideMark/>
          </w:tcPr>
          <w:p w14:paraId="0D1B47EA" w14:textId="2BE4285C" w:rsidR="007F26D5" w:rsidRPr="007F26D5" w:rsidRDefault="0030124B" w:rsidP="007F26D5">
            <w:r>
              <w:t>P</w:t>
            </w:r>
            <w:r w:rsidRPr="0030124B">
              <w:t>roviding fair and social sourcing and purchasing practices.</w:t>
            </w:r>
          </w:p>
        </w:tc>
      </w:tr>
      <w:tr w:rsidR="007F26D5" w:rsidRPr="007F26D5" w14:paraId="1728C2EC" w14:textId="77777777" w:rsidTr="00920AB2">
        <w:tc>
          <w:tcPr>
            <w:tcW w:w="1884" w:type="pct"/>
            <w:vAlign w:val="center"/>
            <w:hideMark/>
          </w:tcPr>
          <w:p w14:paraId="782E07D0" w14:textId="77777777" w:rsidR="007F26D5" w:rsidRPr="00920AB2" w:rsidRDefault="007F26D5" w:rsidP="00920AB2">
            <w:pPr>
              <w:jc w:val="center"/>
              <w:rPr>
                <w:b/>
                <w:bCs/>
                <w:i/>
                <w:iCs/>
              </w:rPr>
            </w:pPr>
            <w:r w:rsidRPr="00920AB2">
              <w:rPr>
                <w:b/>
                <w:bCs/>
                <w:i/>
                <w:iCs/>
              </w:rPr>
              <w:t>Employee Well-being</w:t>
            </w:r>
          </w:p>
        </w:tc>
        <w:tc>
          <w:tcPr>
            <w:tcW w:w="3116" w:type="pct"/>
            <w:hideMark/>
          </w:tcPr>
          <w:p w14:paraId="18EEAB27" w14:textId="0F193D4E" w:rsidR="007F26D5" w:rsidRPr="007F26D5" w:rsidRDefault="007F26D5" w:rsidP="007F26D5">
            <w:r w:rsidRPr="007F26D5">
              <w:t>Prioriti</w:t>
            </w:r>
            <w:r w:rsidR="00B91265">
              <w:t>s</w:t>
            </w:r>
            <w:r w:rsidRPr="007F26D5">
              <w:t>ing the well-being and fair treatment of all employees.</w:t>
            </w:r>
          </w:p>
        </w:tc>
      </w:tr>
      <w:tr w:rsidR="007F26D5" w:rsidRPr="007F26D5" w14:paraId="1DDDFA86" w14:textId="77777777" w:rsidTr="00920AB2">
        <w:tc>
          <w:tcPr>
            <w:tcW w:w="1884" w:type="pct"/>
            <w:vAlign w:val="center"/>
            <w:hideMark/>
          </w:tcPr>
          <w:p w14:paraId="11CAA3B7" w14:textId="77777777" w:rsidR="007F26D5" w:rsidRPr="00920AB2" w:rsidRDefault="007F26D5" w:rsidP="00920AB2">
            <w:pPr>
              <w:jc w:val="center"/>
              <w:rPr>
                <w:b/>
                <w:bCs/>
                <w:i/>
                <w:iCs/>
              </w:rPr>
            </w:pPr>
            <w:r w:rsidRPr="00920AB2">
              <w:rPr>
                <w:b/>
                <w:bCs/>
                <w:i/>
                <w:iCs/>
              </w:rPr>
              <w:lastRenderedPageBreak/>
              <w:t>Diversity and Inclusion</w:t>
            </w:r>
          </w:p>
        </w:tc>
        <w:tc>
          <w:tcPr>
            <w:tcW w:w="3116" w:type="pct"/>
            <w:hideMark/>
          </w:tcPr>
          <w:p w14:paraId="25F75E00" w14:textId="6F38EF00" w:rsidR="007F26D5" w:rsidRPr="007F26D5" w:rsidRDefault="00B91265" w:rsidP="007F26D5">
            <w:r w:rsidRPr="00B91265">
              <w:t>Accepting variety while encouraging a diverse workplace</w:t>
            </w:r>
            <w:r w:rsidR="00EE5A88">
              <w:t xml:space="preserve"> </w:t>
            </w:r>
            <w:r w:rsidR="00EE5A88">
              <w:rPr>
                <w:color w:val="000000"/>
              </w:rPr>
              <w:t xml:space="preserve">(Peña-Miranda </w:t>
            </w:r>
            <w:r w:rsidR="00EE5A88" w:rsidRPr="005E3151">
              <w:rPr>
                <w:i/>
                <w:iCs/>
                <w:color w:val="000000"/>
              </w:rPr>
              <w:t>et al</w:t>
            </w:r>
            <w:r w:rsidR="00EE5A88">
              <w:rPr>
                <w:color w:val="000000"/>
              </w:rPr>
              <w:t>., 2019)</w:t>
            </w:r>
            <w:r w:rsidRPr="00B91265">
              <w:t>.</w:t>
            </w:r>
          </w:p>
        </w:tc>
      </w:tr>
    </w:tbl>
    <w:p w14:paraId="443927FD" w14:textId="67E095F5" w:rsidR="005B56CB" w:rsidRDefault="007F26D5" w:rsidP="008935E1">
      <w:r>
        <w:t xml:space="preserve"> </w:t>
      </w:r>
      <w:r w:rsidR="005B56CB">
        <w:br w:type="page"/>
      </w:r>
    </w:p>
    <w:p w14:paraId="470B9585" w14:textId="5F39B748" w:rsidR="005B56CB" w:rsidRDefault="005B56CB" w:rsidP="005B56CB">
      <w:pPr>
        <w:pStyle w:val="Heading1"/>
      </w:pPr>
      <w:bookmarkStart w:id="13" w:name="_Toc157523554"/>
      <w:r>
        <w:lastRenderedPageBreak/>
        <w:t>Recommendations</w:t>
      </w:r>
      <w:bookmarkEnd w:id="13"/>
    </w:p>
    <w:p w14:paraId="319BD60F" w14:textId="77777777" w:rsidR="001C1B61" w:rsidRDefault="001C1B61" w:rsidP="001C1B61">
      <w:pPr>
        <w:pStyle w:val="NormalWeb"/>
        <w:spacing w:before="0" w:beforeAutospacing="0" w:after="0" w:afterAutospacing="0" w:line="480" w:lineRule="auto"/>
        <w:jc w:val="both"/>
      </w:pPr>
      <w:r w:rsidRPr="001C1B61">
        <w:rPr>
          <w:b/>
          <w:bCs/>
          <w:i/>
          <w:iCs/>
          <w:color w:val="000000"/>
        </w:rPr>
        <w:t>Diversify Revenue Streams</w:t>
      </w:r>
      <w:r>
        <w:rPr>
          <w:color w:val="000000"/>
        </w:rPr>
        <w:t>: In order to minimise risks based on economic swings, Corinthia and Ibis need to look for additional sources of income. Sustainability of finances can be improved by offering new services or making branches in related industries.</w:t>
      </w:r>
    </w:p>
    <w:p w14:paraId="5313F80F" w14:textId="77777777" w:rsidR="001C1B61" w:rsidRDefault="001C1B61" w:rsidP="001C1B61">
      <w:pPr>
        <w:pStyle w:val="NormalWeb"/>
        <w:spacing w:before="0" w:beforeAutospacing="0" w:after="0" w:afterAutospacing="0" w:line="480" w:lineRule="auto"/>
        <w:jc w:val="both"/>
      </w:pPr>
      <w:r w:rsidRPr="001C1B61">
        <w:rPr>
          <w:b/>
          <w:bCs/>
          <w:i/>
          <w:iCs/>
          <w:color w:val="000000"/>
        </w:rPr>
        <w:t>Collaborative Marketing:</w:t>
      </w:r>
      <w:r>
        <w:rPr>
          <w:color w:val="000000"/>
        </w:rPr>
        <w:t xml:space="preserve"> Through working together on friendly advertising initiatives, Corinthia and Ibis may take benefit from their mutual benefits. Participating in rewards programmes or promotional campaigns with partners might draw in more customers and create a win-win marketing environment.</w:t>
      </w:r>
    </w:p>
    <w:p w14:paraId="0722460A" w14:textId="0D1A2940" w:rsidR="005B56CB" w:rsidRDefault="00684CB7" w:rsidP="00684CB7">
      <w:r w:rsidRPr="00C15FE7">
        <w:rPr>
          <w:b/>
          <w:bCs/>
          <w:i/>
          <w:iCs/>
        </w:rPr>
        <w:t>Improve Sustainable Practices:</w:t>
      </w:r>
      <w:r w:rsidRPr="00684CB7">
        <w:t xml:space="preserve"> Continually make improvements to CSR programmes with a focus on sustainability. Considering long-term success, both hotel groups must focus on lowering their environmental impact, communicating with the community, and supporting ethical business environment.</w:t>
      </w:r>
      <w:r w:rsidR="005B56CB">
        <w:br w:type="page"/>
      </w:r>
    </w:p>
    <w:p w14:paraId="46855FE0" w14:textId="48E5A767" w:rsidR="005B56CB" w:rsidRDefault="005B56CB" w:rsidP="005B56CB">
      <w:pPr>
        <w:pStyle w:val="Heading1"/>
      </w:pPr>
      <w:bookmarkStart w:id="14" w:name="_Toc157523555"/>
      <w:r>
        <w:lastRenderedPageBreak/>
        <w:t>Conclusion</w:t>
      </w:r>
      <w:bookmarkEnd w:id="14"/>
    </w:p>
    <w:p w14:paraId="091076AD" w14:textId="0CC48723" w:rsidR="005B56CB" w:rsidRDefault="00CE2FF8" w:rsidP="005B56CB">
      <w:r w:rsidRPr="00CE2FF8">
        <w:t xml:space="preserve">The financial environment, market positioning, growth prospects, and corporate social responsibility goals of Corinthia Hotel Group and Ibis Hotels within the hospitality sector have all been properly analysed in this business report. An analysis of their overall income patterns, marketing approaches, and corporate social responsibility efforts offers a particular understanding of the overall hotel industry. Even the times during world crises, both businesses have </w:t>
      </w:r>
      <w:r w:rsidR="001E332F" w:rsidRPr="00CE2FF8">
        <w:t>come</w:t>
      </w:r>
      <w:r w:rsidRPr="00CE2FF8">
        <w:t xml:space="preserve"> up with different strong and flexible. </w:t>
      </w:r>
      <w:r w:rsidR="006D6310">
        <w:t>The financial health of this industry is based on close connexion with innovative and proper thinking, along with flexibility in marketplace and a deep commitment for sociality and environmentally aware operations which will impact on the path that this major hotel change takes in future.</w:t>
      </w:r>
    </w:p>
    <w:p w14:paraId="6A844DC8" w14:textId="77777777" w:rsidR="005B56CB" w:rsidRDefault="005B56CB">
      <w:pPr>
        <w:spacing w:line="259" w:lineRule="auto"/>
        <w:jc w:val="left"/>
        <w:rPr>
          <w:rFonts w:eastAsia="Calibri" w:cs="Times New Roman"/>
          <w:b/>
          <w:kern w:val="3"/>
          <w:sz w:val="28"/>
          <w:szCs w:val="40"/>
        </w:rPr>
      </w:pPr>
      <w:r>
        <w:br w:type="page"/>
      </w:r>
    </w:p>
    <w:p w14:paraId="010C78B6" w14:textId="31CB979E" w:rsidR="00816166" w:rsidRDefault="005B56CB" w:rsidP="005B56CB">
      <w:pPr>
        <w:pStyle w:val="Heading1"/>
      </w:pPr>
      <w:bookmarkStart w:id="15" w:name="_Toc157523556"/>
      <w:r>
        <w:lastRenderedPageBreak/>
        <w:t>References</w:t>
      </w:r>
      <w:bookmarkEnd w:id="15"/>
    </w:p>
    <w:p w14:paraId="63CC4052" w14:textId="77777777" w:rsidR="000B4D34" w:rsidRDefault="000B4D34" w:rsidP="00B468F5">
      <w:r>
        <w:t>Accor | Newsroom, (2022). Third-quarter 2022 revenue of €1,149 million up 83% like-for-like. [Online] Available at: https://press.accor.com/third-quarter-2022-revenue-of-e1149-millionup-83-like-for-like/?lang=en [Accessed 30 January 2024].</w:t>
      </w:r>
    </w:p>
    <w:p w14:paraId="2DCC85B9" w14:textId="77777777" w:rsidR="000B4D34" w:rsidRDefault="000B4D34" w:rsidP="00B468F5">
      <w:r>
        <w:t>Accor Group, (2021). 2021 INTEGRATED REPORT. [Online] Available at: https://www.google.com/url?sa=t&amp;rct=j&amp;q=&amp;esrc=s&amp;source=web&amp;cd=&amp;ved=2ahUKEwjJ19-J_YSEAxWXSWwGHTlkBZUQFnoECA4QAQ&amp;url=https%3A%2F%2Fgroup.accor.com%2F-%2Fmedia%2FCorporate%2FInvestors%2FDocuments-de-reference%2FACCO_RI_2021_MEL_EN_300322.pdf&amp;usg=AOvVaw2SpPxK [Accessed 30 January 2024].</w:t>
      </w:r>
    </w:p>
    <w:p w14:paraId="1A32CE52" w14:textId="77777777" w:rsidR="000B4D34" w:rsidRDefault="000B4D34" w:rsidP="00655208">
      <w:pPr>
        <w:pStyle w:val="NormalWeb"/>
        <w:spacing w:before="0" w:beforeAutospacing="0" w:after="0" w:afterAutospacing="0" w:line="480" w:lineRule="auto"/>
        <w:jc w:val="both"/>
      </w:pPr>
      <w:r>
        <w:rPr>
          <w:color w:val="000000"/>
        </w:rPr>
        <w:t>Ahn, J., Wong, M.L. and Kwon, J., (2020). Different role of hotel CSR activities in the formation of customers’ brand loyalty. International Journal of Quality and Service Sciences, 12(3), pp.337-353.</w:t>
      </w:r>
    </w:p>
    <w:p w14:paraId="2A21D78A" w14:textId="77777777" w:rsidR="000B4D34" w:rsidRDefault="000B4D34" w:rsidP="00B468F5">
      <w:r>
        <w:t>Corinthia Group, (2021). ANNUAL REPORT. [Online] Available at: https://www.corinthiagroup.com/wp-content/uploads/2021/04/Corinthia-Annual-Report-2020.pdf [Accessed 30 January 2024].</w:t>
      </w:r>
    </w:p>
    <w:p w14:paraId="6F568200" w14:textId="77777777" w:rsidR="000B4D34" w:rsidRDefault="000B4D34" w:rsidP="00B468F5">
      <w:r>
        <w:t>Corinthia Group, (2022). ANNUAL REPORT. [Online] Available at: https://www.corinthiagroup.com/wp-content/uploads/2022/05/Corinthia-Annual-Report-2021.pdf [Accessed 30 January 2024].</w:t>
      </w:r>
    </w:p>
    <w:p w14:paraId="64C63508" w14:textId="77777777" w:rsidR="000B4D34" w:rsidRDefault="000B4D34" w:rsidP="00B468F5">
      <w:r>
        <w:t>Corinthia Group, (2023). 2022 - annual report. [Online] Available at: https://www.corinthiagroup.com/wp-content/uploads/2023/06/37547-CORINTHIA-ANNUAL-REPORT-2022_WEB-min.pdf [Accessed 30 January 2024].</w:t>
      </w:r>
    </w:p>
    <w:p w14:paraId="22ED57A3" w14:textId="77777777" w:rsidR="000B4D34" w:rsidRDefault="000B4D34" w:rsidP="00655208">
      <w:pPr>
        <w:pStyle w:val="NormalWeb"/>
        <w:spacing w:before="0" w:beforeAutospacing="0" w:after="0" w:afterAutospacing="0" w:line="480" w:lineRule="auto"/>
        <w:jc w:val="both"/>
      </w:pPr>
      <w:r w:rsidRPr="00DE6A2B">
        <w:rPr>
          <w:color w:val="000000"/>
          <w:lang w:val="it-IT"/>
        </w:rPr>
        <w:lastRenderedPageBreak/>
        <w:t xml:space="preserve">Faliha, N., Siti, A.E., Kusdi, R. and Andriani, K., (2021). </w:t>
      </w:r>
      <w:r>
        <w:rPr>
          <w:color w:val="000000"/>
        </w:rPr>
        <w:t>Online Reservation System and Online Customer Review: Its Impact on Brand Image, Trust and Hotel Booking Decision. International Journal of Economics, Business and Accounting Research (IJEBAR), 5(4).</w:t>
      </w:r>
    </w:p>
    <w:p w14:paraId="0647D8FE" w14:textId="77777777" w:rsidR="000B4D34" w:rsidRDefault="000B4D34" w:rsidP="00655208">
      <w:pPr>
        <w:pStyle w:val="NormalWeb"/>
        <w:spacing w:before="0" w:beforeAutospacing="0" w:after="0" w:afterAutospacing="0" w:line="480" w:lineRule="auto"/>
        <w:jc w:val="both"/>
      </w:pPr>
      <w:r>
        <w:rPr>
          <w:color w:val="000000"/>
        </w:rPr>
        <w:t>Hassanien, A. and Dale, C., (2019). Hospitality business development. Routledge.</w:t>
      </w:r>
    </w:p>
    <w:p w14:paraId="0D5C3469" w14:textId="77777777" w:rsidR="000B4D34" w:rsidRDefault="000B4D34" w:rsidP="00655208">
      <w:pPr>
        <w:pStyle w:val="NormalWeb"/>
        <w:spacing w:before="0" w:beforeAutospacing="0" w:after="0" w:afterAutospacing="0" w:line="480" w:lineRule="auto"/>
        <w:jc w:val="both"/>
      </w:pPr>
      <w:r>
        <w:rPr>
          <w:color w:val="000000"/>
        </w:rPr>
        <w:t>Ishraq, S. and Zakaria, A.K.M., (2023). IBIS Hotel's Cultural Pragmatics, Marketing Strategies and Critical Discourse Analysis.</w:t>
      </w:r>
    </w:p>
    <w:p w14:paraId="25535319" w14:textId="77777777" w:rsidR="000B4D34" w:rsidRDefault="000B4D34" w:rsidP="00655208">
      <w:pPr>
        <w:pStyle w:val="NormalWeb"/>
        <w:spacing w:before="0" w:beforeAutospacing="0" w:after="0" w:afterAutospacing="0" w:line="480" w:lineRule="auto"/>
        <w:jc w:val="both"/>
      </w:pPr>
      <w:r>
        <w:rPr>
          <w:color w:val="000000"/>
        </w:rPr>
        <w:t>Kirui, O.K. and Siddig, K., (2023). (2022) annual research and policy conference: Agricultural transformation and food security in Sudan (Vol. 3). Intl Food Policy Res Inst.</w:t>
      </w:r>
    </w:p>
    <w:p w14:paraId="08A7AD58" w14:textId="77777777" w:rsidR="000B4D34" w:rsidRDefault="000B4D34" w:rsidP="00B468F5">
      <w:r>
        <w:t>Kunst, A., (2023). Ibis brand awareness, usage, popularity, loyalty, and buzz among hotel customers in the UK in 2022. [Online] Available at: https://www.statista.com/forecasts/1335566/ibis-hotels-brand-profile-in-the-uk [Accessed 30 January 2024].</w:t>
      </w:r>
    </w:p>
    <w:p w14:paraId="23B1B27B" w14:textId="77777777" w:rsidR="000B4D34" w:rsidRDefault="000B4D34" w:rsidP="00655208">
      <w:pPr>
        <w:pStyle w:val="NormalWeb"/>
        <w:spacing w:before="0" w:beforeAutospacing="0" w:after="0" w:afterAutospacing="0" w:line="480" w:lineRule="auto"/>
        <w:jc w:val="both"/>
      </w:pPr>
      <w:r>
        <w:rPr>
          <w:color w:val="000000"/>
        </w:rPr>
        <w:t>Lagarias, A., Zacharakis, I. and Stratigea, A., (2022). Assessing the coastal vs hinterland divide by use of multitemporal data: Case study in Corinthia, Greece. European Journal of Geography, 13(2), pp.001-026.</w:t>
      </w:r>
    </w:p>
    <w:p w14:paraId="7318E449" w14:textId="77777777" w:rsidR="000B4D34" w:rsidRDefault="000B4D34" w:rsidP="00655208">
      <w:pPr>
        <w:pStyle w:val="NormalWeb"/>
        <w:spacing w:before="0" w:beforeAutospacing="0" w:after="0" w:afterAutospacing="0" w:line="480" w:lineRule="auto"/>
        <w:jc w:val="both"/>
      </w:pPr>
      <w:r>
        <w:rPr>
          <w:color w:val="000000"/>
        </w:rPr>
        <w:t>Nelwan, J.C., (2020). ANALYZING LOGISTICS MANAGEMENT AT IBIS HOTEL MANADO. Jurnal EMBA: Jurnal Riset Ekonomi, Manajemen, Bisnis dan Akuntansi, 8(4).</w:t>
      </w:r>
    </w:p>
    <w:p w14:paraId="1CFAA8ED" w14:textId="77777777" w:rsidR="000B4D34" w:rsidRDefault="000B4D34" w:rsidP="00655208">
      <w:pPr>
        <w:pStyle w:val="NormalWeb"/>
        <w:spacing w:before="0" w:beforeAutospacing="0" w:after="0" w:afterAutospacing="0" w:line="480" w:lineRule="auto"/>
        <w:jc w:val="both"/>
      </w:pPr>
      <w:r>
        <w:rPr>
          <w:color w:val="000000"/>
        </w:rPr>
        <w:t>Peña-Miranda, D.D., Arteaga-Ortiz, J. and Ramón-Cardona, J., (2019). Determinants of CSR application in the hotel industry of the Colombian Caribbean. Sustainability, 11(18), p.5045.</w:t>
      </w:r>
    </w:p>
    <w:p w14:paraId="572F4EDC" w14:textId="77777777" w:rsidR="000B4D34" w:rsidRPr="00655208" w:rsidRDefault="000B4D34" w:rsidP="00B468F5">
      <w:r>
        <w:t>The Economic Times, (2023). Ibis expects 25% growth in top-line at Rs 1,000 cr this year. [Online] Available at: https://economictimes.indiatimes.com/industry/services/hotels-/-restaurants/ibis-expects-25-growth-in-top-line-at-rs-1000-cr-this-year/articleshow/98670867.cms?from=mdr [Accessed 30 January 2024].</w:t>
      </w:r>
    </w:p>
    <w:p w14:paraId="4CF121B1" w14:textId="5AF0A219" w:rsidR="000B4D34" w:rsidRDefault="000B4D34" w:rsidP="00655208">
      <w:pPr>
        <w:pStyle w:val="NormalWeb"/>
        <w:spacing w:before="0" w:beforeAutospacing="0" w:after="0" w:afterAutospacing="0" w:line="480" w:lineRule="auto"/>
        <w:jc w:val="both"/>
      </w:pPr>
      <w:r>
        <w:rPr>
          <w:color w:val="000000"/>
        </w:rPr>
        <w:t>Tran, L.T.T., Ly, P.T.M. and Le, L.T., (2019). Hotel choice: A closer look at demographics and online ratings. International Journal of Hospitality Management, 82, pp.13-21.</w:t>
      </w:r>
      <w:r w:rsidR="000318BE">
        <w:rPr>
          <w:color w:val="000000"/>
        </w:rPr>
        <w:t xml:space="preserve"> </w:t>
      </w:r>
    </w:p>
    <w:sectPr w:rsidR="000B4D34" w:rsidSect="005D5B28">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DBE26" w14:textId="77777777" w:rsidR="005D5B28" w:rsidRDefault="005D5B28" w:rsidP="00BD4CCE">
      <w:pPr>
        <w:spacing w:after="0" w:line="240" w:lineRule="auto"/>
      </w:pPr>
      <w:r>
        <w:separator/>
      </w:r>
    </w:p>
  </w:endnote>
  <w:endnote w:type="continuationSeparator" w:id="0">
    <w:p w14:paraId="1CEED60C" w14:textId="77777777" w:rsidR="005D5B28" w:rsidRDefault="005D5B28" w:rsidP="00BD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1073326"/>
      <w:docPartObj>
        <w:docPartGallery w:val="Page Numbers (Bottom of Page)"/>
        <w:docPartUnique/>
      </w:docPartObj>
    </w:sdtPr>
    <w:sdtContent>
      <w:sdt>
        <w:sdtPr>
          <w:id w:val="-1769616900"/>
          <w:docPartObj>
            <w:docPartGallery w:val="Page Numbers (Top of Page)"/>
            <w:docPartUnique/>
          </w:docPartObj>
        </w:sdtPr>
        <w:sdtContent>
          <w:p w14:paraId="1CF43C99" w14:textId="3BA7E512" w:rsidR="00BD4CCE" w:rsidRDefault="00BD4CCE" w:rsidP="00BD4CC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7D706" w14:textId="77777777" w:rsidR="005D5B28" w:rsidRDefault="005D5B28" w:rsidP="00BD4CCE">
      <w:pPr>
        <w:spacing w:after="0" w:line="240" w:lineRule="auto"/>
      </w:pPr>
      <w:r>
        <w:separator/>
      </w:r>
    </w:p>
  </w:footnote>
  <w:footnote w:type="continuationSeparator" w:id="0">
    <w:p w14:paraId="0CCFFE4B" w14:textId="77777777" w:rsidR="005D5B28" w:rsidRDefault="005D5B28" w:rsidP="00BD4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9A623" w14:textId="211128AF" w:rsidR="00BD4CCE" w:rsidRDefault="00BD4CCE" w:rsidP="00BD4CCE">
    <w:pPr>
      <w:pStyle w:val="Header"/>
      <w:jc w:val="right"/>
    </w:pPr>
    <w:r w:rsidRPr="00BD4CCE">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6CB"/>
    <w:rsid w:val="000161B1"/>
    <w:rsid w:val="0002567E"/>
    <w:rsid w:val="000318BE"/>
    <w:rsid w:val="00040885"/>
    <w:rsid w:val="00044E76"/>
    <w:rsid w:val="00046AE3"/>
    <w:rsid w:val="000652DA"/>
    <w:rsid w:val="0006621F"/>
    <w:rsid w:val="000716DE"/>
    <w:rsid w:val="00084F48"/>
    <w:rsid w:val="000B2A33"/>
    <w:rsid w:val="000B4D34"/>
    <w:rsid w:val="000C6ABE"/>
    <w:rsid w:val="000D3190"/>
    <w:rsid w:val="000E5D98"/>
    <w:rsid w:val="00106637"/>
    <w:rsid w:val="001066E7"/>
    <w:rsid w:val="001446E6"/>
    <w:rsid w:val="0019187B"/>
    <w:rsid w:val="001A1599"/>
    <w:rsid w:val="001C1887"/>
    <w:rsid w:val="001C1B61"/>
    <w:rsid w:val="001C79DF"/>
    <w:rsid w:val="001E332F"/>
    <w:rsid w:val="00230512"/>
    <w:rsid w:val="00274948"/>
    <w:rsid w:val="002759D0"/>
    <w:rsid w:val="002C08CD"/>
    <w:rsid w:val="002E2649"/>
    <w:rsid w:val="0030124B"/>
    <w:rsid w:val="00315E24"/>
    <w:rsid w:val="00353636"/>
    <w:rsid w:val="00366B2A"/>
    <w:rsid w:val="003A4BE4"/>
    <w:rsid w:val="003C09CD"/>
    <w:rsid w:val="003C458F"/>
    <w:rsid w:val="003C6215"/>
    <w:rsid w:val="003E776E"/>
    <w:rsid w:val="004152F2"/>
    <w:rsid w:val="004304C3"/>
    <w:rsid w:val="004320A2"/>
    <w:rsid w:val="00435900"/>
    <w:rsid w:val="0044761D"/>
    <w:rsid w:val="0046091B"/>
    <w:rsid w:val="00460FD5"/>
    <w:rsid w:val="004A4937"/>
    <w:rsid w:val="004B1200"/>
    <w:rsid w:val="004D47FC"/>
    <w:rsid w:val="004D5CEB"/>
    <w:rsid w:val="004D700E"/>
    <w:rsid w:val="004F0C93"/>
    <w:rsid w:val="004F3757"/>
    <w:rsid w:val="00503B9A"/>
    <w:rsid w:val="00530FD8"/>
    <w:rsid w:val="00557C73"/>
    <w:rsid w:val="00563D19"/>
    <w:rsid w:val="00581549"/>
    <w:rsid w:val="005B305B"/>
    <w:rsid w:val="005B56CB"/>
    <w:rsid w:val="005D5B28"/>
    <w:rsid w:val="005E03C6"/>
    <w:rsid w:val="005E3151"/>
    <w:rsid w:val="00617715"/>
    <w:rsid w:val="0062015A"/>
    <w:rsid w:val="006207BC"/>
    <w:rsid w:val="00640906"/>
    <w:rsid w:val="00645F20"/>
    <w:rsid w:val="00651677"/>
    <w:rsid w:val="00655208"/>
    <w:rsid w:val="0065639F"/>
    <w:rsid w:val="00660EE7"/>
    <w:rsid w:val="0067173E"/>
    <w:rsid w:val="00673141"/>
    <w:rsid w:val="006737A8"/>
    <w:rsid w:val="00673930"/>
    <w:rsid w:val="00673F01"/>
    <w:rsid w:val="00684AD9"/>
    <w:rsid w:val="00684CB7"/>
    <w:rsid w:val="00694275"/>
    <w:rsid w:val="006A0168"/>
    <w:rsid w:val="006A30B9"/>
    <w:rsid w:val="006D6310"/>
    <w:rsid w:val="006D6F0D"/>
    <w:rsid w:val="007046C8"/>
    <w:rsid w:val="0072369D"/>
    <w:rsid w:val="007562A0"/>
    <w:rsid w:val="00761DE1"/>
    <w:rsid w:val="00762C53"/>
    <w:rsid w:val="00773C8B"/>
    <w:rsid w:val="007804DA"/>
    <w:rsid w:val="007827BB"/>
    <w:rsid w:val="007B4AFC"/>
    <w:rsid w:val="007B7F3C"/>
    <w:rsid w:val="007C3410"/>
    <w:rsid w:val="007E2ED9"/>
    <w:rsid w:val="007F26D5"/>
    <w:rsid w:val="008005B2"/>
    <w:rsid w:val="00803A52"/>
    <w:rsid w:val="00816166"/>
    <w:rsid w:val="008179BB"/>
    <w:rsid w:val="00817A60"/>
    <w:rsid w:val="00856AF0"/>
    <w:rsid w:val="008817A1"/>
    <w:rsid w:val="00886008"/>
    <w:rsid w:val="00887E0A"/>
    <w:rsid w:val="00890764"/>
    <w:rsid w:val="008935E1"/>
    <w:rsid w:val="008B0797"/>
    <w:rsid w:val="008B1E2E"/>
    <w:rsid w:val="008C011F"/>
    <w:rsid w:val="008C506A"/>
    <w:rsid w:val="008C6D77"/>
    <w:rsid w:val="008D3BA5"/>
    <w:rsid w:val="008D4530"/>
    <w:rsid w:val="00920AB2"/>
    <w:rsid w:val="00966363"/>
    <w:rsid w:val="00990DE3"/>
    <w:rsid w:val="009A11B3"/>
    <w:rsid w:val="009A57A5"/>
    <w:rsid w:val="009B2A24"/>
    <w:rsid w:val="009E0DAF"/>
    <w:rsid w:val="009E597A"/>
    <w:rsid w:val="00A035BC"/>
    <w:rsid w:val="00A05424"/>
    <w:rsid w:val="00A3286C"/>
    <w:rsid w:val="00A55007"/>
    <w:rsid w:val="00A74988"/>
    <w:rsid w:val="00A8181A"/>
    <w:rsid w:val="00A91541"/>
    <w:rsid w:val="00AA5B3D"/>
    <w:rsid w:val="00AB24E2"/>
    <w:rsid w:val="00AB5623"/>
    <w:rsid w:val="00AB6B88"/>
    <w:rsid w:val="00AB7D59"/>
    <w:rsid w:val="00AC3D93"/>
    <w:rsid w:val="00AE153C"/>
    <w:rsid w:val="00AE4E67"/>
    <w:rsid w:val="00AE5E9F"/>
    <w:rsid w:val="00B03EEA"/>
    <w:rsid w:val="00B24322"/>
    <w:rsid w:val="00B255F3"/>
    <w:rsid w:val="00B31F82"/>
    <w:rsid w:val="00B438D0"/>
    <w:rsid w:val="00B468F5"/>
    <w:rsid w:val="00B469B3"/>
    <w:rsid w:val="00B51870"/>
    <w:rsid w:val="00B60C3D"/>
    <w:rsid w:val="00B650C8"/>
    <w:rsid w:val="00B67BAB"/>
    <w:rsid w:val="00B75B82"/>
    <w:rsid w:val="00B91265"/>
    <w:rsid w:val="00B935CB"/>
    <w:rsid w:val="00B95321"/>
    <w:rsid w:val="00BA4487"/>
    <w:rsid w:val="00BD4CCE"/>
    <w:rsid w:val="00BE440D"/>
    <w:rsid w:val="00C15FE7"/>
    <w:rsid w:val="00C26B8F"/>
    <w:rsid w:val="00C36772"/>
    <w:rsid w:val="00C412E5"/>
    <w:rsid w:val="00C64C70"/>
    <w:rsid w:val="00C91AE4"/>
    <w:rsid w:val="00CA7A59"/>
    <w:rsid w:val="00CB00E0"/>
    <w:rsid w:val="00CB4CF4"/>
    <w:rsid w:val="00CB6FAE"/>
    <w:rsid w:val="00CD436A"/>
    <w:rsid w:val="00CD5936"/>
    <w:rsid w:val="00CE2FC1"/>
    <w:rsid w:val="00CE2FF8"/>
    <w:rsid w:val="00D07B67"/>
    <w:rsid w:val="00D07F87"/>
    <w:rsid w:val="00D1403C"/>
    <w:rsid w:val="00D209D1"/>
    <w:rsid w:val="00D41024"/>
    <w:rsid w:val="00D418E0"/>
    <w:rsid w:val="00D4351C"/>
    <w:rsid w:val="00D46B37"/>
    <w:rsid w:val="00D66635"/>
    <w:rsid w:val="00D67DDA"/>
    <w:rsid w:val="00D853C0"/>
    <w:rsid w:val="00D85D78"/>
    <w:rsid w:val="00D96F0C"/>
    <w:rsid w:val="00DC26DF"/>
    <w:rsid w:val="00DC3949"/>
    <w:rsid w:val="00DD5C31"/>
    <w:rsid w:val="00DE6A2B"/>
    <w:rsid w:val="00DF2B73"/>
    <w:rsid w:val="00DF2D1E"/>
    <w:rsid w:val="00E36809"/>
    <w:rsid w:val="00E521D0"/>
    <w:rsid w:val="00E529B9"/>
    <w:rsid w:val="00E963C9"/>
    <w:rsid w:val="00EB2864"/>
    <w:rsid w:val="00ED1FFB"/>
    <w:rsid w:val="00ED5A27"/>
    <w:rsid w:val="00EE5A88"/>
    <w:rsid w:val="00EE6BE8"/>
    <w:rsid w:val="00F07DF0"/>
    <w:rsid w:val="00F31FA9"/>
    <w:rsid w:val="00F44370"/>
    <w:rsid w:val="00F679DF"/>
    <w:rsid w:val="00F74F76"/>
    <w:rsid w:val="00F8344B"/>
    <w:rsid w:val="00FA1DB3"/>
    <w:rsid w:val="00FA5770"/>
    <w:rsid w:val="00FE46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EEE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C73"/>
    <w:pPr>
      <w:spacing w:line="480" w:lineRule="auto"/>
      <w:jc w:val="both"/>
    </w:pPr>
    <w:rPr>
      <w:rFonts w:ascii="Times New Roman" w:hAnsi="Times New Roman"/>
      <w:kern w:val="0"/>
      <w:sz w:val="24"/>
      <w:lang w:val="en-GB"/>
    </w:rPr>
  </w:style>
  <w:style w:type="paragraph" w:styleId="Heading1">
    <w:name w:val="heading 1"/>
    <w:basedOn w:val="Normal"/>
    <w:next w:val="Normal"/>
    <w:link w:val="Heading1Char"/>
    <w:autoRedefine/>
    <w:uiPriority w:val="9"/>
    <w:qFormat/>
    <w:rsid w:val="00660EE7"/>
    <w:pPr>
      <w:keepNext/>
      <w:keepLines/>
      <w:suppressAutoHyphens/>
      <w:autoSpaceDN w:val="0"/>
      <w:outlineLvl w:val="0"/>
    </w:pPr>
    <w:rPr>
      <w:rFonts w:eastAsia="Calibri" w:cs="Times New Roman"/>
      <w:b/>
      <w:kern w:val="3"/>
      <w:sz w:val="28"/>
      <w:szCs w:val="40"/>
    </w:rPr>
  </w:style>
  <w:style w:type="paragraph" w:styleId="Heading2">
    <w:name w:val="heading 2"/>
    <w:basedOn w:val="Normal"/>
    <w:next w:val="Normal"/>
    <w:link w:val="Heading2Char"/>
    <w:autoRedefine/>
    <w:uiPriority w:val="9"/>
    <w:unhideWhenUsed/>
    <w:qFormat/>
    <w:rsid w:val="00CB00E0"/>
    <w:pPr>
      <w:keepNext/>
      <w:keepLines/>
      <w:suppressAutoHyphens/>
      <w:autoSpaceDN w:val="0"/>
      <w:outlineLvl w:val="1"/>
    </w:pPr>
    <w:rPr>
      <w:rFonts w:eastAsia="Calibri" w:cs="Times New Roman"/>
      <w:b/>
      <w:kern w:val="3"/>
      <w:sz w:val="26"/>
    </w:rPr>
  </w:style>
  <w:style w:type="paragraph" w:styleId="Heading3">
    <w:name w:val="heading 3"/>
    <w:basedOn w:val="Normal"/>
    <w:next w:val="Normal"/>
    <w:link w:val="Heading3Char"/>
    <w:autoRedefine/>
    <w:uiPriority w:val="9"/>
    <w:unhideWhenUsed/>
    <w:qFormat/>
    <w:rsid w:val="009A57A5"/>
    <w:pPr>
      <w:keepNext/>
      <w:keepLines/>
      <w:spacing w:before="320" w:after="80"/>
      <w:outlineLvl w:val="2"/>
    </w:pPr>
    <w:rPr>
      <w:b/>
      <w:color w:val="434343"/>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EE7"/>
    <w:rPr>
      <w:rFonts w:ascii="Times New Roman" w:eastAsia="Calibri" w:hAnsi="Times New Roman" w:cs="Times New Roman"/>
      <w:b/>
      <w:kern w:val="3"/>
      <w:sz w:val="28"/>
      <w:szCs w:val="40"/>
      <w:lang w:val="en-GB"/>
    </w:rPr>
  </w:style>
  <w:style w:type="character" w:customStyle="1" w:styleId="Heading2Char">
    <w:name w:val="Heading 2 Char"/>
    <w:basedOn w:val="DefaultParagraphFont"/>
    <w:link w:val="Heading2"/>
    <w:uiPriority w:val="9"/>
    <w:rsid w:val="00CB00E0"/>
    <w:rPr>
      <w:rFonts w:ascii="Times New Roman" w:eastAsia="Calibri" w:hAnsi="Times New Roman" w:cs="Times New Roman"/>
      <w:b/>
      <w:kern w:val="3"/>
      <w:sz w:val="26"/>
      <w:lang w:val="en-GB"/>
    </w:rPr>
  </w:style>
  <w:style w:type="character" w:customStyle="1" w:styleId="Heading3Char">
    <w:name w:val="Heading 3 Char"/>
    <w:basedOn w:val="DefaultParagraphFont"/>
    <w:link w:val="Heading3"/>
    <w:uiPriority w:val="9"/>
    <w:rsid w:val="009A57A5"/>
    <w:rPr>
      <w:rFonts w:ascii="Times New Roman" w:eastAsia="Arial" w:hAnsi="Times New Roman" w:cs="Arial"/>
      <w:b/>
      <w:color w:val="434343"/>
      <w:kern w:val="0"/>
      <w:sz w:val="24"/>
      <w:szCs w:val="28"/>
      <w:lang w:val="en"/>
      <w14:ligatures w14:val="none"/>
    </w:rPr>
  </w:style>
  <w:style w:type="paragraph" w:styleId="Title">
    <w:name w:val="Title"/>
    <w:basedOn w:val="Normal"/>
    <w:next w:val="Normal"/>
    <w:link w:val="TitleChar"/>
    <w:autoRedefine/>
    <w:uiPriority w:val="10"/>
    <w:qFormat/>
    <w:rsid w:val="00FA5770"/>
    <w:pPr>
      <w:spacing w:after="0"/>
      <w:contextualSpacing/>
      <w:jc w:val="center"/>
    </w:pPr>
    <w:rPr>
      <w:rFonts w:eastAsiaTheme="majorEastAsia" w:cstheme="majorBidi"/>
      <w:b/>
      <w:spacing w:val="-10"/>
      <w:kern w:val="28"/>
      <w:sz w:val="48"/>
      <w:szCs w:val="48"/>
    </w:rPr>
  </w:style>
  <w:style w:type="character" w:customStyle="1" w:styleId="TitleChar">
    <w:name w:val="Title Char"/>
    <w:basedOn w:val="DefaultParagraphFont"/>
    <w:link w:val="Title"/>
    <w:uiPriority w:val="10"/>
    <w:rsid w:val="00FA5770"/>
    <w:rPr>
      <w:rFonts w:ascii="Times New Roman" w:eastAsiaTheme="majorEastAsia" w:hAnsi="Times New Roman" w:cstheme="majorBidi"/>
      <w:b/>
      <w:spacing w:val="-10"/>
      <w:kern w:val="28"/>
      <w:sz w:val="48"/>
      <w:szCs w:val="48"/>
      <w:lang w:val="en-GB"/>
    </w:rPr>
  </w:style>
  <w:style w:type="paragraph" w:styleId="NoSpacing">
    <w:name w:val="No Spacing"/>
    <w:link w:val="NoSpacingChar"/>
    <w:autoRedefine/>
    <w:uiPriority w:val="1"/>
    <w:qFormat/>
    <w:rsid w:val="003E776E"/>
    <w:pPr>
      <w:spacing w:after="0" w:line="480" w:lineRule="auto"/>
      <w:jc w:val="both"/>
    </w:pPr>
    <w:rPr>
      <w:rFonts w:ascii="Times New Roman" w:hAnsi="Times New Roman"/>
      <w:sz w:val="36"/>
      <w:lang w:val="en-GB"/>
      <w14:ligatures w14:val="none"/>
    </w:rPr>
  </w:style>
  <w:style w:type="paragraph" w:styleId="Subtitle">
    <w:name w:val="Subtitle"/>
    <w:basedOn w:val="Normal"/>
    <w:next w:val="Normal"/>
    <w:link w:val="SubtitleChar"/>
    <w:uiPriority w:val="11"/>
    <w:qFormat/>
    <w:rsid w:val="002C08CD"/>
    <w:pPr>
      <w:numPr>
        <w:ilvl w:val="1"/>
      </w:numPr>
      <w:jc w:val="center"/>
    </w:pPr>
    <w:rPr>
      <w:rFonts w:eastAsiaTheme="minorEastAsia"/>
      <w:color w:val="5A5A5A" w:themeColor="text1" w:themeTint="A5"/>
      <w:spacing w:val="15"/>
      <w:sz w:val="36"/>
    </w:rPr>
  </w:style>
  <w:style w:type="character" w:customStyle="1" w:styleId="SubtitleChar">
    <w:name w:val="Subtitle Char"/>
    <w:basedOn w:val="DefaultParagraphFont"/>
    <w:link w:val="Subtitle"/>
    <w:uiPriority w:val="11"/>
    <w:rsid w:val="002C08CD"/>
    <w:rPr>
      <w:rFonts w:ascii="Times New Roman" w:eastAsiaTheme="minorEastAsia" w:hAnsi="Times New Roman"/>
      <w:color w:val="5A5A5A" w:themeColor="text1" w:themeTint="A5"/>
      <w:spacing w:val="15"/>
      <w:kern w:val="0"/>
      <w:sz w:val="36"/>
      <w:lang w:val="en-GB"/>
      <w14:ligatures w14:val="none"/>
    </w:rPr>
  </w:style>
  <w:style w:type="paragraph" w:styleId="Header">
    <w:name w:val="header"/>
    <w:basedOn w:val="Normal"/>
    <w:link w:val="HeaderChar"/>
    <w:uiPriority w:val="99"/>
    <w:unhideWhenUsed/>
    <w:rsid w:val="00BD4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CCE"/>
    <w:rPr>
      <w:rFonts w:ascii="Times New Roman" w:hAnsi="Times New Roman"/>
      <w:kern w:val="0"/>
      <w:sz w:val="24"/>
      <w:lang w:val="en-GB"/>
    </w:rPr>
  </w:style>
  <w:style w:type="paragraph" w:styleId="Footer">
    <w:name w:val="footer"/>
    <w:basedOn w:val="Normal"/>
    <w:link w:val="FooterChar"/>
    <w:uiPriority w:val="99"/>
    <w:unhideWhenUsed/>
    <w:rsid w:val="00BD4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CCE"/>
    <w:rPr>
      <w:rFonts w:ascii="Times New Roman" w:hAnsi="Times New Roman"/>
      <w:kern w:val="0"/>
      <w:sz w:val="24"/>
      <w:lang w:val="en-GB"/>
    </w:rPr>
  </w:style>
  <w:style w:type="table" w:styleId="TableGridLight">
    <w:name w:val="Grid Table Light"/>
    <w:basedOn w:val="TableNormal"/>
    <w:uiPriority w:val="40"/>
    <w:rsid w:val="008860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759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D853C0"/>
    <w:pPr>
      <w:spacing w:after="200" w:line="240" w:lineRule="auto"/>
    </w:pPr>
    <w:rPr>
      <w:i/>
      <w:iCs/>
      <w:color w:val="44546A" w:themeColor="text2"/>
      <w:sz w:val="18"/>
      <w:szCs w:val="18"/>
    </w:rPr>
  </w:style>
  <w:style w:type="paragraph" w:styleId="NormalWeb">
    <w:name w:val="Normal (Web)"/>
    <w:basedOn w:val="Normal"/>
    <w:uiPriority w:val="99"/>
    <w:semiHidden/>
    <w:unhideWhenUsed/>
    <w:rsid w:val="001C1B61"/>
    <w:pPr>
      <w:spacing w:before="100" w:beforeAutospacing="1" w:after="100" w:afterAutospacing="1" w:line="240" w:lineRule="auto"/>
      <w:jc w:val="left"/>
    </w:pPr>
    <w:rPr>
      <w:rFonts w:eastAsia="Times New Roman" w:cs="Times New Roman"/>
      <w:szCs w:val="24"/>
      <w:lang w:val="en-IN" w:eastAsia="en-IN"/>
      <w14:ligatures w14:val="none"/>
    </w:rPr>
  </w:style>
  <w:style w:type="paragraph" w:styleId="TOCHeading">
    <w:name w:val="TOC Heading"/>
    <w:basedOn w:val="Heading1"/>
    <w:next w:val="Normal"/>
    <w:uiPriority w:val="39"/>
    <w:unhideWhenUsed/>
    <w:qFormat/>
    <w:rsid w:val="00684AD9"/>
    <w:pPr>
      <w:suppressAutoHyphens w:val="0"/>
      <w:autoSpaceDN/>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84AD9"/>
    <w:pPr>
      <w:spacing w:after="100"/>
    </w:pPr>
  </w:style>
  <w:style w:type="paragraph" w:styleId="TOC2">
    <w:name w:val="toc 2"/>
    <w:basedOn w:val="Normal"/>
    <w:next w:val="Normal"/>
    <w:autoRedefine/>
    <w:uiPriority w:val="39"/>
    <w:unhideWhenUsed/>
    <w:rsid w:val="00684AD9"/>
    <w:pPr>
      <w:spacing w:after="100"/>
      <w:ind w:left="240"/>
    </w:pPr>
  </w:style>
  <w:style w:type="character" w:styleId="Hyperlink">
    <w:name w:val="Hyperlink"/>
    <w:basedOn w:val="DefaultParagraphFont"/>
    <w:uiPriority w:val="99"/>
    <w:unhideWhenUsed/>
    <w:rsid w:val="00684AD9"/>
    <w:rPr>
      <w:color w:val="0563C1" w:themeColor="hyperlink"/>
      <w:u w:val="single"/>
    </w:rPr>
  </w:style>
  <w:style w:type="paragraph" w:styleId="Bibliography">
    <w:name w:val="Bibliography"/>
    <w:basedOn w:val="Normal"/>
    <w:next w:val="Normal"/>
    <w:uiPriority w:val="37"/>
    <w:unhideWhenUsed/>
    <w:rsid w:val="00B468F5"/>
  </w:style>
  <w:style w:type="character" w:styleId="UnresolvedMention">
    <w:name w:val="Unresolved Mention"/>
    <w:basedOn w:val="DefaultParagraphFont"/>
    <w:uiPriority w:val="99"/>
    <w:semiHidden/>
    <w:unhideWhenUsed/>
    <w:rsid w:val="00B468F5"/>
    <w:rPr>
      <w:color w:val="605E5C"/>
      <w:shd w:val="clear" w:color="auto" w:fill="E1DFDD"/>
    </w:rPr>
  </w:style>
  <w:style w:type="character" w:customStyle="1" w:styleId="NoSpacingChar">
    <w:name w:val="No Spacing Char"/>
    <w:basedOn w:val="DefaultParagraphFont"/>
    <w:link w:val="NoSpacing"/>
    <w:uiPriority w:val="1"/>
    <w:rsid w:val="00761DE1"/>
    <w:rPr>
      <w:rFonts w:ascii="Times New Roman" w:hAnsi="Times New Roman"/>
      <w:sz w:val="3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018">
      <w:bodyDiv w:val="1"/>
      <w:marLeft w:val="0"/>
      <w:marRight w:val="0"/>
      <w:marTop w:val="0"/>
      <w:marBottom w:val="0"/>
      <w:divBdr>
        <w:top w:val="none" w:sz="0" w:space="0" w:color="auto"/>
        <w:left w:val="none" w:sz="0" w:space="0" w:color="auto"/>
        <w:bottom w:val="none" w:sz="0" w:space="0" w:color="auto"/>
        <w:right w:val="none" w:sz="0" w:space="0" w:color="auto"/>
      </w:divBdr>
    </w:div>
    <w:div w:id="12921883">
      <w:bodyDiv w:val="1"/>
      <w:marLeft w:val="0"/>
      <w:marRight w:val="0"/>
      <w:marTop w:val="0"/>
      <w:marBottom w:val="0"/>
      <w:divBdr>
        <w:top w:val="none" w:sz="0" w:space="0" w:color="auto"/>
        <w:left w:val="none" w:sz="0" w:space="0" w:color="auto"/>
        <w:bottom w:val="none" w:sz="0" w:space="0" w:color="auto"/>
        <w:right w:val="none" w:sz="0" w:space="0" w:color="auto"/>
      </w:divBdr>
    </w:div>
    <w:div w:id="15081908">
      <w:bodyDiv w:val="1"/>
      <w:marLeft w:val="0"/>
      <w:marRight w:val="0"/>
      <w:marTop w:val="0"/>
      <w:marBottom w:val="0"/>
      <w:divBdr>
        <w:top w:val="none" w:sz="0" w:space="0" w:color="auto"/>
        <w:left w:val="none" w:sz="0" w:space="0" w:color="auto"/>
        <w:bottom w:val="none" w:sz="0" w:space="0" w:color="auto"/>
        <w:right w:val="none" w:sz="0" w:space="0" w:color="auto"/>
      </w:divBdr>
    </w:div>
    <w:div w:id="73741431">
      <w:bodyDiv w:val="1"/>
      <w:marLeft w:val="0"/>
      <w:marRight w:val="0"/>
      <w:marTop w:val="0"/>
      <w:marBottom w:val="0"/>
      <w:divBdr>
        <w:top w:val="none" w:sz="0" w:space="0" w:color="auto"/>
        <w:left w:val="none" w:sz="0" w:space="0" w:color="auto"/>
        <w:bottom w:val="none" w:sz="0" w:space="0" w:color="auto"/>
        <w:right w:val="none" w:sz="0" w:space="0" w:color="auto"/>
      </w:divBdr>
    </w:div>
    <w:div w:id="112940259">
      <w:bodyDiv w:val="1"/>
      <w:marLeft w:val="0"/>
      <w:marRight w:val="0"/>
      <w:marTop w:val="0"/>
      <w:marBottom w:val="0"/>
      <w:divBdr>
        <w:top w:val="none" w:sz="0" w:space="0" w:color="auto"/>
        <w:left w:val="none" w:sz="0" w:space="0" w:color="auto"/>
        <w:bottom w:val="none" w:sz="0" w:space="0" w:color="auto"/>
        <w:right w:val="none" w:sz="0" w:space="0" w:color="auto"/>
      </w:divBdr>
    </w:div>
    <w:div w:id="187522265">
      <w:bodyDiv w:val="1"/>
      <w:marLeft w:val="0"/>
      <w:marRight w:val="0"/>
      <w:marTop w:val="0"/>
      <w:marBottom w:val="0"/>
      <w:divBdr>
        <w:top w:val="none" w:sz="0" w:space="0" w:color="auto"/>
        <w:left w:val="none" w:sz="0" w:space="0" w:color="auto"/>
        <w:bottom w:val="none" w:sz="0" w:space="0" w:color="auto"/>
        <w:right w:val="none" w:sz="0" w:space="0" w:color="auto"/>
      </w:divBdr>
    </w:div>
    <w:div w:id="195121730">
      <w:bodyDiv w:val="1"/>
      <w:marLeft w:val="0"/>
      <w:marRight w:val="0"/>
      <w:marTop w:val="0"/>
      <w:marBottom w:val="0"/>
      <w:divBdr>
        <w:top w:val="none" w:sz="0" w:space="0" w:color="auto"/>
        <w:left w:val="none" w:sz="0" w:space="0" w:color="auto"/>
        <w:bottom w:val="none" w:sz="0" w:space="0" w:color="auto"/>
        <w:right w:val="none" w:sz="0" w:space="0" w:color="auto"/>
      </w:divBdr>
    </w:div>
    <w:div w:id="235239050">
      <w:bodyDiv w:val="1"/>
      <w:marLeft w:val="0"/>
      <w:marRight w:val="0"/>
      <w:marTop w:val="0"/>
      <w:marBottom w:val="0"/>
      <w:divBdr>
        <w:top w:val="none" w:sz="0" w:space="0" w:color="auto"/>
        <w:left w:val="none" w:sz="0" w:space="0" w:color="auto"/>
        <w:bottom w:val="none" w:sz="0" w:space="0" w:color="auto"/>
        <w:right w:val="none" w:sz="0" w:space="0" w:color="auto"/>
      </w:divBdr>
    </w:div>
    <w:div w:id="315649396">
      <w:bodyDiv w:val="1"/>
      <w:marLeft w:val="0"/>
      <w:marRight w:val="0"/>
      <w:marTop w:val="0"/>
      <w:marBottom w:val="0"/>
      <w:divBdr>
        <w:top w:val="none" w:sz="0" w:space="0" w:color="auto"/>
        <w:left w:val="none" w:sz="0" w:space="0" w:color="auto"/>
        <w:bottom w:val="none" w:sz="0" w:space="0" w:color="auto"/>
        <w:right w:val="none" w:sz="0" w:space="0" w:color="auto"/>
      </w:divBdr>
    </w:div>
    <w:div w:id="340134056">
      <w:bodyDiv w:val="1"/>
      <w:marLeft w:val="0"/>
      <w:marRight w:val="0"/>
      <w:marTop w:val="0"/>
      <w:marBottom w:val="0"/>
      <w:divBdr>
        <w:top w:val="none" w:sz="0" w:space="0" w:color="auto"/>
        <w:left w:val="none" w:sz="0" w:space="0" w:color="auto"/>
        <w:bottom w:val="none" w:sz="0" w:space="0" w:color="auto"/>
        <w:right w:val="none" w:sz="0" w:space="0" w:color="auto"/>
      </w:divBdr>
    </w:div>
    <w:div w:id="389354624">
      <w:bodyDiv w:val="1"/>
      <w:marLeft w:val="0"/>
      <w:marRight w:val="0"/>
      <w:marTop w:val="0"/>
      <w:marBottom w:val="0"/>
      <w:divBdr>
        <w:top w:val="none" w:sz="0" w:space="0" w:color="auto"/>
        <w:left w:val="none" w:sz="0" w:space="0" w:color="auto"/>
        <w:bottom w:val="none" w:sz="0" w:space="0" w:color="auto"/>
        <w:right w:val="none" w:sz="0" w:space="0" w:color="auto"/>
      </w:divBdr>
    </w:div>
    <w:div w:id="640959664">
      <w:bodyDiv w:val="1"/>
      <w:marLeft w:val="0"/>
      <w:marRight w:val="0"/>
      <w:marTop w:val="0"/>
      <w:marBottom w:val="0"/>
      <w:divBdr>
        <w:top w:val="none" w:sz="0" w:space="0" w:color="auto"/>
        <w:left w:val="none" w:sz="0" w:space="0" w:color="auto"/>
        <w:bottom w:val="none" w:sz="0" w:space="0" w:color="auto"/>
        <w:right w:val="none" w:sz="0" w:space="0" w:color="auto"/>
      </w:divBdr>
    </w:div>
    <w:div w:id="648439831">
      <w:bodyDiv w:val="1"/>
      <w:marLeft w:val="0"/>
      <w:marRight w:val="0"/>
      <w:marTop w:val="0"/>
      <w:marBottom w:val="0"/>
      <w:divBdr>
        <w:top w:val="none" w:sz="0" w:space="0" w:color="auto"/>
        <w:left w:val="none" w:sz="0" w:space="0" w:color="auto"/>
        <w:bottom w:val="none" w:sz="0" w:space="0" w:color="auto"/>
        <w:right w:val="none" w:sz="0" w:space="0" w:color="auto"/>
      </w:divBdr>
    </w:div>
    <w:div w:id="695350626">
      <w:bodyDiv w:val="1"/>
      <w:marLeft w:val="0"/>
      <w:marRight w:val="0"/>
      <w:marTop w:val="0"/>
      <w:marBottom w:val="0"/>
      <w:divBdr>
        <w:top w:val="none" w:sz="0" w:space="0" w:color="auto"/>
        <w:left w:val="none" w:sz="0" w:space="0" w:color="auto"/>
        <w:bottom w:val="none" w:sz="0" w:space="0" w:color="auto"/>
        <w:right w:val="none" w:sz="0" w:space="0" w:color="auto"/>
      </w:divBdr>
    </w:div>
    <w:div w:id="772748899">
      <w:bodyDiv w:val="1"/>
      <w:marLeft w:val="0"/>
      <w:marRight w:val="0"/>
      <w:marTop w:val="0"/>
      <w:marBottom w:val="0"/>
      <w:divBdr>
        <w:top w:val="none" w:sz="0" w:space="0" w:color="auto"/>
        <w:left w:val="none" w:sz="0" w:space="0" w:color="auto"/>
        <w:bottom w:val="none" w:sz="0" w:space="0" w:color="auto"/>
        <w:right w:val="none" w:sz="0" w:space="0" w:color="auto"/>
      </w:divBdr>
    </w:div>
    <w:div w:id="790242019">
      <w:bodyDiv w:val="1"/>
      <w:marLeft w:val="0"/>
      <w:marRight w:val="0"/>
      <w:marTop w:val="0"/>
      <w:marBottom w:val="0"/>
      <w:divBdr>
        <w:top w:val="none" w:sz="0" w:space="0" w:color="auto"/>
        <w:left w:val="none" w:sz="0" w:space="0" w:color="auto"/>
        <w:bottom w:val="none" w:sz="0" w:space="0" w:color="auto"/>
        <w:right w:val="none" w:sz="0" w:space="0" w:color="auto"/>
      </w:divBdr>
    </w:div>
    <w:div w:id="792748040">
      <w:bodyDiv w:val="1"/>
      <w:marLeft w:val="0"/>
      <w:marRight w:val="0"/>
      <w:marTop w:val="0"/>
      <w:marBottom w:val="0"/>
      <w:divBdr>
        <w:top w:val="none" w:sz="0" w:space="0" w:color="auto"/>
        <w:left w:val="none" w:sz="0" w:space="0" w:color="auto"/>
        <w:bottom w:val="none" w:sz="0" w:space="0" w:color="auto"/>
        <w:right w:val="none" w:sz="0" w:space="0" w:color="auto"/>
      </w:divBdr>
    </w:div>
    <w:div w:id="865556911">
      <w:bodyDiv w:val="1"/>
      <w:marLeft w:val="0"/>
      <w:marRight w:val="0"/>
      <w:marTop w:val="0"/>
      <w:marBottom w:val="0"/>
      <w:divBdr>
        <w:top w:val="none" w:sz="0" w:space="0" w:color="auto"/>
        <w:left w:val="none" w:sz="0" w:space="0" w:color="auto"/>
        <w:bottom w:val="none" w:sz="0" w:space="0" w:color="auto"/>
        <w:right w:val="none" w:sz="0" w:space="0" w:color="auto"/>
      </w:divBdr>
    </w:div>
    <w:div w:id="916480210">
      <w:bodyDiv w:val="1"/>
      <w:marLeft w:val="0"/>
      <w:marRight w:val="0"/>
      <w:marTop w:val="0"/>
      <w:marBottom w:val="0"/>
      <w:divBdr>
        <w:top w:val="none" w:sz="0" w:space="0" w:color="auto"/>
        <w:left w:val="none" w:sz="0" w:space="0" w:color="auto"/>
        <w:bottom w:val="none" w:sz="0" w:space="0" w:color="auto"/>
        <w:right w:val="none" w:sz="0" w:space="0" w:color="auto"/>
      </w:divBdr>
    </w:div>
    <w:div w:id="925502128">
      <w:bodyDiv w:val="1"/>
      <w:marLeft w:val="0"/>
      <w:marRight w:val="0"/>
      <w:marTop w:val="0"/>
      <w:marBottom w:val="0"/>
      <w:divBdr>
        <w:top w:val="none" w:sz="0" w:space="0" w:color="auto"/>
        <w:left w:val="none" w:sz="0" w:space="0" w:color="auto"/>
        <w:bottom w:val="none" w:sz="0" w:space="0" w:color="auto"/>
        <w:right w:val="none" w:sz="0" w:space="0" w:color="auto"/>
      </w:divBdr>
    </w:div>
    <w:div w:id="927349129">
      <w:bodyDiv w:val="1"/>
      <w:marLeft w:val="0"/>
      <w:marRight w:val="0"/>
      <w:marTop w:val="0"/>
      <w:marBottom w:val="0"/>
      <w:divBdr>
        <w:top w:val="none" w:sz="0" w:space="0" w:color="auto"/>
        <w:left w:val="none" w:sz="0" w:space="0" w:color="auto"/>
        <w:bottom w:val="none" w:sz="0" w:space="0" w:color="auto"/>
        <w:right w:val="none" w:sz="0" w:space="0" w:color="auto"/>
      </w:divBdr>
    </w:div>
    <w:div w:id="951786790">
      <w:bodyDiv w:val="1"/>
      <w:marLeft w:val="0"/>
      <w:marRight w:val="0"/>
      <w:marTop w:val="0"/>
      <w:marBottom w:val="0"/>
      <w:divBdr>
        <w:top w:val="none" w:sz="0" w:space="0" w:color="auto"/>
        <w:left w:val="none" w:sz="0" w:space="0" w:color="auto"/>
        <w:bottom w:val="none" w:sz="0" w:space="0" w:color="auto"/>
        <w:right w:val="none" w:sz="0" w:space="0" w:color="auto"/>
      </w:divBdr>
    </w:div>
    <w:div w:id="959333876">
      <w:bodyDiv w:val="1"/>
      <w:marLeft w:val="0"/>
      <w:marRight w:val="0"/>
      <w:marTop w:val="0"/>
      <w:marBottom w:val="0"/>
      <w:divBdr>
        <w:top w:val="none" w:sz="0" w:space="0" w:color="auto"/>
        <w:left w:val="none" w:sz="0" w:space="0" w:color="auto"/>
        <w:bottom w:val="none" w:sz="0" w:space="0" w:color="auto"/>
        <w:right w:val="none" w:sz="0" w:space="0" w:color="auto"/>
      </w:divBdr>
    </w:div>
    <w:div w:id="971520066">
      <w:bodyDiv w:val="1"/>
      <w:marLeft w:val="0"/>
      <w:marRight w:val="0"/>
      <w:marTop w:val="0"/>
      <w:marBottom w:val="0"/>
      <w:divBdr>
        <w:top w:val="none" w:sz="0" w:space="0" w:color="auto"/>
        <w:left w:val="none" w:sz="0" w:space="0" w:color="auto"/>
        <w:bottom w:val="none" w:sz="0" w:space="0" w:color="auto"/>
        <w:right w:val="none" w:sz="0" w:space="0" w:color="auto"/>
      </w:divBdr>
    </w:div>
    <w:div w:id="979463047">
      <w:bodyDiv w:val="1"/>
      <w:marLeft w:val="0"/>
      <w:marRight w:val="0"/>
      <w:marTop w:val="0"/>
      <w:marBottom w:val="0"/>
      <w:divBdr>
        <w:top w:val="none" w:sz="0" w:space="0" w:color="auto"/>
        <w:left w:val="none" w:sz="0" w:space="0" w:color="auto"/>
        <w:bottom w:val="none" w:sz="0" w:space="0" w:color="auto"/>
        <w:right w:val="none" w:sz="0" w:space="0" w:color="auto"/>
      </w:divBdr>
    </w:div>
    <w:div w:id="983048226">
      <w:bodyDiv w:val="1"/>
      <w:marLeft w:val="0"/>
      <w:marRight w:val="0"/>
      <w:marTop w:val="0"/>
      <w:marBottom w:val="0"/>
      <w:divBdr>
        <w:top w:val="none" w:sz="0" w:space="0" w:color="auto"/>
        <w:left w:val="none" w:sz="0" w:space="0" w:color="auto"/>
        <w:bottom w:val="none" w:sz="0" w:space="0" w:color="auto"/>
        <w:right w:val="none" w:sz="0" w:space="0" w:color="auto"/>
      </w:divBdr>
    </w:div>
    <w:div w:id="986279893">
      <w:bodyDiv w:val="1"/>
      <w:marLeft w:val="0"/>
      <w:marRight w:val="0"/>
      <w:marTop w:val="0"/>
      <w:marBottom w:val="0"/>
      <w:divBdr>
        <w:top w:val="none" w:sz="0" w:space="0" w:color="auto"/>
        <w:left w:val="none" w:sz="0" w:space="0" w:color="auto"/>
        <w:bottom w:val="none" w:sz="0" w:space="0" w:color="auto"/>
        <w:right w:val="none" w:sz="0" w:space="0" w:color="auto"/>
      </w:divBdr>
    </w:div>
    <w:div w:id="1300843060">
      <w:bodyDiv w:val="1"/>
      <w:marLeft w:val="0"/>
      <w:marRight w:val="0"/>
      <w:marTop w:val="0"/>
      <w:marBottom w:val="0"/>
      <w:divBdr>
        <w:top w:val="none" w:sz="0" w:space="0" w:color="auto"/>
        <w:left w:val="none" w:sz="0" w:space="0" w:color="auto"/>
        <w:bottom w:val="none" w:sz="0" w:space="0" w:color="auto"/>
        <w:right w:val="none" w:sz="0" w:space="0" w:color="auto"/>
      </w:divBdr>
    </w:div>
    <w:div w:id="1330448518">
      <w:bodyDiv w:val="1"/>
      <w:marLeft w:val="0"/>
      <w:marRight w:val="0"/>
      <w:marTop w:val="0"/>
      <w:marBottom w:val="0"/>
      <w:divBdr>
        <w:top w:val="none" w:sz="0" w:space="0" w:color="auto"/>
        <w:left w:val="none" w:sz="0" w:space="0" w:color="auto"/>
        <w:bottom w:val="none" w:sz="0" w:space="0" w:color="auto"/>
        <w:right w:val="none" w:sz="0" w:space="0" w:color="auto"/>
      </w:divBdr>
    </w:div>
    <w:div w:id="1400861201">
      <w:bodyDiv w:val="1"/>
      <w:marLeft w:val="0"/>
      <w:marRight w:val="0"/>
      <w:marTop w:val="0"/>
      <w:marBottom w:val="0"/>
      <w:divBdr>
        <w:top w:val="none" w:sz="0" w:space="0" w:color="auto"/>
        <w:left w:val="none" w:sz="0" w:space="0" w:color="auto"/>
        <w:bottom w:val="none" w:sz="0" w:space="0" w:color="auto"/>
        <w:right w:val="none" w:sz="0" w:space="0" w:color="auto"/>
      </w:divBdr>
    </w:div>
    <w:div w:id="1414162833">
      <w:bodyDiv w:val="1"/>
      <w:marLeft w:val="0"/>
      <w:marRight w:val="0"/>
      <w:marTop w:val="0"/>
      <w:marBottom w:val="0"/>
      <w:divBdr>
        <w:top w:val="none" w:sz="0" w:space="0" w:color="auto"/>
        <w:left w:val="none" w:sz="0" w:space="0" w:color="auto"/>
        <w:bottom w:val="none" w:sz="0" w:space="0" w:color="auto"/>
        <w:right w:val="none" w:sz="0" w:space="0" w:color="auto"/>
      </w:divBdr>
    </w:div>
    <w:div w:id="1445073836">
      <w:bodyDiv w:val="1"/>
      <w:marLeft w:val="0"/>
      <w:marRight w:val="0"/>
      <w:marTop w:val="0"/>
      <w:marBottom w:val="0"/>
      <w:divBdr>
        <w:top w:val="none" w:sz="0" w:space="0" w:color="auto"/>
        <w:left w:val="none" w:sz="0" w:space="0" w:color="auto"/>
        <w:bottom w:val="none" w:sz="0" w:space="0" w:color="auto"/>
        <w:right w:val="none" w:sz="0" w:space="0" w:color="auto"/>
      </w:divBdr>
    </w:div>
    <w:div w:id="1568220000">
      <w:bodyDiv w:val="1"/>
      <w:marLeft w:val="0"/>
      <w:marRight w:val="0"/>
      <w:marTop w:val="0"/>
      <w:marBottom w:val="0"/>
      <w:divBdr>
        <w:top w:val="none" w:sz="0" w:space="0" w:color="auto"/>
        <w:left w:val="none" w:sz="0" w:space="0" w:color="auto"/>
        <w:bottom w:val="none" w:sz="0" w:space="0" w:color="auto"/>
        <w:right w:val="none" w:sz="0" w:space="0" w:color="auto"/>
      </w:divBdr>
    </w:div>
    <w:div w:id="1733696559">
      <w:bodyDiv w:val="1"/>
      <w:marLeft w:val="0"/>
      <w:marRight w:val="0"/>
      <w:marTop w:val="0"/>
      <w:marBottom w:val="0"/>
      <w:divBdr>
        <w:top w:val="none" w:sz="0" w:space="0" w:color="auto"/>
        <w:left w:val="none" w:sz="0" w:space="0" w:color="auto"/>
        <w:bottom w:val="none" w:sz="0" w:space="0" w:color="auto"/>
        <w:right w:val="none" w:sz="0" w:space="0" w:color="auto"/>
      </w:divBdr>
    </w:div>
    <w:div w:id="1873881943">
      <w:bodyDiv w:val="1"/>
      <w:marLeft w:val="0"/>
      <w:marRight w:val="0"/>
      <w:marTop w:val="0"/>
      <w:marBottom w:val="0"/>
      <w:divBdr>
        <w:top w:val="none" w:sz="0" w:space="0" w:color="auto"/>
        <w:left w:val="none" w:sz="0" w:space="0" w:color="auto"/>
        <w:bottom w:val="none" w:sz="0" w:space="0" w:color="auto"/>
        <w:right w:val="none" w:sz="0" w:space="0" w:color="auto"/>
      </w:divBdr>
    </w:div>
    <w:div w:id="1881235764">
      <w:bodyDiv w:val="1"/>
      <w:marLeft w:val="0"/>
      <w:marRight w:val="0"/>
      <w:marTop w:val="0"/>
      <w:marBottom w:val="0"/>
      <w:divBdr>
        <w:top w:val="none" w:sz="0" w:space="0" w:color="auto"/>
        <w:left w:val="none" w:sz="0" w:space="0" w:color="auto"/>
        <w:bottom w:val="none" w:sz="0" w:space="0" w:color="auto"/>
        <w:right w:val="none" w:sz="0" w:space="0" w:color="auto"/>
      </w:divBdr>
    </w:div>
    <w:div w:id="1904639919">
      <w:bodyDiv w:val="1"/>
      <w:marLeft w:val="0"/>
      <w:marRight w:val="0"/>
      <w:marTop w:val="0"/>
      <w:marBottom w:val="0"/>
      <w:divBdr>
        <w:top w:val="none" w:sz="0" w:space="0" w:color="auto"/>
        <w:left w:val="none" w:sz="0" w:space="0" w:color="auto"/>
        <w:bottom w:val="none" w:sz="0" w:space="0" w:color="auto"/>
        <w:right w:val="none" w:sz="0" w:space="0" w:color="auto"/>
      </w:divBdr>
    </w:div>
    <w:div w:id="1920481193">
      <w:bodyDiv w:val="1"/>
      <w:marLeft w:val="0"/>
      <w:marRight w:val="0"/>
      <w:marTop w:val="0"/>
      <w:marBottom w:val="0"/>
      <w:divBdr>
        <w:top w:val="none" w:sz="0" w:space="0" w:color="auto"/>
        <w:left w:val="none" w:sz="0" w:space="0" w:color="auto"/>
        <w:bottom w:val="none" w:sz="0" w:space="0" w:color="auto"/>
        <w:right w:val="none" w:sz="0" w:space="0" w:color="auto"/>
      </w:divBdr>
    </w:div>
    <w:div w:id="1983534462">
      <w:bodyDiv w:val="1"/>
      <w:marLeft w:val="0"/>
      <w:marRight w:val="0"/>
      <w:marTop w:val="0"/>
      <w:marBottom w:val="0"/>
      <w:divBdr>
        <w:top w:val="none" w:sz="0" w:space="0" w:color="auto"/>
        <w:left w:val="none" w:sz="0" w:space="0" w:color="auto"/>
        <w:bottom w:val="none" w:sz="0" w:space="0" w:color="auto"/>
        <w:right w:val="none" w:sz="0" w:space="0" w:color="auto"/>
      </w:divBdr>
    </w:div>
    <w:div w:id="2010719049">
      <w:bodyDiv w:val="1"/>
      <w:marLeft w:val="0"/>
      <w:marRight w:val="0"/>
      <w:marTop w:val="0"/>
      <w:marBottom w:val="0"/>
      <w:divBdr>
        <w:top w:val="none" w:sz="0" w:space="0" w:color="auto"/>
        <w:left w:val="none" w:sz="0" w:space="0" w:color="auto"/>
        <w:bottom w:val="none" w:sz="0" w:space="0" w:color="auto"/>
        <w:right w:val="none" w:sz="0" w:space="0" w:color="auto"/>
      </w:divBdr>
    </w:div>
    <w:div w:id="2029522159">
      <w:bodyDiv w:val="1"/>
      <w:marLeft w:val="0"/>
      <w:marRight w:val="0"/>
      <w:marTop w:val="0"/>
      <w:marBottom w:val="0"/>
      <w:divBdr>
        <w:top w:val="none" w:sz="0" w:space="0" w:color="auto"/>
        <w:left w:val="none" w:sz="0" w:space="0" w:color="auto"/>
        <w:bottom w:val="none" w:sz="0" w:space="0" w:color="auto"/>
        <w:right w:val="none" w:sz="0" w:space="0" w:color="auto"/>
      </w:divBdr>
    </w:div>
    <w:div w:id="2040810802">
      <w:bodyDiv w:val="1"/>
      <w:marLeft w:val="0"/>
      <w:marRight w:val="0"/>
      <w:marTop w:val="0"/>
      <w:marBottom w:val="0"/>
      <w:divBdr>
        <w:top w:val="none" w:sz="0" w:space="0" w:color="auto"/>
        <w:left w:val="none" w:sz="0" w:space="0" w:color="auto"/>
        <w:bottom w:val="none" w:sz="0" w:space="0" w:color="auto"/>
        <w:right w:val="none" w:sz="0" w:space="0" w:color="auto"/>
      </w:divBdr>
    </w:div>
    <w:div w:id="2050182917">
      <w:bodyDiv w:val="1"/>
      <w:marLeft w:val="0"/>
      <w:marRight w:val="0"/>
      <w:marTop w:val="0"/>
      <w:marBottom w:val="0"/>
      <w:divBdr>
        <w:top w:val="none" w:sz="0" w:space="0" w:color="auto"/>
        <w:left w:val="none" w:sz="0" w:space="0" w:color="auto"/>
        <w:bottom w:val="none" w:sz="0" w:space="0" w:color="auto"/>
        <w:right w:val="none" w:sz="0" w:space="0" w:color="auto"/>
      </w:divBdr>
    </w:div>
    <w:div w:id="2072654320">
      <w:bodyDiv w:val="1"/>
      <w:marLeft w:val="0"/>
      <w:marRight w:val="0"/>
      <w:marTop w:val="0"/>
      <w:marBottom w:val="0"/>
      <w:divBdr>
        <w:top w:val="none" w:sz="0" w:space="0" w:color="auto"/>
        <w:left w:val="none" w:sz="0" w:space="0" w:color="auto"/>
        <w:bottom w:val="none" w:sz="0" w:space="0" w:color="auto"/>
        <w:right w:val="none" w:sz="0" w:space="0" w:color="auto"/>
      </w:divBdr>
    </w:div>
    <w:div w:id="2102099673">
      <w:bodyDiv w:val="1"/>
      <w:marLeft w:val="0"/>
      <w:marRight w:val="0"/>
      <w:marTop w:val="0"/>
      <w:marBottom w:val="0"/>
      <w:divBdr>
        <w:top w:val="none" w:sz="0" w:space="0" w:color="auto"/>
        <w:left w:val="none" w:sz="0" w:space="0" w:color="auto"/>
        <w:bottom w:val="none" w:sz="0" w:space="0" w:color="auto"/>
        <w:right w:val="none" w:sz="0" w:space="0" w:color="auto"/>
      </w:divBdr>
    </w:div>
    <w:div w:id="2122718719">
      <w:bodyDiv w:val="1"/>
      <w:marLeft w:val="0"/>
      <w:marRight w:val="0"/>
      <w:marTop w:val="0"/>
      <w:marBottom w:val="0"/>
      <w:divBdr>
        <w:top w:val="none" w:sz="0" w:space="0" w:color="auto"/>
        <w:left w:val="none" w:sz="0" w:space="0" w:color="auto"/>
        <w:bottom w:val="none" w:sz="0" w:space="0" w:color="auto"/>
        <w:right w:val="none" w:sz="0" w:space="0" w:color="auto"/>
      </w:divBdr>
    </w:div>
    <w:div w:id="213162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r>
              <a:rPr lang="en-US"/>
              <a:t>Revenue of Corinthia Hotel Group </a:t>
            </a:r>
          </a:p>
          <a:p>
            <a:pPr>
              <a:defRPr/>
            </a:pPr>
            <a:r>
              <a:rPr lang="en-US"/>
              <a:t>(€ million)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Revenue of Corinthia Hotel Group (€ million)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198.3</c:v>
                </c:pt>
                <c:pt idx="1">
                  <c:v>224.5</c:v>
                </c:pt>
                <c:pt idx="2">
                  <c:v>80.2</c:v>
                </c:pt>
                <c:pt idx="3">
                  <c:v>140</c:v>
                </c:pt>
                <c:pt idx="4">
                  <c:v>238.2</c:v>
                </c:pt>
              </c:numCache>
            </c:numRef>
          </c:val>
          <c:extLst>
            <c:ext xmlns:c16="http://schemas.microsoft.com/office/drawing/2014/chart" uri="{C3380CC4-5D6E-409C-BE32-E72D297353CC}">
              <c16:uniqueId val="{00000000-F796-4AB1-8F36-853F8FDAE38F}"/>
            </c:ext>
          </c:extLst>
        </c:ser>
        <c:dLbls>
          <c:showLegendKey val="0"/>
          <c:showVal val="0"/>
          <c:showCatName val="0"/>
          <c:showSerName val="0"/>
          <c:showPercent val="0"/>
          <c:showBubbleSize val="0"/>
        </c:dLbls>
        <c:gapWidth val="150"/>
        <c:shape val="box"/>
        <c:axId val="1111203232"/>
        <c:axId val="1252073648"/>
        <c:axId val="0"/>
      </c:bar3DChart>
      <c:catAx>
        <c:axId val="1111203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crossAx val="1252073648"/>
        <c:crosses val="autoZero"/>
        <c:auto val="1"/>
        <c:lblAlgn val="ctr"/>
        <c:lblOffset val="100"/>
        <c:noMultiLvlLbl val="0"/>
      </c:catAx>
      <c:valAx>
        <c:axId val="1252073648"/>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crossAx val="111120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r>
              <a:rPr lang="en-US"/>
              <a:t>Revenue of </a:t>
            </a:r>
            <a:r>
              <a:rPr lang="en-GB"/>
              <a:t>Ibis Hotels</a:t>
            </a:r>
            <a:r>
              <a:rPr lang="en-US"/>
              <a:t> </a:t>
            </a:r>
          </a:p>
          <a:p>
            <a:pPr>
              <a:defRPr/>
            </a:pPr>
            <a:r>
              <a:rPr lang="en-US"/>
              <a:t>(€ Million)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Revenue (€ Million)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#,##0</c:formatCode>
                <c:ptCount val="5"/>
                <c:pt idx="0">
                  <c:v>1799</c:v>
                </c:pt>
                <c:pt idx="1">
                  <c:v>1910</c:v>
                </c:pt>
                <c:pt idx="2">
                  <c:v>1102</c:v>
                </c:pt>
                <c:pt idx="3">
                  <c:v>1272</c:v>
                </c:pt>
                <c:pt idx="4">
                  <c:v>1509</c:v>
                </c:pt>
              </c:numCache>
            </c:numRef>
          </c:val>
          <c:extLst>
            <c:ext xmlns:c16="http://schemas.microsoft.com/office/drawing/2014/chart" uri="{C3380CC4-5D6E-409C-BE32-E72D297353CC}">
              <c16:uniqueId val="{00000000-1FD8-4CAE-AFA2-11E3F3D439E3}"/>
            </c:ext>
          </c:extLst>
        </c:ser>
        <c:dLbls>
          <c:showLegendKey val="0"/>
          <c:showVal val="0"/>
          <c:showCatName val="0"/>
          <c:showSerName val="0"/>
          <c:showPercent val="0"/>
          <c:showBubbleSize val="0"/>
        </c:dLbls>
        <c:gapWidth val="150"/>
        <c:shape val="box"/>
        <c:axId val="403553904"/>
        <c:axId val="1047702432"/>
        <c:axId val="0"/>
      </c:bar3DChart>
      <c:catAx>
        <c:axId val="4035539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crossAx val="1047702432"/>
        <c:crosses val="autoZero"/>
        <c:auto val="1"/>
        <c:lblAlgn val="ctr"/>
        <c:lblOffset val="100"/>
        <c:noMultiLvlLbl val="0"/>
      </c:catAx>
      <c:valAx>
        <c:axId val="1047702432"/>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crossAx val="40355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Global Segments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429-4EAB-BA60-46F7B8E5C8C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429-4EAB-BA60-46F7B8E5C8C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429-4EAB-BA60-46F7B8E5C8C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429-4EAB-BA60-46F7B8E5C8C8}"/>
              </c:ext>
            </c:extLst>
          </c:dPt>
          <c:cat>
            <c:strRef>
              <c:f>Sheet1!$A$2:$A$5</c:f>
              <c:strCache>
                <c:ptCount val="4"/>
                <c:pt idx="0">
                  <c:v>Europe</c:v>
                </c:pt>
                <c:pt idx="1">
                  <c:v>Middle East &amp; Africa</c:v>
                </c:pt>
                <c:pt idx="2">
                  <c:v>Asia</c:v>
                </c:pt>
                <c:pt idx="3">
                  <c:v>America</c:v>
                </c:pt>
              </c:strCache>
            </c:strRef>
          </c:cat>
          <c:val>
            <c:numRef>
              <c:f>Sheet1!$B$2:$B$5</c:f>
              <c:numCache>
                <c:formatCode>General</c:formatCode>
                <c:ptCount val="4"/>
                <c:pt idx="0">
                  <c:v>70</c:v>
                </c:pt>
                <c:pt idx="1">
                  <c:v>15</c:v>
                </c:pt>
                <c:pt idx="2">
                  <c:v>10</c:v>
                </c:pt>
                <c:pt idx="3">
                  <c:v>5</c:v>
                </c:pt>
              </c:numCache>
            </c:numRef>
          </c:val>
          <c:extLst>
            <c:ext xmlns:c16="http://schemas.microsoft.com/office/drawing/2014/chart" uri="{C3380CC4-5D6E-409C-BE32-E72D297353CC}">
              <c16:uniqueId val="{00000000-3AE8-4304-B25D-4E837E5D8D32}"/>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Ale231</b:Tag>
    <b:SourceType>InternetSite</b:SourceType>
    <b:Guid>{B6F9EB39-82C3-4EAA-921B-1CC119A430A9}</b:Guid>
    <b:Author>
      <b:Author>
        <b:NameList>
          <b:Person>
            <b:Last>Kunst</b:Last>
            <b:First>Alexander</b:First>
          </b:Person>
        </b:NameList>
      </b:Author>
    </b:Author>
    <b:Title>Ibis brand awareness, usage, popularity, loyalty, and buzz among hotel customers in the UK in 2022</b:Title>
    <b:Year>2023</b:Year>
    <b:YearAccessed>2024</b:YearAccessed>
    <b:MonthAccessed>January</b:MonthAccessed>
    <b:DayAccessed>30</b:DayAccessed>
    <b:URL>https://www.statista.com/forecasts/1335566/ibis-hotels-brand-profile-in-the-uk</b:URL>
    <b:RefOrder>7</b:RefOrder>
  </b:Source>
  <b:Source>
    <b:Tag>Cor231</b:Tag>
    <b:SourceType>InternetSite</b:SourceType>
    <b:Guid>{751BEEA6-0830-4FD0-A3D5-1C8107EE19D6}</b:Guid>
    <b:Author>
      <b:Author>
        <b:Corporate>Corinthia Group</b:Corporate>
      </b:Author>
    </b:Author>
    <b:Title>2022 - annual report</b:Title>
    <b:Year>2023</b:Year>
    <b:YearAccessed>2024</b:YearAccessed>
    <b:MonthAccessed>January</b:MonthAccessed>
    <b:DayAccessed>30</b:DayAccessed>
    <b:URL>https://www.corinthiagroup.com/wp-content/uploads/2023/06/37547-CORINTHIA-ANNUAL-REPORT-2022_WEB-min.pdf</b:URL>
    <b:RefOrder>1</b:RefOrder>
  </b:Source>
  <b:Source>
    <b:Tag>Cor221</b:Tag>
    <b:SourceType>InternetSite</b:SourceType>
    <b:Guid>{CF39852C-C380-4ACD-96C2-B4D86890DEBA}</b:Guid>
    <b:Author>
      <b:Author>
        <b:Corporate>Corinthia Group</b:Corporate>
      </b:Author>
    </b:Author>
    <b:Title>ANNUAL REPORT</b:Title>
    <b:Year>2022</b:Year>
    <b:YearAccessed>2024</b:YearAccessed>
    <b:MonthAccessed>January</b:MonthAccessed>
    <b:DayAccessed>30</b:DayAccessed>
    <b:URL>https://www.corinthiagroup.com/wp-content/uploads/2022/05/Corinthia-Annual-Report-2021.pdf</b:URL>
    <b:RefOrder>3</b:RefOrder>
  </b:Source>
  <b:Source>
    <b:Tag>Cor21</b:Tag>
    <b:SourceType>InternetSite</b:SourceType>
    <b:Guid>{C262184F-3080-48AB-AC2D-F6557668E586}</b:Guid>
    <b:Author>
      <b:Author>
        <b:Corporate>Corinthia Group</b:Corporate>
      </b:Author>
    </b:Author>
    <b:Title>ANNUAL REPORT</b:Title>
    <b:Year>2021</b:Year>
    <b:YearAccessed>2024</b:YearAccessed>
    <b:MonthAccessed>January</b:MonthAccessed>
    <b:DayAccessed>30</b:DayAccessed>
    <b:URL>https://www.corinthiagroup.com/wp-content/uploads/2021/04/Corinthia-Annual-Report-2020.pdf</b:URL>
    <b:RefOrder>2</b:RefOrder>
  </b:Source>
  <b:Source>
    <b:Tag>The235</b:Tag>
    <b:SourceType>InternetSite</b:SourceType>
    <b:Guid>{64B77FE7-219B-4473-AF91-7017C54F385F}</b:Guid>
    <b:Author>
      <b:Author>
        <b:Corporate>The Economic Times</b:Corporate>
      </b:Author>
    </b:Author>
    <b:Title>Ibis expects 25% growth in top-line at Rs 1,000 cr this year</b:Title>
    <b:Year>2023</b:Year>
    <b:YearAccessed>2024</b:YearAccessed>
    <b:MonthAccessed>January</b:MonthAccessed>
    <b:DayAccessed>30</b:DayAccessed>
    <b:URL>https://economictimes.indiatimes.com/industry/services/hotels-/-restaurants/ibis-expects-25-growth-in-top-line-at-rs-1000-cr-this-year/articleshow/98670867.cms?from=mdr</b:URL>
    <b:RefOrder>4</b:RefOrder>
  </b:Source>
  <b:Source>
    <b:Tag>Acc22</b:Tag>
    <b:SourceType>InternetSite</b:SourceType>
    <b:Guid>{F95444DA-D3C6-464C-8503-DF8D9110D8EC}</b:Guid>
    <b:Author>
      <b:Author>
        <b:Corporate>Accor | Newsroom</b:Corporate>
      </b:Author>
    </b:Author>
    <b:Title>Third-quarter 2022 revenue of €1,149 million up 83% like-for-like</b:Title>
    <b:Year>2022</b:Year>
    <b:YearAccessed>2024</b:YearAccessed>
    <b:MonthAccessed>January</b:MonthAccessed>
    <b:DayAccessed>30</b:DayAccessed>
    <b:URL>https://press.accor.com/third-quarter-2022-revenue-of-e1149-millionup-83-like-for-like/?lang=en</b:URL>
    <b:RefOrder>5</b:RefOrder>
  </b:Source>
  <b:Source>
    <b:Tag>Acc21</b:Tag>
    <b:SourceType>InternetSite</b:SourceType>
    <b:Guid>{482CF766-F4B4-44A8-9404-74A7B9EB79EF}</b:Guid>
    <b:Author>
      <b:Author>
        <b:Corporate>Accor Group</b:Corporate>
      </b:Author>
    </b:Author>
    <b:Title>2021 INTEGRATED REPORT</b:Title>
    <b:Year>2021</b:Year>
    <b:YearAccessed>2024</b:YearAccessed>
    <b:MonthAccessed>January</b:MonthAccessed>
    <b:DayAccessed>30</b:DayAccessed>
    <b:URL>https://www.google.com/url?sa=t&amp;rct=j&amp;q=&amp;esrc=s&amp;source=web&amp;cd=&amp;ved=2ahUKEwjJ19-J_YSEAxWXSWwGHTlkBZUQFnoECA4QAQ&amp;url=https%3A%2F%2Fgroup.accor.com%2F-%2Fmedia%2FCorporate%2FInvestors%2FDocuments-de-reference%2FACCO_RI_2021_MEL_EN_300322.pdf&amp;usg=AOvVaw2SpPxK</b:URL>
    <b:RefOrder>6</b:RefOrder>
  </b:Source>
</b:Sources>
</file>

<file path=customXml/itemProps1.xml><?xml version="1.0" encoding="utf-8"?>
<ds:datastoreItem xmlns:ds="http://schemas.openxmlformats.org/officeDocument/2006/customXml" ds:itemID="{C45FFF40-BC97-478B-B0EA-17301A6B1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3132</Words>
  <Characters>17856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2024-01-30T21:17:00Z</dcterms:created>
  <dcterms:modified xsi:type="dcterms:W3CDTF">2024-02-01T15:31:00Z</dcterms:modified>
</cp:coreProperties>
</file>