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7F99D" w14:textId="49175A1F" w:rsidR="00900314" w:rsidRDefault="00900314" w:rsidP="00052766">
      <w:pPr>
        <w:spacing w:line="480" w:lineRule="auto"/>
      </w:pPr>
    </w:p>
    <w:p w14:paraId="1FE934D9" w14:textId="509D3DA6" w:rsidR="00052766" w:rsidRDefault="00052766" w:rsidP="00052766">
      <w:pPr>
        <w:spacing w:line="480" w:lineRule="auto"/>
      </w:pPr>
    </w:p>
    <w:p w14:paraId="3B52FAD2" w14:textId="77777777" w:rsidR="00052766" w:rsidRDefault="00052766" w:rsidP="00052766">
      <w:pPr>
        <w:spacing w:line="480" w:lineRule="auto"/>
      </w:pPr>
    </w:p>
    <w:p w14:paraId="2D8F2147" w14:textId="66FC6CB1" w:rsidR="00052766" w:rsidRDefault="00052766" w:rsidP="00052766">
      <w:pPr>
        <w:spacing w:line="480" w:lineRule="auto"/>
      </w:pPr>
    </w:p>
    <w:p w14:paraId="117D6B37" w14:textId="77777777" w:rsidR="00052766" w:rsidRPr="00052766" w:rsidRDefault="00052766" w:rsidP="00052766">
      <w:pPr>
        <w:spacing w:line="480" w:lineRule="auto"/>
        <w:jc w:val="center"/>
        <w:rPr>
          <w:b/>
          <w:bCs/>
          <w:kern w:val="36"/>
          <w:sz w:val="96"/>
          <w:szCs w:val="36"/>
          <w14:ligatures w14:val="none"/>
        </w:rPr>
      </w:pPr>
      <w:r w:rsidRPr="00052766">
        <w:rPr>
          <w:b/>
          <w:bCs/>
          <w:sz w:val="40"/>
          <w:szCs w:val="36"/>
        </w:rPr>
        <w:t>Project Management Plan</w:t>
      </w:r>
    </w:p>
    <w:p w14:paraId="1386DDCC" w14:textId="77777777" w:rsidR="00052766" w:rsidRPr="00052766" w:rsidRDefault="00052766" w:rsidP="00052766">
      <w:pPr>
        <w:spacing w:line="480" w:lineRule="auto"/>
        <w:jc w:val="center"/>
        <w:rPr>
          <w:sz w:val="32"/>
          <w:szCs w:val="28"/>
        </w:rPr>
      </w:pPr>
      <w:r w:rsidRPr="00052766">
        <w:rPr>
          <w:sz w:val="32"/>
          <w:szCs w:val="28"/>
        </w:rPr>
        <w:t>Redevelopment of Birmingham Central Transport Hub:</w:t>
      </w:r>
    </w:p>
    <w:p w14:paraId="37F79328" w14:textId="77777777" w:rsidR="00052766" w:rsidRPr="00052766" w:rsidRDefault="00052766" w:rsidP="00052766">
      <w:pPr>
        <w:spacing w:line="480" w:lineRule="auto"/>
        <w:jc w:val="center"/>
        <w:rPr>
          <w:sz w:val="32"/>
          <w:szCs w:val="28"/>
        </w:rPr>
      </w:pPr>
      <w:r w:rsidRPr="00052766">
        <w:rPr>
          <w:sz w:val="32"/>
          <w:szCs w:val="28"/>
        </w:rPr>
        <w:t>A Safe, Accessible and Sustainable Multimodal Gateway</w:t>
      </w:r>
    </w:p>
    <w:p w14:paraId="2FD53A47" w14:textId="77777777" w:rsidR="00052766" w:rsidRDefault="00052766" w:rsidP="00052766">
      <w:pPr>
        <w:spacing w:line="480" w:lineRule="auto"/>
        <w:jc w:val="center"/>
      </w:pPr>
      <w:r>
        <w:rPr>
          <w:rStyle w:val="Strong"/>
        </w:rPr>
        <w:t>Module:</w:t>
      </w:r>
      <w:r>
        <w:t xml:space="preserve"> Project Management</w:t>
      </w:r>
      <w:r>
        <w:br/>
      </w:r>
      <w:r>
        <w:rPr>
          <w:rStyle w:val="Strong"/>
        </w:rPr>
        <w:t>Module Code:</w:t>
      </w:r>
      <w:r>
        <w:t xml:space="preserve"> LCLM5003</w:t>
      </w:r>
    </w:p>
    <w:p w14:paraId="222979FB" w14:textId="77777777" w:rsidR="00052766" w:rsidRDefault="00052766" w:rsidP="00052766">
      <w:pPr>
        <w:spacing w:line="480" w:lineRule="auto"/>
        <w:jc w:val="center"/>
      </w:pPr>
      <w:r>
        <w:rPr>
          <w:rStyle w:val="Strong"/>
        </w:rPr>
        <w:t>Programme:</w:t>
      </w:r>
      <w:r>
        <w:t xml:space="preserve"> BA (Hons) Leadership and Management Skills in the Workplace</w:t>
      </w:r>
    </w:p>
    <w:p w14:paraId="597CEC41" w14:textId="0235704C" w:rsidR="00AC109A" w:rsidRDefault="00052766" w:rsidP="00052766">
      <w:pPr>
        <w:spacing w:line="480" w:lineRule="auto"/>
        <w:jc w:val="center"/>
      </w:pPr>
      <w:r>
        <w:rPr>
          <w:rStyle w:val="Strong"/>
        </w:rPr>
        <w:t>Assessment:</w:t>
      </w:r>
      <w:r>
        <w:t xml:space="preserve"> Project Portfolio </w:t>
      </w:r>
    </w:p>
    <w:p w14:paraId="1B04C940" w14:textId="54303B8C" w:rsidR="006C3B53" w:rsidRDefault="006C3B53" w:rsidP="00AC109A">
      <w:pPr>
        <w:pStyle w:val="ListParagraph"/>
        <w:numPr>
          <w:ilvl w:val="0"/>
          <w:numId w:val="45"/>
        </w:numPr>
        <w:spacing w:line="480" w:lineRule="auto"/>
        <w:jc w:val="center"/>
      </w:pPr>
      <w:r>
        <w:t>Part A: Poster</w:t>
      </w:r>
    </w:p>
    <w:p w14:paraId="5EFFCFF3" w14:textId="03D199C5" w:rsidR="00AC109A" w:rsidRDefault="00AC109A" w:rsidP="00AC109A">
      <w:pPr>
        <w:pStyle w:val="ListParagraph"/>
        <w:numPr>
          <w:ilvl w:val="0"/>
          <w:numId w:val="45"/>
        </w:numPr>
        <w:spacing w:line="480" w:lineRule="auto"/>
        <w:jc w:val="center"/>
      </w:pPr>
      <w:r>
        <w:t>Part B: Critical Reflection on Feedback</w:t>
      </w:r>
      <w:r w:rsidR="00052766">
        <w:t xml:space="preserve"> </w:t>
      </w:r>
    </w:p>
    <w:p w14:paraId="2C3950E6" w14:textId="288059BF" w:rsidR="00052766" w:rsidRDefault="00052766" w:rsidP="00AC109A">
      <w:pPr>
        <w:pStyle w:val="ListParagraph"/>
        <w:numPr>
          <w:ilvl w:val="0"/>
          <w:numId w:val="45"/>
        </w:numPr>
        <w:spacing w:line="480" w:lineRule="auto"/>
        <w:jc w:val="center"/>
      </w:pPr>
      <w:r>
        <w:t>Part C: Project Management Plan</w:t>
      </w:r>
    </w:p>
    <w:p w14:paraId="2DE162AB" w14:textId="675384EC" w:rsidR="00052766" w:rsidRDefault="00052766" w:rsidP="00052766">
      <w:pPr>
        <w:spacing w:line="480" w:lineRule="auto"/>
        <w:jc w:val="center"/>
      </w:pPr>
      <w:r>
        <w:rPr>
          <w:rStyle w:val="Strong"/>
        </w:rPr>
        <w:t>Student Name:</w:t>
      </w:r>
      <w:r>
        <w:t xml:space="preserve"> </w:t>
      </w:r>
      <w:r>
        <w:br/>
      </w:r>
      <w:r>
        <w:rPr>
          <w:rStyle w:val="Strong"/>
        </w:rPr>
        <w:t>Student ID:</w:t>
      </w:r>
      <w:r>
        <w:t xml:space="preserve"> </w:t>
      </w:r>
    </w:p>
    <w:p w14:paraId="3A930F2A" w14:textId="77777777" w:rsidR="00052766" w:rsidRDefault="00052766" w:rsidP="00052766">
      <w:pPr>
        <w:spacing w:line="480" w:lineRule="auto"/>
        <w:jc w:val="center"/>
      </w:pPr>
      <w:r>
        <w:rPr>
          <w:rStyle w:val="Strong"/>
        </w:rPr>
        <w:t>Module Leaders:</w:t>
      </w:r>
      <w:r>
        <w:t xml:space="preserve"> Samson </w:t>
      </w:r>
      <w:proofErr w:type="spellStart"/>
      <w:r>
        <w:t>Oladejo</w:t>
      </w:r>
      <w:proofErr w:type="spellEnd"/>
      <w:r>
        <w:t xml:space="preserve"> and Dr. Xavier </w:t>
      </w:r>
      <w:proofErr w:type="spellStart"/>
      <w:r>
        <w:t>Matieni</w:t>
      </w:r>
      <w:proofErr w:type="spellEnd"/>
    </w:p>
    <w:p w14:paraId="36B99E51" w14:textId="77777777" w:rsidR="00052766" w:rsidRDefault="00052766" w:rsidP="00052766">
      <w:pPr>
        <w:spacing w:line="480" w:lineRule="auto"/>
        <w:jc w:val="center"/>
      </w:pPr>
      <w:r>
        <w:rPr>
          <w:rStyle w:val="Strong"/>
        </w:rPr>
        <w:t>Submission Date:</w:t>
      </w:r>
      <w:r>
        <w:t xml:space="preserve"> 27 July 2026</w:t>
      </w:r>
    </w:p>
    <w:p w14:paraId="7CE2C293" w14:textId="4D93CC8A" w:rsidR="00052766" w:rsidRDefault="00052766" w:rsidP="00052766">
      <w:pPr>
        <w:jc w:val="center"/>
      </w:pPr>
    </w:p>
    <w:p w14:paraId="5EFDEB1F" w14:textId="4E320031" w:rsidR="00052766" w:rsidRDefault="00052766"/>
    <w:p w14:paraId="6F3E4245" w14:textId="4281558A" w:rsidR="00052766" w:rsidRDefault="00052766"/>
    <w:p w14:paraId="4A9435FA" w14:textId="32E79029" w:rsidR="00052766" w:rsidRDefault="00052766"/>
    <w:sdt>
      <w:sdtPr>
        <w:rPr>
          <w:rFonts w:ascii="Times New Roman" w:eastAsiaTheme="minorHAnsi" w:hAnsi="Times New Roman" w:cstheme="minorBidi"/>
          <w:color w:val="auto"/>
          <w:kern w:val="2"/>
          <w:sz w:val="24"/>
          <w:szCs w:val="22"/>
          <w:lang w:val="en-GB"/>
          <w14:ligatures w14:val="standardContextual"/>
        </w:rPr>
        <w:id w:val="-1439747839"/>
        <w:docPartObj>
          <w:docPartGallery w:val="Table of Contents"/>
          <w:docPartUnique/>
        </w:docPartObj>
      </w:sdtPr>
      <w:sdtEndPr>
        <w:rPr>
          <w:b/>
          <w:bCs/>
        </w:rPr>
      </w:sdtEndPr>
      <w:sdtContent>
        <w:p w14:paraId="2B5E0ECA" w14:textId="0635B2C6" w:rsidR="00052766" w:rsidRPr="00052766" w:rsidRDefault="00052766" w:rsidP="00052766">
          <w:pPr>
            <w:pStyle w:val="TOCHeading"/>
            <w:jc w:val="center"/>
            <w:rPr>
              <w:rFonts w:ascii="Copperplate Gothic Bold" w:hAnsi="Copperplate Gothic Bold"/>
              <w:b/>
              <w:bCs/>
              <w:color w:val="000000" w:themeColor="text1"/>
            </w:rPr>
          </w:pPr>
          <w:r w:rsidRPr="00052766">
            <w:rPr>
              <w:rFonts w:ascii="Copperplate Gothic Bold" w:hAnsi="Copperplate Gothic Bold"/>
              <w:b/>
              <w:bCs/>
              <w:color w:val="000000" w:themeColor="text1"/>
              <w:lang w:val="en-GB"/>
            </w:rPr>
            <w:t>Table of Contents</w:t>
          </w:r>
        </w:p>
        <w:p w14:paraId="7C00B0A1" w14:textId="484FAEEF" w:rsidR="006C3B53" w:rsidRDefault="00052766">
          <w:pPr>
            <w:pStyle w:val="TOC1"/>
            <w:tabs>
              <w:tab w:val="left" w:pos="440"/>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233218780" w:history="1">
            <w:r w:rsidR="006C3B53" w:rsidRPr="00ED04EA">
              <w:rPr>
                <w:rStyle w:val="Hyperlink"/>
                <w:noProof/>
              </w:rPr>
              <w:t>1.</w:t>
            </w:r>
            <w:r w:rsidR="006C3B53">
              <w:rPr>
                <w:rFonts w:asciiTheme="minorHAnsi" w:eastAsiaTheme="minorEastAsia" w:hAnsiTheme="minorHAnsi"/>
                <w:noProof/>
                <w:kern w:val="0"/>
                <w:sz w:val="22"/>
                <w14:ligatures w14:val="none"/>
              </w:rPr>
              <w:tab/>
            </w:r>
            <w:r w:rsidR="006C3B53" w:rsidRPr="00ED04EA">
              <w:rPr>
                <w:rStyle w:val="Hyperlink"/>
                <w:noProof/>
              </w:rPr>
              <w:t>Part A: Poster Presentation</w:t>
            </w:r>
            <w:r w:rsidR="006C3B53">
              <w:rPr>
                <w:noProof/>
                <w:webHidden/>
              </w:rPr>
              <w:tab/>
            </w:r>
            <w:r w:rsidR="006C3B53">
              <w:rPr>
                <w:noProof/>
                <w:webHidden/>
              </w:rPr>
              <w:fldChar w:fldCharType="begin"/>
            </w:r>
            <w:r w:rsidR="006C3B53">
              <w:rPr>
                <w:noProof/>
                <w:webHidden/>
              </w:rPr>
              <w:instrText xml:space="preserve"> PAGEREF _Toc233218780 \h </w:instrText>
            </w:r>
            <w:r w:rsidR="006C3B53">
              <w:rPr>
                <w:noProof/>
                <w:webHidden/>
              </w:rPr>
            </w:r>
            <w:r w:rsidR="006C3B53">
              <w:rPr>
                <w:noProof/>
                <w:webHidden/>
              </w:rPr>
              <w:fldChar w:fldCharType="separate"/>
            </w:r>
            <w:r w:rsidR="006C3B53">
              <w:rPr>
                <w:noProof/>
                <w:webHidden/>
              </w:rPr>
              <w:t>3</w:t>
            </w:r>
            <w:r w:rsidR="006C3B53">
              <w:rPr>
                <w:noProof/>
                <w:webHidden/>
              </w:rPr>
              <w:fldChar w:fldCharType="end"/>
            </w:r>
          </w:hyperlink>
        </w:p>
        <w:p w14:paraId="41851BDB" w14:textId="25939565"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81" w:history="1">
            <w:r w:rsidRPr="00ED04EA">
              <w:rPr>
                <w:rStyle w:val="Hyperlink"/>
                <w:noProof/>
              </w:rPr>
              <w:t>2.</w:t>
            </w:r>
            <w:r>
              <w:rPr>
                <w:rFonts w:asciiTheme="minorHAnsi" w:eastAsiaTheme="minorEastAsia" w:hAnsiTheme="minorHAnsi"/>
                <w:noProof/>
                <w:kern w:val="0"/>
                <w:sz w:val="22"/>
                <w14:ligatures w14:val="none"/>
              </w:rPr>
              <w:tab/>
            </w:r>
            <w:r w:rsidRPr="00ED04EA">
              <w:rPr>
                <w:rStyle w:val="Hyperlink"/>
                <w:noProof/>
              </w:rPr>
              <w:t>Part B: Critical Reflection on Feedback</w:t>
            </w:r>
            <w:r>
              <w:rPr>
                <w:noProof/>
                <w:webHidden/>
              </w:rPr>
              <w:tab/>
            </w:r>
            <w:r>
              <w:rPr>
                <w:noProof/>
                <w:webHidden/>
              </w:rPr>
              <w:fldChar w:fldCharType="begin"/>
            </w:r>
            <w:r>
              <w:rPr>
                <w:noProof/>
                <w:webHidden/>
              </w:rPr>
              <w:instrText xml:space="preserve"> PAGEREF _Toc233218781 \h </w:instrText>
            </w:r>
            <w:r>
              <w:rPr>
                <w:noProof/>
                <w:webHidden/>
              </w:rPr>
            </w:r>
            <w:r>
              <w:rPr>
                <w:noProof/>
                <w:webHidden/>
              </w:rPr>
              <w:fldChar w:fldCharType="separate"/>
            </w:r>
            <w:r>
              <w:rPr>
                <w:noProof/>
                <w:webHidden/>
              </w:rPr>
              <w:t>3</w:t>
            </w:r>
            <w:r>
              <w:rPr>
                <w:noProof/>
                <w:webHidden/>
              </w:rPr>
              <w:fldChar w:fldCharType="end"/>
            </w:r>
          </w:hyperlink>
        </w:p>
        <w:p w14:paraId="2A8A74B4" w14:textId="6199BF4A" w:rsidR="006C3B53" w:rsidRDefault="006C3B53">
          <w:pPr>
            <w:pStyle w:val="TOC2"/>
            <w:tabs>
              <w:tab w:val="left" w:pos="880"/>
              <w:tab w:val="right" w:leader="dot" w:pos="9350"/>
            </w:tabs>
            <w:rPr>
              <w:rFonts w:asciiTheme="minorHAnsi" w:eastAsiaTheme="minorEastAsia" w:hAnsiTheme="minorHAnsi"/>
              <w:noProof/>
              <w:kern w:val="0"/>
              <w:sz w:val="22"/>
              <w14:ligatures w14:val="none"/>
            </w:rPr>
          </w:pPr>
          <w:hyperlink w:anchor="_Toc233218782" w:history="1">
            <w:r w:rsidRPr="00ED04EA">
              <w:rPr>
                <w:rStyle w:val="Hyperlink"/>
                <w:noProof/>
              </w:rPr>
              <w:t>2.1.</w:t>
            </w:r>
            <w:r>
              <w:rPr>
                <w:rFonts w:asciiTheme="minorHAnsi" w:eastAsiaTheme="minorEastAsia" w:hAnsiTheme="minorHAnsi"/>
                <w:noProof/>
                <w:kern w:val="0"/>
                <w:sz w:val="22"/>
                <w14:ligatures w14:val="none"/>
              </w:rPr>
              <w:tab/>
            </w:r>
            <w:r w:rsidRPr="00ED04EA">
              <w:rPr>
                <w:rStyle w:val="Hyperlink"/>
                <w:noProof/>
              </w:rPr>
              <w:t>Strengths of the Poster</w:t>
            </w:r>
            <w:r>
              <w:rPr>
                <w:noProof/>
                <w:webHidden/>
              </w:rPr>
              <w:tab/>
            </w:r>
            <w:r>
              <w:rPr>
                <w:noProof/>
                <w:webHidden/>
              </w:rPr>
              <w:fldChar w:fldCharType="begin"/>
            </w:r>
            <w:r>
              <w:rPr>
                <w:noProof/>
                <w:webHidden/>
              </w:rPr>
              <w:instrText xml:space="preserve"> PAGEREF _Toc233218782 \h </w:instrText>
            </w:r>
            <w:r>
              <w:rPr>
                <w:noProof/>
                <w:webHidden/>
              </w:rPr>
            </w:r>
            <w:r>
              <w:rPr>
                <w:noProof/>
                <w:webHidden/>
              </w:rPr>
              <w:fldChar w:fldCharType="separate"/>
            </w:r>
            <w:r>
              <w:rPr>
                <w:noProof/>
                <w:webHidden/>
              </w:rPr>
              <w:t>3</w:t>
            </w:r>
            <w:r>
              <w:rPr>
                <w:noProof/>
                <w:webHidden/>
              </w:rPr>
              <w:fldChar w:fldCharType="end"/>
            </w:r>
          </w:hyperlink>
        </w:p>
        <w:p w14:paraId="1CABF68F" w14:textId="09AEEB9C" w:rsidR="006C3B53" w:rsidRDefault="006C3B53">
          <w:pPr>
            <w:pStyle w:val="TOC2"/>
            <w:tabs>
              <w:tab w:val="left" w:pos="880"/>
              <w:tab w:val="right" w:leader="dot" w:pos="9350"/>
            </w:tabs>
            <w:rPr>
              <w:rFonts w:asciiTheme="minorHAnsi" w:eastAsiaTheme="minorEastAsia" w:hAnsiTheme="minorHAnsi"/>
              <w:noProof/>
              <w:kern w:val="0"/>
              <w:sz w:val="22"/>
              <w14:ligatures w14:val="none"/>
            </w:rPr>
          </w:pPr>
          <w:hyperlink w:anchor="_Toc233218783" w:history="1">
            <w:r w:rsidRPr="00ED04EA">
              <w:rPr>
                <w:rStyle w:val="Hyperlink"/>
                <w:noProof/>
              </w:rPr>
              <w:t>2.2.</w:t>
            </w:r>
            <w:r>
              <w:rPr>
                <w:rFonts w:asciiTheme="minorHAnsi" w:eastAsiaTheme="minorEastAsia" w:hAnsiTheme="minorHAnsi"/>
                <w:noProof/>
                <w:kern w:val="0"/>
                <w:sz w:val="22"/>
                <w14:ligatures w14:val="none"/>
              </w:rPr>
              <w:tab/>
            </w:r>
            <w:r w:rsidRPr="00ED04EA">
              <w:rPr>
                <w:rStyle w:val="Hyperlink"/>
                <w:noProof/>
              </w:rPr>
              <w:t>Areas for Improvement</w:t>
            </w:r>
            <w:r>
              <w:rPr>
                <w:noProof/>
                <w:webHidden/>
              </w:rPr>
              <w:tab/>
            </w:r>
            <w:r>
              <w:rPr>
                <w:noProof/>
                <w:webHidden/>
              </w:rPr>
              <w:fldChar w:fldCharType="begin"/>
            </w:r>
            <w:r>
              <w:rPr>
                <w:noProof/>
                <w:webHidden/>
              </w:rPr>
              <w:instrText xml:space="preserve"> PAGEREF _Toc233218783 \h </w:instrText>
            </w:r>
            <w:r>
              <w:rPr>
                <w:noProof/>
                <w:webHidden/>
              </w:rPr>
            </w:r>
            <w:r>
              <w:rPr>
                <w:noProof/>
                <w:webHidden/>
              </w:rPr>
              <w:fldChar w:fldCharType="separate"/>
            </w:r>
            <w:r>
              <w:rPr>
                <w:noProof/>
                <w:webHidden/>
              </w:rPr>
              <w:t>4</w:t>
            </w:r>
            <w:r>
              <w:rPr>
                <w:noProof/>
                <w:webHidden/>
              </w:rPr>
              <w:fldChar w:fldCharType="end"/>
            </w:r>
          </w:hyperlink>
        </w:p>
        <w:p w14:paraId="0C1E8546" w14:textId="0DC782CA" w:rsidR="006C3B53" w:rsidRDefault="006C3B53">
          <w:pPr>
            <w:pStyle w:val="TOC2"/>
            <w:tabs>
              <w:tab w:val="left" w:pos="880"/>
              <w:tab w:val="right" w:leader="dot" w:pos="9350"/>
            </w:tabs>
            <w:rPr>
              <w:rFonts w:asciiTheme="minorHAnsi" w:eastAsiaTheme="minorEastAsia" w:hAnsiTheme="minorHAnsi"/>
              <w:noProof/>
              <w:kern w:val="0"/>
              <w:sz w:val="22"/>
              <w14:ligatures w14:val="none"/>
            </w:rPr>
          </w:pPr>
          <w:hyperlink w:anchor="_Toc233218784" w:history="1">
            <w:r w:rsidRPr="00ED04EA">
              <w:rPr>
                <w:rStyle w:val="Hyperlink"/>
                <w:noProof/>
              </w:rPr>
              <w:t>2.3.</w:t>
            </w:r>
            <w:r>
              <w:rPr>
                <w:rFonts w:asciiTheme="minorHAnsi" w:eastAsiaTheme="minorEastAsia" w:hAnsiTheme="minorHAnsi"/>
                <w:noProof/>
                <w:kern w:val="0"/>
                <w:sz w:val="22"/>
                <w14:ligatures w14:val="none"/>
              </w:rPr>
              <w:tab/>
            </w:r>
            <w:r w:rsidRPr="00ED04EA">
              <w:rPr>
                <w:rStyle w:val="Hyperlink"/>
                <w:noProof/>
              </w:rPr>
              <w:t>Changes to the Final Project Management Plan.</w:t>
            </w:r>
            <w:r>
              <w:rPr>
                <w:noProof/>
                <w:webHidden/>
              </w:rPr>
              <w:tab/>
            </w:r>
            <w:r>
              <w:rPr>
                <w:noProof/>
                <w:webHidden/>
              </w:rPr>
              <w:fldChar w:fldCharType="begin"/>
            </w:r>
            <w:r>
              <w:rPr>
                <w:noProof/>
                <w:webHidden/>
              </w:rPr>
              <w:instrText xml:space="preserve"> PAGEREF _Toc233218784 \h </w:instrText>
            </w:r>
            <w:r>
              <w:rPr>
                <w:noProof/>
                <w:webHidden/>
              </w:rPr>
            </w:r>
            <w:r>
              <w:rPr>
                <w:noProof/>
                <w:webHidden/>
              </w:rPr>
              <w:fldChar w:fldCharType="separate"/>
            </w:r>
            <w:r>
              <w:rPr>
                <w:noProof/>
                <w:webHidden/>
              </w:rPr>
              <w:t>4</w:t>
            </w:r>
            <w:r>
              <w:rPr>
                <w:noProof/>
                <w:webHidden/>
              </w:rPr>
              <w:fldChar w:fldCharType="end"/>
            </w:r>
          </w:hyperlink>
        </w:p>
        <w:p w14:paraId="09EB8030" w14:textId="4C8AEC2B" w:rsidR="006C3B53" w:rsidRDefault="006C3B53">
          <w:pPr>
            <w:pStyle w:val="TOC1"/>
            <w:tabs>
              <w:tab w:val="right" w:leader="dot" w:pos="9350"/>
            </w:tabs>
            <w:rPr>
              <w:rFonts w:asciiTheme="minorHAnsi" w:eastAsiaTheme="minorEastAsia" w:hAnsiTheme="minorHAnsi"/>
              <w:noProof/>
              <w:kern w:val="0"/>
              <w:sz w:val="22"/>
              <w14:ligatures w14:val="none"/>
            </w:rPr>
          </w:pPr>
          <w:hyperlink w:anchor="_Toc233218785" w:history="1">
            <w:r w:rsidRPr="00ED04EA">
              <w:rPr>
                <w:rStyle w:val="Hyperlink"/>
                <w:noProof/>
              </w:rPr>
              <w:t>Part C: Project Management Plan</w:t>
            </w:r>
            <w:r>
              <w:rPr>
                <w:noProof/>
                <w:webHidden/>
              </w:rPr>
              <w:tab/>
            </w:r>
            <w:r>
              <w:rPr>
                <w:noProof/>
                <w:webHidden/>
              </w:rPr>
              <w:fldChar w:fldCharType="begin"/>
            </w:r>
            <w:r>
              <w:rPr>
                <w:noProof/>
                <w:webHidden/>
              </w:rPr>
              <w:instrText xml:space="preserve"> PAGEREF _Toc233218785 \h </w:instrText>
            </w:r>
            <w:r>
              <w:rPr>
                <w:noProof/>
                <w:webHidden/>
              </w:rPr>
            </w:r>
            <w:r>
              <w:rPr>
                <w:noProof/>
                <w:webHidden/>
              </w:rPr>
              <w:fldChar w:fldCharType="separate"/>
            </w:r>
            <w:r>
              <w:rPr>
                <w:noProof/>
                <w:webHidden/>
              </w:rPr>
              <w:t>5</w:t>
            </w:r>
            <w:r>
              <w:rPr>
                <w:noProof/>
                <w:webHidden/>
              </w:rPr>
              <w:fldChar w:fldCharType="end"/>
            </w:r>
          </w:hyperlink>
        </w:p>
        <w:p w14:paraId="2AA155EE" w14:textId="3C2639C5"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86" w:history="1">
            <w:r w:rsidRPr="00ED04EA">
              <w:rPr>
                <w:rStyle w:val="Hyperlink"/>
                <w:noProof/>
              </w:rPr>
              <w:t>1.</w:t>
            </w:r>
            <w:r>
              <w:rPr>
                <w:rFonts w:asciiTheme="minorHAnsi" w:eastAsiaTheme="minorEastAsia" w:hAnsiTheme="minorHAnsi"/>
                <w:noProof/>
                <w:kern w:val="0"/>
                <w:sz w:val="22"/>
                <w14:ligatures w14:val="none"/>
              </w:rPr>
              <w:tab/>
            </w:r>
            <w:r w:rsidRPr="00ED04EA">
              <w:rPr>
                <w:rStyle w:val="Hyperlink"/>
                <w:noProof/>
              </w:rPr>
              <w:t>Introduction</w:t>
            </w:r>
            <w:r>
              <w:rPr>
                <w:noProof/>
                <w:webHidden/>
              </w:rPr>
              <w:tab/>
            </w:r>
            <w:r>
              <w:rPr>
                <w:noProof/>
                <w:webHidden/>
              </w:rPr>
              <w:fldChar w:fldCharType="begin"/>
            </w:r>
            <w:r>
              <w:rPr>
                <w:noProof/>
                <w:webHidden/>
              </w:rPr>
              <w:instrText xml:space="preserve"> PAGEREF _Toc233218786 \h </w:instrText>
            </w:r>
            <w:r>
              <w:rPr>
                <w:noProof/>
                <w:webHidden/>
              </w:rPr>
            </w:r>
            <w:r>
              <w:rPr>
                <w:noProof/>
                <w:webHidden/>
              </w:rPr>
              <w:fldChar w:fldCharType="separate"/>
            </w:r>
            <w:r>
              <w:rPr>
                <w:noProof/>
                <w:webHidden/>
              </w:rPr>
              <w:t>5</w:t>
            </w:r>
            <w:r>
              <w:rPr>
                <w:noProof/>
                <w:webHidden/>
              </w:rPr>
              <w:fldChar w:fldCharType="end"/>
            </w:r>
          </w:hyperlink>
        </w:p>
        <w:p w14:paraId="0A6A508C" w14:textId="66BFBA2D"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87" w:history="1">
            <w:r w:rsidRPr="00ED04EA">
              <w:rPr>
                <w:rStyle w:val="Hyperlink"/>
                <w:noProof/>
              </w:rPr>
              <w:t>2.</w:t>
            </w:r>
            <w:r>
              <w:rPr>
                <w:rFonts w:asciiTheme="minorHAnsi" w:eastAsiaTheme="minorEastAsia" w:hAnsiTheme="minorHAnsi"/>
                <w:noProof/>
                <w:kern w:val="0"/>
                <w:sz w:val="22"/>
                <w14:ligatures w14:val="none"/>
              </w:rPr>
              <w:tab/>
            </w:r>
            <w:r w:rsidRPr="00ED04EA">
              <w:rPr>
                <w:rStyle w:val="Hyperlink"/>
                <w:noProof/>
              </w:rPr>
              <w:t>Project Description</w:t>
            </w:r>
            <w:r>
              <w:rPr>
                <w:noProof/>
                <w:webHidden/>
              </w:rPr>
              <w:tab/>
            </w:r>
            <w:r>
              <w:rPr>
                <w:noProof/>
                <w:webHidden/>
              </w:rPr>
              <w:fldChar w:fldCharType="begin"/>
            </w:r>
            <w:r>
              <w:rPr>
                <w:noProof/>
                <w:webHidden/>
              </w:rPr>
              <w:instrText xml:space="preserve"> PAGEREF _Toc233218787 \h </w:instrText>
            </w:r>
            <w:r>
              <w:rPr>
                <w:noProof/>
                <w:webHidden/>
              </w:rPr>
            </w:r>
            <w:r>
              <w:rPr>
                <w:noProof/>
                <w:webHidden/>
              </w:rPr>
              <w:fldChar w:fldCharType="separate"/>
            </w:r>
            <w:r>
              <w:rPr>
                <w:noProof/>
                <w:webHidden/>
              </w:rPr>
              <w:t>5</w:t>
            </w:r>
            <w:r>
              <w:rPr>
                <w:noProof/>
                <w:webHidden/>
              </w:rPr>
              <w:fldChar w:fldCharType="end"/>
            </w:r>
          </w:hyperlink>
        </w:p>
        <w:p w14:paraId="2BA0D078" w14:textId="11BA00EB"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88" w:history="1">
            <w:r w:rsidRPr="00ED04EA">
              <w:rPr>
                <w:rStyle w:val="Hyperlink"/>
                <w:noProof/>
              </w:rPr>
              <w:t>3.</w:t>
            </w:r>
            <w:r>
              <w:rPr>
                <w:rFonts w:asciiTheme="minorHAnsi" w:eastAsiaTheme="minorEastAsia" w:hAnsiTheme="minorHAnsi"/>
                <w:noProof/>
                <w:kern w:val="0"/>
                <w:sz w:val="22"/>
                <w14:ligatures w14:val="none"/>
              </w:rPr>
              <w:tab/>
            </w:r>
            <w:r w:rsidRPr="00ED04EA">
              <w:rPr>
                <w:rStyle w:val="Hyperlink"/>
                <w:noProof/>
              </w:rPr>
              <w:t>Scope</w:t>
            </w:r>
            <w:r>
              <w:rPr>
                <w:noProof/>
                <w:webHidden/>
              </w:rPr>
              <w:tab/>
            </w:r>
            <w:r>
              <w:rPr>
                <w:noProof/>
                <w:webHidden/>
              </w:rPr>
              <w:fldChar w:fldCharType="begin"/>
            </w:r>
            <w:r>
              <w:rPr>
                <w:noProof/>
                <w:webHidden/>
              </w:rPr>
              <w:instrText xml:space="preserve"> PAGEREF _Toc233218788 \h </w:instrText>
            </w:r>
            <w:r>
              <w:rPr>
                <w:noProof/>
                <w:webHidden/>
              </w:rPr>
            </w:r>
            <w:r>
              <w:rPr>
                <w:noProof/>
                <w:webHidden/>
              </w:rPr>
              <w:fldChar w:fldCharType="separate"/>
            </w:r>
            <w:r>
              <w:rPr>
                <w:noProof/>
                <w:webHidden/>
              </w:rPr>
              <w:t>6</w:t>
            </w:r>
            <w:r>
              <w:rPr>
                <w:noProof/>
                <w:webHidden/>
              </w:rPr>
              <w:fldChar w:fldCharType="end"/>
            </w:r>
          </w:hyperlink>
        </w:p>
        <w:p w14:paraId="536A5B9E" w14:textId="6AEB6A0C"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89" w:history="1">
            <w:r w:rsidRPr="00ED04EA">
              <w:rPr>
                <w:rStyle w:val="Hyperlink"/>
                <w:noProof/>
              </w:rPr>
              <w:t>4.</w:t>
            </w:r>
            <w:r>
              <w:rPr>
                <w:rFonts w:asciiTheme="minorHAnsi" w:eastAsiaTheme="minorEastAsia" w:hAnsiTheme="minorHAnsi"/>
                <w:noProof/>
                <w:kern w:val="0"/>
                <w:sz w:val="22"/>
                <w14:ligatures w14:val="none"/>
              </w:rPr>
              <w:tab/>
            </w:r>
            <w:r w:rsidRPr="00ED04EA">
              <w:rPr>
                <w:rStyle w:val="Hyperlink"/>
                <w:noProof/>
              </w:rPr>
              <w:t>Work Breakdown Structure</w:t>
            </w:r>
            <w:r>
              <w:rPr>
                <w:noProof/>
                <w:webHidden/>
              </w:rPr>
              <w:tab/>
            </w:r>
            <w:r>
              <w:rPr>
                <w:noProof/>
                <w:webHidden/>
              </w:rPr>
              <w:fldChar w:fldCharType="begin"/>
            </w:r>
            <w:r>
              <w:rPr>
                <w:noProof/>
                <w:webHidden/>
              </w:rPr>
              <w:instrText xml:space="preserve"> PAGEREF _Toc233218789 \h </w:instrText>
            </w:r>
            <w:r>
              <w:rPr>
                <w:noProof/>
                <w:webHidden/>
              </w:rPr>
            </w:r>
            <w:r>
              <w:rPr>
                <w:noProof/>
                <w:webHidden/>
              </w:rPr>
              <w:fldChar w:fldCharType="separate"/>
            </w:r>
            <w:r>
              <w:rPr>
                <w:noProof/>
                <w:webHidden/>
              </w:rPr>
              <w:t>7</w:t>
            </w:r>
            <w:r>
              <w:rPr>
                <w:noProof/>
                <w:webHidden/>
              </w:rPr>
              <w:fldChar w:fldCharType="end"/>
            </w:r>
          </w:hyperlink>
        </w:p>
        <w:p w14:paraId="324995F0" w14:textId="51197CF0"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90" w:history="1">
            <w:r w:rsidRPr="00ED04EA">
              <w:rPr>
                <w:rStyle w:val="Hyperlink"/>
                <w:noProof/>
              </w:rPr>
              <w:t>5.</w:t>
            </w:r>
            <w:r>
              <w:rPr>
                <w:rFonts w:asciiTheme="minorHAnsi" w:eastAsiaTheme="minorEastAsia" w:hAnsiTheme="minorHAnsi"/>
                <w:noProof/>
                <w:kern w:val="0"/>
                <w:sz w:val="22"/>
                <w14:ligatures w14:val="none"/>
              </w:rPr>
              <w:tab/>
            </w:r>
            <w:r w:rsidRPr="00ED04EA">
              <w:rPr>
                <w:rStyle w:val="Hyperlink"/>
                <w:noProof/>
              </w:rPr>
              <w:t>Quad Chart</w:t>
            </w:r>
            <w:r>
              <w:rPr>
                <w:noProof/>
                <w:webHidden/>
              </w:rPr>
              <w:tab/>
            </w:r>
            <w:r>
              <w:rPr>
                <w:noProof/>
                <w:webHidden/>
              </w:rPr>
              <w:fldChar w:fldCharType="begin"/>
            </w:r>
            <w:r>
              <w:rPr>
                <w:noProof/>
                <w:webHidden/>
              </w:rPr>
              <w:instrText xml:space="preserve"> PAGEREF _Toc233218790 \h </w:instrText>
            </w:r>
            <w:r>
              <w:rPr>
                <w:noProof/>
                <w:webHidden/>
              </w:rPr>
            </w:r>
            <w:r>
              <w:rPr>
                <w:noProof/>
                <w:webHidden/>
              </w:rPr>
              <w:fldChar w:fldCharType="separate"/>
            </w:r>
            <w:r>
              <w:rPr>
                <w:noProof/>
                <w:webHidden/>
              </w:rPr>
              <w:t>8</w:t>
            </w:r>
            <w:r>
              <w:rPr>
                <w:noProof/>
                <w:webHidden/>
              </w:rPr>
              <w:fldChar w:fldCharType="end"/>
            </w:r>
          </w:hyperlink>
        </w:p>
        <w:p w14:paraId="4C09F459" w14:textId="274B763F"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91" w:history="1">
            <w:r w:rsidRPr="00ED04EA">
              <w:rPr>
                <w:rStyle w:val="Hyperlink"/>
                <w:noProof/>
              </w:rPr>
              <w:t>6.</w:t>
            </w:r>
            <w:r>
              <w:rPr>
                <w:rFonts w:asciiTheme="minorHAnsi" w:eastAsiaTheme="minorEastAsia" w:hAnsiTheme="minorHAnsi"/>
                <w:noProof/>
                <w:kern w:val="0"/>
                <w:sz w:val="22"/>
                <w14:ligatures w14:val="none"/>
              </w:rPr>
              <w:tab/>
            </w:r>
            <w:r w:rsidRPr="00ED04EA">
              <w:rPr>
                <w:rStyle w:val="Hyperlink"/>
                <w:noProof/>
              </w:rPr>
              <w:t>Gantt Chart</w:t>
            </w:r>
            <w:r>
              <w:rPr>
                <w:noProof/>
                <w:webHidden/>
              </w:rPr>
              <w:tab/>
            </w:r>
            <w:r>
              <w:rPr>
                <w:noProof/>
                <w:webHidden/>
              </w:rPr>
              <w:fldChar w:fldCharType="begin"/>
            </w:r>
            <w:r>
              <w:rPr>
                <w:noProof/>
                <w:webHidden/>
              </w:rPr>
              <w:instrText xml:space="preserve"> PAGEREF _Toc233218791 \h </w:instrText>
            </w:r>
            <w:r>
              <w:rPr>
                <w:noProof/>
                <w:webHidden/>
              </w:rPr>
            </w:r>
            <w:r>
              <w:rPr>
                <w:noProof/>
                <w:webHidden/>
              </w:rPr>
              <w:fldChar w:fldCharType="separate"/>
            </w:r>
            <w:r>
              <w:rPr>
                <w:noProof/>
                <w:webHidden/>
              </w:rPr>
              <w:t>9</w:t>
            </w:r>
            <w:r>
              <w:rPr>
                <w:noProof/>
                <w:webHidden/>
              </w:rPr>
              <w:fldChar w:fldCharType="end"/>
            </w:r>
          </w:hyperlink>
        </w:p>
        <w:p w14:paraId="34EFE435" w14:textId="298029BE"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92" w:history="1">
            <w:r w:rsidRPr="00ED04EA">
              <w:rPr>
                <w:rStyle w:val="Hyperlink"/>
                <w:noProof/>
              </w:rPr>
              <w:t>7.</w:t>
            </w:r>
            <w:r>
              <w:rPr>
                <w:rFonts w:asciiTheme="minorHAnsi" w:eastAsiaTheme="minorEastAsia" w:hAnsiTheme="minorHAnsi"/>
                <w:noProof/>
                <w:kern w:val="0"/>
                <w:sz w:val="22"/>
                <w14:ligatures w14:val="none"/>
              </w:rPr>
              <w:tab/>
            </w:r>
            <w:r w:rsidRPr="00ED04EA">
              <w:rPr>
                <w:rStyle w:val="Hyperlink"/>
                <w:noProof/>
              </w:rPr>
              <w:t>Stakeholders’ Involvement</w:t>
            </w:r>
            <w:r>
              <w:rPr>
                <w:noProof/>
                <w:webHidden/>
              </w:rPr>
              <w:tab/>
            </w:r>
            <w:r>
              <w:rPr>
                <w:noProof/>
                <w:webHidden/>
              </w:rPr>
              <w:fldChar w:fldCharType="begin"/>
            </w:r>
            <w:r>
              <w:rPr>
                <w:noProof/>
                <w:webHidden/>
              </w:rPr>
              <w:instrText xml:space="preserve"> PAGEREF _Toc233218792 \h </w:instrText>
            </w:r>
            <w:r>
              <w:rPr>
                <w:noProof/>
                <w:webHidden/>
              </w:rPr>
            </w:r>
            <w:r>
              <w:rPr>
                <w:noProof/>
                <w:webHidden/>
              </w:rPr>
              <w:fldChar w:fldCharType="separate"/>
            </w:r>
            <w:r>
              <w:rPr>
                <w:noProof/>
                <w:webHidden/>
              </w:rPr>
              <w:t>10</w:t>
            </w:r>
            <w:r>
              <w:rPr>
                <w:noProof/>
                <w:webHidden/>
              </w:rPr>
              <w:fldChar w:fldCharType="end"/>
            </w:r>
          </w:hyperlink>
        </w:p>
        <w:p w14:paraId="721291FA" w14:textId="02BE1DEB"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93" w:history="1">
            <w:r w:rsidRPr="00ED04EA">
              <w:rPr>
                <w:rStyle w:val="Hyperlink"/>
                <w:noProof/>
              </w:rPr>
              <w:t>8.</w:t>
            </w:r>
            <w:r>
              <w:rPr>
                <w:rFonts w:asciiTheme="minorHAnsi" w:eastAsiaTheme="minorEastAsia" w:hAnsiTheme="minorHAnsi"/>
                <w:noProof/>
                <w:kern w:val="0"/>
                <w:sz w:val="22"/>
                <w14:ligatures w14:val="none"/>
              </w:rPr>
              <w:tab/>
            </w:r>
            <w:r w:rsidRPr="00ED04EA">
              <w:rPr>
                <w:rStyle w:val="Hyperlink"/>
                <w:noProof/>
              </w:rPr>
              <w:t>Allocation of Resources</w:t>
            </w:r>
            <w:r>
              <w:rPr>
                <w:noProof/>
                <w:webHidden/>
              </w:rPr>
              <w:tab/>
            </w:r>
            <w:r>
              <w:rPr>
                <w:noProof/>
                <w:webHidden/>
              </w:rPr>
              <w:fldChar w:fldCharType="begin"/>
            </w:r>
            <w:r>
              <w:rPr>
                <w:noProof/>
                <w:webHidden/>
              </w:rPr>
              <w:instrText xml:space="preserve"> PAGEREF _Toc233218793 \h </w:instrText>
            </w:r>
            <w:r>
              <w:rPr>
                <w:noProof/>
                <w:webHidden/>
              </w:rPr>
            </w:r>
            <w:r>
              <w:rPr>
                <w:noProof/>
                <w:webHidden/>
              </w:rPr>
              <w:fldChar w:fldCharType="separate"/>
            </w:r>
            <w:r>
              <w:rPr>
                <w:noProof/>
                <w:webHidden/>
              </w:rPr>
              <w:t>11</w:t>
            </w:r>
            <w:r>
              <w:rPr>
                <w:noProof/>
                <w:webHidden/>
              </w:rPr>
              <w:fldChar w:fldCharType="end"/>
            </w:r>
          </w:hyperlink>
        </w:p>
        <w:p w14:paraId="4D772406" w14:textId="0C64ED3C" w:rsidR="006C3B53" w:rsidRDefault="006C3B53">
          <w:pPr>
            <w:pStyle w:val="TOC1"/>
            <w:tabs>
              <w:tab w:val="left" w:pos="440"/>
              <w:tab w:val="right" w:leader="dot" w:pos="9350"/>
            </w:tabs>
            <w:rPr>
              <w:rFonts w:asciiTheme="minorHAnsi" w:eastAsiaTheme="minorEastAsia" w:hAnsiTheme="minorHAnsi"/>
              <w:noProof/>
              <w:kern w:val="0"/>
              <w:sz w:val="22"/>
              <w14:ligatures w14:val="none"/>
            </w:rPr>
          </w:pPr>
          <w:hyperlink w:anchor="_Toc233218794" w:history="1">
            <w:r w:rsidRPr="00ED04EA">
              <w:rPr>
                <w:rStyle w:val="Hyperlink"/>
                <w:noProof/>
              </w:rPr>
              <w:t>9.</w:t>
            </w:r>
            <w:r>
              <w:rPr>
                <w:rFonts w:asciiTheme="minorHAnsi" w:eastAsiaTheme="minorEastAsia" w:hAnsiTheme="minorHAnsi"/>
                <w:noProof/>
                <w:kern w:val="0"/>
                <w:sz w:val="22"/>
                <w14:ligatures w14:val="none"/>
              </w:rPr>
              <w:tab/>
            </w:r>
            <w:r w:rsidRPr="00ED04EA">
              <w:rPr>
                <w:rStyle w:val="Hyperlink"/>
                <w:noProof/>
              </w:rPr>
              <w:t>Risk Analysis</w:t>
            </w:r>
            <w:r>
              <w:rPr>
                <w:noProof/>
                <w:webHidden/>
              </w:rPr>
              <w:tab/>
            </w:r>
            <w:r>
              <w:rPr>
                <w:noProof/>
                <w:webHidden/>
              </w:rPr>
              <w:fldChar w:fldCharType="begin"/>
            </w:r>
            <w:r>
              <w:rPr>
                <w:noProof/>
                <w:webHidden/>
              </w:rPr>
              <w:instrText xml:space="preserve"> PAGEREF _Toc233218794 \h </w:instrText>
            </w:r>
            <w:r>
              <w:rPr>
                <w:noProof/>
                <w:webHidden/>
              </w:rPr>
            </w:r>
            <w:r>
              <w:rPr>
                <w:noProof/>
                <w:webHidden/>
              </w:rPr>
              <w:fldChar w:fldCharType="separate"/>
            </w:r>
            <w:r>
              <w:rPr>
                <w:noProof/>
                <w:webHidden/>
              </w:rPr>
              <w:t>12</w:t>
            </w:r>
            <w:r>
              <w:rPr>
                <w:noProof/>
                <w:webHidden/>
              </w:rPr>
              <w:fldChar w:fldCharType="end"/>
            </w:r>
          </w:hyperlink>
        </w:p>
        <w:p w14:paraId="6EADCBED" w14:textId="39E353CC" w:rsidR="006C3B53" w:rsidRDefault="006C3B53">
          <w:pPr>
            <w:pStyle w:val="TOC1"/>
            <w:tabs>
              <w:tab w:val="left" w:pos="660"/>
              <w:tab w:val="right" w:leader="dot" w:pos="9350"/>
            </w:tabs>
            <w:rPr>
              <w:rFonts w:asciiTheme="minorHAnsi" w:eastAsiaTheme="minorEastAsia" w:hAnsiTheme="minorHAnsi"/>
              <w:noProof/>
              <w:kern w:val="0"/>
              <w:sz w:val="22"/>
              <w14:ligatures w14:val="none"/>
            </w:rPr>
          </w:pPr>
          <w:hyperlink w:anchor="_Toc233218795" w:history="1">
            <w:r w:rsidRPr="00ED04EA">
              <w:rPr>
                <w:rStyle w:val="Hyperlink"/>
                <w:noProof/>
              </w:rPr>
              <w:t>10.</w:t>
            </w:r>
            <w:r>
              <w:rPr>
                <w:rFonts w:asciiTheme="minorHAnsi" w:eastAsiaTheme="minorEastAsia" w:hAnsiTheme="minorHAnsi"/>
                <w:noProof/>
                <w:kern w:val="0"/>
                <w:sz w:val="22"/>
                <w14:ligatures w14:val="none"/>
              </w:rPr>
              <w:tab/>
            </w:r>
            <w:r w:rsidRPr="00ED04EA">
              <w:rPr>
                <w:rStyle w:val="Hyperlink"/>
                <w:noProof/>
              </w:rPr>
              <w:t>Conclusion</w:t>
            </w:r>
            <w:r>
              <w:rPr>
                <w:noProof/>
                <w:webHidden/>
              </w:rPr>
              <w:tab/>
            </w:r>
            <w:r>
              <w:rPr>
                <w:noProof/>
                <w:webHidden/>
              </w:rPr>
              <w:fldChar w:fldCharType="begin"/>
            </w:r>
            <w:r>
              <w:rPr>
                <w:noProof/>
                <w:webHidden/>
              </w:rPr>
              <w:instrText xml:space="preserve"> PAGEREF _Toc233218795 \h </w:instrText>
            </w:r>
            <w:r>
              <w:rPr>
                <w:noProof/>
                <w:webHidden/>
              </w:rPr>
            </w:r>
            <w:r>
              <w:rPr>
                <w:noProof/>
                <w:webHidden/>
              </w:rPr>
              <w:fldChar w:fldCharType="separate"/>
            </w:r>
            <w:r>
              <w:rPr>
                <w:noProof/>
                <w:webHidden/>
              </w:rPr>
              <w:t>13</w:t>
            </w:r>
            <w:r>
              <w:rPr>
                <w:noProof/>
                <w:webHidden/>
              </w:rPr>
              <w:fldChar w:fldCharType="end"/>
            </w:r>
          </w:hyperlink>
        </w:p>
        <w:p w14:paraId="1C752375" w14:textId="2061817F" w:rsidR="006C3B53" w:rsidRDefault="006C3B53">
          <w:pPr>
            <w:pStyle w:val="TOC1"/>
            <w:tabs>
              <w:tab w:val="left" w:pos="660"/>
              <w:tab w:val="right" w:leader="dot" w:pos="9350"/>
            </w:tabs>
            <w:rPr>
              <w:rFonts w:asciiTheme="minorHAnsi" w:eastAsiaTheme="minorEastAsia" w:hAnsiTheme="minorHAnsi"/>
              <w:noProof/>
              <w:kern w:val="0"/>
              <w:sz w:val="22"/>
              <w14:ligatures w14:val="none"/>
            </w:rPr>
          </w:pPr>
          <w:hyperlink w:anchor="_Toc233218796" w:history="1">
            <w:r w:rsidRPr="00ED04EA">
              <w:rPr>
                <w:rStyle w:val="Hyperlink"/>
                <w:rFonts w:eastAsia="Times New Roman"/>
                <w:noProof/>
              </w:rPr>
              <w:t>11.</w:t>
            </w:r>
            <w:r>
              <w:rPr>
                <w:rFonts w:asciiTheme="minorHAnsi" w:eastAsiaTheme="minorEastAsia" w:hAnsiTheme="minorHAnsi"/>
                <w:noProof/>
                <w:kern w:val="0"/>
                <w:sz w:val="22"/>
                <w14:ligatures w14:val="none"/>
              </w:rPr>
              <w:tab/>
            </w:r>
            <w:r w:rsidRPr="00ED04EA">
              <w:rPr>
                <w:rStyle w:val="Hyperlink"/>
                <w:rFonts w:eastAsia="Times New Roman"/>
                <w:noProof/>
              </w:rPr>
              <w:t>References</w:t>
            </w:r>
            <w:r>
              <w:rPr>
                <w:noProof/>
                <w:webHidden/>
              </w:rPr>
              <w:tab/>
            </w:r>
            <w:r>
              <w:rPr>
                <w:noProof/>
                <w:webHidden/>
              </w:rPr>
              <w:fldChar w:fldCharType="begin"/>
            </w:r>
            <w:r>
              <w:rPr>
                <w:noProof/>
                <w:webHidden/>
              </w:rPr>
              <w:instrText xml:space="preserve"> PAGEREF _Toc233218796 \h </w:instrText>
            </w:r>
            <w:r>
              <w:rPr>
                <w:noProof/>
                <w:webHidden/>
              </w:rPr>
            </w:r>
            <w:r>
              <w:rPr>
                <w:noProof/>
                <w:webHidden/>
              </w:rPr>
              <w:fldChar w:fldCharType="separate"/>
            </w:r>
            <w:r>
              <w:rPr>
                <w:noProof/>
                <w:webHidden/>
              </w:rPr>
              <w:t>15</w:t>
            </w:r>
            <w:r>
              <w:rPr>
                <w:noProof/>
                <w:webHidden/>
              </w:rPr>
              <w:fldChar w:fldCharType="end"/>
            </w:r>
          </w:hyperlink>
        </w:p>
        <w:p w14:paraId="526A37C5" w14:textId="54DE09C2" w:rsidR="00052766" w:rsidRDefault="00052766">
          <w:r>
            <w:rPr>
              <w:b/>
              <w:bCs/>
              <w:lang w:val="en-GB"/>
            </w:rPr>
            <w:fldChar w:fldCharType="end"/>
          </w:r>
        </w:p>
      </w:sdtContent>
    </w:sdt>
    <w:p w14:paraId="789254A6" w14:textId="1C2D56E6" w:rsidR="00052766" w:rsidRDefault="00052766"/>
    <w:p w14:paraId="126B849B" w14:textId="41CAF9FD" w:rsidR="00052766" w:rsidRDefault="00052766"/>
    <w:p w14:paraId="22E523EC" w14:textId="4A5E3EFB" w:rsidR="00052766" w:rsidRDefault="00052766"/>
    <w:p w14:paraId="1CA302DF" w14:textId="103B4C89" w:rsidR="00052766" w:rsidRDefault="00052766"/>
    <w:p w14:paraId="4DF3E961" w14:textId="572A78E6" w:rsidR="00052766" w:rsidRDefault="00052766"/>
    <w:p w14:paraId="136CF96E" w14:textId="29AEBDF7" w:rsidR="00052766" w:rsidRDefault="00052766"/>
    <w:p w14:paraId="3465D147" w14:textId="411A4DA3" w:rsidR="00AC109A" w:rsidRDefault="00AC109A"/>
    <w:p w14:paraId="29212C93" w14:textId="37E6F73B" w:rsidR="00AC109A" w:rsidRDefault="00AC109A"/>
    <w:p w14:paraId="3809BBDA" w14:textId="5F3A3D3C" w:rsidR="006C3B53" w:rsidRDefault="006C3B53" w:rsidP="00AC109A">
      <w:pPr>
        <w:pStyle w:val="Heading1"/>
      </w:pPr>
      <w:bookmarkStart w:id="0" w:name="_Toc233171086"/>
      <w:bookmarkStart w:id="1" w:name="_Toc233218780"/>
      <w:r>
        <w:lastRenderedPageBreak/>
        <w:t>Part A: Poster Presentation</w:t>
      </w:r>
      <w:bookmarkEnd w:id="1"/>
    </w:p>
    <w:p w14:paraId="584C05BB" w14:textId="6FA94DEA" w:rsidR="006C3B53" w:rsidRPr="006C3B53" w:rsidRDefault="006C3B53" w:rsidP="006C3B53">
      <w:r>
        <w:rPr>
          <w:noProof/>
          <w14:ligatures w14:val="none"/>
        </w:rPr>
        <w:drawing>
          <wp:inline distT="0" distB="0" distL="0" distR="0" wp14:anchorId="4D1F002B" wp14:editId="65B1DA5B">
            <wp:extent cx="5943600" cy="445770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4457700"/>
                    </a:xfrm>
                    <a:prstGeom prst="rect">
                      <a:avLst/>
                    </a:prstGeom>
                  </pic:spPr>
                </pic:pic>
              </a:graphicData>
            </a:graphic>
          </wp:inline>
        </w:drawing>
      </w:r>
    </w:p>
    <w:p w14:paraId="738C19F3" w14:textId="59694F08" w:rsidR="00AC109A" w:rsidRDefault="00AC109A" w:rsidP="00AC109A">
      <w:pPr>
        <w:pStyle w:val="Heading1"/>
      </w:pPr>
      <w:bookmarkStart w:id="2" w:name="_Toc233218781"/>
      <w:r>
        <w:t>Part B: Critical Reflection on Feedback</w:t>
      </w:r>
      <w:bookmarkEnd w:id="0"/>
      <w:bookmarkEnd w:id="2"/>
    </w:p>
    <w:p w14:paraId="60CC737D" w14:textId="77777777" w:rsidR="00AC109A" w:rsidRDefault="00AC109A" w:rsidP="00AC109A">
      <w:pPr>
        <w:pStyle w:val="Heading2"/>
      </w:pPr>
      <w:bookmarkStart w:id="3" w:name="_Toc233171087"/>
      <w:bookmarkStart w:id="4" w:name="_Toc233218782"/>
      <w:r>
        <w:t>Strengths of the Poster</w:t>
      </w:r>
      <w:bookmarkEnd w:id="3"/>
      <w:bookmarkEnd w:id="4"/>
    </w:p>
    <w:p w14:paraId="1E777820" w14:textId="77777777" w:rsidR="00AC109A" w:rsidRDefault="00AC109A" w:rsidP="00AC109A">
      <w:r>
        <w:t>The tutor assesses that the proposal poster is clear, academically grounded and aligned. Its central concern was the logic, that the hypothetical closure of Birmingham Central Transport Hub would lead to structural decay, inaccessible circulation, disturbed rail and bus transport and loss of activity in Birmingham city-</w:t>
      </w:r>
      <w:proofErr w:type="spellStart"/>
      <w:r>
        <w:t>centre</w:t>
      </w:r>
      <w:proofErr w:type="spellEnd"/>
      <w:r>
        <w:t xml:space="preserve">. This framing was more robust than offering redevelopment as a product of the build and framing the scheme around public value, resilience and mobility. It encompassed renewal, digital co-ordination, and active travel and stakeholder engagement. Because performance of infrastructure is dependent on the interaction between both technical systems and infra operators and users rather than the building of individual assets </w:t>
      </w:r>
      <w:r>
        <w:fldChar w:fldCharType="begin"/>
      </w:r>
      <w:r>
        <w:instrText xml:space="preserve"> ADDIN EN.CITE &lt;EndNote&gt;&lt;Cite&gt;&lt;Author&gt;Whyte&lt;/Author&gt;&lt;Year&gt;2022&lt;/Year&gt;&lt;RecNum&gt;3094&lt;/RecNum&gt;&lt;DisplayText&gt;(Whyte et al., 2022)&lt;/DisplayText&gt;&lt;record&gt;&lt;rec-number&gt;3094&lt;/rec-number&gt;&lt;foreign-keys&gt;&lt;key app="EN" db-id="vzae2w55krw5wze0pvqv0txwvxx9xxwvxpra" timestamp="1782260334"&gt;3094&lt;/key&gt;&lt;/foreign-keys&gt;&lt;ref-type name="Journal Article"&gt;17&lt;/ref-type&gt;&lt;contributors&gt;&lt;authors&gt;&lt;author&gt;Whyte, Jennifer&lt;/author&gt;&lt;author&gt;Davies, Andrew&lt;/author&gt;&lt;author&gt;Sexton, Chris&lt;/author&gt;&lt;/authors&gt;&lt;/contributors&gt;&lt;titles&gt;&lt;title&gt;Systems integration in infrastructure projects: seven lessons from Crossrail&lt;/title&gt;&lt;secondary-title&gt;Proceedings of the Institution of Civil Engineers-Management, Procurement and Law&lt;/secondary-title&gt;&lt;/titles&gt;&lt;periodical&gt;&lt;full-title&gt;Proceedings of the Institution of Civil Engineers-Management, Procurement and Law&lt;/full-title&gt;&lt;/periodical&gt;&lt;pages&gt;103-109&lt;/pages&gt;&lt;volume&gt;175&lt;/volume&gt;&lt;number&gt;3&lt;/number&gt;&lt;dates&gt;&lt;year&gt;2022&lt;/year&gt;&lt;/dates&gt;&lt;isbn&gt;1751-4304&lt;/isbn&gt;&lt;urls&gt;&lt;/urls&gt;&lt;/record&gt;&lt;/Cite&gt;&lt;/EndNote&gt;</w:instrText>
      </w:r>
      <w:r>
        <w:fldChar w:fldCharType="separate"/>
      </w:r>
      <w:r>
        <w:rPr>
          <w:noProof/>
        </w:rPr>
        <w:t>(Whyte et al., 2022)</w:t>
      </w:r>
      <w:r>
        <w:fldChar w:fldCharType="end"/>
      </w:r>
      <w:r>
        <w:t xml:space="preserve">, these links were credible. Another strength was to define inclusions and exclusions. Apart from citywide rail projects, the unrelated highways and external commercial development </w:t>
      </w:r>
      <w:proofErr w:type="spellStart"/>
      <w:r>
        <w:t>realised</w:t>
      </w:r>
      <w:proofErr w:type="spellEnd"/>
      <w:r>
        <w:t xml:space="preserve"> </w:t>
      </w:r>
      <w:r>
        <w:lastRenderedPageBreak/>
        <w:t>that regeneration was unmanageable when benefits were sought without a controllable boundary. The tutor also appreciated the academic references that provided support to the governance, accessibility and sustainable mobility and stakeholder-influence arguments rather than assertions.</w:t>
      </w:r>
    </w:p>
    <w:p w14:paraId="684824CF" w14:textId="77777777" w:rsidR="00AC109A" w:rsidRDefault="00AC109A" w:rsidP="00AC109A">
      <w:pPr>
        <w:pStyle w:val="Heading2"/>
      </w:pPr>
      <w:bookmarkStart w:id="5" w:name="_Toc233171088"/>
      <w:bookmarkStart w:id="6" w:name="_Toc233218783"/>
      <w:r>
        <w:t>Areas for Improvement</w:t>
      </w:r>
      <w:bookmarkEnd w:id="5"/>
      <w:bookmarkEnd w:id="6"/>
    </w:p>
    <w:p w14:paraId="32B91A74" w14:textId="35E94EE7" w:rsidR="00AC109A" w:rsidRDefault="00AC109A" w:rsidP="00AC109A">
      <w:r>
        <w:t xml:space="preserve">The following three material weaknesses were identified through the feedback. The first was objectives were relevant but not sufficiently SMART. The “reopen capacity safely” and “reduce operational carbon” were informative but lacked any targets, timelines, methods for measuring, or owners to take accountability. Performance and success may be variable between Council, operators and users. Second, the poster used the terms stakeholder mapping, governance and risk registers, but did not visibly apply it, reducing the strength of the links between analysis and decision. Third, risks and trade-offs identified but not assessed: there are different probabilities, dependencies and outcomes of planning delay, hidden defects, inflation and integration failure. The speed of reopening that had to be considered in favor of design quality required further analysis as compressed testing can introduce defects and accessibility failures during operation. The technical, institutional and </w:t>
      </w:r>
      <w:proofErr w:type="spellStart"/>
      <w:r>
        <w:t>behavioural</w:t>
      </w:r>
      <w:proofErr w:type="spellEnd"/>
      <w:r>
        <w:t xml:space="preserve"> uncertainties do not occur in isolation and lead to transport overruns, rather than one optimistic estimate only </w:t>
      </w:r>
      <w:r>
        <w:fldChar w:fldCharType="begin"/>
      </w:r>
      <w:r>
        <w:instrText xml:space="preserve"> ADDIN EN.CITE &lt;EndNote&gt;&lt;Cite&gt;&lt;Author&gt;Chen&lt;/Author&gt;&lt;Year&gt;2023&lt;/Year&gt;&lt;RecNum&gt;5608&lt;/RecNum&gt;&lt;DisplayText&gt;(Chen et al., 2023)&lt;/DisplayText&gt;&lt;record&gt;&lt;rec-number&gt;5608&lt;/rec-number&gt;&lt;foreign-keys&gt;&lt;key app="EN" db-id="zs5fx9ptoeswdued5p0pedevzrreewrrdx2r" timestamp="1781985808"&gt;5608&lt;/key&gt;&lt;/foreign-keys&gt;&lt;ref-type name="Journal Article"&gt;17&lt;/ref-type&gt;&lt;contributors&gt;&lt;authors&gt;&lt;author&gt;Chen, Yizi&lt;/author&gt;&lt;author&gt;Ahiaga-Dagbui, Dominic D&lt;/author&gt;&lt;author&gt;Thaheem, Muhammad Jamaluddin&lt;/author&gt;&lt;author&gt;Shrestha, Asheem&lt;/author&gt;&lt;/authors&gt;&lt;/contributors&gt;&lt;titles&gt;&lt;title&gt;Toward a deeper understanding of optimism bias and transport project cost overrun&lt;/title&gt;&lt;secondary-title&gt;Project Management Journal&lt;/secondary-title&gt;&lt;/titles&gt;&lt;periodical&gt;&lt;full-title&gt;Project management journal&lt;/full-title&gt;&lt;/periodical&gt;&lt;pages&gt;561-578&lt;/pages&gt;&lt;volume&gt;54&lt;/volume&gt;&lt;number&gt;5&lt;/number&gt;&lt;dates&gt;&lt;year&gt;2023&lt;/year&gt;&lt;/dates&gt;&lt;isbn&gt;8756-9728&lt;/isbn&gt;&lt;urls&gt;&lt;/urls&gt;&lt;/record&gt;&lt;/Cite&gt;&lt;/EndNote&gt;</w:instrText>
      </w:r>
      <w:r>
        <w:fldChar w:fldCharType="separate"/>
      </w:r>
      <w:r>
        <w:rPr>
          <w:noProof/>
        </w:rPr>
        <w:t>(Chen et al., 2023)</w:t>
      </w:r>
      <w:r>
        <w:fldChar w:fldCharType="end"/>
      </w:r>
      <w:r>
        <w:t>.</w:t>
      </w:r>
    </w:p>
    <w:p w14:paraId="02389449" w14:textId="77777777" w:rsidR="00AC109A" w:rsidRDefault="00AC109A" w:rsidP="00AC109A">
      <w:pPr>
        <w:pStyle w:val="Heading2"/>
      </w:pPr>
      <w:bookmarkStart w:id="7" w:name="_Toc233171089"/>
      <w:bookmarkStart w:id="8" w:name="_Toc233218784"/>
      <w:r>
        <w:t>Changes to the Final Project Management Plan.</w:t>
      </w:r>
      <w:bookmarkEnd w:id="7"/>
      <w:bookmarkEnd w:id="8"/>
    </w:p>
    <w:p w14:paraId="4F9D5437" w14:textId="77777777" w:rsidR="00AC109A" w:rsidRDefault="00AC109A" w:rsidP="00AC109A">
      <w:r>
        <w:t xml:space="preserve">The final plan responds. Objectives will include statutory approval by December 2027, 30% operational-carbon reduction from the existing-hub baseline, continuous step-free access prior to commissioning and 95% availability of 'real-time' passenger information during operational testing. Targets will be validated using surveys and modelling, avoiding false precision. Owners, budgets, dependencies and escalation routes will be allocated to a Work Breakdown Structure, Gantt Chart, Quad Chart, stakeholder matrix and a resource table and governance structure. The risk register will attribute a likelihood-impact rating to each priority risk, cause of concern and mitigation/contingency. Surveys mitigate uncertainty prior to construction, contingency funds mitigate defects post discovery </w:t>
      </w:r>
      <w:r>
        <w:fldChar w:fldCharType="begin"/>
      </w:r>
      <w:r>
        <w:instrText xml:space="preserve"> ADDIN EN.CITE &lt;EndNote&gt;&lt;Cite&gt;&lt;Author&gt;Aven&lt;/Author&gt;&lt;Year&gt;2016&lt;/Year&gt;&lt;RecNum&gt;3091&lt;/RecNum&gt;&lt;DisplayText&gt;(Aven, 2016)&lt;/DisplayText&gt;&lt;record&gt;&lt;rec-number&gt;3091&lt;/rec-number&gt;&lt;foreign-keys&gt;&lt;key app="EN" db-id="vzae2w55krw5wze0pvqv0txwvxx9xxwvxpra" timestamp="1782260172"&gt;3091&lt;/key&gt;&lt;/foreign-keys&gt;&lt;ref-type name="Journal Article"&gt;17&lt;/ref-type&gt;&lt;contributors&gt;&lt;authors&gt;&lt;author&gt;Aven, Terje&lt;/author&gt;&lt;/authors&gt;&lt;/contributors&gt;&lt;titles&gt;&lt;title&gt;Risk assessment and risk management: Review of recent advances on their foundation&lt;/title&gt;&lt;secondary-title&gt;European journal of operational research&lt;/secondary-title&gt;&lt;/titles&gt;&lt;periodical&gt;&lt;full-title&gt;European journal of operational research&lt;/full-title&gt;&lt;/periodical&gt;&lt;pages&gt;1-13&lt;/pages&gt;&lt;volume&gt;253&lt;/volume&gt;&lt;number&gt;1&lt;/number&gt;&lt;dates&gt;&lt;year&gt;2016&lt;/year&gt;&lt;/dates&gt;&lt;isbn&gt;0377-2217&lt;/isbn&gt;&lt;urls&gt;&lt;/urls&gt;&lt;/record&gt;&lt;/Cite&gt;&lt;/EndNote&gt;</w:instrText>
      </w:r>
      <w:r>
        <w:fldChar w:fldCharType="separate"/>
      </w:r>
      <w:r>
        <w:rPr>
          <w:noProof/>
        </w:rPr>
        <w:t>(Aven, 2016)</w:t>
      </w:r>
      <w:r>
        <w:fldChar w:fldCharType="end"/>
      </w:r>
      <w:r>
        <w:t xml:space="preserve">. Engagement will go from the broad consultation to user testing and operator-readiness check and recorded resolution of issues, as research suggests that engagement is a mechanism for infrastructure-governance </w:t>
      </w:r>
      <w:r>
        <w:fldChar w:fldCharType="begin"/>
      </w:r>
      <w:r>
        <w:instrText xml:space="preserve"> ADDIN EN.CITE &lt;EndNote&gt;&lt;Cite&gt;&lt;Author&gt;Prebanić&lt;/Author&gt;&lt;Year&gt;2023&lt;/Year&gt;&lt;RecNum&gt;3092&lt;/RecNum&gt;&lt;DisplayText&gt;(Prebanić and Vukomanović, 2023)&lt;/DisplayText&gt;&lt;record&gt;&lt;rec-number&gt;3092&lt;/rec-number&gt;&lt;foreign-keys&gt;&lt;key app="EN" db-id="vzae2w55krw5wze0pvqv0txwvxx9xxwvxpra" timestamp="1782260257"&gt;3092&lt;/key&gt;&lt;/foreign-keys&gt;&lt;ref-type name="Journal Article"&gt;17&lt;/ref-type&gt;&lt;contributors&gt;&lt;authors&gt;&lt;author&gt;Prebanić, Kristijan Robert&lt;/author&gt;&lt;author&gt;Vukomanović, Mladen&lt;/author&gt;&lt;/authors&gt;&lt;/contributors&gt;&lt;titles&gt;&lt;title&gt;Exploring stakeholder engagement process as the success factor for infrastructure projects&lt;/title&gt;&lt;secondary-title&gt;Buildings&lt;/secondary-title&gt;&lt;/titles&gt;&lt;periodical&gt;&lt;full-title&gt;Buildings&lt;/full-title&gt;&lt;/periodical&gt;&lt;pages&gt;1785&lt;/pages&gt;&lt;volume&gt;13&lt;/volume&gt;&lt;number&gt;7&lt;/number&gt;&lt;dates&gt;&lt;year&gt;2023&lt;/year&gt;&lt;/dates&gt;&lt;isbn&gt;2075-5309&lt;/isbn&gt;&lt;urls&gt;&lt;/urls&gt;&lt;/record&gt;&lt;/Cite&gt;&lt;/EndNote&gt;</w:instrText>
      </w:r>
      <w:r>
        <w:fldChar w:fldCharType="separate"/>
      </w:r>
      <w:r>
        <w:rPr>
          <w:noProof/>
        </w:rPr>
        <w:t>(Prebanić and Vukomanović, 2023)</w:t>
      </w:r>
      <w:r>
        <w:fldChar w:fldCharType="end"/>
      </w:r>
      <w:r>
        <w:t>. Feedback thus enhances measurability, accountability and decision quality, and carries with it the strategic rationale.</w:t>
      </w:r>
    </w:p>
    <w:p w14:paraId="2E98A649" w14:textId="715CB762" w:rsidR="00AC109A" w:rsidRDefault="00AC109A"/>
    <w:p w14:paraId="0CF42257" w14:textId="2936DE13" w:rsidR="00AC109A" w:rsidRDefault="00AC109A" w:rsidP="00AC109A">
      <w:pPr>
        <w:pStyle w:val="Heading1"/>
        <w:numPr>
          <w:ilvl w:val="0"/>
          <w:numId w:val="0"/>
        </w:numPr>
        <w:ind w:left="360" w:hanging="360"/>
      </w:pPr>
      <w:bookmarkStart w:id="9" w:name="_Toc233218785"/>
      <w:r>
        <w:lastRenderedPageBreak/>
        <w:t>Part C: Project Management Plan</w:t>
      </w:r>
      <w:bookmarkEnd w:id="9"/>
    </w:p>
    <w:p w14:paraId="37794B55" w14:textId="26EDC31C" w:rsidR="006558E2" w:rsidRDefault="00900314" w:rsidP="00AC109A">
      <w:pPr>
        <w:pStyle w:val="Heading1"/>
        <w:numPr>
          <w:ilvl w:val="0"/>
          <w:numId w:val="44"/>
        </w:numPr>
      </w:pPr>
      <w:bookmarkStart w:id="10" w:name="_Toc233218786"/>
      <w:r>
        <w:t>Introduction</w:t>
      </w:r>
      <w:bookmarkEnd w:id="10"/>
    </w:p>
    <w:p w14:paraId="06FD50FC" w14:textId="0E7F5175" w:rsidR="00900314" w:rsidRDefault="00346BCD" w:rsidP="00346BCD">
      <w:r>
        <w:t>Birmingham Central Transport Hub’s closure after structural, safety and accessibility failures disrupts commuting, freight reliability, retail footfall and city-</w:t>
      </w:r>
      <w:proofErr w:type="spellStart"/>
      <w:r>
        <w:t>centre</w:t>
      </w:r>
      <w:proofErr w:type="spellEnd"/>
      <w:r>
        <w:t xml:space="preserve"> </w:t>
      </w:r>
      <w:proofErr w:type="spellStart"/>
      <w:r>
        <w:t>labour</w:t>
      </w:r>
      <w:proofErr w:type="spellEnd"/>
      <w:r>
        <w:t xml:space="preserve"> access. Patch repair is inadequate: it defers renewal liabilities while retaining fragmented interchange and inaccessible circulation. </w:t>
      </w:r>
      <w:proofErr w:type="spellStart"/>
      <w:r>
        <w:t>Crossrail</w:t>
      </w:r>
      <w:proofErr w:type="spellEnd"/>
      <w:r>
        <w:t xml:space="preserve"> demonstrates that civil completion does not ensure operational readiness; integration demands systems assurance </w:t>
      </w:r>
      <w:r w:rsidR="00000437">
        <w:fldChar w:fldCharType="begin"/>
      </w:r>
      <w:r w:rsidR="00000437">
        <w:instrText xml:space="preserve"> ADDIN EN.CITE &lt;EndNote&gt;&lt;Cite&gt;&lt;Author&gt;Whyte&lt;/Author&gt;&lt;Year&gt;2022&lt;/Year&gt;&lt;RecNum&gt;5602&lt;/RecNum&gt;&lt;DisplayText&gt;(Whyte et al., 2022)&lt;/DisplayText&gt;&lt;record&gt;&lt;rec-number&gt;5602&lt;/rec-number&gt;&lt;foreign-keys&gt;&lt;key app="EN" db-id="zs5fx9ptoeswdued5p0pedevzrreewrrdx2r" timestamp="1781985561"&gt;5602&lt;/key&gt;&lt;/foreign-keys&gt;&lt;ref-type name="Journal Article"&gt;17&lt;/ref-type&gt;&lt;contributors&gt;&lt;authors&gt;&lt;author&gt;Whyte, Jennifer&lt;/author&gt;&lt;author&gt;Davies, Andrew&lt;/author&gt;&lt;author&gt;Sexton, Chris&lt;/author&gt;&lt;/authors&gt;&lt;/contributors&gt;&lt;titles&gt;&lt;title&gt;Systems integration in infrastructure projects: seven lessons from Crossrail&lt;/title&gt;&lt;secondary-title&gt;Proceedings of the Institution of Civil Engineers-Management, Procurement and Law&lt;/secondary-title&gt;&lt;/titles&gt;&lt;periodical&gt;&lt;full-title&gt;Proceedings of the Institution of Civil Engineers-Management, Procurement and Law&lt;/full-title&gt;&lt;/periodical&gt;&lt;pages&gt;103-109&lt;/pages&gt;&lt;volume&gt;175&lt;/volume&gt;&lt;number&gt;3&lt;/number&gt;&lt;dates&gt;&lt;year&gt;2022&lt;/year&gt;&lt;/dates&gt;&lt;isbn&gt;1751-4304&lt;/isbn&gt;&lt;urls&gt;&lt;/urls&gt;&lt;/record&gt;&lt;/Cite&gt;&lt;/EndNote&gt;</w:instrText>
      </w:r>
      <w:r w:rsidR="00000437">
        <w:fldChar w:fldCharType="separate"/>
      </w:r>
      <w:r w:rsidR="00000437">
        <w:rPr>
          <w:noProof/>
        </w:rPr>
        <w:t>(Whyte et al., 2022)</w:t>
      </w:r>
      <w:r w:rsidR="00000437">
        <w:fldChar w:fldCharType="end"/>
      </w:r>
      <w:r>
        <w:t xml:space="preserve">. This plan controls scope, cost, schedule, procurement, resources, stakeholder claims and uncertainty through stage gates. Predictive control is necessary for design freeze, consent and safety-critical interfaces; agile delivery would compromise configuration discipline. Conversely, iterative user testing will refine real-time information, wayfinding and freight platforms </w:t>
      </w:r>
      <w:r w:rsidR="00000437">
        <w:fldChar w:fldCharType="begin"/>
      </w:r>
      <w:r w:rsidR="00000437">
        <w:instrText xml:space="preserve"> ADDIN EN.CITE &lt;EndNote&gt;&lt;Cite&gt;&lt;Author&gt;Reiff&lt;/Author&gt;&lt;Year&gt;2022&lt;/Year&gt;&lt;RecNum&gt;5603&lt;/RecNum&gt;&lt;DisplayText&gt;(Reiff and Schlegel, 2022)&lt;/DisplayText&gt;&lt;record&gt;&lt;rec-number&gt;5603&lt;/rec-number&gt;&lt;foreign-keys&gt;&lt;key app="EN" db-id="zs5fx9ptoeswdued5p0pedevzrreewrrdx2r" timestamp="1781985612"&gt;5603&lt;/key&gt;&lt;/foreign-keys&gt;&lt;ref-type name="Journal Article"&gt;17&lt;/ref-type&gt;&lt;contributors&gt;&lt;authors&gt;&lt;author&gt;Reiff, Janine&lt;/author&gt;&lt;author&gt;Schlegel, Dennis&lt;/author&gt;&lt;/authors&gt;&lt;/contributors&gt;&lt;titles&gt;&lt;title&gt;Hybrid project management–a systematic literature review&lt;/title&gt;&lt;secondary-title&gt;International journal of information systems and project management&lt;/secondary-title&gt;&lt;/titles&gt;&lt;periodical&gt;&lt;full-title&gt;International journal of information systems and project management&lt;/full-title&gt;&lt;/periodical&gt;&lt;pages&gt;45-63&lt;/pages&gt;&lt;volume&gt;10&lt;/volume&gt;&lt;number&gt;2&lt;/number&gt;&lt;dates&gt;&lt;year&gt;2022&lt;/year&gt;&lt;/dates&gt;&lt;urls&gt;&lt;/urls&gt;&lt;/record&gt;&lt;/Cite&gt;&lt;/EndNote&gt;</w:instrText>
      </w:r>
      <w:r w:rsidR="00000437">
        <w:fldChar w:fldCharType="separate"/>
      </w:r>
      <w:r w:rsidR="00000437">
        <w:rPr>
          <w:noProof/>
        </w:rPr>
        <w:t>(Reiff and Schlegel, 2022)</w:t>
      </w:r>
      <w:r w:rsidR="00000437">
        <w:fldChar w:fldCharType="end"/>
      </w:r>
      <w:r>
        <w:t xml:space="preserve">. Success comprises verified accessibility, low-carbon modal transfer, resilient operations and legitimacy among operators, businesses and users, not merely timely construction </w:t>
      </w:r>
      <w:r w:rsidR="00000437">
        <w:fldChar w:fldCharType="begin"/>
      </w:r>
      <w:r w:rsidR="00000437">
        <w:instrText xml:space="preserve"> ADDIN EN.CITE &lt;EndNote&gt;&lt;Cite&gt;&lt;Author&gt;Prebanić&lt;/Author&gt;&lt;Year&gt;2023&lt;/Year&gt;&lt;RecNum&gt;5604&lt;/RecNum&gt;&lt;DisplayText&gt;(Prebanić and Vukomanović, 2023, Kussl and Wald, 2022)&lt;/DisplayText&gt;&lt;record&gt;&lt;rec-number&gt;5604&lt;/rec-number&gt;&lt;foreign-keys&gt;&lt;key app="EN" db-id="zs5fx9ptoeswdued5p0pedevzrreewrrdx2r" timestamp="1781985645"&gt;5604&lt;/key&gt;&lt;/foreign-keys&gt;&lt;ref-type name="Journal Article"&gt;17&lt;/ref-type&gt;&lt;contributors&gt;&lt;authors&gt;&lt;author&gt;Prebanić, Kristijan Robert&lt;/author&gt;&lt;author&gt;Vukomanović, Mladen&lt;/author&gt;&lt;/authors&gt;&lt;/contributors&gt;&lt;titles&gt;&lt;title&gt;Exploring stakeholder engagement process as the success factor for infrastructure projects&lt;/title&gt;&lt;secondary-title&gt;Buildings&lt;/secondary-title&gt;&lt;/titles&gt;&lt;periodical&gt;&lt;full-title&gt;Buildings&lt;/full-title&gt;&lt;/periodical&gt;&lt;pages&gt;1785&lt;/pages&gt;&lt;volume&gt;13&lt;/volume&gt;&lt;number&gt;7&lt;/number&gt;&lt;dates&gt;&lt;year&gt;2023&lt;/year&gt;&lt;/dates&gt;&lt;isbn&gt;2075-5309&lt;/isbn&gt;&lt;urls&gt;&lt;/urls&gt;&lt;/record&gt;&lt;/Cite&gt;&lt;Cite&gt;&lt;Author&gt;Kussl&lt;/Author&gt;&lt;Year&gt;2022&lt;/Year&gt;&lt;RecNum&gt;5605&lt;/RecNum&gt;&lt;record&gt;&lt;rec-number&gt;5605&lt;/rec-number&gt;&lt;foreign-keys&gt;&lt;key app="EN" db-id="zs5fx9ptoeswdued5p0pedevzrreewrrdx2r" timestamp="1781985681"&gt;5605&lt;/key&gt;&lt;/foreign-keys&gt;&lt;ref-type name="Journal Article"&gt;17&lt;/ref-type&gt;&lt;contributors&gt;&lt;authors&gt;&lt;author&gt;Kussl, Sebastian&lt;/author&gt;&lt;author&gt;Wald, Andreas&lt;/author&gt;&lt;/authors&gt;&lt;/contributors&gt;&lt;titles&gt;&lt;title&gt;Smart mobility and its implications for road infrastructure provision: a systematic literature review&lt;/title&gt;&lt;secondary-title&gt;Sustainability&lt;/secondary-title&gt;&lt;/titles&gt;&lt;periodical&gt;&lt;full-title&gt;Sustainability&lt;/full-title&gt;&lt;/periodical&gt;&lt;pages&gt;210&lt;/pages&gt;&lt;volume&gt;15&lt;/volume&gt;&lt;number&gt;1&lt;/number&gt;&lt;dates&gt;&lt;year&gt;2022&lt;/year&gt;&lt;/dates&gt;&lt;isbn&gt;2071-1050&lt;/isbn&gt;&lt;urls&gt;&lt;/urls&gt;&lt;/record&gt;&lt;/Cite&gt;&lt;/EndNote&gt;</w:instrText>
      </w:r>
      <w:r w:rsidR="00000437">
        <w:fldChar w:fldCharType="separate"/>
      </w:r>
      <w:r w:rsidR="00000437">
        <w:rPr>
          <w:noProof/>
        </w:rPr>
        <w:t>(Prebanić and Vukomanović, 2023, Kussl and Wald, 2022)</w:t>
      </w:r>
      <w:r w:rsidR="00000437">
        <w:fldChar w:fldCharType="end"/>
      </w:r>
      <w:r>
        <w:t>.</w:t>
      </w:r>
    </w:p>
    <w:p w14:paraId="0902B0DE" w14:textId="504C58DD" w:rsidR="00346BCD" w:rsidRDefault="00346BCD" w:rsidP="00346BCD">
      <w:pPr>
        <w:pStyle w:val="Heading1"/>
      </w:pPr>
      <w:bookmarkStart w:id="11" w:name="_Toc233218787"/>
      <w:r>
        <w:t>Project Description</w:t>
      </w:r>
      <w:bookmarkEnd w:id="11"/>
    </w:p>
    <w:p w14:paraId="13A28025" w14:textId="6291CFF0" w:rsidR="00E459CF" w:rsidRDefault="00E459CF" w:rsidP="00E459CF">
      <w:r>
        <w:t xml:space="preserve">Birmingham Central Transport Hub redevelopment is a 48-month, £600 million programme sponsored by Birmingham City Council. The Council has responsibility for funding, public value and systems integration and its Steering Board approves design freeze, procurement, contingency drawdown and operational acceptance. As </w:t>
      </w:r>
      <w:proofErr w:type="spellStart"/>
      <w:r>
        <w:t>Crossrail</w:t>
      </w:r>
      <w:proofErr w:type="spellEnd"/>
      <w:r>
        <w:t xml:space="preserve"> shows, that's not what contractual interface management is about, nor is it a replacement for client accountability, and delayed opening is a demand for technical integration</w:t>
      </w:r>
      <w:r w:rsidR="00000437">
        <w:t xml:space="preserve"> </w:t>
      </w:r>
      <w:r w:rsidR="00000437">
        <w:fldChar w:fldCharType="begin"/>
      </w:r>
      <w:r w:rsidR="00000437">
        <w:instrText xml:space="preserve"> ADDIN EN.CITE &lt;EndNote&gt;&lt;Cite&gt;&lt;Author&gt;Geekiyanage&lt;/Author&gt;&lt;Year&gt;2025&lt;/Year&gt;&lt;RecNum&gt;5606&lt;/RecNum&gt;&lt;DisplayText&gt;(Geekiyanage and Sadabad, 2025)&lt;/DisplayText&gt;&lt;record&gt;&lt;rec-number&gt;5606&lt;/rec-number&gt;&lt;foreign-keys&gt;&lt;key app="EN" db-id="zs5fx9ptoeswdued5p0pedevzrreewrrdx2r" timestamp="1781985721"&gt;5606&lt;/key&gt;&lt;/foreign-keys&gt;&lt;ref-type name="Book Section"&gt;5&lt;/ref-type&gt;&lt;contributors&gt;&lt;authors&gt;&lt;author&gt;Geekiyanage, Devindi&lt;/author&gt;&lt;author&gt;Sadabad, Mo Maleki&lt;/author&gt;&lt;/authors&gt;&lt;/contributors&gt;&lt;titles&gt;&lt;title&gt;Integrating Building Information Modelling with Modern Methods of Construction for Sustainable Construction in the UK&lt;/title&gt;&lt;secondary-title&gt;Concepts, Policies and Technology for Sustainable Buildings&lt;/secondary-title&gt;&lt;/titles&gt;&lt;pages&gt;277-309&lt;/pages&gt;&lt;dates&gt;&lt;year&gt;2025&lt;/year&gt;&lt;/dates&gt;&lt;publisher&gt;Springer&lt;/publisher&gt;&lt;urls&gt;&lt;/urls&gt;&lt;/record&gt;&lt;/Cite&gt;&lt;/EndNote&gt;</w:instrText>
      </w:r>
      <w:r w:rsidR="00000437">
        <w:fldChar w:fldCharType="separate"/>
      </w:r>
      <w:r w:rsidR="00000437">
        <w:rPr>
          <w:noProof/>
        </w:rPr>
        <w:t>(Geekiyanage and Sadabad, 2025)</w:t>
      </w:r>
      <w:r w:rsidR="00000437">
        <w:fldChar w:fldCharType="end"/>
      </w:r>
      <w:r>
        <w:t>.</w:t>
      </w:r>
    </w:p>
    <w:p w14:paraId="0C6DE8C4" w14:textId="77777777" w:rsidR="00E459CF" w:rsidRDefault="00E459CF" w:rsidP="00E459CF">
      <w:r>
        <w:t>Physical outputs comprise structural renewal, a passenger concourse, rail–bus interchange, taxi ranks, freight consolidation space, lighting, CCTV and fire-safety systems. Trials must be conducted as an operating system for freight loading, for passenger transfers and for emergency egress, otherwise packages will not be compliant at interfaces.</w:t>
      </w:r>
    </w:p>
    <w:p w14:paraId="19D3BEC7" w14:textId="244CEC09" w:rsidR="00E459CF" w:rsidRDefault="00E459CF" w:rsidP="00E459CF">
      <w:r>
        <w:t>Accessibility provision: step free entrances, lifts, ramps, tactile navigation, accessible toilets, resting seats and readable wayfinding. The regulatory compliance is not enough: journeys need to be able to be completed on continuous routes, with appropriate information and safe transfers at peak time. Acceptance Gates: co-designing and testing with disabled users are not add-ons, they are part of the process.</w:t>
      </w:r>
    </w:p>
    <w:p w14:paraId="29A3CAEA" w14:textId="6C12B23E" w:rsidR="00E459CF" w:rsidRDefault="00E459CF" w:rsidP="00E459CF">
      <w:r>
        <w:lastRenderedPageBreak/>
        <w:t>While real-time multimodal information and passenger-flow sensors and freight-management platforms facilitate coordination, they must provide ways of interacting with the information other than digitally, so as to not exclude digitally disadvantaged users, or transit-app benefits will rely on the abilities and context of the user. Lower-carbon mobility is bolstered by efficient HVAC, LED lighting, cycle parking and pedestrian links.</w:t>
      </w:r>
    </w:p>
    <w:p w14:paraId="1BFA0854" w14:textId="7BCEFCB6" w:rsidR="00346BCD" w:rsidRDefault="00E459CF" w:rsidP="00E459CF">
      <w:r>
        <w:t xml:space="preserve">This estimate of £600m and this 48-month programme are still subject to change. Prior to commitment, test them through surveys, ground investigations, reference-class comparison, market testing and design. This discipline is essential: As </w:t>
      </w:r>
      <w:proofErr w:type="spellStart"/>
      <w:r>
        <w:t>Crossrail</w:t>
      </w:r>
      <w:proofErr w:type="spellEnd"/>
      <w:r>
        <w:t xml:space="preserve"> is a 'disaster', it opened 2.5 years late, and the overrun on the 2010 approved estimate was over £4 billion, reflecting interacting technical, institutional and cognitive uncertainties, rather than optimism bias </w:t>
      </w:r>
      <w:r w:rsidR="00000437">
        <w:fldChar w:fldCharType="begin"/>
      </w:r>
      <w:r w:rsidR="00000437">
        <w:instrText xml:space="preserve"> ADDIN EN.CITE &lt;EndNote&gt;&lt;Cite&gt;&lt;Author&gt;Eliasson&lt;/Author&gt;&lt;Year&gt;2025&lt;/Year&gt;&lt;RecNum&gt;5607&lt;/RecNum&gt;&lt;DisplayText&gt;(Eliasson, 2025, Chen et al., 2023)&lt;/DisplayText&gt;&lt;record&gt;&lt;rec-number&gt;5607&lt;/rec-number&gt;&lt;foreign-keys&gt;&lt;key app="EN" db-id="zs5fx9ptoeswdued5p0pedevzrreewrrdx2r" timestamp="1781985783"&gt;5607&lt;/key&gt;&lt;/foreign-keys&gt;&lt;ref-type name="Journal Article"&gt;17&lt;/ref-type&gt;&lt;contributors&gt;&lt;authors&gt;&lt;author&gt;Eliasson, Jonas&lt;/author&gt;&lt;/authors&gt;&lt;/contributors&gt;&lt;titles&gt;&lt;title&gt;Cost overruns of infrastructure projects–distributions, causes and remedies&lt;/title&gt;&lt;secondary-title&gt;Transportation Research Part A: Policy and Practice&lt;/secondary-title&gt;&lt;/titles&gt;&lt;periodical&gt;&lt;full-title&gt;Transportation Research Part A: Policy and Practice&lt;/full-title&gt;&lt;/periodical&gt;&lt;pages&gt;104532&lt;/pages&gt;&lt;volume&gt;198&lt;/volume&gt;&lt;dates&gt;&lt;year&gt;2025&lt;/year&gt;&lt;/dates&gt;&lt;isbn&gt;0965-8564&lt;/isbn&gt;&lt;urls&gt;&lt;/urls&gt;&lt;/record&gt;&lt;/Cite&gt;&lt;Cite&gt;&lt;Author&gt;Chen&lt;/Author&gt;&lt;Year&gt;2023&lt;/Year&gt;&lt;RecNum&gt;5608&lt;/RecNum&gt;&lt;record&gt;&lt;rec-number&gt;5608&lt;/rec-number&gt;&lt;foreign-keys&gt;&lt;key app="EN" db-id="zs5fx9ptoeswdued5p0pedevzrreewrrdx2r" timestamp="1781985808"&gt;5608&lt;/key&gt;&lt;/foreign-keys&gt;&lt;ref-type name="Journal Article"&gt;17&lt;/ref-type&gt;&lt;contributors&gt;&lt;authors&gt;&lt;author&gt;Chen, Yizi&lt;/author&gt;&lt;author&gt;Ahiaga-Dagbui, Dominic D&lt;/author&gt;&lt;author&gt;Thaheem, Muhammad Jamaluddin&lt;/author&gt;&lt;author&gt;Shrestha, Asheem&lt;/author&gt;&lt;/authors&gt;&lt;/contributors&gt;&lt;titles&gt;&lt;title&gt;Toward a deeper understanding of optimism bias and transport project cost overrun&lt;/title&gt;&lt;secondary-title&gt;Project Management Journal&lt;/secondary-title&gt;&lt;/titles&gt;&lt;periodical&gt;&lt;full-title&gt;Project management journal&lt;/full-title&gt;&lt;/periodical&gt;&lt;pages&gt;561-578&lt;/pages&gt;&lt;volume&gt;54&lt;/volume&gt;&lt;number&gt;5&lt;/number&gt;&lt;dates&gt;&lt;year&gt;2023&lt;/year&gt;&lt;/dates&gt;&lt;isbn&gt;8756-9728&lt;/isbn&gt;&lt;urls&gt;&lt;/urls&gt;&lt;/record&gt;&lt;/Cite&gt;&lt;/EndNote&gt;</w:instrText>
      </w:r>
      <w:r w:rsidR="00000437">
        <w:fldChar w:fldCharType="separate"/>
      </w:r>
      <w:r w:rsidR="00000437">
        <w:rPr>
          <w:noProof/>
        </w:rPr>
        <w:t>(Eliasson, 2025, Chen et al., 2023)</w:t>
      </w:r>
      <w:r w:rsidR="00000437">
        <w:fldChar w:fldCharType="end"/>
      </w:r>
      <w:r>
        <w:t>.</w:t>
      </w:r>
    </w:p>
    <w:p w14:paraId="67CEE977" w14:textId="7187B0E3" w:rsidR="00E459CF" w:rsidRDefault="00E459CF" w:rsidP="00E459CF">
      <w:pPr>
        <w:pStyle w:val="Heading1"/>
      </w:pPr>
      <w:bookmarkStart w:id="12" w:name="_Toc233218788"/>
      <w:r>
        <w:t>Scope</w:t>
      </w:r>
      <w:bookmarkEnd w:id="12"/>
    </w:p>
    <w:p w14:paraId="39B5C3A8" w14:textId="257B9609" w:rsidR="00EF3DA6" w:rsidRDefault="00EF3DA6" w:rsidP="00EF3DA6">
      <w:r>
        <w:t xml:space="preserve">The scope of the project is set by scope management. In the case of Birmingham Central Transport Hub, this discipline can stop scope creep happening – additions like retail extensions or network expansion can eat up the funding, create accountability issues and disrupt sequencing. The literature indicates that poorly controlled scope expansion is related to construction delays, pressure on costs and conflict with stakeholders </w:t>
      </w:r>
      <w:r w:rsidR="00000437">
        <w:fldChar w:fldCharType="begin"/>
      </w:r>
      <w:r w:rsidR="00000437">
        <w:instrText xml:space="preserve"> ADDIN EN.CITE &lt;EndNote&gt;&lt;Cite&gt;&lt;Author&gt;Ajmal&lt;/Author&gt;&lt;Year&gt;2022&lt;/Year&gt;&lt;RecNum&gt;5609&lt;/RecNum&gt;&lt;DisplayText&gt;(Ajmal et al., 2022)&lt;/DisplayText&gt;&lt;record&gt;&lt;rec-number&gt;5609&lt;/rec-number&gt;&lt;foreign-keys&gt;&lt;key app="EN" db-id="zs5fx9ptoeswdued5p0pedevzrreewrrdx2r" timestamp="1781985847"&gt;5609&lt;/key&gt;&lt;/foreign-keys&gt;&lt;ref-type name="Journal Article"&gt;17&lt;/ref-type&gt;&lt;contributors&gt;&lt;authors&gt;&lt;author&gt;Ajmal, Mian M&lt;/author&gt;&lt;author&gt;Khan, Mehmood&lt;/author&gt;&lt;author&gt;Gunasekaran, Angappa&lt;/author&gt;&lt;author&gt;Helo, Petri T&lt;/author&gt;&lt;/authors&gt;&lt;/contributors&gt;&lt;titles&gt;&lt;title&gt;Managing project scope creep in construction industry&lt;/title&gt;&lt;secondary-title&gt;Engineering, Construction and Architectural Management&lt;/secondary-title&gt;&lt;/titles&gt;&lt;periodical&gt;&lt;full-title&gt;Engineering, Construction and Architectural Management&lt;/full-title&gt;&lt;/periodical&gt;&lt;pages&gt;2786-2809&lt;/pages&gt;&lt;volume&gt;29&lt;/volume&gt;&lt;number&gt;7&lt;/number&gt;&lt;dates&gt;&lt;year&gt;2022&lt;/year&gt;&lt;/dates&gt;&lt;isbn&gt;0969-9988&lt;/isbn&gt;&lt;urls&gt;&lt;/urls&gt;&lt;/record&gt;&lt;/Cite&gt;&lt;/EndNote&gt;</w:instrText>
      </w:r>
      <w:r w:rsidR="00000437">
        <w:fldChar w:fldCharType="separate"/>
      </w:r>
      <w:r w:rsidR="00000437">
        <w:rPr>
          <w:noProof/>
        </w:rPr>
        <w:t>(Ajmal et al., 2022)</w:t>
      </w:r>
      <w:r w:rsidR="00000437">
        <w:fldChar w:fldCharType="end"/>
      </w:r>
      <w:r>
        <w:t>. Table 1, therefore, defines the Scope Boundary and Acceptance Criteria prior to design release.</w:t>
      </w:r>
    </w:p>
    <w:p w14:paraId="57497FF0" w14:textId="416EF121" w:rsidR="00EF3DA6" w:rsidRDefault="00EF3DA6" w:rsidP="000B63F7">
      <w:pPr>
        <w:pStyle w:val="Heading4"/>
      </w:pPr>
      <w:r>
        <w:t>Table 1. Scope Boundary and Acceptance Criteria</w:t>
      </w:r>
    </w:p>
    <w:tbl>
      <w:tblPr>
        <w:tblStyle w:val="TableGridLight"/>
        <w:tblW w:w="0" w:type="auto"/>
        <w:tblLook w:val="04A0" w:firstRow="1" w:lastRow="0" w:firstColumn="1" w:lastColumn="0" w:noHBand="0" w:noVBand="1"/>
      </w:tblPr>
      <w:tblGrid>
        <w:gridCol w:w="1611"/>
        <w:gridCol w:w="3114"/>
        <w:gridCol w:w="2379"/>
        <w:gridCol w:w="2246"/>
      </w:tblGrid>
      <w:tr w:rsidR="00EF3DA6" w:rsidRPr="00EF3DA6" w14:paraId="1AC0F821" w14:textId="77777777" w:rsidTr="00EF3DA6">
        <w:tc>
          <w:tcPr>
            <w:tcW w:w="0" w:type="auto"/>
            <w:hideMark/>
          </w:tcPr>
          <w:p w14:paraId="3C501DE9" w14:textId="77777777" w:rsidR="00EF3DA6" w:rsidRPr="00EF3DA6" w:rsidRDefault="00EF3DA6" w:rsidP="00EF3DA6">
            <w:pPr>
              <w:jc w:val="center"/>
              <w:rPr>
                <w:rFonts w:eastAsia="Times New Roman" w:cs="Times New Roman"/>
                <w:b/>
                <w:bCs/>
                <w:kern w:val="0"/>
                <w:szCs w:val="24"/>
                <w14:ligatures w14:val="none"/>
              </w:rPr>
            </w:pPr>
            <w:r w:rsidRPr="00EF3DA6">
              <w:rPr>
                <w:rFonts w:eastAsia="Times New Roman" w:cs="Times New Roman"/>
                <w:b/>
                <w:bCs/>
                <w:kern w:val="0"/>
                <w:szCs w:val="24"/>
                <w14:ligatures w14:val="none"/>
              </w:rPr>
              <w:t>Area</w:t>
            </w:r>
          </w:p>
        </w:tc>
        <w:tc>
          <w:tcPr>
            <w:tcW w:w="0" w:type="auto"/>
            <w:hideMark/>
          </w:tcPr>
          <w:p w14:paraId="68984AEF" w14:textId="77777777" w:rsidR="00EF3DA6" w:rsidRPr="00EF3DA6" w:rsidRDefault="00EF3DA6" w:rsidP="00EF3DA6">
            <w:pPr>
              <w:jc w:val="center"/>
              <w:rPr>
                <w:rFonts w:eastAsia="Times New Roman" w:cs="Times New Roman"/>
                <w:b/>
                <w:bCs/>
                <w:kern w:val="0"/>
                <w:szCs w:val="24"/>
                <w14:ligatures w14:val="none"/>
              </w:rPr>
            </w:pPr>
            <w:r w:rsidRPr="00EF3DA6">
              <w:rPr>
                <w:rFonts w:eastAsia="Times New Roman" w:cs="Times New Roman"/>
                <w:b/>
                <w:bCs/>
                <w:kern w:val="0"/>
                <w:szCs w:val="24"/>
                <w14:ligatures w14:val="none"/>
              </w:rPr>
              <w:t>Included</w:t>
            </w:r>
          </w:p>
        </w:tc>
        <w:tc>
          <w:tcPr>
            <w:tcW w:w="0" w:type="auto"/>
            <w:hideMark/>
          </w:tcPr>
          <w:p w14:paraId="357FA41E" w14:textId="77777777" w:rsidR="00EF3DA6" w:rsidRPr="00EF3DA6" w:rsidRDefault="00EF3DA6" w:rsidP="00EF3DA6">
            <w:pPr>
              <w:jc w:val="center"/>
              <w:rPr>
                <w:rFonts w:eastAsia="Times New Roman" w:cs="Times New Roman"/>
                <w:b/>
                <w:bCs/>
                <w:kern w:val="0"/>
                <w:szCs w:val="24"/>
                <w14:ligatures w14:val="none"/>
              </w:rPr>
            </w:pPr>
            <w:r w:rsidRPr="00EF3DA6">
              <w:rPr>
                <w:rFonts w:eastAsia="Times New Roman" w:cs="Times New Roman"/>
                <w:b/>
                <w:bCs/>
                <w:kern w:val="0"/>
                <w:szCs w:val="24"/>
                <w14:ligatures w14:val="none"/>
              </w:rPr>
              <w:t>Excluded</w:t>
            </w:r>
          </w:p>
        </w:tc>
        <w:tc>
          <w:tcPr>
            <w:tcW w:w="0" w:type="auto"/>
            <w:hideMark/>
          </w:tcPr>
          <w:p w14:paraId="7CC7DEF3" w14:textId="77777777" w:rsidR="00EF3DA6" w:rsidRPr="00EF3DA6" w:rsidRDefault="00EF3DA6" w:rsidP="00EF3DA6">
            <w:pPr>
              <w:jc w:val="center"/>
              <w:rPr>
                <w:rFonts w:eastAsia="Times New Roman" w:cs="Times New Roman"/>
                <w:b/>
                <w:bCs/>
                <w:kern w:val="0"/>
                <w:szCs w:val="24"/>
                <w14:ligatures w14:val="none"/>
              </w:rPr>
            </w:pPr>
            <w:r w:rsidRPr="00EF3DA6">
              <w:rPr>
                <w:rFonts w:eastAsia="Times New Roman" w:cs="Times New Roman"/>
                <w:b/>
                <w:bCs/>
                <w:kern w:val="0"/>
                <w:szCs w:val="24"/>
                <w14:ligatures w14:val="none"/>
              </w:rPr>
              <w:t>Acceptance criteria</w:t>
            </w:r>
          </w:p>
        </w:tc>
      </w:tr>
      <w:tr w:rsidR="00EF3DA6" w:rsidRPr="00EF3DA6" w14:paraId="58C81CCD" w14:textId="77777777" w:rsidTr="00EF3DA6">
        <w:tc>
          <w:tcPr>
            <w:tcW w:w="0" w:type="auto"/>
            <w:hideMark/>
          </w:tcPr>
          <w:p w14:paraId="77FBDA88"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Infrastructure</w:t>
            </w:r>
          </w:p>
        </w:tc>
        <w:tc>
          <w:tcPr>
            <w:tcW w:w="0" w:type="auto"/>
            <w:hideMark/>
          </w:tcPr>
          <w:p w14:paraId="13FB9DBA"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Demolition, structural renewal, utilities, concourse</w:t>
            </w:r>
          </w:p>
        </w:tc>
        <w:tc>
          <w:tcPr>
            <w:tcW w:w="0" w:type="auto"/>
            <w:hideMark/>
          </w:tcPr>
          <w:p w14:paraId="36DEA809"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Citywide rail and road schemes</w:t>
            </w:r>
          </w:p>
        </w:tc>
        <w:tc>
          <w:tcPr>
            <w:tcW w:w="0" w:type="auto"/>
            <w:hideMark/>
          </w:tcPr>
          <w:p w14:paraId="16E13558"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Safety and structural approval</w:t>
            </w:r>
          </w:p>
        </w:tc>
      </w:tr>
      <w:tr w:rsidR="00EF3DA6" w:rsidRPr="00EF3DA6" w14:paraId="6826C216" w14:textId="77777777" w:rsidTr="00EF3DA6">
        <w:tc>
          <w:tcPr>
            <w:tcW w:w="0" w:type="auto"/>
            <w:hideMark/>
          </w:tcPr>
          <w:p w14:paraId="1005C848"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Accessibility</w:t>
            </w:r>
          </w:p>
        </w:tc>
        <w:tc>
          <w:tcPr>
            <w:tcW w:w="0" w:type="auto"/>
            <w:hideMark/>
          </w:tcPr>
          <w:p w14:paraId="48E12389"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Lifts, ramps, tactile paving, toilets, wayfinding</w:t>
            </w:r>
          </w:p>
        </w:tc>
        <w:tc>
          <w:tcPr>
            <w:tcW w:w="0" w:type="auto"/>
            <w:hideMark/>
          </w:tcPr>
          <w:p w14:paraId="001D0D26"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Upgrades outside hub boundary</w:t>
            </w:r>
          </w:p>
        </w:tc>
        <w:tc>
          <w:tcPr>
            <w:tcW w:w="0" w:type="auto"/>
            <w:hideMark/>
          </w:tcPr>
          <w:p w14:paraId="758E1E21"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Disabled-user testing completed</w:t>
            </w:r>
          </w:p>
        </w:tc>
      </w:tr>
      <w:tr w:rsidR="00EF3DA6" w:rsidRPr="00EF3DA6" w14:paraId="3D3163B0" w14:textId="77777777" w:rsidTr="00EF3DA6">
        <w:tc>
          <w:tcPr>
            <w:tcW w:w="0" w:type="auto"/>
            <w:hideMark/>
          </w:tcPr>
          <w:p w14:paraId="31F0B603"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Digital systems</w:t>
            </w:r>
          </w:p>
        </w:tc>
        <w:tc>
          <w:tcPr>
            <w:tcW w:w="0" w:type="auto"/>
            <w:hideMark/>
          </w:tcPr>
          <w:p w14:paraId="7A8359C4"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Passenger information, CCTV, freight coordination</w:t>
            </w:r>
          </w:p>
        </w:tc>
        <w:tc>
          <w:tcPr>
            <w:tcW w:w="0" w:type="auto"/>
            <w:hideMark/>
          </w:tcPr>
          <w:p w14:paraId="1C17BBC0"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Citywide smart-city systems</w:t>
            </w:r>
          </w:p>
        </w:tc>
        <w:tc>
          <w:tcPr>
            <w:tcW w:w="0" w:type="auto"/>
            <w:hideMark/>
          </w:tcPr>
          <w:p w14:paraId="558A7EDA"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Successful integration testing</w:t>
            </w:r>
          </w:p>
        </w:tc>
      </w:tr>
      <w:tr w:rsidR="00EF3DA6" w:rsidRPr="00EF3DA6" w14:paraId="0BA3048F" w14:textId="77777777" w:rsidTr="00EF3DA6">
        <w:tc>
          <w:tcPr>
            <w:tcW w:w="0" w:type="auto"/>
            <w:hideMark/>
          </w:tcPr>
          <w:p w14:paraId="2ACA1F65"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Sustainability</w:t>
            </w:r>
          </w:p>
        </w:tc>
        <w:tc>
          <w:tcPr>
            <w:tcW w:w="0" w:type="auto"/>
            <w:hideMark/>
          </w:tcPr>
          <w:p w14:paraId="272331F8"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Energy-efficient systems, cycling and walking links</w:t>
            </w:r>
          </w:p>
        </w:tc>
        <w:tc>
          <w:tcPr>
            <w:tcW w:w="0" w:type="auto"/>
            <w:hideMark/>
          </w:tcPr>
          <w:p w14:paraId="0C40CD7D"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External commercial development</w:t>
            </w:r>
          </w:p>
        </w:tc>
        <w:tc>
          <w:tcPr>
            <w:tcW w:w="0" w:type="auto"/>
            <w:hideMark/>
          </w:tcPr>
          <w:p w14:paraId="2D17F872"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Carbon targets achieved</w:t>
            </w:r>
          </w:p>
        </w:tc>
      </w:tr>
      <w:tr w:rsidR="00EF3DA6" w:rsidRPr="00EF3DA6" w14:paraId="1D6A168E" w14:textId="77777777" w:rsidTr="00EF3DA6">
        <w:tc>
          <w:tcPr>
            <w:tcW w:w="0" w:type="auto"/>
            <w:hideMark/>
          </w:tcPr>
          <w:p w14:paraId="07F29EF2"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Handover</w:t>
            </w:r>
          </w:p>
        </w:tc>
        <w:tc>
          <w:tcPr>
            <w:tcW w:w="0" w:type="auto"/>
            <w:hideMark/>
          </w:tcPr>
          <w:p w14:paraId="01C857D9"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Testing, training and transfer to operators</w:t>
            </w:r>
          </w:p>
        </w:tc>
        <w:tc>
          <w:tcPr>
            <w:tcW w:w="0" w:type="auto"/>
            <w:hideMark/>
          </w:tcPr>
          <w:p w14:paraId="7DDEE091"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Long-term hub operation</w:t>
            </w:r>
          </w:p>
        </w:tc>
        <w:tc>
          <w:tcPr>
            <w:tcW w:w="0" w:type="auto"/>
            <w:hideMark/>
          </w:tcPr>
          <w:p w14:paraId="6A5A187B" w14:textId="77777777" w:rsidR="00EF3DA6" w:rsidRPr="00EF3DA6" w:rsidRDefault="00EF3DA6" w:rsidP="00EF3DA6">
            <w:pPr>
              <w:jc w:val="left"/>
              <w:rPr>
                <w:rFonts w:eastAsia="Times New Roman" w:cs="Times New Roman"/>
                <w:kern w:val="0"/>
                <w:szCs w:val="24"/>
                <w14:ligatures w14:val="none"/>
              </w:rPr>
            </w:pPr>
            <w:r w:rsidRPr="00EF3DA6">
              <w:rPr>
                <w:rFonts w:eastAsia="Times New Roman" w:cs="Times New Roman"/>
                <w:kern w:val="0"/>
                <w:szCs w:val="24"/>
                <w14:ligatures w14:val="none"/>
              </w:rPr>
              <w:t>Council and operator approval</w:t>
            </w:r>
          </w:p>
        </w:tc>
      </w:tr>
    </w:tbl>
    <w:p w14:paraId="0191B0DF" w14:textId="77777777" w:rsidR="00EF3DA6" w:rsidRDefault="00EF3DA6" w:rsidP="00EF3DA6"/>
    <w:p w14:paraId="18A11BEE" w14:textId="3D02F552" w:rsidR="00EF3DA6" w:rsidRDefault="00EF3DA6" w:rsidP="00EF3DA6">
      <w:r>
        <w:lastRenderedPageBreak/>
        <w:t xml:space="preserve">Included work includes demolition, structural renewal, utility diversions, concourse, platform and interchange facilities, step-free access, lifts, tactile wayfinding and accessible toilets, passenger-information and freight-management systems, CCTV and lighting, fire protection, energy-efficient services, cycling and pedestrian links, integrated testing and operational handover. These are all interlinked: The </w:t>
      </w:r>
      <w:proofErr w:type="spellStart"/>
      <w:r>
        <w:t>Crossrail</w:t>
      </w:r>
      <w:proofErr w:type="spellEnd"/>
      <w:r>
        <w:t xml:space="preserve"> case demonstrates that compliant assets can still fail if the system configuration and integration is not handled correctly </w:t>
      </w:r>
      <w:r w:rsidR="00000437">
        <w:fldChar w:fldCharType="begin"/>
      </w:r>
      <w:r w:rsidR="00000437">
        <w:instrText xml:space="preserve"> ADDIN EN.CITE &lt;EndNote&gt;&lt;Cite&gt;&lt;Author&gt;Whyte&lt;/Author&gt;&lt;Year&gt;2022&lt;/Year&gt;&lt;RecNum&gt;5610&lt;/RecNum&gt;&lt;DisplayText&gt;(Whyte et al., 2022)&lt;/DisplayText&gt;&lt;record&gt;&lt;rec-number&gt;5610&lt;/rec-number&gt;&lt;foreign-keys&gt;&lt;key app="EN" db-id="zs5fx9ptoeswdued5p0pedevzrreewrrdx2r" timestamp="1781985895"&gt;5610&lt;/key&gt;&lt;/foreign-keys&gt;&lt;ref-type name="Journal Article"&gt;17&lt;/ref-type&gt;&lt;contributors&gt;&lt;authors&gt;&lt;author&gt;Whyte, Jennifer&lt;/author&gt;&lt;author&gt;Davies, Andrew&lt;/author&gt;&lt;author&gt;Sexton, Chris&lt;/author&gt;&lt;/authors&gt;&lt;/contributors&gt;&lt;titles&gt;&lt;title&gt;Systems integration in infrastructure projects: seven lessons from Crossrail&lt;/title&gt;&lt;secondary-title&gt;Proceedings of the Institution of Civil Engineers-Management, Procurement and Law&lt;/secondary-title&gt;&lt;/titles&gt;&lt;periodical&gt;&lt;full-title&gt;Proceedings of the Institution of Civil Engineers-Management, Procurement and Law&lt;/full-title&gt;&lt;/periodical&gt;&lt;pages&gt;103-109&lt;/pages&gt;&lt;volume&gt;175&lt;/volume&gt;&lt;number&gt;3&lt;/number&gt;&lt;dates&gt;&lt;year&gt;2022&lt;/year&gt;&lt;/dates&gt;&lt;isbn&gt;1751-4304&lt;/isbn&gt;&lt;urls&gt;&lt;/urls&gt;&lt;/record&gt;&lt;/Cite&gt;&lt;/EndNote&gt;</w:instrText>
      </w:r>
      <w:r w:rsidR="00000437">
        <w:fldChar w:fldCharType="separate"/>
      </w:r>
      <w:r w:rsidR="00000437">
        <w:rPr>
          <w:noProof/>
        </w:rPr>
        <w:t>(Whyte et al., 2022)</w:t>
      </w:r>
      <w:r w:rsidR="00000437">
        <w:fldChar w:fldCharType="end"/>
      </w:r>
      <w:r>
        <w:t>.</w:t>
      </w:r>
    </w:p>
    <w:p w14:paraId="18A9E615" w14:textId="7AFD02EC" w:rsidR="00EF3DA6" w:rsidRDefault="00EF3DA6" w:rsidP="00EF3DA6">
      <w:r>
        <w:t xml:space="preserve">Excluded work includes: citywide rail expansion, non-rail highway projects, commercial development outside the hub parcel and post-handover operations. Exclusion does not remove their worth, rather it is a safeguard for a fundable and auditable intervention. The baseline is based on the assumption of participation from operators, Council funding over the phases and temporary passenger arrangements. Constraints include: constrained city </w:t>
      </w:r>
      <w:proofErr w:type="spellStart"/>
      <w:r>
        <w:t>centre</w:t>
      </w:r>
      <w:proofErr w:type="spellEnd"/>
      <w:r>
        <w:t xml:space="preserve"> land, live-service disruption, statutory consent, material shortages and inflation.</w:t>
      </w:r>
    </w:p>
    <w:p w14:paraId="7D99E095" w14:textId="161EF100" w:rsidR="00E459CF" w:rsidRDefault="00EF3DA6" w:rsidP="00EF3DA6">
      <w:r>
        <w:t xml:space="preserve">All material changes must have a controlled change request, which estimates cost, schedule, safety, accessibility, carbon impact, operational and interface impacts. Modifications to the Steering Board should not be approved if the lifecycle and disruption costs are greater than the benefits that are evidenced </w:t>
      </w:r>
      <w:r w:rsidR="003864FA">
        <w:fldChar w:fldCharType="begin"/>
      </w:r>
      <w:r w:rsidR="003864FA">
        <w:instrText xml:space="preserve"> ADDIN EN.CITE &lt;EndNote&gt;&lt;Cite&gt;&lt;Author&gt;Odeck&lt;/Author&gt;&lt;Year&gt;2026&lt;/Year&gt;&lt;RecNum&gt;5611&lt;/RecNum&gt;&lt;DisplayText&gt;(Odeck, 2026)&lt;/DisplayText&gt;&lt;record&gt;&lt;rec-number&gt;5611&lt;/rec-number&gt;&lt;foreign-keys&gt;&lt;key app="EN" db-id="zs5fx9ptoeswdued5p0pedevzrreewrrdx2r" timestamp="1781985967"&gt;5611&lt;/key&gt;&lt;/foreign-keys&gt;&lt;ref-type name="Journal Article"&gt;17&lt;/ref-type&gt;&lt;contributors&gt;&lt;authors&gt;&lt;author&gt;Odeck, James&lt;/author&gt;&lt;/authors&gt;&lt;/contributors&gt;&lt;titles&gt;&lt;title&gt;Beyond the Narrative of Failure: Road Project Cost Overruns Are Manageable&lt;/title&gt;&lt;secondary-title&gt;Project Leadership and Society&lt;/secondary-title&gt;&lt;/titles&gt;&lt;periodical&gt;&lt;full-title&gt;Project Leadership and Society&lt;/full-title&gt;&lt;/periodical&gt;&lt;pages&gt;100222&lt;/pages&gt;&lt;dates&gt;&lt;year&gt;2026&lt;/year&gt;&lt;/dates&gt;&lt;isbn&gt;2666-7215&lt;/isbn&gt;&lt;urls&gt;&lt;/urls&gt;&lt;/record&gt;&lt;/Cite&gt;&lt;/EndNote&gt;</w:instrText>
      </w:r>
      <w:r w:rsidR="003864FA">
        <w:fldChar w:fldCharType="separate"/>
      </w:r>
      <w:r w:rsidR="003864FA">
        <w:rPr>
          <w:noProof/>
        </w:rPr>
        <w:t>(Odeck, 2026)</w:t>
      </w:r>
      <w:r w:rsidR="003864FA">
        <w:fldChar w:fldCharType="end"/>
      </w:r>
      <w:r>
        <w:t>.</w:t>
      </w:r>
    </w:p>
    <w:p w14:paraId="6C10335D" w14:textId="12983900" w:rsidR="00EF3DA6" w:rsidRDefault="00EF3DA6" w:rsidP="00EF3DA6">
      <w:pPr>
        <w:pStyle w:val="Heading1"/>
      </w:pPr>
      <w:bookmarkStart w:id="13" w:name="_Toc233218789"/>
      <w:r>
        <w:t>Work Breakdown Structure</w:t>
      </w:r>
      <w:bookmarkEnd w:id="13"/>
    </w:p>
    <w:p w14:paraId="7738DD77" w14:textId="71D1920B" w:rsidR="00F32254" w:rsidRDefault="0079033C" w:rsidP="00F32254">
      <w:r w:rsidRPr="0079033C">
        <w:t xml:space="preserve">The Birmingham Central Transport Hub Work Breakdown Structure (WBS) is shown in figure 1, breaking down the scope into manageable work packages. The hierarchy does not contain activities, but rather associates each package with a cost account, owner of the cost account, acceptance criteria, dependency record and risk record; this allows earned value reporting, and allows the discovery of interface failure prior to construction. The studies have consistently shown that time of completion is different between WBS orientations and that it is not an administrative process, but rather a control choice </w:t>
      </w:r>
      <w:r w:rsidR="003864FA">
        <w:fldChar w:fldCharType="begin"/>
      </w:r>
      <w:r w:rsidR="003864FA">
        <w:instrText xml:space="preserve"> ADDIN EN.CITE &lt;EndNote&gt;&lt;Cite&gt;&lt;Author&gt;Doukari&lt;/Author&gt;&lt;Year&gt;2026&lt;/Year&gt;&lt;RecNum&gt;5612&lt;/RecNum&gt;&lt;DisplayText&gt;(Doukari et al., 2026)&lt;/DisplayText&gt;&lt;record&gt;&lt;rec-number&gt;5612&lt;/rec-number&gt;&lt;foreign-keys&gt;&lt;key app="EN" db-id="zs5fx9ptoeswdued5p0pedevzrreewrrdx2r" timestamp="1781985999"&gt;5612&lt;/key&gt;&lt;/foreign-keys&gt;&lt;ref-type name="Journal Article"&gt;17&lt;/ref-type&gt;&lt;contributors&gt;&lt;authors&gt;&lt;author&gt;Doukari, Omar&lt;/author&gt;&lt;author&gt;Bacnak, Tugce&lt;/author&gt;&lt;author&gt;Mahamedi, Elham&lt;/author&gt;&lt;/authors&gt;&lt;/contributors&gt;&lt;titles&gt;&lt;title&gt;Stakeholder-informed renovation digital twin for multi-domain monitoring: pilot implementation and acceptance evaluation&lt;/title&gt;&lt;secondary-title&gt;Energy and Buildings&lt;/secondary-title&gt;&lt;/titles&gt;&lt;periodical&gt;&lt;full-title&gt;Energy and Buildings&lt;/full-title&gt;&lt;/periodical&gt;&lt;pages&gt;116979&lt;/pages&gt;&lt;dates&gt;&lt;year&gt;2026&lt;/year&gt;&lt;/dates&gt;&lt;isbn&gt;0378-7788&lt;/isbn&gt;&lt;urls&gt;&lt;/urls&gt;&lt;/record&gt;&lt;/Cite&gt;&lt;/EndNote&gt;</w:instrText>
      </w:r>
      <w:r w:rsidR="003864FA">
        <w:fldChar w:fldCharType="separate"/>
      </w:r>
      <w:r w:rsidR="003864FA">
        <w:rPr>
          <w:noProof/>
        </w:rPr>
        <w:t>(Doukari et al., 2026)</w:t>
      </w:r>
      <w:r w:rsidR="003864FA">
        <w:fldChar w:fldCharType="end"/>
      </w:r>
      <w:r w:rsidRPr="0079033C">
        <w:t xml:space="preserve">. Level 1 comprises: governance and </w:t>
      </w:r>
      <w:proofErr w:type="spellStart"/>
      <w:r w:rsidRPr="0079033C">
        <w:t>mobilisation</w:t>
      </w:r>
      <w:proofErr w:type="spellEnd"/>
      <w:r w:rsidRPr="0079033C">
        <w:t xml:space="preserve">; design, approvals and procurement; enabling works; core construction; transport integration; digital and sustainability works; commissioning; handover; and benefits review. Level 2 decomposes core construction into demolition, structural frame, concourse and passenger facilities, mechanical-electrical systems, fire protection and security. Separate risks of utility diversions, temporary access and site logistics are mitigated by enabling works. </w:t>
      </w:r>
      <w:proofErr w:type="spellStart"/>
      <w:r w:rsidRPr="0079033C">
        <w:t>Crossrail</w:t>
      </w:r>
      <w:proofErr w:type="spellEnd"/>
      <w:r w:rsidRPr="0079033C">
        <w:t xml:space="preserve"> exemplifies how this separation is important: subsystems that are technically acceptable have to be integrated with evolving interfaces that need to be managed </w:t>
      </w:r>
      <w:r w:rsidR="003864FA">
        <w:fldChar w:fldCharType="begin"/>
      </w:r>
      <w:r w:rsidR="003864FA">
        <w:instrText xml:space="preserve"> ADDIN EN.CITE &lt;EndNote&gt;&lt;Cite&gt;&lt;Author&gt;Kindakji&lt;/Author&gt;&lt;Year&gt;2026&lt;/Year&gt;&lt;RecNum&gt;5613&lt;/RecNum&gt;&lt;DisplayText&gt;(Kindakji and Chatzimichailidou, 2026)&lt;/DisplayText&gt;&lt;record&gt;&lt;rec-number&gt;5613&lt;/rec-number&gt;&lt;foreign-keys&gt;&lt;key app="EN" db-id="zs5fx9ptoeswdued5p0pedevzrreewrrdx2r" timestamp="1781986066"&gt;5613&lt;/key&gt;&lt;/foreign-keys&gt;&lt;ref-type name="Journal Article"&gt;17&lt;/ref-type&gt;&lt;contributors&gt;&lt;authors&gt;&lt;author&gt;Kindakji, Seraj&lt;/author&gt;&lt;author&gt;Chatzimichailidou, Mikela&lt;/author&gt;&lt;/authors&gt;&lt;/contributors&gt;&lt;titles&gt;&lt;title&gt;A Multilevel Perspective on Governance and System Integration in Large‐Scale Civil Infrastructure Systems: The Cases of Crossrail and HS2&lt;/title&gt;&lt;secondary-title&gt;Journal of Critical Infrastructure Policy&lt;/secondary-title&gt;&lt;/titles&gt;&lt;periodical&gt;&lt;full-title&gt;Journal of Critical Infrastructure Policy&lt;/full-title&gt;&lt;/periodical&gt;&lt;pages&gt;e70026&lt;/pages&gt;&lt;volume&gt;7&lt;/volume&gt;&lt;number&gt;2&lt;/number&gt;&lt;dates&gt;&lt;year&gt;2026&lt;/year&gt;&lt;/dates&gt;&lt;isbn&gt;2693-3101&lt;/isbn&gt;&lt;urls&gt;&lt;/urls&gt;&lt;/record&gt;&lt;/Cite&gt;&lt;/EndNote&gt;</w:instrText>
      </w:r>
      <w:r w:rsidR="003864FA">
        <w:fldChar w:fldCharType="separate"/>
      </w:r>
      <w:r w:rsidR="003864FA">
        <w:rPr>
          <w:noProof/>
        </w:rPr>
        <w:t xml:space="preserve">(Kindakji and Chatzimichailidou, </w:t>
      </w:r>
      <w:r w:rsidR="003864FA">
        <w:rPr>
          <w:noProof/>
        </w:rPr>
        <w:lastRenderedPageBreak/>
        <w:t>2026)</w:t>
      </w:r>
      <w:r w:rsidR="003864FA">
        <w:fldChar w:fldCharType="end"/>
      </w:r>
      <w:r w:rsidRPr="0079033C">
        <w:t xml:space="preserve">. However, too much decomposition leads to too much reporting and too little decomposition hides hand-offs. Hence, every Stage Gate needs to update Figure 1 to the integrated master schedule and </w:t>
      </w:r>
      <w:r w:rsidR="00F32254">
        <w:rPr>
          <w:noProof/>
        </w:rPr>
        <w:drawing>
          <wp:anchor distT="0" distB="0" distL="114300" distR="114300" simplePos="0" relativeHeight="251658240" behindDoc="1" locked="0" layoutInCell="1" allowOverlap="1" wp14:anchorId="1394CE94" wp14:editId="31F9A932">
            <wp:simplePos x="0" y="0"/>
            <wp:positionH relativeFrom="column">
              <wp:posOffset>-423430</wp:posOffset>
            </wp:positionH>
            <wp:positionV relativeFrom="paragraph">
              <wp:posOffset>784986</wp:posOffset>
            </wp:positionV>
            <wp:extent cx="7000875" cy="4465320"/>
            <wp:effectExtent l="0" t="0" r="85725" b="0"/>
            <wp:wrapTight wrapText="bothSides">
              <wp:wrapPolygon edited="0">
                <wp:start x="5055" y="1198"/>
                <wp:lineTo x="5055" y="2857"/>
                <wp:lineTo x="0" y="3778"/>
                <wp:lineTo x="0" y="6082"/>
                <wp:lineTo x="118" y="17324"/>
                <wp:lineTo x="2116" y="17601"/>
                <wp:lineTo x="9345" y="17601"/>
                <wp:lineTo x="9345" y="19075"/>
                <wp:lineTo x="9757" y="20273"/>
                <wp:lineTo x="18573" y="20273"/>
                <wp:lineTo x="18691" y="18338"/>
                <wp:lineTo x="18397" y="18154"/>
                <wp:lineTo x="15752" y="17601"/>
                <wp:lineTo x="18103" y="17601"/>
                <wp:lineTo x="18691" y="17324"/>
                <wp:lineTo x="18691" y="15481"/>
                <wp:lineTo x="18397" y="15297"/>
                <wp:lineTo x="15752" y="14652"/>
                <wp:lineTo x="20865" y="14652"/>
                <wp:lineTo x="21806" y="14468"/>
                <wp:lineTo x="21806" y="12625"/>
                <wp:lineTo x="21453" y="12440"/>
                <wp:lineTo x="18808" y="11703"/>
                <wp:lineTo x="21453" y="11703"/>
                <wp:lineTo x="21806" y="11519"/>
                <wp:lineTo x="21688" y="7280"/>
                <wp:lineTo x="21512" y="6819"/>
                <wp:lineTo x="21042" y="5805"/>
                <wp:lineTo x="21100" y="3962"/>
                <wp:lineTo x="19572" y="3502"/>
                <wp:lineTo x="15869" y="2857"/>
                <wp:lineTo x="15869" y="1198"/>
                <wp:lineTo x="5055" y="1198"/>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V relativeFrom="margin">
              <wp14:pctHeight>0</wp14:pctHeight>
            </wp14:sizeRelV>
          </wp:anchor>
        </w:drawing>
      </w:r>
      <w:r w:rsidRPr="0079033C">
        <w:t>risk register, eliminating packages that are no longer needed, escalating unresolved dependencies and safeguarding the 2030 operational-opening milestone.</w:t>
      </w:r>
    </w:p>
    <w:p w14:paraId="30D91007" w14:textId="3D125222" w:rsidR="00346BCD" w:rsidRDefault="00346BCD" w:rsidP="00F32254"/>
    <w:p w14:paraId="02E5ACD6" w14:textId="57E0AB5A" w:rsidR="00F32254" w:rsidRDefault="00F32254" w:rsidP="00F32254"/>
    <w:p w14:paraId="611A92FB" w14:textId="5385879E" w:rsidR="00F32254" w:rsidRDefault="00F32254" w:rsidP="00F32254"/>
    <w:p w14:paraId="44B08979" w14:textId="3CC2C67F" w:rsidR="00F32254" w:rsidRDefault="00F32254" w:rsidP="00F32254"/>
    <w:p w14:paraId="1745B8D3" w14:textId="7CF6CCD3" w:rsidR="003864FA" w:rsidRDefault="003864FA" w:rsidP="00F32254"/>
    <w:p w14:paraId="231CBAC8" w14:textId="77777777" w:rsidR="003864FA" w:rsidRDefault="003864FA" w:rsidP="00F32254"/>
    <w:p w14:paraId="55EFCF53" w14:textId="78155F67" w:rsidR="00F32254" w:rsidRDefault="00F32254" w:rsidP="000B63F7">
      <w:pPr>
        <w:pStyle w:val="Heading4"/>
      </w:pPr>
      <w:r>
        <w:t>Figure 1. Work Breakdown Structure for Birmingham Central Transport Hub Redevelopment</w:t>
      </w:r>
    </w:p>
    <w:p w14:paraId="66F9FD7C" w14:textId="45F22504" w:rsidR="00072F83" w:rsidRDefault="00072F83" w:rsidP="00072F83">
      <w:pPr>
        <w:pStyle w:val="Heading1"/>
      </w:pPr>
      <w:bookmarkStart w:id="14" w:name="_Toc233218790"/>
      <w:r>
        <w:t>Quad Chart</w:t>
      </w:r>
      <w:bookmarkEnd w:id="14"/>
    </w:p>
    <w:p w14:paraId="1B33F5BD" w14:textId="2BA09178" w:rsidR="00105C43" w:rsidRDefault="00072F83" w:rsidP="00072F83">
      <w:r w:rsidRPr="00072F83">
        <w:t xml:space="preserve">Figure 2 simplifies Birmingham's controls into a Quad Chart for the Steering Board, allowing for decisions without confusion of summary for assurance. Quadrant one represents safe capacity, independent navigation of access, multi-modal connectivity, as well as lower emissions and trading in city centres. The 48-month timeline for quadrants two is replaced by milestones such as design freeze, statutory consent, contract award, construction completion, systems testing and handover. Quadrant three distributes the £600m baseline for enabling works, construction, systems, assurance and has a £72m contingency buffer, contingent upon the evidence, rather than optimism </w:t>
      </w:r>
      <w:r w:rsidRPr="00072F83">
        <w:lastRenderedPageBreak/>
        <w:t>alone, as transport overruns are due to institutional and technical issues</w:t>
      </w:r>
      <w:r>
        <w:t xml:space="preserve"> </w:t>
      </w:r>
      <w:r w:rsidR="003864FA">
        <w:fldChar w:fldCharType="begin"/>
      </w:r>
      <w:r w:rsidR="003864FA">
        <w:instrText xml:space="preserve"> ADDIN EN.CITE &lt;EndNote&gt;&lt;Cite&gt;&lt;Author&gt;Odeck&lt;/Author&gt;&lt;Year&gt;2026&lt;/Year&gt;&lt;RecNum&gt;5614&lt;/RecNum&gt;&lt;DisplayText&gt;(Odeck, 2026)&lt;/DisplayText&gt;&lt;record&gt;&lt;rec-number&gt;5614&lt;/rec-number&gt;&lt;foreign-keys&gt;&lt;key app="EN" db-id="zs5fx9ptoeswdued5p0pedevzrreewrrdx2r" timestamp="1781986126"&gt;5614&lt;/key&gt;&lt;/foreign-keys&gt;&lt;ref-type name="Journal Article"&gt;17&lt;/ref-type&gt;&lt;contributors&gt;&lt;authors&gt;&lt;author&gt;Odeck, James&lt;/author&gt;&lt;/authors&gt;&lt;/contributors&gt;&lt;titles&gt;&lt;title&gt;Beyond the Narrative of Failure: Road Project Cost Overruns Are Manageable&lt;/title&gt;&lt;secondary-title&gt;Project Leadership and Society&lt;/secondary-title&gt;&lt;/titles&gt;&lt;periodical&gt;&lt;full-title&gt;Project Leadership and Society&lt;/full-title&gt;&lt;/periodical&gt;&lt;pages&gt;100222&lt;/pages&gt;&lt;dates&gt;&lt;year&gt;2026&lt;/year&gt;&lt;/dates&gt;&lt;isbn&gt;2666-7215&lt;/isbn&gt;&lt;urls&gt;&lt;/urls&gt;&lt;/record&gt;&lt;/Cite&gt;&lt;/EndNote&gt;</w:instrText>
      </w:r>
      <w:r w:rsidR="003864FA">
        <w:fldChar w:fldCharType="separate"/>
      </w:r>
      <w:r w:rsidR="003864FA">
        <w:rPr>
          <w:noProof/>
        </w:rPr>
        <w:t>(Odeck, 2026)</w:t>
      </w:r>
      <w:r w:rsidR="003864FA">
        <w:fldChar w:fldCharType="end"/>
      </w:r>
      <w:r>
        <w:t xml:space="preserve">. </w:t>
      </w:r>
      <w:r w:rsidRPr="00072F83">
        <w:t xml:space="preserve">Structural, utility, inflation, integration and disruption risks, owners, thresholds and Board decisions were identified in quadrant four. This will help the reader see why concise reporting is no substitute for configuration control, integration testing, schedules, risk registers or cost forecasts </w:t>
      </w:r>
      <w:r w:rsidR="00C20C62">
        <w:fldChar w:fldCharType="begin"/>
      </w:r>
      <w:r w:rsidR="00C20C62">
        <w:instrText xml:space="preserve"> ADDIN EN.CITE &lt;EndNote&gt;&lt;Cite&gt;&lt;Author&gt;Taivo&lt;/Author&gt;&lt;Year&gt;2026&lt;/Year&gt;&lt;RecNum&gt;5615&lt;/RecNum&gt;&lt;DisplayText&gt;(Taivo and Mistry, 2026)&lt;/DisplayText&gt;&lt;record&gt;&lt;rec-number&gt;5615&lt;/rec-number&gt;&lt;foreign-keys&gt;&lt;key app="EN" db-id="zs5fx9ptoeswdued5p0pedevzrreewrrdx2r" timestamp="1781986180"&gt;5615&lt;/key&gt;&lt;/foreign-keys&gt;&lt;ref-type name="Journal Article"&gt;17&lt;/ref-type&gt;&lt;contributors&gt;&lt;authors&gt;&lt;author&gt;Taivo, Hudson&lt;/author&gt;&lt;author&gt;Mistry, Hitesh Shantilal&lt;/author&gt;&lt;/authors&gt;&lt;/contributors&gt;&lt;titles&gt;&lt;title&gt;Interface management on high speed two: managing multiple complex interfaces in the design and construction of high speed railway infrastructure in the United Kingdom&lt;/title&gt;&lt;secondary-title&gt;Railway Sciences&lt;/secondary-title&gt;&lt;/titles&gt;&lt;periodical&gt;&lt;full-title&gt;Railway Sciences&lt;/full-title&gt;&lt;/periodical&gt;&lt;pages&gt;1-28&lt;/pages&gt;&lt;dates&gt;&lt;year&gt;2026&lt;/year&gt;&lt;/dates&gt;&lt;isbn&gt;2755-0907&lt;/isbn&gt;&lt;urls&gt;&lt;/urls&gt;&lt;/record&gt;&lt;/Cite&gt;&lt;/EndNote&gt;</w:instrText>
      </w:r>
      <w:r w:rsidR="00C20C62">
        <w:fldChar w:fldCharType="separate"/>
      </w:r>
      <w:r w:rsidR="00C20C62">
        <w:rPr>
          <w:noProof/>
        </w:rPr>
        <w:t>(Taivo and Mistry, 2026)</w:t>
      </w:r>
      <w:r w:rsidR="00C20C62">
        <w:fldChar w:fldCharType="end"/>
      </w:r>
      <w:r w:rsidRPr="00072F83">
        <w:t>.</w:t>
      </w:r>
    </w:p>
    <w:p w14:paraId="52AEB6BC" w14:textId="0F60E85F" w:rsidR="00105C43" w:rsidRDefault="00105C43" w:rsidP="00072F83">
      <w:r>
        <w:rPr>
          <w:noProof/>
          <w14:ligatures w14:val="none"/>
        </w:rPr>
        <w:drawing>
          <wp:inline distT="0" distB="0" distL="0" distR="0" wp14:anchorId="02446511" wp14:editId="13FC23BE">
            <wp:extent cx="6065134" cy="2945757"/>
            <wp:effectExtent l="0" t="0" r="0" b="2667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3BF46D4" w14:textId="4AF3EA64" w:rsidR="0054448E" w:rsidRDefault="0054448E" w:rsidP="000B63F7">
      <w:pPr>
        <w:pStyle w:val="Heading4"/>
      </w:pPr>
      <w:r>
        <w:t>Figure 2. Executive Quad Chart for Birmingham Central Transport Hub Redevelopment</w:t>
      </w:r>
    </w:p>
    <w:p w14:paraId="1A4E6C4F" w14:textId="5B4F1739" w:rsidR="000B63F7" w:rsidRPr="000B63F7" w:rsidRDefault="00011857" w:rsidP="000B63F7">
      <w:pPr>
        <w:pStyle w:val="Heading1"/>
      </w:pPr>
      <w:bookmarkStart w:id="15" w:name="_Toc233218791"/>
      <w:r>
        <w:t>Gantt Chart</w:t>
      </w:r>
      <w:bookmarkEnd w:id="15"/>
    </w:p>
    <w:p w14:paraId="38994FD2" w14:textId="3DE840D8" w:rsidR="000B63F7" w:rsidRDefault="000B63F7" w:rsidP="000B63F7">
      <w:r>
        <w:t xml:space="preserve">The Gantt Chart maps the WBS onto a </w:t>
      </w:r>
      <w:r w:rsidR="00660B8D">
        <w:t>time-based</w:t>
      </w:r>
      <w:r>
        <w:t xml:space="preserve"> plan with sequence, duration, dependencies, gateways and milestones. The Board view is shown in figure 3 (which is not logic) and the master schedule contains logic. Systems integration and testing is not something that can be done as a side effect of completion </w:t>
      </w:r>
      <w:r w:rsidR="00660B8D">
        <w:fldChar w:fldCharType="begin"/>
      </w:r>
      <w:r w:rsidR="00660B8D">
        <w:instrText xml:space="preserve"> ADDIN EN.CITE &lt;EndNote&gt;&lt;Cite&gt;&lt;Author&gt;Bradford&lt;/Author&gt;&lt;Year&gt;2026&lt;/Year&gt;&lt;RecNum&gt;5616&lt;/RecNum&gt;&lt;DisplayText&gt;(Bradford et al., 2026)&lt;/DisplayText&gt;&lt;record&gt;&lt;rec-number&gt;5616&lt;/rec-number&gt;&lt;foreign-keys&gt;&lt;key app="EN" db-id="zs5fx9ptoeswdued5p0pedevzrreewrrdx2r" timestamp="1781986466"&gt;5616&lt;/key&gt;&lt;/foreign-keys&gt;&lt;ref-type name="Journal Article"&gt;17&lt;/ref-type&gt;&lt;contributors&gt;&lt;authors&gt;&lt;author&gt;Bradford, Natalie&lt;/author&gt;&lt;author&gt;Whalan, Ethan&lt;/author&gt;&lt;author&gt;Condon, Paula&lt;/author&gt;&lt;author&gt;Semerci, Remziye&lt;/author&gt;&lt;author&gt;Bowers, Alison&lt;/author&gt;&lt;author&gt;Skrabal Ross, Xiomara&lt;/author&gt;&lt;/authors&gt;&lt;/contributors&gt;&lt;titles&gt;&lt;title&gt;Making Symptoms Visible: The Impact of Real-Time PROM Integration in Pediatric Oncology&lt;/title&gt;&lt;secondary-title&gt;Children&lt;/secondary-title&gt;&lt;/titles&gt;&lt;periodical&gt;&lt;full-title&gt;Children&lt;/full-title&gt;&lt;/periodical&gt;&lt;pages&gt;164&lt;/pages&gt;&lt;volume&gt;13&lt;/volume&gt;&lt;number&gt;2&lt;/number&gt;&lt;dates&gt;&lt;year&gt;2026&lt;/year&gt;&lt;/dates&gt;&lt;isbn&gt;2227-9067&lt;/isbn&gt;&lt;urls&gt;&lt;/urls&gt;&lt;/record&gt;&lt;/Cite&gt;&lt;/EndNote&gt;</w:instrText>
      </w:r>
      <w:r w:rsidR="00660B8D">
        <w:fldChar w:fldCharType="separate"/>
      </w:r>
      <w:r w:rsidR="00660B8D">
        <w:rPr>
          <w:noProof/>
        </w:rPr>
        <w:t>(Bradford et al., 2026)</w:t>
      </w:r>
      <w:r w:rsidR="00660B8D">
        <w:fldChar w:fldCharType="end"/>
      </w:r>
      <w:r>
        <w:t>.</w:t>
      </w:r>
    </w:p>
    <w:p w14:paraId="6C97EFD9" w14:textId="77777777" w:rsidR="000B63F7" w:rsidRDefault="000B63F7" w:rsidP="000B63F7">
      <w:r>
        <w:t>The information baseline is the point at which intrusive surveys, operator requirements, detailed design, planning submissions and statutory approvals occur in 2027. Uncertainty from weak early evidence carries over to construction via rework, claims and unsafe interface decisions. This means that procurement, utility diversion, temporary passenger facilities, site preparation and demolition work are done before permanent work in 2028. Safe temporary routes, staffed interchanges and reliable travel information ensure mobility, deliveries and trading is protected during disruption.</w:t>
      </w:r>
    </w:p>
    <w:p w14:paraId="2DE5BAC8" w14:textId="3EA82987" w:rsidR="00011857" w:rsidRDefault="000B63F7" w:rsidP="000B63F7">
      <w:r>
        <w:t xml:space="preserve">In 2029, structural renewal, concourse construction, interchange facilities, accessibility, mechanical, electrical, fire and security systems are delivered. Digital integration, staff training, </w:t>
      </w:r>
      <w:r>
        <w:lastRenderedPageBreak/>
        <w:t xml:space="preserve">simulations, testing, safety certification and handover ensure operational readiness in 2030. The critical path for the project is design approval, consent, procurement, utilities, structural works, systems integration and certification. Gantt logic is not able to measure unknown conditions or supplier failure – monthly reviews, incorporate critical path analysis, risk forecasting and change control </w:t>
      </w:r>
      <w:r w:rsidR="00660B8D">
        <w:fldChar w:fldCharType="begin"/>
      </w:r>
      <w:r w:rsidR="00660B8D">
        <w:instrText xml:space="preserve"> ADDIN EN.CITE &lt;EndNote&gt;&lt;Cite&gt;&lt;Author&gt;Kindakji&lt;/Author&gt;&lt;Year&gt;2026&lt;/Year&gt;&lt;RecNum&gt;5617&lt;/RecNum&gt;&lt;DisplayText&gt;(Kindakji and Chatzimichailidou, 2026)&lt;/DisplayText&gt;&lt;record&gt;&lt;rec-number&gt;5617&lt;/rec-number&gt;&lt;foreign-keys&gt;&lt;key app="EN" db-id="zs5fx9ptoeswdued5p0pedevzrreewrrdx2r" timestamp="1781986501"&gt;5617&lt;/key&gt;&lt;/foreign-keys&gt;&lt;ref-type name="Journal Article"&gt;17&lt;/ref-type&gt;&lt;contributors&gt;&lt;authors&gt;&lt;author&gt;Kindakji, Seraj&lt;/author&gt;&lt;author&gt;Chatzimichailidou, Mikela&lt;/author&gt;&lt;/authors&gt;&lt;/contributors&gt;&lt;titles&gt;&lt;title&gt;A Multilevel Perspective on Governance and System Integration in Large‐Scale Civil Infrastructure Systems: The Cases of Crossrail and HS2&lt;/title&gt;&lt;secondary-title&gt;Journal of Critical Infrastructure Policy&lt;/secondary-title&gt;&lt;/titles&gt;&lt;periodical&gt;&lt;full-title&gt;Journal of Critical Infrastructure Policy&lt;/full-title&gt;&lt;/periodical&gt;&lt;pages&gt;e70026&lt;/pages&gt;&lt;volume&gt;7&lt;/volume&gt;&lt;number&gt;2&lt;/number&gt;&lt;dates&gt;&lt;year&gt;2026&lt;/year&gt;&lt;/dates&gt;&lt;isbn&gt;2693-3101&lt;/isbn&gt;&lt;urls&gt;&lt;/urls&gt;&lt;/record&gt;&lt;/Cite&gt;&lt;/EndNote&gt;</w:instrText>
      </w:r>
      <w:r w:rsidR="00660B8D">
        <w:fldChar w:fldCharType="separate"/>
      </w:r>
      <w:r w:rsidR="00660B8D">
        <w:rPr>
          <w:noProof/>
        </w:rPr>
        <w:t>(Kindakji and Chatzimichailidou, 2026)</w:t>
      </w:r>
      <w:r w:rsidR="00660B8D">
        <w:fldChar w:fldCharType="end"/>
      </w:r>
      <w:r w:rsidR="00011857">
        <w:t>.</w:t>
      </w:r>
    </w:p>
    <w:tbl>
      <w:tblPr>
        <w:tblStyle w:val="TableGridLight"/>
        <w:tblW w:w="9357" w:type="dxa"/>
        <w:tblLook w:val="04A0" w:firstRow="1" w:lastRow="0" w:firstColumn="1" w:lastColumn="0" w:noHBand="0" w:noVBand="1"/>
      </w:tblPr>
      <w:tblGrid>
        <w:gridCol w:w="5841"/>
        <w:gridCol w:w="879"/>
        <w:gridCol w:w="879"/>
        <w:gridCol w:w="879"/>
        <w:gridCol w:w="879"/>
      </w:tblGrid>
      <w:tr w:rsidR="00011857" w14:paraId="180F9CBD" w14:textId="77777777" w:rsidTr="000B63F7">
        <w:trPr>
          <w:trHeight w:val="377"/>
        </w:trPr>
        <w:tc>
          <w:tcPr>
            <w:tcW w:w="0" w:type="auto"/>
            <w:shd w:val="clear" w:color="auto" w:fill="DBDBDB" w:themeFill="accent3" w:themeFillTint="66"/>
            <w:hideMark/>
          </w:tcPr>
          <w:p w14:paraId="613B652B" w14:textId="77777777" w:rsidR="00011857" w:rsidRDefault="00011857">
            <w:pPr>
              <w:jc w:val="center"/>
              <w:rPr>
                <w:b/>
                <w:bCs/>
              </w:rPr>
            </w:pPr>
            <w:r>
              <w:rPr>
                <w:b/>
                <w:bCs/>
              </w:rPr>
              <w:t>Work package</w:t>
            </w:r>
          </w:p>
        </w:tc>
        <w:tc>
          <w:tcPr>
            <w:tcW w:w="0" w:type="auto"/>
            <w:shd w:val="clear" w:color="auto" w:fill="DBDBDB" w:themeFill="accent3" w:themeFillTint="66"/>
            <w:hideMark/>
          </w:tcPr>
          <w:p w14:paraId="3EA50CA5" w14:textId="77777777" w:rsidR="00011857" w:rsidRDefault="00011857">
            <w:pPr>
              <w:jc w:val="center"/>
              <w:rPr>
                <w:b/>
                <w:bCs/>
              </w:rPr>
            </w:pPr>
            <w:r>
              <w:rPr>
                <w:b/>
                <w:bCs/>
              </w:rPr>
              <w:t>2027</w:t>
            </w:r>
          </w:p>
        </w:tc>
        <w:tc>
          <w:tcPr>
            <w:tcW w:w="0" w:type="auto"/>
            <w:shd w:val="clear" w:color="auto" w:fill="DBDBDB" w:themeFill="accent3" w:themeFillTint="66"/>
            <w:hideMark/>
          </w:tcPr>
          <w:p w14:paraId="5CE2F09A" w14:textId="77777777" w:rsidR="00011857" w:rsidRDefault="00011857">
            <w:pPr>
              <w:jc w:val="center"/>
              <w:rPr>
                <w:b/>
                <w:bCs/>
              </w:rPr>
            </w:pPr>
            <w:r>
              <w:rPr>
                <w:b/>
                <w:bCs/>
              </w:rPr>
              <w:t>2028</w:t>
            </w:r>
          </w:p>
        </w:tc>
        <w:tc>
          <w:tcPr>
            <w:tcW w:w="0" w:type="auto"/>
            <w:shd w:val="clear" w:color="auto" w:fill="DBDBDB" w:themeFill="accent3" w:themeFillTint="66"/>
            <w:hideMark/>
          </w:tcPr>
          <w:p w14:paraId="09353BE9" w14:textId="77777777" w:rsidR="00011857" w:rsidRDefault="00011857">
            <w:pPr>
              <w:jc w:val="center"/>
              <w:rPr>
                <w:b/>
                <w:bCs/>
              </w:rPr>
            </w:pPr>
            <w:r>
              <w:rPr>
                <w:b/>
                <w:bCs/>
              </w:rPr>
              <w:t>2029</w:t>
            </w:r>
          </w:p>
        </w:tc>
        <w:tc>
          <w:tcPr>
            <w:tcW w:w="0" w:type="auto"/>
            <w:shd w:val="clear" w:color="auto" w:fill="DBDBDB" w:themeFill="accent3" w:themeFillTint="66"/>
            <w:hideMark/>
          </w:tcPr>
          <w:p w14:paraId="5A4805B3" w14:textId="77777777" w:rsidR="00011857" w:rsidRDefault="00011857">
            <w:pPr>
              <w:jc w:val="center"/>
              <w:rPr>
                <w:b/>
                <w:bCs/>
              </w:rPr>
            </w:pPr>
            <w:r>
              <w:rPr>
                <w:b/>
                <w:bCs/>
              </w:rPr>
              <w:t>2030</w:t>
            </w:r>
          </w:p>
        </w:tc>
      </w:tr>
      <w:tr w:rsidR="00011857" w14:paraId="7D55F28F" w14:textId="77777777" w:rsidTr="000B63F7">
        <w:trPr>
          <w:trHeight w:val="377"/>
        </w:trPr>
        <w:tc>
          <w:tcPr>
            <w:tcW w:w="0" w:type="auto"/>
            <w:hideMark/>
          </w:tcPr>
          <w:p w14:paraId="29FCCA0A" w14:textId="77777777" w:rsidR="00011857" w:rsidRDefault="00011857">
            <w:pPr>
              <w:jc w:val="left"/>
            </w:pPr>
            <w:r>
              <w:t>Surveys, design and approvals</w:t>
            </w:r>
          </w:p>
        </w:tc>
        <w:tc>
          <w:tcPr>
            <w:tcW w:w="0" w:type="auto"/>
            <w:shd w:val="clear" w:color="auto" w:fill="9CC2E5" w:themeFill="accent5" w:themeFillTint="99"/>
          </w:tcPr>
          <w:p w14:paraId="61DFB121" w14:textId="39BF7A67" w:rsidR="00011857" w:rsidRDefault="00011857"/>
        </w:tc>
        <w:tc>
          <w:tcPr>
            <w:tcW w:w="0" w:type="auto"/>
          </w:tcPr>
          <w:p w14:paraId="5D9B3479" w14:textId="77777777" w:rsidR="00011857" w:rsidRDefault="00011857"/>
        </w:tc>
        <w:tc>
          <w:tcPr>
            <w:tcW w:w="0" w:type="auto"/>
          </w:tcPr>
          <w:p w14:paraId="2638FEF8" w14:textId="77777777" w:rsidR="00011857" w:rsidRDefault="00011857">
            <w:pPr>
              <w:rPr>
                <w:sz w:val="20"/>
                <w:szCs w:val="20"/>
              </w:rPr>
            </w:pPr>
          </w:p>
        </w:tc>
        <w:tc>
          <w:tcPr>
            <w:tcW w:w="0" w:type="auto"/>
          </w:tcPr>
          <w:p w14:paraId="739A30FB" w14:textId="77777777" w:rsidR="00011857" w:rsidRDefault="00011857">
            <w:pPr>
              <w:rPr>
                <w:sz w:val="20"/>
                <w:szCs w:val="20"/>
              </w:rPr>
            </w:pPr>
          </w:p>
        </w:tc>
      </w:tr>
      <w:tr w:rsidR="00011857" w14:paraId="5C8C355B" w14:textId="77777777" w:rsidTr="000B63F7">
        <w:trPr>
          <w:trHeight w:val="388"/>
        </w:trPr>
        <w:tc>
          <w:tcPr>
            <w:tcW w:w="0" w:type="auto"/>
            <w:hideMark/>
          </w:tcPr>
          <w:p w14:paraId="65474F02" w14:textId="77777777" w:rsidR="00011857" w:rsidRDefault="00011857">
            <w:pPr>
              <w:rPr>
                <w:szCs w:val="24"/>
              </w:rPr>
            </w:pPr>
            <w:r>
              <w:t>Procurement, utilities and temporary facilities</w:t>
            </w:r>
          </w:p>
        </w:tc>
        <w:tc>
          <w:tcPr>
            <w:tcW w:w="0" w:type="auto"/>
          </w:tcPr>
          <w:p w14:paraId="7BAEF1B0" w14:textId="77777777" w:rsidR="00011857" w:rsidRDefault="00011857"/>
        </w:tc>
        <w:tc>
          <w:tcPr>
            <w:tcW w:w="0" w:type="auto"/>
            <w:shd w:val="clear" w:color="auto" w:fill="9CC2E5" w:themeFill="accent5" w:themeFillTint="99"/>
          </w:tcPr>
          <w:p w14:paraId="017AF7B5" w14:textId="01C79C89" w:rsidR="00011857" w:rsidRDefault="00011857">
            <w:pPr>
              <w:rPr>
                <w:szCs w:val="24"/>
              </w:rPr>
            </w:pPr>
          </w:p>
        </w:tc>
        <w:tc>
          <w:tcPr>
            <w:tcW w:w="0" w:type="auto"/>
          </w:tcPr>
          <w:p w14:paraId="657D9D83" w14:textId="77777777" w:rsidR="00011857" w:rsidRDefault="00011857"/>
        </w:tc>
        <w:tc>
          <w:tcPr>
            <w:tcW w:w="0" w:type="auto"/>
          </w:tcPr>
          <w:p w14:paraId="1F10A4BA" w14:textId="77777777" w:rsidR="00011857" w:rsidRDefault="00011857">
            <w:pPr>
              <w:rPr>
                <w:sz w:val="20"/>
                <w:szCs w:val="20"/>
              </w:rPr>
            </w:pPr>
          </w:p>
        </w:tc>
      </w:tr>
      <w:tr w:rsidR="00011857" w14:paraId="42F3F5EB" w14:textId="77777777" w:rsidTr="000B63F7">
        <w:trPr>
          <w:trHeight w:val="377"/>
        </w:trPr>
        <w:tc>
          <w:tcPr>
            <w:tcW w:w="0" w:type="auto"/>
            <w:hideMark/>
          </w:tcPr>
          <w:p w14:paraId="09E7D055" w14:textId="77777777" w:rsidR="00011857" w:rsidRDefault="00011857">
            <w:pPr>
              <w:rPr>
                <w:szCs w:val="24"/>
              </w:rPr>
            </w:pPr>
            <w:r>
              <w:t>Demolition, structure and interchange</w:t>
            </w:r>
          </w:p>
        </w:tc>
        <w:tc>
          <w:tcPr>
            <w:tcW w:w="0" w:type="auto"/>
          </w:tcPr>
          <w:p w14:paraId="1D30126A" w14:textId="77777777" w:rsidR="00011857" w:rsidRDefault="00011857"/>
        </w:tc>
        <w:tc>
          <w:tcPr>
            <w:tcW w:w="0" w:type="auto"/>
            <w:shd w:val="clear" w:color="auto" w:fill="9CC2E5" w:themeFill="accent5" w:themeFillTint="99"/>
          </w:tcPr>
          <w:p w14:paraId="583F3590" w14:textId="0C1835D7" w:rsidR="00011857" w:rsidRDefault="00011857">
            <w:pPr>
              <w:rPr>
                <w:szCs w:val="24"/>
              </w:rPr>
            </w:pPr>
          </w:p>
        </w:tc>
        <w:tc>
          <w:tcPr>
            <w:tcW w:w="0" w:type="auto"/>
            <w:shd w:val="clear" w:color="auto" w:fill="9CC2E5" w:themeFill="accent5" w:themeFillTint="99"/>
          </w:tcPr>
          <w:p w14:paraId="0BF6B2FA" w14:textId="61CCE273" w:rsidR="00011857" w:rsidRDefault="00011857"/>
        </w:tc>
        <w:tc>
          <w:tcPr>
            <w:tcW w:w="0" w:type="auto"/>
          </w:tcPr>
          <w:p w14:paraId="123CD63F" w14:textId="77777777" w:rsidR="00011857" w:rsidRDefault="00011857"/>
        </w:tc>
      </w:tr>
      <w:tr w:rsidR="00011857" w14:paraId="10089BA5" w14:textId="77777777" w:rsidTr="000B63F7">
        <w:trPr>
          <w:trHeight w:val="377"/>
        </w:trPr>
        <w:tc>
          <w:tcPr>
            <w:tcW w:w="0" w:type="auto"/>
            <w:hideMark/>
          </w:tcPr>
          <w:p w14:paraId="242E19B4" w14:textId="77777777" w:rsidR="00011857" w:rsidRDefault="00011857">
            <w:pPr>
              <w:rPr>
                <w:szCs w:val="24"/>
              </w:rPr>
            </w:pPr>
            <w:r>
              <w:t>Accessibility, services and security</w:t>
            </w:r>
          </w:p>
        </w:tc>
        <w:tc>
          <w:tcPr>
            <w:tcW w:w="0" w:type="auto"/>
          </w:tcPr>
          <w:p w14:paraId="179CE65C" w14:textId="77777777" w:rsidR="00011857" w:rsidRDefault="00011857"/>
        </w:tc>
        <w:tc>
          <w:tcPr>
            <w:tcW w:w="0" w:type="auto"/>
          </w:tcPr>
          <w:p w14:paraId="793E1456" w14:textId="77777777" w:rsidR="00011857" w:rsidRDefault="00011857">
            <w:pPr>
              <w:rPr>
                <w:sz w:val="20"/>
                <w:szCs w:val="20"/>
              </w:rPr>
            </w:pPr>
          </w:p>
        </w:tc>
        <w:tc>
          <w:tcPr>
            <w:tcW w:w="0" w:type="auto"/>
            <w:shd w:val="clear" w:color="auto" w:fill="9CC2E5" w:themeFill="accent5" w:themeFillTint="99"/>
          </w:tcPr>
          <w:p w14:paraId="5D9F1AEE" w14:textId="17D63E58" w:rsidR="00011857" w:rsidRDefault="00011857">
            <w:pPr>
              <w:rPr>
                <w:szCs w:val="24"/>
              </w:rPr>
            </w:pPr>
          </w:p>
        </w:tc>
        <w:tc>
          <w:tcPr>
            <w:tcW w:w="0" w:type="auto"/>
          </w:tcPr>
          <w:p w14:paraId="3BD907AF" w14:textId="77777777" w:rsidR="00011857" w:rsidRDefault="00011857"/>
        </w:tc>
      </w:tr>
      <w:tr w:rsidR="00011857" w14:paraId="38789AA0" w14:textId="77777777" w:rsidTr="000B63F7">
        <w:trPr>
          <w:trHeight w:val="377"/>
        </w:trPr>
        <w:tc>
          <w:tcPr>
            <w:tcW w:w="0" w:type="auto"/>
            <w:hideMark/>
          </w:tcPr>
          <w:p w14:paraId="3547BEF7" w14:textId="77777777" w:rsidR="00011857" w:rsidRDefault="00011857">
            <w:pPr>
              <w:rPr>
                <w:szCs w:val="24"/>
              </w:rPr>
            </w:pPr>
            <w:r>
              <w:t>Digital integration, testing and handover</w:t>
            </w:r>
          </w:p>
        </w:tc>
        <w:tc>
          <w:tcPr>
            <w:tcW w:w="0" w:type="auto"/>
          </w:tcPr>
          <w:p w14:paraId="1C75E226" w14:textId="77777777" w:rsidR="00011857" w:rsidRDefault="00011857"/>
        </w:tc>
        <w:tc>
          <w:tcPr>
            <w:tcW w:w="0" w:type="auto"/>
          </w:tcPr>
          <w:p w14:paraId="71718C2A" w14:textId="77777777" w:rsidR="00011857" w:rsidRDefault="00011857">
            <w:pPr>
              <w:rPr>
                <w:sz w:val="20"/>
                <w:szCs w:val="20"/>
              </w:rPr>
            </w:pPr>
          </w:p>
        </w:tc>
        <w:tc>
          <w:tcPr>
            <w:tcW w:w="0" w:type="auto"/>
            <w:shd w:val="clear" w:color="auto" w:fill="9CC2E5" w:themeFill="accent5" w:themeFillTint="99"/>
          </w:tcPr>
          <w:p w14:paraId="2C1B2896" w14:textId="6F4296F2" w:rsidR="00011857" w:rsidRDefault="00011857">
            <w:pPr>
              <w:rPr>
                <w:szCs w:val="24"/>
              </w:rPr>
            </w:pPr>
          </w:p>
        </w:tc>
        <w:tc>
          <w:tcPr>
            <w:tcW w:w="0" w:type="auto"/>
            <w:shd w:val="clear" w:color="auto" w:fill="9CC2E5" w:themeFill="accent5" w:themeFillTint="99"/>
          </w:tcPr>
          <w:p w14:paraId="28F0C9C0" w14:textId="11226327" w:rsidR="00011857" w:rsidRDefault="00011857"/>
        </w:tc>
      </w:tr>
    </w:tbl>
    <w:p w14:paraId="05D0B7BB" w14:textId="77777777" w:rsidR="00011857" w:rsidRPr="000B63F7" w:rsidRDefault="00011857" w:rsidP="000B63F7">
      <w:pPr>
        <w:pStyle w:val="Heading4"/>
        <w:rPr>
          <w:bCs/>
        </w:rPr>
      </w:pPr>
      <w:r w:rsidRPr="000B63F7">
        <w:rPr>
          <w:rStyle w:val="Strong"/>
          <w:b/>
          <w:bCs w:val="0"/>
        </w:rPr>
        <w:t>Figure 3. High Level Gantt Chart for Birmingham Central Transport Hub Redevelopment</w:t>
      </w:r>
    </w:p>
    <w:p w14:paraId="33253EFA" w14:textId="49490C2F" w:rsidR="00011857" w:rsidRDefault="00011857" w:rsidP="000B63F7">
      <w:pPr>
        <w:pStyle w:val="Heading1"/>
      </w:pPr>
      <w:bookmarkStart w:id="16" w:name="_Toc233218792"/>
      <w:r>
        <w:t>Stakeholders’ Involvement</w:t>
      </w:r>
      <w:bookmarkEnd w:id="16"/>
    </w:p>
    <w:p w14:paraId="5D2E24E4" w14:textId="48A60FF6" w:rsidR="000B63F7" w:rsidRDefault="000B63F7" w:rsidP="000B63F7">
      <w:r>
        <w:t xml:space="preserve">Stakeholder engagement is not a public relations project, but one of project control – stakeholders can release funding, operational compatibility, challenge consents and expose defects which are not visible to technical teams. Engagement objectives, methods and timing are considered not as an isolated consultation event, but as interdependent </w:t>
      </w:r>
      <w:r w:rsidR="00660B8D">
        <w:fldChar w:fldCharType="begin"/>
      </w:r>
      <w:r w:rsidR="00660B8D">
        <w:instrText xml:space="preserve"> ADDIN EN.CITE &lt;EndNote&gt;&lt;Cite&gt;&lt;Author&gt;Ngampravatdee&lt;/Author&gt;&lt;Year&gt;2023&lt;/Year&gt;&lt;RecNum&gt;5618&lt;/RecNum&gt;&lt;DisplayText&gt;(Ngampravatdee et al., 2023)&lt;/DisplayText&gt;&lt;record&gt;&lt;rec-number&gt;5618&lt;/rec-number&gt;&lt;foreign-keys&gt;&lt;key app="EN" db-id="zs5fx9ptoeswdued5p0pedevzrreewrrdx2r" timestamp="1781986542"&gt;5618&lt;/key&gt;&lt;/foreign-keys&gt;&lt;ref-type name="Journal Article"&gt;17&lt;/ref-type&gt;&lt;contributors&gt;&lt;authors&gt;&lt;author&gt;Ngampravatdee, Chayaporn&lt;/author&gt;&lt;author&gt;Gharehbaghi, Koorosh&lt;/author&gt;&lt;author&gt;Hosseinian-Far, Amin&lt;/author&gt;&lt;author&gt;Tee, Kong Fah&lt;/author&gt;&lt;author&gt;McManus, Kerry&lt;/author&gt;&lt;/authors&gt;&lt;/contributors&gt;&lt;titles&gt;&lt;title&gt;Strategic initiatives for large transport infrastructure planning: reinforcing sustainability in urban transportation through better stakeholder engagement&lt;/title&gt;&lt;secondary-title&gt;Sustainability&lt;/secondary-title&gt;&lt;/titles&gt;&lt;periodical&gt;&lt;full-title&gt;Sustainability&lt;/full-title&gt;&lt;/periodical&gt;&lt;pages&gt;13912&lt;/pages&gt;&lt;volume&gt;15&lt;/volume&gt;&lt;number&gt;18&lt;/number&gt;&lt;dates&gt;&lt;year&gt;2023&lt;/year&gt;&lt;/dates&gt;&lt;isbn&gt;2071-1050&lt;/isbn&gt;&lt;urls&gt;&lt;/urls&gt;&lt;/record&gt;&lt;/Cite&gt;&lt;/EndNote&gt;</w:instrText>
      </w:r>
      <w:r w:rsidR="00660B8D">
        <w:fldChar w:fldCharType="separate"/>
      </w:r>
      <w:r w:rsidR="00660B8D">
        <w:rPr>
          <w:noProof/>
        </w:rPr>
        <w:t>(Ngampravatdee et al., 2023)</w:t>
      </w:r>
      <w:r w:rsidR="00660B8D">
        <w:fldChar w:fldCharType="end"/>
      </w:r>
      <w:r>
        <w:t>. Resources, tolerances and public value approved by Birmingham City Council (and funders). Timetable, emergency and commissioning interfaces are controlled by operators. Requirements from regulators for planning, environmental, safety and accessibility compliance are addressed and need to be resolved prior to design freeze.</w:t>
      </w:r>
    </w:p>
    <w:p w14:paraId="4E4A2867" w14:textId="77777777" w:rsidR="000B63F7" w:rsidRDefault="000B63F7" w:rsidP="000B63F7">
      <w:r>
        <w:t>Although passengers, disabled, residents and businesses have no formal power, they are the ones who suffer the immediate impacts of inaccessible routes, unhelpful information, noise, lost deliveries and lower footfall. Monthly accessible user panels test models and prototypes, fortnightly operator forums validate possession plans, community meetings discuss traffic and complaints, accessible alerts report changes to routes. An owner and closure date are assigned to each issue.</w:t>
      </w:r>
    </w:p>
    <w:p w14:paraId="566C763D" w14:textId="29C5B11A" w:rsidR="00011857" w:rsidRDefault="000B63F7" w:rsidP="000B63F7">
      <w:r>
        <w:t xml:space="preserve">There must be documented decisions when there is conflict. Fast reopening may limit accessibility trials, longer working hours may decrease programme pressure, but increase noise pressures for residents, and capital caps may prevent whole life carbon measures. Safety and statutory obligations are still not up for discussion. For other conflicts, there are options that include the </w:t>
      </w:r>
      <w:r>
        <w:lastRenderedPageBreak/>
        <w:t xml:space="preserve">cost, time, carbon, operational and distributional effects. Engagement should be </w:t>
      </w:r>
      <w:proofErr w:type="spellStart"/>
      <w:r>
        <w:t>analysed</w:t>
      </w:r>
      <w:proofErr w:type="spellEnd"/>
      <w:r>
        <w:t xml:space="preserve"> at every gateway as it changes from requirements and consent to testing and benefits realization </w:t>
      </w:r>
      <w:r w:rsidR="00660B8D">
        <w:fldChar w:fldCharType="begin"/>
      </w:r>
      <w:r w:rsidR="00660B8D">
        <w:instrText xml:space="preserve"> ADDIN EN.CITE &lt;EndNote&gt;&lt;Cite&gt;&lt;Author&gt;Prebanić&lt;/Author&gt;&lt;Year&gt;2023&lt;/Year&gt;&lt;RecNum&gt;5619&lt;/RecNum&gt;&lt;DisplayText&gt;(Prebanić and Vukomanović, 2023)&lt;/DisplayText&gt;&lt;record&gt;&lt;rec-number&gt;5619&lt;/rec-number&gt;&lt;foreign-keys&gt;&lt;key app="EN" db-id="zs5fx9ptoeswdued5p0pedevzrreewrrdx2r" timestamp="1781986581"&gt;5619&lt;/key&gt;&lt;/foreign-keys&gt;&lt;ref-type name="Journal Article"&gt;17&lt;/ref-type&gt;&lt;contributors&gt;&lt;authors&gt;&lt;author&gt;Prebanić, Kristijan Robert&lt;/author&gt;&lt;author&gt;Vukomanović, Mladen&lt;/author&gt;&lt;/authors&gt;&lt;/contributors&gt;&lt;titles&gt;&lt;title&gt;Exploring stakeholder engagement process as the success factor for infrastructure projects&lt;/title&gt;&lt;secondary-title&gt;Buildings&lt;/secondary-title&gt;&lt;/titles&gt;&lt;periodical&gt;&lt;full-title&gt;Buildings&lt;/full-title&gt;&lt;/periodical&gt;&lt;pages&gt;1785&lt;/pages&gt;&lt;volume&gt;13&lt;/volume&gt;&lt;number&gt;7&lt;/number&gt;&lt;dates&gt;&lt;year&gt;2023&lt;/year&gt;&lt;/dates&gt;&lt;isbn&gt;2075-5309&lt;/isbn&gt;&lt;urls&gt;&lt;/urls&gt;&lt;/record&gt;&lt;/Cite&gt;&lt;/EndNote&gt;</w:instrText>
      </w:r>
      <w:r w:rsidR="00660B8D">
        <w:fldChar w:fldCharType="separate"/>
      </w:r>
      <w:r w:rsidR="00660B8D">
        <w:rPr>
          <w:noProof/>
        </w:rPr>
        <w:t>(Prebanić and Vukomanović, 2023)</w:t>
      </w:r>
      <w:r w:rsidR="00660B8D">
        <w:fldChar w:fldCharType="end"/>
      </w:r>
      <w:r w:rsidR="00011857">
        <w:t>.</w:t>
      </w:r>
    </w:p>
    <w:p w14:paraId="1A00F674" w14:textId="77777777" w:rsidR="00011857" w:rsidRPr="000B63F7" w:rsidRDefault="00011857" w:rsidP="000B63F7">
      <w:pPr>
        <w:pStyle w:val="Heading4"/>
        <w:rPr>
          <w:bCs/>
        </w:rPr>
      </w:pPr>
      <w:r w:rsidRPr="000B63F7">
        <w:rPr>
          <w:rStyle w:val="Strong"/>
          <w:b/>
          <w:bCs w:val="0"/>
        </w:rPr>
        <w:t>Table 2. Stakeholder Engagement Plan</w:t>
      </w:r>
    </w:p>
    <w:tbl>
      <w:tblPr>
        <w:tblStyle w:val="GridTable1Light-Accent6"/>
        <w:tblW w:w="0" w:type="auto"/>
        <w:tblLook w:val="04A0" w:firstRow="1" w:lastRow="0" w:firstColumn="1" w:lastColumn="0" w:noHBand="0" w:noVBand="1"/>
      </w:tblPr>
      <w:tblGrid>
        <w:gridCol w:w="3054"/>
        <w:gridCol w:w="3081"/>
        <w:gridCol w:w="3215"/>
      </w:tblGrid>
      <w:tr w:rsidR="00011857" w14:paraId="5754E3F4" w14:textId="77777777" w:rsidTr="000B63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B7005" w14:textId="77777777" w:rsidR="00011857" w:rsidRPr="000B63F7" w:rsidRDefault="00011857">
            <w:pPr>
              <w:jc w:val="center"/>
            </w:pPr>
            <w:r w:rsidRPr="000B63F7">
              <w:t>Stakeholder</w:t>
            </w:r>
          </w:p>
        </w:tc>
        <w:tc>
          <w:tcPr>
            <w:tcW w:w="0" w:type="auto"/>
            <w:hideMark/>
          </w:tcPr>
          <w:p w14:paraId="16054C48" w14:textId="77777777" w:rsidR="00011857" w:rsidRPr="000B63F7" w:rsidRDefault="00011857">
            <w:pPr>
              <w:jc w:val="center"/>
              <w:cnfStyle w:val="100000000000" w:firstRow="1" w:lastRow="0" w:firstColumn="0" w:lastColumn="0" w:oddVBand="0" w:evenVBand="0" w:oddHBand="0" w:evenHBand="0" w:firstRowFirstColumn="0" w:firstRowLastColumn="0" w:lastRowFirstColumn="0" w:lastRowLastColumn="0"/>
            </w:pPr>
            <w:r w:rsidRPr="000B63F7">
              <w:t>Critical interest</w:t>
            </w:r>
          </w:p>
        </w:tc>
        <w:tc>
          <w:tcPr>
            <w:tcW w:w="0" w:type="auto"/>
            <w:hideMark/>
          </w:tcPr>
          <w:p w14:paraId="644C1F2D" w14:textId="77777777" w:rsidR="00011857" w:rsidRPr="000B63F7" w:rsidRDefault="00011857">
            <w:pPr>
              <w:jc w:val="center"/>
              <w:cnfStyle w:val="100000000000" w:firstRow="1" w:lastRow="0" w:firstColumn="0" w:lastColumn="0" w:oddVBand="0" w:evenVBand="0" w:oddHBand="0" w:evenHBand="0" w:firstRowFirstColumn="0" w:firstRowLastColumn="0" w:lastRowFirstColumn="0" w:lastRowLastColumn="0"/>
            </w:pPr>
            <w:r w:rsidRPr="000B63F7">
              <w:t>Control</w:t>
            </w:r>
          </w:p>
        </w:tc>
      </w:tr>
      <w:tr w:rsidR="00011857" w14:paraId="1653BEE1" w14:textId="77777777" w:rsidTr="000B63F7">
        <w:tc>
          <w:tcPr>
            <w:cnfStyle w:val="001000000000" w:firstRow="0" w:lastRow="0" w:firstColumn="1" w:lastColumn="0" w:oddVBand="0" w:evenVBand="0" w:oddHBand="0" w:evenHBand="0" w:firstRowFirstColumn="0" w:firstRowLastColumn="0" w:lastRowFirstColumn="0" w:lastRowLastColumn="0"/>
            <w:tcW w:w="0" w:type="auto"/>
            <w:hideMark/>
          </w:tcPr>
          <w:p w14:paraId="6EB9E2FA" w14:textId="77777777" w:rsidR="00011857" w:rsidRDefault="00011857">
            <w:pPr>
              <w:jc w:val="left"/>
              <w:rPr>
                <w:b w:val="0"/>
                <w:bCs w:val="0"/>
              </w:rPr>
            </w:pPr>
            <w:r>
              <w:t>Council and funders</w:t>
            </w:r>
          </w:p>
        </w:tc>
        <w:tc>
          <w:tcPr>
            <w:tcW w:w="0" w:type="auto"/>
            <w:hideMark/>
          </w:tcPr>
          <w:p w14:paraId="6C457AC4" w14:textId="77777777" w:rsidR="00011857" w:rsidRDefault="00011857">
            <w:pPr>
              <w:cnfStyle w:val="000000000000" w:firstRow="0" w:lastRow="0" w:firstColumn="0" w:lastColumn="0" w:oddVBand="0" w:evenVBand="0" w:oddHBand="0" w:evenHBand="0" w:firstRowFirstColumn="0" w:firstRowLastColumn="0" w:lastRowFirstColumn="0" w:lastRowLastColumn="0"/>
            </w:pPr>
            <w:r>
              <w:t>Value, cost, accountability</w:t>
            </w:r>
          </w:p>
        </w:tc>
        <w:tc>
          <w:tcPr>
            <w:tcW w:w="0" w:type="auto"/>
            <w:hideMark/>
          </w:tcPr>
          <w:p w14:paraId="4083AB69" w14:textId="77777777" w:rsidR="00011857" w:rsidRDefault="00011857">
            <w:pPr>
              <w:cnfStyle w:val="000000000000" w:firstRow="0" w:lastRow="0" w:firstColumn="0" w:lastColumn="0" w:oddVBand="0" w:evenVBand="0" w:oddHBand="0" w:evenHBand="0" w:firstRowFirstColumn="0" w:firstRowLastColumn="0" w:lastRowFirstColumn="0" w:lastRowLastColumn="0"/>
            </w:pPr>
            <w:r>
              <w:t>Monthly Board, gateway approval</w:t>
            </w:r>
          </w:p>
        </w:tc>
      </w:tr>
      <w:tr w:rsidR="00011857" w14:paraId="30EB8124" w14:textId="77777777" w:rsidTr="000B63F7">
        <w:tc>
          <w:tcPr>
            <w:cnfStyle w:val="001000000000" w:firstRow="0" w:lastRow="0" w:firstColumn="1" w:lastColumn="0" w:oddVBand="0" w:evenVBand="0" w:oddHBand="0" w:evenHBand="0" w:firstRowFirstColumn="0" w:firstRowLastColumn="0" w:lastRowFirstColumn="0" w:lastRowLastColumn="0"/>
            <w:tcW w:w="0" w:type="auto"/>
            <w:hideMark/>
          </w:tcPr>
          <w:p w14:paraId="25CE6826" w14:textId="77777777" w:rsidR="00011857" w:rsidRDefault="00011857">
            <w:r>
              <w:t>Operators</w:t>
            </w:r>
          </w:p>
        </w:tc>
        <w:tc>
          <w:tcPr>
            <w:tcW w:w="0" w:type="auto"/>
            <w:hideMark/>
          </w:tcPr>
          <w:p w14:paraId="7A7E4C4C" w14:textId="77777777" w:rsidR="00011857" w:rsidRDefault="00011857">
            <w:pPr>
              <w:cnfStyle w:val="000000000000" w:firstRow="0" w:lastRow="0" w:firstColumn="0" w:lastColumn="0" w:oddVBand="0" w:evenVBand="0" w:oddHBand="0" w:evenHBand="0" w:firstRowFirstColumn="0" w:firstRowLastColumn="0" w:lastRowFirstColumn="0" w:lastRowLastColumn="0"/>
            </w:pPr>
            <w:r>
              <w:t>Continuity and readiness</w:t>
            </w:r>
          </w:p>
        </w:tc>
        <w:tc>
          <w:tcPr>
            <w:tcW w:w="0" w:type="auto"/>
            <w:hideMark/>
          </w:tcPr>
          <w:p w14:paraId="5A41FF49" w14:textId="77777777" w:rsidR="00011857" w:rsidRDefault="00011857">
            <w:pPr>
              <w:cnfStyle w:val="000000000000" w:firstRow="0" w:lastRow="0" w:firstColumn="0" w:lastColumn="0" w:oddVBand="0" w:evenVBand="0" w:oddHBand="0" w:evenHBand="0" w:firstRowFirstColumn="0" w:firstRowLastColumn="0" w:lastRowFirstColumn="0" w:lastRowLastColumn="0"/>
            </w:pPr>
            <w:r>
              <w:t>Fortnightly integration forum</w:t>
            </w:r>
          </w:p>
        </w:tc>
      </w:tr>
      <w:tr w:rsidR="00011857" w14:paraId="18E6B43A" w14:textId="77777777" w:rsidTr="000B63F7">
        <w:tc>
          <w:tcPr>
            <w:cnfStyle w:val="001000000000" w:firstRow="0" w:lastRow="0" w:firstColumn="1" w:lastColumn="0" w:oddVBand="0" w:evenVBand="0" w:oddHBand="0" w:evenHBand="0" w:firstRowFirstColumn="0" w:firstRowLastColumn="0" w:lastRowFirstColumn="0" w:lastRowLastColumn="0"/>
            <w:tcW w:w="0" w:type="auto"/>
            <w:hideMark/>
          </w:tcPr>
          <w:p w14:paraId="55C611F3" w14:textId="77777777" w:rsidR="00011857" w:rsidRDefault="00011857">
            <w:r>
              <w:t>Regulators</w:t>
            </w:r>
          </w:p>
        </w:tc>
        <w:tc>
          <w:tcPr>
            <w:tcW w:w="0" w:type="auto"/>
            <w:hideMark/>
          </w:tcPr>
          <w:p w14:paraId="2AAB893F" w14:textId="77777777" w:rsidR="00011857" w:rsidRDefault="00011857">
            <w:pPr>
              <w:cnfStyle w:val="000000000000" w:firstRow="0" w:lastRow="0" w:firstColumn="0" w:lastColumn="0" w:oddVBand="0" w:evenVBand="0" w:oddHBand="0" w:evenHBand="0" w:firstRowFirstColumn="0" w:firstRowLastColumn="0" w:lastRowFirstColumn="0" w:lastRowLastColumn="0"/>
            </w:pPr>
            <w:r>
              <w:t>Consent and compliance</w:t>
            </w:r>
          </w:p>
        </w:tc>
        <w:tc>
          <w:tcPr>
            <w:tcW w:w="0" w:type="auto"/>
            <w:hideMark/>
          </w:tcPr>
          <w:p w14:paraId="11BCF3EE" w14:textId="77777777" w:rsidR="00011857" w:rsidRDefault="00011857">
            <w:pPr>
              <w:cnfStyle w:val="000000000000" w:firstRow="0" w:lastRow="0" w:firstColumn="0" w:lastColumn="0" w:oddVBand="0" w:evenVBand="0" w:oddHBand="0" w:evenHBand="0" w:firstRowFirstColumn="0" w:firstRowLastColumn="0" w:lastRowFirstColumn="0" w:lastRowLastColumn="0"/>
            </w:pPr>
            <w:r>
              <w:t>Design reviews, submissions</w:t>
            </w:r>
          </w:p>
        </w:tc>
      </w:tr>
      <w:tr w:rsidR="00011857" w14:paraId="1F2925EA" w14:textId="77777777" w:rsidTr="000B63F7">
        <w:tc>
          <w:tcPr>
            <w:cnfStyle w:val="001000000000" w:firstRow="0" w:lastRow="0" w:firstColumn="1" w:lastColumn="0" w:oddVBand="0" w:evenVBand="0" w:oddHBand="0" w:evenHBand="0" w:firstRowFirstColumn="0" w:firstRowLastColumn="0" w:lastRowFirstColumn="0" w:lastRowLastColumn="0"/>
            <w:tcW w:w="0" w:type="auto"/>
            <w:hideMark/>
          </w:tcPr>
          <w:p w14:paraId="659CC27A" w14:textId="77777777" w:rsidR="00011857" w:rsidRDefault="00011857">
            <w:r>
              <w:t>Disabled users and passengers</w:t>
            </w:r>
          </w:p>
        </w:tc>
        <w:tc>
          <w:tcPr>
            <w:tcW w:w="0" w:type="auto"/>
            <w:hideMark/>
          </w:tcPr>
          <w:p w14:paraId="49DD9F02" w14:textId="77777777" w:rsidR="00011857" w:rsidRDefault="00011857">
            <w:pPr>
              <w:cnfStyle w:val="000000000000" w:firstRow="0" w:lastRow="0" w:firstColumn="0" w:lastColumn="0" w:oddVBand="0" w:evenVBand="0" w:oddHBand="0" w:evenHBand="0" w:firstRowFirstColumn="0" w:firstRowLastColumn="0" w:lastRowFirstColumn="0" w:lastRowLastColumn="0"/>
            </w:pPr>
            <w:r>
              <w:t>Independent access, information</w:t>
            </w:r>
          </w:p>
        </w:tc>
        <w:tc>
          <w:tcPr>
            <w:tcW w:w="0" w:type="auto"/>
            <w:hideMark/>
          </w:tcPr>
          <w:p w14:paraId="5629DDA7" w14:textId="77777777" w:rsidR="00011857" w:rsidRDefault="00011857">
            <w:pPr>
              <w:cnfStyle w:val="000000000000" w:firstRow="0" w:lastRow="0" w:firstColumn="0" w:lastColumn="0" w:oddVBand="0" w:evenVBand="0" w:oddHBand="0" w:evenHBand="0" w:firstRowFirstColumn="0" w:firstRowLastColumn="0" w:lastRowFirstColumn="0" w:lastRowLastColumn="0"/>
            </w:pPr>
            <w:r>
              <w:t>User panels, prototype testing</w:t>
            </w:r>
          </w:p>
        </w:tc>
      </w:tr>
      <w:tr w:rsidR="00011857" w14:paraId="03BA1E1F" w14:textId="77777777" w:rsidTr="000B63F7">
        <w:tc>
          <w:tcPr>
            <w:cnfStyle w:val="001000000000" w:firstRow="0" w:lastRow="0" w:firstColumn="1" w:lastColumn="0" w:oddVBand="0" w:evenVBand="0" w:oddHBand="0" w:evenHBand="0" w:firstRowFirstColumn="0" w:firstRowLastColumn="0" w:lastRowFirstColumn="0" w:lastRowLastColumn="0"/>
            <w:tcW w:w="0" w:type="auto"/>
            <w:hideMark/>
          </w:tcPr>
          <w:p w14:paraId="08A0381C" w14:textId="77777777" w:rsidR="00011857" w:rsidRDefault="00011857">
            <w:r>
              <w:t>Businesses and residents</w:t>
            </w:r>
          </w:p>
        </w:tc>
        <w:tc>
          <w:tcPr>
            <w:tcW w:w="0" w:type="auto"/>
            <w:hideMark/>
          </w:tcPr>
          <w:p w14:paraId="05954332" w14:textId="77777777" w:rsidR="00011857" w:rsidRDefault="00011857">
            <w:pPr>
              <w:cnfStyle w:val="000000000000" w:firstRow="0" w:lastRow="0" w:firstColumn="0" w:lastColumn="0" w:oddVBand="0" w:evenVBand="0" w:oddHBand="0" w:evenHBand="0" w:firstRowFirstColumn="0" w:firstRowLastColumn="0" w:lastRowFirstColumn="0" w:lastRowLastColumn="0"/>
            </w:pPr>
            <w:r>
              <w:t>Noise, deliveries, footfall</w:t>
            </w:r>
          </w:p>
        </w:tc>
        <w:tc>
          <w:tcPr>
            <w:tcW w:w="0" w:type="auto"/>
            <w:hideMark/>
          </w:tcPr>
          <w:p w14:paraId="4A3F9168" w14:textId="77777777" w:rsidR="00011857" w:rsidRDefault="00011857">
            <w:pPr>
              <w:cnfStyle w:val="000000000000" w:firstRow="0" w:lastRow="0" w:firstColumn="0" w:lastColumn="0" w:oddVBand="0" w:evenVBand="0" w:oddHBand="0" w:evenHBand="0" w:firstRowFirstColumn="0" w:firstRowLastColumn="0" w:lastRowFirstColumn="0" w:lastRowLastColumn="0"/>
            </w:pPr>
            <w:r>
              <w:t>Liaison meetings, issue log</w:t>
            </w:r>
          </w:p>
        </w:tc>
      </w:tr>
      <w:tr w:rsidR="00011857" w14:paraId="5CBA78E3" w14:textId="77777777" w:rsidTr="000B63F7">
        <w:tc>
          <w:tcPr>
            <w:cnfStyle w:val="001000000000" w:firstRow="0" w:lastRow="0" w:firstColumn="1" w:lastColumn="0" w:oddVBand="0" w:evenVBand="0" w:oddHBand="0" w:evenHBand="0" w:firstRowFirstColumn="0" w:firstRowLastColumn="0" w:lastRowFirstColumn="0" w:lastRowLastColumn="0"/>
            <w:tcW w:w="0" w:type="auto"/>
            <w:hideMark/>
          </w:tcPr>
          <w:p w14:paraId="16224EDA" w14:textId="77777777" w:rsidR="00011857" w:rsidRDefault="00011857">
            <w:r>
              <w:t>Contractor and suppliers</w:t>
            </w:r>
          </w:p>
        </w:tc>
        <w:tc>
          <w:tcPr>
            <w:tcW w:w="0" w:type="auto"/>
            <w:hideMark/>
          </w:tcPr>
          <w:p w14:paraId="3D37AE87" w14:textId="77777777" w:rsidR="00011857" w:rsidRDefault="00011857">
            <w:pPr>
              <w:cnfStyle w:val="000000000000" w:firstRow="0" w:lastRow="0" w:firstColumn="0" w:lastColumn="0" w:oddVBand="0" w:evenVBand="0" w:oddHBand="0" w:evenHBand="0" w:firstRowFirstColumn="0" w:firstRowLastColumn="0" w:lastRowFirstColumn="0" w:lastRowLastColumn="0"/>
            </w:pPr>
            <w:r>
              <w:t>Buildability and access</w:t>
            </w:r>
          </w:p>
        </w:tc>
        <w:tc>
          <w:tcPr>
            <w:tcW w:w="0" w:type="auto"/>
            <w:hideMark/>
          </w:tcPr>
          <w:p w14:paraId="1C2F46C3" w14:textId="77777777" w:rsidR="00011857" w:rsidRDefault="00011857">
            <w:pPr>
              <w:cnfStyle w:val="000000000000" w:firstRow="0" w:lastRow="0" w:firstColumn="0" w:lastColumn="0" w:oddVBand="0" w:evenVBand="0" w:oddHBand="0" w:evenHBand="0" w:firstRowFirstColumn="0" w:firstRowLastColumn="0" w:lastRowFirstColumn="0" w:lastRowLastColumn="0"/>
            </w:pPr>
            <w:r>
              <w:t>Weekly coordination</w:t>
            </w:r>
          </w:p>
        </w:tc>
      </w:tr>
    </w:tbl>
    <w:p w14:paraId="78BC7254" w14:textId="1EED394A" w:rsidR="00011857" w:rsidRDefault="00011857" w:rsidP="000B63F7">
      <w:pPr>
        <w:pStyle w:val="Heading1"/>
      </w:pPr>
      <w:bookmarkStart w:id="17" w:name="_Toc233218793"/>
      <w:r>
        <w:t>Allocation of Resources</w:t>
      </w:r>
      <w:bookmarkEnd w:id="17"/>
    </w:p>
    <w:p w14:paraId="34890811" w14:textId="15521FCA" w:rsidR="000B63F7" w:rsidRDefault="000B63F7" w:rsidP="000B63F7">
      <w:r>
        <w:t xml:space="preserve">Resource allocation combines finance, resources, specialist knowledge, equipment and suppliers. Interfaces are left unowned, infrastructure is complex and requires client-led integration, not disconnected contracts </w:t>
      </w:r>
      <w:r w:rsidR="00660B8D">
        <w:fldChar w:fldCharType="begin"/>
      </w:r>
      <w:r w:rsidR="00660B8D">
        <w:instrText xml:space="preserve"> ADDIN EN.CITE &lt;EndNote&gt;&lt;Cite&gt;&lt;Author&gt;Sainati&lt;/Author&gt;&lt;Year&gt;2026&lt;/Year&gt;&lt;RecNum&gt;5620&lt;/RecNum&gt;&lt;DisplayText&gt;(Sainati et al., 2026)&lt;/DisplayText&gt;&lt;record&gt;&lt;rec-number&gt;5620&lt;/rec-number&gt;&lt;foreign-keys&gt;&lt;key app="EN" db-id="zs5fx9ptoeswdued5p0pedevzrreewrrdx2r" timestamp="1781986621"&gt;5620&lt;/key&gt;&lt;/foreign-keys&gt;&lt;ref-type name="Journal Article"&gt;17&lt;/ref-type&gt;&lt;contributors&gt;&lt;authors&gt;&lt;author&gt;Sainati, Tristano&lt;/author&gt;&lt;author&gt;Juarez Cornelio, Jose Rodrigo&lt;/author&gt;&lt;author&gt;De Molli, Federica&lt;/author&gt;&lt;/authors&gt;&lt;/contributors&gt;&lt;titles&gt;&lt;title&gt;All in or fold: facing complex dilemmas of high-stakes decisions for large-scale infrastructure projects&lt;/title&gt;&lt;secondary-title&gt;The CASE Journal&lt;/secondary-title&gt;&lt;/titles&gt;&lt;periodical&gt;&lt;full-title&gt;The CASE Journal&lt;/full-title&gt;&lt;/periodical&gt;&lt;pages&gt;1-19&lt;/pages&gt;&lt;dates&gt;&lt;year&gt;2026&lt;/year&gt;&lt;/dates&gt;&lt;isbn&gt;1544-9106&lt;/isbn&gt;&lt;urls&gt;&lt;/urls&gt;&lt;/record&gt;&lt;/Cite&gt;&lt;/EndNote&gt;</w:instrText>
      </w:r>
      <w:r w:rsidR="00660B8D">
        <w:fldChar w:fldCharType="separate"/>
      </w:r>
      <w:r w:rsidR="00660B8D">
        <w:rPr>
          <w:noProof/>
        </w:rPr>
        <w:t>(Sainati et al., 2026)</w:t>
      </w:r>
      <w:r w:rsidR="00660B8D">
        <w:fldChar w:fldCharType="end"/>
      </w:r>
      <w:r>
        <w:t>. Table 3 provides an indicative allocation of the baseline of £600m. The £72m contingency has been left under the control of its sponsor after a quantified risk review and will not be turned into discretionary scope funding.</w:t>
      </w:r>
    </w:p>
    <w:p w14:paraId="08073C7C" w14:textId="77777777" w:rsidR="000B63F7" w:rsidRDefault="000B63F7" w:rsidP="000B63F7">
      <w:r>
        <w:t>The team includes the Sponsor, Project Manager, Commercial, Controls, Design and Construction Managers, Operations, Digital, Accessibility and Sustainability Leads and the Safety and Liaison Managers. Each WBS package has one accountable authority and identifies Responsible, Consulted and Informed parties in a formal RACI matrix. This helps to avoid multiple organisations believing they own a safety or integration interface.</w:t>
      </w:r>
    </w:p>
    <w:p w14:paraId="69C8C052" w14:textId="55A0166F" w:rsidR="00011857" w:rsidRDefault="000B63F7" w:rsidP="000B63F7">
      <w:r>
        <w:t xml:space="preserve">Early contractor information provides buildability, utility access, logistics and capacity before prices harden. However, delivery contractors are not able to guarantee their own designs. Independent assurance must be separated from the contractor control, safeguarding safety, access and public values in the event of schedule or margin pressure. In resource decisions, focus needs to be placed on maintainability and whole life performance, rather than lowest capital cost </w:t>
      </w:r>
      <w:r w:rsidR="00660B8D">
        <w:fldChar w:fldCharType="begin"/>
      </w:r>
      <w:r w:rsidR="00660B8D">
        <w:instrText xml:space="preserve"> ADDIN EN.CITE &lt;EndNote&gt;&lt;Cite&gt;&lt;Author&gt;Aloufi&lt;/Author&gt;&lt;RecNum&gt;5621&lt;/RecNum&gt;&lt;DisplayText&gt;(Aloufi et al.)&lt;/DisplayText&gt;&lt;record&gt;&lt;rec-number&gt;5621&lt;/rec-number&gt;&lt;foreign-keys&gt;&lt;key app="EN" db-id="zs5fx9ptoeswdued5p0pedevzrreewrrdx2r" timestamp="1781986653"&gt;5621&lt;/key&gt;&lt;/foreign-keys&gt;&lt;ref-type name="Journal Article"&gt;17&lt;/ref-type&gt;&lt;contributors&gt;&lt;authors&gt;&lt;author&gt;Aloufi, Usamah&lt;/author&gt;&lt;author&gt;Tang, Liyaning&lt;/author&gt;&lt;author&gt;Egbelakin, Temitope&lt;/author&gt;&lt;/authors&gt;&lt;/contributors&gt;&lt;titles&gt;&lt;title&gt;Stakeholder Engagement in Disaster Risk Reduction in Megaprojects: A Systematic Review&lt;/title&gt;&lt;secondary-title&gt;Available at SSRN 6832615&lt;/secondary-title&gt;&lt;/titles&gt;&lt;periodical&gt;&lt;full-title&gt;Available at SSRN 6832615&lt;/full-title&gt;&lt;/periodical&gt;&lt;dates&gt;&lt;/dates&gt;&lt;urls&gt;&lt;/urls&gt;&lt;/record&gt;&lt;/Cite&gt;&lt;/EndNote&gt;</w:instrText>
      </w:r>
      <w:r w:rsidR="00660B8D">
        <w:fldChar w:fldCharType="separate"/>
      </w:r>
      <w:r w:rsidR="00660B8D">
        <w:rPr>
          <w:noProof/>
        </w:rPr>
        <w:t>(Aloufi et al.)</w:t>
      </w:r>
      <w:r w:rsidR="00660B8D">
        <w:fldChar w:fldCharType="end"/>
      </w:r>
      <w:r w:rsidR="00011857">
        <w:t>.</w:t>
      </w:r>
    </w:p>
    <w:p w14:paraId="5586F995" w14:textId="77777777" w:rsidR="00011857" w:rsidRPr="00011857" w:rsidRDefault="00011857" w:rsidP="000B63F7">
      <w:pPr>
        <w:pStyle w:val="Heading4"/>
        <w:rPr>
          <w:bCs/>
        </w:rPr>
      </w:pPr>
      <w:r w:rsidRPr="00011857">
        <w:rPr>
          <w:rStyle w:val="Strong"/>
          <w:b/>
          <w:bCs w:val="0"/>
        </w:rPr>
        <w:lastRenderedPageBreak/>
        <w:t>Table 3. Indicative Resource Allocation</w:t>
      </w:r>
    </w:p>
    <w:tbl>
      <w:tblPr>
        <w:tblStyle w:val="TableGridLight"/>
        <w:tblW w:w="0" w:type="auto"/>
        <w:jc w:val="center"/>
        <w:tblLook w:val="04A0" w:firstRow="1" w:lastRow="0" w:firstColumn="1" w:lastColumn="0" w:noHBand="0" w:noVBand="1"/>
      </w:tblPr>
      <w:tblGrid>
        <w:gridCol w:w="4242"/>
        <w:gridCol w:w="950"/>
        <w:gridCol w:w="2682"/>
      </w:tblGrid>
      <w:tr w:rsidR="00011857" w14:paraId="2BC06B42" w14:textId="77777777" w:rsidTr="00011857">
        <w:trPr>
          <w:jc w:val="center"/>
        </w:trPr>
        <w:tc>
          <w:tcPr>
            <w:tcW w:w="0" w:type="auto"/>
            <w:hideMark/>
          </w:tcPr>
          <w:p w14:paraId="3621A345" w14:textId="77777777" w:rsidR="00011857" w:rsidRDefault="00011857">
            <w:pPr>
              <w:jc w:val="center"/>
              <w:rPr>
                <w:b/>
                <w:bCs/>
              </w:rPr>
            </w:pPr>
            <w:r>
              <w:rPr>
                <w:b/>
                <w:bCs/>
              </w:rPr>
              <w:t>Resource</w:t>
            </w:r>
          </w:p>
        </w:tc>
        <w:tc>
          <w:tcPr>
            <w:tcW w:w="0" w:type="auto"/>
            <w:hideMark/>
          </w:tcPr>
          <w:p w14:paraId="43815540" w14:textId="77777777" w:rsidR="00011857" w:rsidRDefault="00011857">
            <w:pPr>
              <w:jc w:val="right"/>
              <w:rPr>
                <w:b/>
                <w:bCs/>
              </w:rPr>
            </w:pPr>
            <w:r>
              <w:rPr>
                <w:b/>
                <w:bCs/>
              </w:rPr>
              <w:t>Budget</w:t>
            </w:r>
          </w:p>
        </w:tc>
        <w:tc>
          <w:tcPr>
            <w:tcW w:w="0" w:type="auto"/>
            <w:hideMark/>
          </w:tcPr>
          <w:p w14:paraId="53B04128" w14:textId="77777777" w:rsidR="00011857" w:rsidRDefault="00011857">
            <w:pPr>
              <w:jc w:val="center"/>
              <w:rPr>
                <w:b/>
                <w:bCs/>
              </w:rPr>
            </w:pPr>
            <w:r>
              <w:rPr>
                <w:b/>
                <w:bCs/>
              </w:rPr>
              <w:t>Purpose</w:t>
            </w:r>
          </w:p>
        </w:tc>
      </w:tr>
      <w:tr w:rsidR="00011857" w14:paraId="0C3BC772" w14:textId="77777777" w:rsidTr="00011857">
        <w:trPr>
          <w:jc w:val="center"/>
        </w:trPr>
        <w:tc>
          <w:tcPr>
            <w:tcW w:w="0" w:type="auto"/>
            <w:hideMark/>
          </w:tcPr>
          <w:p w14:paraId="0FDF80A5" w14:textId="77777777" w:rsidR="00011857" w:rsidRDefault="00011857">
            <w:pPr>
              <w:jc w:val="left"/>
            </w:pPr>
            <w:r>
              <w:t>Design, surveys and assurance</w:t>
            </w:r>
          </w:p>
        </w:tc>
        <w:tc>
          <w:tcPr>
            <w:tcW w:w="0" w:type="auto"/>
            <w:hideMark/>
          </w:tcPr>
          <w:p w14:paraId="0C57003A" w14:textId="77777777" w:rsidR="00011857" w:rsidRDefault="00011857">
            <w:pPr>
              <w:jc w:val="right"/>
            </w:pPr>
            <w:r>
              <w:t>£54m</w:t>
            </w:r>
          </w:p>
        </w:tc>
        <w:tc>
          <w:tcPr>
            <w:tcW w:w="0" w:type="auto"/>
            <w:hideMark/>
          </w:tcPr>
          <w:p w14:paraId="00B07316" w14:textId="77777777" w:rsidR="00011857" w:rsidRDefault="00011857">
            <w:pPr>
              <w:jc w:val="left"/>
            </w:pPr>
            <w:r>
              <w:t>Evidence and compliance</w:t>
            </w:r>
          </w:p>
        </w:tc>
      </w:tr>
      <w:tr w:rsidR="00011857" w14:paraId="6A607C9D" w14:textId="77777777" w:rsidTr="00011857">
        <w:trPr>
          <w:jc w:val="center"/>
        </w:trPr>
        <w:tc>
          <w:tcPr>
            <w:tcW w:w="0" w:type="auto"/>
            <w:hideMark/>
          </w:tcPr>
          <w:p w14:paraId="6C5F1995" w14:textId="77777777" w:rsidR="00011857" w:rsidRDefault="00011857">
            <w:r>
              <w:t>Enabling works and temporary operations</w:t>
            </w:r>
          </w:p>
        </w:tc>
        <w:tc>
          <w:tcPr>
            <w:tcW w:w="0" w:type="auto"/>
            <w:hideMark/>
          </w:tcPr>
          <w:p w14:paraId="1765652D" w14:textId="77777777" w:rsidR="00011857" w:rsidRDefault="00011857">
            <w:pPr>
              <w:jc w:val="right"/>
            </w:pPr>
            <w:r>
              <w:t>£72m</w:t>
            </w:r>
          </w:p>
        </w:tc>
        <w:tc>
          <w:tcPr>
            <w:tcW w:w="0" w:type="auto"/>
            <w:hideMark/>
          </w:tcPr>
          <w:p w14:paraId="27E72AC5" w14:textId="77777777" w:rsidR="00011857" w:rsidRDefault="00011857">
            <w:pPr>
              <w:jc w:val="left"/>
            </w:pPr>
            <w:r>
              <w:t>Safe continuity</w:t>
            </w:r>
          </w:p>
        </w:tc>
      </w:tr>
      <w:tr w:rsidR="00011857" w14:paraId="44ABDA6D" w14:textId="77777777" w:rsidTr="00011857">
        <w:trPr>
          <w:jc w:val="center"/>
        </w:trPr>
        <w:tc>
          <w:tcPr>
            <w:tcW w:w="0" w:type="auto"/>
            <w:hideMark/>
          </w:tcPr>
          <w:p w14:paraId="129983F5" w14:textId="77777777" w:rsidR="00011857" w:rsidRDefault="00011857">
            <w:r>
              <w:t>Core construction and interchange</w:t>
            </w:r>
          </w:p>
        </w:tc>
        <w:tc>
          <w:tcPr>
            <w:tcW w:w="0" w:type="auto"/>
            <w:hideMark/>
          </w:tcPr>
          <w:p w14:paraId="2667F737" w14:textId="77777777" w:rsidR="00011857" w:rsidRDefault="00011857">
            <w:pPr>
              <w:jc w:val="right"/>
            </w:pPr>
            <w:r>
              <w:t>£300m</w:t>
            </w:r>
          </w:p>
        </w:tc>
        <w:tc>
          <w:tcPr>
            <w:tcW w:w="0" w:type="auto"/>
            <w:hideMark/>
          </w:tcPr>
          <w:p w14:paraId="7D83CF12" w14:textId="77777777" w:rsidR="00011857" w:rsidRDefault="00011857">
            <w:pPr>
              <w:jc w:val="left"/>
            </w:pPr>
            <w:r>
              <w:t>Permanent assets</w:t>
            </w:r>
          </w:p>
        </w:tc>
      </w:tr>
      <w:tr w:rsidR="00011857" w14:paraId="57FB4818" w14:textId="77777777" w:rsidTr="00011857">
        <w:trPr>
          <w:jc w:val="center"/>
        </w:trPr>
        <w:tc>
          <w:tcPr>
            <w:tcW w:w="0" w:type="auto"/>
            <w:hideMark/>
          </w:tcPr>
          <w:p w14:paraId="0FE76F3A" w14:textId="77777777" w:rsidR="00011857" w:rsidRDefault="00011857">
            <w:r>
              <w:t>Digital, access, sustainability, security</w:t>
            </w:r>
          </w:p>
        </w:tc>
        <w:tc>
          <w:tcPr>
            <w:tcW w:w="0" w:type="auto"/>
            <w:hideMark/>
          </w:tcPr>
          <w:p w14:paraId="3CA2BF90" w14:textId="77777777" w:rsidR="00011857" w:rsidRDefault="00011857">
            <w:pPr>
              <w:jc w:val="right"/>
            </w:pPr>
            <w:r>
              <w:t>£78m</w:t>
            </w:r>
          </w:p>
        </w:tc>
        <w:tc>
          <w:tcPr>
            <w:tcW w:w="0" w:type="auto"/>
            <w:hideMark/>
          </w:tcPr>
          <w:p w14:paraId="4A9BD9B1" w14:textId="77777777" w:rsidR="00011857" w:rsidRDefault="00011857">
            <w:pPr>
              <w:jc w:val="left"/>
            </w:pPr>
            <w:r>
              <w:t>Integration outcomes</w:t>
            </w:r>
          </w:p>
        </w:tc>
      </w:tr>
      <w:tr w:rsidR="00011857" w14:paraId="2A410572" w14:textId="77777777" w:rsidTr="00011857">
        <w:trPr>
          <w:jc w:val="center"/>
        </w:trPr>
        <w:tc>
          <w:tcPr>
            <w:tcW w:w="0" w:type="auto"/>
            <w:hideMark/>
          </w:tcPr>
          <w:p w14:paraId="5E09B707" w14:textId="77777777" w:rsidR="00011857" w:rsidRDefault="00011857">
            <w:r>
              <w:t>Communications, training and readiness</w:t>
            </w:r>
          </w:p>
        </w:tc>
        <w:tc>
          <w:tcPr>
            <w:tcW w:w="0" w:type="auto"/>
            <w:hideMark/>
          </w:tcPr>
          <w:p w14:paraId="35BF807A" w14:textId="77777777" w:rsidR="00011857" w:rsidRDefault="00011857">
            <w:pPr>
              <w:jc w:val="right"/>
            </w:pPr>
            <w:r>
              <w:t>£24m</w:t>
            </w:r>
          </w:p>
        </w:tc>
        <w:tc>
          <w:tcPr>
            <w:tcW w:w="0" w:type="auto"/>
            <w:hideMark/>
          </w:tcPr>
          <w:p w14:paraId="0EB0A89B" w14:textId="77777777" w:rsidR="00011857" w:rsidRDefault="00011857">
            <w:pPr>
              <w:jc w:val="left"/>
            </w:pPr>
            <w:r>
              <w:t>Transition</w:t>
            </w:r>
          </w:p>
        </w:tc>
      </w:tr>
      <w:tr w:rsidR="00011857" w14:paraId="2130AAEB" w14:textId="77777777" w:rsidTr="00011857">
        <w:trPr>
          <w:jc w:val="center"/>
        </w:trPr>
        <w:tc>
          <w:tcPr>
            <w:tcW w:w="0" w:type="auto"/>
            <w:hideMark/>
          </w:tcPr>
          <w:p w14:paraId="1B7AB6AA" w14:textId="77777777" w:rsidR="00011857" w:rsidRDefault="00011857">
            <w:r>
              <w:t>Contingency</w:t>
            </w:r>
          </w:p>
        </w:tc>
        <w:tc>
          <w:tcPr>
            <w:tcW w:w="0" w:type="auto"/>
            <w:hideMark/>
          </w:tcPr>
          <w:p w14:paraId="4DBE5FD7" w14:textId="77777777" w:rsidR="00011857" w:rsidRDefault="00011857">
            <w:pPr>
              <w:jc w:val="right"/>
            </w:pPr>
            <w:r>
              <w:t>£72m</w:t>
            </w:r>
          </w:p>
        </w:tc>
        <w:tc>
          <w:tcPr>
            <w:tcW w:w="0" w:type="auto"/>
            <w:hideMark/>
          </w:tcPr>
          <w:p w14:paraId="1B6F8AE8" w14:textId="77777777" w:rsidR="00011857" w:rsidRDefault="00011857">
            <w:pPr>
              <w:jc w:val="left"/>
            </w:pPr>
            <w:r>
              <w:t>Approved risk response</w:t>
            </w:r>
          </w:p>
        </w:tc>
      </w:tr>
    </w:tbl>
    <w:p w14:paraId="6319BB88" w14:textId="68932253" w:rsidR="00011857" w:rsidRDefault="00011857" w:rsidP="00011857">
      <w:pPr>
        <w:pStyle w:val="Heading1"/>
      </w:pPr>
      <w:bookmarkStart w:id="18" w:name="_Toc233218794"/>
      <w:r>
        <w:t>Risk Analysis</w:t>
      </w:r>
      <w:bookmarkEnd w:id="18"/>
    </w:p>
    <w:p w14:paraId="3917EA01" w14:textId="2476BF01" w:rsidR="00011857" w:rsidRPr="00011857" w:rsidRDefault="00011857" w:rsidP="00011857">
      <w:r w:rsidRPr="00011857">
        <w:t xml:space="preserve">Risk analysis helps to uncover uncertainty, assigns responsibility and translates warning signs into action. The project has a </w:t>
      </w:r>
      <w:r w:rsidR="00660B8D" w:rsidRPr="00011857">
        <w:t>five-by-five</w:t>
      </w:r>
      <w:r w:rsidRPr="00011857">
        <w:t xml:space="preserve"> likelihood impact matrix, an active risk register, escalation thresholds, contingency plans and monthly reviews. Optimism bias is a risk in transport cost research due to the interaction between institutional incentives and technical complexity and external change </w:t>
      </w:r>
      <w:r w:rsidR="00660B8D">
        <w:fldChar w:fldCharType="begin"/>
      </w:r>
      <w:r w:rsidR="00660B8D">
        <w:instrText xml:space="preserve"> ADDIN EN.CITE &lt;EndNote&gt;&lt;Cite&gt;&lt;Author&gt;Leed&lt;/Author&gt;&lt;Year&gt;2026&lt;/Year&gt;&lt;RecNum&gt;5622&lt;/RecNum&gt;&lt;DisplayText&gt;(Leed, 2026)&lt;/DisplayText&gt;&lt;record&gt;&lt;rec-number&gt;5622&lt;/rec-number&gt;&lt;foreign-keys&gt;&lt;key app="EN" db-id="zs5fx9ptoeswdued5p0pedevzrreewrrdx2r" timestamp="1781986683"&gt;5622&lt;/key&gt;&lt;/foreign-keys&gt;&lt;ref-type name="Journal Article"&gt;17&lt;/ref-type&gt;&lt;contributors&gt;&lt;authors&gt;&lt;author&gt;Leed, Andreas&lt;/author&gt;&lt;/authors&gt;&lt;/contributors&gt;&lt;titles&gt;&lt;title&gt;Noise, Selection, and the Illusion of Bias: Why Unbiased Estimates Produce Systematic Cost Overruns&lt;/title&gt;&lt;secondary-title&gt;Available at SSRN 6429358&lt;/secondary-title&gt;&lt;/titles&gt;&lt;periodical&gt;&lt;full-title&gt;Available at SSRN 6429358&lt;/full-title&gt;&lt;/periodical&gt;&lt;dates&gt;&lt;year&gt;2026&lt;/year&gt;&lt;/dates&gt;&lt;urls&gt;&lt;/urls&gt;&lt;/record&gt;&lt;/Cite&gt;&lt;/EndNote&gt;</w:instrText>
      </w:r>
      <w:r w:rsidR="00660B8D">
        <w:fldChar w:fldCharType="separate"/>
      </w:r>
      <w:r w:rsidR="00660B8D">
        <w:rPr>
          <w:noProof/>
        </w:rPr>
        <w:t>(Leed, 2026)</w:t>
      </w:r>
      <w:r w:rsidR="00660B8D">
        <w:fldChar w:fldCharType="end"/>
      </w:r>
      <w:r w:rsidRPr="00011857">
        <w:t>.</w:t>
      </w:r>
    </w:p>
    <w:p w14:paraId="6578E966" w14:textId="77777777" w:rsidR="00011857" w:rsidRPr="00011857" w:rsidRDefault="00011857" w:rsidP="00011857">
      <w:r w:rsidRPr="00011857">
        <w:t>Technical risk factors are defects that are not seen, contaminated soil, utility failure and delayed consent. Reducing exposure means providing intrusive surveys, regulatory workshops, contingency time and phased site release. Commercial risks are package escalation, insolvency and shortages, and inflation. Volatility cannot be avoided with early procurement of long lead items, market testing, alternative suppliers, and performance bonds and controlled contingency drawdowns.</w:t>
      </w:r>
    </w:p>
    <w:p w14:paraId="6A9EE15E" w14:textId="457E76DC" w:rsidR="00011857" w:rsidRPr="00011857" w:rsidRDefault="00011857" w:rsidP="00011857">
      <w:r w:rsidRPr="00011857">
        <w:t xml:space="preserve">Operational threats are overcrowding, unsafe temporary routes, confusing wayfinding and service disruption, as well as incompatible information systems. Evidence-informed travel plans, trained support staff, accessibility audits, sandbox testing and operator simulations are all key components of phasing travel plans before opening. When different subsystems mature at different rates, </w:t>
      </w:r>
      <w:proofErr w:type="spellStart"/>
      <w:r w:rsidRPr="00011857">
        <w:t>Crossrail</w:t>
      </w:r>
      <w:proofErr w:type="spellEnd"/>
      <w:r w:rsidRPr="00011857">
        <w:t xml:space="preserve"> research indicates that configuration control and repeated integration testing is crucial </w:t>
      </w:r>
      <w:r w:rsidR="00660B8D">
        <w:fldChar w:fldCharType="begin"/>
      </w:r>
      <w:r w:rsidR="00660B8D">
        <w:instrText xml:space="preserve"> ADDIN EN.CITE &lt;EndNote&gt;&lt;Cite&gt;&lt;Author&gt;Kindakji&lt;/Author&gt;&lt;Year&gt;2026&lt;/Year&gt;&lt;RecNum&gt;5623&lt;/RecNum&gt;&lt;DisplayText&gt;(Kindakji and Chatzimichailidou, 2026)&lt;/DisplayText&gt;&lt;record&gt;&lt;rec-number&gt;5623&lt;/rec-number&gt;&lt;foreign-keys&gt;&lt;key app="EN" db-id="zs5fx9ptoeswdued5p0pedevzrreewrrdx2r" timestamp="1781986722"&gt;5623&lt;/key&gt;&lt;/foreign-keys&gt;&lt;ref-type name="Journal Article"&gt;17&lt;/ref-type&gt;&lt;contributors&gt;&lt;authors&gt;&lt;author&gt;Kindakji, Seraj&lt;/author&gt;&lt;author&gt;Chatzimichailidou, Mikela&lt;/author&gt;&lt;/authors&gt;&lt;/contributors&gt;&lt;titles&gt;&lt;title&gt;A Multilevel Perspective on Governance and System Integration in Large‐Scale Civil Infrastructure Systems: The Cases of Crossrail and HS2&lt;/title&gt;&lt;secondary-title&gt;Journal of Critical Infrastructure Policy&lt;/secondary-title&gt;&lt;/titles&gt;&lt;periodical&gt;&lt;full-title&gt;Journal of Critical Infrastructure Policy&lt;/full-title&gt;&lt;/periodical&gt;&lt;pages&gt;e70026&lt;/pages&gt;&lt;volume&gt;7&lt;/volume&gt;&lt;number&gt;2&lt;/number&gt;&lt;dates&gt;&lt;year&gt;2026&lt;/year&gt;&lt;/dates&gt;&lt;isbn&gt;2693-3101&lt;/isbn&gt;&lt;urls&gt;&lt;/urls&gt;&lt;/record&gt;&lt;/Cite&gt;&lt;/EndNote&gt;</w:instrText>
      </w:r>
      <w:r w:rsidR="00660B8D">
        <w:fldChar w:fldCharType="separate"/>
      </w:r>
      <w:r w:rsidR="00660B8D">
        <w:rPr>
          <w:noProof/>
        </w:rPr>
        <w:t>(Kindakji and Chatzimichailidou, 2026)</w:t>
      </w:r>
      <w:r w:rsidR="00660B8D">
        <w:fldChar w:fldCharType="end"/>
      </w:r>
      <w:r w:rsidRPr="00011857">
        <w:t>.</w:t>
      </w:r>
    </w:p>
    <w:p w14:paraId="568B9016" w14:textId="77777777" w:rsidR="00011857" w:rsidRDefault="00011857" w:rsidP="00011857">
      <w:pPr>
        <w:rPr>
          <w:b/>
          <w:i/>
          <w:iCs/>
        </w:rPr>
      </w:pPr>
      <w:r w:rsidRPr="00011857">
        <w:t xml:space="preserve">Social, environmental and safety risks include business access loss, resident opposition, inaccessible routes, carbon underperformance and incidents. Layered control through liaison arrangements, delivery window, user testing, carbon reporting and independent inspection and stop work authority. Table 4 records exposure. Mitigation lessens likelihood or impact before an event; contingency funds, diversion routes or recovery plans after. Modular plant rooms, off site </w:t>
      </w:r>
      <w:r w:rsidRPr="00011857">
        <w:lastRenderedPageBreak/>
        <w:t>fabrication and digital simulation are opportunities as they could reduce occupation time, waste and disruption.</w:t>
      </w:r>
    </w:p>
    <w:p w14:paraId="681FF973" w14:textId="58733380" w:rsidR="00011857" w:rsidRPr="00011857" w:rsidRDefault="00011857" w:rsidP="000B63F7">
      <w:pPr>
        <w:pStyle w:val="Heading4"/>
        <w:rPr>
          <w:bCs/>
        </w:rPr>
      </w:pPr>
      <w:r w:rsidRPr="00011857">
        <w:rPr>
          <w:rStyle w:val="Strong"/>
          <w:b/>
          <w:bCs w:val="0"/>
        </w:rPr>
        <w:t>Table 4. Project Risk Register</w:t>
      </w:r>
    </w:p>
    <w:tbl>
      <w:tblPr>
        <w:tblStyle w:val="TableGridLight"/>
        <w:tblW w:w="0" w:type="auto"/>
        <w:tblLook w:val="04A0" w:firstRow="1" w:lastRow="0" w:firstColumn="1" w:lastColumn="0" w:noHBand="0" w:noVBand="1"/>
      </w:tblPr>
      <w:tblGrid>
        <w:gridCol w:w="3055"/>
        <w:gridCol w:w="785"/>
        <w:gridCol w:w="2023"/>
        <w:gridCol w:w="3487"/>
      </w:tblGrid>
      <w:tr w:rsidR="00011857" w14:paraId="6F74FCF7" w14:textId="77777777" w:rsidTr="00011857">
        <w:tc>
          <w:tcPr>
            <w:tcW w:w="0" w:type="auto"/>
            <w:hideMark/>
          </w:tcPr>
          <w:p w14:paraId="2DB1A7EA" w14:textId="77777777" w:rsidR="00011857" w:rsidRDefault="00011857">
            <w:pPr>
              <w:jc w:val="center"/>
              <w:rPr>
                <w:b/>
                <w:bCs/>
              </w:rPr>
            </w:pPr>
            <w:r>
              <w:rPr>
                <w:b/>
                <w:bCs/>
              </w:rPr>
              <w:t>Risk</w:t>
            </w:r>
          </w:p>
        </w:tc>
        <w:tc>
          <w:tcPr>
            <w:tcW w:w="0" w:type="auto"/>
            <w:hideMark/>
          </w:tcPr>
          <w:p w14:paraId="13838E82" w14:textId="77777777" w:rsidR="00011857" w:rsidRDefault="00011857">
            <w:pPr>
              <w:jc w:val="right"/>
              <w:rPr>
                <w:b/>
                <w:bCs/>
              </w:rPr>
            </w:pPr>
            <w:r>
              <w:rPr>
                <w:b/>
                <w:bCs/>
              </w:rPr>
              <w:t>Score</w:t>
            </w:r>
          </w:p>
        </w:tc>
        <w:tc>
          <w:tcPr>
            <w:tcW w:w="0" w:type="auto"/>
            <w:hideMark/>
          </w:tcPr>
          <w:p w14:paraId="38FEC42E" w14:textId="77777777" w:rsidR="00011857" w:rsidRDefault="00011857">
            <w:pPr>
              <w:jc w:val="center"/>
              <w:rPr>
                <w:b/>
                <w:bCs/>
              </w:rPr>
            </w:pPr>
            <w:r>
              <w:rPr>
                <w:b/>
                <w:bCs/>
              </w:rPr>
              <w:t>Owner</w:t>
            </w:r>
          </w:p>
        </w:tc>
        <w:tc>
          <w:tcPr>
            <w:tcW w:w="0" w:type="auto"/>
            <w:hideMark/>
          </w:tcPr>
          <w:p w14:paraId="20B8DFF8" w14:textId="77777777" w:rsidR="00011857" w:rsidRDefault="00011857">
            <w:pPr>
              <w:jc w:val="center"/>
              <w:rPr>
                <w:b/>
                <w:bCs/>
              </w:rPr>
            </w:pPr>
            <w:r>
              <w:rPr>
                <w:b/>
                <w:bCs/>
              </w:rPr>
              <w:t>Response</w:t>
            </w:r>
          </w:p>
        </w:tc>
      </w:tr>
      <w:tr w:rsidR="00011857" w14:paraId="37AEDBCE" w14:textId="77777777" w:rsidTr="00052766">
        <w:tc>
          <w:tcPr>
            <w:tcW w:w="0" w:type="auto"/>
            <w:vAlign w:val="center"/>
            <w:hideMark/>
          </w:tcPr>
          <w:p w14:paraId="761981B2" w14:textId="77777777" w:rsidR="00011857" w:rsidRDefault="00011857" w:rsidP="00052766">
            <w:pPr>
              <w:jc w:val="center"/>
            </w:pPr>
            <w:r>
              <w:t>Hidden defects or contamination</w:t>
            </w:r>
          </w:p>
        </w:tc>
        <w:tc>
          <w:tcPr>
            <w:tcW w:w="0" w:type="auto"/>
            <w:vAlign w:val="center"/>
            <w:hideMark/>
          </w:tcPr>
          <w:p w14:paraId="4B916E24" w14:textId="77777777" w:rsidR="00011857" w:rsidRDefault="00011857" w:rsidP="00052766">
            <w:pPr>
              <w:jc w:val="center"/>
            </w:pPr>
            <w:r>
              <w:t>15</w:t>
            </w:r>
          </w:p>
        </w:tc>
        <w:tc>
          <w:tcPr>
            <w:tcW w:w="0" w:type="auto"/>
            <w:vAlign w:val="center"/>
            <w:hideMark/>
          </w:tcPr>
          <w:p w14:paraId="253B4B3F" w14:textId="77777777" w:rsidR="00011857" w:rsidRDefault="00011857" w:rsidP="00052766">
            <w:pPr>
              <w:jc w:val="center"/>
            </w:pPr>
            <w:r>
              <w:t>Construction Manager</w:t>
            </w:r>
          </w:p>
        </w:tc>
        <w:tc>
          <w:tcPr>
            <w:tcW w:w="0" w:type="auto"/>
            <w:vAlign w:val="center"/>
            <w:hideMark/>
          </w:tcPr>
          <w:p w14:paraId="6EC28680" w14:textId="77777777" w:rsidR="00011857" w:rsidRDefault="00011857" w:rsidP="00052766">
            <w:pPr>
              <w:jc w:val="center"/>
            </w:pPr>
            <w:r>
              <w:t>Surveys; design allowance; recovery package</w:t>
            </w:r>
          </w:p>
        </w:tc>
      </w:tr>
      <w:tr w:rsidR="00011857" w14:paraId="2C802C23" w14:textId="77777777" w:rsidTr="00052766">
        <w:tc>
          <w:tcPr>
            <w:tcW w:w="0" w:type="auto"/>
            <w:vAlign w:val="center"/>
            <w:hideMark/>
          </w:tcPr>
          <w:p w14:paraId="4A3338B0" w14:textId="77777777" w:rsidR="00011857" w:rsidRDefault="00011857" w:rsidP="00052766">
            <w:pPr>
              <w:jc w:val="center"/>
            </w:pPr>
            <w:r>
              <w:t>Consent or utility delay</w:t>
            </w:r>
          </w:p>
        </w:tc>
        <w:tc>
          <w:tcPr>
            <w:tcW w:w="0" w:type="auto"/>
            <w:vAlign w:val="center"/>
            <w:hideMark/>
          </w:tcPr>
          <w:p w14:paraId="2A12A363" w14:textId="77777777" w:rsidR="00011857" w:rsidRDefault="00011857" w:rsidP="00052766">
            <w:pPr>
              <w:jc w:val="center"/>
            </w:pPr>
            <w:r>
              <w:t>15</w:t>
            </w:r>
          </w:p>
        </w:tc>
        <w:tc>
          <w:tcPr>
            <w:tcW w:w="0" w:type="auto"/>
            <w:vAlign w:val="center"/>
            <w:hideMark/>
          </w:tcPr>
          <w:p w14:paraId="2812D293" w14:textId="77777777" w:rsidR="00011857" w:rsidRDefault="00011857" w:rsidP="00052766">
            <w:pPr>
              <w:jc w:val="center"/>
            </w:pPr>
            <w:r>
              <w:t>Design Manager</w:t>
            </w:r>
          </w:p>
        </w:tc>
        <w:tc>
          <w:tcPr>
            <w:tcW w:w="0" w:type="auto"/>
            <w:vAlign w:val="center"/>
            <w:hideMark/>
          </w:tcPr>
          <w:p w14:paraId="7525216C" w14:textId="77777777" w:rsidR="00011857" w:rsidRDefault="00011857" w:rsidP="00052766">
            <w:pPr>
              <w:jc w:val="center"/>
            </w:pPr>
            <w:r>
              <w:t>Early engagement; float; phased release</w:t>
            </w:r>
          </w:p>
        </w:tc>
      </w:tr>
      <w:tr w:rsidR="00011857" w14:paraId="39CF2470" w14:textId="77777777" w:rsidTr="00052766">
        <w:tc>
          <w:tcPr>
            <w:tcW w:w="0" w:type="auto"/>
            <w:vAlign w:val="center"/>
            <w:hideMark/>
          </w:tcPr>
          <w:p w14:paraId="4C2A16F3" w14:textId="77777777" w:rsidR="00011857" w:rsidRDefault="00011857" w:rsidP="00052766">
            <w:pPr>
              <w:jc w:val="center"/>
            </w:pPr>
            <w:r>
              <w:t>Inflation or supplier failure</w:t>
            </w:r>
          </w:p>
        </w:tc>
        <w:tc>
          <w:tcPr>
            <w:tcW w:w="0" w:type="auto"/>
            <w:vAlign w:val="center"/>
            <w:hideMark/>
          </w:tcPr>
          <w:p w14:paraId="05BF5920" w14:textId="77777777" w:rsidR="00011857" w:rsidRDefault="00011857" w:rsidP="00052766">
            <w:pPr>
              <w:jc w:val="center"/>
            </w:pPr>
            <w:r>
              <w:t>20</w:t>
            </w:r>
          </w:p>
        </w:tc>
        <w:tc>
          <w:tcPr>
            <w:tcW w:w="0" w:type="auto"/>
            <w:vAlign w:val="center"/>
            <w:hideMark/>
          </w:tcPr>
          <w:p w14:paraId="18CAC2DF" w14:textId="77777777" w:rsidR="00011857" w:rsidRDefault="00011857" w:rsidP="00052766">
            <w:pPr>
              <w:jc w:val="center"/>
            </w:pPr>
            <w:r>
              <w:t>Commercial Manager</w:t>
            </w:r>
          </w:p>
        </w:tc>
        <w:tc>
          <w:tcPr>
            <w:tcW w:w="0" w:type="auto"/>
            <w:vAlign w:val="center"/>
            <w:hideMark/>
          </w:tcPr>
          <w:p w14:paraId="35A298DD" w14:textId="77777777" w:rsidR="00011857" w:rsidRDefault="00011857" w:rsidP="00052766">
            <w:pPr>
              <w:jc w:val="center"/>
            </w:pPr>
            <w:r>
              <w:t>Market testing; alternatives; contingency</w:t>
            </w:r>
          </w:p>
        </w:tc>
      </w:tr>
      <w:tr w:rsidR="00011857" w14:paraId="40F23D4D" w14:textId="77777777" w:rsidTr="00052766">
        <w:tc>
          <w:tcPr>
            <w:tcW w:w="0" w:type="auto"/>
            <w:vAlign w:val="center"/>
            <w:hideMark/>
          </w:tcPr>
          <w:p w14:paraId="5AB5A178" w14:textId="77777777" w:rsidR="00011857" w:rsidRDefault="00011857" w:rsidP="00052766">
            <w:pPr>
              <w:jc w:val="center"/>
            </w:pPr>
            <w:r>
              <w:t>Temporary passenger safety failure</w:t>
            </w:r>
          </w:p>
        </w:tc>
        <w:tc>
          <w:tcPr>
            <w:tcW w:w="0" w:type="auto"/>
            <w:vAlign w:val="center"/>
            <w:hideMark/>
          </w:tcPr>
          <w:p w14:paraId="05006F0F" w14:textId="77777777" w:rsidR="00011857" w:rsidRDefault="00011857" w:rsidP="00052766">
            <w:pPr>
              <w:jc w:val="center"/>
            </w:pPr>
            <w:r>
              <w:t>15</w:t>
            </w:r>
          </w:p>
        </w:tc>
        <w:tc>
          <w:tcPr>
            <w:tcW w:w="0" w:type="auto"/>
            <w:vAlign w:val="center"/>
            <w:hideMark/>
          </w:tcPr>
          <w:p w14:paraId="7CB14C97" w14:textId="77777777" w:rsidR="00011857" w:rsidRDefault="00011857" w:rsidP="00052766">
            <w:pPr>
              <w:jc w:val="center"/>
            </w:pPr>
            <w:r>
              <w:t>Operations Lead</w:t>
            </w:r>
          </w:p>
        </w:tc>
        <w:tc>
          <w:tcPr>
            <w:tcW w:w="0" w:type="auto"/>
            <w:vAlign w:val="center"/>
            <w:hideMark/>
          </w:tcPr>
          <w:p w14:paraId="38D43B43" w14:textId="77777777" w:rsidR="00011857" w:rsidRDefault="00011857" w:rsidP="00052766">
            <w:pPr>
              <w:jc w:val="center"/>
            </w:pPr>
            <w:r>
              <w:t>Travel plan; staff; diversion</w:t>
            </w:r>
          </w:p>
        </w:tc>
      </w:tr>
      <w:tr w:rsidR="00011857" w14:paraId="15686DEA" w14:textId="77777777" w:rsidTr="00052766">
        <w:tc>
          <w:tcPr>
            <w:tcW w:w="0" w:type="auto"/>
            <w:vAlign w:val="center"/>
            <w:hideMark/>
          </w:tcPr>
          <w:p w14:paraId="28268326" w14:textId="77777777" w:rsidR="00011857" w:rsidRDefault="00011857" w:rsidP="00052766">
            <w:pPr>
              <w:jc w:val="center"/>
            </w:pPr>
            <w:r>
              <w:t>Digital integration failure</w:t>
            </w:r>
          </w:p>
        </w:tc>
        <w:tc>
          <w:tcPr>
            <w:tcW w:w="0" w:type="auto"/>
            <w:vAlign w:val="center"/>
            <w:hideMark/>
          </w:tcPr>
          <w:p w14:paraId="688209EA" w14:textId="77777777" w:rsidR="00011857" w:rsidRDefault="00011857" w:rsidP="00052766">
            <w:pPr>
              <w:jc w:val="center"/>
            </w:pPr>
            <w:r>
              <w:t>12</w:t>
            </w:r>
          </w:p>
        </w:tc>
        <w:tc>
          <w:tcPr>
            <w:tcW w:w="0" w:type="auto"/>
            <w:vAlign w:val="center"/>
            <w:hideMark/>
          </w:tcPr>
          <w:p w14:paraId="5FC3504A" w14:textId="77777777" w:rsidR="00011857" w:rsidRDefault="00011857" w:rsidP="00052766">
            <w:pPr>
              <w:jc w:val="center"/>
            </w:pPr>
            <w:r>
              <w:t>Digital Lead</w:t>
            </w:r>
          </w:p>
        </w:tc>
        <w:tc>
          <w:tcPr>
            <w:tcW w:w="0" w:type="auto"/>
            <w:vAlign w:val="center"/>
            <w:hideMark/>
          </w:tcPr>
          <w:p w14:paraId="62EC1181" w14:textId="77777777" w:rsidR="00011857" w:rsidRDefault="00011857" w:rsidP="00052766">
            <w:pPr>
              <w:jc w:val="center"/>
            </w:pPr>
            <w:r>
              <w:t>Sandbox tests; staged commissioning</w:t>
            </w:r>
          </w:p>
        </w:tc>
      </w:tr>
      <w:tr w:rsidR="00011857" w14:paraId="13BA8D10" w14:textId="77777777" w:rsidTr="00052766">
        <w:tc>
          <w:tcPr>
            <w:tcW w:w="0" w:type="auto"/>
            <w:vAlign w:val="center"/>
            <w:hideMark/>
          </w:tcPr>
          <w:p w14:paraId="624D5AA2" w14:textId="77777777" w:rsidR="00011857" w:rsidRDefault="00011857" w:rsidP="00052766">
            <w:pPr>
              <w:jc w:val="center"/>
            </w:pPr>
            <w:r>
              <w:t>Accessibility or safety non compliance</w:t>
            </w:r>
          </w:p>
        </w:tc>
        <w:tc>
          <w:tcPr>
            <w:tcW w:w="0" w:type="auto"/>
            <w:vAlign w:val="center"/>
            <w:hideMark/>
          </w:tcPr>
          <w:p w14:paraId="4C9AF4A2" w14:textId="77777777" w:rsidR="00011857" w:rsidRDefault="00011857" w:rsidP="00052766">
            <w:pPr>
              <w:jc w:val="center"/>
            </w:pPr>
            <w:r>
              <w:t>10</w:t>
            </w:r>
          </w:p>
        </w:tc>
        <w:tc>
          <w:tcPr>
            <w:tcW w:w="0" w:type="auto"/>
            <w:vAlign w:val="center"/>
            <w:hideMark/>
          </w:tcPr>
          <w:p w14:paraId="6FA7C763" w14:textId="77777777" w:rsidR="00011857" w:rsidRDefault="00011857" w:rsidP="00052766">
            <w:pPr>
              <w:jc w:val="center"/>
            </w:pPr>
            <w:r>
              <w:t>Leads</w:t>
            </w:r>
          </w:p>
        </w:tc>
        <w:tc>
          <w:tcPr>
            <w:tcW w:w="0" w:type="auto"/>
            <w:vAlign w:val="center"/>
            <w:hideMark/>
          </w:tcPr>
          <w:p w14:paraId="12990752" w14:textId="77777777" w:rsidR="00011857" w:rsidRDefault="00011857" w:rsidP="00052766">
            <w:pPr>
              <w:jc w:val="center"/>
            </w:pPr>
            <w:r>
              <w:t>Independent audit; stop work authority</w:t>
            </w:r>
          </w:p>
        </w:tc>
      </w:tr>
    </w:tbl>
    <w:p w14:paraId="76C26218" w14:textId="74F5A1D3" w:rsidR="00011857" w:rsidRDefault="00011857" w:rsidP="00011857">
      <w:pPr>
        <w:pStyle w:val="Heading1"/>
      </w:pPr>
      <w:bookmarkStart w:id="19" w:name="_Toc233218795"/>
      <w:r>
        <w:t>Conclusion</w:t>
      </w:r>
      <w:bookmarkEnd w:id="19"/>
    </w:p>
    <w:p w14:paraId="57806DE3" w14:textId="77777777" w:rsidR="00011857" w:rsidRPr="00011857" w:rsidRDefault="00011857" w:rsidP="00011857">
      <w:pPr>
        <w:rPr>
          <w:rFonts w:eastAsia="Times New Roman" w:cs="Times New Roman"/>
          <w:kern w:val="0"/>
          <w:szCs w:val="24"/>
          <w14:ligatures w14:val="none"/>
        </w:rPr>
      </w:pPr>
      <w:r w:rsidRPr="00011857">
        <w:rPr>
          <w:rFonts w:eastAsia="Times New Roman" w:cs="Times New Roman"/>
          <w:kern w:val="0"/>
          <w:szCs w:val="24"/>
          <w14:ligatures w14:val="none"/>
        </w:rPr>
        <w:t xml:space="preserve">The redevelopment of Birmingham Central Transport Hub directly addresses the issues of safety failure, lack of access to travel, less connectivity and economic disruption in the city </w:t>
      </w:r>
      <w:proofErr w:type="spellStart"/>
      <w:r w:rsidRPr="00011857">
        <w:rPr>
          <w:rFonts w:eastAsia="Times New Roman" w:cs="Times New Roman"/>
          <w:kern w:val="0"/>
          <w:szCs w:val="24"/>
          <w14:ligatures w14:val="none"/>
        </w:rPr>
        <w:t>centre</w:t>
      </w:r>
      <w:proofErr w:type="spellEnd"/>
      <w:r w:rsidRPr="00011857">
        <w:rPr>
          <w:rFonts w:eastAsia="Times New Roman" w:cs="Times New Roman"/>
          <w:kern w:val="0"/>
          <w:szCs w:val="24"/>
          <w14:ligatures w14:val="none"/>
        </w:rPr>
        <w:t>. The scope baseline is what the funding will purchase, the WBS identifies deliverables and owners, the Quad Chart helps executives make decisions, and the Gantt Chart identifies dependencies and milestones. These instruments are only valuable when compared to their associated cost forecasts, interfaces, risk exposure and readiness.</w:t>
      </w:r>
    </w:p>
    <w:p w14:paraId="75048384" w14:textId="77777777" w:rsidR="00011857" w:rsidRPr="00011857" w:rsidRDefault="00011857" w:rsidP="00011857">
      <w:pPr>
        <w:rPr>
          <w:rFonts w:eastAsia="Times New Roman" w:cs="Times New Roman"/>
          <w:kern w:val="0"/>
          <w:szCs w:val="24"/>
          <w14:ligatures w14:val="none"/>
        </w:rPr>
      </w:pPr>
      <w:r w:rsidRPr="00011857">
        <w:rPr>
          <w:rFonts w:eastAsia="Times New Roman" w:cs="Times New Roman"/>
          <w:kern w:val="0"/>
          <w:szCs w:val="24"/>
          <w14:ligatures w14:val="none"/>
        </w:rPr>
        <w:t xml:space="preserve">The involvement of stakeholders is also crucial. However, construction alone will not guarantee service continuity, consent or legitimacy among the passengers, businesses and resident. Structured engagement translates lived experiences into testable requirements, and transparent option appraisal brings about unavoidable trade-offs. Resource planning and live risk management are the practical solutions to navigate through the market's </w:t>
      </w:r>
      <w:proofErr w:type="spellStart"/>
      <w:r w:rsidRPr="00011857">
        <w:rPr>
          <w:rFonts w:eastAsia="Times New Roman" w:cs="Times New Roman"/>
          <w:kern w:val="0"/>
          <w:szCs w:val="24"/>
          <w14:ligatures w14:val="none"/>
        </w:rPr>
        <w:t>volitile</w:t>
      </w:r>
      <w:proofErr w:type="spellEnd"/>
      <w:r w:rsidRPr="00011857">
        <w:rPr>
          <w:rFonts w:eastAsia="Times New Roman" w:cs="Times New Roman"/>
          <w:kern w:val="0"/>
          <w:szCs w:val="24"/>
          <w14:ligatures w14:val="none"/>
        </w:rPr>
        <w:t xml:space="preserve"> nature, technical twists and disruptions without compromising on safety or independence.</w:t>
      </w:r>
    </w:p>
    <w:p w14:paraId="0A73EB47" w14:textId="5C123E98" w:rsidR="00CB3826" w:rsidRDefault="00011857" w:rsidP="00011857">
      <w:pPr>
        <w:rPr>
          <w:rFonts w:eastAsia="Times New Roman" w:cs="Times New Roman"/>
          <w:kern w:val="0"/>
          <w:szCs w:val="24"/>
          <w14:ligatures w14:val="none"/>
        </w:rPr>
      </w:pPr>
      <w:r w:rsidRPr="00011857">
        <w:rPr>
          <w:rFonts w:eastAsia="Times New Roman" w:cs="Times New Roman"/>
          <w:kern w:val="0"/>
          <w:szCs w:val="24"/>
          <w14:ligatures w14:val="none"/>
        </w:rPr>
        <w:t xml:space="preserve">Success in 2030 isn't just about a reopening or a nominal budget compliance. It is a certified, low carbon interchange that is accessible, operationally integrated and will serve to protect freight </w:t>
      </w:r>
      <w:r w:rsidRPr="00011857">
        <w:rPr>
          <w:rFonts w:eastAsia="Times New Roman" w:cs="Times New Roman"/>
          <w:kern w:val="0"/>
          <w:szCs w:val="24"/>
          <w14:ligatures w14:val="none"/>
        </w:rPr>
        <w:lastRenderedPageBreak/>
        <w:t>movement, local trade and generate lasting public value. Completing the project should be determined by the post opening performance, not by the end of construction.</w:t>
      </w:r>
    </w:p>
    <w:p w14:paraId="42F836B8" w14:textId="47580118" w:rsidR="00AC109A" w:rsidRDefault="00AC109A" w:rsidP="00011857">
      <w:pPr>
        <w:rPr>
          <w:rFonts w:eastAsia="Times New Roman" w:cs="Times New Roman"/>
          <w:kern w:val="0"/>
          <w:szCs w:val="24"/>
          <w14:ligatures w14:val="none"/>
        </w:rPr>
      </w:pPr>
    </w:p>
    <w:p w14:paraId="162EBDCD" w14:textId="1075C157" w:rsidR="00AC109A" w:rsidRDefault="00AC109A" w:rsidP="00011857">
      <w:pPr>
        <w:rPr>
          <w:rFonts w:eastAsia="Times New Roman" w:cs="Times New Roman"/>
          <w:kern w:val="0"/>
          <w:szCs w:val="24"/>
          <w14:ligatures w14:val="none"/>
        </w:rPr>
      </w:pPr>
    </w:p>
    <w:p w14:paraId="1086E8FF" w14:textId="4ED13E5C" w:rsidR="00AC109A" w:rsidRDefault="00AC109A" w:rsidP="00011857">
      <w:pPr>
        <w:rPr>
          <w:rFonts w:eastAsia="Times New Roman" w:cs="Times New Roman"/>
          <w:kern w:val="0"/>
          <w:szCs w:val="24"/>
          <w14:ligatures w14:val="none"/>
        </w:rPr>
      </w:pPr>
    </w:p>
    <w:p w14:paraId="4C523746" w14:textId="12FBF7D4" w:rsidR="00AC109A" w:rsidRDefault="00AC109A" w:rsidP="00011857">
      <w:pPr>
        <w:rPr>
          <w:rFonts w:eastAsia="Times New Roman" w:cs="Times New Roman"/>
          <w:kern w:val="0"/>
          <w:szCs w:val="24"/>
          <w14:ligatures w14:val="none"/>
        </w:rPr>
      </w:pPr>
    </w:p>
    <w:p w14:paraId="675F4566" w14:textId="285C8D86" w:rsidR="00AC109A" w:rsidRDefault="00AC109A" w:rsidP="00011857">
      <w:pPr>
        <w:rPr>
          <w:rFonts w:eastAsia="Times New Roman" w:cs="Times New Roman"/>
          <w:kern w:val="0"/>
          <w:szCs w:val="24"/>
          <w14:ligatures w14:val="none"/>
        </w:rPr>
      </w:pPr>
    </w:p>
    <w:p w14:paraId="01AE1BC2" w14:textId="3645D05E" w:rsidR="00AC109A" w:rsidRDefault="00AC109A" w:rsidP="00011857">
      <w:pPr>
        <w:rPr>
          <w:rFonts w:eastAsia="Times New Roman" w:cs="Times New Roman"/>
          <w:kern w:val="0"/>
          <w:szCs w:val="24"/>
          <w14:ligatures w14:val="none"/>
        </w:rPr>
      </w:pPr>
    </w:p>
    <w:p w14:paraId="2F5778A5" w14:textId="3530AFAC" w:rsidR="00AC109A" w:rsidRDefault="00AC109A" w:rsidP="00011857">
      <w:pPr>
        <w:rPr>
          <w:rFonts w:eastAsia="Times New Roman" w:cs="Times New Roman"/>
          <w:kern w:val="0"/>
          <w:szCs w:val="24"/>
          <w14:ligatures w14:val="none"/>
        </w:rPr>
      </w:pPr>
    </w:p>
    <w:p w14:paraId="27D02517" w14:textId="041C8DC6" w:rsidR="00AC109A" w:rsidRDefault="00AC109A" w:rsidP="00011857">
      <w:pPr>
        <w:rPr>
          <w:rFonts w:eastAsia="Times New Roman" w:cs="Times New Roman"/>
          <w:kern w:val="0"/>
          <w:szCs w:val="24"/>
          <w14:ligatures w14:val="none"/>
        </w:rPr>
      </w:pPr>
    </w:p>
    <w:p w14:paraId="5677A238" w14:textId="23598032" w:rsidR="00AC109A" w:rsidRDefault="00AC109A" w:rsidP="00011857">
      <w:pPr>
        <w:rPr>
          <w:rFonts w:eastAsia="Times New Roman" w:cs="Times New Roman"/>
          <w:kern w:val="0"/>
          <w:szCs w:val="24"/>
          <w14:ligatures w14:val="none"/>
        </w:rPr>
      </w:pPr>
    </w:p>
    <w:p w14:paraId="3B97C8F1" w14:textId="1ECD42DE" w:rsidR="00AC109A" w:rsidRDefault="00AC109A" w:rsidP="00011857">
      <w:pPr>
        <w:rPr>
          <w:rFonts w:eastAsia="Times New Roman" w:cs="Times New Roman"/>
          <w:kern w:val="0"/>
          <w:szCs w:val="24"/>
          <w14:ligatures w14:val="none"/>
        </w:rPr>
      </w:pPr>
    </w:p>
    <w:p w14:paraId="438AF559" w14:textId="533E6EF1" w:rsidR="00AC109A" w:rsidRDefault="00AC109A" w:rsidP="00011857">
      <w:pPr>
        <w:rPr>
          <w:rFonts w:eastAsia="Times New Roman" w:cs="Times New Roman"/>
          <w:kern w:val="0"/>
          <w:szCs w:val="24"/>
          <w14:ligatures w14:val="none"/>
        </w:rPr>
      </w:pPr>
    </w:p>
    <w:p w14:paraId="1D3307B1" w14:textId="10AFF5BA" w:rsidR="00AC109A" w:rsidRDefault="00AC109A" w:rsidP="00011857">
      <w:pPr>
        <w:rPr>
          <w:rFonts w:eastAsia="Times New Roman" w:cs="Times New Roman"/>
          <w:kern w:val="0"/>
          <w:szCs w:val="24"/>
          <w14:ligatures w14:val="none"/>
        </w:rPr>
      </w:pPr>
    </w:p>
    <w:p w14:paraId="4972A3DB" w14:textId="16DD9A9F" w:rsidR="00AC109A" w:rsidRDefault="00AC109A" w:rsidP="00011857">
      <w:pPr>
        <w:rPr>
          <w:rFonts w:eastAsia="Times New Roman" w:cs="Times New Roman"/>
          <w:kern w:val="0"/>
          <w:szCs w:val="24"/>
          <w14:ligatures w14:val="none"/>
        </w:rPr>
      </w:pPr>
    </w:p>
    <w:p w14:paraId="4E81835A" w14:textId="0BF18D2B" w:rsidR="00AC109A" w:rsidRDefault="00AC109A" w:rsidP="00011857">
      <w:pPr>
        <w:rPr>
          <w:rFonts w:eastAsia="Times New Roman" w:cs="Times New Roman"/>
          <w:kern w:val="0"/>
          <w:szCs w:val="24"/>
          <w14:ligatures w14:val="none"/>
        </w:rPr>
      </w:pPr>
    </w:p>
    <w:p w14:paraId="4CC16750" w14:textId="37BD2308" w:rsidR="00AC109A" w:rsidRDefault="00AC109A" w:rsidP="00011857">
      <w:pPr>
        <w:rPr>
          <w:rFonts w:eastAsia="Times New Roman" w:cs="Times New Roman"/>
          <w:kern w:val="0"/>
          <w:szCs w:val="24"/>
          <w14:ligatures w14:val="none"/>
        </w:rPr>
      </w:pPr>
    </w:p>
    <w:p w14:paraId="6DF5AA7E" w14:textId="6FE191DE" w:rsidR="00AC109A" w:rsidRDefault="00AC109A" w:rsidP="00011857">
      <w:pPr>
        <w:rPr>
          <w:rFonts w:eastAsia="Times New Roman" w:cs="Times New Roman"/>
          <w:kern w:val="0"/>
          <w:szCs w:val="24"/>
          <w14:ligatures w14:val="none"/>
        </w:rPr>
      </w:pPr>
    </w:p>
    <w:p w14:paraId="3BA5DD2C" w14:textId="140B36CA" w:rsidR="00AC109A" w:rsidRDefault="00AC109A" w:rsidP="00011857">
      <w:pPr>
        <w:rPr>
          <w:rFonts w:eastAsia="Times New Roman" w:cs="Times New Roman"/>
          <w:kern w:val="0"/>
          <w:szCs w:val="24"/>
          <w14:ligatures w14:val="none"/>
        </w:rPr>
      </w:pPr>
    </w:p>
    <w:p w14:paraId="0D41961D" w14:textId="5CA9EBDE" w:rsidR="00AC109A" w:rsidRDefault="00AC109A" w:rsidP="00011857">
      <w:pPr>
        <w:rPr>
          <w:rFonts w:eastAsia="Times New Roman" w:cs="Times New Roman"/>
          <w:kern w:val="0"/>
          <w:szCs w:val="24"/>
          <w14:ligatures w14:val="none"/>
        </w:rPr>
      </w:pPr>
    </w:p>
    <w:p w14:paraId="7DCA929D" w14:textId="6942B038" w:rsidR="00AC109A" w:rsidRDefault="00AC109A" w:rsidP="00011857">
      <w:pPr>
        <w:rPr>
          <w:rFonts w:eastAsia="Times New Roman" w:cs="Times New Roman"/>
          <w:kern w:val="0"/>
          <w:szCs w:val="24"/>
          <w14:ligatures w14:val="none"/>
        </w:rPr>
      </w:pPr>
    </w:p>
    <w:p w14:paraId="3E6F4ACE" w14:textId="1B0A87FA" w:rsidR="00AC109A" w:rsidRDefault="00AC109A" w:rsidP="00011857">
      <w:pPr>
        <w:rPr>
          <w:rFonts w:eastAsia="Times New Roman" w:cs="Times New Roman"/>
          <w:kern w:val="0"/>
          <w:szCs w:val="24"/>
          <w14:ligatures w14:val="none"/>
        </w:rPr>
      </w:pPr>
    </w:p>
    <w:p w14:paraId="7E0F4B06" w14:textId="683380E2" w:rsidR="00AC109A" w:rsidRDefault="00AC109A" w:rsidP="00011857">
      <w:pPr>
        <w:rPr>
          <w:rFonts w:eastAsia="Times New Roman" w:cs="Times New Roman"/>
          <w:kern w:val="0"/>
          <w:szCs w:val="24"/>
          <w14:ligatures w14:val="none"/>
        </w:rPr>
      </w:pPr>
    </w:p>
    <w:p w14:paraId="1AE45EC2" w14:textId="3C63E457" w:rsidR="00AC109A" w:rsidRDefault="00AC109A" w:rsidP="00011857">
      <w:pPr>
        <w:rPr>
          <w:rFonts w:eastAsia="Times New Roman" w:cs="Times New Roman"/>
          <w:kern w:val="0"/>
          <w:szCs w:val="24"/>
          <w14:ligatures w14:val="none"/>
        </w:rPr>
      </w:pPr>
    </w:p>
    <w:p w14:paraId="5F3BBA97" w14:textId="6F240957" w:rsidR="00AC109A" w:rsidRDefault="00AC109A" w:rsidP="00011857">
      <w:pPr>
        <w:rPr>
          <w:rFonts w:eastAsia="Times New Roman" w:cs="Times New Roman"/>
          <w:kern w:val="0"/>
          <w:szCs w:val="24"/>
          <w14:ligatures w14:val="none"/>
        </w:rPr>
      </w:pPr>
    </w:p>
    <w:p w14:paraId="54874644" w14:textId="514B306B" w:rsidR="00AC109A" w:rsidRDefault="00AC109A" w:rsidP="00011857">
      <w:pPr>
        <w:rPr>
          <w:rFonts w:eastAsia="Times New Roman" w:cs="Times New Roman"/>
          <w:kern w:val="0"/>
          <w:szCs w:val="24"/>
          <w14:ligatures w14:val="none"/>
        </w:rPr>
      </w:pPr>
    </w:p>
    <w:p w14:paraId="4C8D56D5" w14:textId="26F5444F" w:rsidR="00AC109A" w:rsidRDefault="00AC109A" w:rsidP="00011857">
      <w:pPr>
        <w:rPr>
          <w:rFonts w:eastAsia="Times New Roman" w:cs="Times New Roman"/>
          <w:kern w:val="0"/>
          <w:szCs w:val="24"/>
          <w14:ligatures w14:val="none"/>
        </w:rPr>
      </w:pPr>
    </w:p>
    <w:p w14:paraId="2A4A5495" w14:textId="5F6C471B" w:rsidR="00AC109A" w:rsidRDefault="00AC109A" w:rsidP="00011857">
      <w:pPr>
        <w:rPr>
          <w:rFonts w:eastAsia="Times New Roman" w:cs="Times New Roman"/>
          <w:kern w:val="0"/>
          <w:szCs w:val="24"/>
          <w14:ligatures w14:val="none"/>
        </w:rPr>
      </w:pPr>
    </w:p>
    <w:p w14:paraId="57F0C361" w14:textId="313AB189" w:rsidR="00AC109A" w:rsidRDefault="00AC109A" w:rsidP="00011857">
      <w:pPr>
        <w:rPr>
          <w:rFonts w:eastAsia="Times New Roman" w:cs="Times New Roman"/>
          <w:kern w:val="0"/>
          <w:szCs w:val="24"/>
          <w14:ligatures w14:val="none"/>
        </w:rPr>
      </w:pPr>
    </w:p>
    <w:p w14:paraId="38A9A5B2" w14:textId="77777777" w:rsidR="00AC109A" w:rsidRDefault="00AC109A" w:rsidP="00011857">
      <w:pPr>
        <w:rPr>
          <w:rFonts w:eastAsia="Times New Roman" w:cs="Times New Roman"/>
          <w:kern w:val="0"/>
          <w:szCs w:val="24"/>
          <w14:ligatures w14:val="none"/>
        </w:rPr>
      </w:pPr>
    </w:p>
    <w:p w14:paraId="228F733F" w14:textId="04BA234A" w:rsidR="00000437" w:rsidRPr="00660B8D" w:rsidRDefault="00052766" w:rsidP="00052766">
      <w:pPr>
        <w:pStyle w:val="Heading1"/>
        <w:rPr>
          <w:rFonts w:eastAsia="Times New Roman"/>
        </w:rPr>
      </w:pPr>
      <w:bookmarkStart w:id="20" w:name="_Toc233218796"/>
      <w:r>
        <w:rPr>
          <w:rFonts w:eastAsia="Times New Roman"/>
        </w:rPr>
        <w:lastRenderedPageBreak/>
        <w:t>References</w:t>
      </w:r>
      <w:bookmarkEnd w:id="20"/>
    </w:p>
    <w:p w14:paraId="2200F0CE" w14:textId="77777777" w:rsidR="00AC109A" w:rsidRPr="00AC109A" w:rsidRDefault="00000437" w:rsidP="00AC109A">
      <w:pPr>
        <w:pStyle w:val="EndNoteBibliography"/>
        <w:spacing w:line="360" w:lineRule="auto"/>
        <w:ind w:left="720" w:hanging="720"/>
      </w:pPr>
      <w:r>
        <w:fldChar w:fldCharType="begin"/>
      </w:r>
      <w:r>
        <w:instrText xml:space="preserve"> ADDIN EN.REFLIST </w:instrText>
      </w:r>
      <w:r>
        <w:fldChar w:fldCharType="separate"/>
      </w:r>
      <w:r w:rsidR="00AC109A" w:rsidRPr="00AC109A">
        <w:t xml:space="preserve">Ajmal, M. M., Khan, M., Gunasekaran, A. &amp; Helo, P. T. 2022. Managing project scope creep in construction industry. </w:t>
      </w:r>
      <w:r w:rsidR="00AC109A" w:rsidRPr="00AC109A">
        <w:rPr>
          <w:i/>
        </w:rPr>
        <w:t>Engineering, Construction and Architectural Management,</w:t>
      </w:r>
      <w:r w:rsidR="00AC109A" w:rsidRPr="00AC109A">
        <w:t xml:space="preserve"> 29</w:t>
      </w:r>
      <w:r w:rsidR="00AC109A" w:rsidRPr="00AC109A">
        <w:rPr>
          <w:b/>
        </w:rPr>
        <w:t>,</w:t>
      </w:r>
      <w:r w:rsidR="00AC109A" w:rsidRPr="00AC109A">
        <w:t xml:space="preserve"> 2786-2809.</w:t>
      </w:r>
    </w:p>
    <w:p w14:paraId="0FF84E41" w14:textId="77777777" w:rsidR="00AC109A" w:rsidRPr="00AC109A" w:rsidRDefault="00AC109A" w:rsidP="00AC109A">
      <w:pPr>
        <w:pStyle w:val="EndNoteBibliography"/>
        <w:spacing w:line="360" w:lineRule="auto"/>
        <w:ind w:left="720" w:hanging="720"/>
      </w:pPr>
      <w:r w:rsidRPr="00AC109A">
        <w:t xml:space="preserve">Aloufi, U., Tang, L. &amp; Egbelakin, T. Stakeholder Engagement in Disaster Risk Reduction in Megaprojects: A Systematic Review. </w:t>
      </w:r>
      <w:r w:rsidRPr="00AC109A">
        <w:rPr>
          <w:i/>
        </w:rPr>
        <w:t>Available at SSRN 6832615</w:t>
      </w:r>
      <w:r w:rsidRPr="00AC109A">
        <w:t>.</w:t>
      </w:r>
    </w:p>
    <w:p w14:paraId="569C571A" w14:textId="77777777" w:rsidR="00AC109A" w:rsidRPr="00AC109A" w:rsidRDefault="00AC109A" w:rsidP="00AC109A">
      <w:pPr>
        <w:pStyle w:val="EndNoteBibliography"/>
        <w:spacing w:line="360" w:lineRule="auto"/>
        <w:ind w:left="720" w:hanging="720"/>
      </w:pPr>
      <w:r w:rsidRPr="00AC109A">
        <w:t xml:space="preserve">Aven, T. 2016. Risk assessment and risk management: Review of recent advances on their foundation. </w:t>
      </w:r>
      <w:r w:rsidRPr="00AC109A">
        <w:rPr>
          <w:i/>
        </w:rPr>
        <w:t>European journal of operational research,</w:t>
      </w:r>
      <w:r w:rsidRPr="00AC109A">
        <w:t xml:space="preserve"> 253</w:t>
      </w:r>
      <w:r w:rsidRPr="00AC109A">
        <w:rPr>
          <w:b/>
        </w:rPr>
        <w:t>,</w:t>
      </w:r>
      <w:r w:rsidRPr="00AC109A">
        <w:t xml:space="preserve"> 1-13.</w:t>
      </w:r>
    </w:p>
    <w:p w14:paraId="0BEABCBE" w14:textId="77777777" w:rsidR="00AC109A" w:rsidRPr="00AC109A" w:rsidRDefault="00AC109A" w:rsidP="00AC109A">
      <w:pPr>
        <w:pStyle w:val="EndNoteBibliography"/>
        <w:spacing w:line="360" w:lineRule="auto"/>
        <w:ind w:left="720" w:hanging="720"/>
      </w:pPr>
      <w:r w:rsidRPr="00AC109A">
        <w:t xml:space="preserve">Bradford, N., Whalan, E., Condon, P., Semerci, R., Bowers, A. &amp; Skrabal Ross, X. 2026. Making Symptoms Visible: The Impact of Real-Time PROM Integration in Pediatric Oncology. </w:t>
      </w:r>
      <w:r w:rsidRPr="00AC109A">
        <w:rPr>
          <w:i/>
        </w:rPr>
        <w:t>Children,</w:t>
      </w:r>
      <w:r w:rsidRPr="00AC109A">
        <w:t xml:space="preserve"> 13</w:t>
      </w:r>
      <w:r w:rsidRPr="00AC109A">
        <w:rPr>
          <w:b/>
        </w:rPr>
        <w:t>,</w:t>
      </w:r>
      <w:r w:rsidRPr="00AC109A">
        <w:t xml:space="preserve"> 164.</w:t>
      </w:r>
    </w:p>
    <w:p w14:paraId="237A9212" w14:textId="77777777" w:rsidR="00AC109A" w:rsidRPr="00AC109A" w:rsidRDefault="00AC109A" w:rsidP="00AC109A">
      <w:pPr>
        <w:pStyle w:val="EndNoteBibliography"/>
        <w:spacing w:line="360" w:lineRule="auto"/>
        <w:ind w:left="720" w:hanging="720"/>
      </w:pPr>
      <w:r w:rsidRPr="00AC109A">
        <w:t xml:space="preserve">Chen, Y., Ahiaga-Dagbui, D. D., Thaheem, M. J. &amp; Shrestha, A. 2023. Toward a deeper understanding of optimism bias and transport project cost overrun. </w:t>
      </w:r>
      <w:r w:rsidRPr="00AC109A">
        <w:rPr>
          <w:i/>
        </w:rPr>
        <w:t>Project Management Journal,</w:t>
      </w:r>
      <w:r w:rsidRPr="00AC109A">
        <w:t xml:space="preserve"> 54</w:t>
      </w:r>
      <w:r w:rsidRPr="00AC109A">
        <w:rPr>
          <w:b/>
        </w:rPr>
        <w:t>,</w:t>
      </w:r>
      <w:r w:rsidRPr="00AC109A">
        <w:t xml:space="preserve"> 561-578.</w:t>
      </w:r>
    </w:p>
    <w:p w14:paraId="283392B4" w14:textId="77777777" w:rsidR="00AC109A" w:rsidRPr="00AC109A" w:rsidRDefault="00AC109A" w:rsidP="00AC109A">
      <w:pPr>
        <w:pStyle w:val="EndNoteBibliography"/>
        <w:spacing w:line="360" w:lineRule="auto"/>
        <w:ind w:left="720" w:hanging="720"/>
      </w:pPr>
      <w:r w:rsidRPr="00AC109A">
        <w:t xml:space="preserve">Doukari, O., Bacnak, T. &amp; Mahamedi, E. 2026. Stakeholder-informed renovation digital twin for multi-domain monitoring: pilot implementation and acceptance evaluation. </w:t>
      </w:r>
      <w:r w:rsidRPr="00AC109A">
        <w:rPr>
          <w:i/>
        </w:rPr>
        <w:t>Energy and Buildings</w:t>
      </w:r>
      <w:r w:rsidRPr="00AC109A">
        <w:rPr>
          <w:b/>
        </w:rPr>
        <w:t>,</w:t>
      </w:r>
      <w:r w:rsidRPr="00AC109A">
        <w:t xml:space="preserve"> 116979.</w:t>
      </w:r>
    </w:p>
    <w:p w14:paraId="73635DC6" w14:textId="77777777" w:rsidR="00AC109A" w:rsidRPr="00AC109A" w:rsidRDefault="00AC109A" w:rsidP="00AC109A">
      <w:pPr>
        <w:pStyle w:val="EndNoteBibliography"/>
        <w:spacing w:line="360" w:lineRule="auto"/>
        <w:ind w:left="720" w:hanging="720"/>
      </w:pPr>
      <w:r w:rsidRPr="00AC109A">
        <w:t xml:space="preserve">Eliasson, J. 2025. Cost overruns of infrastructure projects–distributions, causes and remedies. </w:t>
      </w:r>
      <w:r w:rsidRPr="00AC109A">
        <w:rPr>
          <w:i/>
        </w:rPr>
        <w:t>Transportation Research Part A: Policy and Practice,</w:t>
      </w:r>
      <w:r w:rsidRPr="00AC109A">
        <w:t xml:space="preserve"> 198</w:t>
      </w:r>
      <w:r w:rsidRPr="00AC109A">
        <w:rPr>
          <w:b/>
        </w:rPr>
        <w:t>,</w:t>
      </w:r>
      <w:r w:rsidRPr="00AC109A">
        <w:t xml:space="preserve"> 104532.</w:t>
      </w:r>
    </w:p>
    <w:p w14:paraId="361E3A4A" w14:textId="77777777" w:rsidR="00AC109A" w:rsidRPr="00AC109A" w:rsidRDefault="00AC109A" w:rsidP="00AC109A">
      <w:pPr>
        <w:pStyle w:val="EndNoteBibliography"/>
        <w:spacing w:line="360" w:lineRule="auto"/>
        <w:ind w:left="720" w:hanging="720"/>
      </w:pPr>
      <w:r w:rsidRPr="00AC109A">
        <w:t xml:space="preserve">Geekiyanage, D. &amp; Sadabad, M. M. 2025. Integrating Building Information Modelling with Modern Methods of Construction for Sustainable Construction in the UK. </w:t>
      </w:r>
      <w:r w:rsidRPr="00AC109A">
        <w:rPr>
          <w:i/>
        </w:rPr>
        <w:t>Concepts, Policies and Technology for Sustainable Buildings.</w:t>
      </w:r>
      <w:r w:rsidRPr="00AC109A">
        <w:t xml:space="preserve"> Springer.</w:t>
      </w:r>
    </w:p>
    <w:p w14:paraId="019D8407" w14:textId="77777777" w:rsidR="00AC109A" w:rsidRPr="00AC109A" w:rsidRDefault="00AC109A" w:rsidP="00AC109A">
      <w:pPr>
        <w:pStyle w:val="EndNoteBibliography"/>
        <w:spacing w:line="360" w:lineRule="auto"/>
        <w:ind w:left="720" w:hanging="720"/>
      </w:pPr>
      <w:r w:rsidRPr="00AC109A">
        <w:t xml:space="preserve">Kindakji, S. &amp; Chatzimichailidou, M. 2026. A Multilevel Perspective on Governance and System Integration in Large‐Scale Civil Infrastructure Systems: The Cases of Crossrail and HS2. </w:t>
      </w:r>
      <w:r w:rsidRPr="00AC109A">
        <w:rPr>
          <w:i/>
        </w:rPr>
        <w:t>Journal of Critical Infrastructure Policy,</w:t>
      </w:r>
      <w:r w:rsidRPr="00AC109A">
        <w:t xml:space="preserve"> 7</w:t>
      </w:r>
      <w:r w:rsidRPr="00AC109A">
        <w:rPr>
          <w:b/>
        </w:rPr>
        <w:t>,</w:t>
      </w:r>
      <w:r w:rsidRPr="00AC109A">
        <w:t xml:space="preserve"> e70026.</w:t>
      </w:r>
    </w:p>
    <w:p w14:paraId="05DB16CC" w14:textId="77777777" w:rsidR="00AC109A" w:rsidRPr="00AC109A" w:rsidRDefault="00AC109A" w:rsidP="00AC109A">
      <w:pPr>
        <w:pStyle w:val="EndNoteBibliography"/>
        <w:spacing w:line="360" w:lineRule="auto"/>
        <w:ind w:left="720" w:hanging="720"/>
      </w:pPr>
      <w:r w:rsidRPr="00AC109A">
        <w:t xml:space="preserve">Kussl, S. &amp; Wald, A. 2022. Smart mobility and its implications for road infrastructure provision: a systematic literature review. </w:t>
      </w:r>
      <w:r w:rsidRPr="00AC109A">
        <w:rPr>
          <w:i/>
        </w:rPr>
        <w:t>Sustainability,</w:t>
      </w:r>
      <w:r w:rsidRPr="00AC109A">
        <w:t xml:space="preserve"> 15</w:t>
      </w:r>
      <w:r w:rsidRPr="00AC109A">
        <w:rPr>
          <w:b/>
        </w:rPr>
        <w:t>,</w:t>
      </w:r>
      <w:r w:rsidRPr="00AC109A">
        <w:t xml:space="preserve"> 210.</w:t>
      </w:r>
    </w:p>
    <w:p w14:paraId="25CAD0B8" w14:textId="77777777" w:rsidR="00AC109A" w:rsidRPr="00AC109A" w:rsidRDefault="00AC109A" w:rsidP="00AC109A">
      <w:pPr>
        <w:pStyle w:val="EndNoteBibliography"/>
        <w:spacing w:line="360" w:lineRule="auto"/>
        <w:ind w:left="720" w:hanging="720"/>
      </w:pPr>
      <w:r w:rsidRPr="00AC109A">
        <w:t xml:space="preserve">Leed, A. 2026. Noise, Selection, and the Illusion of Bias: Why Unbiased Estimates Produce Systematic Cost Overruns. </w:t>
      </w:r>
      <w:r w:rsidRPr="00AC109A">
        <w:rPr>
          <w:i/>
        </w:rPr>
        <w:t>Available at SSRN 6429358</w:t>
      </w:r>
      <w:r w:rsidRPr="00AC109A">
        <w:t>.</w:t>
      </w:r>
    </w:p>
    <w:p w14:paraId="67AF6579" w14:textId="77777777" w:rsidR="00AC109A" w:rsidRPr="00AC109A" w:rsidRDefault="00AC109A" w:rsidP="00AC109A">
      <w:pPr>
        <w:pStyle w:val="EndNoteBibliography"/>
        <w:spacing w:line="360" w:lineRule="auto"/>
        <w:ind w:left="720" w:hanging="720"/>
      </w:pPr>
      <w:r w:rsidRPr="00AC109A">
        <w:lastRenderedPageBreak/>
        <w:t xml:space="preserve">Ngampravatdee, C., Gharehbaghi, K., Hosseinian-Far, A., Tee, K. F. &amp; McManus, K. 2023. Strategic initiatives for large transport infrastructure planning: reinforcing sustainability in urban transportation through better stakeholder engagement. </w:t>
      </w:r>
      <w:r w:rsidRPr="00AC109A">
        <w:rPr>
          <w:i/>
        </w:rPr>
        <w:t>Sustainability,</w:t>
      </w:r>
      <w:r w:rsidRPr="00AC109A">
        <w:t xml:space="preserve"> 15</w:t>
      </w:r>
      <w:r w:rsidRPr="00AC109A">
        <w:rPr>
          <w:b/>
        </w:rPr>
        <w:t>,</w:t>
      </w:r>
      <w:r w:rsidRPr="00AC109A">
        <w:t xml:space="preserve"> 13912.</w:t>
      </w:r>
    </w:p>
    <w:p w14:paraId="0EEA5889" w14:textId="77777777" w:rsidR="00AC109A" w:rsidRPr="00AC109A" w:rsidRDefault="00AC109A" w:rsidP="00AC109A">
      <w:pPr>
        <w:pStyle w:val="EndNoteBibliography"/>
        <w:spacing w:line="360" w:lineRule="auto"/>
        <w:ind w:left="720" w:hanging="720"/>
      </w:pPr>
      <w:r w:rsidRPr="00AC109A">
        <w:t xml:space="preserve">Odeck, J. 2026. Beyond the Narrative of Failure: Road Project Cost Overruns Are Manageable. </w:t>
      </w:r>
      <w:r w:rsidRPr="00AC109A">
        <w:rPr>
          <w:i/>
        </w:rPr>
        <w:t>Project Leadership and Society</w:t>
      </w:r>
      <w:r w:rsidRPr="00AC109A">
        <w:rPr>
          <w:b/>
        </w:rPr>
        <w:t>,</w:t>
      </w:r>
      <w:r w:rsidRPr="00AC109A">
        <w:t xml:space="preserve"> 100222.</w:t>
      </w:r>
    </w:p>
    <w:p w14:paraId="46FDC0B6" w14:textId="77777777" w:rsidR="00AC109A" w:rsidRPr="00AC109A" w:rsidRDefault="00AC109A" w:rsidP="00AC109A">
      <w:pPr>
        <w:pStyle w:val="EndNoteBibliography"/>
        <w:spacing w:line="360" w:lineRule="auto"/>
        <w:ind w:left="720" w:hanging="720"/>
      </w:pPr>
      <w:r w:rsidRPr="00AC109A">
        <w:t xml:space="preserve">Prebanić, K. R. &amp; Vukomanović, M. 2023. Exploring stakeholder engagement process as the success factor for infrastructure projects. </w:t>
      </w:r>
      <w:r w:rsidRPr="00AC109A">
        <w:rPr>
          <w:i/>
        </w:rPr>
        <w:t>Buildings,</w:t>
      </w:r>
      <w:r w:rsidRPr="00AC109A">
        <w:t xml:space="preserve"> 13</w:t>
      </w:r>
      <w:r w:rsidRPr="00AC109A">
        <w:rPr>
          <w:b/>
        </w:rPr>
        <w:t>,</w:t>
      </w:r>
      <w:r w:rsidRPr="00AC109A">
        <w:t xml:space="preserve"> 1785.</w:t>
      </w:r>
    </w:p>
    <w:p w14:paraId="431DD75F" w14:textId="77777777" w:rsidR="00AC109A" w:rsidRPr="00AC109A" w:rsidRDefault="00AC109A" w:rsidP="00AC109A">
      <w:pPr>
        <w:pStyle w:val="EndNoteBibliography"/>
        <w:spacing w:line="360" w:lineRule="auto"/>
        <w:ind w:left="720" w:hanging="720"/>
      </w:pPr>
      <w:r w:rsidRPr="00AC109A">
        <w:t xml:space="preserve">Reiff, J. &amp; Schlegel, D. 2022. Hybrid project management–a systematic literature review. </w:t>
      </w:r>
      <w:r w:rsidRPr="00AC109A">
        <w:rPr>
          <w:i/>
        </w:rPr>
        <w:t>International journal of information systems and project management,</w:t>
      </w:r>
      <w:r w:rsidRPr="00AC109A">
        <w:t xml:space="preserve"> 10</w:t>
      </w:r>
      <w:r w:rsidRPr="00AC109A">
        <w:rPr>
          <w:b/>
        </w:rPr>
        <w:t>,</w:t>
      </w:r>
      <w:r w:rsidRPr="00AC109A">
        <w:t xml:space="preserve"> 45-63.</w:t>
      </w:r>
    </w:p>
    <w:p w14:paraId="04A0CDBB" w14:textId="77777777" w:rsidR="00AC109A" w:rsidRPr="00AC109A" w:rsidRDefault="00AC109A" w:rsidP="00AC109A">
      <w:pPr>
        <w:pStyle w:val="EndNoteBibliography"/>
        <w:spacing w:line="360" w:lineRule="auto"/>
        <w:ind w:left="720" w:hanging="720"/>
      </w:pPr>
      <w:r w:rsidRPr="00AC109A">
        <w:t xml:space="preserve">Sainati, T., Juarez Cornelio, J. R. &amp; De Molli, F. 2026. All in or fold: facing complex dilemmas of high-stakes decisions for large-scale infrastructure projects. </w:t>
      </w:r>
      <w:r w:rsidRPr="00AC109A">
        <w:rPr>
          <w:i/>
        </w:rPr>
        <w:t>The CASE Journal</w:t>
      </w:r>
      <w:r w:rsidRPr="00AC109A">
        <w:rPr>
          <w:b/>
        </w:rPr>
        <w:t>,</w:t>
      </w:r>
      <w:r w:rsidRPr="00AC109A">
        <w:t xml:space="preserve"> 1-19.</w:t>
      </w:r>
    </w:p>
    <w:p w14:paraId="391684A2" w14:textId="77777777" w:rsidR="00AC109A" w:rsidRPr="00AC109A" w:rsidRDefault="00AC109A" w:rsidP="00AC109A">
      <w:pPr>
        <w:pStyle w:val="EndNoteBibliography"/>
        <w:spacing w:line="360" w:lineRule="auto"/>
        <w:ind w:left="720" w:hanging="720"/>
      </w:pPr>
      <w:r w:rsidRPr="00AC109A">
        <w:t xml:space="preserve">Taivo, H. &amp; Mistry, H. S. 2026. Interface management on high speed two: managing multiple complex interfaces in the design and construction of high speed railway infrastructure in the United Kingdom. </w:t>
      </w:r>
      <w:r w:rsidRPr="00AC109A">
        <w:rPr>
          <w:i/>
        </w:rPr>
        <w:t>Railway Sciences</w:t>
      </w:r>
      <w:r w:rsidRPr="00AC109A">
        <w:rPr>
          <w:b/>
        </w:rPr>
        <w:t>,</w:t>
      </w:r>
      <w:r w:rsidRPr="00AC109A">
        <w:t xml:space="preserve"> 1-28.</w:t>
      </w:r>
    </w:p>
    <w:p w14:paraId="74650B71" w14:textId="77777777" w:rsidR="00AC109A" w:rsidRPr="00AC109A" w:rsidRDefault="00AC109A" w:rsidP="00AC109A">
      <w:pPr>
        <w:pStyle w:val="EndNoteBibliography"/>
        <w:spacing w:line="360" w:lineRule="auto"/>
        <w:ind w:left="720" w:hanging="720"/>
      </w:pPr>
      <w:r w:rsidRPr="00AC109A">
        <w:t xml:space="preserve">Whyte, J., Davies, A. &amp; Sexton, C. 2022. Systems integration in infrastructure projects: seven lessons from Crossrail. </w:t>
      </w:r>
      <w:r w:rsidRPr="00AC109A">
        <w:rPr>
          <w:i/>
        </w:rPr>
        <w:t>Proceedings of the Institution of Civil Engineers-Management, Procurement and Law,</w:t>
      </w:r>
      <w:r w:rsidRPr="00AC109A">
        <w:t xml:space="preserve"> 175</w:t>
      </w:r>
      <w:r w:rsidRPr="00AC109A">
        <w:rPr>
          <w:b/>
        </w:rPr>
        <w:t>,</w:t>
      </w:r>
      <w:r w:rsidRPr="00AC109A">
        <w:t xml:space="preserve"> 103-109.</w:t>
      </w:r>
    </w:p>
    <w:p w14:paraId="0DDA3C1B" w14:textId="697CD0D9" w:rsidR="00052766" w:rsidRPr="00052766" w:rsidRDefault="00000437" w:rsidP="00660B8D">
      <w:r>
        <w:fldChar w:fldCharType="end"/>
      </w:r>
    </w:p>
    <w:sectPr w:rsidR="00052766" w:rsidRPr="00052766">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BA328" w14:textId="77777777" w:rsidR="004F5167" w:rsidRDefault="004F5167" w:rsidP="00052766">
      <w:pPr>
        <w:spacing w:line="240" w:lineRule="auto"/>
      </w:pPr>
      <w:r>
        <w:separator/>
      </w:r>
    </w:p>
  </w:endnote>
  <w:endnote w:type="continuationSeparator" w:id="0">
    <w:p w14:paraId="7825177B" w14:textId="77777777" w:rsidR="004F5167" w:rsidRDefault="004F5167" w:rsidP="000527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990177"/>
      <w:docPartObj>
        <w:docPartGallery w:val="Page Numbers (Bottom of Page)"/>
        <w:docPartUnique/>
      </w:docPartObj>
    </w:sdtPr>
    <w:sdtEndPr/>
    <w:sdtContent>
      <w:p w14:paraId="6CEAD376" w14:textId="51085149" w:rsidR="00052766" w:rsidRDefault="00052766">
        <w:pPr>
          <w:pStyle w:val="Footer"/>
          <w:jc w:val="center"/>
        </w:pPr>
        <w:r>
          <w:fldChar w:fldCharType="begin"/>
        </w:r>
        <w:r>
          <w:instrText>PAGE   \* MERGEFORMAT</w:instrText>
        </w:r>
        <w:r>
          <w:fldChar w:fldCharType="separate"/>
        </w:r>
        <w:r>
          <w:rPr>
            <w:lang w:val="en-GB"/>
          </w:rPr>
          <w:t>2</w:t>
        </w:r>
        <w:r>
          <w:fldChar w:fldCharType="end"/>
        </w:r>
      </w:p>
    </w:sdtContent>
  </w:sdt>
  <w:p w14:paraId="5C2491CC" w14:textId="77777777" w:rsidR="00052766" w:rsidRDefault="000527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2DEA0" w14:textId="77777777" w:rsidR="004F5167" w:rsidRDefault="004F5167" w:rsidP="00052766">
      <w:pPr>
        <w:spacing w:line="240" w:lineRule="auto"/>
      </w:pPr>
      <w:r>
        <w:separator/>
      </w:r>
    </w:p>
  </w:footnote>
  <w:footnote w:type="continuationSeparator" w:id="0">
    <w:p w14:paraId="15250043" w14:textId="77777777" w:rsidR="004F5167" w:rsidRDefault="004F5167" w:rsidP="000527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08C4"/>
    <w:multiLevelType w:val="multilevel"/>
    <w:tmpl w:val="91423ACE"/>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89F2F93"/>
    <w:multiLevelType w:val="multilevel"/>
    <w:tmpl w:val="DECA8C48"/>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19B32E69"/>
    <w:multiLevelType w:val="hybridMultilevel"/>
    <w:tmpl w:val="1D1C01E0"/>
    <w:lvl w:ilvl="0" w:tplc="F10AA95A">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1277D5"/>
    <w:multiLevelType w:val="multilevel"/>
    <w:tmpl w:val="3A2870C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32C122C"/>
    <w:multiLevelType w:val="multilevel"/>
    <w:tmpl w:val="E780C86E"/>
    <w:lvl w:ilvl="0">
      <w:start w:val="1"/>
      <w:numFmt w:val="decimal"/>
      <w:lvlText w:val="%1."/>
      <w:lvlJc w:val="left"/>
      <w:pPr>
        <w:ind w:left="720" w:hanging="360"/>
      </w:pPr>
    </w:lvl>
    <w:lvl w:ilvl="1">
      <w:start w:val="1"/>
      <w:numFmt w:val="decimal"/>
      <w:isLgl/>
      <w:lvlText w:val="%1.%2."/>
      <w:lvlJc w:val="left"/>
      <w:pPr>
        <w:ind w:left="1080" w:hanging="720"/>
      </w:pPr>
      <w:rPr>
        <w:rFonts w:hint="default"/>
        <w:sz w:val="28"/>
      </w:rPr>
    </w:lvl>
    <w:lvl w:ilvl="2">
      <w:start w:val="1"/>
      <w:numFmt w:val="decimal"/>
      <w:isLgl/>
      <w:lvlText w:val="%1.%2.%3."/>
      <w:lvlJc w:val="left"/>
      <w:pPr>
        <w:ind w:left="1080" w:hanging="720"/>
      </w:pPr>
      <w:rPr>
        <w:rFonts w:hint="default"/>
        <w:sz w:val="24"/>
        <w:szCs w:val="24"/>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800" w:hanging="144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2160" w:hanging="1800"/>
      </w:pPr>
      <w:rPr>
        <w:rFonts w:hint="default"/>
        <w:sz w:val="28"/>
      </w:rPr>
    </w:lvl>
    <w:lvl w:ilvl="8">
      <w:start w:val="1"/>
      <w:numFmt w:val="decimal"/>
      <w:isLgl/>
      <w:lvlText w:val="%1.%2.%3.%4.%5.%6.%7.%8.%9."/>
      <w:lvlJc w:val="left"/>
      <w:pPr>
        <w:ind w:left="2520" w:hanging="2160"/>
      </w:pPr>
      <w:rPr>
        <w:rFonts w:hint="default"/>
        <w:sz w:val="28"/>
      </w:rPr>
    </w:lvl>
  </w:abstractNum>
  <w:abstractNum w:abstractNumId="5" w15:restartNumberingAfterBreak="0">
    <w:nsid w:val="24E63F10"/>
    <w:multiLevelType w:val="multilevel"/>
    <w:tmpl w:val="2034E0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3E7126B1"/>
    <w:multiLevelType w:val="multilevel"/>
    <w:tmpl w:val="7E9490A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3F4A4437"/>
    <w:multiLevelType w:val="multilevel"/>
    <w:tmpl w:val="AD5C4218"/>
    <w:lvl w:ilvl="0">
      <w:start w:val="1"/>
      <w:numFmt w:val="decimal"/>
      <w:lvlText w:val="%1."/>
      <w:lvlJc w:val="left"/>
      <w:pPr>
        <w:ind w:left="720" w:hanging="720"/>
      </w:pPr>
      <w:rPr>
        <w:rFonts w:hint="default"/>
        <w:sz w:val="32"/>
        <w:szCs w:val="32"/>
      </w:rPr>
    </w:lvl>
    <w:lvl w:ilvl="1">
      <w:start w:val="1"/>
      <w:numFmt w:val="decimal"/>
      <w:isLgl/>
      <w:lvlText w:val="%1.%2."/>
      <w:lvlJc w:val="left"/>
      <w:pPr>
        <w:ind w:left="0" w:hanging="720"/>
      </w:pPr>
      <w:rPr>
        <w:rFonts w:cs="Times New Roman"/>
        <w:b/>
        <w:bCs/>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6B8C1D0E"/>
    <w:multiLevelType w:val="multilevel"/>
    <w:tmpl w:val="CFAA519E"/>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C8A2729"/>
    <w:multiLevelType w:val="multilevel"/>
    <w:tmpl w:val="D6262F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6F9907C5"/>
    <w:multiLevelType w:val="multilevel"/>
    <w:tmpl w:val="760AEF02"/>
    <w:lvl w:ilvl="0">
      <w:start w:val="1"/>
      <w:numFmt w:val="decimal"/>
      <w:pStyle w:val="Heading1"/>
      <w:lvlText w:val="%1."/>
      <w:lvlJc w:val="left"/>
      <w:pPr>
        <w:ind w:left="360" w:hanging="360"/>
      </w:pPr>
    </w:lvl>
    <w:lvl w:ilvl="1">
      <w:start w:val="1"/>
      <w:numFmt w:val="decimal"/>
      <w:pStyle w:val="Heading2"/>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72CB2B6E"/>
    <w:multiLevelType w:val="hybridMultilevel"/>
    <w:tmpl w:val="90CA0C6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3C78AB"/>
    <w:multiLevelType w:val="multilevel"/>
    <w:tmpl w:val="E020D742"/>
    <w:lvl w:ilvl="0">
      <w:start w:val="1"/>
      <w:numFmt w:val="decimal"/>
      <w:lvlText w:val="%1."/>
      <w:lvlJc w:val="left"/>
      <w:pPr>
        <w:ind w:left="36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92C69C4"/>
    <w:multiLevelType w:val="multilevel"/>
    <w:tmpl w:val="4434DAA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7BC80AC0"/>
    <w:multiLevelType w:val="multilevel"/>
    <w:tmpl w:val="A5089A7A"/>
    <w:lvl w:ilvl="0">
      <w:start w:val="1"/>
      <w:numFmt w:val="decimal"/>
      <w:lvlText w:val="%1."/>
      <w:lvlJc w:val="left"/>
      <w:pPr>
        <w:ind w:left="720" w:hanging="360"/>
      </w:pPr>
    </w:lvl>
    <w:lvl w:ilvl="1">
      <w:start w:val="1"/>
      <w:numFmt w:val="decimal"/>
      <w:isLgl/>
      <w:lvlText w:val="%1.%2."/>
      <w:lvlJc w:val="left"/>
      <w:pPr>
        <w:ind w:left="360" w:hanging="360"/>
      </w:pPr>
      <w:rPr>
        <w:rFonts w:hint="default"/>
        <w:sz w:val="28"/>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2"/>
  </w:num>
  <w:num w:numId="2">
    <w:abstractNumId w:val="12"/>
  </w:num>
  <w:num w:numId="3">
    <w:abstractNumId w:val="12"/>
  </w:num>
  <w:num w:numId="4">
    <w:abstractNumId w:val="12"/>
  </w:num>
  <w:num w:numId="5">
    <w:abstractNumId w:val="13"/>
  </w:num>
  <w:num w:numId="6">
    <w:abstractNumId w:val="12"/>
  </w:num>
  <w:num w:numId="7">
    <w:abstractNumId w:val="13"/>
  </w:num>
  <w:num w:numId="8">
    <w:abstractNumId w:val="12"/>
  </w:num>
  <w:num w:numId="9">
    <w:abstractNumId w:val="2"/>
  </w:num>
  <w:num w:numId="10">
    <w:abstractNumId w:val="8"/>
  </w:num>
  <w:num w:numId="11">
    <w:abstractNumId w:val="8"/>
  </w:num>
  <w:num w:numId="12">
    <w:abstractNumId w:val="9"/>
  </w:num>
  <w:num w:numId="13">
    <w:abstractNumId w:val="1"/>
  </w:num>
  <w:num w:numId="14">
    <w:abstractNumId w:val="9"/>
  </w:num>
  <w:num w:numId="15">
    <w:abstractNumId w:val="0"/>
  </w:num>
  <w:num w:numId="16">
    <w:abstractNumId w:val="5"/>
  </w:num>
  <w:num w:numId="17">
    <w:abstractNumId w:val="6"/>
  </w:num>
  <w:num w:numId="18">
    <w:abstractNumId w:val="6"/>
  </w:num>
  <w:num w:numId="19">
    <w:abstractNumId w:val="12"/>
  </w:num>
  <w:num w:numId="20">
    <w:abstractNumId w:val="4"/>
  </w:num>
  <w:num w:numId="21">
    <w:abstractNumId w:val="3"/>
  </w:num>
  <w:num w:numId="22">
    <w:abstractNumId w:val="4"/>
  </w:num>
  <w:num w:numId="23">
    <w:abstractNumId w:val="3"/>
  </w:num>
  <w:num w:numId="24">
    <w:abstractNumId w:val="3"/>
  </w:num>
  <w:num w:numId="25">
    <w:abstractNumId w:val="3"/>
  </w:num>
  <w:num w:numId="26">
    <w:abstractNumId w:val="3"/>
  </w:num>
  <w:num w:numId="27">
    <w:abstractNumId w:val="7"/>
  </w:num>
  <w:num w:numId="28">
    <w:abstractNumId w:val="7"/>
  </w:num>
  <w:num w:numId="29">
    <w:abstractNumId w:val="7"/>
  </w:num>
  <w:num w:numId="30">
    <w:abstractNumId w:val="7"/>
  </w:num>
  <w:num w:numId="31">
    <w:abstractNumId w:val="7"/>
  </w:num>
  <w:num w:numId="32">
    <w:abstractNumId w:val="14"/>
  </w:num>
  <w:num w:numId="33">
    <w:abstractNumId w:val="14"/>
  </w:num>
  <w:num w:numId="34">
    <w:abstractNumId w:val="10"/>
  </w:num>
  <w:num w:numId="35">
    <w:abstractNumId w:val="10"/>
  </w:num>
  <w:num w:numId="36">
    <w:abstractNumId w:val="10"/>
  </w:num>
  <w:num w:numId="37">
    <w:abstractNumId w:val="10"/>
  </w:num>
  <w:num w:numId="38">
    <w:abstractNumId w:val="10"/>
  </w:num>
  <w:num w:numId="39">
    <w:abstractNumId w:val="10"/>
  </w:num>
  <w:num w:numId="40">
    <w:abstractNumId w:val="10"/>
  </w:num>
  <w:num w:numId="41">
    <w:abstractNumId w:val="10"/>
  </w:num>
  <w:num w:numId="42">
    <w:abstractNumId w:val="10"/>
  </w:num>
  <w:num w:numId="43">
    <w:abstractNumId w:val="10"/>
  </w:num>
  <w:num w:numId="44">
    <w:abstractNumId w:val="10"/>
    <w:lvlOverride w:ilvl="0">
      <w:startOverride w:val="1"/>
    </w:lvlOverride>
  </w:num>
  <w:num w:numId="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s5fx9ptoeswdued5p0pedevzrreewrrdx2r&quot;&gt;My EndNote Library&lt;record-ids&gt;&lt;item&gt;5602&lt;/item&gt;&lt;item&gt;5603&lt;/item&gt;&lt;item&gt;5604&lt;/item&gt;&lt;item&gt;5605&lt;/item&gt;&lt;item&gt;5606&lt;/item&gt;&lt;item&gt;5607&lt;/item&gt;&lt;item&gt;5608&lt;/item&gt;&lt;item&gt;5609&lt;/item&gt;&lt;item&gt;5610&lt;/item&gt;&lt;item&gt;5611&lt;/item&gt;&lt;item&gt;5612&lt;/item&gt;&lt;item&gt;5613&lt;/item&gt;&lt;item&gt;5614&lt;/item&gt;&lt;item&gt;5615&lt;/item&gt;&lt;item&gt;5616&lt;/item&gt;&lt;item&gt;5617&lt;/item&gt;&lt;item&gt;5618&lt;/item&gt;&lt;item&gt;5619&lt;/item&gt;&lt;item&gt;5620&lt;/item&gt;&lt;item&gt;5621&lt;/item&gt;&lt;item&gt;5622&lt;/item&gt;&lt;item&gt;5623&lt;/item&gt;&lt;/record-ids&gt;&lt;/item&gt;&lt;/Libraries&gt;"/>
  </w:docVars>
  <w:rsids>
    <w:rsidRoot w:val="00900314"/>
    <w:rsid w:val="00000437"/>
    <w:rsid w:val="00011857"/>
    <w:rsid w:val="00052766"/>
    <w:rsid w:val="00064881"/>
    <w:rsid w:val="00072F83"/>
    <w:rsid w:val="000B63F7"/>
    <w:rsid w:val="00105C43"/>
    <w:rsid w:val="00125B92"/>
    <w:rsid w:val="00162341"/>
    <w:rsid w:val="001755F3"/>
    <w:rsid w:val="001A596C"/>
    <w:rsid w:val="001E6FE6"/>
    <w:rsid w:val="0024761F"/>
    <w:rsid w:val="0033388C"/>
    <w:rsid w:val="00346BCD"/>
    <w:rsid w:val="003864FA"/>
    <w:rsid w:val="003D165E"/>
    <w:rsid w:val="003D2BD8"/>
    <w:rsid w:val="003E25FB"/>
    <w:rsid w:val="003F0023"/>
    <w:rsid w:val="004D6734"/>
    <w:rsid w:val="004F5167"/>
    <w:rsid w:val="00503D5A"/>
    <w:rsid w:val="0054448E"/>
    <w:rsid w:val="005955E4"/>
    <w:rsid w:val="006558E2"/>
    <w:rsid w:val="00660B8D"/>
    <w:rsid w:val="00662BDD"/>
    <w:rsid w:val="00667A90"/>
    <w:rsid w:val="006C3B53"/>
    <w:rsid w:val="0079033C"/>
    <w:rsid w:val="00891023"/>
    <w:rsid w:val="00900314"/>
    <w:rsid w:val="009376B3"/>
    <w:rsid w:val="00974100"/>
    <w:rsid w:val="009C6243"/>
    <w:rsid w:val="009D6F3C"/>
    <w:rsid w:val="009E6746"/>
    <w:rsid w:val="00A37875"/>
    <w:rsid w:val="00A621C0"/>
    <w:rsid w:val="00A86431"/>
    <w:rsid w:val="00AA540E"/>
    <w:rsid w:val="00AC109A"/>
    <w:rsid w:val="00B55AA4"/>
    <w:rsid w:val="00B91C24"/>
    <w:rsid w:val="00B96D1F"/>
    <w:rsid w:val="00BA1AE3"/>
    <w:rsid w:val="00C20C62"/>
    <w:rsid w:val="00CB3826"/>
    <w:rsid w:val="00DD02B2"/>
    <w:rsid w:val="00DF4719"/>
    <w:rsid w:val="00E20C26"/>
    <w:rsid w:val="00E3000D"/>
    <w:rsid w:val="00E459CF"/>
    <w:rsid w:val="00EA0613"/>
    <w:rsid w:val="00EF3DA6"/>
    <w:rsid w:val="00F32254"/>
    <w:rsid w:val="00F36863"/>
    <w:rsid w:val="00FF6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6124DE"/>
  <w15:chartTrackingRefBased/>
  <w15:docId w15:val="{FAD67B8B-D457-466D-BBED-BBD5C3AA2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1C0"/>
    <w:pPr>
      <w:spacing w:after="0"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autoRedefine/>
    <w:uiPriority w:val="9"/>
    <w:qFormat/>
    <w:rsid w:val="00891023"/>
    <w:pPr>
      <w:keepNext/>
      <w:keepLines/>
      <w:numPr>
        <w:numId w:val="41"/>
      </w:numPr>
      <w:outlineLvl w:val="0"/>
    </w:pPr>
    <w:rPr>
      <w:rFonts w:eastAsiaTheme="majorEastAsia" w:cstheme="majorBidi"/>
      <w:b/>
      <w:color w:val="000000" w:themeColor="text1"/>
      <w:kern w:val="0"/>
      <w:sz w:val="30"/>
      <w:szCs w:val="40"/>
      <w14:ligatures w14:val="none"/>
    </w:rPr>
  </w:style>
  <w:style w:type="paragraph" w:styleId="Heading2">
    <w:name w:val="heading 2"/>
    <w:basedOn w:val="Normal"/>
    <w:next w:val="Normal"/>
    <w:link w:val="Heading2Char"/>
    <w:autoRedefine/>
    <w:uiPriority w:val="9"/>
    <w:unhideWhenUsed/>
    <w:qFormat/>
    <w:rsid w:val="001755F3"/>
    <w:pPr>
      <w:keepNext/>
      <w:keepLines/>
      <w:numPr>
        <w:ilvl w:val="1"/>
        <w:numId w:val="43"/>
      </w:numPr>
      <w:outlineLvl w:val="1"/>
    </w:pPr>
    <w:rPr>
      <w:rFonts w:eastAsiaTheme="majorEastAsia" w:cstheme="majorBidi"/>
      <w:b/>
      <w:color w:val="000000" w:themeColor="text1"/>
      <w:kern w:val="0"/>
      <w:sz w:val="28"/>
      <w:szCs w:val="32"/>
      <w14:ligatures w14:val="none"/>
    </w:rPr>
  </w:style>
  <w:style w:type="paragraph" w:styleId="Heading3">
    <w:name w:val="heading 3"/>
    <w:basedOn w:val="Normal"/>
    <w:next w:val="Normal"/>
    <w:link w:val="Heading3Char"/>
    <w:autoRedefine/>
    <w:uiPriority w:val="9"/>
    <w:unhideWhenUsed/>
    <w:qFormat/>
    <w:rsid w:val="00891023"/>
    <w:pPr>
      <w:keepNext/>
      <w:keepLines/>
      <w:outlineLvl w:val="2"/>
    </w:pPr>
    <w:rPr>
      <w:rFonts w:eastAsiaTheme="majorEastAsia" w:cstheme="majorBidi"/>
      <w:b/>
      <w:color w:val="000000" w:themeColor="text1"/>
      <w:kern w:val="0"/>
      <w:szCs w:val="28"/>
      <w14:ligatures w14:val="none"/>
    </w:rPr>
  </w:style>
  <w:style w:type="paragraph" w:styleId="Heading4">
    <w:name w:val="heading 4"/>
    <w:basedOn w:val="Normal"/>
    <w:next w:val="Normal"/>
    <w:link w:val="Heading4Char"/>
    <w:autoRedefine/>
    <w:uiPriority w:val="9"/>
    <w:unhideWhenUsed/>
    <w:qFormat/>
    <w:rsid w:val="000B63F7"/>
    <w:pPr>
      <w:keepNext/>
      <w:keepLines/>
      <w:jc w:val="center"/>
      <w:outlineLvl w:val="3"/>
    </w:pPr>
    <w:rPr>
      <w:rFonts w:eastAsiaTheme="majorEastAsia" w:cstheme="majorBidi"/>
      <w:b/>
      <w:i/>
      <w:iCs/>
      <w:color w:val="44546A" w:themeColor="text2"/>
      <w:sz w:val="20"/>
    </w:rPr>
  </w:style>
  <w:style w:type="paragraph" w:styleId="Heading5">
    <w:name w:val="heading 5"/>
    <w:basedOn w:val="Normal"/>
    <w:next w:val="Normal"/>
    <w:link w:val="Heading5Char"/>
    <w:autoRedefine/>
    <w:uiPriority w:val="9"/>
    <w:unhideWhenUsed/>
    <w:qFormat/>
    <w:rsid w:val="00064881"/>
    <w:pPr>
      <w:keepNext/>
      <w:keepLines/>
      <w:jc w:val="center"/>
      <w:outlineLvl w:val="4"/>
    </w:pPr>
    <w:rPr>
      <w:rFonts w:eastAsiaTheme="majorEastAsia" w:cstheme="majorBidi"/>
      <w:i/>
      <w:color w:val="44546A" w:themeColor="text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023"/>
    <w:rPr>
      <w:rFonts w:ascii="Times New Roman" w:eastAsiaTheme="majorEastAsia" w:hAnsi="Times New Roman" w:cstheme="majorBidi"/>
      <w:b/>
      <w:color w:val="000000" w:themeColor="text1"/>
      <w:sz w:val="30"/>
      <w:szCs w:val="40"/>
    </w:rPr>
  </w:style>
  <w:style w:type="character" w:customStyle="1" w:styleId="Heading2Char">
    <w:name w:val="Heading 2 Char"/>
    <w:basedOn w:val="DefaultParagraphFont"/>
    <w:link w:val="Heading2"/>
    <w:uiPriority w:val="9"/>
    <w:rsid w:val="001755F3"/>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B55AA4"/>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rsid w:val="000B63F7"/>
    <w:rPr>
      <w:rFonts w:ascii="Times New Roman" w:eastAsiaTheme="majorEastAsia" w:hAnsi="Times New Roman" w:cstheme="majorBidi"/>
      <w:b/>
      <w:i/>
      <w:iCs/>
      <w:color w:val="44546A" w:themeColor="text2"/>
      <w:kern w:val="2"/>
      <w:sz w:val="20"/>
      <w14:ligatures w14:val="standardContextual"/>
    </w:rPr>
  </w:style>
  <w:style w:type="character" w:customStyle="1" w:styleId="Heading5Char">
    <w:name w:val="Heading 5 Char"/>
    <w:basedOn w:val="DefaultParagraphFont"/>
    <w:link w:val="Heading5"/>
    <w:uiPriority w:val="9"/>
    <w:rsid w:val="00064881"/>
    <w:rPr>
      <w:rFonts w:ascii="Times New Roman" w:eastAsiaTheme="majorEastAsia" w:hAnsi="Times New Roman" w:cstheme="majorBidi"/>
      <w:i/>
      <w:color w:val="44546A" w:themeColor="text2"/>
      <w:sz w:val="24"/>
      <w:u w:val="single"/>
    </w:rPr>
  </w:style>
  <w:style w:type="paragraph" w:styleId="NormalWeb">
    <w:name w:val="Normal (Web)"/>
    <w:basedOn w:val="Normal"/>
    <w:uiPriority w:val="99"/>
    <w:unhideWhenUsed/>
    <w:rsid w:val="00346BCD"/>
    <w:pPr>
      <w:spacing w:before="100" w:beforeAutospacing="1" w:after="100" w:afterAutospacing="1" w:line="240" w:lineRule="auto"/>
      <w:jc w:val="left"/>
    </w:pPr>
    <w:rPr>
      <w:rFonts w:eastAsia="Times New Roman" w:cs="Times New Roman"/>
      <w:kern w:val="0"/>
      <w:szCs w:val="24"/>
      <w14:ligatures w14:val="none"/>
    </w:rPr>
  </w:style>
  <w:style w:type="table" w:styleId="TableGridLight">
    <w:name w:val="Grid Table Light"/>
    <w:basedOn w:val="TableNormal"/>
    <w:uiPriority w:val="40"/>
    <w:rsid w:val="00EF3DA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011857"/>
    <w:rPr>
      <w:b/>
      <w:bCs/>
    </w:rPr>
  </w:style>
  <w:style w:type="table" w:styleId="GridTable1Light-Accent6">
    <w:name w:val="Grid Table 1 Light Accent 6"/>
    <w:basedOn w:val="TableNormal"/>
    <w:uiPriority w:val="46"/>
    <w:rsid w:val="000B63F7"/>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052766"/>
    <w:pPr>
      <w:numPr>
        <w:numId w:val="0"/>
      </w:numPr>
      <w:spacing w:before="240" w:line="259" w:lineRule="auto"/>
      <w:jc w:val="left"/>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052766"/>
    <w:pPr>
      <w:spacing w:after="100"/>
    </w:pPr>
  </w:style>
  <w:style w:type="character" w:styleId="Hyperlink">
    <w:name w:val="Hyperlink"/>
    <w:basedOn w:val="DefaultParagraphFont"/>
    <w:uiPriority w:val="99"/>
    <w:unhideWhenUsed/>
    <w:rsid w:val="00052766"/>
    <w:rPr>
      <w:color w:val="0563C1" w:themeColor="hyperlink"/>
      <w:u w:val="single"/>
    </w:rPr>
  </w:style>
  <w:style w:type="paragraph" w:styleId="Header">
    <w:name w:val="header"/>
    <w:basedOn w:val="Normal"/>
    <w:link w:val="HeaderChar"/>
    <w:uiPriority w:val="99"/>
    <w:unhideWhenUsed/>
    <w:rsid w:val="00052766"/>
    <w:pPr>
      <w:tabs>
        <w:tab w:val="center" w:pos="4680"/>
        <w:tab w:val="right" w:pos="9360"/>
      </w:tabs>
      <w:spacing w:line="240" w:lineRule="auto"/>
    </w:pPr>
  </w:style>
  <w:style w:type="character" w:customStyle="1" w:styleId="HeaderChar">
    <w:name w:val="Header Char"/>
    <w:basedOn w:val="DefaultParagraphFont"/>
    <w:link w:val="Header"/>
    <w:uiPriority w:val="99"/>
    <w:rsid w:val="00052766"/>
    <w:rPr>
      <w:rFonts w:ascii="Times New Roman" w:hAnsi="Times New Roman"/>
      <w:kern w:val="2"/>
      <w:sz w:val="24"/>
      <w14:ligatures w14:val="standardContextual"/>
    </w:rPr>
  </w:style>
  <w:style w:type="paragraph" w:styleId="Footer">
    <w:name w:val="footer"/>
    <w:basedOn w:val="Normal"/>
    <w:link w:val="FooterChar"/>
    <w:uiPriority w:val="99"/>
    <w:unhideWhenUsed/>
    <w:rsid w:val="00052766"/>
    <w:pPr>
      <w:tabs>
        <w:tab w:val="center" w:pos="4680"/>
        <w:tab w:val="right" w:pos="9360"/>
      </w:tabs>
      <w:spacing w:line="240" w:lineRule="auto"/>
    </w:pPr>
  </w:style>
  <w:style w:type="character" w:customStyle="1" w:styleId="FooterChar">
    <w:name w:val="Footer Char"/>
    <w:basedOn w:val="DefaultParagraphFont"/>
    <w:link w:val="Footer"/>
    <w:uiPriority w:val="99"/>
    <w:rsid w:val="00052766"/>
    <w:rPr>
      <w:rFonts w:ascii="Times New Roman" w:hAnsi="Times New Roman"/>
      <w:kern w:val="2"/>
      <w:sz w:val="24"/>
      <w14:ligatures w14:val="standardContextual"/>
    </w:rPr>
  </w:style>
  <w:style w:type="paragraph" w:customStyle="1" w:styleId="EndNoteBibliographyTitle">
    <w:name w:val="EndNote Bibliography Title"/>
    <w:basedOn w:val="Normal"/>
    <w:link w:val="EndNoteBibliographyTitleChar"/>
    <w:rsid w:val="00000437"/>
    <w:pPr>
      <w:jc w:val="center"/>
    </w:pPr>
    <w:rPr>
      <w:rFonts w:cs="Times New Roman"/>
      <w:noProof/>
    </w:rPr>
  </w:style>
  <w:style w:type="character" w:customStyle="1" w:styleId="EndNoteBibliographyTitleChar">
    <w:name w:val="EndNote Bibliography Title Char"/>
    <w:basedOn w:val="DefaultParagraphFont"/>
    <w:link w:val="EndNoteBibliographyTitle"/>
    <w:rsid w:val="00000437"/>
    <w:rPr>
      <w:rFonts w:ascii="Times New Roman" w:hAnsi="Times New Roman" w:cs="Times New Roman"/>
      <w:noProof/>
      <w:kern w:val="2"/>
      <w:sz w:val="24"/>
      <w14:ligatures w14:val="standardContextual"/>
    </w:rPr>
  </w:style>
  <w:style w:type="paragraph" w:customStyle="1" w:styleId="EndNoteBibliography">
    <w:name w:val="EndNote Bibliography"/>
    <w:basedOn w:val="Normal"/>
    <w:link w:val="EndNoteBibliographyChar"/>
    <w:rsid w:val="00000437"/>
    <w:pPr>
      <w:spacing w:line="240" w:lineRule="auto"/>
    </w:pPr>
    <w:rPr>
      <w:rFonts w:cs="Times New Roman"/>
      <w:noProof/>
    </w:rPr>
  </w:style>
  <w:style w:type="character" w:customStyle="1" w:styleId="EndNoteBibliographyChar">
    <w:name w:val="EndNote Bibliography Char"/>
    <w:basedOn w:val="DefaultParagraphFont"/>
    <w:link w:val="EndNoteBibliography"/>
    <w:rsid w:val="00000437"/>
    <w:rPr>
      <w:rFonts w:ascii="Times New Roman" w:hAnsi="Times New Roman" w:cs="Times New Roman"/>
      <w:noProof/>
      <w:kern w:val="2"/>
      <w:sz w:val="24"/>
      <w14:ligatures w14:val="standardContextual"/>
    </w:rPr>
  </w:style>
  <w:style w:type="paragraph" w:styleId="TOC2">
    <w:name w:val="toc 2"/>
    <w:basedOn w:val="Normal"/>
    <w:next w:val="Normal"/>
    <w:autoRedefine/>
    <w:uiPriority w:val="39"/>
    <w:unhideWhenUsed/>
    <w:rsid w:val="00AC109A"/>
    <w:pPr>
      <w:spacing w:after="100"/>
      <w:ind w:left="240"/>
    </w:pPr>
  </w:style>
  <w:style w:type="paragraph" w:styleId="ListParagraph">
    <w:name w:val="List Paragraph"/>
    <w:basedOn w:val="Normal"/>
    <w:uiPriority w:val="34"/>
    <w:qFormat/>
    <w:rsid w:val="00AC10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8102">
      <w:bodyDiv w:val="1"/>
      <w:marLeft w:val="0"/>
      <w:marRight w:val="0"/>
      <w:marTop w:val="0"/>
      <w:marBottom w:val="0"/>
      <w:divBdr>
        <w:top w:val="none" w:sz="0" w:space="0" w:color="auto"/>
        <w:left w:val="none" w:sz="0" w:space="0" w:color="auto"/>
        <w:bottom w:val="none" w:sz="0" w:space="0" w:color="auto"/>
        <w:right w:val="none" w:sz="0" w:space="0" w:color="auto"/>
      </w:divBdr>
    </w:div>
    <w:div w:id="246232313">
      <w:bodyDiv w:val="1"/>
      <w:marLeft w:val="0"/>
      <w:marRight w:val="0"/>
      <w:marTop w:val="0"/>
      <w:marBottom w:val="0"/>
      <w:divBdr>
        <w:top w:val="none" w:sz="0" w:space="0" w:color="auto"/>
        <w:left w:val="none" w:sz="0" w:space="0" w:color="auto"/>
        <w:bottom w:val="none" w:sz="0" w:space="0" w:color="auto"/>
        <w:right w:val="none" w:sz="0" w:space="0" w:color="auto"/>
      </w:divBdr>
    </w:div>
    <w:div w:id="385419051">
      <w:bodyDiv w:val="1"/>
      <w:marLeft w:val="0"/>
      <w:marRight w:val="0"/>
      <w:marTop w:val="0"/>
      <w:marBottom w:val="0"/>
      <w:divBdr>
        <w:top w:val="none" w:sz="0" w:space="0" w:color="auto"/>
        <w:left w:val="none" w:sz="0" w:space="0" w:color="auto"/>
        <w:bottom w:val="none" w:sz="0" w:space="0" w:color="auto"/>
        <w:right w:val="none" w:sz="0" w:space="0" w:color="auto"/>
      </w:divBdr>
    </w:div>
    <w:div w:id="1037004634">
      <w:bodyDiv w:val="1"/>
      <w:marLeft w:val="0"/>
      <w:marRight w:val="0"/>
      <w:marTop w:val="0"/>
      <w:marBottom w:val="0"/>
      <w:divBdr>
        <w:top w:val="none" w:sz="0" w:space="0" w:color="auto"/>
        <w:left w:val="none" w:sz="0" w:space="0" w:color="auto"/>
        <w:bottom w:val="none" w:sz="0" w:space="0" w:color="auto"/>
        <w:right w:val="none" w:sz="0" w:space="0" w:color="auto"/>
      </w:divBdr>
    </w:div>
    <w:div w:id="1095708829">
      <w:bodyDiv w:val="1"/>
      <w:marLeft w:val="0"/>
      <w:marRight w:val="0"/>
      <w:marTop w:val="0"/>
      <w:marBottom w:val="0"/>
      <w:divBdr>
        <w:top w:val="none" w:sz="0" w:space="0" w:color="auto"/>
        <w:left w:val="none" w:sz="0" w:space="0" w:color="auto"/>
        <w:bottom w:val="none" w:sz="0" w:space="0" w:color="auto"/>
        <w:right w:val="none" w:sz="0" w:space="0" w:color="auto"/>
      </w:divBdr>
    </w:div>
    <w:div w:id="199433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sv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A5FAD2-9D9B-4E9C-A46C-DB15EBEFE26D}" type="doc">
      <dgm:prSet loTypeId="urn:microsoft.com/office/officeart/2005/8/layout/orgChart1" loCatId="hierarchy" qsTypeId="urn:microsoft.com/office/officeart/2005/8/quickstyle/simple4" qsCatId="simple" csTypeId="urn:microsoft.com/office/officeart/2005/8/colors/colorful4" csCatId="colorful" phldr="1"/>
      <dgm:spPr/>
      <dgm:t>
        <a:bodyPr/>
        <a:lstStyle/>
        <a:p>
          <a:endParaRPr lang="en-US"/>
        </a:p>
      </dgm:t>
    </dgm:pt>
    <dgm:pt modelId="{FF2771DB-1626-4902-871D-6647FBF98539}">
      <dgm:prSet phldrT="[Text]" custT="1"/>
      <dgm:spPr/>
      <dgm:t>
        <a:bodyPr/>
        <a:lstStyle/>
        <a:p>
          <a:pPr algn="ctr"/>
          <a:r>
            <a:rPr lang="en-US" sz="1100">
              <a:solidFill>
                <a:schemeClr val="tx1"/>
              </a:solidFill>
              <a:latin typeface="Algerian" panose="04020705040A02060702" pitchFamily="82" charset="0"/>
              <a:cs typeface="Times New Roman" panose="02020603050405020304" pitchFamily="18" charset="0"/>
            </a:rPr>
            <a:t>Birmingham Central Transport Hub Redevelopment</a:t>
          </a:r>
        </a:p>
      </dgm:t>
    </dgm:pt>
    <dgm:pt modelId="{71F3E09D-405B-435C-B5E8-9E0A6D901817}" type="parTrans" cxnId="{2E78D452-7E85-4E65-8B5F-A944756AB33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157B28FC-21EC-488B-AB41-4BF8D8B29464}" type="sibTrans" cxnId="{2E78D452-7E85-4E65-8B5F-A944756AB33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ECC3D066-663C-4728-B8EB-68CAA789F6C8}">
      <dgm:prSet phldrT="[Tex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1.1 Project Governance and Mobilisation</a:t>
          </a:r>
        </a:p>
      </dgm:t>
    </dgm:pt>
    <dgm:pt modelId="{60057F92-09B6-4DA5-AFF9-C095A683E5B2}" type="parTrans" cxnId="{82B0ADE3-3123-46AD-ACE9-2F4CEB992456}">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C1564ED7-E391-4BB5-A1B8-3FD32C8DB773}" type="sibTrans" cxnId="{82B0ADE3-3123-46AD-ACE9-2F4CEB992456}">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50F44E74-7A74-4B9C-B567-622D42619904}">
      <dgm:prSet phldrT="[Tex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1.4 Core Construction</a:t>
          </a:r>
        </a:p>
      </dgm:t>
    </dgm:pt>
    <dgm:pt modelId="{A9B92E02-B85C-4DE2-9121-237FC0DEB54A}" type="parTrans" cxnId="{3144277C-2B19-4D1D-B794-185D204FF12B}">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F8BC90F7-D54F-4398-9E8D-00C750AFA1AD}" type="sibTrans" cxnId="{3144277C-2B19-4D1D-B794-185D204FF12B}">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C694EF61-394C-436E-B872-56D316437318}">
      <dgm:prSet phldrT="[Tex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1.5 Digital and Sustainability Systems</a:t>
          </a:r>
        </a:p>
      </dgm:t>
    </dgm:pt>
    <dgm:pt modelId="{AD6966A9-4A26-4539-BA31-61250CAD3A77}" type="parTrans" cxnId="{5C15B542-57A2-4AFE-9937-5A9420E8B8DC}">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811C196-0AA7-4874-BBFD-A393FAA0AF12}" type="sibTrans" cxnId="{5C15B542-57A2-4AFE-9937-5A9420E8B8DC}">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9AE18492-65EB-4BA4-9B56-B88F21191107}">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1.2 Design, Approvals and Procurement</a:t>
          </a:r>
        </a:p>
      </dgm:t>
    </dgm:pt>
    <dgm:pt modelId="{FF514787-A016-45F9-B33F-4C7495C070C2}" type="parTrans" cxnId="{C5F30B30-B39C-4DD3-8902-F99B3F7C65B7}">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20D6A1C6-E07D-4B52-AC62-6A85ECF16709}" type="sibTrans" cxnId="{C5F30B30-B39C-4DD3-8902-F99B3F7C65B7}">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16352443-4D6C-4E9C-9A76-C1E5CE5983A7}">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1.3 Enabling Works and Temporary Arrangements</a:t>
          </a:r>
        </a:p>
      </dgm:t>
    </dgm:pt>
    <dgm:pt modelId="{C623C2B6-6C72-4A80-BE58-EABFDE38F852}" type="parTrans" cxnId="{504A34CC-04BF-4C22-A9E8-4927C5A079D5}">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B6856AFE-2DCF-4248-A8BC-33A2D0586D36}" type="sibTrans" cxnId="{504A34CC-04BF-4C22-A9E8-4927C5A079D5}">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2C3C0E1C-9E3D-41F0-B249-CCA8FA5B658A}">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1.6 Testing, Commissioning and Handover</a:t>
          </a:r>
        </a:p>
      </dgm:t>
    </dgm:pt>
    <dgm:pt modelId="{68DD1996-92B6-425C-A0C3-6E55531803F3}" type="parTrans" cxnId="{3A5C8632-8B22-4258-919D-8AAFAF0AA0DB}">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C0A7F82F-DF38-464D-AAD2-C701E42595E2}" type="sibTrans" cxnId="{3A5C8632-8B22-4258-919D-8AAFAF0AA0DB}">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71FFF6F4-8951-49E1-9659-BD182B5C6C8B}">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1.7 Benefits Review and Project Closure</a:t>
          </a:r>
        </a:p>
      </dgm:t>
    </dgm:pt>
    <dgm:pt modelId="{CDC13C93-E4A4-43DE-8EF0-EF74EB5CC36E}" type="parTrans" cxnId="{51EFDAC2-3EBC-436E-A03B-8E23B5BE574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839758A7-0066-4283-B374-14D192187BD3}" type="sibTrans" cxnId="{51EFDAC2-3EBC-436E-A03B-8E23B5BE574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5857DA73-D899-43BB-B0D8-BC34C3EEA7F4}">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1.1.1 Project charter and business case</a:t>
          </a:r>
        </a:p>
      </dgm:t>
    </dgm:pt>
    <dgm:pt modelId="{DCCB6D47-561F-41AC-A6B0-5321FE4C016A}" type="parTrans" cxnId="{0F7C4185-4EC3-47A5-8FE7-5B323328A64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8E5EB263-D62C-4784-9445-F9971D35A426}" type="sibTrans" cxnId="{0F7C4185-4EC3-47A5-8FE7-5B323328A64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BF41347B-DB54-4294-BC37-EB5370D2A95D}">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1.1.2 Steering Board and reporting arrangements</a:t>
          </a:r>
        </a:p>
      </dgm:t>
    </dgm:pt>
    <dgm:pt modelId="{1D1B775E-4DF9-4C26-BAE6-FBDF44186FE1}" type="parTrans" cxnId="{AF26EA80-EECC-4AC1-A5D4-9039D10844A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DEF168FF-F55C-411A-A122-CB1E7F29F972}" type="sibTrans" cxnId="{AF26EA80-EECC-4AC1-A5D4-9039D10844A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1E6AD679-23D0-4BA3-90E7-90F1F989CFA9}">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1.1.3 Stakeholder engagement and communication plan</a:t>
          </a:r>
        </a:p>
      </dgm:t>
    </dgm:pt>
    <dgm:pt modelId="{796DA8C7-864E-4879-8978-F640CAC4D3A3}" type="parTrans" cxnId="{6844FC42-71A2-4170-A3B3-CFDD20023E3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8B3423B-7A5D-49F1-8BFC-215F536A62FB}" type="sibTrans" cxnId="{6844FC42-71A2-4170-A3B3-CFDD20023E3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B4E01757-32AE-45C0-9D4C-F25978DC89ED}">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1.1.4 Site surveys and feasibility studies</a:t>
          </a:r>
        </a:p>
      </dgm:t>
    </dgm:pt>
    <dgm:pt modelId="{DAAAD5BA-33C6-4903-A660-40FBD6DC2F41}" type="parTrans" cxnId="{6394698C-8330-4471-BFD1-D9F17BDEA80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545812F2-B40F-491D-A721-519A1C260300}" type="sibTrans" cxnId="{6394698C-8330-4471-BFD1-D9F17BDEA80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B43610C-A85C-47EF-BBE9-EA8328BA2205}">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1.2.1 Concept and detailed design</a:t>
          </a:r>
        </a:p>
      </dgm:t>
    </dgm:pt>
    <dgm:pt modelId="{9595D5AB-001C-4089-8BA7-A7DAC58F31ED}" type="parTrans" cxnId="{8908CD8C-A7C3-4EE1-84A7-B6218C93617A}">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2F8DE7A7-034E-4B69-9B90-088A8E8F7A5F}" type="sibTrans" cxnId="{8908CD8C-A7C3-4EE1-84A7-B6218C93617A}">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CD27F0C5-CEC8-49F1-925D-9F1AB9A97F76}">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1.2.2 Accessibility and sustainability design assurance</a:t>
          </a:r>
        </a:p>
      </dgm:t>
    </dgm:pt>
    <dgm:pt modelId="{5DCBBFA7-B236-43F0-948A-312C41B8D324}" type="parTrans" cxnId="{B5392B4E-4449-4E35-A585-3815CCDB6B28}">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3ABE46E3-2FC8-4B7E-B196-5B8841BD035A}" type="sibTrans" cxnId="{B5392B4E-4449-4E35-A585-3815CCDB6B28}">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58932283-BAC1-425C-9600-94F6CF390246}">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1.2.3 Planning, environmental and safety approvals</a:t>
          </a:r>
        </a:p>
      </dgm:t>
    </dgm:pt>
    <dgm:pt modelId="{4AB8B245-CD2C-4B0A-A5DF-525CA7FB219C}" type="parTrans" cxnId="{B88FBF35-9B76-48DA-9584-85122A901DCD}">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A261AAD6-715F-40FA-9F70-D0BCD95F0835}" type="sibTrans" cxnId="{B88FBF35-9B76-48DA-9584-85122A901DCD}">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40CE1F6C-A1A5-4FB3-A524-694068B74C39}">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1.2.4 Tendering, contractor selection and contract award</a:t>
          </a:r>
        </a:p>
      </dgm:t>
    </dgm:pt>
    <dgm:pt modelId="{17604938-167D-4B76-9DF2-FA8CD9EC3C2A}" type="parTrans" cxnId="{15CEF24B-CEDE-4EEF-AB7B-370F602B7AA2}">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F4D5910-06CF-440A-8D41-6A76FA5B38FB}" type="sibTrans" cxnId="{15CEF24B-CEDE-4EEF-AB7B-370F602B7AA2}">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BE17E12-9524-4916-AECE-07EE023C2C56}">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1.3.1 Utility diversions</a:t>
          </a:r>
        </a:p>
      </dgm:t>
    </dgm:pt>
    <dgm:pt modelId="{6490447F-AAD2-492A-BFF4-2762B9B2FC17}" type="parTrans" cxnId="{625B372A-7BA3-4B5C-A070-ED4E8676D20E}">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5EC12489-1BDA-47DD-A883-08382758A7CD}" type="sibTrans" cxnId="{625B372A-7BA3-4B5C-A070-ED4E8676D20E}">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7307F835-B12E-4516-9628-C8BEC8CA7FF5}">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1.3.2 Site hoarding, access and construction logistics</a:t>
          </a:r>
        </a:p>
      </dgm:t>
    </dgm:pt>
    <dgm:pt modelId="{C170547F-0827-426C-B505-B630096FAEF0}" type="parTrans" cxnId="{1A892907-6B69-4FF1-AE29-E33D33DD85D7}">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34DA1ED0-8BAB-434C-8CA9-F609FA67BCDA}" type="sibTrans" cxnId="{1A892907-6B69-4FF1-AE29-E33D33DD85D7}">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AE372959-5C11-4653-9968-F22ED4A2C8BD}">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1.3.3 Temporary passenger routes and transport facilities</a:t>
          </a:r>
        </a:p>
      </dgm:t>
    </dgm:pt>
    <dgm:pt modelId="{65754511-3197-46A3-B795-48A9C8A9FB7F}" type="parTrans" cxnId="{B2124C94-2917-481E-A0CA-2E1DF9A3A93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8AB13E72-1221-4B3B-8DD0-D6DB9B6F67D1}" type="sibTrans" cxnId="{B2124C94-2917-481E-A0CA-2E1DF9A3A93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EAC6F67C-0755-4187-AC71-DAA2BE885120}">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1.3.4 Public travel-information and disruption communication</a:t>
          </a:r>
        </a:p>
      </dgm:t>
    </dgm:pt>
    <dgm:pt modelId="{A5848885-F6B2-447A-8396-547B4E8CB6FF}" type="parTrans" cxnId="{56B7D2DE-7999-475E-A0D8-0D58D5AF93FF}">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77B950A2-415C-4EB7-A386-E52355D7BA07}" type="sibTrans" cxnId="{56B7D2DE-7999-475E-A0D8-0D58D5AF93FF}">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8068ED1A-8555-4813-8FD0-2E21B6EC891D}">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1.4.1 Demolition and structural renewal</a:t>
          </a:r>
        </a:p>
      </dgm:t>
    </dgm:pt>
    <dgm:pt modelId="{146A7D67-E8CD-41CC-8EA0-51A4C9E22B98}" type="parTrans" cxnId="{656A9E6D-5CF0-4B16-A55E-6B0CDA5E7619}">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C5721DEB-1448-4063-AA9D-237416CDE9D9}" type="sibTrans" cxnId="{656A9E6D-5CF0-4B16-A55E-6B0CDA5E7619}">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6CE87447-1497-487A-ADBB-846ACCCA94BA}">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1.4.2 Passenger concourse and waiting areas</a:t>
          </a:r>
        </a:p>
      </dgm:t>
    </dgm:pt>
    <dgm:pt modelId="{94E72282-EBA7-4BB7-B6BB-302DCFF7CE7B}" type="parTrans" cxnId="{97CF214C-4F41-42CF-90F8-53949109CE9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8A43F28A-A927-4AAD-A8D5-45ED7C86436F}" type="sibTrans" cxnId="{97CF214C-4F41-42CF-90F8-53949109CE9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B79AE763-4A22-4430-B11C-9A0D550BEF93}">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1.4.3 Rail, bus, taxi and freight interchange facilities</a:t>
          </a:r>
        </a:p>
      </dgm:t>
    </dgm:pt>
    <dgm:pt modelId="{0722E484-DAE1-4F7E-9539-292F9B843C42}" type="parTrans" cxnId="{DFA9BEE6-B026-4FCA-8F28-C5077EAEA4D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8C7FD70-769E-4F4B-9598-8120BCEF1E0A}" type="sibTrans" cxnId="{DFA9BEE6-B026-4FCA-8F28-C5077EAEA4D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D2FA5A26-EB56-492D-8727-48CAFC6F79F7}">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1.4.4 Lifts, ramps, toilets and tactile wayfinding</a:t>
          </a:r>
        </a:p>
      </dgm:t>
    </dgm:pt>
    <dgm:pt modelId="{490B4E94-6F56-4093-B422-8006EE670046}" type="parTrans" cxnId="{6072DFDE-D771-4D6F-9685-B714BB342E03}">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A66A2D00-2E67-4109-B025-B1643D6FDF6E}" type="sibTrans" cxnId="{6072DFDE-D771-4D6F-9685-B714BB342E03}">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F86379DF-554C-4576-961F-F38337B96AED}">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1.4.5 Mechanical, electrical, fire and security systems</a:t>
          </a:r>
        </a:p>
      </dgm:t>
    </dgm:pt>
    <dgm:pt modelId="{9B8E2733-9AFA-40A4-9164-17FD221554C4}" type="parTrans" cxnId="{630333CF-D993-4ACE-9195-9ECEDB6A4304}">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D9FE6AD0-A188-42DF-A2AC-D0D07CB7F2AB}" type="sibTrans" cxnId="{630333CF-D993-4ACE-9195-9ECEDB6A4304}">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32E92AC5-2F19-412A-803A-F03C392DBE7B}">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1.5.1 Real-time passenger-information systems</a:t>
          </a:r>
        </a:p>
      </dgm:t>
    </dgm:pt>
    <dgm:pt modelId="{5EF76A4F-DA83-4C62-8F30-962E8D96982B}" type="parTrans" cxnId="{BA528B76-E182-4B19-AD4D-8EFB36D7F706}">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16739EB9-873B-4AE2-B1F8-892BC61469D2}" type="sibTrans" cxnId="{BA528B76-E182-4B19-AD4D-8EFB36D7F706}">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F1E53295-8D3F-4E22-9E1F-2DB6EC7B6C0F}">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1.5.2 Passenger-flow and crowd-management technology</a:t>
          </a:r>
        </a:p>
      </dgm:t>
    </dgm:pt>
    <dgm:pt modelId="{2F97EFE2-3566-4525-8325-A1C84A00C3B7}" type="parTrans" cxnId="{10A729B5-B463-44AA-A5F9-18E47D841BF2}">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7B252819-E086-4B39-953A-865E7910ED78}" type="sibTrans" cxnId="{10A729B5-B463-44AA-A5F9-18E47D841BF2}">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A827D5CA-D68E-4E8A-86C9-51291BAEF282}">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1.5.3 Freight coordination platform</a:t>
          </a:r>
        </a:p>
      </dgm:t>
    </dgm:pt>
    <dgm:pt modelId="{34F518BA-ACA9-4140-8460-6EAEC4E44EE6}" type="parTrans" cxnId="{F56B4962-DCD7-4FF4-939B-2E2C3935BCDC}">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858B07A-48CD-4E85-80D4-96822140DD42}" type="sibTrans" cxnId="{F56B4962-DCD7-4FF4-939B-2E2C3935BCDC}">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65EC5F36-8252-4C1F-B76B-6DB60830A6F6}">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1.5.4 Energy-efficient lighting and ventilation</a:t>
          </a:r>
        </a:p>
      </dgm:t>
    </dgm:pt>
    <dgm:pt modelId="{B0DB1C40-95E5-438F-8F20-C81C5A20C666}" type="parTrans" cxnId="{61C1A9CD-5DE4-4A1F-9230-415FCFC36024}">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CA900D6E-5C66-4E22-BD07-72F9B250D9F8}" type="sibTrans" cxnId="{61C1A9CD-5DE4-4A1F-9230-415FCFC36024}">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382304A7-5FCE-4BEC-8EB7-039C45B2F6AE}">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1.5.5 Cycling facilities and pedestrian improvements</a:t>
          </a:r>
        </a:p>
      </dgm:t>
    </dgm:pt>
    <dgm:pt modelId="{9A64B04C-145E-4C74-80C9-BA8BA715DAC5}" type="parTrans" cxnId="{AA88CDE5-17E5-4978-ACF0-9863CF9C17E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E00D9E59-0DA4-481D-8D88-C51B76B408FC}" type="sibTrans" cxnId="{AA88CDE5-17E5-4978-ACF0-9863CF9C17E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7129ACD9-05FF-4B06-8739-29E14B05B9D1}">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1.6.1 Integrated system testing</a:t>
          </a:r>
        </a:p>
      </dgm:t>
    </dgm:pt>
    <dgm:pt modelId="{245A8E89-D5E6-43EE-8A00-8AE0E0930E59}" type="parTrans" cxnId="{BBF4653A-3526-4814-A5E4-639E7292DBE5}">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4DE2CCA8-ACB3-497C-B94B-8494413A97B8}" type="sibTrans" cxnId="{BBF4653A-3526-4814-A5E4-639E7292DBE5}">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D934709D-B20E-4DB6-9BAD-526D21879FF1}">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1.6.2 Safety, accessibility and operational inspections</a:t>
          </a:r>
        </a:p>
      </dgm:t>
    </dgm:pt>
    <dgm:pt modelId="{A9D60520-9231-40B9-8859-B6587B7B391A}" type="parTrans" cxnId="{38C60623-026F-4D9D-9F97-DCECC4C16913}">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9D33E1E-D36E-4DDA-A5A1-FB846C758B6A}" type="sibTrans" cxnId="{38C60623-026F-4D9D-9F97-DCECC4C16913}">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E0505E1A-83E8-4A4E-BAFB-A537D3BFCBF5}">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1.6.3 Staff training and operator readiness</a:t>
          </a:r>
        </a:p>
      </dgm:t>
    </dgm:pt>
    <dgm:pt modelId="{30E171C0-589C-4648-8EA9-AF2CB45377B6}" type="parTrans" cxnId="{EC5D9F2A-6444-49E0-A1E7-25C72531F70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3B4786E6-EF92-4259-AD86-29AE240EEF45}" type="sibTrans" cxnId="{EC5D9F2A-6444-49E0-A1E7-25C72531F70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EA12FB8F-CF1C-4F42-8007-40B857181A94}">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1.6.4 Defect resolution and final acceptance</a:t>
          </a:r>
        </a:p>
      </dgm:t>
    </dgm:pt>
    <dgm:pt modelId="{52AEAE90-FBF7-4218-9E95-F8F6F39AFBF9}" type="parTrans" cxnId="{7947A5D5-B044-4D7C-89F2-1EDF16613D12}">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F0D6F140-AFFB-4FAE-B111-A1B9CACD2EFF}" type="sibTrans" cxnId="{7947A5D5-B044-4D7C-89F2-1EDF16613D12}">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8F21C0FA-6030-4652-9836-63A91625B768}">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1.6.5 Formal handover to Birmingham City Council</a:t>
          </a:r>
        </a:p>
      </dgm:t>
    </dgm:pt>
    <dgm:pt modelId="{7BF6A995-A7E2-4470-8FC0-8B844A70FE38}" type="parTrans" cxnId="{6E2BD3EE-C97D-45D2-925B-71A7561597E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8CDD8A0A-0B9B-4D09-9A14-B7162DC352C7}" type="sibTrans" cxnId="{6E2BD3EE-C97D-45D2-925B-71A7561597E1}">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1DC6B16E-EA34-495B-B337-8ECD12FCAEB2}">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1.7.1 Post-opening performance review</a:t>
          </a:r>
        </a:p>
      </dgm:t>
    </dgm:pt>
    <dgm:pt modelId="{0222F46D-B365-434F-8FB5-B1C3215E8FED}" type="parTrans" cxnId="{11D3F27E-A017-4575-B1C2-487E60F36B8D}">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2A038120-FD38-4D49-A505-D86B96EBFD46}" type="sibTrans" cxnId="{11D3F27E-A017-4575-B1C2-487E60F36B8D}">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2A303F43-319A-46C5-8B6F-22D0CF143B5A}">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1.7.2 Benefits realisation monitoring</a:t>
          </a:r>
        </a:p>
      </dgm:t>
    </dgm:pt>
    <dgm:pt modelId="{C7DDFD37-E89E-4D51-A389-50FBF83A7AE1}" type="parTrans" cxnId="{507551BC-1F54-4370-B6A9-C312CDB3081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0DAAA7BD-2850-49DD-AFD6-5BDB2C7DF02D}" type="sibTrans" cxnId="{507551BC-1F54-4370-B6A9-C312CDB30810}">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F6820FFB-A265-42F2-96BC-1C1D7FDD1036}">
      <dgm:prSet custT="1"/>
      <dgm:spPr/>
      <dgm:t>
        <a:bodyPr/>
        <a:lstStyle/>
        <a:p>
          <a:pPr algn="ctr"/>
          <a:r>
            <a:rPr lang="en-US" sz="700">
              <a:solidFill>
                <a:schemeClr val="tx1"/>
              </a:solidFill>
              <a:latin typeface="Times New Roman" panose="02020603050405020304" pitchFamily="18" charset="0"/>
              <a:cs typeface="Times New Roman" panose="02020603050405020304" pitchFamily="18" charset="0"/>
            </a:rPr>
            <a:t>1.7.3 Lessons learned and project closure report</a:t>
          </a:r>
        </a:p>
      </dgm:t>
    </dgm:pt>
    <dgm:pt modelId="{26848E49-C969-4CCB-95DF-C0543EDBF9C7}" type="parTrans" cxnId="{85BB910D-54A5-434C-A571-F7FDBD213B66}">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DB1C2832-BAE1-4D09-A21C-7B36C2C5B39F}" type="sibTrans" cxnId="{85BB910D-54A5-434C-A571-F7FDBD213B66}">
      <dgm:prSet/>
      <dgm:spPr/>
      <dgm:t>
        <a:bodyPr/>
        <a:lstStyle/>
        <a:p>
          <a:pPr algn="ctr"/>
          <a:endParaRPr lang="en-US" sz="2400">
            <a:solidFill>
              <a:schemeClr val="tx1"/>
            </a:solidFill>
            <a:latin typeface="Times New Roman" panose="02020603050405020304" pitchFamily="18" charset="0"/>
            <a:cs typeface="Times New Roman" panose="02020603050405020304" pitchFamily="18" charset="0"/>
          </a:endParaRPr>
        </a:p>
      </dgm:t>
    </dgm:pt>
    <dgm:pt modelId="{2BB55735-2103-491C-804F-225D939BFBC1}" type="pres">
      <dgm:prSet presAssocID="{64A5FAD2-9D9B-4E9C-A46C-DB15EBEFE26D}" presName="hierChild1" presStyleCnt="0">
        <dgm:presLayoutVars>
          <dgm:orgChart val="1"/>
          <dgm:chPref val="1"/>
          <dgm:dir/>
          <dgm:animOne val="branch"/>
          <dgm:animLvl val="lvl"/>
          <dgm:resizeHandles/>
        </dgm:presLayoutVars>
      </dgm:prSet>
      <dgm:spPr/>
    </dgm:pt>
    <dgm:pt modelId="{1552A050-96D3-4782-A670-71FA2C87D9DA}" type="pres">
      <dgm:prSet presAssocID="{FF2771DB-1626-4902-871D-6647FBF98539}" presName="hierRoot1" presStyleCnt="0">
        <dgm:presLayoutVars>
          <dgm:hierBranch val="init"/>
        </dgm:presLayoutVars>
      </dgm:prSet>
      <dgm:spPr/>
    </dgm:pt>
    <dgm:pt modelId="{260599A5-E29A-4F17-A074-67B9133539E0}" type="pres">
      <dgm:prSet presAssocID="{FF2771DB-1626-4902-871D-6647FBF98539}" presName="rootComposite1" presStyleCnt="0"/>
      <dgm:spPr/>
    </dgm:pt>
    <dgm:pt modelId="{76F7ACD8-F4AF-47F0-8EF6-8EAF93A7D8C2}" type="pres">
      <dgm:prSet presAssocID="{FF2771DB-1626-4902-871D-6647FBF98539}" presName="rootText1" presStyleLbl="node0" presStyleIdx="0" presStyleCnt="1" custScaleX="420115" custScaleY="92793">
        <dgm:presLayoutVars>
          <dgm:chPref val="3"/>
        </dgm:presLayoutVars>
      </dgm:prSet>
      <dgm:spPr/>
    </dgm:pt>
    <dgm:pt modelId="{C6372481-560D-44DA-8BEE-033E23846E1A}" type="pres">
      <dgm:prSet presAssocID="{FF2771DB-1626-4902-871D-6647FBF98539}" presName="rootConnector1" presStyleLbl="node1" presStyleIdx="0" presStyleCnt="0"/>
      <dgm:spPr/>
    </dgm:pt>
    <dgm:pt modelId="{579B7793-2E83-41FA-82A5-7181D33E897B}" type="pres">
      <dgm:prSet presAssocID="{FF2771DB-1626-4902-871D-6647FBF98539}" presName="hierChild2" presStyleCnt="0"/>
      <dgm:spPr/>
    </dgm:pt>
    <dgm:pt modelId="{FE40265B-C454-46D5-814C-9FCC0367A67A}" type="pres">
      <dgm:prSet presAssocID="{60057F92-09B6-4DA5-AFF9-C095A683E5B2}" presName="Name37" presStyleLbl="parChTrans1D2" presStyleIdx="0" presStyleCnt="7"/>
      <dgm:spPr/>
    </dgm:pt>
    <dgm:pt modelId="{721D3A91-FB1E-44ED-94AD-9FAB2878483B}" type="pres">
      <dgm:prSet presAssocID="{ECC3D066-663C-4728-B8EB-68CAA789F6C8}" presName="hierRoot2" presStyleCnt="0">
        <dgm:presLayoutVars>
          <dgm:hierBranch val="init"/>
        </dgm:presLayoutVars>
      </dgm:prSet>
      <dgm:spPr/>
    </dgm:pt>
    <dgm:pt modelId="{1B682DEE-C115-432E-BE34-CB36DDFD6E57}" type="pres">
      <dgm:prSet presAssocID="{ECC3D066-663C-4728-B8EB-68CAA789F6C8}" presName="rootComposite" presStyleCnt="0"/>
      <dgm:spPr/>
    </dgm:pt>
    <dgm:pt modelId="{7D82706C-43BD-4E86-BF7A-CC37B549D04C}" type="pres">
      <dgm:prSet presAssocID="{ECC3D066-663C-4728-B8EB-68CAA789F6C8}" presName="rootText" presStyleLbl="node2" presStyleIdx="0" presStyleCnt="7">
        <dgm:presLayoutVars>
          <dgm:chPref val="3"/>
        </dgm:presLayoutVars>
      </dgm:prSet>
      <dgm:spPr/>
    </dgm:pt>
    <dgm:pt modelId="{EAB951B3-B74E-4DCC-8285-C7FFB92445E4}" type="pres">
      <dgm:prSet presAssocID="{ECC3D066-663C-4728-B8EB-68CAA789F6C8}" presName="rootConnector" presStyleLbl="node2" presStyleIdx="0" presStyleCnt="7"/>
      <dgm:spPr/>
    </dgm:pt>
    <dgm:pt modelId="{B16114E6-194F-4531-8E96-708EC0EBB351}" type="pres">
      <dgm:prSet presAssocID="{ECC3D066-663C-4728-B8EB-68CAA789F6C8}" presName="hierChild4" presStyleCnt="0"/>
      <dgm:spPr/>
    </dgm:pt>
    <dgm:pt modelId="{6A394250-F40C-48A8-9970-CDF60F8C1AC3}" type="pres">
      <dgm:prSet presAssocID="{DCCB6D47-561F-41AC-A6B0-5321FE4C016A}" presName="Name37" presStyleLbl="parChTrans1D3" presStyleIdx="0" presStyleCnt="30"/>
      <dgm:spPr/>
    </dgm:pt>
    <dgm:pt modelId="{A36814EE-0624-4088-9B0D-C23939B95D6D}" type="pres">
      <dgm:prSet presAssocID="{5857DA73-D899-43BB-B0D8-BC34C3EEA7F4}" presName="hierRoot2" presStyleCnt="0">
        <dgm:presLayoutVars>
          <dgm:hierBranch val="init"/>
        </dgm:presLayoutVars>
      </dgm:prSet>
      <dgm:spPr/>
    </dgm:pt>
    <dgm:pt modelId="{11F00990-6B87-4A54-9FCE-8C18349D2D93}" type="pres">
      <dgm:prSet presAssocID="{5857DA73-D899-43BB-B0D8-BC34C3EEA7F4}" presName="rootComposite" presStyleCnt="0"/>
      <dgm:spPr/>
    </dgm:pt>
    <dgm:pt modelId="{32F44A89-02AF-462E-8153-8FDDD1D755C2}" type="pres">
      <dgm:prSet presAssocID="{5857DA73-D899-43BB-B0D8-BC34C3EEA7F4}" presName="rootText" presStyleLbl="node3" presStyleIdx="0" presStyleCnt="30">
        <dgm:presLayoutVars>
          <dgm:chPref val="3"/>
        </dgm:presLayoutVars>
      </dgm:prSet>
      <dgm:spPr/>
    </dgm:pt>
    <dgm:pt modelId="{DAB812B4-96BE-46B1-B723-61887FECED53}" type="pres">
      <dgm:prSet presAssocID="{5857DA73-D899-43BB-B0D8-BC34C3EEA7F4}" presName="rootConnector" presStyleLbl="node3" presStyleIdx="0" presStyleCnt="30"/>
      <dgm:spPr/>
    </dgm:pt>
    <dgm:pt modelId="{72BF2314-0E5B-430B-87B1-F325EBCC389E}" type="pres">
      <dgm:prSet presAssocID="{5857DA73-D899-43BB-B0D8-BC34C3EEA7F4}" presName="hierChild4" presStyleCnt="0"/>
      <dgm:spPr/>
    </dgm:pt>
    <dgm:pt modelId="{C8DD2D03-D00C-463D-86B2-3742950B7690}" type="pres">
      <dgm:prSet presAssocID="{5857DA73-D899-43BB-B0D8-BC34C3EEA7F4}" presName="hierChild5" presStyleCnt="0"/>
      <dgm:spPr/>
    </dgm:pt>
    <dgm:pt modelId="{F430E19A-7466-480B-BD6E-50E178801008}" type="pres">
      <dgm:prSet presAssocID="{1D1B775E-4DF9-4C26-BAE6-FBDF44186FE1}" presName="Name37" presStyleLbl="parChTrans1D3" presStyleIdx="1" presStyleCnt="30"/>
      <dgm:spPr/>
    </dgm:pt>
    <dgm:pt modelId="{FFF555A9-5FDC-47DC-815A-DAC69D224218}" type="pres">
      <dgm:prSet presAssocID="{BF41347B-DB54-4294-BC37-EB5370D2A95D}" presName="hierRoot2" presStyleCnt="0">
        <dgm:presLayoutVars>
          <dgm:hierBranch val="init"/>
        </dgm:presLayoutVars>
      </dgm:prSet>
      <dgm:spPr/>
    </dgm:pt>
    <dgm:pt modelId="{3CA2FADB-1814-4704-8FEA-2810D6EE9446}" type="pres">
      <dgm:prSet presAssocID="{BF41347B-DB54-4294-BC37-EB5370D2A95D}" presName="rootComposite" presStyleCnt="0"/>
      <dgm:spPr/>
    </dgm:pt>
    <dgm:pt modelId="{57BC1C3F-2945-4C70-996B-519F7507A04B}" type="pres">
      <dgm:prSet presAssocID="{BF41347B-DB54-4294-BC37-EB5370D2A95D}" presName="rootText" presStyleLbl="node3" presStyleIdx="1" presStyleCnt="30">
        <dgm:presLayoutVars>
          <dgm:chPref val="3"/>
        </dgm:presLayoutVars>
      </dgm:prSet>
      <dgm:spPr/>
    </dgm:pt>
    <dgm:pt modelId="{A1784593-0FB9-400D-86A0-609F3ABF53C6}" type="pres">
      <dgm:prSet presAssocID="{BF41347B-DB54-4294-BC37-EB5370D2A95D}" presName="rootConnector" presStyleLbl="node3" presStyleIdx="1" presStyleCnt="30"/>
      <dgm:spPr/>
    </dgm:pt>
    <dgm:pt modelId="{BA443EB6-EF34-4D1F-B0B7-C40C9688393C}" type="pres">
      <dgm:prSet presAssocID="{BF41347B-DB54-4294-BC37-EB5370D2A95D}" presName="hierChild4" presStyleCnt="0"/>
      <dgm:spPr/>
    </dgm:pt>
    <dgm:pt modelId="{038E0429-8834-4A6D-AD24-A2C9D9E964D8}" type="pres">
      <dgm:prSet presAssocID="{BF41347B-DB54-4294-BC37-EB5370D2A95D}" presName="hierChild5" presStyleCnt="0"/>
      <dgm:spPr/>
    </dgm:pt>
    <dgm:pt modelId="{8B3337CA-4822-4EAF-ABA3-3FB226C0B3A0}" type="pres">
      <dgm:prSet presAssocID="{796DA8C7-864E-4879-8978-F640CAC4D3A3}" presName="Name37" presStyleLbl="parChTrans1D3" presStyleIdx="2" presStyleCnt="30"/>
      <dgm:spPr/>
    </dgm:pt>
    <dgm:pt modelId="{BAB972F5-E63F-4D28-893C-4A78999A19EA}" type="pres">
      <dgm:prSet presAssocID="{1E6AD679-23D0-4BA3-90E7-90F1F989CFA9}" presName="hierRoot2" presStyleCnt="0">
        <dgm:presLayoutVars>
          <dgm:hierBranch val="init"/>
        </dgm:presLayoutVars>
      </dgm:prSet>
      <dgm:spPr/>
    </dgm:pt>
    <dgm:pt modelId="{E5DBDA3E-5976-42D9-97F9-4EA5C99A3E44}" type="pres">
      <dgm:prSet presAssocID="{1E6AD679-23D0-4BA3-90E7-90F1F989CFA9}" presName="rootComposite" presStyleCnt="0"/>
      <dgm:spPr/>
    </dgm:pt>
    <dgm:pt modelId="{A24F0F16-D350-4AE5-BA72-2F680118F9B7}" type="pres">
      <dgm:prSet presAssocID="{1E6AD679-23D0-4BA3-90E7-90F1F989CFA9}" presName="rootText" presStyleLbl="node3" presStyleIdx="2" presStyleCnt="30">
        <dgm:presLayoutVars>
          <dgm:chPref val="3"/>
        </dgm:presLayoutVars>
      </dgm:prSet>
      <dgm:spPr/>
    </dgm:pt>
    <dgm:pt modelId="{FAA78BE0-AAA5-4393-8996-751877C0F1DE}" type="pres">
      <dgm:prSet presAssocID="{1E6AD679-23D0-4BA3-90E7-90F1F989CFA9}" presName="rootConnector" presStyleLbl="node3" presStyleIdx="2" presStyleCnt="30"/>
      <dgm:spPr/>
    </dgm:pt>
    <dgm:pt modelId="{F33EBA30-922B-495B-A746-3E956643C96C}" type="pres">
      <dgm:prSet presAssocID="{1E6AD679-23D0-4BA3-90E7-90F1F989CFA9}" presName="hierChild4" presStyleCnt="0"/>
      <dgm:spPr/>
    </dgm:pt>
    <dgm:pt modelId="{37DEDD9C-EE95-4E67-88CA-5FED6DF81F00}" type="pres">
      <dgm:prSet presAssocID="{1E6AD679-23D0-4BA3-90E7-90F1F989CFA9}" presName="hierChild5" presStyleCnt="0"/>
      <dgm:spPr/>
    </dgm:pt>
    <dgm:pt modelId="{1032584B-327F-4802-9D5B-7E02721EEB66}" type="pres">
      <dgm:prSet presAssocID="{DAAAD5BA-33C6-4903-A660-40FBD6DC2F41}" presName="Name37" presStyleLbl="parChTrans1D3" presStyleIdx="3" presStyleCnt="30"/>
      <dgm:spPr/>
    </dgm:pt>
    <dgm:pt modelId="{29E4C2F6-FE19-4607-AFE2-C2B165146271}" type="pres">
      <dgm:prSet presAssocID="{B4E01757-32AE-45C0-9D4C-F25978DC89ED}" presName="hierRoot2" presStyleCnt="0">
        <dgm:presLayoutVars>
          <dgm:hierBranch val="init"/>
        </dgm:presLayoutVars>
      </dgm:prSet>
      <dgm:spPr/>
    </dgm:pt>
    <dgm:pt modelId="{5BD6FBF1-0807-4764-997E-A211D95012B2}" type="pres">
      <dgm:prSet presAssocID="{B4E01757-32AE-45C0-9D4C-F25978DC89ED}" presName="rootComposite" presStyleCnt="0"/>
      <dgm:spPr/>
    </dgm:pt>
    <dgm:pt modelId="{152F5F9F-E62D-4E27-ADB3-318AB8E36480}" type="pres">
      <dgm:prSet presAssocID="{B4E01757-32AE-45C0-9D4C-F25978DC89ED}" presName="rootText" presStyleLbl="node3" presStyleIdx="3" presStyleCnt="30">
        <dgm:presLayoutVars>
          <dgm:chPref val="3"/>
        </dgm:presLayoutVars>
      </dgm:prSet>
      <dgm:spPr/>
    </dgm:pt>
    <dgm:pt modelId="{49F62DD0-20C1-4473-B72B-93EE7C6C254D}" type="pres">
      <dgm:prSet presAssocID="{B4E01757-32AE-45C0-9D4C-F25978DC89ED}" presName="rootConnector" presStyleLbl="node3" presStyleIdx="3" presStyleCnt="30"/>
      <dgm:spPr/>
    </dgm:pt>
    <dgm:pt modelId="{0C178BBD-AF5D-46AC-A2DE-EDAAB5660F92}" type="pres">
      <dgm:prSet presAssocID="{B4E01757-32AE-45C0-9D4C-F25978DC89ED}" presName="hierChild4" presStyleCnt="0"/>
      <dgm:spPr/>
    </dgm:pt>
    <dgm:pt modelId="{55DCBADF-E626-4B35-AC73-3F1DC8E12A60}" type="pres">
      <dgm:prSet presAssocID="{B4E01757-32AE-45C0-9D4C-F25978DC89ED}" presName="hierChild5" presStyleCnt="0"/>
      <dgm:spPr/>
    </dgm:pt>
    <dgm:pt modelId="{F0090FCA-F7A1-460E-AA98-B435BBC92AFD}" type="pres">
      <dgm:prSet presAssocID="{ECC3D066-663C-4728-B8EB-68CAA789F6C8}" presName="hierChild5" presStyleCnt="0"/>
      <dgm:spPr/>
    </dgm:pt>
    <dgm:pt modelId="{D250DAFF-3539-4B06-972B-F0DDC72EC7D0}" type="pres">
      <dgm:prSet presAssocID="{FF514787-A016-45F9-B33F-4C7495C070C2}" presName="Name37" presStyleLbl="parChTrans1D2" presStyleIdx="1" presStyleCnt="7"/>
      <dgm:spPr/>
    </dgm:pt>
    <dgm:pt modelId="{F12ABA80-D209-48AA-8875-926F58EC51DE}" type="pres">
      <dgm:prSet presAssocID="{9AE18492-65EB-4BA4-9B56-B88F21191107}" presName="hierRoot2" presStyleCnt="0">
        <dgm:presLayoutVars>
          <dgm:hierBranch val="init"/>
        </dgm:presLayoutVars>
      </dgm:prSet>
      <dgm:spPr/>
    </dgm:pt>
    <dgm:pt modelId="{0D3C6F57-C961-459B-BE07-F0C2B47C9A3B}" type="pres">
      <dgm:prSet presAssocID="{9AE18492-65EB-4BA4-9B56-B88F21191107}" presName="rootComposite" presStyleCnt="0"/>
      <dgm:spPr/>
    </dgm:pt>
    <dgm:pt modelId="{8BE7EBF8-86FF-4688-A9FC-76DB08355BFB}" type="pres">
      <dgm:prSet presAssocID="{9AE18492-65EB-4BA4-9B56-B88F21191107}" presName="rootText" presStyleLbl="node2" presStyleIdx="1" presStyleCnt="7">
        <dgm:presLayoutVars>
          <dgm:chPref val="3"/>
        </dgm:presLayoutVars>
      </dgm:prSet>
      <dgm:spPr/>
    </dgm:pt>
    <dgm:pt modelId="{01279A38-0246-4416-B996-337C255921D2}" type="pres">
      <dgm:prSet presAssocID="{9AE18492-65EB-4BA4-9B56-B88F21191107}" presName="rootConnector" presStyleLbl="node2" presStyleIdx="1" presStyleCnt="7"/>
      <dgm:spPr/>
    </dgm:pt>
    <dgm:pt modelId="{0527D767-EF1E-481E-8230-93317CD4417E}" type="pres">
      <dgm:prSet presAssocID="{9AE18492-65EB-4BA4-9B56-B88F21191107}" presName="hierChild4" presStyleCnt="0"/>
      <dgm:spPr/>
    </dgm:pt>
    <dgm:pt modelId="{6AB1B1AB-7212-4618-B8C0-6840BB15C932}" type="pres">
      <dgm:prSet presAssocID="{9595D5AB-001C-4089-8BA7-A7DAC58F31ED}" presName="Name37" presStyleLbl="parChTrans1D3" presStyleIdx="4" presStyleCnt="30"/>
      <dgm:spPr/>
    </dgm:pt>
    <dgm:pt modelId="{8D8FA3C1-1748-423C-BC9E-94F24EE4146F}" type="pres">
      <dgm:prSet presAssocID="{0B43610C-A85C-47EF-BBE9-EA8328BA2205}" presName="hierRoot2" presStyleCnt="0">
        <dgm:presLayoutVars>
          <dgm:hierBranch val="init"/>
        </dgm:presLayoutVars>
      </dgm:prSet>
      <dgm:spPr/>
    </dgm:pt>
    <dgm:pt modelId="{F3C2FEEE-B750-4BFB-9499-CB199C7E4E8F}" type="pres">
      <dgm:prSet presAssocID="{0B43610C-A85C-47EF-BBE9-EA8328BA2205}" presName="rootComposite" presStyleCnt="0"/>
      <dgm:spPr/>
    </dgm:pt>
    <dgm:pt modelId="{B6200B75-7B4C-4ED5-B6D9-5813BAD2421A}" type="pres">
      <dgm:prSet presAssocID="{0B43610C-A85C-47EF-BBE9-EA8328BA2205}" presName="rootText" presStyleLbl="node3" presStyleIdx="4" presStyleCnt="30">
        <dgm:presLayoutVars>
          <dgm:chPref val="3"/>
        </dgm:presLayoutVars>
      </dgm:prSet>
      <dgm:spPr/>
    </dgm:pt>
    <dgm:pt modelId="{5A8C9573-22DC-44F1-BF48-F7EB61B690D0}" type="pres">
      <dgm:prSet presAssocID="{0B43610C-A85C-47EF-BBE9-EA8328BA2205}" presName="rootConnector" presStyleLbl="node3" presStyleIdx="4" presStyleCnt="30"/>
      <dgm:spPr/>
    </dgm:pt>
    <dgm:pt modelId="{CC22A289-D337-48CF-A9A0-A9E8ACBD1E9B}" type="pres">
      <dgm:prSet presAssocID="{0B43610C-A85C-47EF-BBE9-EA8328BA2205}" presName="hierChild4" presStyleCnt="0"/>
      <dgm:spPr/>
    </dgm:pt>
    <dgm:pt modelId="{03E9CDB6-F0D3-473E-842D-AFD86D8700C1}" type="pres">
      <dgm:prSet presAssocID="{0B43610C-A85C-47EF-BBE9-EA8328BA2205}" presName="hierChild5" presStyleCnt="0"/>
      <dgm:spPr/>
    </dgm:pt>
    <dgm:pt modelId="{B0706F68-AA25-401A-A86E-47B5C81EEEFD}" type="pres">
      <dgm:prSet presAssocID="{5DCBBFA7-B236-43F0-948A-312C41B8D324}" presName="Name37" presStyleLbl="parChTrans1D3" presStyleIdx="5" presStyleCnt="30"/>
      <dgm:spPr/>
    </dgm:pt>
    <dgm:pt modelId="{062BF150-09E7-4D5F-B0F8-B5FA6E426BC1}" type="pres">
      <dgm:prSet presAssocID="{CD27F0C5-CEC8-49F1-925D-9F1AB9A97F76}" presName="hierRoot2" presStyleCnt="0">
        <dgm:presLayoutVars>
          <dgm:hierBranch val="init"/>
        </dgm:presLayoutVars>
      </dgm:prSet>
      <dgm:spPr/>
    </dgm:pt>
    <dgm:pt modelId="{4AB25042-E108-4A80-A7B5-9208855E752A}" type="pres">
      <dgm:prSet presAssocID="{CD27F0C5-CEC8-49F1-925D-9F1AB9A97F76}" presName="rootComposite" presStyleCnt="0"/>
      <dgm:spPr/>
    </dgm:pt>
    <dgm:pt modelId="{EBFE8679-7D25-4E65-9C60-04DC5E90CDE4}" type="pres">
      <dgm:prSet presAssocID="{CD27F0C5-CEC8-49F1-925D-9F1AB9A97F76}" presName="rootText" presStyleLbl="node3" presStyleIdx="5" presStyleCnt="30">
        <dgm:presLayoutVars>
          <dgm:chPref val="3"/>
        </dgm:presLayoutVars>
      </dgm:prSet>
      <dgm:spPr/>
    </dgm:pt>
    <dgm:pt modelId="{339829BB-8D34-4F87-9B73-971132924018}" type="pres">
      <dgm:prSet presAssocID="{CD27F0C5-CEC8-49F1-925D-9F1AB9A97F76}" presName="rootConnector" presStyleLbl="node3" presStyleIdx="5" presStyleCnt="30"/>
      <dgm:spPr/>
    </dgm:pt>
    <dgm:pt modelId="{69F9E77E-9AF4-44E1-A40E-6E8A89714C1D}" type="pres">
      <dgm:prSet presAssocID="{CD27F0C5-CEC8-49F1-925D-9F1AB9A97F76}" presName="hierChild4" presStyleCnt="0"/>
      <dgm:spPr/>
    </dgm:pt>
    <dgm:pt modelId="{0DBA7D48-2141-4CF1-AF1D-2FCADBEAB8C9}" type="pres">
      <dgm:prSet presAssocID="{CD27F0C5-CEC8-49F1-925D-9F1AB9A97F76}" presName="hierChild5" presStyleCnt="0"/>
      <dgm:spPr/>
    </dgm:pt>
    <dgm:pt modelId="{7FE1FAA7-A288-4DC0-98F8-31E3E36FB7E6}" type="pres">
      <dgm:prSet presAssocID="{4AB8B245-CD2C-4B0A-A5DF-525CA7FB219C}" presName="Name37" presStyleLbl="parChTrans1D3" presStyleIdx="6" presStyleCnt="30"/>
      <dgm:spPr/>
    </dgm:pt>
    <dgm:pt modelId="{6B8031BA-299E-4E89-8958-C83CE547BBA2}" type="pres">
      <dgm:prSet presAssocID="{58932283-BAC1-425C-9600-94F6CF390246}" presName="hierRoot2" presStyleCnt="0">
        <dgm:presLayoutVars>
          <dgm:hierBranch val="init"/>
        </dgm:presLayoutVars>
      </dgm:prSet>
      <dgm:spPr/>
    </dgm:pt>
    <dgm:pt modelId="{938BD50A-BA3F-4F9D-A9FE-A676CB7F689F}" type="pres">
      <dgm:prSet presAssocID="{58932283-BAC1-425C-9600-94F6CF390246}" presName="rootComposite" presStyleCnt="0"/>
      <dgm:spPr/>
    </dgm:pt>
    <dgm:pt modelId="{79B0776D-F40B-47F9-9F6D-48BCD6868810}" type="pres">
      <dgm:prSet presAssocID="{58932283-BAC1-425C-9600-94F6CF390246}" presName="rootText" presStyleLbl="node3" presStyleIdx="6" presStyleCnt="30">
        <dgm:presLayoutVars>
          <dgm:chPref val="3"/>
        </dgm:presLayoutVars>
      </dgm:prSet>
      <dgm:spPr/>
    </dgm:pt>
    <dgm:pt modelId="{62952EBF-E46B-416B-8FF9-29440B156140}" type="pres">
      <dgm:prSet presAssocID="{58932283-BAC1-425C-9600-94F6CF390246}" presName="rootConnector" presStyleLbl="node3" presStyleIdx="6" presStyleCnt="30"/>
      <dgm:spPr/>
    </dgm:pt>
    <dgm:pt modelId="{1C0225AC-7D59-4B4D-820D-A4CF6B1B78EA}" type="pres">
      <dgm:prSet presAssocID="{58932283-BAC1-425C-9600-94F6CF390246}" presName="hierChild4" presStyleCnt="0"/>
      <dgm:spPr/>
    </dgm:pt>
    <dgm:pt modelId="{BD1A6156-E6CC-4A8C-8069-3C70891147AC}" type="pres">
      <dgm:prSet presAssocID="{58932283-BAC1-425C-9600-94F6CF390246}" presName="hierChild5" presStyleCnt="0"/>
      <dgm:spPr/>
    </dgm:pt>
    <dgm:pt modelId="{4845337A-2A18-4E58-AF81-F345FAA05F55}" type="pres">
      <dgm:prSet presAssocID="{17604938-167D-4B76-9DF2-FA8CD9EC3C2A}" presName="Name37" presStyleLbl="parChTrans1D3" presStyleIdx="7" presStyleCnt="30"/>
      <dgm:spPr/>
    </dgm:pt>
    <dgm:pt modelId="{D9923689-ADD8-4B51-B64A-9A30A2B33ECF}" type="pres">
      <dgm:prSet presAssocID="{40CE1F6C-A1A5-4FB3-A524-694068B74C39}" presName="hierRoot2" presStyleCnt="0">
        <dgm:presLayoutVars>
          <dgm:hierBranch val="init"/>
        </dgm:presLayoutVars>
      </dgm:prSet>
      <dgm:spPr/>
    </dgm:pt>
    <dgm:pt modelId="{8B89250B-8FC5-4BE6-B2FC-8D638A50A87D}" type="pres">
      <dgm:prSet presAssocID="{40CE1F6C-A1A5-4FB3-A524-694068B74C39}" presName="rootComposite" presStyleCnt="0"/>
      <dgm:spPr/>
    </dgm:pt>
    <dgm:pt modelId="{99464AA7-FA21-4AB1-B70F-8714CD3DF311}" type="pres">
      <dgm:prSet presAssocID="{40CE1F6C-A1A5-4FB3-A524-694068B74C39}" presName="rootText" presStyleLbl="node3" presStyleIdx="7" presStyleCnt="30">
        <dgm:presLayoutVars>
          <dgm:chPref val="3"/>
        </dgm:presLayoutVars>
      </dgm:prSet>
      <dgm:spPr/>
    </dgm:pt>
    <dgm:pt modelId="{BF7E45B9-5548-4FB7-AB3D-329AA9E9E37D}" type="pres">
      <dgm:prSet presAssocID="{40CE1F6C-A1A5-4FB3-A524-694068B74C39}" presName="rootConnector" presStyleLbl="node3" presStyleIdx="7" presStyleCnt="30"/>
      <dgm:spPr/>
    </dgm:pt>
    <dgm:pt modelId="{4BF12AA3-15E8-463F-869C-B73B35FB9EBE}" type="pres">
      <dgm:prSet presAssocID="{40CE1F6C-A1A5-4FB3-A524-694068B74C39}" presName="hierChild4" presStyleCnt="0"/>
      <dgm:spPr/>
    </dgm:pt>
    <dgm:pt modelId="{C8A088E7-5F98-4A2D-AFE9-6327924CF557}" type="pres">
      <dgm:prSet presAssocID="{40CE1F6C-A1A5-4FB3-A524-694068B74C39}" presName="hierChild5" presStyleCnt="0"/>
      <dgm:spPr/>
    </dgm:pt>
    <dgm:pt modelId="{D7D110DF-3558-4265-B1C5-66C84DB1472F}" type="pres">
      <dgm:prSet presAssocID="{9AE18492-65EB-4BA4-9B56-B88F21191107}" presName="hierChild5" presStyleCnt="0"/>
      <dgm:spPr/>
    </dgm:pt>
    <dgm:pt modelId="{62AF8E87-D392-4B52-A277-0EECD45E5EA0}" type="pres">
      <dgm:prSet presAssocID="{C623C2B6-6C72-4A80-BE58-EABFDE38F852}" presName="Name37" presStyleLbl="parChTrans1D2" presStyleIdx="2" presStyleCnt="7"/>
      <dgm:spPr/>
    </dgm:pt>
    <dgm:pt modelId="{3677BF05-9064-49BB-B61C-37DB4BD62257}" type="pres">
      <dgm:prSet presAssocID="{16352443-4D6C-4E9C-9A76-C1E5CE5983A7}" presName="hierRoot2" presStyleCnt="0">
        <dgm:presLayoutVars>
          <dgm:hierBranch val="init"/>
        </dgm:presLayoutVars>
      </dgm:prSet>
      <dgm:spPr/>
    </dgm:pt>
    <dgm:pt modelId="{F741CFEB-3A54-4E22-932F-06C9E2B27D70}" type="pres">
      <dgm:prSet presAssocID="{16352443-4D6C-4E9C-9A76-C1E5CE5983A7}" presName="rootComposite" presStyleCnt="0"/>
      <dgm:spPr/>
    </dgm:pt>
    <dgm:pt modelId="{74D3CF26-E14E-418F-93E3-E32D0AC0C464}" type="pres">
      <dgm:prSet presAssocID="{16352443-4D6C-4E9C-9A76-C1E5CE5983A7}" presName="rootText" presStyleLbl="node2" presStyleIdx="2" presStyleCnt="7">
        <dgm:presLayoutVars>
          <dgm:chPref val="3"/>
        </dgm:presLayoutVars>
      </dgm:prSet>
      <dgm:spPr/>
    </dgm:pt>
    <dgm:pt modelId="{2EE19136-2F50-465A-90BC-8BDC5BC2946C}" type="pres">
      <dgm:prSet presAssocID="{16352443-4D6C-4E9C-9A76-C1E5CE5983A7}" presName="rootConnector" presStyleLbl="node2" presStyleIdx="2" presStyleCnt="7"/>
      <dgm:spPr/>
    </dgm:pt>
    <dgm:pt modelId="{4FAAAE47-ADAE-419E-BD54-36DDA5ED5DD5}" type="pres">
      <dgm:prSet presAssocID="{16352443-4D6C-4E9C-9A76-C1E5CE5983A7}" presName="hierChild4" presStyleCnt="0"/>
      <dgm:spPr/>
    </dgm:pt>
    <dgm:pt modelId="{A68FFC74-F11F-4AED-B38E-FF692C3A7F04}" type="pres">
      <dgm:prSet presAssocID="{6490447F-AAD2-492A-BFF4-2762B9B2FC17}" presName="Name37" presStyleLbl="parChTrans1D3" presStyleIdx="8" presStyleCnt="30"/>
      <dgm:spPr/>
    </dgm:pt>
    <dgm:pt modelId="{7143C7BB-1E01-49D3-BB68-2E7F1C6FD5D2}" type="pres">
      <dgm:prSet presAssocID="{0BE17E12-9524-4916-AECE-07EE023C2C56}" presName="hierRoot2" presStyleCnt="0">
        <dgm:presLayoutVars>
          <dgm:hierBranch val="init"/>
        </dgm:presLayoutVars>
      </dgm:prSet>
      <dgm:spPr/>
    </dgm:pt>
    <dgm:pt modelId="{58854505-6F55-4FFD-ABD1-016F73D27A05}" type="pres">
      <dgm:prSet presAssocID="{0BE17E12-9524-4916-AECE-07EE023C2C56}" presName="rootComposite" presStyleCnt="0"/>
      <dgm:spPr/>
    </dgm:pt>
    <dgm:pt modelId="{A7C7CED9-6FFF-49C3-BA6E-2B3B3F4ABF58}" type="pres">
      <dgm:prSet presAssocID="{0BE17E12-9524-4916-AECE-07EE023C2C56}" presName="rootText" presStyleLbl="node3" presStyleIdx="8" presStyleCnt="30">
        <dgm:presLayoutVars>
          <dgm:chPref val="3"/>
        </dgm:presLayoutVars>
      </dgm:prSet>
      <dgm:spPr/>
    </dgm:pt>
    <dgm:pt modelId="{B136549D-63A6-4B94-A4C8-25F1DDB75EA4}" type="pres">
      <dgm:prSet presAssocID="{0BE17E12-9524-4916-AECE-07EE023C2C56}" presName="rootConnector" presStyleLbl="node3" presStyleIdx="8" presStyleCnt="30"/>
      <dgm:spPr/>
    </dgm:pt>
    <dgm:pt modelId="{CEB7B660-2314-4071-A1CE-A8873CDDF026}" type="pres">
      <dgm:prSet presAssocID="{0BE17E12-9524-4916-AECE-07EE023C2C56}" presName="hierChild4" presStyleCnt="0"/>
      <dgm:spPr/>
    </dgm:pt>
    <dgm:pt modelId="{E50B3202-E75A-4DB4-A2C0-BAED6F44CF7D}" type="pres">
      <dgm:prSet presAssocID="{0BE17E12-9524-4916-AECE-07EE023C2C56}" presName="hierChild5" presStyleCnt="0"/>
      <dgm:spPr/>
    </dgm:pt>
    <dgm:pt modelId="{1F358CC2-11B3-42EC-BAC1-BCEA51FEC013}" type="pres">
      <dgm:prSet presAssocID="{C170547F-0827-426C-B505-B630096FAEF0}" presName="Name37" presStyleLbl="parChTrans1D3" presStyleIdx="9" presStyleCnt="30"/>
      <dgm:spPr/>
    </dgm:pt>
    <dgm:pt modelId="{46998070-80A9-465B-8524-6657F1F38B64}" type="pres">
      <dgm:prSet presAssocID="{7307F835-B12E-4516-9628-C8BEC8CA7FF5}" presName="hierRoot2" presStyleCnt="0">
        <dgm:presLayoutVars>
          <dgm:hierBranch val="init"/>
        </dgm:presLayoutVars>
      </dgm:prSet>
      <dgm:spPr/>
    </dgm:pt>
    <dgm:pt modelId="{ACC5E6DD-8565-4ABC-8C26-7D2A65CCEBA9}" type="pres">
      <dgm:prSet presAssocID="{7307F835-B12E-4516-9628-C8BEC8CA7FF5}" presName="rootComposite" presStyleCnt="0"/>
      <dgm:spPr/>
    </dgm:pt>
    <dgm:pt modelId="{4C46F683-8D25-47C9-9E60-A08AE0A5FB67}" type="pres">
      <dgm:prSet presAssocID="{7307F835-B12E-4516-9628-C8BEC8CA7FF5}" presName="rootText" presStyleLbl="node3" presStyleIdx="9" presStyleCnt="30">
        <dgm:presLayoutVars>
          <dgm:chPref val="3"/>
        </dgm:presLayoutVars>
      </dgm:prSet>
      <dgm:spPr/>
    </dgm:pt>
    <dgm:pt modelId="{4B42DEFF-82A1-4E8F-9670-4C37261FE179}" type="pres">
      <dgm:prSet presAssocID="{7307F835-B12E-4516-9628-C8BEC8CA7FF5}" presName="rootConnector" presStyleLbl="node3" presStyleIdx="9" presStyleCnt="30"/>
      <dgm:spPr/>
    </dgm:pt>
    <dgm:pt modelId="{3C63989D-F1F6-4CE5-9960-80030E9B77C5}" type="pres">
      <dgm:prSet presAssocID="{7307F835-B12E-4516-9628-C8BEC8CA7FF5}" presName="hierChild4" presStyleCnt="0"/>
      <dgm:spPr/>
    </dgm:pt>
    <dgm:pt modelId="{6D9CBCFA-3515-4D6E-A305-D1D55F28EE67}" type="pres">
      <dgm:prSet presAssocID="{7307F835-B12E-4516-9628-C8BEC8CA7FF5}" presName="hierChild5" presStyleCnt="0"/>
      <dgm:spPr/>
    </dgm:pt>
    <dgm:pt modelId="{0B87690C-7616-4E82-BA18-23044A1A61F2}" type="pres">
      <dgm:prSet presAssocID="{65754511-3197-46A3-B795-48A9C8A9FB7F}" presName="Name37" presStyleLbl="parChTrans1D3" presStyleIdx="10" presStyleCnt="30"/>
      <dgm:spPr/>
    </dgm:pt>
    <dgm:pt modelId="{0F3818E8-F99A-4846-A642-700BA641F461}" type="pres">
      <dgm:prSet presAssocID="{AE372959-5C11-4653-9968-F22ED4A2C8BD}" presName="hierRoot2" presStyleCnt="0">
        <dgm:presLayoutVars>
          <dgm:hierBranch val="init"/>
        </dgm:presLayoutVars>
      </dgm:prSet>
      <dgm:spPr/>
    </dgm:pt>
    <dgm:pt modelId="{D0E80AF7-FCAF-4CF0-B0C0-B46176A63AA0}" type="pres">
      <dgm:prSet presAssocID="{AE372959-5C11-4653-9968-F22ED4A2C8BD}" presName="rootComposite" presStyleCnt="0"/>
      <dgm:spPr/>
    </dgm:pt>
    <dgm:pt modelId="{1712EF86-4EF6-45DF-BED4-14A9CA5E25F9}" type="pres">
      <dgm:prSet presAssocID="{AE372959-5C11-4653-9968-F22ED4A2C8BD}" presName="rootText" presStyleLbl="node3" presStyleIdx="10" presStyleCnt="30">
        <dgm:presLayoutVars>
          <dgm:chPref val="3"/>
        </dgm:presLayoutVars>
      </dgm:prSet>
      <dgm:spPr/>
    </dgm:pt>
    <dgm:pt modelId="{99A2A2E6-4181-4355-A6CE-E8B1CA8EBDF5}" type="pres">
      <dgm:prSet presAssocID="{AE372959-5C11-4653-9968-F22ED4A2C8BD}" presName="rootConnector" presStyleLbl="node3" presStyleIdx="10" presStyleCnt="30"/>
      <dgm:spPr/>
    </dgm:pt>
    <dgm:pt modelId="{F3C9E7B8-D174-4ECE-9344-D0ED957645B7}" type="pres">
      <dgm:prSet presAssocID="{AE372959-5C11-4653-9968-F22ED4A2C8BD}" presName="hierChild4" presStyleCnt="0"/>
      <dgm:spPr/>
    </dgm:pt>
    <dgm:pt modelId="{6821B984-E120-4E02-A47D-7C25DEA60F53}" type="pres">
      <dgm:prSet presAssocID="{AE372959-5C11-4653-9968-F22ED4A2C8BD}" presName="hierChild5" presStyleCnt="0"/>
      <dgm:spPr/>
    </dgm:pt>
    <dgm:pt modelId="{63928308-4979-4B38-8AE2-CE497BCAD48C}" type="pres">
      <dgm:prSet presAssocID="{A5848885-F6B2-447A-8396-547B4E8CB6FF}" presName="Name37" presStyleLbl="parChTrans1D3" presStyleIdx="11" presStyleCnt="30"/>
      <dgm:spPr/>
    </dgm:pt>
    <dgm:pt modelId="{DDD067DA-6349-42D3-8DDA-EC34BEA2BA9F}" type="pres">
      <dgm:prSet presAssocID="{EAC6F67C-0755-4187-AC71-DAA2BE885120}" presName="hierRoot2" presStyleCnt="0">
        <dgm:presLayoutVars>
          <dgm:hierBranch val="init"/>
        </dgm:presLayoutVars>
      </dgm:prSet>
      <dgm:spPr/>
    </dgm:pt>
    <dgm:pt modelId="{9E034278-C0F2-4008-8710-D328155C965E}" type="pres">
      <dgm:prSet presAssocID="{EAC6F67C-0755-4187-AC71-DAA2BE885120}" presName="rootComposite" presStyleCnt="0"/>
      <dgm:spPr/>
    </dgm:pt>
    <dgm:pt modelId="{666AE6A7-21BB-4005-96EC-A6C359B142F0}" type="pres">
      <dgm:prSet presAssocID="{EAC6F67C-0755-4187-AC71-DAA2BE885120}" presName="rootText" presStyleLbl="node3" presStyleIdx="11" presStyleCnt="30">
        <dgm:presLayoutVars>
          <dgm:chPref val="3"/>
        </dgm:presLayoutVars>
      </dgm:prSet>
      <dgm:spPr/>
    </dgm:pt>
    <dgm:pt modelId="{2801D80B-02B5-4646-BE16-AA64D0EC55D2}" type="pres">
      <dgm:prSet presAssocID="{EAC6F67C-0755-4187-AC71-DAA2BE885120}" presName="rootConnector" presStyleLbl="node3" presStyleIdx="11" presStyleCnt="30"/>
      <dgm:spPr/>
    </dgm:pt>
    <dgm:pt modelId="{0354F92C-9609-4340-B404-A1FEC957006B}" type="pres">
      <dgm:prSet presAssocID="{EAC6F67C-0755-4187-AC71-DAA2BE885120}" presName="hierChild4" presStyleCnt="0"/>
      <dgm:spPr/>
    </dgm:pt>
    <dgm:pt modelId="{32CE7B8A-DC2C-44CA-B26A-F1DBE6CA716A}" type="pres">
      <dgm:prSet presAssocID="{EAC6F67C-0755-4187-AC71-DAA2BE885120}" presName="hierChild5" presStyleCnt="0"/>
      <dgm:spPr/>
    </dgm:pt>
    <dgm:pt modelId="{A1F38B38-7089-40FE-8104-BCCD048D9792}" type="pres">
      <dgm:prSet presAssocID="{16352443-4D6C-4E9C-9A76-C1E5CE5983A7}" presName="hierChild5" presStyleCnt="0"/>
      <dgm:spPr/>
    </dgm:pt>
    <dgm:pt modelId="{3966C313-F1FC-47E7-B5FA-8BCE5210EB69}" type="pres">
      <dgm:prSet presAssocID="{A9B92E02-B85C-4DE2-9121-237FC0DEB54A}" presName="Name37" presStyleLbl="parChTrans1D2" presStyleIdx="3" presStyleCnt="7"/>
      <dgm:spPr/>
    </dgm:pt>
    <dgm:pt modelId="{10F5E981-25F2-492F-A68A-47809447B22C}" type="pres">
      <dgm:prSet presAssocID="{50F44E74-7A74-4B9C-B567-622D42619904}" presName="hierRoot2" presStyleCnt="0">
        <dgm:presLayoutVars>
          <dgm:hierBranch val="init"/>
        </dgm:presLayoutVars>
      </dgm:prSet>
      <dgm:spPr/>
    </dgm:pt>
    <dgm:pt modelId="{EAB2E014-4D88-47E8-A1BD-623643D4D1F1}" type="pres">
      <dgm:prSet presAssocID="{50F44E74-7A74-4B9C-B567-622D42619904}" presName="rootComposite" presStyleCnt="0"/>
      <dgm:spPr/>
    </dgm:pt>
    <dgm:pt modelId="{BBE62415-0C28-4BA6-BCE7-1E2C49F8C44A}" type="pres">
      <dgm:prSet presAssocID="{50F44E74-7A74-4B9C-B567-622D42619904}" presName="rootText" presStyleLbl="node2" presStyleIdx="3" presStyleCnt="7">
        <dgm:presLayoutVars>
          <dgm:chPref val="3"/>
        </dgm:presLayoutVars>
      </dgm:prSet>
      <dgm:spPr/>
    </dgm:pt>
    <dgm:pt modelId="{AFF09699-E185-4A3A-B606-15D4CAAE914B}" type="pres">
      <dgm:prSet presAssocID="{50F44E74-7A74-4B9C-B567-622D42619904}" presName="rootConnector" presStyleLbl="node2" presStyleIdx="3" presStyleCnt="7"/>
      <dgm:spPr/>
    </dgm:pt>
    <dgm:pt modelId="{7F5B7537-8E42-4234-B505-F6F027DCEC62}" type="pres">
      <dgm:prSet presAssocID="{50F44E74-7A74-4B9C-B567-622D42619904}" presName="hierChild4" presStyleCnt="0"/>
      <dgm:spPr/>
    </dgm:pt>
    <dgm:pt modelId="{1AB13E0C-F4C6-41E6-81E4-811AACA0115A}" type="pres">
      <dgm:prSet presAssocID="{146A7D67-E8CD-41CC-8EA0-51A4C9E22B98}" presName="Name37" presStyleLbl="parChTrans1D3" presStyleIdx="12" presStyleCnt="30"/>
      <dgm:spPr/>
    </dgm:pt>
    <dgm:pt modelId="{E4FCDD74-E6ED-4BAC-9109-6A0E55B1B611}" type="pres">
      <dgm:prSet presAssocID="{8068ED1A-8555-4813-8FD0-2E21B6EC891D}" presName="hierRoot2" presStyleCnt="0">
        <dgm:presLayoutVars>
          <dgm:hierBranch val="init"/>
        </dgm:presLayoutVars>
      </dgm:prSet>
      <dgm:spPr/>
    </dgm:pt>
    <dgm:pt modelId="{21EF86E8-8C97-45CE-BBF2-3CC8FB811333}" type="pres">
      <dgm:prSet presAssocID="{8068ED1A-8555-4813-8FD0-2E21B6EC891D}" presName="rootComposite" presStyleCnt="0"/>
      <dgm:spPr/>
    </dgm:pt>
    <dgm:pt modelId="{684B22D2-7516-4F59-8D2B-D68181707695}" type="pres">
      <dgm:prSet presAssocID="{8068ED1A-8555-4813-8FD0-2E21B6EC891D}" presName="rootText" presStyleLbl="node3" presStyleIdx="12" presStyleCnt="30">
        <dgm:presLayoutVars>
          <dgm:chPref val="3"/>
        </dgm:presLayoutVars>
      </dgm:prSet>
      <dgm:spPr/>
    </dgm:pt>
    <dgm:pt modelId="{2B748606-0571-44EC-84F7-3E0B348E85FC}" type="pres">
      <dgm:prSet presAssocID="{8068ED1A-8555-4813-8FD0-2E21B6EC891D}" presName="rootConnector" presStyleLbl="node3" presStyleIdx="12" presStyleCnt="30"/>
      <dgm:spPr/>
    </dgm:pt>
    <dgm:pt modelId="{652EE54A-6966-4F1A-A51A-132E2566EDAA}" type="pres">
      <dgm:prSet presAssocID="{8068ED1A-8555-4813-8FD0-2E21B6EC891D}" presName="hierChild4" presStyleCnt="0"/>
      <dgm:spPr/>
    </dgm:pt>
    <dgm:pt modelId="{98128B70-1378-4639-A5DE-D383195504E5}" type="pres">
      <dgm:prSet presAssocID="{8068ED1A-8555-4813-8FD0-2E21B6EC891D}" presName="hierChild5" presStyleCnt="0"/>
      <dgm:spPr/>
    </dgm:pt>
    <dgm:pt modelId="{CA9ACD77-8CB2-4925-83B5-98C69446C9C2}" type="pres">
      <dgm:prSet presAssocID="{94E72282-EBA7-4BB7-B6BB-302DCFF7CE7B}" presName="Name37" presStyleLbl="parChTrans1D3" presStyleIdx="13" presStyleCnt="30"/>
      <dgm:spPr/>
    </dgm:pt>
    <dgm:pt modelId="{C7413452-23E3-4B5E-970B-7F2EE385AD8A}" type="pres">
      <dgm:prSet presAssocID="{6CE87447-1497-487A-ADBB-846ACCCA94BA}" presName="hierRoot2" presStyleCnt="0">
        <dgm:presLayoutVars>
          <dgm:hierBranch val="init"/>
        </dgm:presLayoutVars>
      </dgm:prSet>
      <dgm:spPr/>
    </dgm:pt>
    <dgm:pt modelId="{8E0CDE3B-1A2C-43B2-A05A-DBCB1645FD04}" type="pres">
      <dgm:prSet presAssocID="{6CE87447-1497-487A-ADBB-846ACCCA94BA}" presName="rootComposite" presStyleCnt="0"/>
      <dgm:spPr/>
    </dgm:pt>
    <dgm:pt modelId="{F561DB0D-BBDC-46ED-9C82-A916B6C3D312}" type="pres">
      <dgm:prSet presAssocID="{6CE87447-1497-487A-ADBB-846ACCCA94BA}" presName="rootText" presStyleLbl="node3" presStyleIdx="13" presStyleCnt="30">
        <dgm:presLayoutVars>
          <dgm:chPref val="3"/>
        </dgm:presLayoutVars>
      </dgm:prSet>
      <dgm:spPr/>
    </dgm:pt>
    <dgm:pt modelId="{327F098E-DE19-4456-A16E-165A0076D2F9}" type="pres">
      <dgm:prSet presAssocID="{6CE87447-1497-487A-ADBB-846ACCCA94BA}" presName="rootConnector" presStyleLbl="node3" presStyleIdx="13" presStyleCnt="30"/>
      <dgm:spPr/>
    </dgm:pt>
    <dgm:pt modelId="{2870DD0F-E1EC-41D1-89DF-61626AD11C2E}" type="pres">
      <dgm:prSet presAssocID="{6CE87447-1497-487A-ADBB-846ACCCA94BA}" presName="hierChild4" presStyleCnt="0"/>
      <dgm:spPr/>
    </dgm:pt>
    <dgm:pt modelId="{31AFF32B-68F7-4DAF-A061-F6C5979D11CC}" type="pres">
      <dgm:prSet presAssocID="{6CE87447-1497-487A-ADBB-846ACCCA94BA}" presName="hierChild5" presStyleCnt="0"/>
      <dgm:spPr/>
    </dgm:pt>
    <dgm:pt modelId="{0777146D-817B-498D-B656-C441EF342707}" type="pres">
      <dgm:prSet presAssocID="{0722E484-DAE1-4F7E-9539-292F9B843C42}" presName="Name37" presStyleLbl="parChTrans1D3" presStyleIdx="14" presStyleCnt="30"/>
      <dgm:spPr/>
    </dgm:pt>
    <dgm:pt modelId="{2362FF87-A669-43E1-A12C-58688DA2E93D}" type="pres">
      <dgm:prSet presAssocID="{B79AE763-4A22-4430-B11C-9A0D550BEF93}" presName="hierRoot2" presStyleCnt="0">
        <dgm:presLayoutVars>
          <dgm:hierBranch val="init"/>
        </dgm:presLayoutVars>
      </dgm:prSet>
      <dgm:spPr/>
    </dgm:pt>
    <dgm:pt modelId="{B8159BF0-F979-46FF-9568-73C7059D9F00}" type="pres">
      <dgm:prSet presAssocID="{B79AE763-4A22-4430-B11C-9A0D550BEF93}" presName="rootComposite" presStyleCnt="0"/>
      <dgm:spPr/>
    </dgm:pt>
    <dgm:pt modelId="{D19BC901-CF02-4C3B-997B-30092B7D2D5F}" type="pres">
      <dgm:prSet presAssocID="{B79AE763-4A22-4430-B11C-9A0D550BEF93}" presName="rootText" presStyleLbl="node3" presStyleIdx="14" presStyleCnt="30">
        <dgm:presLayoutVars>
          <dgm:chPref val="3"/>
        </dgm:presLayoutVars>
      </dgm:prSet>
      <dgm:spPr/>
    </dgm:pt>
    <dgm:pt modelId="{E0650EF8-E754-4A46-A287-E32C76F61C71}" type="pres">
      <dgm:prSet presAssocID="{B79AE763-4A22-4430-B11C-9A0D550BEF93}" presName="rootConnector" presStyleLbl="node3" presStyleIdx="14" presStyleCnt="30"/>
      <dgm:spPr/>
    </dgm:pt>
    <dgm:pt modelId="{12BF3202-46B1-409F-B736-BD830C8F4775}" type="pres">
      <dgm:prSet presAssocID="{B79AE763-4A22-4430-B11C-9A0D550BEF93}" presName="hierChild4" presStyleCnt="0"/>
      <dgm:spPr/>
    </dgm:pt>
    <dgm:pt modelId="{0C0F7CCB-2BDC-41AB-B44F-0F3023625BE6}" type="pres">
      <dgm:prSet presAssocID="{B79AE763-4A22-4430-B11C-9A0D550BEF93}" presName="hierChild5" presStyleCnt="0"/>
      <dgm:spPr/>
    </dgm:pt>
    <dgm:pt modelId="{76C65B4E-7DCE-40D8-9703-C1E5622F6826}" type="pres">
      <dgm:prSet presAssocID="{490B4E94-6F56-4093-B422-8006EE670046}" presName="Name37" presStyleLbl="parChTrans1D3" presStyleIdx="15" presStyleCnt="30"/>
      <dgm:spPr/>
    </dgm:pt>
    <dgm:pt modelId="{E6AFEA7B-66EB-486F-9E60-9534E0057217}" type="pres">
      <dgm:prSet presAssocID="{D2FA5A26-EB56-492D-8727-48CAFC6F79F7}" presName="hierRoot2" presStyleCnt="0">
        <dgm:presLayoutVars>
          <dgm:hierBranch val="init"/>
        </dgm:presLayoutVars>
      </dgm:prSet>
      <dgm:spPr/>
    </dgm:pt>
    <dgm:pt modelId="{2E64711B-CA07-447A-A79E-602974D1969D}" type="pres">
      <dgm:prSet presAssocID="{D2FA5A26-EB56-492D-8727-48CAFC6F79F7}" presName="rootComposite" presStyleCnt="0"/>
      <dgm:spPr/>
    </dgm:pt>
    <dgm:pt modelId="{48D15EFB-4FC7-4486-B699-950984770C9B}" type="pres">
      <dgm:prSet presAssocID="{D2FA5A26-EB56-492D-8727-48CAFC6F79F7}" presName="rootText" presStyleLbl="node3" presStyleIdx="15" presStyleCnt="30">
        <dgm:presLayoutVars>
          <dgm:chPref val="3"/>
        </dgm:presLayoutVars>
      </dgm:prSet>
      <dgm:spPr/>
    </dgm:pt>
    <dgm:pt modelId="{52F88902-563C-42C8-8328-A5A87B2268FB}" type="pres">
      <dgm:prSet presAssocID="{D2FA5A26-EB56-492D-8727-48CAFC6F79F7}" presName="rootConnector" presStyleLbl="node3" presStyleIdx="15" presStyleCnt="30"/>
      <dgm:spPr/>
    </dgm:pt>
    <dgm:pt modelId="{FFF3D20F-0877-486D-B35C-DF3AC0F6BCE8}" type="pres">
      <dgm:prSet presAssocID="{D2FA5A26-EB56-492D-8727-48CAFC6F79F7}" presName="hierChild4" presStyleCnt="0"/>
      <dgm:spPr/>
    </dgm:pt>
    <dgm:pt modelId="{5867A1C0-28F8-473F-BB47-EDDB9A679AD7}" type="pres">
      <dgm:prSet presAssocID="{D2FA5A26-EB56-492D-8727-48CAFC6F79F7}" presName="hierChild5" presStyleCnt="0"/>
      <dgm:spPr/>
    </dgm:pt>
    <dgm:pt modelId="{7C9CF782-6550-454B-B5FB-A76500114788}" type="pres">
      <dgm:prSet presAssocID="{9B8E2733-9AFA-40A4-9164-17FD221554C4}" presName="Name37" presStyleLbl="parChTrans1D3" presStyleIdx="16" presStyleCnt="30"/>
      <dgm:spPr/>
    </dgm:pt>
    <dgm:pt modelId="{CBB10684-21B2-48C6-B642-60484AFA58E4}" type="pres">
      <dgm:prSet presAssocID="{F86379DF-554C-4576-961F-F38337B96AED}" presName="hierRoot2" presStyleCnt="0">
        <dgm:presLayoutVars>
          <dgm:hierBranch val="init"/>
        </dgm:presLayoutVars>
      </dgm:prSet>
      <dgm:spPr/>
    </dgm:pt>
    <dgm:pt modelId="{2D0E71E1-65FC-4274-BCF1-D9518504A5D2}" type="pres">
      <dgm:prSet presAssocID="{F86379DF-554C-4576-961F-F38337B96AED}" presName="rootComposite" presStyleCnt="0"/>
      <dgm:spPr/>
    </dgm:pt>
    <dgm:pt modelId="{35D34022-4672-4AED-98F4-E643AD2E544E}" type="pres">
      <dgm:prSet presAssocID="{F86379DF-554C-4576-961F-F38337B96AED}" presName="rootText" presStyleLbl="node3" presStyleIdx="16" presStyleCnt="30">
        <dgm:presLayoutVars>
          <dgm:chPref val="3"/>
        </dgm:presLayoutVars>
      </dgm:prSet>
      <dgm:spPr/>
    </dgm:pt>
    <dgm:pt modelId="{98F9DB1D-8B8B-45AF-9BE4-8B81ACB78411}" type="pres">
      <dgm:prSet presAssocID="{F86379DF-554C-4576-961F-F38337B96AED}" presName="rootConnector" presStyleLbl="node3" presStyleIdx="16" presStyleCnt="30"/>
      <dgm:spPr/>
    </dgm:pt>
    <dgm:pt modelId="{F0B4E4E1-6957-4263-B04C-E6F667609C49}" type="pres">
      <dgm:prSet presAssocID="{F86379DF-554C-4576-961F-F38337B96AED}" presName="hierChild4" presStyleCnt="0"/>
      <dgm:spPr/>
    </dgm:pt>
    <dgm:pt modelId="{8377C347-0384-4CE8-AEBF-268C2E3C6FF9}" type="pres">
      <dgm:prSet presAssocID="{F86379DF-554C-4576-961F-F38337B96AED}" presName="hierChild5" presStyleCnt="0"/>
      <dgm:spPr/>
    </dgm:pt>
    <dgm:pt modelId="{6375DA57-63B9-4B06-99C5-B3960764394D}" type="pres">
      <dgm:prSet presAssocID="{50F44E74-7A74-4B9C-B567-622D42619904}" presName="hierChild5" presStyleCnt="0"/>
      <dgm:spPr/>
    </dgm:pt>
    <dgm:pt modelId="{2227D5BD-A60F-4B9E-AAE9-5B384FEFDC4E}" type="pres">
      <dgm:prSet presAssocID="{AD6966A9-4A26-4539-BA31-61250CAD3A77}" presName="Name37" presStyleLbl="parChTrans1D2" presStyleIdx="4" presStyleCnt="7"/>
      <dgm:spPr/>
    </dgm:pt>
    <dgm:pt modelId="{5F6B90E1-0ED4-4BD2-9FCF-B8004AE576D9}" type="pres">
      <dgm:prSet presAssocID="{C694EF61-394C-436E-B872-56D316437318}" presName="hierRoot2" presStyleCnt="0">
        <dgm:presLayoutVars>
          <dgm:hierBranch val="init"/>
        </dgm:presLayoutVars>
      </dgm:prSet>
      <dgm:spPr/>
    </dgm:pt>
    <dgm:pt modelId="{4A3917FF-C0CB-490C-AACD-23B49A69D7C2}" type="pres">
      <dgm:prSet presAssocID="{C694EF61-394C-436E-B872-56D316437318}" presName="rootComposite" presStyleCnt="0"/>
      <dgm:spPr/>
    </dgm:pt>
    <dgm:pt modelId="{FADB7F15-FB43-45A6-B1C9-2B188F0309E1}" type="pres">
      <dgm:prSet presAssocID="{C694EF61-394C-436E-B872-56D316437318}" presName="rootText" presStyleLbl="node2" presStyleIdx="4" presStyleCnt="7">
        <dgm:presLayoutVars>
          <dgm:chPref val="3"/>
        </dgm:presLayoutVars>
      </dgm:prSet>
      <dgm:spPr/>
    </dgm:pt>
    <dgm:pt modelId="{410E2362-9442-4688-A16F-6FFF0EF0659B}" type="pres">
      <dgm:prSet presAssocID="{C694EF61-394C-436E-B872-56D316437318}" presName="rootConnector" presStyleLbl="node2" presStyleIdx="4" presStyleCnt="7"/>
      <dgm:spPr/>
    </dgm:pt>
    <dgm:pt modelId="{D607D686-ACC0-4775-9BC2-5CE2F16F8630}" type="pres">
      <dgm:prSet presAssocID="{C694EF61-394C-436E-B872-56D316437318}" presName="hierChild4" presStyleCnt="0"/>
      <dgm:spPr/>
    </dgm:pt>
    <dgm:pt modelId="{FBAD2028-6D06-4102-B2F3-D4DD4D8167C6}" type="pres">
      <dgm:prSet presAssocID="{5EF76A4F-DA83-4C62-8F30-962E8D96982B}" presName="Name37" presStyleLbl="parChTrans1D3" presStyleIdx="17" presStyleCnt="30"/>
      <dgm:spPr/>
    </dgm:pt>
    <dgm:pt modelId="{47B741C2-FC1C-4835-B84C-0D70E42329FA}" type="pres">
      <dgm:prSet presAssocID="{32E92AC5-2F19-412A-803A-F03C392DBE7B}" presName="hierRoot2" presStyleCnt="0">
        <dgm:presLayoutVars>
          <dgm:hierBranch val="init"/>
        </dgm:presLayoutVars>
      </dgm:prSet>
      <dgm:spPr/>
    </dgm:pt>
    <dgm:pt modelId="{EB7AF670-D8EF-4898-8145-A42E3AA0DF34}" type="pres">
      <dgm:prSet presAssocID="{32E92AC5-2F19-412A-803A-F03C392DBE7B}" presName="rootComposite" presStyleCnt="0"/>
      <dgm:spPr/>
    </dgm:pt>
    <dgm:pt modelId="{A501D55B-9FE6-446E-B233-A94B4793E82D}" type="pres">
      <dgm:prSet presAssocID="{32E92AC5-2F19-412A-803A-F03C392DBE7B}" presName="rootText" presStyleLbl="node3" presStyleIdx="17" presStyleCnt="30">
        <dgm:presLayoutVars>
          <dgm:chPref val="3"/>
        </dgm:presLayoutVars>
      </dgm:prSet>
      <dgm:spPr/>
    </dgm:pt>
    <dgm:pt modelId="{1534CAD3-B745-4416-9337-812EFCD0793A}" type="pres">
      <dgm:prSet presAssocID="{32E92AC5-2F19-412A-803A-F03C392DBE7B}" presName="rootConnector" presStyleLbl="node3" presStyleIdx="17" presStyleCnt="30"/>
      <dgm:spPr/>
    </dgm:pt>
    <dgm:pt modelId="{CDF592C2-54FB-41E6-BFB5-4F1151C370FC}" type="pres">
      <dgm:prSet presAssocID="{32E92AC5-2F19-412A-803A-F03C392DBE7B}" presName="hierChild4" presStyleCnt="0"/>
      <dgm:spPr/>
    </dgm:pt>
    <dgm:pt modelId="{3B11D531-9390-45CE-9802-F2313070C128}" type="pres">
      <dgm:prSet presAssocID="{32E92AC5-2F19-412A-803A-F03C392DBE7B}" presName="hierChild5" presStyleCnt="0"/>
      <dgm:spPr/>
    </dgm:pt>
    <dgm:pt modelId="{BE7A9E93-D26E-4D9E-88EF-51249C653E43}" type="pres">
      <dgm:prSet presAssocID="{2F97EFE2-3566-4525-8325-A1C84A00C3B7}" presName="Name37" presStyleLbl="parChTrans1D3" presStyleIdx="18" presStyleCnt="30"/>
      <dgm:spPr/>
    </dgm:pt>
    <dgm:pt modelId="{5D819118-44E5-4BCE-9021-7BAB03055B94}" type="pres">
      <dgm:prSet presAssocID="{F1E53295-8D3F-4E22-9E1F-2DB6EC7B6C0F}" presName="hierRoot2" presStyleCnt="0">
        <dgm:presLayoutVars>
          <dgm:hierBranch val="init"/>
        </dgm:presLayoutVars>
      </dgm:prSet>
      <dgm:spPr/>
    </dgm:pt>
    <dgm:pt modelId="{B58EC095-D967-44DE-B2E0-6A954E97407A}" type="pres">
      <dgm:prSet presAssocID="{F1E53295-8D3F-4E22-9E1F-2DB6EC7B6C0F}" presName="rootComposite" presStyleCnt="0"/>
      <dgm:spPr/>
    </dgm:pt>
    <dgm:pt modelId="{D7463720-98EC-41F4-81EB-6C7933A2530D}" type="pres">
      <dgm:prSet presAssocID="{F1E53295-8D3F-4E22-9E1F-2DB6EC7B6C0F}" presName="rootText" presStyleLbl="node3" presStyleIdx="18" presStyleCnt="30">
        <dgm:presLayoutVars>
          <dgm:chPref val="3"/>
        </dgm:presLayoutVars>
      </dgm:prSet>
      <dgm:spPr/>
    </dgm:pt>
    <dgm:pt modelId="{82CD0EED-A8E8-4183-891B-682484E3CD88}" type="pres">
      <dgm:prSet presAssocID="{F1E53295-8D3F-4E22-9E1F-2DB6EC7B6C0F}" presName="rootConnector" presStyleLbl="node3" presStyleIdx="18" presStyleCnt="30"/>
      <dgm:spPr/>
    </dgm:pt>
    <dgm:pt modelId="{FCF56093-A336-4D57-A106-7A0B331080E3}" type="pres">
      <dgm:prSet presAssocID="{F1E53295-8D3F-4E22-9E1F-2DB6EC7B6C0F}" presName="hierChild4" presStyleCnt="0"/>
      <dgm:spPr/>
    </dgm:pt>
    <dgm:pt modelId="{4F917048-2C38-458B-828E-2F90EA89A5DB}" type="pres">
      <dgm:prSet presAssocID="{F1E53295-8D3F-4E22-9E1F-2DB6EC7B6C0F}" presName="hierChild5" presStyleCnt="0"/>
      <dgm:spPr/>
    </dgm:pt>
    <dgm:pt modelId="{536F49A5-E459-4B0D-8408-218B40B2ACC4}" type="pres">
      <dgm:prSet presAssocID="{34F518BA-ACA9-4140-8460-6EAEC4E44EE6}" presName="Name37" presStyleLbl="parChTrans1D3" presStyleIdx="19" presStyleCnt="30"/>
      <dgm:spPr/>
    </dgm:pt>
    <dgm:pt modelId="{A2213B4A-64FD-46D3-B3AE-248267F26264}" type="pres">
      <dgm:prSet presAssocID="{A827D5CA-D68E-4E8A-86C9-51291BAEF282}" presName="hierRoot2" presStyleCnt="0">
        <dgm:presLayoutVars>
          <dgm:hierBranch val="init"/>
        </dgm:presLayoutVars>
      </dgm:prSet>
      <dgm:spPr/>
    </dgm:pt>
    <dgm:pt modelId="{833B9835-F46C-4F68-A627-18D21F9ACA77}" type="pres">
      <dgm:prSet presAssocID="{A827D5CA-D68E-4E8A-86C9-51291BAEF282}" presName="rootComposite" presStyleCnt="0"/>
      <dgm:spPr/>
    </dgm:pt>
    <dgm:pt modelId="{D7B7C96E-D257-4F94-BB9E-6BE465580810}" type="pres">
      <dgm:prSet presAssocID="{A827D5CA-D68E-4E8A-86C9-51291BAEF282}" presName="rootText" presStyleLbl="node3" presStyleIdx="19" presStyleCnt="30">
        <dgm:presLayoutVars>
          <dgm:chPref val="3"/>
        </dgm:presLayoutVars>
      </dgm:prSet>
      <dgm:spPr/>
    </dgm:pt>
    <dgm:pt modelId="{8BFE726D-862D-4B6A-A5BB-484F3084D8EF}" type="pres">
      <dgm:prSet presAssocID="{A827D5CA-D68E-4E8A-86C9-51291BAEF282}" presName="rootConnector" presStyleLbl="node3" presStyleIdx="19" presStyleCnt="30"/>
      <dgm:spPr/>
    </dgm:pt>
    <dgm:pt modelId="{E3BBC02C-8F87-4D26-BA3A-D59A4A1E355B}" type="pres">
      <dgm:prSet presAssocID="{A827D5CA-D68E-4E8A-86C9-51291BAEF282}" presName="hierChild4" presStyleCnt="0"/>
      <dgm:spPr/>
    </dgm:pt>
    <dgm:pt modelId="{9B8C0FDD-4E7D-40B7-8406-9C8F7EC1B853}" type="pres">
      <dgm:prSet presAssocID="{A827D5CA-D68E-4E8A-86C9-51291BAEF282}" presName="hierChild5" presStyleCnt="0"/>
      <dgm:spPr/>
    </dgm:pt>
    <dgm:pt modelId="{C18116E1-739A-4996-90BF-CB1DB6EB1E19}" type="pres">
      <dgm:prSet presAssocID="{B0DB1C40-95E5-438F-8F20-C81C5A20C666}" presName="Name37" presStyleLbl="parChTrans1D3" presStyleIdx="20" presStyleCnt="30"/>
      <dgm:spPr/>
    </dgm:pt>
    <dgm:pt modelId="{AF9DD727-FCA0-4B20-8F96-FF9D0ED12F97}" type="pres">
      <dgm:prSet presAssocID="{65EC5F36-8252-4C1F-B76B-6DB60830A6F6}" presName="hierRoot2" presStyleCnt="0">
        <dgm:presLayoutVars>
          <dgm:hierBranch val="init"/>
        </dgm:presLayoutVars>
      </dgm:prSet>
      <dgm:spPr/>
    </dgm:pt>
    <dgm:pt modelId="{710A5E62-0051-4A69-BE1B-CFBA49745F6B}" type="pres">
      <dgm:prSet presAssocID="{65EC5F36-8252-4C1F-B76B-6DB60830A6F6}" presName="rootComposite" presStyleCnt="0"/>
      <dgm:spPr/>
    </dgm:pt>
    <dgm:pt modelId="{A508316B-CC8E-4F8E-8224-A547F0A39E39}" type="pres">
      <dgm:prSet presAssocID="{65EC5F36-8252-4C1F-B76B-6DB60830A6F6}" presName="rootText" presStyleLbl="node3" presStyleIdx="20" presStyleCnt="30">
        <dgm:presLayoutVars>
          <dgm:chPref val="3"/>
        </dgm:presLayoutVars>
      </dgm:prSet>
      <dgm:spPr/>
    </dgm:pt>
    <dgm:pt modelId="{64C954ED-31C0-493A-AB1A-4DA0CB65696D}" type="pres">
      <dgm:prSet presAssocID="{65EC5F36-8252-4C1F-B76B-6DB60830A6F6}" presName="rootConnector" presStyleLbl="node3" presStyleIdx="20" presStyleCnt="30"/>
      <dgm:spPr/>
    </dgm:pt>
    <dgm:pt modelId="{E5DFEDD7-9B0C-4A7A-BD6A-7D5BBE46FA06}" type="pres">
      <dgm:prSet presAssocID="{65EC5F36-8252-4C1F-B76B-6DB60830A6F6}" presName="hierChild4" presStyleCnt="0"/>
      <dgm:spPr/>
    </dgm:pt>
    <dgm:pt modelId="{1C817006-FD46-4B4D-B260-5E810784FCC4}" type="pres">
      <dgm:prSet presAssocID="{65EC5F36-8252-4C1F-B76B-6DB60830A6F6}" presName="hierChild5" presStyleCnt="0"/>
      <dgm:spPr/>
    </dgm:pt>
    <dgm:pt modelId="{D93E8BA3-2166-45D5-8FE2-993F02DAD054}" type="pres">
      <dgm:prSet presAssocID="{9A64B04C-145E-4C74-80C9-BA8BA715DAC5}" presName="Name37" presStyleLbl="parChTrans1D3" presStyleIdx="21" presStyleCnt="30"/>
      <dgm:spPr/>
    </dgm:pt>
    <dgm:pt modelId="{FBC174AA-9224-45EE-A165-4991BC2D4E04}" type="pres">
      <dgm:prSet presAssocID="{382304A7-5FCE-4BEC-8EB7-039C45B2F6AE}" presName="hierRoot2" presStyleCnt="0">
        <dgm:presLayoutVars>
          <dgm:hierBranch val="init"/>
        </dgm:presLayoutVars>
      </dgm:prSet>
      <dgm:spPr/>
    </dgm:pt>
    <dgm:pt modelId="{16A0E74E-1669-4884-9C62-29711C4E9FBB}" type="pres">
      <dgm:prSet presAssocID="{382304A7-5FCE-4BEC-8EB7-039C45B2F6AE}" presName="rootComposite" presStyleCnt="0"/>
      <dgm:spPr/>
    </dgm:pt>
    <dgm:pt modelId="{E56EFAC8-E233-4D07-B094-34170543ED65}" type="pres">
      <dgm:prSet presAssocID="{382304A7-5FCE-4BEC-8EB7-039C45B2F6AE}" presName="rootText" presStyleLbl="node3" presStyleIdx="21" presStyleCnt="30">
        <dgm:presLayoutVars>
          <dgm:chPref val="3"/>
        </dgm:presLayoutVars>
      </dgm:prSet>
      <dgm:spPr/>
    </dgm:pt>
    <dgm:pt modelId="{DC4B16A9-D86F-4F0F-ADA2-93F0CB2B273C}" type="pres">
      <dgm:prSet presAssocID="{382304A7-5FCE-4BEC-8EB7-039C45B2F6AE}" presName="rootConnector" presStyleLbl="node3" presStyleIdx="21" presStyleCnt="30"/>
      <dgm:spPr/>
    </dgm:pt>
    <dgm:pt modelId="{5B12F6B9-0CF3-4F3A-8717-5827AF913469}" type="pres">
      <dgm:prSet presAssocID="{382304A7-5FCE-4BEC-8EB7-039C45B2F6AE}" presName="hierChild4" presStyleCnt="0"/>
      <dgm:spPr/>
    </dgm:pt>
    <dgm:pt modelId="{1552CDA8-89C3-41C1-AD58-2EE38204E038}" type="pres">
      <dgm:prSet presAssocID="{382304A7-5FCE-4BEC-8EB7-039C45B2F6AE}" presName="hierChild5" presStyleCnt="0"/>
      <dgm:spPr/>
    </dgm:pt>
    <dgm:pt modelId="{816D70BC-954C-4212-A7F9-FC7B0D95CB1C}" type="pres">
      <dgm:prSet presAssocID="{C694EF61-394C-436E-B872-56D316437318}" presName="hierChild5" presStyleCnt="0"/>
      <dgm:spPr/>
    </dgm:pt>
    <dgm:pt modelId="{EC345B5A-7981-49F4-89C8-735EDE855C95}" type="pres">
      <dgm:prSet presAssocID="{68DD1996-92B6-425C-A0C3-6E55531803F3}" presName="Name37" presStyleLbl="parChTrans1D2" presStyleIdx="5" presStyleCnt="7"/>
      <dgm:spPr/>
    </dgm:pt>
    <dgm:pt modelId="{9066966F-6C73-41A9-BC15-9409D7402CBF}" type="pres">
      <dgm:prSet presAssocID="{2C3C0E1C-9E3D-41F0-B249-CCA8FA5B658A}" presName="hierRoot2" presStyleCnt="0">
        <dgm:presLayoutVars>
          <dgm:hierBranch val="init"/>
        </dgm:presLayoutVars>
      </dgm:prSet>
      <dgm:spPr/>
    </dgm:pt>
    <dgm:pt modelId="{18FBCE78-89FB-45CB-9450-F449CCFC7385}" type="pres">
      <dgm:prSet presAssocID="{2C3C0E1C-9E3D-41F0-B249-CCA8FA5B658A}" presName="rootComposite" presStyleCnt="0"/>
      <dgm:spPr/>
    </dgm:pt>
    <dgm:pt modelId="{3F4528B4-8DEE-47E4-8530-E287E27CFD96}" type="pres">
      <dgm:prSet presAssocID="{2C3C0E1C-9E3D-41F0-B249-CCA8FA5B658A}" presName="rootText" presStyleLbl="node2" presStyleIdx="5" presStyleCnt="7">
        <dgm:presLayoutVars>
          <dgm:chPref val="3"/>
        </dgm:presLayoutVars>
      </dgm:prSet>
      <dgm:spPr/>
    </dgm:pt>
    <dgm:pt modelId="{FA9E7404-A8DF-416C-B45F-DE24BCC4A1FF}" type="pres">
      <dgm:prSet presAssocID="{2C3C0E1C-9E3D-41F0-B249-CCA8FA5B658A}" presName="rootConnector" presStyleLbl="node2" presStyleIdx="5" presStyleCnt="7"/>
      <dgm:spPr/>
    </dgm:pt>
    <dgm:pt modelId="{AE66D959-C4C6-4785-B77F-6B6FEE79FCB8}" type="pres">
      <dgm:prSet presAssocID="{2C3C0E1C-9E3D-41F0-B249-CCA8FA5B658A}" presName="hierChild4" presStyleCnt="0"/>
      <dgm:spPr/>
    </dgm:pt>
    <dgm:pt modelId="{CA2EAD0A-1FDD-4D12-8F5A-9D76855A1F3D}" type="pres">
      <dgm:prSet presAssocID="{245A8E89-D5E6-43EE-8A00-8AE0E0930E59}" presName="Name37" presStyleLbl="parChTrans1D3" presStyleIdx="22" presStyleCnt="30"/>
      <dgm:spPr/>
    </dgm:pt>
    <dgm:pt modelId="{63D91883-87DE-47C1-8AD1-34F58B24B756}" type="pres">
      <dgm:prSet presAssocID="{7129ACD9-05FF-4B06-8739-29E14B05B9D1}" presName="hierRoot2" presStyleCnt="0">
        <dgm:presLayoutVars>
          <dgm:hierBranch val="init"/>
        </dgm:presLayoutVars>
      </dgm:prSet>
      <dgm:spPr/>
    </dgm:pt>
    <dgm:pt modelId="{962539E7-CCF9-4A55-B190-E98E143F24E8}" type="pres">
      <dgm:prSet presAssocID="{7129ACD9-05FF-4B06-8739-29E14B05B9D1}" presName="rootComposite" presStyleCnt="0"/>
      <dgm:spPr/>
    </dgm:pt>
    <dgm:pt modelId="{E555A03C-DDF4-4EF2-A958-52C9A31F72D0}" type="pres">
      <dgm:prSet presAssocID="{7129ACD9-05FF-4B06-8739-29E14B05B9D1}" presName="rootText" presStyleLbl="node3" presStyleIdx="22" presStyleCnt="30">
        <dgm:presLayoutVars>
          <dgm:chPref val="3"/>
        </dgm:presLayoutVars>
      </dgm:prSet>
      <dgm:spPr/>
    </dgm:pt>
    <dgm:pt modelId="{CE31C71D-CD0D-4002-A577-03F6EA5FFF40}" type="pres">
      <dgm:prSet presAssocID="{7129ACD9-05FF-4B06-8739-29E14B05B9D1}" presName="rootConnector" presStyleLbl="node3" presStyleIdx="22" presStyleCnt="30"/>
      <dgm:spPr/>
    </dgm:pt>
    <dgm:pt modelId="{4BF33A66-6593-43F1-9F23-F63A75C21687}" type="pres">
      <dgm:prSet presAssocID="{7129ACD9-05FF-4B06-8739-29E14B05B9D1}" presName="hierChild4" presStyleCnt="0"/>
      <dgm:spPr/>
    </dgm:pt>
    <dgm:pt modelId="{50066FD4-9ED0-40BC-82BF-B50D39578B57}" type="pres">
      <dgm:prSet presAssocID="{7129ACD9-05FF-4B06-8739-29E14B05B9D1}" presName="hierChild5" presStyleCnt="0"/>
      <dgm:spPr/>
    </dgm:pt>
    <dgm:pt modelId="{6B0551B5-22C7-48D6-8EB5-6A9ED4E53202}" type="pres">
      <dgm:prSet presAssocID="{A9D60520-9231-40B9-8859-B6587B7B391A}" presName="Name37" presStyleLbl="parChTrans1D3" presStyleIdx="23" presStyleCnt="30"/>
      <dgm:spPr/>
    </dgm:pt>
    <dgm:pt modelId="{ADBC8173-D726-477B-B1D9-65021816DA66}" type="pres">
      <dgm:prSet presAssocID="{D934709D-B20E-4DB6-9BAD-526D21879FF1}" presName="hierRoot2" presStyleCnt="0">
        <dgm:presLayoutVars>
          <dgm:hierBranch val="init"/>
        </dgm:presLayoutVars>
      </dgm:prSet>
      <dgm:spPr/>
    </dgm:pt>
    <dgm:pt modelId="{F2B9A5AA-0208-407A-A88B-A28D5F7E6CAF}" type="pres">
      <dgm:prSet presAssocID="{D934709D-B20E-4DB6-9BAD-526D21879FF1}" presName="rootComposite" presStyleCnt="0"/>
      <dgm:spPr/>
    </dgm:pt>
    <dgm:pt modelId="{AA6F020B-8751-4DF1-A2CA-5B389F1ABFC6}" type="pres">
      <dgm:prSet presAssocID="{D934709D-B20E-4DB6-9BAD-526D21879FF1}" presName="rootText" presStyleLbl="node3" presStyleIdx="23" presStyleCnt="30">
        <dgm:presLayoutVars>
          <dgm:chPref val="3"/>
        </dgm:presLayoutVars>
      </dgm:prSet>
      <dgm:spPr/>
    </dgm:pt>
    <dgm:pt modelId="{D0F9C01D-0B05-4861-9C1F-409A6FB1C711}" type="pres">
      <dgm:prSet presAssocID="{D934709D-B20E-4DB6-9BAD-526D21879FF1}" presName="rootConnector" presStyleLbl="node3" presStyleIdx="23" presStyleCnt="30"/>
      <dgm:spPr/>
    </dgm:pt>
    <dgm:pt modelId="{D372527C-DE51-49F1-96A8-F8CC6E1C7A57}" type="pres">
      <dgm:prSet presAssocID="{D934709D-B20E-4DB6-9BAD-526D21879FF1}" presName="hierChild4" presStyleCnt="0"/>
      <dgm:spPr/>
    </dgm:pt>
    <dgm:pt modelId="{CAFB54A9-3B97-458A-99AF-E6149AC4E109}" type="pres">
      <dgm:prSet presAssocID="{D934709D-B20E-4DB6-9BAD-526D21879FF1}" presName="hierChild5" presStyleCnt="0"/>
      <dgm:spPr/>
    </dgm:pt>
    <dgm:pt modelId="{67D146F9-998C-4E2F-AA76-5378C1FCCCED}" type="pres">
      <dgm:prSet presAssocID="{30E171C0-589C-4648-8EA9-AF2CB45377B6}" presName="Name37" presStyleLbl="parChTrans1D3" presStyleIdx="24" presStyleCnt="30"/>
      <dgm:spPr/>
    </dgm:pt>
    <dgm:pt modelId="{81B24540-A00D-4C6D-A9AD-EB7A62289DBA}" type="pres">
      <dgm:prSet presAssocID="{E0505E1A-83E8-4A4E-BAFB-A537D3BFCBF5}" presName="hierRoot2" presStyleCnt="0">
        <dgm:presLayoutVars>
          <dgm:hierBranch val="init"/>
        </dgm:presLayoutVars>
      </dgm:prSet>
      <dgm:spPr/>
    </dgm:pt>
    <dgm:pt modelId="{1FA04384-00E3-4316-B75F-9ED233325776}" type="pres">
      <dgm:prSet presAssocID="{E0505E1A-83E8-4A4E-BAFB-A537D3BFCBF5}" presName="rootComposite" presStyleCnt="0"/>
      <dgm:spPr/>
    </dgm:pt>
    <dgm:pt modelId="{A22D3B43-874C-407C-910D-60951E83070D}" type="pres">
      <dgm:prSet presAssocID="{E0505E1A-83E8-4A4E-BAFB-A537D3BFCBF5}" presName="rootText" presStyleLbl="node3" presStyleIdx="24" presStyleCnt="30">
        <dgm:presLayoutVars>
          <dgm:chPref val="3"/>
        </dgm:presLayoutVars>
      </dgm:prSet>
      <dgm:spPr/>
    </dgm:pt>
    <dgm:pt modelId="{E8F4F4A4-0D35-45DC-BFC6-B4F44E1F1C58}" type="pres">
      <dgm:prSet presAssocID="{E0505E1A-83E8-4A4E-BAFB-A537D3BFCBF5}" presName="rootConnector" presStyleLbl="node3" presStyleIdx="24" presStyleCnt="30"/>
      <dgm:spPr/>
    </dgm:pt>
    <dgm:pt modelId="{08898C09-6E77-47FB-AB52-31ED42F87336}" type="pres">
      <dgm:prSet presAssocID="{E0505E1A-83E8-4A4E-BAFB-A537D3BFCBF5}" presName="hierChild4" presStyleCnt="0"/>
      <dgm:spPr/>
    </dgm:pt>
    <dgm:pt modelId="{0F46F9B7-5371-4C85-BF0B-2CAB07943838}" type="pres">
      <dgm:prSet presAssocID="{E0505E1A-83E8-4A4E-BAFB-A537D3BFCBF5}" presName="hierChild5" presStyleCnt="0"/>
      <dgm:spPr/>
    </dgm:pt>
    <dgm:pt modelId="{9D27BBD7-2844-4D88-A1C0-4CB0459CBB19}" type="pres">
      <dgm:prSet presAssocID="{52AEAE90-FBF7-4218-9E95-F8F6F39AFBF9}" presName="Name37" presStyleLbl="parChTrans1D3" presStyleIdx="25" presStyleCnt="30"/>
      <dgm:spPr/>
    </dgm:pt>
    <dgm:pt modelId="{954575CE-0F65-4F92-87B7-3C4FDA8A41F1}" type="pres">
      <dgm:prSet presAssocID="{EA12FB8F-CF1C-4F42-8007-40B857181A94}" presName="hierRoot2" presStyleCnt="0">
        <dgm:presLayoutVars>
          <dgm:hierBranch val="init"/>
        </dgm:presLayoutVars>
      </dgm:prSet>
      <dgm:spPr/>
    </dgm:pt>
    <dgm:pt modelId="{1E9A5F10-EDCB-458C-8321-D3EA9A3ECF27}" type="pres">
      <dgm:prSet presAssocID="{EA12FB8F-CF1C-4F42-8007-40B857181A94}" presName="rootComposite" presStyleCnt="0"/>
      <dgm:spPr/>
    </dgm:pt>
    <dgm:pt modelId="{6948EA4E-3EB4-484A-ABA4-F5AAE7DE4337}" type="pres">
      <dgm:prSet presAssocID="{EA12FB8F-CF1C-4F42-8007-40B857181A94}" presName="rootText" presStyleLbl="node3" presStyleIdx="25" presStyleCnt="30">
        <dgm:presLayoutVars>
          <dgm:chPref val="3"/>
        </dgm:presLayoutVars>
      </dgm:prSet>
      <dgm:spPr/>
    </dgm:pt>
    <dgm:pt modelId="{189C561F-2F6E-4652-82CE-AB3D1424FB82}" type="pres">
      <dgm:prSet presAssocID="{EA12FB8F-CF1C-4F42-8007-40B857181A94}" presName="rootConnector" presStyleLbl="node3" presStyleIdx="25" presStyleCnt="30"/>
      <dgm:spPr/>
    </dgm:pt>
    <dgm:pt modelId="{65316168-8B93-4A6A-ABA9-026A201B601A}" type="pres">
      <dgm:prSet presAssocID="{EA12FB8F-CF1C-4F42-8007-40B857181A94}" presName="hierChild4" presStyleCnt="0"/>
      <dgm:spPr/>
    </dgm:pt>
    <dgm:pt modelId="{B1612678-E656-4D7F-A36D-A76C35BDE6CF}" type="pres">
      <dgm:prSet presAssocID="{EA12FB8F-CF1C-4F42-8007-40B857181A94}" presName="hierChild5" presStyleCnt="0"/>
      <dgm:spPr/>
    </dgm:pt>
    <dgm:pt modelId="{F459FD99-46FE-44D9-BDD2-5F8AF2A3032D}" type="pres">
      <dgm:prSet presAssocID="{7BF6A995-A7E2-4470-8FC0-8B844A70FE38}" presName="Name37" presStyleLbl="parChTrans1D3" presStyleIdx="26" presStyleCnt="30"/>
      <dgm:spPr/>
    </dgm:pt>
    <dgm:pt modelId="{FB775605-5EC1-4A20-B570-5F61B2C128D7}" type="pres">
      <dgm:prSet presAssocID="{8F21C0FA-6030-4652-9836-63A91625B768}" presName="hierRoot2" presStyleCnt="0">
        <dgm:presLayoutVars>
          <dgm:hierBranch val="init"/>
        </dgm:presLayoutVars>
      </dgm:prSet>
      <dgm:spPr/>
    </dgm:pt>
    <dgm:pt modelId="{21EC42A3-1807-4E3C-8085-D4D7116EDDF3}" type="pres">
      <dgm:prSet presAssocID="{8F21C0FA-6030-4652-9836-63A91625B768}" presName="rootComposite" presStyleCnt="0"/>
      <dgm:spPr/>
    </dgm:pt>
    <dgm:pt modelId="{5342708F-954B-47F1-A73D-ABFB4A28183E}" type="pres">
      <dgm:prSet presAssocID="{8F21C0FA-6030-4652-9836-63A91625B768}" presName="rootText" presStyleLbl="node3" presStyleIdx="26" presStyleCnt="30">
        <dgm:presLayoutVars>
          <dgm:chPref val="3"/>
        </dgm:presLayoutVars>
      </dgm:prSet>
      <dgm:spPr/>
    </dgm:pt>
    <dgm:pt modelId="{E2136C2F-5B2B-48CF-9358-BF095210B66A}" type="pres">
      <dgm:prSet presAssocID="{8F21C0FA-6030-4652-9836-63A91625B768}" presName="rootConnector" presStyleLbl="node3" presStyleIdx="26" presStyleCnt="30"/>
      <dgm:spPr/>
    </dgm:pt>
    <dgm:pt modelId="{F8146207-02A4-423E-A713-C41F7AEA2848}" type="pres">
      <dgm:prSet presAssocID="{8F21C0FA-6030-4652-9836-63A91625B768}" presName="hierChild4" presStyleCnt="0"/>
      <dgm:spPr/>
    </dgm:pt>
    <dgm:pt modelId="{45EABE68-03F9-420C-8FD8-2B9213F9451B}" type="pres">
      <dgm:prSet presAssocID="{8F21C0FA-6030-4652-9836-63A91625B768}" presName="hierChild5" presStyleCnt="0"/>
      <dgm:spPr/>
    </dgm:pt>
    <dgm:pt modelId="{DA4CA9B9-DF53-4D6C-B73F-F7F496DB6128}" type="pres">
      <dgm:prSet presAssocID="{2C3C0E1C-9E3D-41F0-B249-CCA8FA5B658A}" presName="hierChild5" presStyleCnt="0"/>
      <dgm:spPr/>
    </dgm:pt>
    <dgm:pt modelId="{5C2847D0-B90B-43CA-A64B-518410F88FA7}" type="pres">
      <dgm:prSet presAssocID="{CDC13C93-E4A4-43DE-8EF0-EF74EB5CC36E}" presName="Name37" presStyleLbl="parChTrans1D2" presStyleIdx="6" presStyleCnt="7"/>
      <dgm:spPr/>
    </dgm:pt>
    <dgm:pt modelId="{761BA87E-B78A-4D70-8866-6A16D2880D33}" type="pres">
      <dgm:prSet presAssocID="{71FFF6F4-8951-49E1-9659-BD182B5C6C8B}" presName="hierRoot2" presStyleCnt="0">
        <dgm:presLayoutVars>
          <dgm:hierBranch val="init"/>
        </dgm:presLayoutVars>
      </dgm:prSet>
      <dgm:spPr/>
    </dgm:pt>
    <dgm:pt modelId="{89089C26-1986-483F-986B-D424915EE8FC}" type="pres">
      <dgm:prSet presAssocID="{71FFF6F4-8951-49E1-9659-BD182B5C6C8B}" presName="rootComposite" presStyleCnt="0"/>
      <dgm:spPr/>
    </dgm:pt>
    <dgm:pt modelId="{6B5640C9-23CD-418F-B290-6795913396DB}" type="pres">
      <dgm:prSet presAssocID="{71FFF6F4-8951-49E1-9659-BD182B5C6C8B}" presName="rootText" presStyleLbl="node2" presStyleIdx="6" presStyleCnt="7">
        <dgm:presLayoutVars>
          <dgm:chPref val="3"/>
        </dgm:presLayoutVars>
      </dgm:prSet>
      <dgm:spPr/>
    </dgm:pt>
    <dgm:pt modelId="{4999D09A-50EE-47DF-84F3-C1524A65A783}" type="pres">
      <dgm:prSet presAssocID="{71FFF6F4-8951-49E1-9659-BD182B5C6C8B}" presName="rootConnector" presStyleLbl="node2" presStyleIdx="6" presStyleCnt="7"/>
      <dgm:spPr/>
    </dgm:pt>
    <dgm:pt modelId="{A64F12B4-2C1D-4AAB-A420-04EB22A64C31}" type="pres">
      <dgm:prSet presAssocID="{71FFF6F4-8951-49E1-9659-BD182B5C6C8B}" presName="hierChild4" presStyleCnt="0"/>
      <dgm:spPr/>
    </dgm:pt>
    <dgm:pt modelId="{7D419674-3DE4-4F02-9A8B-7780A03225BB}" type="pres">
      <dgm:prSet presAssocID="{0222F46D-B365-434F-8FB5-B1C3215E8FED}" presName="Name37" presStyleLbl="parChTrans1D3" presStyleIdx="27" presStyleCnt="30"/>
      <dgm:spPr/>
    </dgm:pt>
    <dgm:pt modelId="{B619AA81-D178-4E40-9E6E-80B75B7E6A9C}" type="pres">
      <dgm:prSet presAssocID="{1DC6B16E-EA34-495B-B337-8ECD12FCAEB2}" presName="hierRoot2" presStyleCnt="0">
        <dgm:presLayoutVars>
          <dgm:hierBranch val="init"/>
        </dgm:presLayoutVars>
      </dgm:prSet>
      <dgm:spPr/>
    </dgm:pt>
    <dgm:pt modelId="{C2A7BFF1-348F-44FD-B3BA-AA7DAF8A7848}" type="pres">
      <dgm:prSet presAssocID="{1DC6B16E-EA34-495B-B337-8ECD12FCAEB2}" presName="rootComposite" presStyleCnt="0"/>
      <dgm:spPr/>
    </dgm:pt>
    <dgm:pt modelId="{C20F7FB7-42AE-4932-A757-AAC7A16F1130}" type="pres">
      <dgm:prSet presAssocID="{1DC6B16E-EA34-495B-B337-8ECD12FCAEB2}" presName="rootText" presStyleLbl="node3" presStyleIdx="27" presStyleCnt="30">
        <dgm:presLayoutVars>
          <dgm:chPref val="3"/>
        </dgm:presLayoutVars>
      </dgm:prSet>
      <dgm:spPr/>
    </dgm:pt>
    <dgm:pt modelId="{C55C07B6-78AA-4EDE-A14F-FB3B2C3CDA8E}" type="pres">
      <dgm:prSet presAssocID="{1DC6B16E-EA34-495B-B337-8ECD12FCAEB2}" presName="rootConnector" presStyleLbl="node3" presStyleIdx="27" presStyleCnt="30"/>
      <dgm:spPr/>
    </dgm:pt>
    <dgm:pt modelId="{F305CDF0-5E55-4BCF-B334-A355C6EBD214}" type="pres">
      <dgm:prSet presAssocID="{1DC6B16E-EA34-495B-B337-8ECD12FCAEB2}" presName="hierChild4" presStyleCnt="0"/>
      <dgm:spPr/>
    </dgm:pt>
    <dgm:pt modelId="{84F2DEAF-EF50-4F48-A5F2-4048B73B0A12}" type="pres">
      <dgm:prSet presAssocID="{1DC6B16E-EA34-495B-B337-8ECD12FCAEB2}" presName="hierChild5" presStyleCnt="0"/>
      <dgm:spPr/>
    </dgm:pt>
    <dgm:pt modelId="{404D0F5C-B676-4DBE-998A-20D6B95929D3}" type="pres">
      <dgm:prSet presAssocID="{C7DDFD37-E89E-4D51-A389-50FBF83A7AE1}" presName="Name37" presStyleLbl="parChTrans1D3" presStyleIdx="28" presStyleCnt="30"/>
      <dgm:spPr/>
    </dgm:pt>
    <dgm:pt modelId="{077F9F8D-6495-4FFB-B5B2-1039A675A6F9}" type="pres">
      <dgm:prSet presAssocID="{2A303F43-319A-46C5-8B6F-22D0CF143B5A}" presName="hierRoot2" presStyleCnt="0">
        <dgm:presLayoutVars>
          <dgm:hierBranch val="init"/>
        </dgm:presLayoutVars>
      </dgm:prSet>
      <dgm:spPr/>
    </dgm:pt>
    <dgm:pt modelId="{FD8008BF-5598-4FC9-8C9E-CC1070B1C4AD}" type="pres">
      <dgm:prSet presAssocID="{2A303F43-319A-46C5-8B6F-22D0CF143B5A}" presName="rootComposite" presStyleCnt="0"/>
      <dgm:spPr/>
    </dgm:pt>
    <dgm:pt modelId="{F8273FBE-FAEA-45DD-9A09-337AEFF7C22A}" type="pres">
      <dgm:prSet presAssocID="{2A303F43-319A-46C5-8B6F-22D0CF143B5A}" presName="rootText" presStyleLbl="node3" presStyleIdx="28" presStyleCnt="30">
        <dgm:presLayoutVars>
          <dgm:chPref val="3"/>
        </dgm:presLayoutVars>
      </dgm:prSet>
      <dgm:spPr/>
    </dgm:pt>
    <dgm:pt modelId="{0799D436-2361-4CAD-8512-0C01AEA068E7}" type="pres">
      <dgm:prSet presAssocID="{2A303F43-319A-46C5-8B6F-22D0CF143B5A}" presName="rootConnector" presStyleLbl="node3" presStyleIdx="28" presStyleCnt="30"/>
      <dgm:spPr/>
    </dgm:pt>
    <dgm:pt modelId="{3DB9A87B-8871-4E62-A1A7-F34C58703DEF}" type="pres">
      <dgm:prSet presAssocID="{2A303F43-319A-46C5-8B6F-22D0CF143B5A}" presName="hierChild4" presStyleCnt="0"/>
      <dgm:spPr/>
    </dgm:pt>
    <dgm:pt modelId="{844BCF86-071B-41B1-8883-E41ACBCAFA2C}" type="pres">
      <dgm:prSet presAssocID="{2A303F43-319A-46C5-8B6F-22D0CF143B5A}" presName="hierChild5" presStyleCnt="0"/>
      <dgm:spPr/>
    </dgm:pt>
    <dgm:pt modelId="{5D41F59F-A8EA-4E45-A7F6-68A692E3241E}" type="pres">
      <dgm:prSet presAssocID="{26848E49-C969-4CCB-95DF-C0543EDBF9C7}" presName="Name37" presStyleLbl="parChTrans1D3" presStyleIdx="29" presStyleCnt="30"/>
      <dgm:spPr/>
    </dgm:pt>
    <dgm:pt modelId="{59062C31-E133-4C52-A528-C1BEF7635220}" type="pres">
      <dgm:prSet presAssocID="{F6820FFB-A265-42F2-96BC-1C1D7FDD1036}" presName="hierRoot2" presStyleCnt="0">
        <dgm:presLayoutVars>
          <dgm:hierBranch val="init"/>
        </dgm:presLayoutVars>
      </dgm:prSet>
      <dgm:spPr/>
    </dgm:pt>
    <dgm:pt modelId="{B59ABB1B-3CF7-4E17-A194-640593D1FCFE}" type="pres">
      <dgm:prSet presAssocID="{F6820FFB-A265-42F2-96BC-1C1D7FDD1036}" presName="rootComposite" presStyleCnt="0"/>
      <dgm:spPr/>
    </dgm:pt>
    <dgm:pt modelId="{989295D8-A63F-4ABC-8D93-B714C071CCEF}" type="pres">
      <dgm:prSet presAssocID="{F6820FFB-A265-42F2-96BC-1C1D7FDD1036}" presName="rootText" presStyleLbl="node3" presStyleIdx="29" presStyleCnt="30">
        <dgm:presLayoutVars>
          <dgm:chPref val="3"/>
        </dgm:presLayoutVars>
      </dgm:prSet>
      <dgm:spPr/>
    </dgm:pt>
    <dgm:pt modelId="{B1CB1882-C71F-4C3C-93BE-8EC292E8B6E1}" type="pres">
      <dgm:prSet presAssocID="{F6820FFB-A265-42F2-96BC-1C1D7FDD1036}" presName="rootConnector" presStyleLbl="node3" presStyleIdx="29" presStyleCnt="30"/>
      <dgm:spPr/>
    </dgm:pt>
    <dgm:pt modelId="{EE6498D7-C87F-4871-8021-416F0C3428B9}" type="pres">
      <dgm:prSet presAssocID="{F6820FFB-A265-42F2-96BC-1C1D7FDD1036}" presName="hierChild4" presStyleCnt="0"/>
      <dgm:spPr/>
    </dgm:pt>
    <dgm:pt modelId="{353AE4AA-32E2-4C15-BFC3-1F41CD502556}" type="pres">
      <dgm:prSet presAssocID="{F6820FFB-A265-42F2-96BC-1C1D7FDD1036}" presName="hierChild5" presStyleCnt="0"/>
      <dgm:spPr/>
    </dgm:pt>
    <dgm:pt modelId="{7F322DB1-5263-4816-A23F-CD4F4DDBBBE0}" type="pres">
      <dgm:prSet presAssocID="{71FFF6F4-8951-49E1-9659-BD182B5C6C8B}" presName="hierChild5" presStyleCnt="0"/>
      <dgm:spPr/>
    </dgm:pt>
    <dgm:pt modelId="{D3D60149-8DF7-4965-AC67-F988057785B3}" type="pres">
      <dgm:prSet presAssocID="{FF2771DB-1626-4902-871D-6647FBF98539}" presName="hierChild3" presStyleCnt="0"/>
      <dgm:spPr/>
    </dgm:pt>
  </dgm:ptLst>
  <dgm:cxnLst>
    <dgm:cxn modelId="{EECE4903-B550-46C8-B5AB-CA062A7634D0}" type="presOf" srcId="{EA12FB8F-CF1C-4F42-8007-40B857181A94}" destId="{189C561F-2F6E-4652-82CE-AB3D1424FB82}" srcOrd="1" destOrd="0" presId="urn:microsoft.com/office/officeart/2005/8/layout/orgChart1"/>
    <dgm:cxn modelId="{DC7C6B04-EFCD-44BF-A4BD-58AB513B3224}" type="presOf" srcId="{2C3C0E1C-9E3D-41F0-B249-CCA8FA5B658A}" destId="{FA9E7404-A8DF-416C-B45F-DE24BCC4A1FF}" srcOrd="1" destOrd="0" presId="urn:microsoft.com/office/officeart/2005/8/layout/orgChart1"/>
    <dgm:cxn modelId="{CC444205-8C89-430D-9818-B99F2B914EC7}" type="presOf" srcId="{D934709D-B20E-4DB6-9BAD-526D21879FF1}" destId="{AA6F020B-8751-4DF1-A2CA-5B389F1ABFC6}" srcOrd="0" destOrd="0" presId="urn:microsoft.com/office/officeart/2005/8/layout/orgChart1"/>
    <dgm:cxn modelId="{8E0A9B06-DEF6-4100-A03F-EE10F3242193}" type="presOf" srcId="{F1E53295-8D3F-4E22-9E1F-2DB6EC7B6C0F}" destId="{D7463720-98EC-41F4-81EB-6C7933A2530D}" srcOrd="0" destOrd="0" presId="urn:microsoft.com/office/officeart/2005/8/layout/orgChart1"/>
    <dgm:cxn modelId="{1A892907-6B69-4FF1-AE29-E33D33DD85D7}" srcId="{16352443-4D6C-4E9C-9A76-C1E5CE5983A7}" destId="{7307F835-B12E-4516-9628-C8BEC8CA7FF5}" srcOrd="1" destOrd="0" parTransId="{C170547F-0827-426C-B505-B630096FAEF0}" sibTransId="{34DA1ED0-8BAB-434C-8CA9-F609FA67BCDA}"/>
    <dgm:cxn modelId="{C099A60B-BA49-455C-8C11-E0C3336B0762}" type="presOf" srcId="{1DC6B16E-EA34-495B-B337-8ECD12FCAEB2}" destId="{C55C07B6-78AA-4EDE-A14F-FB3B2C3CDA8E}" srcOrd="1" destOrd="0" presId="urn:microsoft.com/office/officeart/2005/8/layout/orgChart1"/>
    <dgm:cxn modelId="{85BB910D-54A5-434C-A571-F7FDBD213B66}" srcId="{71FFF6F4-8951-49E1-9659-BD182B5C6C8B}" destId="{F6820FFB-A265-42F2-96BC-1C1D7FDD1036}" srcOrd="2" destOrd="0" parTransId="{26848E49-C969-4CCB-95DF-C0543EDBF9C7}" sibTransId="{DB1C2832-BAE1-4D09-A21C-7B36C2C5B39F}"/>
    <dgm:cxn modelId="{22D7250F-D75B-4693-9409-D5B4C8966D1B}" type="presOf" srcId="{490B4E94-6F56-4093-B422-8006EE670046}" destId="{76C65B4E-7DCE-40D8-9703-C1E5622F6826}" srcOrd="0" destOrd="0" presId="urn:microsoft.com/office/officeart/2005/8/layout/orgChart1"/>
    <dgm:cxn modelId="{E7C74011-5CF0-4454-AA42-CF3F6FBD7644}" type="presOf" srcId="{B79AE763-4A22-4430-B11C-9A0D550BEF93}" destId="{D19BC901-CF02-4C3B-997B-30092B7D2D5F}" srcOrd="0" destOrd="0" presId="urn:microsoft.com/office/officeart/2005/8/layout/orgChart1"/>
    <dgm:cxn modelId="{2C11B512-AFED-4E16-89CA-0483E9A7E349}" type="presOf" srcId="{1D1B775E-4DF9-4C26-BAE6-FBDF44186FE1}" destId="{F430E19A-7466-480B-BD6E-50E178801008}" srcOrd="0" destOrd="0" presId="urn:microsoft.com/office/officeart/2005/8/layout/orgChart1"/>
    <dgm:cxn modelId="{718D2E15-813F-4F8C-8081-A529E41B4FC1}" type="presOf" srcId="{0BE17E12-9524-4916-AECE-07EE023C2C56}" destId="{A7C7CED9-6FFF-49C3-BA6E-2B3B3F4ABF58}" srcOrd="0" destOrd="0" presId="urn:microsoft.com/office/officeart/2005/8/layout/orgChart1"/>
    <dgm:cxn modelId="{20082F18-0921-4632-B1E5-58B4A5FF2D9C}" type="presOf" srcId="{5EF76A4F-DA83-4C62-8F30-962E8D96982B}" destId="{FBAD2028-6D06-4102-B2F3-D4DD4D8167C6}" srcOrd="0" destOrd="0" presId="urn:microsoft.com/office/officeart/2005/8/layout/orgChart1"/>
    <dgm:cxn modelId="{9968541A-09D1-4B1E-A672-CD8E0B369213}" type="presOf" srcId="{0B43610C-A85C-47EF-BBE9-EA8328BA2205}" destId="{B6200B75-7B4C-4ED5-B6D9-5813BAD2421A}" srcOrd="0" destOrd="0" presId="urn:microsoft.com/office/officeart/2005/8/layout/orgChart1"/>
    <dgm:cxn modelId="{02B91D1B-2381-4CAC-9C18-157D1DD7015F}" type="presOf" srcId="{71FFF6F4-8951-49E1-9659-BD182B5C6C8B}" destId="{4999D09A-50EE-47DF-84F3-C1524A65A783}" srcOrd="1" destOrd="0" presId="urn:microsoft.com/office/officeart/2005/8/layout/orgChart1"/>
    <dgm:cxn modelId="{DE52E421-9145-4486-98C8-9BC5F7BC3F81}" type="presOf" srcId="{52AEAE90-FBF7-4218-9E95-F8F6F39AFBF9}" destId="{9D27BBD7-2844-4D88-A1C0-4CB0459CBB19}" srcOrd="0" destOrd="0" presId="urn:microsoft.com/office/officeart/2005/8/layout/orgChart1"/>
    <dgm:cxn modelId="{38C60623-026F-4D9D-9F97-DCECC4C16913}" srcId="{2C3C0E1C-9E3D-41F0-B249-CCA8FA5B658A}" destId="{D934709D-B20E-4DB6-9BAD-526D21879FF1}" srcOrd="1" destOrd="0" parTransId="{A9D60520-9231-40B9-8859-B6587B7B391A}" sibTransId="{09D33E1E-D36E-4DDA-A5A1-FB846C758B6A}"/>
    <dgm:cxn modelId="{17DB8B25-216D-466D-A404-55005BFD28D7}" type="presOf" srcId="{CD27F0C5-CEC8-49F1-925D-9F1AB9A97F76}" destId="{339829BB-8D34-4F87-9B73-971132924018}" srcOrd="1" destOrd="0" presId="urn:microsoft.com/office/officeart/2005/8/layout/orgChart1"/>
    <dgm:cxn modelId="{8E089F27-C7EA-448A-B10F-F9B2A529B715}" type="presOf" srcId="{1E6AD679-23D0-4BA3-90E7-90F1F989CFA9}" destId="{FAA78BE0-AAA5-4393-8996-751877C0F1DE}" srcOrd="1" destOrd="0" presId="urn:microsoft.com/office/officeart/2005/8/layout/orgChart1"/>
    <dgm:cxn modelId="{9B363128-24BD-425A-BE58-4EE4BA9216AD}" type="presOf" srcId="{58932283-BAC1-425C-9600-94F6CF390246}" destId="{62952EBF-E46B-416B-8FF9-29440B156140}" srcOrd="1" destOrd="0" presId="urn:microsoft.com/office/officeart/2005/8/layout/orgChart1"/>
    <dgm:cxn modelId="{9E951729-A04B-40C3-92BA-FF8C09DA8C77}" type="presOf" srcId="{D2FA5A26-EB56-492D-8727-48CAFC6F79F7}" destId="{52F88902-563C-42C8-8328-A5A87B2268FB}" srcOrd="1" destOrd="0" presId="urn:microsoft.com/office/officeart/2005/8/layout/orgChart1"/>
    <dgm:cxn modelId="{625B372A-7BA3-4B5C-A070-ED4E8676D20E}" srcId="{16352443-4D6C-4E9C-9A76-C1E5CE5983A7}" destId="{0BE17E12-9524-4916-AECE-07EE023C2C56}" srcOrd="0" destOrd="0" parTransId="{6490447F-AAD2-492A-BFF4-2762B9B2FC17}" sibTransId="{5EC12489-1BDA-47DD-A883-08382758A7CD}"/>
    <dgm:cxn modelId="{EC5D9F2A-6444-49E0-A1E7-25C72531F700}" srcId="{2C3C0E1C-9E3D-41F0-B249-CCA8FA5B658A}" destId="{E0505E1A-83E8-4A4E-BAFB-A537D3BFCBF5}" srcOrd="2" destOrd="0" parTransId="{30E171C0-589C-4648-8EA9-AF2CB45377B6}" sibTransId="{3B4786E6-EF92-4259-AD86-29AE240EEF45}"/>
    <dgm:cxn modelId="{8FE97D2F-152A-448F-808A-6DBA6308723C}" type="presOf" srcId="{796DA8C7-864E-4879-8978-F640CAC4D3A3}" destId="{8B3337CA-4822-4EAF-ABA3-3FB226C0B3A0}" srcOrd="0" destOrd="0" presId="urn:microsoft.com/office/officeart/2005/8/layout/orgChart1"/>
    <dgm:cxn modelId="{59A0DE2F-0222-4066-A444-9DAEE1FB45C4}" type="presOf" srcId="{146A7D67-E8CD-41CC-8EA0-51A4C9E22B98}" destId="{1AB13E0C-F4C6-41E6-81E4-811AACA0115A}" srcOrd="0" destOrd="0" presId="urn:microsoft.com/office/officeart/2005/8/layout/orgChart1"/>
    <dgm:cxn modelId="{C5F30B30-B39C-4DD3-8902-F99B3F7C65B7}" srcId="{FF2771DB-1626-4902-871D-6647FBF98539}" destId="{9AE18492-65EB-4BA4-9B56-B88F21191107}" srcOrd="1" destOrd="0" parTransId="{FF514787-A016-45F9-B33F-4C7495C070C2}" sibTransId="{20D6A1C6-E07D-4B52-AC62-6A85ECF16709}"/>
    <dgm:cxn modelId="{5391A330-DCD3-4413-A3ED-AB808175EBF0}" type="presOf" srcId="{F86379DF-554C-4576-961F-F38337B96AED}" destId="{35D34022-4672-4AED-98F4-E643AD2E544E}" srcOrd="0" destOrd="0" presId="urn:microsoft.com/office/officeart/2005/8/layout/orgChart1"/>
    <dgm:cxn modelId="{3A5C8632-8B22-4258-919D-8AAFAF0AA0DB}" srcId="{FF2771DB-1626-4902-871D-6647FBF98539}" destId="{2C3C0E1C-9E3D-41F0-B249-CCA8FA5B658A}" srcOrd="5" destOrd="0" parTransId="{68DD1996-92B6-425C-A0C3-6E55531803F3}" sibTransId="{C0A7F82F-DF38-464D-AAD2-C701E42595E2}"/>
    <dgm:cxn modelId="{B88FBF35-9B76-48DA-9584-85122A901DCD}" srcId="{9AE18492-65EB-4BA4-9B56-B88F21191107}" destId="{58932283-BAC1-425C-9600-94F6CF390246}" srcOrd="2" destOrd="0" parTransId="{4AB8B245-CD2C-4B0A-A5DF-525CA7FB219C}" sibTransId="{A261AAD6-715F-40FA-9F70-D0BCD95F0835}"/>
    <dgm:cxn modelId="{03A79F39-BE94-4E81-878D-5A94DD337868}" type="presOf" srcId="{FF2771DB-1626-4902-871D-6647FBF98539}" destId="{76F7ACD8-F4AF-47F0-8EF6-8EAF93A7D8C2}" srcOrd="0" destOrd="0" presId="urn:microsoft.com/office/officeart/2005/8/layout/orgChart1"/>
    <dgm:cxn modelId="{BBF4653A-3526-4814-A5E4-639E7292DBE5}" srcId="{2C3C0E1C-9E3D-41F0-B249-CCA8FA5B658A}" destId="{7129ACD9-05FF-4B06-8739-29E14B05B9D1}" srcOrd="0" destOrd="0" parTransId="{245A8E89-D5E6-43EE-8A00-8AE0E0930E59}" sibTransId="{4DE2CCA8-ACB3-497C-B94B-8494413A97B8}"/>
    <dgm:cxn modelId="{0C81643D-DDCE-40CF-B620-3682EC19937F}" type="presOf" srcId="{9B8E2733-9AFA-40A4-9164-17FD221554C4}" destId="{7C9CF782-6550-454B-B5FB-A76500114788}" srcOrd="0" destOrd="0" presId="urn:microsoft.com/office/officeart/2005/8/layout/orgChart1"/>
    <dgm:cxn modelId="{4BDA893D-8C90-4760-B34B-31DBC1DCCDD8}" type="presOf" srcId="{AE372959-5C11-4653-9968-F22ED4A2C8BD}" destId="{1712EF86-4EF6-45DF-BED4-14A9CA5E25F9}" srcOrd="0" destOrd="0" presId="urn:microsoft.com/office/officeart/2005/8/layout/orgChart1"/>
    <dgm:cxn modelId="{BF88F45C-DF57-4D06-AD77-EE5A6F5E6A18}" type="presOf" srcId="{CD27F0C5-CEC8-49F1-925D-9F1AB9A97F76}" destId="{EBFE8679-7D25-4E65-9C60-04DC5E90CDE4}" srcOrd="0" destOrd="0" presId="urn:microsoft.com/office/officeart/2005/8/layout/orgChart1"/>
    <dgm:cxn modelId="{1082265D-3691-4129-A77D-45ABF1D50644}" type="presOf" srcId="{A827D5CA-D68E-4E8A-86C9-51291BAEF282}" destId="{8BFE726D-862D-4B6A-A5BB-484F3084D8EF}" srcOrd="1" destOrd="0" presId="urn:microsoft.com/office/officeart/2005/8/layout/orgChart1"/>
    <dgm:cxn modelId="{0957305D-F7E8-4833-9652-3E585B1E3693}" type="presOf" srcId="{30E171C0-589C-4648-8EA9-AF2CB45377B6}" destId="{67D146F9-998C-4E2F-AA76-5378C1FCCCED}" srcOrd="0" destOrd="0" presId="urn:microsoft.com/office/officeart/2005/8/layout/orgChart1"/>
    <dgm:cxn modelId="{C647125E-6344-4C07-820B-7A33ECD9D7DE}" type="presOf" srcId="{EA12FB8F-CF1C-4F42-8007-40B857181A94}" destId="{6948EA4E-3EB4-484A-ABA4-F5AAE7DE4337}" srcOrd="0" destOrd="0" presId="urn:microsoft.com/office/officeart/2005/8/layout/orgChart1"/>
    <dgm:cxn modelId="{6C04F95E-91D0-4EEC-9946-B616BEDB4D79}" type="presOf" srcId="{A5848885-F6B2-447A-8396-547B4E8CB6FF}" destId="{63928308-4979-4B38-8AE2-CE497BCAD48C}" srcOrd="0" destOrd="0" presId="urn:microsoft.com/office/officeart/2005/8/layout/orgChart1"/>
    <dgm:cxn modelId="{F56B4962-DCD7-4FF4-939B-2E2C3935BCDC}" srcId="{C694EF61-394C-436E-B872-56D316437318}" destId="{A827D5CA-D68E-4E8A-86C9-51291BAEF282}" srcOrd="2" destOrd="0" parTransId="{34F518BA-ACA9-4140-8460-6EAEC4E44EE6}" sibTransId="{0858B07A-48CD-4E85-80D4-96822140DD42}"/>
    <dgm:cxn modelId="{A78F8D42-D863-4907-9C76-D5AB2799A3C1}" type="presOf" srcId="{A9B92E02-B85C-4DE2-9121-237FC0DEB54A}" destId="{3966C313-F1FC-47E7-B5FA-8BCE5210EB69}" srcOrd="0" destOrd="0" presId="urn:microsoft.com/office/officeart/2005/8/layout/orgChart1"/>
    <dgm:cxn modelId="{5C15B542-57A2-4AFE-9937-5A9420E8B8DC}" srcId="{FF2771DB-1626-4902-871D-6647FBF98539}" destId="{C694EF61-394C-436E-B872-56D316437318}" srcOrd="4" destOrd="0" parTransId="{AD6966A9-4A26-4539-BA31-61250CAD3A77}" sibTransId="{0811C196-0AA7-4874-BBFD-A393FAA0AF12}"/>
    <dgm:cxn modelId="{6844FC42-71A2-4170-A3B3-CFDD20023E30}" srcId="{ECC3D066-663C-4728-B8EB-68CAA789F6C8}" destId="{1E6AD679-23D0-4BA3-90E7-90F1F989CFA9}" srcOrd="2" destOrd="0" parTransId="{796DA8C7-864E-4879-8978-F640CAC4D3A3}" sibTransId="{08B3423B-7A5D-49F1-8BFC-215F536A62FB}"/>
    <dgm:cxn modelId="{E3823D43-9EFE-4156-811F-3D8AF9CCC1E8}" type="presOf" srcId="{0B43610C-A85C-47EF-BBE9-EA8328BA2205}" destId="{5A8C9573-22DC-44F1-BF48-F7EB61B690D0}" srcOrd="1" destOrd="0" presId="urn:microsoft.com/office/officeart/2005/8/layout/orgChart1"/>
    <dgm:cxn modelId="{1DE9B947-4A32-474B-96C2-8787DA8F1FE3}" type="presOf" srcId="{AD6966A9-4A26-4539-BA31-61250CAD3A77}" destId="{2227D5BD-A60F-4B9E-AAE9-5B384FEFDC4E}" srcOrd="0" destOrd="0" presId="urn:microsoft.com/office/officeart/2005/8/layout/orgChart1"/>
    <dgm:cxn modelId="{82972469-B370-46C0-82E1-E01B63548904}" type="presOf" srcId="{DCCB6D47-561F-41AC-A6B0-5321FE4C016A}" destId="{6A394250-F40C-48A8-9970-CDF60F8C1AC3}" srcOrd="0" destOrd="0" presId="urn:microsoft.com/office/officeart/2005/8/layout/orgChart1"/>
    <dgm:cxn modelId="{3E0B184B-4C0A-4D65-A7F9-7625ADCA2D2C}" type="presOf" srcId="{C694EF61-394C-436E-B872-56D316437318}" destId="{FADB7F15-FB43-45A6-B1C9-2B188F0309E1}" srcOrd="0" destOrd="0" presId="urn:microsoft.com/office/officeart/2005/8/layout/orgChart1"/>
    <dgm:cxn modelId="{15CEF24B-CEDE-4EEF-AB7B-370F602B7AA2}" srcId="{9AE18492-65EB-4BA4-9B56-B88F21191107}" destId="{40CE1F6C-A1A5-4FB3-A524-694068B74C39}" srcOrd="3" destOrd="0" parTransId="{17604938-167D-4B76-9DF2-FA8CD9EC3C2A}" sibTransId="{0F4D5910-06CF-440A-8D41-6A76FA5B38FB}"/>
    <dgm:cxn modelId="{97CF214C-4F41-42CF-90F8-53949109CE91}" srcId="{50F44E74-7A74-4B9C-B567-622D42619904}" destId="{6CE87447-1497-487A-ADBB-846ACCCA94BA}" srcOrd="1" destOrd="0" parTransId="{94E72282-EBA7-4BB7-B6BB-302DCFF7CE7B}" sibTransId="{8A43F28A-A927-4AAD-A8D5-45ED7C86436F}"/>
    <dgm:cxn modelId="{656A9E6D-5CF0-4B16-A55E-6B0CDA5E7619}" srcId="{50F44E74-7A74-4B9C-B567-622D42619904}" destId="{8068ED1A-8555-4813-8FD0-2E21B6EC891D}" srcOrd="0" destOrd="0" parTransId="{146A7D67-E8CD-41CC-8EA0-51A4C9E22B98}" sibTransId="{C5721DEB-1448-4063-AA9D-237416CDE9D9}"/>
    <dgm:cxn modelId="{B5392B4E-4449-4E35-A585-3815CCDB6B28}" srcId="{9AE18492-65EB-4BA4-9B56-B88F21191107}" destId="{CD27F0C5-CEC8-49F1-925D-9F1AB9A97F76}" srcOrd="1" destOrd="0" parTransId="{5DCBBFA7-B236-43F0-948A-312C41B8D324}" sibTransId="{3ABE46E3-2FC8-4B7E-B196-5B8841BD035A}"/>
    <dgm:cxn modelId="{4270FF6E-C15F-410E-93FE-3E9CCC1FB0DF}" type="presOf" srcId="{1DC6B16E-EA34-495B-B337-8ECD12FCAEB2}" destId="{C20F7FB7-42AE-4932-A757-AAC7A16F1130}" srcOrd="0" destOrd="0" presId="urn:microsoft.com/office/officeart/2005/8/layout/orgChart1"/>
    <dgm:cxn modelId="{0C232C6F-B8AE-42FD-8E1D-C2675E59A342}" type="presOf" srcId="{32E92AC5-2F19-412A-803A-F03C392DBE7B}" destId="{A501D55B-9FE6-446E-B233-A94B4793E82D}" srcOrd="0" destOrd="0" presId="urn:microsoft.com/office/officeart/2005/8/layout/orgChart1"/>
    <dgm:cxn modelId="{171ED06F-C48B-4B64-8856-5FFB21CE6340}" type="presOf" srcId="{CDC13C93-E4A4-43DE-8EF0-EF74EB5CC36E}" destId="{5C2847D0-B90B-43CA-A64B-518410F88FA7}" srcOrd="0" destOrd="0" presId="urn:microsoft.com/office/officeart/2005/8/layout/orgChart1"/>
    <dgm:cxn modelId="{25DD0272-C924-4EA1-BE4E-1349C0AECF4F}" type="presOf" srcId="{8F21C0FA-6030-4652-9836-63A91625B768}" destId="{5342708F-954B-47F1-A73D-ABFB4A28183E}" srcOrd="0" destOrd="0" presId="urn:microsoft.com/office/officeart/2005/8/layout/orgChart1"/>
    <dgm:cxn modelId="{D8A22452-DB93-45CA-AA4A-EE1E24FE072A}" type="presOf" srcId="{9A64B04C-145E-4C74-80C9-BA8BA715DAC5}" destId="{D93E8BA3-2166-45D5-8FE2-993F02DAD054}" srcOrd="0" destOrd="0" presId="urn:microsoft.com/office/officeart/2005/8/layout/orgChart1"/>
    <dgm:cxn modelId="{5A612A52-A2F2-46C5-AA7B-F942087D3DA5}" type="presOf" srcId="{8068ED1A-8555-4813-8FD0-2E21B6EC891D}" destId="{2B748606-0571-44EC-84F7-3E0B348E85FC}" srcOrd="1" destOrd="0" presId="urn:microsoft.com/office/officeart/2005/8/layout/orgChart1"/>
    <dgm:cxn modelId="{E75B4552-A254-4B6E-87AD-6CA7BFE45FEE}" type="presOf" srcId="{7129ACD9-05FF-4B06-8739-29E14B05B9D1}" destId="{E555A03C-DDF4-4EF2-A958-52C9A31F72D0}" srcOrd="0" destOrd="0" presId="urn:microsoft.com/office/officeart/2005/8/layout/orgChart1"/>
    <dgm:cxn modelId="{2E78D452-7E85-4E65-8B5F-A944756AB331}" srcId="{64A5FAD2-9D9B-4E9C-A46C-DB15EBEFE26D}" destId="{FF2771DB-1626-4902-871D-6647FBF98539}" srcOrd="0" destOrd="0" parTransId="{71F3E09D-405B-435C-B5E8-9E0A6D901817}" sibTransId="{157B28FC-21EC-488B-AB41-4BF8D8B29464}"/>
    <dgm:cxn modelId="{648C3B73-984D-4BA0-ACF8-7450A9595A08}" type="presOf" srcId="{DAAAD5BA-33C6-4903-A660-40FBD6DC2F41}" destId="{1032584B-327F-4802-9D5B-7E02721EEB66}" srcOrd="0" destOrd="0" presId="urn:microsoft.com/office/officeart/2005/8/layout/orgChart1"/>
    <dgm:cxn modelId="{42056A55-05DF-4A33-87D2-C411438E4543}" type="presOf" srcId="{1E6AD679-23D0-4BA3-90E7-90F1F989CFA9}" destId="{A24F0F16-D350-4AE5-BA72-2F680118F9B7}" srcOrd="0" destOrd="0" presId="urn:microsoft.com/office/officeart/2005/8/layout/orgChart1"/>
    <dgm:cxn modelId="{6ABAD775-8148-4A34-B7F9-C7302CCD83B5}" type="presOf" srcId="{E0505E1A-83E8-4A4E-BAFB-A537D3BFCBF5}" destId="{E8F4F4A4-0D35-45DC-BFC6-B4F44E1F1C58}" srcOrd="1" destOrd="0" presId="urn:microsoft.com/office/officeart/2005/8/layout/orgChart1"/>
    <dgm:cxn modelId="{C68C7576-0164-4BA5-A0AF-604107222BBD}" type="presOf" srcId="{C694EF61-394C-436E-B872-56D316437318}" destId="{410E2362-9442-4688-A16F-6FFF0EF0659B}" srcOrd="1" destOrd="0" presId="urn:microsoft.com/office/officeart/2005/8/layout/orgChart1"/>
    <dgm:cxn modelId="{BA528B76-E182-4B19-AD4D-8EFB36D7F706}" srcId="{C694EF61-394C-436E-B872-56D316437318}" destId="{32E92AC5-2F19-412A-803A-F03C392DBE7B}" srcOrd="0" destOrd="0" parTransId="{5EF76A4F-DA83-4C62-8F30-962E8D96982B}" sibTransId="{16739EB9-873B-4AE2-B1F8-892BC61469D2}"/>
    <dgm:cxn modelId="{6FA43377-1422-4F67-B898-9C83AF153EFA}" type="presOf" srcId="{68DD1996-92B6-425C-A0C3-6E55531803F3}" destId="{EC345B5A-7981-49F4-89C8-735EDE855C95}" srcOrd="0" destOrd="0" presId="urn:microsoft.com/office/officeart/2005/8/layout/orgChart1"/>
    <dgm:cxn modelId="{0947AB77-BB41-4174-BF65-7548703C0B54}" type="presOf" srcId="{71FFF6F4-8951-49E1-9659-BD182B5C6C8B}" destId="{6B5640C9-23CD-418F-B290-6795913396DB}" srcOrd="0" destOrd="0" presId="urn:microsoft.com/office/officeart/2005/8/layout/orgChart1"/>
    <dgm:cxn modelId="{B97AF758-6754-446D-95FB-DD38310C06A5}" type="presOf" srcId="{65754511-3197-46A3-B795-48A9C8A9FB7F}" destId="{0B87690C-7616-4E82-BA18-23044A1A61F2}" srcOrd="0" destOrd="0" presId="urn:microsoft.com/office/officeart/2005/8/layout/orgChart1"/>
    <dgm:cxn modelId="{66E7015A-3CD4-49BB-B6CE-48CCDC45A41A}" type="presOf" srcId="{B0DB1C40-95E5-438F-8F20-C81C5A20C666}" destId="{C18116E1-739A-4996-90BF-CB1DB6EB1E19}" srcOrd="0" destOrd="0" presId="urn:microsoft.com/office/officeart/2005/8/layout/orgChart1"/>
    <dgm:cxn modelId="{3144277C-2B19-4D1D-B794-185D204FF12B}" srcId="{FF2771DB-1626-4902-871D-6647FBF98539}" destId="{50F44E74-7A74-4B9C-B567-622D42619904}" srcOrd="3" destOrd="0" parTransId="{A9B92E02-B85C-4DE2-9121-237FC0DEB54A}" sibTransId="{F8BC90F7-D54F-4398-9E8D-00C750AFA1AD}"/>
    <dgm:cxn modelId="{5084FE7D-8072-4256-A2D1-EE1348CE6FFC}" type="presOf" srcId="{40CE1F6C-A1A5-4FB3-A524-694068B74C39}" destId="{BF7E45B9-5548-4FB7-AB3D-329AA9E9E37D}" srcOrd="1" destOrd="0" presId="urn:microsoft.com/office/officeart/2005/8/layout/orgChart1"/>
    <dgm:cxn modelId="{11D3F27E-A017-4575-B1C2-487E60F36B8D}" srcId="{71FFF6F4-8951-49E1-9659-BD182B5C6C8B}" destId="{1DC6B16E-EA34-495B-B337-8ECD12FCAEB2}" srcOrd="0" destOrd="0" parTransId="{0222F46D-B365-434F-8FB5-B1C3215E8FED}" sibTransId="{2A038120-FD38-4D49-A505-D86B96EBFD46}"/>
    <dgm:cxn modelId="{D518E980-8219-49AC-B565-7D511F54A58F}" type="presOf" srcId="{EAC6F67C-0755-4187-AC71-DAA2BE885120}" destId="{2801D80B-02B5-4646-BE16-AA64D0EC55D2}" srcOrd="1" destOrd="0" presId="urn:microsoft.com/office/officeart/2005/8/layout/orgChart1"/>
    <dgm:cxn modelId="{AF26EA80-EECC-4AC1-A5D4-9039D10844A0}" srcId="{ECC3D066-663C-4728-B8EB-68CAA789F6C8}" destId="{BF41347B-DB54-4294-BC37-EB5370D2A95D}" srcOrd="1" destOrd="0" parTransId="{1D1B775E-4DF9-4C26-BAE6-FBDF44186FE1}" sibTransId="{DEF168FF-F55C-411A-A122-CB1E7F29F972}"/>
    <dgm:cxn modelId="{0F7C4185-4EC3-47A5-8FE7-5B323328A640}" srcId="{ECC3D066-663C-4728-B8EB-68CAA789F6C8}" destId="{5857DA73-D899-43BB-B0D8-BC34C3EEA7F4}" srcOrd="0" destOrd="0" parTransId="{DCCB6D47-561F-41AC-A6B0-5321FE4C016A}" sibTransId="{8E5EB263-D62C-4784-9445-F9971D35A426}"/>
    <dgm:cxn modelId="{9C2BC185-5E22-4B76-B8A5-C22D35C90E8B}" type="presOf" srcId="{382304A7-5FCE-4BEC-8EB7-039C45B2F6AE}" destId="{DC4B16A9-D86F-4F0F-ADA2-93F0CB2B273C}" srcOrd="1" destOrd="0" presId="urn:microsoft.com/office/officeart/2005/8/layout/orgChart1"/>
    <dgm:cxn modelId="{68431486-F4FE-4B82-A26F-2BB24D49FCEB}" type="presOf" srcId="{C623C2B6-6C72-4A80-BE58-EABFDE38F852}" destId="{62AF8E87-D392-4B52-A277-0EECD45E5EA0}" srcOrd="0" destOrd="0" presId="urn:microsoft.com/office/officeart/2005/8/layout/orgChart1"/>
    <dgm:cxn modelId="{4B246887-91EC-47B1-B2A7-0DDA6CD138C2}" type="presOf" srcId="{245A8E89-D5E6-43EE-8A00-8AE0E0930E59}" destId="{CA2EAD0A-1FDD-4D12-8F5A-9D76855A1F3D}" srcOrd="0" destOrd="0" presId="urn:microsoft.com/office/officeart/2005/8/layout/orgChart1"/>
    <dgm:cxn modelId="{22568187-672B-4B55-8E44-9F0DA162592F}" type="presOf" srcId="{26848E49-C969-4CCB-95DF-C0543EDBF9C7}" destId="{5D41F59F-A8EA-4E45-A7F6-68A692E3241E}" srcOrd="0" destOrd="0" presId="urn:microsoft.com/office/officeart/2005/8/layout/orgChart1"/>
    <dgm:cxn modelId="{BBE32F8A-DD78-42E3-927A-3E2D71D9BC6C}" type="presOf" srcId="{16352443-4D6C-4E9C-9A76-C1E5CE5983A7}" destId="{74D3CF26-E14E-418F-93E3-E32D0AC0C464}" srcOrd="0" destOrd="0" presId="urn:microsoft.com/office/officeart/2005/8/layout/orgChart1"/>
    <dgm:cxn modelId="{6394698C-8330-4471-BFD1-D9F17BDEA800}" srcId="{ECC3D066-663C-4728-B8EB-68CAA789F6C8}" destId="{B4E01757-32AE-45C0-9D4C-F25978DC89ED}" srcOrd="3" destOrd="0" parTransId="{DAAAD5BA-33C6-4903-A660-40FBD6DC2F41}" sibTransId="{545812F2-B40F-491D-A721-519A1C260300}"/>
    <dgm:cxn modelId="{8908CD8C-A7C3-4EE1-84A7-B6218C93617A}" srcId="{9AE18492-65EB-4BA4-9B56-B88F21191107}" destId="{0B43610C-A85C-47EF-BBE9-EA8328BA2205}" srcOrd="0" destOrd="0" parTransId="{9595D5AB-001C-4089-8BA7-A7DAC58F31ED}" sibTransId="{2F8DE7A7-034E-4B69-9B90-088A8E8F7A5F}"/>
    <dgm:cxn modelId="{5B03D98C-DF9F-4399-AA70-E3650EB53135}" type="presOf" srcId="{6CE87447-1497-487A-ADBB-846ACCCA94BA}" destId="{327F098E-DE19-4456-A16E-165A0076D2F9}" srcOrd="1" destOrd="0" presId="urn:microsoft.com/office/officeart/2005/8/layout/orgChart1"/>
    <dgm:cxn modelId="{1698AC8D-DF9A-47DC-8C0D-218693C9FA4A}" type="presOf" srcId="{64A5FAD2-9D9B-4E9C-A46C-DB15EBEFE26D}" destId="{2BB55735-2103-491C-804F-225D939BFBC1}" srcOrd="0" destOrd="0" presId="urn:microsoft.com/office/officeart/2005/8/layout/orgChart1"/>
    <dgm:cxn modelId="{30362193-22B1-420D-9962-FC884A2424A5}" type="presOf" srcId="{ECC3D066-663C-4728-B8EB-68CAA789F6C8}" destId="{7D82706C-43BD-4E86-BF7A-CC37B549D04C}" srcOrd="0" destOrd="0" presId="urn:microsoft.com/office/officeart/2005/8/layout/orgChart1"/>
    <dgm:cxn modelId="{B2124C94-2917-481E-A0CA-2E1DF9A3A931}" srcId="{16352443-4D6C-4E9C-9A76-C1E5CE5983A7}" destId="{AE372959-5C11-4653-9968-F22ED4A2C8BD}" srcOrd="2" destOrd="0" parTransId="{65754511-3197-46A3-B795-48A9C8A9FB7F}" sibTransId="{8AB13E72-1221-4B3B-8DD0-D6DB9B6F67D1}"/>
    <dgm:cxn modelId="{BE1CA895-3B77-420E-AB64-73C83F04B80E}" type="presOf" srcId="{2C3C0E1C-9E3D-41F0-B249-CCA8FA5B658A}" destId="{3F4528B4-8DEE-47E4-8530-E287E27CFD96}" srcOrd="0" destOrd="0" presId="urn:microsoft.com/office/officeart/2005/8/layout/orgChart1"/>
    <dgm:cxn modelId="{451C1197-C408-4F2B-B00B-8AF86A3B71D2}" type="presOf" srcId="{5857DA73-D899-43BB-B0D8-BC34C3EEA7F4}" destId="{DAB812B4-96BE-46B1-B723-61887FECED53}" srcOrd="1" destOrd="0" presId="urn:microsoft.com/office/officeart/2005/8/layout/orgChart1"/>
    <dgm:cxn modelId="{A49A2297-AC3C-43E0-B726-EF9AFEEF8C86}" type="presOf" srcId="{7BF6A995-A7E2-4470-8FC0-8B844A70FE38}" destId="{F459FD99-46FE-44D9-BDD2-5F8AF2A3032D}" srcOrd="0" destOrd="0" presId="urn:microsoft.com/office/officeart/2005/8/layout/orgChart1"/>
    <dgm:cxn modelId="{8E10B798-B711-4C7D-A87C-C1061E169B8D}" type="presOf" srcId="{FF2771DB-1626-4902-871D-6647FBF98539}" destId="{C6372481-560D-44DA-8BEE-033E23846E1A}" srcOrd="1" destOrd="0" presId="urn:microsoft.com/office/officeart/2005/8/layout/orgChart1"/>
    <dgm:cxn modelId="{9D9D1F99-B750-4270-951B-6285A05D40C9}" type="presOf" srcId="{5857DA73-D899-43BB-B0D8-BC34C3EEA7F4}" destId="{32F44A89-02AF-462E-8153-8FDDD1D755C2}" srcOrd="0" destOrd="0" presId="urn:microsoft.com/office/officeart/2005/8/layout/orgChart1"/>
    <dgm:cxn modelId="{D678409C-79AE-4F46-98D3-8D2AAF972F39}" type="presOf" srcId="{34F518BA-ACA9-4140-8460-6EAEC4E44EE6}" destId="{536F49A5-E459-4B0D-8408-218B40B2ACC4}" srcOrd="0" destOrd="0" presId="urn:microsoft.com/office/officeart/2005/8/layout/orgChart1"/>
    <dgm:cxn modelId="{C7D1169D-BAE6-491B-B949-580667DD400E}" type="presOf" srcId="{50F44E74-7A74-4B9C-B567-622D42619904}" destId="{AFF09699-E185-4A3A-B606-15D4CAAE914B}" srcOrd="1" destOrd="0" presId="urn:microsoft.com/office/officeart/2005/8/layout/orgChart1"/>
    <dgm:cxn modelId="{0846449F-DFA8-4BA3-98AB-411C35A4C055}" type="presOf" srcId="{8F21C0FA-6030-4652-9836-63A91625B768}" destId="{E2136C2F-5B2B-48CF-9358-BF095210B66A}" srcOrd="1" destOrd="0" presId="urn:microsoft.com/office/officeart/2005/8/layout/orgChart1"/>
    <dgm:cxn modelId="{2A748D9F-CF8C-48CC-AA80-77B3F32636F2}" type="presOf" srcId="{0BE17E12-9524-4916-AECE-07EE023C2C56}" destId="{B136549D-63A6-4B94-A4C8-25F1DDB75EA4}" srcOrd="1" destOrd="0" presId="urn:microsoft.com/office/officeart/2005/8/layout/orgChart1"/>
    <dgm:cxn modelId="{D1A578A3-79E3-4DCA-948B-B9A3BBF75632}" type="presOf" srcId="{D2FA5A26-EB56-492D-8727-48CAFC6F79F7}" destId="{48D15EFB-4FC7-4486-B699-950984770C9B}" srcOrd="0" destOrd="0" presId="urn:microsoft.com/office/officeart/2005/8/layout/orgChart1"/>
    <dgm:cxn modelId="{B8B2A5A3-40B4-4289-B2D9-A4C0E66F3D60}" type="presOf" srcId="{0222F46D-B365-434F-8FB5-B1C3215E8FED}" destId="{7D419674-3DE4-4F02-9A8B-7780A03225BB}" srcOrd="0" destOrd="0" presId="urn:microsoft.com/office/officeart/2005/8/layout/orgChart1"/>
    <dgm:cxn modelId="{F1D01EA4-BA8E-41AF-876E-CE0069E5A513}" type="presOf" srcId="{65EC5F36-8252-4C1F-B76B-6DB60830A6F6}" destId="{A508316B-CC8E-4F8E-8224-A547F0A39E39}" srcOrd="0" destOrd="0" presId="urn:microsoft.com/office/officeart/2005/8/layout/orgChart1"/>
    <dgm:cxn modelId="{412F38AB-7701-410D-8119-63AB471F46A2}" type="presOf" srcId="{FF514787-A016-45F9-B33F-4C7495C070C2}" destId="{D250DAFF-3539-4B06-972B-F0DDC72EC7D0}" srcOrd="0" destOrd="0" presId="urn:microsoft.com/office/officeart/2005/8/layout/orgChart1"/>
    <dgm:cxn modelId="{E253E9AB-19E2-4808-99F3-E36040838FD8}" type="presOf" srcId="{B79AE763-4A22-4430-B11C-9A0D550BEF93}" destId="{E0650EF8-E754-4A46-A287-E32C76F61C71}" srcOrd="1" destOrd="0" presId="urn:microsoft.com/office/officeart/2005/8/layout/orgChart1"/>
    <dgm:cxn modelId="{2C1251AC-607C-4FEE-837E-C80C618FEA0D}" type="presOf" srcId="{2F97EFE2-3566-4525-8325-A1C84A00C3B7}" destId="{BE7A9E93-D26E-4D9E-88EF-51249C653E43}" srcOrd="0" destOrd="0" presId="urn:microsoft.com/office/officeart/2005/8/layout/orgChart1"/>
    <dgm:cxn modelId="{8C3D45AD-E7E3-48B9-98F5-2F9A48EC5459}" type="presOf" srcId="{5DCBBFA7-B236-43F0-948A-312C41B8D324}" destId="{B0706F68-AA25-401A-A86E-47B5C81EEEFD}" srcOrd="0" destOrd="0" presId="urn:microsoft.com/office/officeart/2005/8/layout/orgChart1"/>
    <dgm:cxn modelId="{893CC3AD-7578-4AC3-989D-47605B054D0C}" type="presOf" srcId="{7129ACD9-05FF-4B06-8739-29E14B05B9D1}" destId="{CE31C71D-CD0D-4002-A577-03F6EA5FFF40}" srcOrd="1" destOrd="0" presId="urn:microsoft.com/office/officeart/2005/8/layout/orgChart1"/>
    <dgm:cxn modelId="{AF6F0EAF-77FD-4FAE-BB97-D56C205B6F45}" type="presOf" srcId="{32E92AC5-2F19-412A-803A-F03C392DBE7B}" destId="{1534CAD3-B745-4416-9337-812EFCD0793A}" srcOrd="1" destOrd="0" presId="urn:microsoft.com/office/officeart/2005/8/layout/orgChart1"/>
    <dgm:cxn modelId="{3F0B80AF-60E2-4A0E-8486-F30043883043}" type="presOf" srcId="{F6820FFB-A265-42F2-96BC-1C1D7FDD1036}" destId="{989295D8-A63F-4ABC-8D93-B714C071CCEF}" srcOrd="0" destOrd="0" presId="urn:microsoft.com/office/officeart/2005/8/layout/orgChart1"/>
    <dgm:cxn modelId="{60B3F1AF-8F47-44B3-A0E7-17411BFE5671}" type="presOf" srcId="{8068ED1A-8555-4813-8FD0-2E21B6EC891D}" destId="{684B22D2-7516-4F59-8D2B-D68181707695}" srcOrd="0" destOrd="0" presId="urn:microsoft.com/office/officeart/2005/8/layout/orgChart1"/>
    <dgm:cxn modelId="{1C10D4B3-9798-4290-981A-9CA217FD4955}" type="presOf" srcId="{50F44E74-7A74-4B9C-B567-622D42619904}" destId="{BBE62415-0C28-4BA6-BCE7-1E2C49F8C44A}" srcOrd="0" destOrd="0" presId="urn:microsoft.com/office/officeart/2005/8/layout/orgChart1"/>
    <dgm:cxn modelId="{7431CEB4-6ACB-4081-BA55-AF9B69B50E33}" type="presOf" srcId="{C7DDFD37-E89E-4D51-A389-50FBF83A7AE1}" destId="{404D0F5C-B676-4DBE-998A-20D6B95929D3}" srcOrd="0" destOrd="0" presId="urn:microsoft.com/office/officeart/2005/8/layout/orgChart1"/>
    <dgm:cxn modelId="{10A729B5-B463-44AA-A5F9-18E47D841BF2}" srcId="{C694EF61-394C-436E-B872-56D316437318}" destId="{F1E53295-8D3F-4E22-9E1F-2DB6EC7B6C0F}" srcOrd="1" destOrd="0" parTransId="{2F97EFE2-3566-4525-8325-A1C84A00C3B7}" sibTransId="{7B252819-E086-4B39-953A-865E7910ED78}"/>
    <dgm:cxn modelId="{D7420CB6-DFA2-4E6D-86CB-64E6BC419F02}" type="presOf" srcId="{E0505E1A-83E8-4A4E-BAFB-A537D3BFCBF5}" destId="{A22D3B43-874C-407C-910D-60951E83070D}" srcOrd="0" destOrd="0" presId="urn:microsoft.com/office/officeart/2005/8/layout/orgChart1"/>
    <dgm:cxn modelId="{59DA0DB8-9381-4ABB-96C1-6494DFC1BC7B}" type="presOf" srcId="{B4E01757-32AE-45C0-9D4C-F25978DC89ED}" destId="{49F62DD0-20C1-4473-B72B-93EE7C6C254D}" srcOrd="1" destOrd="0" presId="urn:microsoft.com/office/officeart/2005/8/layout/orgChart1"/>
    <dgm:cxn modelId="{B81B04B9-931A-4B65-9974-841461280A4E}" type="presOf" srcId="{9595D5AB-001C-4089-8BA7-A7DAC58F31ED}" destId="{6AB1B1AB-7212-4618-B8C0-6840BB15C932}" srcOrd="0" destOrd="0" presId="urn:microsoft.com/office/officeart/2005/8/layout/orgChart1"/>
    <dgm:cxn modelId="{210443B9-4BE9-47E8-B6E1-020A32397F4D}" type="presOf" srcId="{B4E01757-32AE-45C0-9D4C-F25978DC89ED}" destId="{152F5F9F-E62D-4E27-ADB3-318AB8E36480}" srcOrd="0" destOrd="0" presId="urn:microsoft.com/office/officeart/2005/8/layout/orgChart1"/>
    <dgm:cxn modelId="{507551BC-1F54-4370-B6A9-C312CDB30810}" srcId="{71FFF6F4-8951-49E1-9659-BD182B5C6C8B}" destId="{2A303F43-319A-46C5-8B6F-22D0CF143B5A}" srcOrd="1" destOrd="0" parTransId="{C7DDFD37-E89E-4D51-A389-50FBF83A7AE1}" sibTransId="{0DAAA7BD-2850-49DD-AFD6-5BDB2C7DF02D}"/>
    <dgm:cxn modelId="{CBC28EBC-26AC-4DCF-BC97-F3B6E44D0AAA}" type="presOf" srcId="{A827D5CA-D68E-4E8A-86C9-51291BAEF282}" destId="{D7B7C96E-D257-4F94-BB9E-6BE465580810}" srcOrd="0" destOrd="0" presId="urn:microsoft.com/office/officeart/2005/8/layout/orgChart1"/>
    <dgm:cxn modelId="{B23E15BE-D83D-4F2A-9E41-330005F83D9A}" type="presOf" srcId="{BF41347B-DB54-4294-BC37-EB5370D2A95D}" destId="{A1784593-0FB9-400D-86A0-609F3ABF53C6}" srcOrd="1" destOrd="0" presId="urn:microsoft.com/office/officeart/2005/8/layout/orgChart1"/>
    <dgm:cxn modelId="{3235F2BF-8339-47A7-8664-278A51CFF852}" type="presOf" srcId="{ECC3D066-663C-4728-B8EB-68CAA789F6C8}" destId="{EAB951B3-B74E-4DCC-8285-C7FFB92445E4}" srcOrd="1" destOrd="0" presId="urn:microsoft.com/office/officeart/2005/8/layout/orgChart1"/>
    <dgm:cxn modelId="{31BF96C0-C4ED-4596-AA42-1FD48ADA05FA}" type="presOf" srcId="{7307F835-B12E-4516-9628-C8BEC8CA7FF5}" destId="{4B42DEFF-82A1-4E8F-9670-4C37261FE179}" srcOrd="1" destOrd="0" presId="urn:microsoft.com/office/officeart/2005/8/layout/orgChart1"/>
    <dgm:cxn modelId="{51EFDAC2-3EBC-436E-A03B-8E23B5BE5741}" srcId="{FF2771DB-1626-4902-871D-6647FBF98539}" destId="{71FFF6F4-8951-49E1-9659-BD182B5C6C8B}" srcOrd="6" destOrd="0" parTransId="{CDC13C93-E4A4-43DE-8EF0-EF74EB5CC36E}" sibTransId="{839758A7-0066-4283-B374-14D192187BD3}"/>
    <dgm:cxn modelId="{8D6714C8-8604-419A-9583-53DA709D9883}" type="presOf" srcId="{EAC6F67C-0755-4187-AC71-DAA2BE885120}" destId="{666AE6A7-21BB-4005-96EC-A6C359B142F0}" srcOrd="0" destOrd="0" presId="urn:microsoft.com/office/officeart/2005/8/layout/orgChart1"/>
    <dgm:cxn modelId="{077385C9-7F13-471E-BC4E-3FA5D02E8F97}" type="presOf" srcId="{6490447F-AAD2-492A-BFF4-2762B9B2FC17}" destId="{A68FFC74-F11F-4AED-B38E-FF692C3A7F04}" srcOrd="0" destOrd="0" presId="urn:microsoft.com/office/officeart/2005/8/layout/orgChart1"/>
    <dgm:cxn modelId="{504A34CC-04BF-4C22-A9E8-4927C5A079D5}" srcId="{FF2771DB-1626-4902-871D-6647FBF98539}" destId="{16352443-4D6C-4E9C-9A76-C1E5CE5983A7}" srcOrd="2" destOrd="0" parTransId="{C623C2B6-6C72-4A80-BE58-EABFDE38F852}" sibTransId="{B6856AFE-2DCF-4248-A8BC-33A2D0586D36}"/>
    <dgm:cxn modelId="{F88B15CD-BE97-4736-BC99-3805D1598151}" type="presOf" srcId="{58932283-BAC1-425C-9600-94F6CF390246}" destId="{79B0776D-F40B-47F9-9F6D-48BCD6868810}" srcOrd="0" destOrd="0" presId="urn:microsoft.com/office/officeart/2005/8/layout/orgChart1"/>
    <dgm:cxn modelId="{61C1A9CD-5DE4-4A1F-9230-415FCFC36024}" srcId="{C694EF61-394C-436E-B872-56D316437318}" destId="{65EC5F36-8252-4C1F-B76B-6DB60830A6F6}" srcOrd="3" destOrd="0" parTransId="{B0DB1C40-95E5-438F-8F20-C81C5A20C666}" sibTransId="{CA900D6E-5C66-4E22-BD07-72F9B250D9F8}"/>
    <dgm:cxn modelId="{516C04CF-9A14-4E45-818F-2E89807590DA}" type="presOf" srcId="{4AB8B245-CD2C-4B0A-A5DF-525CA7FB219C}" destId="{7FE1FAA7-A288-4DC0-98F8-31E3E36FB7E6}" srcOrd="0" destOrd="0" presId="urn:microsoft.com/office/officeart/2005/8/layout/orgChart1"/>
    <dgm:cxn modelId="{630333CF-D993-4ACE-9195-9ECEDB6A4304}" srcId="{50F44E74-7A74-4B9C-B567-622D42619904}" destId="{F86379DF-554C-4576-961F-F38337B96AED}" srcOrd="4" destOrd="0" parTransId="{9B8E2733-9AFA-40A4-9164-17FD221554C4}" sibTransId="{D9FE6AD0-A188-42DF-A2AC-D0D07CB7F2AB}"/>
    <dgm:cxn modelId="{6D3B54CF-A02A-40C7-B245-05B0BC899C52}" type="presOf" srcId="{382304A7-5FCE-4BEC-8EB7-039C45B2F6AE}" destId="{E56EFAC8-E233-4D07-B094-34170543ED65}" srcOrd="0" destOrd="0" presId="urn:microsoft.com/office/officeart/2005/8/layout/orgChart1"/>
    <dgm:cxn modelId="{3CBB06D2-EC1D-4209-91DF-8C099F87B190}" type="presOf" srcId="{AE372959-5C11-4653-9968-F22ED4A2C8BD}" destId="{99A2A2E6-4181-4355-A6CE-E8B1CA8EBDF5}" srcOrd="1" destOrd="0" presId="urn:microsoft.com/office/officeart/2005/8/layout/orgChart1"/>
    <dgm:cxn modelId="{49D46ED3-9940-41EA-A73E-1A5FC5529BCD}" type="presOf" srcId="{2A303F43-319A-46C5-8B6F-22D0CF143B5A}" destId="{0799D436-2361-4CAD-8512-0C01AEA068E7}" srcOrd="1" destOrd="0" presId="urn:microsoft.com/office/officeart/2005/8/layout/orgChart1"/>
    <dgm:cxn modelId="{889D7CD4-15A5-4C46-AD05-83077609E44E}" type="presOf" srcId="{9AE18492-65EB-4BA4-9B56-B88F21191107}" destId="{8BE7EBF8-86FF-4688-A9FC-76DB08355BFB}" srcOrd="0" destOrd="0" presId="urn:microsoft.com/office/officeart/2005/8/layout/orgChart1"/>
    <dgm:cxn modelId="{7947A5D5-B044-4D7C-89F2-1EDF16613D12}" srcId="{2C3C0E1C-9E3D-41F0-B249-CCA8FA5B658A}" destId="{EA12FB8F-CF1C-4F42-8007-40B857181A94}" srcOrd="3" destOrd="0" parTransId="{52AEAE90-FBF7-4218-9E95-F8F6F39AFBF9}" sibTransId="{F0D6F140-AFFB-4FAE-B111-A1B9CACD2EFF}"/>
    <dgm:cxn modelId="{D66C83D9-EDFF-48AD-9678-FAAEB73C0433}" type="presOf" srcId="{65EC5F36-8252-4C1F-B76B-6DB60830A6F6}" destId="{64C954ED-31C0-493A-AB1A-4DA0CB65696D}" srcOrd="1" destOrd="0" presId="urn:microsoft.com/office/officeart/2005/8/layout/orgChart1"/>
    <dgm:cxn modelId="{BDFF14DB-4CFD-43DA-B0CF-90CB495A5DC9}" type="presOf" srcId="{17604938-167D-4B76-9DF2-FA8CD9EC3C2A}" destId="{4845337A-2A18-4E58-AF81-F345FAA05F55}" srcOrd="0" destOrd="0" presId="urn:microsoft.com/office/officeart/2005/8/layout/orgChart1"/>
    <dgm:cxn modelId="{FB7129DB-C388-4E4F-9BB3-D697F7E51C5A}" type="presOf" srcId="{F6820FFB-A265-42F2-96BC-1C1D7FDD1036}" destId="{B1CB1882-C71F-4C3C-93BE-8EC292E8B6E1}" srcOrd="1" destOrd="0" presId="urn:microsoft.com/office/officeart/2005/8/layout/orgChart1"/>
    <dgm:cxn modelId="{436253DD-8AB7-4103-A46F-DD5D97E61A87}" type="presOf" srcId="{9AE18492-65EB-4BA4-9B56-B88F21191107}" destId="{01279A38-0246-4416-B996-337C255921D2}" srcOrd="1" destOrd="0" presId="urn:microsoft.com/office/officeart/2005/8/layout/orgChart1"/>
    <dgm:cxn modelId="{EE5B51DE-8B88-4976-9005-291CF564D0B2}" type="presOf" srcId="{F1E53295-8D3F-4E22-9E1F-2DB6EC7B6C0F}" destId="{82CD0EED-A8E8-4183-891B-682484E3CD88}" srcOrd="1" destOrd="0" presId="urn:microsoft.com/office/officeart/2005/8/layout/orgChart1"/>
    <dgm:cxn modelId="{7C72CBDE-A8D5-4881-BED7-D16756FA72A4}" type="presOf" srcId="{2A303F43-319A-46C5-8B6F-22D0CF143B5A}" destId="{F8273FBE-FAEA-45DD-9A09-337AEFF7C22A}" srcOrd="0" destOrd="0" presId="urn:microsoft.com/office/officeart/2005/8/layout/orgChart1"/>
    <dgm:cxn modelId="{56B7D2DE-7999-475E-A0D8-0D58D5AF93FF}" srcId="{16352443-4D6C-4E9C-9A76-C1E5CE5983A7}" destId="{EAC6F67C-0755-4187-AC71-DAA2BE885120}" srcOrd="3" destOrd="0" parTransId="{A5848885-F6B2-447A-8396-547B4E8CB6FF}" sibTransId="{77B950A2-415C-4EB7-A386-E52355D7BA07}"/>
    <dgm:cxn modelId="{6072DFDE-D771-4D6F-9685-B714BB342E03}" srcId="{50F44E74-7A74-4B9C-B567-622D42619904}" destId="{D2FA5A26-EB56-492D-8727-48CAFC6F79F7}" srcOrd="3" destOrd="0" parTransId="{490B4E94-6F56-4093-B422-8006EE670046}" sibTransId="{A66A2D00-2E67-4109-B025-B1643D6FDF6E}"/>
    <dgm:cxn modelId="{DFF73BE0-2CCB-47B1-9F00-9BF0B0942BAB}" type="presOf" srcId="{BF41347B-DB54-4294-BC37-EB5370D2A95D}" destId="{57BC1C3F-2945-4C70-996B-519F7507A04B}" srcOrd="0" destOrd="0" presId="urn:microsoft.com/office/officeart/2005/8/layout/orgChart1"/>
    <dgm:cxn modelId="{4ABD83E0-CD1A-45FE-97C1-A6D413ED8950}" type="presOf" srcId="{60057F92-09B6-4DA5-AFF9-C095A683E5B2}" destId="{FE40265B-C454-46D5-814C-9FCC0367A67A}" srcOrd="0" destOrd="0" presId="urn:microsoft.com/office/officeart/2005/8/layout/orgChart1"/>
    <dgm:cxn modelId="{82B0ADE3-3123-46AD-ACE9-2F4CEB992456}" srcId="{FF2771DB-1626-4902-871D-6647FBF98539}" destId="{ECC3D066-663C-4728-B8EB-68CAA789F6C8}" srcOrd="0" destOrd="0" parTransId="{60057F92-09B6-4DA5-AFF9-C095A683E5B2}" sibTransId="{C1564ED7-E391-4BB5-A1B8-3FD32C8DB773}"/>
    <dgm:cxn modelId="{AA88CDE5-17E5-4978-ACF0-9863CF9C17E0}" srcId="{C694EF61-394C-436E-B872-56D316437318}" destId="{382304A7-5FCE-4BEC-8EB7-039C45B2F6AE}" srcOrd="4" destOrd="0" parTransId="{9A64B04C-145E-4C74-80C9-BA8BA715DAC5}" sibTransId="{E00D9E59-0DA4-481D-8D88-C51B76B408FC}"/>
    <dgm:cxn modelId="{DFA9BEE6-B026-4FCA-8F28-C5077EAEA4D0}" srcId="{50F44E74-7A74-4B9C-B567-622D42619904}" destId="{B79AE763-4A22-4430-B11C-9A0D550BEF93}" srcOrd="2" destOrd="0" parTransId="{0722E484-DAE1-4F7E-9539-292F9B843C42}" sibTransId="{08C7FD70-769E-4F4B-9598-8120BCEF1E0A}"/>
    <dgm:cxn modelId="{56C1EEE6-34E6-4EE0-8A44-42A2160166E0}" type="presOf" srcId="{6CE87447-1497-487A-ADBB-846ACCCA94BA}" destId="{F561DB0D-BBDC-46ED-9C82-A916B6C3D312}" srcOrd="0" destOrd="0" presId="urn:microsoft.com/office/officeart/2005/8/layout/orgChart1"/>
    <dgm:cxn modelId="{9B4BA3E7-09AC-4CE1-A34D-3CF77BE54925}" type="presOf" srcId="{40CE1F6C-A1A5-4FB3-A524-694068B74C39}" destId="{99464AA7-FA21-4AB1-B70F-8714CD3DF311}" srcOrd="0" destOrd="0" presId="urn:microsoft.com/office/officeart/2005/8/layout/orgChart1"/>
    <dgm:cxn modelId="{EEDF0FEA-A5F6-461E-AD1D-A69D9CDF082F}" type="presOf" srcId="{D934709D-B20E-4DB6-9BAD-526D21879FF1}" destId="{D0F9C01D-0B05-4861-9C1F-409A6FB1C711}" srcOrd="1" destOrd="0" presId="urn:microsoft.com/office/officeart/2005/8/layout/orgChart1"/>
    <dgm:cxn modelId="{CA0008EB-D4C1-4C94-B8B4-8590D25AA6A2}" type="presOf" srcId="{0722E484-DAE1-4F7E-9539-292F9B843C42}" destId="{0777146D-817B-498D-B656-C441EF342707}" srcOrd="0" destOrd="0" presId="urn:microsoft.com/office/officeart/2005/8/layout/orgChart1"/>
    <dgm:cxn modelId="{4FA430EE-E4A1-4080-95A3-FBFE388A9C58}" type="presOf" srcId="{F86379DF-554C-4576-961F-F38337B96AED}" destId="{98F9DB1D-8B8B-45AF-9BE4-8B81ACB78411}" srcOrd="1" destOrd="0" presId="urn:microsoft.com/office/officeart/2005/8/layout/orgChart1"/>
    <dgm:cxn modelId="{6E2BD3EE-C97D-45D2-925B-71A7561597E1}" srcId="{2C3C0E1C-9E3D-41F0-B249-CCA8FA5B658A}" destId="{8F21C0FA-6030-4652-9836-63A91625B768}" srcOrd="4" destOrd="0" parTransId="{7BF6A995-A7E2-4470-8FC0-8B844A70FE38}" sibTransId="{8CDD8A0A-0B9B-4D09-9A14-B7162DC352C7}"/>
    <dgm:cxn modelId="{8DA8A5F7-78EA-471A-B9E4-A0E42473784F}" type="presOf" srcId="{16352443-4D6C-4E9C-9A76-C1E5CE5983A7}" destId="{2EE19136-2F50-465A-90BC-8BDC5BC2946C}" srcOrd="1" destOrd="0" presId="urn:microsoft.com/office/officeart/2005/8/layout/orgChart1"/>
    <dgm:cxn modelId="{CEB139F8-AB9F-47D4-A732-4D6DECA86454}" type="presOf" srcId="{C170547F-0827-426C-B505-B630096FAEF0}" destId="{1F358CC2-11B3-42EC-BAC1-BCEA51FEC013}" srcOrd="0" destOrd="0" presId="urn:microsoft.com/office/officeart/2005/8/layout/orgChart1"/>
    <dgm:cxn modelId="{6C0ADBFC-9437-4E26-8D34-D13FF01690C9}" type="presOf" srcId="{94E72282-EBA7-4BB7-B6BB-302DCFF7CE7B}" destId="{CA9ACD77-8CB2-4925-83B5-98C69446C9C2}" srcOrd="0" destOrd="0" presId="urn:microsoft.com/office/officeart/2005/8/layout/orgChart1"/>
    <dgm:cxn modelId="{78ED75FD-D7DA-46FF-B052-B7B98774E1F5}" type="presOf" srcId="{A9D60520-9231-40B9-8859-B6587B7B391A}" destId="{6B0551B5-22C7-48D6-8EB5-6A9ED4E53202}" srcOrd="0" destOrd="0" presId="urn:microsoft.com/office/officeart/2005/8/layout/orgChart1"/>
    <dgm:cxn modelId="{1BF59EFD-ED0A-4D1A-81F6-00AAC06F127E}" type="presOf" srcId="{7307F835-B12E-4516-9628-C8BEC8CA7FF5}" destId="{4C46F683-8D25-47C9-9E60-A08AE0A5FB67}" srcOrd="0" destOrd="0" presId="urn:microsoft.com/office/officeart/2005/8/layout/orgChart1"/>
    <dgm:cxn modelId="{CEF23FE1-8B51-40BF-892C-6F55C6DED81F}" type="presParOf" srcId="{2BB55735-2103-491C-804F-225D939BFBC1}" destId="{1552A050-96D3-4782-A670-71FA2C87D9DA}" srcOrd="0" destOrd="0" presId="urn:microsoft.com/office/officeart/2005/8/layout/orgChart1"/>
    <dgm:cxn modelId="{F745CB09-F1EF-4842-8803-51F41117AE35}" type="presParOf" srcId="{1552A050-96D3-4782-A670-71FA2C87D9DA}" destId="{260599A5-E29A-4F17-A074-67B9133539E0}" srcOrd="0" destOrd="0" presId="urn:microsoft.com/office/officeart/2005/8/layout/orgChart1"/>
    <dgm:cxn modelId="{05C9EA48-0198-4525-A15A-2D35E9690263}" type="presParOf" srcId="{260599A5-E29A-4F17-A074-67B9133539E0}" destId="{76F7ACD8-F4AF-47F0-8EF6-8EAF93A7D8C2}" srcOrd="0" destOrd="0" presId="urn:microsoft.com/office/officeart/2005/8/layout/orgChart1"/>
    <dgm:cxn modelId="{C3624FCB-1A52-498E-A2A3-E1DD066EB3D0}" type="presParOf" srcId="{260599A5-E29A-4F17-A074-67B9133539E0}" destId="{C6372481-560D-44DA-8BEE-033E23846E1A}" srcOrd="1" destOrd="0" presId="urn:microsoft.com/office/officeart/2005/8/layout/orgChart1"/>
    <dgm:cxn modelId="{7F5A616E-D477-4550-B4C4-EBB3EECFBD14}" type="presParOf" srcId="{1552A050-96D3-4782-A670-71FA2C87D9DA}" destId="{579B7793-2E83-41FA-82A5-7181D33E897B}" srcOrd="1" destOrd="0" presId="urn:microsoft.com/office/officeart/2005/8/layout/orgChart1"/>
    <dgm:cxn modelId="{03E96CAA-AD61-4B55-B2EC-949A01510CE3}" type="presParOf" srcId="{579B7793-2E83-41FA-82A5-7181D33E897B}" destId="{FE40265B-C454-46D5-814C-9FCC0367A67A}" srcOrd="0" destOrd="0" presId="urn:microsoft.com/office/officeart/2005/8/layout/orgChart1"/>
    <dgm:cxn modelId="{82B97780-721A-4EE5-BA7A-7D5E06BD7726}" type="presParOf" srcId="{579B7793-2E83-41FA-82A5-7181D33E897B}" destId="{721D3A91-FB1E-44ED-94AD-9FAB2878483B}" srcOrd="1" destOrd="0" presId="urn:microsoft.com/office/officeart/2005/8/layout/orgChart1"/>
    <dgm:cxn modelId="{4622EE83-8347-43F0-9642-D3655DE9E662}" type="presParOf" srcId="{721D3A91-FB1E-44ED-94AD-9FAB2878483B}" destId="{1B682DEE-C115-432E-BE34-CB36DDFD6E57}" srcOrd="0" destOrd="0" presId="urn:microsoft.com/office/officeart/2005/8/layout/orgChart1"/>
    <dgm:cxn modelId="{AB166971-13E9-4D5E-89AC-B88B00A8128B}" type="presParOf" srcId="{1B682DEE-C115-432E-BE34-CB36DDFD6E57}" destId="{7D82706C-43BD-4E86-BF7A-CC37B549D04C}" srcOrd="0" destOrd="0" presId="urn:microsoft.com/office/officeart/2005/8/layout/orgChart1"/>
    <dgm:cxn modelId="{F548F1B1-1A48-4E74-A6F6-D36A53085F23}" type="presParOf" srcId="{1B682DEE-C115-432E-BE34-CB36DDFD6E57}" destId="{EAB951B3-B74E-4DCC-8285-C7FFB92445E4}" srcOrd="1" destOrd="0" presId="urn:microsoft.com/office/officeart/2005/8/layout/orgChart1"/>
    <dgm:cxn modelId="{0D209B4A-D961-4F48-B91B-212A5415F008}" type="presParOf" srcId="{721D3A91-FB1E-44ED-94AD-9FAB2878483B}" destId="{B16114E6-194F-4531-8E96-708EC0EBB351}" srcOrd="1" destOrd="0" presId="urn:microsoft.com/office/officeart/2005/8/layout/orgChart1"/>
    <dgm:cxn modelId="{9F1994A0-3E0F-4C7E-8822-F855AF5DE97A}" type="presParOf" srcId="{B16114E6-194F-4531-8E96-708EC0EBB351}" destId="{6A394250-F40C-48A8-9970-CDF60F8C1AC3}" srcOrd="0" destOrd="0" presId="urn:microsoft.com/office/officeart/2005/8/layout/orgChart1"/>
    <dgm:cxn modelId="{0C260A4A-CF39-41AE-AE2F-8388114D2EE8}" type="presParOf" srcId="{B16114E6-194F-4531-8E96-708EC0EBB351}" destId="{A36814EE-0624-4088-9B0D-C23939B95D6D}" srcOrd="1" destOrd="0" presId="urn:microsoft.com/office/officeart/2005/8/layout/orgChart1"/>
    <dgm:cxn modelId="{E1F76816-36AD-4BD3-A4CE-396C1FDF8C78}" type="presParOf" srcId="{A36814EE-0624-4088-9B0D-C23939B95D6D}" destId="{11F00990-6B87-4A54-9FCE-8C18349D2D93}" srcOrd="0" destOrd="0" presId="urn:microsoft.com/office/officeart/2005/8/layout/orgChart1"/>
    <dgm:cxn modelId="{ED813486-5D2D-4FAC-A8BE-F98D12FD5C5C}" type="presParOf" srcId="{11F00990-6B87-4A54-9FCE-8C18349D2D93}" destId="{32F44A89-02AF-462E-8153-8FDDD1D755C2}" srcOrd="0" destOrd="0" presId="urn:microsoft.com/office/officeart/2005/8/layout/orgChart1"/>
    <dgm:cxn modelId="{0E58F0E4-13B5-4515-A3C4-A97E925C9F16}" type="presParOf" srcId="{11F00990-6B87-4A54-9FCE-8C18349D2D93}" destId="{DAB812B4-96BE-46B1-B723-61887FECED53}" srcOrd="1" destOrd="0" presId="urn:microsoft.com/office/officeart/2005/8/layout/orgChart1"/>
    <dgm:cxn modelId="{2370097B-C939-4E56-A6CA-04FEC7CC9385}" type="presParOf" srcId="{A36814EE-0624-4088-9B0D-C23939B95D6D}" destId="{72BF2314-0E5B-430B-87B1-F325EBCC389E}" srcOrd="1" destOrd="0" presId="urn:microsoft.com/office/officeart/2005/8/layout/orgChart1"/>
    <dgm:cxn modelId="{3C508A97-3319-4197-9370-0B5B256E4652}" type="presParOf" srcId="{A36814EE-0624-4088-9B0D-C23939B95D6D}" destId="{C8DD2D03-D00C-463D-86B2-3742950B7690}" srcOrd="2" destOrd="0" presId="urn:microsoft.com/office/officeart/2005/8/layout/orgChart1"/>
    <dgm:cxn modelId="{BB707599-5A37-4CC7-ACD0-273A30B696C1}" type="presParOf" srcId="{B16114E6-194F-4531-8E96-708EC0EBB351}" destId="{F430E19A-7466-480B-BD6E-50E178801008}" srcOrd="2" destOrd="0" presId="urn:microsoft.com/office/officeart/2005/8/layout/orgChart1"/>
    <dgm:cxn modelId="{120D1EF4-9F9F-4E3F-AB28-FADD50542891}" type="presParOf" srcId="{B16114E6-194F-4531-8E96-708EC0EBB351}" destId="{FFF555A9-5FDC-47DC-815A-DAC69D224218}" srcOrd="3" destOrd="0" presId="urn:microsoft.com/office/officeart/2005/8/layout/orgChart1"/>
    <dgm:cxn modelId="{36A6FD13-F92B-4097-B8F6-3E9685A60FD8}" type="presParOf" srcId="{FFF555A9-5FDC-47DC-815A-DAC69D224218}" destId="{3CA2FADB-1814-4704-8FEA-2810D6EE9446}" srcOrd="0" destOrd="0" presId="urn:microsoft.com/office/officeart/2005/8/layout/orgChart1"/>
    <dgm:cxn modelId="{E7D04E43-6CE9-4B87-9C9C-A2D34AFCA3C7}" type="presParOf" srcId="{3CA2FADB-1814-4704-8FEA-2810D6EE9446}" destId="{57BC1C3F-2945-4C70-996B-519F7507A04B}" srcOrd="0" destOrd="0" presId="urn:microsoft.com/office/officeart/2005/8/layout/orgChart1"/>
    <dgm:cxn modelId="{66738B00-5B24-42B3-9E0C-6BB702B6F52E}" type="presParOf" srcId="{3CA2FADB-1814-4704-8FEA-2810D6EE9446}" destId="{A1784593-0FB9-400D-86A0-609F3ABF53C6}" srcOrd="1" destOrd="0" presId="urn:microsoft.com/office/officeart/2005/8/layout/orgChart1"/>
    <dgm:cxn modelId="{32828BA9-56EA-4982-912B-775B8B72D865}" type="presParOf" srcId="{FFF555A9-5FDC-47DC-815A-DAC69D224218}" destId="{BA443EB6-EF34-4D1F-B0B7-C40C9688393C}" srcOrd="1" destOrd="0" presId="urn:microsoft.com/office/officeart/2005/8/layout/orgChart1"/>
    <dgm:cxn modelId="{B0BD72DA-0B94-4246-AD6A-DCA35BD18AD2}" type="presParOf" srcId="{FFF555A9-5FDC-47DC-815A-DAC69D224218}" destId="{038E0429-8834-4A6D-AD24-A2C9D9E964D8}" srcOrd="2" destOrd="0" presId="urn:microsoft.com/office/officeart/2005/8/layout/orgChart1"/>
    <dgm:cxn modelId="{276222DE-82A9-4E21-8A6C-C012C8DE6B1D}" type="presParOf" srcId="{B16114E6-194F-4531-8E96-708EC0EBB351}" destId="{8B3337CA-4822-4EAF-ABA3-3FB226C0B3A0}" srcOrd="4" destOrd="0" presId="urn:microsoft.com/office/officeart/2005/8/layout/orgChart1"/>
    <dgm:cxn modelId="{29839FBD-DE85-4712-B9D3-8040E97B129C}" type="presParOf" srcId="{B16114E6-194F-4531-8E96-708EC0EBB351}" destId="{BAB972F5-E63F-4D28-893C-4A78999A19EA}" srcOrd="5" destOrd="0" presId="urn:microsoft.com/office/officeart/2005/8/layout/orgChart1"/>
    <dgm:cxn modelId="{807615DC-50D6-4376-8B20-DD49DD6E60A5}" type="presParOf" srcId="{BAB972F5-E63F-4D28-893C-4A78999A19EA}" destId="{E5DBDA3E-5976-42D9-97F9-4EA5C99A3E44}" srcOrd="0" destOrd="0" presId="urn:microsoft.com/office/officeart/2005/8/layout/orgChart1"/>
    <dgm:cxn modelId="{7948CFFD-6D07-4698-AFFD-1AB1365037F8}" type="presParOf" srcId="{E5DBDA3E-5976-42D9-97F9-4EA5C99A3E44}" destId="{A24F0F16-D350-4AE5-BA72-2F680118F9B7}" srcOrd="0" destOrd="0" presId="urn:microsoft.com/office/officeart/2005/8/layout/orgChart1"/>
    <dgm:cxn modelId="{4CFE2E86-F571-4A9F-A0D6-26F5626DFAF5}" type="presParOf" srcId="{E5DBDA3E-5976-42D9-97F9-4EA5C99A3E44}" destId="{FAA78BE0-AAA5-4393-8996-751877C0F1DE}" srcOrd="1" destOrd="0" presId="urn:microsoft.com/office/officeart/2005/8/layout/orgChart1"/>
    <dgm:cxn modelId="{6CF59075-52FE-4477-9314-CAC1136315E9}" type="presParOf" srcId="{BAB972F5-E63F-4D28-893C-4A78999A19EA}" destId="{F33EBA30-922B-495B-A746-3E956643C96C}" srcOrd="1" destOrd="0" presId="urn:microsoft.com/office/officeart/2005/8/layout/orgChart1"/>
    <dgm:cxn modelId="{915CFEE4-FE52-4676-8AE2-1C527090C60E}" type="presParOf" srcId="{BAB972F5-E63F-4D28-893C-4A78999A19EA}" destId="{37DEDD9C-EE95-4E67-88CA-5FED6DF81F00}" srcOrd="2" destOrd="0" presId="urn:microsoft.com/office/officeart/2005/8/layout/orgChart1"/>
    <dgm:cxn modelId="{4765EBEF-D582-4983-AAFD-0F4ED97C3E9F}" type="presParOf" srcId="{B16114E6-194F-4531-8E96-708EC0EBB351}" destId="{1032584B-327F-4802-9D5B-7E02721EEB66}" srcOrd="6" destOrd="0" presId="urn:microsoft.com/office/officeart/2005/8/layout/orgChart1"/>
    <dgm:cxn modelId="{176FC302-7C6B-429E-A5CF-8D6898528A12}" type="presParOf" srcId="{B16114E6-194F-4531-8E96-708EC0EBB351}" destId="{29E4C2F6-FE19-4607-AFE2-C2B165146271}" srcOrd="7" destOrd="0" presId="urn:microsoft.com/office/officeart/2005/8/layout/orgChart1"/>
    <dgm:cxn modelId="{8B9E8165-017A-4969-9AFA-9DDE9FC742B2}" type="presParOf" srcId="{29E4C2F6-FE19-4607-AFE2-C2B165146271}" destId="{5BD6FBF1-0807-4764-997E-A211D95012B2}" srcOrd="0" destOrd="0" presId="urn:microsoft.com/office/officeart/2005/8/layout/orgChart1"/>
    <dgm:cxn modelId="{A6A26942-1BC1-4010-98BB-A2DB117C699A}" type="presParOf" srcId="{5BD6FBF1-0807-4764-997E-A211D95012B2}" destId="{152F5F9F-E62D-4E27-ADB3-318AB8E36480}" srcOrd="0" destOrd="0" presId="urn:microsoft.com/office/officeart/2005/8/layout/orgChart1"/>
    <dgm:cxn modelId="{524EBFEC-4DB8-41D8-A1C6-D338E951A914}" type="presParOf" srcId="{5BD6FBF1-0807-4764-997E-A211D95012B2}" destId="{49F62DD0-20C1-4473-B72B-93EE7C6C254D}" srcOrd="1" destOrd="0" presId="urn:microsoft.com/office/officeart/2005/8/layout/orgChart1"/>
    <dgm:cxn modelId="{AFF3E1D6-DF67-4C1D-8657-BAB2BE5482BB}" type="presParOf" srcId="{29E4C2F6-FE19-4607-AFE2-C2B165146271}" destId="{0C178BBD-AF5D-46AC-A2DE-EDAAB5660F92}" srcOrd="1" destOrd="0" presId="urn:microsoft.com/office/officeart/2005/8/layout/orgChart1"/>
    <dgm:cxn modelId="{3CADDC99-303C-41AF-8C4E-22C66BB89EB9}" type="presParOf" srcId="{29E4C2F6-FE19-4607-AFE2-C2B165146271}" destId="{55DCBADF-E626-4B35-AC73-3F1DC8E12A60}" srcOrd="2" destOrd="0" presId="urn:microsoft.com/office/officeart/2005/8/layout/orgChart1"/>
    <dgm:cxn modelId="{60509D7B-852C-4E4E-8C48-F90E1D31B0EF}" type="presParOf" srcId="{721D3A91-FB1E-44ED-94AD-9FAB2878483B}" destId="{F0090FCA-F7A1-460E-AA98-B435BBC92AFD}" srcOrd="2" destOrd="0" presId="urn:microsoft.com/office/officeart/2005/8/layout/orgChart1"/>
    <dgm:cxn modelId="{73692B0F-58E9-43B9-A906-CF615172C70A}" type="presParOf" srcId="{579B7793-2E83-41FA-82A5-7181D33E897B}" destId="{D250DAFF-3539-4B06-972B-F0DDC72EC7D0}" srcOrd="2" destOrd="0" presId="urn:microsoft.com/office/officeart/2005/8/layout/orgChart1"/>
    <dgm:cxn modelId="{2F2EDFCA-24E7-48C9-9F1D-447CF30EFF88}" type="presParOf" srcId="{579B7793-2E83-41FA-82A5-7181D33E897B}" destId="{F12ABA80-D209-48AA-8875-926F58EC51DE}" srcOrd="3" destOrd="0" presId="urn:microsoft.com/office/officeart/2005/8/layout/orgChart1"/>
    <dgm:cxn modelId="{49177981-EDBB-424A-B04B-A3BAF5F753CA}" type="presParOf" srcId="{F12ABA80-D209-48AA-8875-926F58EC51DE}" destId="{0D3C6F57-C961-459B-BE07-F0C2B47C9A3B}" srcOrd="0" destOrd="0" presId="urn:microsoft.com/office/officeart/2005/8/layout/orgChart1"/>
    <dgm:cxn modelId="{0E8C211C-3E9E-4E14-8282-D75095117690}" type="presParOf" srcId="{0D3C6F57-C961-459B-BE07-F0C2B47C9A3B}" destId="{8BE7EBF8-86FF-4688-A9FC-76DB08355BFB}" srcOrd="0" destOrd="0" presId="urn:microsoft.com/office/officeart/2005/8/layout/orgChart1"/>
    <dgm:cxn modelId="{B466C57C-E35C-4176-848B-2C8D3BF82A7B}" type="presParOf" srcId="{0D3C6F57-C961-459B-BE07-F0C2B47C9A3B}" destId="{01279A38-0246-4416-B996-337C255921D2}" srcOrd="1" destOrd="0" presId="urn:microsoft.com/office/officeart/2005/8/layout/orgChart1"/>
    <dgm:cxn modelId="{2184487F-E8C4-41DA-942C-6E540C1C02F8}" type="presParOf" srcId="{F12ABA80-D209-48AA-8875-926F58EC51DE}" destId="{0527D767-EF1E-481E-8230-93317CD4417E}" srcOrd="1" destOrd="0" presId="urn:microsoft.com/office/officeart/2005/8/layout/orgChart1"/>
    <dgm:cxn modelId="{6DC33272-2592-401F-9385-8BA4BD74D01A}" type="presParOf" srcId="{0527D767-EF1E-481E-8230-93317CD4417E}" destId="{6AB1B1AB-7212-4618-B8C0-6840BB15C932}" srcOrd="0" destOrd="0" presId="urn:microsoft.com/office/officeart/2005/8/layout/orgChart1"/>
    <dgm:cxn modelId="{5DC93FE3-9FB9-46D0-BF20-A141525B3CA4}" type="presParOf" srcId="{0527D767-EF1E-481E-8230-93317CD4417E}" destId="{8D8FA3C1-1748-423C-BC9E-94F24EE4146F}" srcOrd="1" destOrd="0" presId="urn:microsoft.com/office/officeart/2005/8/layout/orgChart1"/>
    <dgm:cxn modelId="{F6EBCE13-2550-45C4-AB7C-01057C83D30C}" type="presParOf" srcId="{8D8FA3C1-1748-423C-BC9E-94F24EE4146F}" destId="{F3C2FEEE-B750-4BFB-9499-CB199C7E4E8F}" srcOrd="0" destOrd="0" presId="urn:microsoft.com/office/officeart/2005/8/layout/orgChart1"/>
    <dgm:cxn modelId="{2271C1DA-4244-459F-8943-F224F522D0D3}" type="presParOf" srcId="{F3C2FEEE-B750-4BFB-9499-CB199C7E4E8F}" destId="{B6200B75-7B4C-4ED5-B6D9-5813BAD2421A}" srcOrd="0" destOrd="0" presId="urn:microsoft.com/office/officeart/2005/8/layout/orgChart1"/>
    <dgm:cxn modelId="{9F40A6D1-CD16-4E3F-B29D-5A9EB2336AD7}" type="presParOf" srcId="{F3C2FEEE-B750-4BFB-9499-CB199C7E4E8F}" destId="{5A8C9573-22DC-44F1-BF48-F7EB61B690D0}" srcOrd="1" destOrd="0" presId="urn:microsoft.com/office/officeart/2005/8/layout/orgChart1"/>
    <dgm:cxn modelId="{E60D0363-69FF-45E4-A340-BB975A105179}" type="presParOf" srcId="{8D8FA3C1-1748-423C-BC9E-94F24EE4146F}" destId="{CC22A289-D337-48CF-A9A0-A9E8ACBD1E9B}" srcOrd="1" destOrd="0" presId="urn:microsoft.com/office/officeart/2005/8/layout/orgChart1"/>
    <dgm:cxn modelId="{C31B2946-0DF0-4BC4-92C6-BC6540ED1EF1}" type="presParOf" srcId="{8D8FA3C1-1748-423C-BC9E-94F24EE4146F}" destId="{03E9CDB6-F0D3-473E-842D-AFD86D8700C1}" srcOrd="2" destOrd="0" presId="urn:microsoft.com/office/officeart/2005/8/layout/orgChart1"/>
    <dgm:cxn modelId="{C8EA9FE9-76D1-4181-ADC0-52221D31716A}" type="presParOf" srcId="{0527D767-EF1E-481E-8230-93317CD4417E}" destId="{B0706F68-AA25-401A-A86E-47B5C81EEEFD}" srcOrd="2" destOrd="0" presId="urn:microsoft.com/office/officeart/2005/8/layout/orgChart1"/>
    <dgm:cxn modelId="{DD0B6130-6DDB-44AF-8F3C-7ABF8185F84B}" type="presParOf" srcId="{0527D767-EF1E-481E-8230-93317CD4417E}" destId="{062BF150-09E7-4D5F-B0F8-B5FA6E426BC1}" srcOrd="3" destOrd="0" presId="urn:microsoft.com/office/officeart/2005/8/layout/orgChart1"/>
    <dgm:cxn modelId="{00B35428-E7F7-4867-A75F-C6674BC9C394}" type="presParOf" srcId="{062BF150-09E7-4D5F-B0F8-B5FA6E426BC1}" destId="{4AB25042-E108-4A80-A7B5-9208855E752A}" srcOrd="0" destOrd="0" presId="urn:microsoft.com/office/officeart/2005/8/layout/orgChart1"/>
    <dgm:cxn modelId="{197DDEC1-02E1-47DB-AE07-825A1A735001}" type="presParOf" srcId="{4AB25042-E108-4A80-A7B5-9208855E752A}" destId="{EBFE8679-7D25-4E65-9C60-04DC5E90CDE4}" srcOrd="0" destOrd="0" presId="urn:microsoft.com/office/officeart/2005/8/layout/orgChart1"/>
    <dgm:cxn modelId="{98FDE311-269D-4258-8434-42C2B0E18DF9}" type="presParOf" srcId="{4AB25042-E108-4A80-A7B5-9208855E752A}" destId="{339829BB-8D34-4F87-9B73-971132924018}" srcOrd="1" destOrd="0" presId="urn:microsoft.com/office/officeart/2005/8/layout/orgChart1"/>
    <dgm:cxn modelId="{CC8AB1E1-7709-4EDC-BD2B-DDD21D03C79E}" type="presParOf" srcId="{062BF150-09E7-4D5F-B0F8-B5FA6E426BC1}" destId="{69F9E77E-9AF4-44E1-A40E-6E8A89714C1D}" srcOrd="1" destOrd="0" presId="urn:microsoft.com/office/officeart/2005/8/layout/orgChart1"/>
    <dgm:cxn modelId="{9FA967B7-B0B5-4D15-9580-1AF1E131B294}" type="presParOf" srcId="{062BF150-09E7-4D5F-B0F8-B5FA6E426BC1}" destId="{0DBA7D48-2141-4CF1-AF1D-2FCADBEAB8C9}" srcOrd="2" destOrd="0" presId="urn:microsoft.com/office/officeart/2005/8/layout/orgChart1"/>
    <dgm:cxn modelId="{73657EB7-B375-4A9A-86AA-AE2AC694D337}" type="presParOf" srcId="{0527D767-EF1E-481E-8230-93317CD4417E}" destId="{7FE1FAA7-A288-4DC0-98F8-31E3E36FB7E6}" srcOrd="4" destOrd="0" presId="urn:microsoft.com/office/officeart/2005/8/layout/orgChart1"/>
    <dgm:cxn modelId="{92C470FC-41E5-4F8F-B2EA-3C7CE2363652}" type="presParOf" srcId="{0527D767-EF1E-481E-8230-93317CD4417E}" destId="{6B8031BA-299E-4E89-8958-C83CE547BBA2}" srcOrd="5" destOrd="0" presId="urn:microsoft.com/office/officeart/2005/8/layout/orgChart1"/>
    <dgm:cxn modelId="{2897D0CF-F045-455D-AAE0-2C6152077F98}" type="presParOf" srcId="{6B8031BA-299E-4E89-8958-C83CE547BBA2}" destId="{938BD50A-BA3F-4F9D-A9FE-A676CB7F689F}" srcOrd="0" destOrd="0" presId="urn:microsoft.com/office/officeart/2005/8/layout/orgChart1"/>
    <dgm:cxn modelId="{B4A7F1D8-7422-46C6-990C-64B5FC716109}" type="presParOf" srcId="{938BD50A-BA3F-4F9D-A9FE-A676CB7F689F}" destId="{79B0776D-F40B-47F9-9F6D-48BCD6868810}" srcOrd="0" destOrd="0" presId="urn:microsoft.com/office/officeart/2005/8/layout/orgChart1"/>
    <dgm:cxn modelId="{6163323E-3E56-4870-9102-EC8058F62A4A}" type="presParOf" srcId="{938BD50A-BA3F-4F9D-A9FE-A676CB7F689F}" destId="{62952EBF-E46B-416B-8FF9-29440B156140}" srcOrd="1" destOrd="0" presId="urn:microsoft.com/office/officeart/2005/8/layout/orgChart1"/>
    <dgm:cxn modelId="{2ACA5CBB-64E0-4D64-8798-E0CA4E0D0DA0}" type="presParOf" srcId="{6B8031BA-299E-4E89-8958-C83CE547BBA2}" destId="{1C0225AC-7D59-4B4D-820D-A4CF6B1B78EA}" srcOrd="1" destOrd="0" presId="urn:microsoft.com/office/officeart/2005/8/layout/orgChart1"/>
    <dgm:cxn modelId="{C809F888-32D7-4937-8987-F04784197902}" type="presParOf" srcId="{6B8031BA-299E-4E89-8958-C83CE547BBA2}" destId="{BD1A6156-E6CC-4A8C-8069-3C70891147AC}" srcOrd="2" destOrd="0" presId="urn:microsoft.com/office/officeart/2005/8/layout/orgChart1"/>
    <dgm:cxn modelId="{B0252330-FE3E-4ADE-866A-09761723E6D2}" type="presParOf" srcId="{0527D767-EF1E-481E-8230-93317CD4417E}" destId="{4845337A-2A18-4E58-AF81-F345FAA05F55}" srcOrd="6" destOrd="0" presId="urn:microsoft.com/office/officeart/2005/8/layout/orgChart1"/>
    <dgm:cxn modelId="{D9CDDC20-7C6F-40D3-9A6C-B6B08473C88B}" type="presParOf" srcId="{0527D767-EF1E-481E-8230-93317CD4417E}" destId="{D9923689-ADD8-4B51-B64A-9A30A2B33ECF}" srcOrd="7" destOrd="0" presId="urn:microsoft.com/office/officeart/2005/8/layout/orgChart1"/>
    <dgm:cxn modelId="{6B338003-D133-4868-9771-BBF5E023077D}" type="presParOf" srcId="{D9923689-ADD8-4B51-B64A-9A30A2B33ECF}" destId="{8B89250B-8FC5-4BE6-B2FC-8D638A50A87D}" srcOrd="0" destOrd="0" presId="urn:microsoft.com/office/officeart/2005/8/layout/orgChart1"/>
    <dgm:cxn modelId="{E8EEE0E3-1EA5-4833-B2D2-9CAA3063F0DA}" type="presParOf" srcId="{8B89250B-8FC5-4BE6-B2FC-8D638A50A87D}" destId="{99464AA7-FA21-4AB1-B70F-8714CD3DF311}" srcOrd="0" destOrd="0" presId="urn:microsoft.com/office/officeart/2005/8/layout/orgChart1"/>
    <dgm:cxn modelId="{41C8759D-9C33-4E4A-9318-1E96A5B2DF70}" type="presParOf" srcId="{8B89250B-8FC5-4BE6-B2FC-8D638A50A87D}" destId="{BF7E45B9-5548-4FB7-AB3D-329AA9E9E37D}" srcOrd="1" destOrd="0" presId="urn:microsoft.com/office/officeart/2005/8/layout/orgChart1"/>
    <dgm:cxn modelId="{DF751872-9B39-4113-B9C5-329484CBEBE1}" type="presParOf" srcId="{D9923689-ADD8-4B51-B64A-9A30A2B33ECF}" destId="{4BF12AA3-15E8-463F-869C-B73B35FB9EBE}" srcOrd="1" destOrd="0" presId="urn:microsoft.com/office/officeart/2005/8/layout/orgChart1"/>
    <dgm:cxn modelId="{1CB74E2E-9239-4870-9C15-BF99FCD3B796}" type="presParOf" srcId="{D9923689-ADD8-4B51-B64A-9A30A2B33ECF}" destId="{C8A088E7-5F98-4A2D-AFE9-6327924CF557}" srcOrd="2" destOrd="0" presId="urn:microsoft.com/office/officeart/2005/8/layout/orgChart1"/>
    <dgm:cxn modelId="{8F12A1AE-31F8-4402-A01D-CFC106B6F884}" type="presParOf" srcId="{F12ABA80-D209-48AA-8875-926F58EC51DE}" destId="{D7D110DF-3558-4265-B1C5-66C84DB1472F}" srcOrd="2" destOrd="0" presId="urn:microsoft.com/office/officeart/2005/8/layout/orgChart1"/>
    <dgm:cxn modelId="{FE1C8745-B251-4619-A296-7FF00CAC8374}" type="presParOf" srcId="{579B7793-2E83-41FA-82A5-7181D33E897B}" destId="{62AF8E87-D392-4B52-A277-0EECD45E5EA0}" srcOrd="4" destOrd="0" presId="urn:microsoft.com/office/officeart/2005/8/layout/orgChart1"/>
    <dgm:cxn modelId="{27C48795-B481-4A2B-A724-3FFB6E7C38CE}" type="presParOf" srcId="{579B7793-2E83-41FA-82A5-7181D33E897B}" destId="{3677BF05-9064-49BB-B61C-37DB4BD62257}" srcOrd="5" destOrd="0" presId="urn:microsoft.com/office/officeart/2005/8/layout/orgChart1"/>
    <dgm:cxn modelId="{0030488D-CEF8-428B-AFAF-4CFB6980540A}" type="presParOf" srcId="{3677BF05-9064-49BB-B61C-37DB4BD62257}" destId="{F741CFEB-3A54-4E22-932F-06C9E2B27D70}" srcOrd="0" destOrd="0" presId="urn:microsoft.com/office/officeart/2005/8/layout/orgChart1"/>
    <dgm:cxn modelId="{71DEF666-FC35-47B5-AE53-9947B6868A78}" type="presParOf" srcId="{F741CFEB-3A54-4E22-932F-06C9E2B27D70}" destId="{74D3CF26-E14E-418F-93E3-E32D0AC0C464}" srcOrd="0" destOrd="0" presId="urn:microsoft.com/office/officeart/2005/8/layout/orgChart1"/>
    <dgm:cxn modelId="{9194DDAE-9CEE-453F-8A2D-00A89260CF8D}" type="presParOf" srcId="{F741CFEB-3A54-4E22-932F-06C9E2B27D70}" destId="{2EE19136-2F50-465A-90BC-8BDC5BC2946C}" srcOrd="1" destOrd="0" presId="urn:microsoft.com/office/officeart/2005/8/layout/orgChart1"/>
    <dgm:cxn modelId="{40D2251F-3812-4DF7-9BC5-169C1AB8BAF0}" type="presParOf" srcId="{3677BF05-9064-49BB-B61C-37DB4BD62257}" destId="{4FAAAE47-ADAE-419E-BD54-36DDA5ED5DD5}" srcOrd="1" destOrd="0" presId="urn:microsoft.com/office/officeart/2005/8/layout/orgChart1"/>
    <dgm:cxn modelId="{70B85216-2E06-4E47-B261-9822E6AD1B1E}" type="presParOf" srcId="{4FAAAE47-ADAE-419E-BD54-36DDA5ED5DD5}" destId="{A68FFC74-F11F-4AED-B38E-FF692C3A7F04}" srcOrd="0" destOrd="0" presId="urn:microsoft.com/office/officeart/2005/8/layout/orgChart1"/>
    <dgm:cxn modelId="{03104604-B431-41DC-8A81-7EFA9214774A}" type="presParOf" srcId="{4FAAAE47-ADAE-419E-BD54-36DDA5ED5DD5}" destId="{7143C7BB-1E01-49D3-BB68-2E7F1C6FD5D2}" srcOrd="1" destOrd="0" presId="urn:microsoft.com/office/officeart/2005/8/layout/orgChart1"/>
    <dgm:cxn modelId="{072E0F43-F6ED-4FFA-A477-D58E7ECE13A7}" type="presParOf" srcId="{7143C7BB-1E01-49D3-BB68-2E7F1C6FD5D2}" destId="{58854505-6F55-4FFD-ABD1-016F73D27A05}" srcOrd="0" destOrd="0" presId="urn:microsoft.com/office/officeart/2005/8/layout/orgChart1"/>
    <dgm:cxn modelId="{94477919-2002-418A-8998-C28814B04C9F}" type="presParOf" srcId="{58854505-6F55-4FFD-ABD1-016F73D27A05}" destId="{A7C7CED9-6FFF-49C3-BA6E-2B3B3F4ABF58}" srcOrd="0" destOrd="0" presId="urn:microsoft.com/office/officeart/2005/8/layout/orgChart1"/>
    <dgm:cxn modelId="{E6CFC6B7-A177-4D4A-B04A-1AE530ADEC17}" type="presParOf" srcId="{58854505-6F55-4FFD-ABD1-016F73D27A05}" destId="{B136549D-63A6-4B94-A4C8-25F1DDB75EA4}" srcOrd="1" destOrd="0" presId="urn:microsoft.com/office/officeart/2005/8/layout/orgChart1"/>
    <dgm:cxn modelId="{36F0F04E-AF87-445B-9DA0-7D6FC5196768}" type="presParOf" srcId="{7143C7BB-1E01-49D3-BB68-2E7F1C6FD5D2}" destId="{CEB7B660-2314-4071-A1CE-A8873CDDF026}" srcOrd="1" destOrd="0" presId="urn:microsoft.com/office/officeart/2005/8/layout/orgChart1"/>
    <dgm:cxn modelId="{C0A3EB1E-195D-4B4B-BB89-7CF93B7EB28D}" type="presParOf" srcId="{7143C7BB-1E01-49D3-BB68-2E7F1C6FD5D2}" destId="{E50B3202-E75A-4DB4-A2C0-BAED6F44CF7D}" srcOrd="2" destOrd="0" presId="urn:microsoft.com/office/officeart/2005/8/layout/orgChart1"/>
    <dgm:cxn modelId="{E624C712-4EA1-41DA-87A1-1EAE39B21F6D}" type="presParOf" srcId="{4FAAAE47-ADAE-419E-BD54-36DDA5ED5DD5}" destId="{1F358CC2-11B3-42EC-BAC1-BCEA51FEC013}" srcOrd="2" destOrd="0" presId="urn:microsoft.com/office/officeart/2005/8/layout/orgChart1"/>
    <dgm:cxn modelId="{321DF05F-175A-4881-A12F-404712BE3398}" type="presParOf" srcId="{4FAAAE47-ADAE-419E-BD54-36DDA5ED5DD5}" destId="{46998070-80A9-465B-8524-6657F1F38B64}" srcOrd="3" destOrd="0" presId="urn:microsoft.com/office/officeart/2005/8/layout/orgChart1"/>
    <dgm:cxn modelId="{D9814880-FC89-4431-AA4A-9CD2085FC600}" type="presParOf" srcId="{46998070-80A9-465B-8524-6657F1F38B64}" destId="{ACC5E6DD-8565-4ABC-8C26-7D2A65CCEBA9}" srcOrd="0" destOrd="0" presId="urn:microsoft.com/office/officeart/2005/8/layout/orgChart1"/>
    <dgm:cxn modelId="{5F6FE189-C601-40CB-A498-C1420139728D}" type="presParOf" srcId="{ACC5E6DD-8565-4ABC-8C26-7D2A65CCEBA9}" destId="{4C46F683-8D25-47C9-9E60-A08AE0A5FB67}" srcOrd="0" destOrd="0" presId="urn:microsoft.com/office/officeart/2005/8/layout/orgChart1"/>
    <dgm:cxn modelId="{DB2B3ABC-F704-44A2-B0C0-A285DED1C422}" type="presParOf" srcId="{ACC5E6DD-8565-4ABC-8C26-7D2A65CCEBA9}" destId="{4B42DEFF-82A1-4E8F-9670-4C37261FE179}" srcOrd="1" destOrd="0" presId="urn:microsoft.com/office/officeart/2005/8/layout/orgChart1"/>
    <dgm:cxn modelId="{1C39EBE6-46EA-4B19-AFB4-907E1232E592}" type="presParOf" srcId="{46998070-80A9-465B-8524-6657F1F38B64}" destId="{3C63989D-F1F6-4CE5-9960-80030E9B77C5}" srcOrd="1" destOrd="0" presId="urn:microsoft.com/office/officeart/2005/8/layout/orgChart1"/>
    <dgm:cxn modelId="{769AF8B7-654D-4DF4-AD58-959550410F43}" type="presParOf" srcId="{46998070-80A9-465B-8524-6657F1F38B64}" destId="{6D9CBCFA-3515-4D6E-A305-D1D55F28EE67}" srcOrd="2" destOrd="0" presId="urn:microsoft.com/office/officeart/2005/8/layout/orgChart1"/>
    <dgm:cxn modelId="{5587395C-B3EC-4421-8508-970A75D6A2C4}" type="presParOf" srcId="{4FAAAE47-ADAE-419E-BD54-36DDA5ED5DD5}" destId="{0B87690C-7616-4E82-BA18-23044A1A61F2}" srcOrd="4" destOrd="0" presId="urn:microsoft.com/office/officeart/2005/8/layout/orgChart1"/>
    <dgm:cxn modelId="{AABAD491-278D-418C-B736-22E7470482D8}" type="presParOf" srcId="{4FAAAE47-ADAE-419E-BD54-36DDA5ED5DD5}" destId="{0F3818E8-F99A-4846-A642-700BA641F461}" srcOrd="5" destOrd="0" presId="urn:microsoft.com/office/officeart/2005/8/layout/orgChart1"/>
    <dgm:cxn modelId="{ADECAA45-4C40-4257-88B8-F5FC0D22491C}" type="presParOf" srcId="{0F3818E8-F99A-4846-A642-700BA641F461}" destId="{D0E80AF7-FCAF-4CF0-B0C0-B46176A63AA0}" srcOrd="0" destOrd="0" presId="urn:microsoft.com/office/officeart/2005/8/layout/orgChart1"/>
    <dgm:cxn modelId="{1BD80389-9A1E-42E7-B936-9D84E907E117}" type="presParOf" srcId="{D0E80AF7-FCAF-4CF0-B0C0-B46176A63AA0}" destId="{1712EF86-4EF6-45DF-BED4-14A9CA5E25F9}" srcOrd="0" destOrd="0" presId="urn:microsoft.com/office/officeart/2005/8/layout/orgChart1"/>
    <dgm:cxn modelId="{AF59AB99-E72E-4491-966D-145C011006BA}" type="presParOf" srcId="{D0E80AF7-FCAF-4CF0-B0C0-B46176A63AA0}" destId="{99A2A2E6-4181-4355-A6CE-E8B1CA8EBDF5}" srcOrd="1" destOrd="0" presId="urn:microsoft.com/office/officeart/2005/8/layout/orgChart1"/>
    <dgm:cxn modelId="{A562DC08-5C0B-43E7-BCF9-BA82848F010F}" type="presParOf" srcId="{0F3818E8-F99A-4846-A642-700BA641F461}" destId="{F3C9E7B8-D174-4ECE-9344-D0ED957645B7}" srcOrd="1" destOrd="0" presId="urn:microsoft.com/office/officeart/2005/8/layout/orgChart1"/>
    <dgm:cxn modelId="{D32AEFC1-4C6C-4D55-BD57-E928507CB8CA}" type="presParOf" srcId="{0F3818E8-F99A-4846-A642-700BA641F461}" destId="{6821B984-E120-4E02-A47D-7C25DEA60F53}" srcOrd="2" destOrd="0" presId="urn:microsoft.com/office/officeart/2005/8/layout/orgChart1"/>
    <dgm:cxn modelId="{05274887-BE46-4D8F-AAE8-AD37541E1BE4}" type="presParOf" srcId="{4FAAAE47-ADAE-419E-BD54-36DDA5ED5DD5}" destId="{63928308-4979-4B38-8AE2-CE497BCAD48C}" srcOrd="6" destOrd="0" presId="urn:microsoft.com/office/officeart/2005/8/layout/orgChart1"/>
    <dgm:cxn modelId="{15B111DA-F583-4E4B-84C5-38F3AA5222D8}" type="presParOf" srcId="{4FAAAE47-ADAE-419E-BD54-36DDA5ED5DD5}" destId="{DDD067DA-6349-42D3-8DDA-EC34BEA2BA9F}" srcOrd="7" destOrd="0" presId="urn:microsoft.com/office/officeart/2005/8/layout/orgChart1"/>
    <dgm:cxn modelId="{F19709BD-5980-4698-8BA0-C3D66BF0ECB2}" type="presParOf" srcId="{DDD067DA-6349-42D3-8DDA-EC34BEA2BA9F}" destId="{9E034278-C0F2-4008-8710-D328155C965E}" srcOrd="0" destOrd="0" presId="urn:microsoft.com/office/officeart/2005/8/layout/orgChart1"/>
    <dgm:cxn modelId="{5CDE4D3F-45A6-47BC-9761-676069B20A9B}" type="presParOf" srcId="{9E034278-C0F2-4008-8710-D328155C965E}" destId="{666AE6A7-21BB-4005-96EC-A6C359B142F0}" srcOrd="0" destOrd="0" presId="urn:microsoft.com/office/officeart/2005/8/layout/orgChart1"/>
    <dgm:cxn modelId="{B798587E-8C30-42E9-B579-F42D97BAD5FE}" type="presParOf" srcId="{9E034278-C0F2-4008-8710-D328155C965E}" destId="{2801D80B-02B5-4646-BE16-AA64D0EC55D2}" srcOrd="1" destOrd="0" presId="urn:microsoft.com/office/officeart/2005/8/layout/orgChart1"/>
    <dgm:cxn modelId="{4E304687-2C9A-4189-AFFC-501FBE4E1C76}" type="presParOf" srcId="{DDD067DA-6349-42D3-8DDA-EC34BEA2BA9F}" destId="{0354F92C-9609-4340-B404-A1FEC957006B}" srcOrd="1" destOrd="0" presId="urn:microsoft.com/office/officeart/2005/8/layout/orgChart1"/>
    <dgm:cxn modelId="{50DCCAE4-759E-4354-9D66-A73FBEDE37D4}" type="presParOf" srcId="{DDD067DA-6349-42D3-8DDA-EC34BEA2BA9F}" destId="{32CE7B8A-DC2C-44CA-B26A-F1DBE6CA716A}" srcOrd="2" destOrd="0" presId="urn:microsoft.com/office/officeart/2005/8/layout/orgChart1"/>
    <dgm:cxn modelId="{84DD90F3-4B2F-40EF-8EBD-E34D408E26F5}" type="presParOf" srcId="{3677BF05-9064-49BB-B61C-37DB4BD62257}" destId="{A1F38B38-7089-40FE-8104-BCCD048D9792}" srcOrd="2" destOrd="0" presId="urn:microsoft.com/office/officeart/2005/8/layout/orgChart1"/>
    <dgm:cxn modelId="{FDA66BFE-27B2-4A35-B304-ACB204F32115}" type="presParOf" srcId="{579B7793-2E83-41FA-82A5-7181D33E897B}" destId="{3966C313-F1FC-47E7-B5FA-8BCE5210EB69}" srcOrd="6" destOrd="0" presId="urn:microsoft.com/office/officeart/2005/8/layout/orgChart1"/>
    <dgm:cxn modelId="{FD649674-351B-4103-9B7B-2E381F5A34FE}" type="presParOf" srcId="{579B7793-2E83-41FA-82A5-7181D33E897B}" destId="{10F5E981-25F2-492F-A68A-47809447B22C}" srcOrd="7" destOrd="0" presId="urn:microsoft.com/office/officeart/2005/8/layout/orgChart1"/>
    <dgm:cxn modelId="{9F200DAB-36D4-4FE9-A4A0-A19BD590AF84}" type="presParOf" srcId="{10F5E981-25F2-492F-A68A-47809447B22C}" destId="{EAB2E014-4D88-47E8-A1BD-623643D4D1F1}" srcOrd="0" destOrd="0" presId="urn:microsoft.com/office/officeart/2005/8/layout/orgChart1"/>
    <dgm:cxn modelId="{EEB67587-850D-43F4-B06F-015CB1C7BE47}" type="presParOf" srcId="{EAB2E014-4D88-47E8-A1BD-623643D4D1F1}" destId="{BBE62415-0C28-4BA6-BCE7-1E2C49F8C44A}" srcOrd="0" destOrd="0" presId="urn:microsoft.com/office/officeart/2005/8/layout/orgChart1"/>
    <dgm:cxn modelId="{AC3AB737-D1A8-4735-A8F5-ECA87AE3D823}" type="presParOf" srcId="{EAB2E014-4D88-47E8-A1BD-623643D4D1F1}" destId="{AFF09699-E185-4A3A-B606-15D4CAAE914B}" srcOrd="1" destOrd="0" presId="urn:microsoft.com/office/officeart/2005/8/layout/orgChart1"/>
    <dgm:cxn modelId="{68702396-69CF-419B-9CCB-F741CC999B9E}" type="presParOf" srcId="{10F5E981-25F2-492F-A68A-47809447B22C}" destId="{7F5B7537-8E42-4234-B505-F6F027DCEC62}" srcOrd="1" destOrd="0" presId="urn:microsoft.com/office/officeart/2005/8/layout/orgChart1"/>
    <dgm:cxn modelId="{C809B34E-C8A9-4336-914D-A5D49AA32A6D}" type="presParOf" srcId="{7F5B7537-8E42-4234-B505-F6F027DCEC62}" destId="{1AB13E0C-F4C6-41E6-81E4-811AACA0115A}" srcOrd="0" destOrd="0" presId="urn:microsoft.com/office/officeart/2005/8/layout/orgChart1"/>
    <dgm:cxn modelId="{92789EF8-AF50-4F44-86EF-7C76F80C1562}" type="presParOf" srcId="{7F5B7537-8E42-4234-B505-F6F027DCEC62}" destId="{E4FCDD74-E6ED-4BAC-9109-6A0E55B1B611}" srcOrd="1" destOrd="0" presId="urn:microsoft.com/office/officeart/2005/8/layout/orgChart1"/>
    <dgm:cxn modelId="{3A5B7E7E-094C-4397-BCF3-3C160A65044B}" type="presParOf" srcId="{E4FCDD74-E6ED-4BAC-9109-6A0E55B1B611}" destId="{21EF86E8-8C97-45CE-BBF2-3CC8FB811333}" srcOrd="0" destOrd="0" presId="urn:microsoft.com/office/officeart/2005/8/layout/orgChart1"/>
    <dgm:cxn modelId="{FA048514-AC69-4837-8D59-BEA2A7ACBF78}" type="presParOf" srcId="{21EF86E8-8C97-45CE-BBF2-3CC8FB811333}" destId="{684B22D2-7516-4F59-8D2B-D68181707695}" srcOrd="0" destOrd="0" presId="urn:microsoft.com/office/officeart/2005/8/layout/orgChart1"/>
    <dgm:cxn modelId="{BF8CD1AF-687A-4602-AF87-AEA5E4985458}" type="presParOf" srcId="{21EF86E8-8C97-45CE-BBF2-3CC8FB811333}" destId="{2B748606-0571-44EC-84F7-3E0B348E85FC}" srcOrd="1" destOrd="0" presId="urn:microsoft.com/office/officeart/2005/8/layout/orgChart1"/>
    <dgm:cxn modelId="{D72B99C6-FB23-4A8D-808A-DFB528CD825D}" type="presParOf" srcId="{E4FCDD74-E6ED-4BAC-9109-6A0E55B1B611}" destId="{652EE54A-6966-4F1A-A51A-132E2566EDAA}" srcOrd="1" destOrd="0" presId="urn:microsoft.com/office/officeart/2005/8/layout/orgChart1"/>
    <dgm:cxn modelId="{5988919F-4175-4AF6-866F-F862B9FC6215}" type="presParOf" srcId="{E4FCDD74-E6ED-4BAC-9109-6A0E55B1B611}" destId="{98128B70-1378-4639-A5DE-D383195504E5}" srcOrd="2" destOrd="0" presId="urn:microsoft.com/office/officeart/2005/8/layout/orgChart1"/>
    <dgm:cxn modelId="{6B62D34C-6988-4135-96BD-6A3824D1F376}" type="presParOf" srcId="{7F5B7537-8E42-4234-B505-F6F027DCEC62}" destId="{CA9ACD77-8CB2-4925-83B5-98C69446C9C2}" srcOrd="2" destOrd="0" presId="urn:microsoft.com/office/officeart/2005/8/layout/orgChart1"/>
    <dgm:cxn modelId="{3DCAFA90-8532-4743-92F9-938D98D04DF5}" type="presParOf" srcId="{7F5B7537-8E42-4234-B505-F6F027DCEC62}" destId="{C7413452-23E3-4B5E-970B-7F2EE385AD8A}" srcOrd="3" destOrd="0" presId="urn:microsoft.com/office/officeart/2005/8/layout/orgChart1"/>
    <dgm:cxn modelId="{15C130EF-FD28-4CFF-AF50-2AD971E5136F}" type="presParOf" srcId="{C7413452-23E3-4B5E-970B-7F2EE385AD8A}" destId="{8E0CDE3B-1A2C-43B2-A05A-DBCB1645FD04}" srcOrd="0" destOrd="0" presId="urn:microsoft.com/office/officeart/2005/8/layout/orgChart1"/>
    <dgm:cxn modelId="{2EC2B859-3638-46B0-BD59-1C99B2B63AE4}" type="presParOf" srcId="{8E0CDE3B-1A2C-43B2-A05A-DBCB1645FD04}" destId="{F561DB0D-BBDC-46ED-9C82-A916B6C3D312}" srcOrd="0" destOrd="0" presId="urn:microsoft.com/office/officeart/2005/8/layout/orgChart1"/>
    <dgm:cxn modelId="{75BBFB9A-07FA-4BF0-A9DA-C241C04F415F}" type="presParOf" srcId="{8E0CDE3B-1A2C-43B2-A05A-DBCB1645FD04}" destId="{327F098E-DE19-4456-A16E-165A0076D2F9}" srcOrd="1" destOrd="0" presId="urn:microsoft.com/office/officeart/2005/8/layout/orgChart1"/>
    <dgm:cxn modelId="{14DD7C9E-9D83-4CEA-B98B-7B56A73F7203}" type="presParOf" srcId="{C7413452-23E3-4B5E-970B-7F2EE385AD8A}" destId="{2870DD0F-E1EC-41D1-89DF-61626AD11C2E}" srcOrd="1" destOrd="0" presId="urn:microsoft.com/office/officeart/2005/8/layout/orgChart1"/>
    <dgm:cxn modelId="{A884F771-256E-4E69-9D1D-CF8D2AD3B879}" type="presParOf" srcId="{C7413452-23E3-4B5E-970B-7F2EE385AD8A}" destId="{31AFF32B-68F7-4DAF-A061-F6C5979D11CC}" srcOrd="2" destOrd="0" presId="urn:microsoft.com/office/officeart/2005/8/layout/orgChart1"/>
    <dgm:cxn modelId="{22F87E62-D629-43F1-8B3A-F57A035971F9}" type="presParOf" srcId="{7F5B7537-8E42-4234-B505-F6F027DCEC62}" destId="{0777146D-817B-498D-B656-C441EF342707}" srcOrd="4" destOrd="0" presId="urn:microsoft.com/office/officeart/2005/8/layout/orgChart1"/>
    <dgm:cxn modelId="{94F035A9-34A1-4DA2-9B47-7FD2F557DB97}" type="presParOf" srcId="{7F5B7537-8E42-4234-B505-F6F027DCEC62}" destId="{2362FF87-A669-43E1-A12C-58688DA2E93D}" srcOrd="5" destOrd="0" presId="urn:microsoft.com/office/officeart/2005/8/layout/orgChart1"/>
    <dgm:cxn modelId="{B190BCBF-C71C-4D05-9C5D-0D7C98838A70}" type="presParOf" srcId="{2362FF87-A669-43E1-A12C-58688DA2E93D}" destId="{B8159BF0-F979-46FF-9568-73C7059D9F00}" srcOrd="0" destOrd="0" presId="urn:microsoft.com/office/officeart/2005/8/layout/orgChart1"/>
    <dgm:cxn modelId="{F907C61A-7708-4547-9A83-C5BA53283DA8}" type="presParOf" srcId="{B8159BF0-F979-46FF-9568-73C7059D9F00}" destId="{D19BC901-CF02-4C3B-997B-30092B7D2D5F}" srcOrd="0" destOrd="0" presId="urn:microsoft.com/office/officeart/2005/8/layout/orgChart1"/>
    <dgm:cxn modelId="{00E42471-DF87-49A6-BF0E-8A94C17C04DF}" type="presParOf" srcId="{B8159BF0-F979-46FF-9568-73C7059D9F00}" destId="{E0650EF8-E754-4A46-A287-E32C76F61C71}" srcOrd="1" destOrd="0" presId="urn:microsoft.com/office/officeart/2005/8/layout/orgChart1"/>
    <dgm:cxn modelId="{A234E812-4B79-4195-BB01-156EBDE58FC0}" type="presParOf" srcId="{2362FF87-A669-43E1-A12C-58688DA2E93D}" destId="{12BF3202-46B1-409F-B736-BD830C8F4775}" srcOrd="1" destOrd="0" presId="urn:microsoft.com/office/officeart/2005/8/layout/orgChart1"/>
    <dgm:cxn modelId="{EF1F2C06-EFE6-4C45-9361-D68B62B39B22}" type="presParOf" srcId="{2362FF87-A669-43E1-A12C-58688DA2E93D}" destId="{0C0F7CCB-2BDC-41AB-B44F-0F3023625BE6}" srcOrd="2" destOrd="0" presId="urn:microsoft.com/office/officeart/2005/8/layout/orgChart1"/>
    <dgm:cxn modelId="{0CDF0924-FCCA-4BE1-AB13-7EF8A27C67E9}" type="presParOf" srcId="{7F5B7537-8E42-4234-B505-F6F027DCEC62}" destId="{76C65B4E-7DCE-40D8-9703-C1E5622F6826}" srcOrd="6" destOrd="0" presId="urn:microsoft.com/office/officeart/2005/8/layout/orgChart1"/>
    <dgm:cxn modelId="{B8566EEA-510F-46DE-AC0F-8865CE5DF868}" type="presParOf" srcId="{7F5B7537-8E42-4234-B505-F6F027DCEC62}" destId="{E6AFEA7B-66EB-486F-9E60-9534E0057217}" srcOrd="7" destOrd="0" presId="urn:microsoft.com/office/officeart/2005/8/layout/orgChart1"/>
    <dgm:cxn modelId="{4120BB24-A31A-4FC7-9407-C2A1F223604A}" type="presParOf" srcId="{E6AFEA7B-66EB-486F-9E60-9534E0057217}" destId="{2E64711B-CA07-447A-A79E-602974D1969D}" srcOrd="0" destOrd="0" presId="urn:microsoft.com/office/officeart/2005/8/layout/orgChart1"/>
    <dgm:cxn modelId="{C56B8064-71F9-4CF9-9511-4B67A51238E1}" type="presParOf" srcId="{2E64711B-CA07-447A-A79E-602974D1969D}" destId="{48D15EFB-4FC7-4486-B699-950984770C9B}" srcOrd="0" destOrd="0" presId="urn:microsoft.com/office/officeart/2005/8/layout/orgChart1"/>
    <dgm:cxn modelId="{4F92F2AB-0F27-4BB1-B44B-F516A58F3528}" type="presParOf" srcId="{2E64711B-CA07-447A-A79E-602974D1969D}" destId="{52F88902-563C-42C8-8328-A5A87B2268FB}" srcOrd="1" destOrd="0" presId="urn:microsoft.com/office/officeart/2005/8/layout/orgChart1"/>
    <dgm:cxn modelId="{01B518A2-A693-43AA-BF6B-71FA42CE4617}" type="presParOf" srcId="{E6AFEA7B-66EB-486F-9E60-9534E0057217}" destId="{FFF3D20F-0877-486D-B35C-DF3AC0F6BCE8}" srcOrd="1" destOrd="0" presId="urn:microsoft.com/office/officeart/2005/8/layout/orgChart1"/>
    <dgm:cxn modelId="{3842BBB0-8C54-41B2-9ACE-059D7FF236DC}" type="presParOf" srcId="{E6AFEA7B-66EB-486F-9E60-9534E0057217}" destId="{5867A1C0-28F8-473F-BB47-EDDB9A679AD7}" srcOrd="2" destOrd="0" presId="urn:microsoft.com/office/officeart/2005/8/layout/orgChart1"/>
    <dgm:cxn modelId="{8419186D-6668-4696-B3D5-F9DFB8112263}" type="presParOf" srcId="{7F5B7537-8E42-4234-B505-F6F027DCEC62}" destId="{7C9CF782-6550-454B-B5FB-A76500114788}" srcOrd="8" destOrd="0" presId="urn:microsoft.com/office/officeart/2005/8/layout/orgChart1"/>
    <dgm:cxn modelId="{2B04D658-1D97-4B14-BA89-5FA0BD390CC1}" type="presParOf" srcId="{7F5B7537-8E42-4234-B505-F6F027DCEC62}" destId="{CBB10684-21B2-48C6-B642-60484AFA58E4}" srcOrd="9" destOrd="0" presId="urn:microsoft.com/office/officeart/2005/8/layout/orgChart1"/>
    <dgm:cxn modelId="{E5B4A3D0-3CB4-4C0D-ACEB-75DBDEE29B95}" type="presParOf" srcId="{CBB10684-21B2-48C6-B642-60484AFA58E4}" destId="{2D0E71E1-65FC-4274-BCF1-D9518504A5D2}" srcOrd="0" destOrd="0" presId="urn:microsoft.com/office/officeart/2005/8/layout/orgChart1"/>
    <dgm:cxn modelId="{848D0432-1AF0-43DB-A567-FB5EFBAAC4FF}" type="presParOf" srcId="{2D0E71E1-65FC-4274-BCF1-D9518504A5D2}" destId="{35D34022-4672-4AED-98F4-E643AD2E544E}" srcOrd="0" destOrd="0" presId="urn:microsoft.com/office/officeart/2005/8/layout/orgChart1"/>
    <dgm:cxn modelId="{F4347765-3EDE-444F-9EB6-8D0644E6FA5F}" type="presParOf" srcId="{2D0E71E1-65FC-4274-BCF1-D9518504A5D2}" destId="{98F9DB1D-8B8B-45AF-9BE4-8B81ACB78411}" srcOrd="1" destOrd="0" presId="urn:microsoft.com/office/officeart/2005/8/layout/orgChart1"/>
    <dgm:cxn modelId="{25E52DAF-D292-4360-84B4-AD1377EF25A2}" type="presParOf" srcId="{CBB10684-21B2-48C6-B642-60484AFA58E4}" destId="{F0B4E4E1-6957-4263-B04C-E6F667609C49}" srcOrd="1" destOrd="0" presId="urn:microsoft.com/office/officeart/2005/8/layout/orgChart1"/>
    <dgm:cxn modelId="{7361CFBD-EA7F-47C6-8471-84C8AF1667A6}" type="presParOf" srcId="{CBB10684-21B2-48C6-B642-60484AFA58E4}" destId="{8377C347-0384-4CE8-AEBF-268C2E3C6FF9}" srcOrd="2" destOrd="0" presId="urn:microsoft.com/office/officeart/2005/8/layout/orgChart1"/>
    <dgm:cxn modelId="{0923217A-7947-4FC9-933B-5BA77EB9AD46}" type="presParOf" srcId="{10F5E981-25F2-492F-A68A-47809447B22C}" destId="{6375DA57-63B9-4B06-99C5-B3960764394D}" srcOrd="2" destOrd="0" presId="urn:microsoft.com/office/officeart/2005/8/layout/orgChart1"/>
    <dgm:cxn modelId="{97BD0E0B-1578-4A37-8670-26C31BA744E4}" type="presParOf" srcId="{579B7793-2E83-41FA-82A5-7181D33E897B}" destId="{2227D5BD-A60F-4B9E-AAE9-5B384FEFDC4E}" srcOrd="8" destOrd="0" presId="urn:microsoft.com/office/officeart/2005/8/layout/orgChart1"/>
    <dgm:cxn modelId="{053537D0-E606-45BA-A242-CEB54B7A07AF}" type="presParOf" srcId="{579B7793-2E83-41FA-82A5-7181D33E897B}" destId="{5F6B90E1-0ED4-4BD2-9FCF-B8004AE576D9}" srcOrd="9" destOrd="0" presId="urn:microsoft.com/office/officeart/2005/8/layout/orgChart1"/>
    <dgm:cxn modelId="{495D88AE-3567-4891-BB5F-A0419F9FEF95}" type="presParOf" srcId="{5F6B90E1-0ED4-4BD2-9FCF-B8004AE576D9}" destId="{4A3917FF-C0CB-490C-AACD-23B49A69D7C2}" srcOrd="0" destOrd="0" presId="urn:microsoft.com/office/officeart/2005/8/layout/orgChart1"/>
    <dgm:cxn modelId="{39DE9B1F-92F9-4FCC-85E0-1A6FC421A341}" type="presParOf" srcId="{4A3917FF-C0CB-490C-AACD-23B49A69D7C2}" destId="{FADB7F15-FB43-45A6-B1C9-2B188F0309E1}" srcOrd="0" destOrd="0" presId="urn:microsoft.com/office/officeart/2005/8/layout/orgChart1"/>
    <dgm:cxn modelId="{100DAAEB-7F51-4D14-87A8-DB3F4979CB1D}" type="presParOf" srcId="{4A3917FF-C0CB-490C-AACD-23B49A69D7C2}" destId="{410E2362-9442-4688-A16F-6FFF0EF0659B}" srcOrd="1" destOrd="0" presId="urn:microsoft.com/office/officeart/2005/8/layout/orgChart1"/>
    <dgm:cxn modelId="{E28D5552-978B-4836-9145-75934928151E}" type="presParOf" srcId="{5F6B90E1-0ED4-4BD2-9FCF-B8004AE576D9}" destId="{D607D686-ACC0-4775-9BC2-5CE2F16F8630}" srcOrd="1" destOrd="0" presId="urn:microsoft.com/office/officeart/2005/8/layout/orgChart1"/>
    <dgm:cxn modelId="{7CB19278-5EEA-40DB-9462-9CA796A592BD}" type="presParOf" srcId="{D607D686-ACC0-4775-9BC2-5CE2F16F8630}" destId="{FBAD2028-6D06-4102-B2F3-D4DD4D8167C6}" srcOrd="0" destOrd="0" presId="urn:microsoft.com/office/officeart/2005/8/layout/orgChart1"/>
    <dgm:cxn modelId="{D5923CA6-23C0-4778-83A2-A2CC1903E3F8}" type="presParOf" srcId="{D607D686-ACC0-4775-9BC2-5CE2F16F8630}" destId="{47B741C2-FC1C-4835-B84C-0D70E42329FA}" srcOrd="1" destOrd="0" presId="urn:microsoft.com/office/officeart/2005/8/layout/orgChart1"/>
    <dgm:cxn modelId="{481884C4-4CAB-4683-8944-B99B77CA520E}" type="presParOf" srcId="{47B741C2-FC1C-4835-B84C-0D70E42329FA}" destId="{EB7AF670-D8EF-4898-8145-A42E3AA0DF34}" srcOrd="0" destOrd="0" presId="urn:microsoft.com/office/officeart/2005/8/layout/orgChart1"/>
    <dgm:cxn modelId="{6E26134B-6A07-42E8-9924-1031C1791470}" type="presParOf" srcId="{EB7AF670-D8EF-4898-8145-A42E3AA0DF34}" destId="{A501D55B-9FE6-446E-B233-A94B4793E82D}" srcOrd="0" destOrd="0" presId="urn:microsoft.com/office/officeart/2005/8/layout/orgChart1"/>
    <dgm:cxn modelId="{59EA7749-AC3A-4C09-B84B-65990EEAA1BF}" type="presParOf" srcId="{EB7AF670-D8EF-4898-8145-A42E3AA0DF34}" destId="{1534CAD3-B745-4416-9337-812EFCD0793A}" srcOrd="1" destOrd="0" presId="urn:microsoft.com/office/officeart/2005/8/layout/orgChart1"/>
    <dgm:cxn modelId="{39335407-97F2-4690-9DAA-FBA7341B8CB3}" type="presParOf" srcId="{47B741C2-FC1C-4835-B84C-0D70E42329FA}" destId="{CDF592C2-54FB-41E6-BFB5-4F1151C370FC}" srcOrd="1" destOrd="0" presId="urn:microsoft.com/office/officeart/2005/8/layout/orgChart1"/>
    <dgm:cxn modelId="{E74F6086-BBCE-4411-B710-62B169E90BF2}" type="presParOf" srcId="{47B741C2-FC1C-4835-B84C-0D70E42329FA}" destId="{3B11D531-9390-45CE-9802-F2313070C128}" srcOrd="2" destOrd="0" presId="urn:microsoft.com/office/officeart/2005/8/layout/orgChart1"/>
    <dgm:cxn modelId="{F0AE7671-D623-4854-8E0A-EA5E54626840}" type="presParOf" srcId="{D607D686-ACC0-4775-9BC2-5CE2F16F8630}" destId="{BE7A9E93-D26E-4D9E-88EF-51249C653E43}" srcOrd="2" destOrd="0" presId="urn:microsoft.com/office/officeart/2005/8/layout/orgChart1"/>
    <dgm:cxn modelId="{C7A20A62-7905-4618-A375-7AB8DD2C2323}" type="presParOf" srcId="{D607D686-ACC0-4775-9BC2-5CE2F16F8630}" destId="{5D819118-44E5-4BCE-9021-7BAB03055B94}" srcOrd="3" destOrd="0" presId="urn:microsoft.com/office/officeart/2005/8/layout/orgChart1"/>
    <dgm:cxn modelId="{E71D93FC-FB7F-4CBD-BA19-0EA6DB459278}" type="presParOf" srcId="{5D819118-44E5-4BCE-9021-7BAB03055B94}" destId="{B58EC095-D967-44DE-B2E0-6A954E97407A}" srcOrd="0" destOrd="0" presId="urn:microsoft.com/office/officeart/2005/8/layout/orgChart1"/>
    <dgm:cxn modelId="{F8D6BBEA-373D-4086-A822-C88D6D5B375D}" type="presParOf" srcId="{B58EC095-D967-44DE-B2E0-6A954E97407A}" destId="{D7463720-98EC-41F4-81EB-6C7933A2530D}" srcOrd="0" destOrd="0" presId="urn:microsoft.com/office/officeart/2005/8/layout/orgChart1"/>
    <dgm:cxn modelId="{5E7B5FBE-467D-41D9-BA88-88855AA73334}" type="presParOf" srcId="{B58EC095-D967-44DE-B2E0-6A954E97407A}" destId="{82CD0EED-A8E8-4183-891B-682484E3CD88}" srcOrd="1" destOrd="0" presId="urn:microsoft.com/office/officeart/2005/8/layout/orgChart1"/>
    <dgm:cxn modelId="{60AA8E84-6EEA-4C0D-BCAC-9CC3F4D32121}" type="presParOf" srcId="{5D819118-44E5-4BCE-9021-7BAB03055B94}" destId="{FCF56093-A336-4D57-A106-7A0B331080E3}" srcOrd="1" destOrd="0" presId="urn:microsoft.com/office/officeart/2005/8/layout/orgChart1"/>
    <dgm:cxn modelId="{C63A498C-20B7-40E9-AB2A-247C8DEF5976}" type="presParOf" srcId="{5D819118-44E5-4BCE-9021-7BAB03055B94}" destId="{4F917048-2C38-458B-828E-2F90EA89A5DB}" srcOrd="2" destOrd="0" presId="urn:microsoft.com/office/officeart/2005/8/layout/orgChart1"/>
    <dgm:cxn modelId="{7595A468-0E90-4BEB-B0D7-5AF2020436AE}" type="presParOf" srcId="{D607D686-ACC0-4775-9BC2-5CE2F16F8630}" destId="{536F49A5-E459-4B0D-8408-218B40B2ACC4}" srcOrd="4" destOrd="0" presId="urn:microsoft.com/office/officeart/2005/8/layout/orgChart1"/>
    <dgm:cxn modelId="{F3BAB7B7-5F11-4BBD-9EC0-85E3E26ED9F9}" type="presParOf" srcId="{D607D686-ACC0-4775-9BC2-5CE2F16F8630}" destId="{A2213B4A-64FD-46D3-B3AE-248267F26264}" srcOrd="5" destOrd="0" presId="urn:microsoft.com/office/officeart/2005/8/layout/orgChart1"/>
    <dgm:cxn modelId="{8A1EE871-57E7-4BC0-90F2-0AAE604F97B0}" type="presParOf" srcId="{A2213B4A-64FD-46D3-B3AE-248267F26264}" destId="{833B9835-F46C-4F68-A627-18D21F9ACA77}" srcOrd="0" destOrd="0" presId="urn:microsoft.com/office/officeart/2005/8/layout/orgChart1"/>
    <dgm:cxn modelId="{2F50FB79-2DEC-42D0-B0F8-163E0B677520}" type="presParOf" srcId="{833B9835-F46C-4F68-A627-18D21F9ACA77}" destId="{D7B7C96E-D257-4F94-BB9E-6BE465580810}" srcOrd="0" destOrd="0" presId="urn:microsoft.com/office/officeart/2005/8/layout/orgChart1"/>
    <dgm:cxn modelId="{7E67CCA2-6E87-421B-9350-3A53C2E89EF9}" type="presParOf" srcId="{833B9835-F46C-4F68-A627-18D21F9ACA77}" destId="{8BFE726D-862D-4B6A-A5BB-484F3084D8EF}" srcOrd="1" destOrd="0" presId="urn:microsoft.com/office/officeart/2005/8/layout/orgChart1"/>
    <dgm:cxn modelId="{2CA1C70A-B46D-49B9-A037-80BE3AC6F301}" type="presParOf" srcId="{A2213B4A-64FD-46D3-B3AE-248267F26264}" destId="{E3BBC02C-8F87-4D26-BA3A-D59A4A1E355B}" srcOrd="1" destOrd="0" presId="urn:microsoft.com/office/officeart/2005/8/layout/orgChart1"/>
    <dgm:cxn modelId="{16B17049-F015-4631-8815-E62B35B343C1}" type="presParOf" srcId="{A2213B4A-64FD-46D3-B3AE-248267F26264}" destId="{9B8C0FDD-4E7D-40B7-8406-9C8F7EC1B853}" srcOrd="2" destOrd="0" presId="urn:microsoft.com/office/officeart/2005/8/layout/orgChart1"/>
    <dgm:cxn modelId="{B5FEC0A4-1426-485A-AF06-0C74A786FF39}" type="presParOf" srcId="{D607D686-ACC0-4775-9BC2-5CE2F16F8630}" destId="{C18116E1-739A-4996-90BF-CB1DB6EB1E19}" srcOrd="6" destOrd="0" presId="urn:microsoft.com/office/officeart/2005/8/layout/orgChart1"/>
    <dgm:cxn modelId="{D9BD8262-9693-48C4-8258-768E9A3A8077}" type="presParOf" srcId="{D607D686-ACC0-4775-9BC2-5CE2F16F8630}" destId="{AF9DD727-FCA0-4B20-8F96-FF9D0ED12F97}" srcOrd="7" destOrd="0" presId="urn:microsoft.com/office/officeart/2005/8/layout/orgChart1"/>
    <dgm:cxn modelId="{7F6D5C68-F4DD-4AFA-B0CA-2308DAEB3C58}" type="presParOf" srcId="{AF9DD727-FCA0-4B20-8F96-FF9D0ED12F97}" destId="{710A5E62-0051-4A69-BE1B-CFBA49745F6B}" srcOrd="0" destOrd="0" presId="urn:microsoft.com/office/officeart/2005/8/layout/orgChart1"/>
    <dgm:cxn modelId="{E6BF6B70-3E1B-4993-BB75-473E52D8A998}" type="presParOf" srcId="{710A5E62-0051-4A69-BE1B-CFBA49745F6B}" destId="{A508316B-CC8E-4F8E-8224-A547F0A39E39}" srcOrd="0" destOrd="0" presId="urn:microsoft.com/office/officeart/2005/8/layout/orgChart1"/>
    <dgm:cxn modelId="{FF927952-B553-4D26-82B6-A8FA41E012E1}" type="presParOf" srcId="{710A5E62-0051-4A69-BE1B-CFBA49745F6B}" destId="{64C954ED-31C0-493A-AB1A-4DA0CB65696D}" srcOrd="1" destOrd="0" presId="urn:microsoft.com/office/officeart/2005/8/layout/orgChart1"/>
    <dgm:cxn modelId="{CD07EC31-2BA1-4FEE-81FD-7296637413DC}" type="presParOf" srcId="{AF9DD727-FCA0-4B20-8F96-FF9D0ED12F97}" destId="{E5DFEDD7-9B0C-4A7A-BD6A-7D5BBE46FA06}" srcOrd="1" destOrd="0" presId="urn:microsoft.com/office/officeart/2005/8/layout/orgChart1"/>
    <dgm:cxn modelId="{124ED6FB-92EA-4850-8ECA-E45565D84CC1}" type="presParOf" srcId="{AF9DD727-FCA0-4B20-8F96-FF9D0ED12F97}" destId="{1C817006-FD46-4B4D-B260-5E810784FCC4}" srcOrd="2" destOrd="0" presId="urn:microsoft.com/office/officeart/2005/8/layout/orgChart1"/>
    <dgm:cxn modelId="{6839DB22-A11C-4817-AE12-46F21BDD5005}" type="presParOf" srcId="{D607D686-ACC0-4775-9BC2-5CE2F16F8630}" destId="{D93E8BA3-2166-45D5-8FE2-993F02DAD054}" srcOrd="8" destOrd="0" presId="urn:microsoft.com/office/officeart/2005/8/layout/orgChart1"/>
    <dgm:cxn modelId="{02485635-1405-43CF-A340-005061200110}" type="presParOf" srcId="{D607D686-ACC0-4775-9BC2-5CE2F16F8630}" destId="{FBC174AA-9224-45EE-A165-4991BC2D4E04}" srcOrd="9" destOrd="0" presId="urn:microsoft.com/office/officeart/2005/8/layout/orgChart1"/>
    <dgm:cxn modelId="{00440052-79A7-401A-9289-2B32997B5DCA}" type="presParOf" srcId="{FBC174AA-9224-45EE-A165-4991BC2D4E04}" destId="{16A0E74E-1669-4884-9C62-29711C4E9FBB}" srcOrd="0" destOrd="0" presId="urn:microsoft.com/office/officeart/2005/8/layout/orgChart1"/>
    <dgm:cxn modelId="{1E24DDF3-E594-478C-8EB9-E9F99304CDA7}" type="presParOf" srcId="{16A0E74E-1669-4884-9C62-29711C4E9FBB}" destId="{E56EFAC8-E233-4D07-B094-34170543ED65}" srcOrd="0" destOrd="0" presId="urn:microsoft.com/office/officeart/2005/8/layout/orgChart1"/>
    <dgm:cxn modelId="{5983F79A-253C-4CE8-A2EF-ED8239FAE1A5}" type="presParOf" srcId="{16A0E74E-1669-4884-9C62-29711C4E9FBB}" destId="{DC4B16A9-D86F-4F0F-ADA2-93F0CB2B273C}" srcOrd="1" destOrd="0" presId="urn:microsoft.com/office/officeart/2005/8/layout/orgChart1"/>
    <dgm:cxn modelId="{9B7ADE7B-27FF-4C6F-B030-B20658E1AF2C}" type="presParOf" srcId="{FBC174AA-9224-45EE-A165-4991BC2D4E04}" destId="{5B12F6B9-0CF3-4F3A-8717-5827AF913469}" srcOrd="1" destOrd="0" presId="urn:microsoft.com/office/officeart/2005/8/layout/orgChart1"/>
    <dgm:cxn modelId="{F2A11D7A-2762-4BFC-BFC1-87413B6EAB3F}" type="presParOf" srcId="{FBC174AA-9224-45EE-A165-4991BC2D4E04}" destId="{1552CDA8-89C3-41C1-AD58-2EE38204E038}" srcOrd="2" destOrd="0" presId="urn:microsoft.com/office/officeart/2005/8/layout/orgChart1"/>
    <dgm:cxn modelId="{6BC327D4-9287-4C48-9F49-A7E0F04D5522}" type="presParOf" srcId="{5F6B90E1-0ED4-4BD2-9FCF-B8004AE576D9}" destId="{816D70BC-954C-4212-A7F9-FC7B0D95CB1C}" srcOrd="2" destOrd="0" presId="urn:microsoft.com/office/officeart/2005/8/layout/orgChart1"/>
    <dgm:cxn modelId="{56FA7A85-597E-4D3C-89AA-D73C3897C7CD}" type="presParOf" srcId="{579B7793-2E83-41FA-82A5-7181D33E897B}" destId="{EC345B5A-7981-49F4-89C8-735EDE855C95}" srcOrd="10" destOrd="0" presId="urn:microsoft.com/office/officeart/2005/8/layout/orgChart1"/>
    <dgm:cxn modelId="{DA218FC6-774C-48B3-9EF9-494A6AE4E6D7}" type="presParOf" srcId="{579B7793-2E83-41FA-82A5-7181D33E897B}" destId="{9066966F-6C73-41A9-BC15-9409D7402CBF}" srcOrd="11" destOrd="0" presId="urn:microsoft.com/office/officeart/2005/8/layout/orgChart1"/>
    <dgm:cxn modelId="{B62E0C42-2316-4413-819B-808544EB3CF5}" type="presParOf" srcId="{9066966F-6C73-41A9-BC15-9409D7402CBF}" destId="{18FBCE78-89FB-45CB-9450-F449CCFC7385}" srcOrd="0" destOrd="0" presId="urn:microsoft.com/office/officeart/2005/8/layout/orgChart1"/>
    <dgm:cxn modelId="{F486B403-5BBB-4B4B-8E66-4565067977F4}" type="presParOf" srcId="{18FBCE78-89FB-45CB-9450-F449CCFC7385}" destId="{3F4528B4-8DEE-47E4-8530-E287E27CFD96}" srcOrd="0" destOrd="0" presId="urn:microsoft.com/office/officeart/2005/8/layout/orgChart1"/>
    <dgm:cxn modelId="{1FBDBCD1-F81E-4DC1-B57A-717CDFA3691D}" type="presParOf" srcId="{18FBCE78-89FB-45CB-9450-F449CCFC7385}" destId="{FA9E7404-A8DF-416C-B45F-DE24BCC4A1FF}" srcOrd="1" destOrd="0" presId="urn:microsoft.com/office/officeart/2005/8/layout/orgChart1"/>
    <dgm:cxn modelId="{A7224978-B371-43EF-AE1A-AF04D6C2F6DC}" type="presParOf" srcId="{9066966F-6C73-41A9-BC15-9409D7402CBF}" destId="{AE66D959-C4C6-4785-B77F-6B6FEE79FCB8}" srcOrd="1" destOrd="0" presId="urn:microsoft.com/office/officeart/2005/8/layout/orgChart1"/>
    <dgm:cxn modelId="{4FB13250-24CB-4E7F-A69E-6719878D8429}" type="presParOf" srcId="{AE66D959-C4C6-4785-B77F-6B6FEE79FCB8}" destId="{CA2EAD0A-1FDD-4D12-8F5A-9D76855A1F3D}" srcOrd="0" destOrd="0" presId="urn:microsoft.com/office/officeart/2005/8/layout/orgChart1"/>
    <dgm:cxn modelId="{094F7669-0C03-458F-8BEA-01147DA11F6F}" type="presParOf" srcId="{AE66D959-C4C6-4785-B77F-6B6FEE79FCB8}" destId="{63D91883-87DE-47C1-8AD1-34F58B24B756}" srcOrd="1" destOrd="0" presId="urn:microsoft.com/office/officeart/2005/8/layout/orgChart1"/>
    <dgm:cxn modelId="{8635B125-E39E-4CA5-967A-67CFF4CC40E6}" type="presParOf" srcId="{63D91883-87DE-47C1-8AD1-34F58B24B756}" destId="{962539E7-CCF9-4A55-B190-E98E143F24E8}" srcOrd="0" destOrd="0" presId="urn:microsoft.com/office/officeart/2005/8/layout/orgChart1"/>
    <dgm:cxn modelId="{946C70BC-6186-4D82-8DE5-A6C3310D7E46}" type="presParOf" srcId="{962539E7-CCF9-4A55-B190-E98E143F24E8}" destId="{E555A03C-DDF4-4EF2-A958-52C9A31F72D0}" srcOrd="0" destOrd="0" presId="urn:microsoft.com/office/officeart/2005/8/layout/orgChart1"/>
    <dgm:cxn modelId="{3A2B23F7-4AA7-4354-91B9-172D8C47F4B4}" type="presParOf" srcId="{962539E7-CCF9-4A55-B190-E98E143F24E8}" destId="{CE31C71D-CD0D-4002-A577-03F6EA5FFF40}" srcOrd="1" destOrd="0" presId="urn:microsoft.com/office/officeart/2005/8/layout/orgChart1"/>
    <dgm:cxn modelId="{F00983B3-A3AC-4A3A-A1BD-702290564B16}" type="presParOf" srcId="{63D91883-87DE-47C1-8AD1-34F58B24B756}" destId="{4BF33A66-6593-43F1-9F23-F63A75C21687}" srcOrd="1" destOrd="0" presId="urn:microsoft.com/office/officeart/2005/8/layout/orgChart1"/>
    <dgm:cxn modelId="{55F8C56B-64AB-4DBB-9CF3-435745CED75C}" type="presParOf" srcId="{63D91883-87DE-47C1-8AD1-34F58B24B756}" destId="{50066FD4-9ED0-40BC-82BF-B50D39578B57}" srcOrd="2" destOrd="0" presId="urn:microsoft.com/office/officeart/2005/8/layout/orgChart1"/>
    <dgm:cxn modelId="{4A29FAA4-6C98-415F-A83C-156C39A97AAF}" type="presParOf" srcId="{AE66D959-C4C6-4785-B77F-6B6FEE79FCB8}" destId="{6B0551B5-22C7-48D6-8EB5-6A9ED4E53202}" srcOrd="2" destOrd="0" presId="urn:microsoft.com/office/officeart/2005/8/layout/orgChart1"/>
    <dgm:cxn modelId="{00D5DC7A-0256-48C7-99BA-02FAEF5AF1DC}" type="presParOf" srcId="{AE66D959-C4C6-4785-B77F-6B6FEE79FCB8}" destId="{ADBC8173-D726-477B-B1D9-65021816DA66}" srcOrd="3" destOrd="0" presId="urn:microsoft.com/office/officeart/2005/8/layout/orgChart1"/>
    <dgm:cxn modelId="{DC2B80A3-88C1-491A-BCFF-2BC265A3A040}" type="presParOf" srcId="{ADBC8173-D726-477B-B1D9-65021816DA66}" destId="{F2B9A5AA-0208-407A-A88B-A28D5F7E6CAF}" srcOrd="0" destOrd="0" presId="urn:microsoft.com/office/officeart/2005/8/layout/orgChart1"/>
    <dgm:cxn modelId="{AFB6D6B5-C20A-46E4-B556-66013447584D}" type="presParOf" srcId="{F2B9A5AA-0208-407A-A88B-A28D5F7E6CAF}" destId="{AA6F020B-8751-4DF1-A2CA-5B389F1ABFC6}" srcOrd="0" destOrd="0" presId="urn:microsoft.com/office/officeart/2005/8/layout/orgChart1"/>
    <dgm:cxn modelId="{60B2DEE2-5DEE-4996-955F-9A5C38436D9A}" type="presParOf" srcId="{F2B9A5AA-0208-407A-A88B-A28D5F7E6CAF}" destId="{D0F9C01D-0B05-4861-9C1F-409A6FB1C711}" srcOrd="1" destOrd="0" presId="urn:microsoft.com/office/officeart/2005/8/layout/orgChart1"/>
    <dgm:cxn modelId="{24AF637F-B335-494E-9958-B11BEF035047}" type="presParOf" srcId="{ADBC8173-D726-477B-B1D9-65021816DA66}" destId="{D372527C-DE51-49F1-96A8-F8CC6E1C7A57}" srcOrd="1" destOrd="0" presId="urn:microsoft.com/office/officeart/2005/8/layout/orgChart1"/>
    <dgm:cxn modelId="{BE75939D-0F77-458E-A9D2-A2B7657A11EA}" type="presParOf" srcId="{ADBC8173-D726-477B-B1D9-65021816DA66}" destId="{CAFB54A9-3B97-458A-99AF-E6149AC4E109}" srcOrd="2" destOrd="0" presId="urn:microsoft.com/office/officeart/2005/8/layout/orgChart1"/>
    <dgm:cxn modelId="{977C6A8B-6A57-4143-9BDB-1E9D41FE1A76}" type="presParOf" srcId="{AE66D959-C4C6-4785-B77F-6B6FEE79FCB8}" destId="{67D146F9-998C-4E2F-AA76-5378C1FCCCED}" srcOrd="4" destOrd="0" presId="urn:microsoft.com/office/officeart/2005/8/layout/orgChart1"/>
    <dgm:cxn modelId="{D048C5E4-EE96-4EB6-BE2E-C2D3AAAFE12D}" type="presParOf" srcId="{AE66D959-C4C6-4785-B77F-6B6FEE79FCB8}" destId="{81B24540-A00D-4C6D-A9AD-EB7A62289DBA}" srcOrd="5" destOrd="0" presId="urn:microsoft.com/office/officeart/2005/8/layout/orgChart1"/>
    <dgm:cxn modelId="{DA038C10-943C-4491-853A-EC21DF1432B6}" type="presParOf" srcId="{81B24540-A00D-4C6D-A9AD-EB7A62289DBA}" destId="{1FA04384-00E3-4316-B75F-9ED233325776}" srcOrd="0" destOrd="0" presId="urn:microsoft.com/office/officeart/2005/8/layout/orgChart1"/>
    <dgm:cxn modelId="{76FF9C1D-9CDD-46C5-BF95-27E8BC20E2D0}" type="presParOf" srcId="{1FA04384-00E3-4316-B75F-9ED233325776}" destId="{A22D3B43-874C-407C-910D-60951E83070D}" srcOrd="0" destOrd="0" presId="urn:microsoft.com/office/officeart/2005/8/layout/orgChart1"/>
    <dgm:cxn modelId="{1B30BFCB-0B49-4233-9F99-48ACE9629677}" type="presParOf" srcId="{1FA04384-00E3-4316-B75F-9ED233325776}" destId="{E8F4F4A4-0D35-45DC-BFC6-B4F44E1F1C58}" srcOrd="1" destOrd="0" presId="urn:microsoft.com/office/officeart/2005/8/layout/orgChart1"/>
    <dgm:cxn modelId="{C5D7DDC2-9AB6-4535-A75A-A2E63104EF94}" type="presParOf" srcId="{81B24540-A00D-4C6D-A9AD-EB7A62289DBA}" destId="{08898C09-6E77-47FB-AB52-31ED42F87336}" srcOrd="1" destOrd="0" presId="urn:microsoft.com/office/officeart/2005/8/layout/orgChart1"/>
    <dgm:cxn modelId="{C09BC759-7316-484E-A092-D4E8A02EE2C2}" type="presParOf" srcId="{81B24540-A00D-4C6D-A9AD-EB7A62289DBA}" destId="{0F46F9B7-5371-4C85-BF0B-2CAB07943838}" srcOrd="2" destOrd="0" presId="urn:microsoft.com/office/officeart/2005/8/layout/orgChart1"/>
    <dgm:cxn modelId="{5BDEA265-043A-4203-A668-F5329487BA52}" type="presParOf" srcId="{AE66D959-C4C6-4785-B77F-6B6FEE79FCB8}" destId="{9D27BBD7-2844-4D88-A1C0-4CB0459CBB19}" srcOrd="6" destOrd="0" presId="urn:microsoft.com/office/officeart/2005/8/layout/orgChart1"/>
    <dgm:cxn modelId="{CAD0E3F8-3225-4E4B-B377-1C62E0667F59}" type="presParOf" srcId="{AE66D959-C4C6-4785-B77F-6B6FEE79FCB8}" destId="{954575CE-0F65-4F92-87B7-3C4FDA8A41F1}" srcOrd="7" destOrd="0" presId="urn:microsoft.com/office/officeart/2005/8/layout/orgChart1"/>
    <dgm:cxn modelId="{3542FDF2-066F-44CA-89D4-516DD14774BE}" type="presParOf" srcId="{954575CE-0F65-4F92-87B7-3C4FDA8A41F1}" destId="{1E9A5F10-EDCB-458C-8321-D3EA9A3ECF27}" srcOrd="0" destOrd="0" presId="urn:microsoft.com/office/officeart/2005/8/layout/orgChart1"/>
    <dgm:cxn modelId="{5976B3AB-63C6-4302-8F82-8888FC7FB40A}" type="presParOf" srcId="{1E9A5F10-EDCB-458C-8321-D3EA9A3ECF27}" destId="{6948EA4E-3EB4-484A-ABA4-F5AAE7DE4337}" srcOrd="0" destOrd="0" presId="urn:microsoft.com/office/officeart/2005/8/layout/orgChart1"/>
    <dgm:cxn modelId="{7BE0B63F-6BC4-4CDF-9813-4A0692E17462}" type="presParOf" srcId="{1E9A5F10-EDCB-458C-8321-D3EA9A3ECF27}" destId="{189C561F-2F6E-4652-82CE-AB3D1424FB82}" srcOrd="1" destOrd="0" presId="urn:microsoft.com/office/officeart/2005/8/layout/orgChart1"/>
    <dgm:cxn modelId="{5C4482D4-B805-4EE8-8CD1-7F915E0169C2}" type="presParOf" srcId="{954575CE-0F65-4F92-87B7-3C4FDA8A41F1}" destId="{65316168-8B93-4A6A-ABA9-026A201B601A}" srcOrd="1" destOrd="0" presId="urn:microsoft.com/office/officeart/2005/8/layout/orgChart1"/>
    <dgm:cxn modelId="{76D73935-7DC2-4E4B-8B6E-622CECB18494}" type="presParOf" srcId="{954575CE-0F65-4F92-87B7-3C4FDA8A41F1}" destId="{B1612678-E656-4D7F-A36D-A76C35BDE6CF}" srcOrd="2" destOrd="0" presId="urn:microsoft.com/office/officeart/2005/8/layout/orgChart1"/>
    <dgm:cxn modelId="{9595B74E-D82A-4057-811B-1A570E009CAC}" type="presParOf" srcId="{AE66D959-C4C6-4785-B77F-6B6FEE79FCB8}" destId="{F459FD99-46FE-44D9-BDD2-5F8AF2A3032D}" srcOrd="8" destOrd="0" presId="urn:microsoft.com/office/officeart/2005/8/layout/orgChart1"/>
    <dgm:cxn modelId="{3E48AF2C-628E-4537-8026-8B6E0E2882A8}" type="presParOf" srcId="{AE66D959-C4C6-4785-B77F-6B6FEE79FCB8}" destId="{FB775605-5EC1-4A20-B570-5F61B2C128D7}" srcOrd="9" destOrd="0" presId="urn:microsoft.com/office/officeart/2005/8/layout/orgChart1"/>
    <dgm:cxn modelId="{62E43E57-54F8-45E9-8371-A120FEC5FBCD}" type="presParOf" srcId="{FB775605-5EC1-4A20-B570-5F61B2C128D7}" destId="{21EC42A3-1807-4E3C-8085-D4D7116EDDF3}" srcOrd="0" destOrd="0" presId="urn:microsoft.com/office/officeart/2005/8/layout/orgChart1"/>
    <dgm:cxn modelId="{D3EEC590-B0BE-4100-AA53-4E88FC691DB9}" type="presParOf" srcId="{21EC42A3-1807-4E3C-8085-D4D7116EDDF3}" destId="{5342708F-954B-47F1-A73D-ABFB4A28183E}" srcOrd="0" destOrd="0" presId="urn:microsoft.com/office/officeart/2005/8/layout/orgChart1"/>
    <dgm:cxn modelId="{CA121E76-9EF6-4BFD-A259-CAF30A7AC1AE}" type="presParOf" srcId="{21EC42A3-1807-4E3C-8085-D4D7116EDDF3}" destId="{E2136C2F-5B2B-48CF-9358-BF095210B66A}" srcOrd="1" destOrd="0" presId="urn:microsoft.com/office/officeart/2005/8/layout/orgChart1"/>
    <dgm:cxn modelId="{3EEE1935-A690-44D1-B5AC-60B82811E43B}" type="presParOf" srcId="{FB775605-5EC1-4A20-B570-5F61B2C128D7}" destId="{F8146207-02A4-423E-A713-C41F7AEA2848}" srcOrd="1" destOrd="0" presId="urn:microsoft.com/office/officeart/2005/8/layout/orgChart1"/>
    <dgm:cxn modelId="{367AC70A-C7EF-4E9C-ABA7-7FCF7D932DB8}" type="presParOf" srcId="{FB775605-5EC1-4A20-B570-5F61B2C128D7}" destId="{45EABE68-03F9-420C-8FD8-2B9213F9451B}" srcOrd="2" destOrd="0" presId="urn:microsoft.com/office/officeart/2005/8/layout/orgChart1"/>
    <dgm:cxn modelId="{EE611863-AFB5-455D-A7BE-B6C2653F045D}" type="presParOf" srcId="{9066966F-6C73-41A9-BC15-9409D7402CBF}" destId="{DA4CA9B9-DF53-4D6C-B73F-F7F496DB6128}" srcOrd="2" destOrd="0" presId="urn:microsoft.com/office/officeart/2005/8/layout/orgChart1"/>
    <dgm:cxn modelId="{37594912-F988-4F0C-80CE-56E6E77E722F}" type="presParOf" srcId="{579B7793-2E83-41FA-82A5-7181D33E897B}" destId="{5C2847D0-B90B-43CA-A64B-518410F88FA7}" srcOrd="12" destOrd="0" presId="urn:microsoft.com/office/officeart/2005/8/layout/orgChart1"/>
    <dgm:cxn modelId="{108FA051-E585-4525-894E-9D53A10645CB}" type="presParOf" srcId="{579B7793-2E83-41FA-82A5-7181D33E897B}" destId="{761BA87E-B78A-4D70-8866-6A16D2880D33}" srcOrd="13" destOrd="0" presId="urn:microsoft.com/office/officeart/2005/8/layout/orgChart1"/>
    <dgm:cxn modelId="{DB5D25DA-6F80-4CAD-882C-EDECFDE7B332}" type="presParOf" srcId="{761BA87E-B78A-4D70-8866-6A16D2880D33}" destId="{89089C26-1986-483F-986B-D424915EE8FC}" srcOrd="0" destOrd="0" presId="urn:microsoft.com/office/officeart/2005/8/layout/orgChart1"/>
    <dgm:cxn modelId="{FAC03C93-237B-483A-9ECB-33EA81D1270E}" type="presParOf" srcId="{89089C26-1986-483F-986B-D424915EE8FC}" destId="{6B5640C9-23CD-418F-B290-6795913396DB}" srcOrd="0" destOrd="0" presId="urn:microsoft.com/office/officeart/2005/8/layout/orgChart1"/>
    <dgm:cxn modelId="{C9CB52E4-5F6F-4635-9CB8-A25AEB611C25}" type="presParOf" srcId="{89089C26-1986-483F-986B-D424915EE8FC}" destId="{4999D09A-50EE-47DF-84F3-C1524A65A783}" srcOrd="1" destOrd="0" presId="urn:microsoft.com/office/officeart/2005/8/layout/orgChart1"/>
    <dgm:cxn modelId="{73E155E7-46D0-4E44-840D-AD3D31366A02}" type="presParOf" srcId="{761BA87E-B78A-4D70-8866-6A16D2880D33}" destId="{A64F12B4-2C1D-4AAB-A420-04EB22A64C31}" srcOrd="1" destOrd="0" presId="urn:microsoft.com/office/officeart/2005/8/layout/orgChart1"/>
    <dgm:cxn modelId="{C23CA20A-E098-48DE-B92F-5F7BBB55EEDB}" type="presParOf" srcId="{A64F12B4-2C1D-4AAB-A420-04EB22A64C31}" destId="{7D419674-3DE4-4F02-9A8B-7780A03225BB}" srcOrd="0" destOrd="0" presId="urn:microsoft.com/office/officeart/2005/8/layout/orgChart1"/>
    <dgm:cxn modelId="{07BB5A6D-C4D7-4773-B517-CCDC38401648}" type="presParOf" srcId="{A64F12B4-2C1D-4AAB-A420-04EB22A64C31}" destId="{B619AA81-D178-4E40-9E6E-80B75B7E6A9C}" srcOrd="1" destOrd="0" presId="urn:microsoft.com/office/officeart/2005/8/layout/orgChart1"/>
    <dgm:cxn modelId="{B7219224-573B-4D2C-BB28-4896A703E2D9}" type="presParOf" srcId="{B619AA81-D178-4E40-9E6E-80B75B7E6A9C}" destId="{C2A7BFF1-348F-44FD-B3BA-AA7DAF8A7848}" srcOrd="0" destOrd="0" presId="urn:microsoft.com/office/officeart/2005/8/layout/orgChart1"/>
    <dgm:cxn modelId="{B7CD1554-8F29-4589-BEDC-12DD897D848C}" type="presParOf" srcId="{C2A7BFF1-348F-44FD-B3BA-AA7DAF8A7848}" destId="{C20F7FB7-42AE-4932-A757-AAC7A16F1130}" srcOrd="0" destOrd="0" presId="urn:microsoft.com/office/officeart/2005/8/layout/orgChart1"/>
    <dgm:cxn modelId="{066682BF-EA1B-4954-A19E-97FA7E338522}" type="presParOf" srcId="{C2A7BFF1-348F-44FD-B3BA-AA7DAF8A7848}" destId="{C55C07B6-78AA-4EDE-A14F-FB3B2C3CDA8E}" srcOrd="1" destOrd="0" presId="urn:microsoft.com/office/officeart/2005/8/layout/orgChart1"/>
    <dgm:cxn modelId="{66E6A295-5BC7-4292-9320-B30496AA3E7E}" type="presParOf" srcId="{B619AA81-D178-4E40-9E6E-80B75B7E6A9C}" destId="{F305CDF0-5E55-4BCF-B334-A355C6EBD214}" srcOrd="1" destOrd="0" presId="urn:microsoft.com/office/officeart/2005/8/layout/orgChart1"/>
    <dgm:cxn modelId="{5A39F5F2-1369-4DD0-9545-5DBF17814CCD}" type="presParOf" srcId="{B619AA81-D178-4E40-9E6E-80B75B7E6A9C}" destId="{84F2DEAF-EF50-4F48-A5F2-4048B73B0A12}" srcOrd="2" destOrd="0" presId="urn:microsoft.com/office/officeart/2005/8/layout/orgChart1"/>
    <dgm:cxn modelId="{F48F7382-BDE6-4B3B-9E52-0066E8841AF9}" type="presParOf" srcId="{A64F12B4-2C1D-4AAB-A420-04EB22A64C31}" destId="{404D0F5C-B676-4DBE-998A-20D6B95929D3}" srcOrd="2" destOrd="0" presId="urn:microsoft.com/office/officeart/2005/8/layout/orgChart1"/>
    <dgm:cxn modelId="{CD34B2B0-5C0F-4330-8AE4-B9D6333D999A}" type="presParOf" srcId="{A64F12B4-2C1D-4AAB-A420-04EB22A64C31}" destId="{077F9F8D-6495-4FFB-B5B2-1039A675A6F9}" srcOrd="3" destOrd="0" presId="urn:microsoft.com/office/officeart/2005/8/layout/orgChart1"/>
    <dgm:cxn modelId="{BA42A603-DBE3-47BF-AE02-6E424ECF2BA9}" type="presParOf" srcId="{077F9F8D-6495-4FFB-B5B2-1039A675A6F9}" destId="{FD8008BF-5598-4FC9-8C9E-CC1070B1C4AD}" srcOrd="0" destOrd="0" presId="urn:microsoft.com/office/officeart/2005/8/layout/orgChart1"/>
    <dgm:cxn modelId="{06C32D93-C9B8-480F-B0FF-96D34349A884}" type="presParOf" srcId="{FD8008BF-5598-4FC9-8C9E-CC1070B1C4AD}" destId="{F8273FBE-FAEA-45DD-9A09-337AEFF7C22A}" srcOrd="0" destOrd="0" presId="urn:microsoft.com/office/officeart/2005/8/layout/orgChart1"/>
    <dgm:cxn modelId="{7FB81B21-0DA7-46F6-890A-5498A3849008}" type="presParOf" srcId="{FD8008BF-5598-4FC9-8C9E-CC1070B1C4AD}" destId="{0799D436-2361-4CAD-8512-0C01AEA068E7}" srcOrd="1" destOrd="0" presId="urn:microsoft.com/office/officeart/2005/8/layout/orgChart1"/>
    <dgm:cxn modelId="{26708EA8-7F15-481E-9EC0-9034CC22BCF6}" type="presParOf" srcId="{077F9F8D-6495-4FFB-B5B2-1039A675A6F9}" destId="{3DB9A87B-8871-4E62-A1A7-F34C58703DEF}" srcOrd="1" destOrd="0" presId="urn:microsoft.com/office/officeart/2005/8/layout/orgChart1"/>
    <dgm:cxn modelId="{51C9A16C-14AA-4F42-9E0C-1820D9AF015F}" type="presParOf" srcId="{077F9F8D-6495-4FFB-B5B2-1039A675A6F9}" destId="{844BCF86-071B-41B1-8883-E41ACBCAFA2C}" srcOrd="2" destOrd="0" presId="urn:microsoft.com/office/officeart/2005/8/layout/orgChart1"/>
    <dgm:cxn modelId="{DDAD2005-1309-4BAE-AF7F-A14002477882}" type="presParOf" srcId="{A64F12B4-2C1D-4AAB-A420-04EB22A64C31}" destId="{5D41F59F-A8EA-4E45-A7F6-68A692E3241E}" srcOrd="4" destOrd="0" presId="urn:microsoft.com/office/officeart/2005/8/layout/orgChart1"/>
    <dgm:cxn modelId="{97022F3A-DA8B-4C05-AA8D-67BD26D48D12}" type="presParOf" srcId="{A64F12B4-2C1D-4AAB-A420-04EB22A64C31}" destId="{59062C31-E133-4C52-A528-C1BEF7635220}" srcOrd="5" destOrd="0" presId="urn:microsoft.com/office/officeart/2005/8/layout/orgChart1"/>
    <dgm:cxn modelId="{9BC00054-5732-4DB8-9506-6C81C1F07E62}" type="presParOf" srcId="{59062C31-E133-4C52-A528-C1BEF7635220}" destId="{B59ABB1B-3CF7-4E17-A194-640593D1FCFE}" srcOrd="0" destOrd="0" presId="urn:microsoft.com/office/officeart/2005/8/layout/orgChart1"/>
    <dgm:cxn modelId="{17890227-CDD7-4D1E-88DB-84F98D74C026}" type="presParOf" srcId="{B59ABB1B-3CF7-4E17-A194-640593D1FCFE}" destId="{989295D8-A63F-4ABC-8D93-B714C071CCEF}" srcOrd="0" destOrd="0" presId="urn:microsoft.com/office/officeart/2005/8/layout/orgChart1"/>
    <dgm:cxn modelId="{ACEEFEE8-5F1F-4D0E-898F-84A5E638C26E}" type="presParOf" srcId="{B59ABB1B-3CF7-4E17-A194-640593D1FCFE}" destId="{B1CB1882-C71F-4C3C-93BE-8EC292E8B6E1}" srcOrd="1" destOrd="0" presId="urn:microsoft.com/office/officeart/2005/8/layout/orgChart1"/>
    <dgm:cxn modelId="{9B5F51D1-11B9-4D1D-83E9-E01BAF7C0152}" type="presParOf" srcId="{59062C31-E133-4C52-A528-C1BEF7635220}" destId="{EE6498D7-C87F-4871-8021-416F0C3428B9}" srcOrd="1" destOrd="0" presId="urn:microsoft.com/office/officeart/2005/8/layout/orgChart1"/>
    <dgm:cxn modelId="{7B625800-CB7C-437D-AD8E-7F3ECA9FE922}" type="presParOf" srcId="{59062C31-E133-4C52-A528-C1BEF7635220}" destId="{353AE4AA-32E2-4C15-BFC3-1F41CD502556}" srcOrd="2" destOrd="0" presId="urn:microsoft.com/office/officeart/2005/8/layout/orgChart1"/>
    <dgm:cxn modelId="{4136FE03-6EC7-4636-B9A3-E697AF83FDFF}" type="presParOf" srcId="{761BA87E-B78A-4D70-8866-6A16D2880D33}" destId="{7F322DB1-5263-4816-A23F-CD4F4DDBBBE0}" srcOrd="2" destOrd="0" presId="urn:microsoft.com/office/officeart/2005/8/layout/orgChart1"/>
    <dgm:cxn modelId="{B6ABC90D-C3F7-4D20-B35C-628DDB28EABE}" type="presParOf" srcId="{1552A050-96D3-4782-A670-71FA2C87D9DA}" destId="{D3D60149-8DF7-4965-AC67-F988057785B3}"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882332-5D88-48CD-A0AE-5A2A26B8FD8E}" type="doc">
      <dgm:prSet loTypeId="urn:microsoft.com/office/officeart/2005/8/layout/cycle4" loCatId="matrix" qsTypeId="urn:microsoft.com/office/officeart/2005/8/quickstyle/simple1" qsCatId="simple" csTypeId="urn:microsoft.com/office/officeart/2005/8/colors/accent6_5" csCatId="accent6" phldr="1"/>
      <dgm:spPr/>
      <dgm:t>
        <a:bodyPr/>
        <a:lstStyle/>
        <a:p>
          <a:endParaRPr lang="en-US"/>
        </a:p>
      </dgm:t>
    </dgm:pt>
    <dgm:pt modelId="{079EF8ED-DFED-4809-9F1D-599E83D944E4}">
      <dgm:prSet phldrT="[Text]" custT="1"/>
      <dgm:spPr/>
      <dgm:t>
        <a:bodyPr/>
        <a:lstStyle/>
        <a:p>
          <a:r>
            <a:rPr lang="en-US" sz="1100" b="1">
              <a:latin typeface="Times New Roman" panose="02020603050405020304" pitchFamily="18" charset="0"/>
              <a:cs typeface="Times New Roman" panose="02020603050405020304" pitchFamily="18" charset="0"/>
            </a:rPr>
            <a:t>Objectives and Benefits</a:t>
          </a:r>
          <a:endParaRPr lang="en-US" sz="1100">
            <a:latin typeface="Times New Roman" panose="02020603050405020304" pitchFamily="18" charset="0"/>
            <a:cs typeface="Times New Roman" panose="02020603050405020304" pitchFamily="18" charset="0"/>
          </a:endParaRPr>
        </a:p>
      </dgm:t>
    </dgm:pt>
    <dgm:pt modelId="{395C338B-D121-47E7-99D3-2B6B31854D43}" type="parTrans" cxnId="{12C02E61-EDA9-4034-BD9E-28EC38289D50}">
      <dgm:prSet/>
      <dgm:spPr/>
      <dgm:t>
        <a:bodyPr/>
        <a:lstStyle/>
        <a:p>
          <a:endParaRPr lang="en-US">
            <a:latin typeface="Times New Roman" panose="02020603050405020304" pitchFamily="18" charset="0"/>
            <a:cs typeface="Times New Roman" panose="02020603050405020304" pitchFamily="18" charset="0"/>
          </a:endParaRPr>
        </a:p>
      </dgm:t>
    </dgm:pt>
    <dgm:pt modelId="{1225B246-04FB-49B9-9A71-3BA844F48A31}" type="sibTrans" cxnId="{12C02E61-EDA9-4034-BD9E-28EC38289D50}">
      <dgm:prSet/>
      <dgm:spPr/>
      <dgm:t>
        <a:bodyPr/>
        <a:lstStyle/>
        <a:p>
          <a:endParaRPr lang="en-US">
            <a:latin typeface="Times New Roman" panose="02020603050405020304" pitchFamily="18" charset="0"/>
            <a:cs typeface="Times New Roman" panose="02020603050405020304" pitchFamily="18" charset="0"/>
          </a:endParaRPr>
        </a:p>
      </dgm:t>
    </dgm:pt>
    <dgm:pt modelId="{DC0984CE-30BC-48A1-B349-7DC2B6096E17}">
      <dgm:prSet phldrT="[Text]" custT="1"/>
      <dgm:spPr/>
      <dgm:t>
        <a:bodyPr/>
        <a:lstStyle/>
        <a:p>
          <a:r>
            <a:rPr lang="en-US" sz="1000">
              <a:latin typeface="Times New Roman" panose="02020603050405020304" pitchFamily="18" charset="0"/>
              <a:cs typeface="Times New Roman" panose="02020603050405020304" pitchFamily="18" charset="0"/>
            </a:rPr>
            <a:t>Safe capacity; inclusive access; multimodal links; lower emissions; local economic protection</a:t>
          </a:r>
        </a:p>
      </dgm:t>
    </dgm:pt>
    <dgm:pt modelId="{49475E44-3007-4427-84EE-7A4AA93AFFE0}" type="parTrans" cxnId="{E70AB2D3-17D2-4DFD-BB8A-08F7714F2DFC}">
      <dgm:prSet/>
      <dgm:spPr/>
      <dgm:t>
        <a:bodyPr/>
        <a:lstStyle/>
        <a:p>
          <a:endParaRPr lang="en-US">
            <a:latin typeface="Times New Roman" panose="02020603050405020304" pitchFamily="18" charset="0"/>
            <a:cs typeface="Times New Roman" panose="02020603050405020304" pitchFamily="18" charset="0"/>
          </a:endParaRPr>
        </a:p>
      </dgm:t>
    </dgm:pt>
    <dgm:pt modelId="{060EB065-C0F0-4820-8BAD-40E221159D5B}" type="sibTrans" cxnId="{E70AB2D3-17D2-4DFD-BB8A-08F7714F2DFC}">
      <dgm:prSet/>
      <dgm:spPr/>
      <dgm:t>
        <a:bodyPr/>
        <a:lstStyle/>
        <a:p>
          <a:endParaRPr lang="en-US">
            <a:latin typeface="Times New Roman" panose="02020603050405020304" pitchFamily="18" charset="0"/>
            <a:cs typeface="Times New Roman" panose="02020603050405020304" pitchFamily="18" charset="0"/>
          </a:endParaRPr>
        </a:p>
      </dgm:t>
    </dgm:pt>
    <dgm:pt modelId="{2EDD7C66-83F6-45F0-B7B8-F728683AF948}">
      <dgm:prSet phldrT="[Text]" custT="1"/>
      <dgm:spPr/>
      <dgm:t>
        <a:bodyPr/>
        <a:lstStyle/>
        <a:p>
          <a:r>
            <a:rPr lang="en-US" sz="1100" b="1">
              <a:latin typeface="Times New Roman" panose="02020603050405020304" pitchFamily="18" charset="0"/>
              <a:cs typeface="Times New Roman" panose="02020603050405020304" pitchFamily="18" charset="0"/>
            </a:rPr>
            <a:t>Programme and Milestones</a:t>
          </a:r>
          <a:endParaRPr lang="en-US" sz="1100">
            <a:latin typeface="Times New Roman" panose="02020603050405020304" pitchFamily="18" charset="0"/>
            <a:cs typeface="Times New Roman" panose="02020603050405020304" pitchFamily="18" charset="0"/>
          </a:endParaRPr>
        </a:p>
      </dgm:t>
    </dgm:pt>
    <dgm:pt modelId="{BBC393B7-A99C-4A1C-8A38-3FF2C05BDD6D}" type="parTrans" cxnId="{B77A5A18-B6C0-49CF-A83A-EA9F17E5D3CE}">
      <dgm:prSet/>
      <dgm:spPr/>
      <dgm:t>
        <a:bodyPr/>
        <a:lstStyle/>
        <a:p>
          <a:endParaRPr lang="en-US">
            <a:latin typeface="Times New Roman" panose="02020603050405020304" pitchFamily="18" charset="0"/>
            <a:cs typeface="Times New Roman" panose="02020603050405020304" pitchFamily="18" charset="0"/>
          </a:endParaRPr>
        </a:p>
      </dgm:t>
    </dgm:pt>
    <dgm:pt modelId="{27FBB95C-4D4F-471C-86EB-E823611FD7ED}" type="sibTrans" cxnId="{B77A5A18-B6C0-49CF-A83A-EA9F17E5D3CE}">
      <dgm:prSet/>
      <dgm:spPr/>
      <dgm:t>
        <a:bodyPr/>
        <a:lstStyle/>
        <a:p>
          <a:endParaRPr lang="en-US">
            <a:latin typeface="Times New Roman" panose="02020603050405020304" pitchFamily="18" charset="0"/>
            <a:cs typeface="Times New Roman" panose="02020603050405020304" pitchFamily="18" charset="0"/>
          </a:endParaRPr>
        </a:p>
      </dgm:t>
    </dgm:pt>
    <dgm:pt modelId="{A609E2BA-5F50-4781-980F-CBE6B6CD7C90}">
      <dgm:prSet phldrT="[Text]" custT="1"/>
      <dgm:spPr/>
      <dgm:t>
        <a:bodyPr/>
        <a:lstStyle/>
        <a:p>
          <a:r>
            <a:rPr lang="en-US" sz="1000">
              <a:latin typeface="Times New Roman" panose="02020603050405020304" pitchFamily="18" charset="0"/>
              <a:cs typeface="Times New Roman" panose="02020603050405020304" pitchFamily="18" charset="0"/>
            </a:rPr>
            <a:t>Design approval; statutory consent; procurement; construction completion; systems testing; handover</a:t>
          </a:r>
        </a:p>
      </dgm:t>
    </dgm:pt>
    <dgm:pt modelId="{C6E51FD3-6023-447F-91B5-22CB68A2234D}" type="parTrans" cxnId="{837B231C-95F1-41D2-A4BB-BF193A01016B}">
      <dgm:prSet/>
      <dgm:spPr/>
      <dgm:t>
        <a:bodyPr/>
        <a:lstStyle/>
        <a:p>
          <a:endParaRPr lang="en-US">
            <a:latin typeface="Times New Roman" panose="02020603050405020304" pitchFamily="18" charset="0"/>
            <a:cs typeface="Times New Roman" panose="02020603050405020304" pitchFamily="18" charset="0"/>
          </a:endParaRPr>
        </a:p>
      </dgm:t>
    </dgm:pt>
    <dgm:pt modelId="{569603ED-CE67-4DB4-B88D-C346299499D5}" type="sibTrans" cxnId="{837B231C-95F1-41D2-A4BB-BF193A01016B}">
      <dgm:prSet/>
      <dgm:spPr/>
      <dgm:t>
        <a:bodyPr/>
        <a:lstStyle/>
        <a:p>
          <a:endParaRPr lang="en-US">
            <a:latin typeface="Times New Roman" panose="02020603050405020304" pitchFamily="18" charset="0"/>
            <a:cs typeface="Times New Roman" panose="02020603050405020304" pitchFamily="18" charset="0"/>
          </a:endParaRPr>
        </a:p>
      </dgm:t>
    </dgm:pt>
    <dgm:pt modelId="{64F19EF6-152B-4349-977E-4658D40736F4}">
      <dgm:prSet phldrT="[Text]" custT="1"/>
      <dgm:spPr/>
      <dgm:t>
        <a:bodyPr/>
        <a:lstStyle/>
        <a:p>
          <a:r>
            <a:rPr lang="en-US" sz="1100" b="1">
              <a:latin typeface="Times New Roman" panose="02020603050405020304" pitchFamily="18" charset="0"/>
              <a:cs typeface="Times New Roman" panose="02020603050405020304" pitchFamily="18" charset="0"/>
            </a:rPr>
            <a:t>Risks and Governance</a:t>
          </a:r>
          <a:endParaRPr lang="en-US" sz="1100">
            <a:latin typeface="Times New Roman" panose="02020603050405020304" pitchFamily="18" charset="0"/>
            <a:cs typeface="Times New Roman" panose="02020603050405020304" pitchFamily="18" charset="0"/>
          </a:endParaRPr>
        </a:p>
      </dgm:t>
    </dgm:pt>
    <dgm:pt modelId="{232E2172-56F5-405C-857C-06E238123E9D}" type="parTrans" cxnId="{489B1771-DC55-4486-BCC2-16E32CF442C7}">
      <dgm:prSet/>
      <dgm:spPr/>
      <dgm:t>
        <a:bodyPr/>
        <a:lstStyle/>
        <a:p>
          <a:endParaRPr lang="en-US">
            <a:latin typeface="Times New Roman" panose="02020603050405020304" pitchFamily="18" charset="0"/>
            <a:cs typeface="Times New Roman" panose="02020603050405020304" pitchFamily="18" charset="0"/>
          </a:endParaRPr>
        </a:p>
      </dgm:t>
    </dgm:pt>
    <dgm:pt modelId="{78B5A989-EAD0-48A5-8AAA-36FD8BEB6865}" type="sibTrans" cxnId="{489B1771-DC55-4486-BCC2-16E32CF442C7}">
      <dgm:prSet/>
      <dgm:spPr/>
      <dgm:t>
        <a:bodyPr/>
        <a:lstStyle/>
        <a:p>
          <a:endParaRPr lang="en-US">
            <a:latin typeface="Times New Roman" panose="02020603050405020304" pitchFamily="18" charset="0"/>
            <a:cs typeface="Times New Roman" panose="02020603050405020304" pitchFamily="18" charset="0"/>
          </a:endParaRPr>
        </a:p>
      </dgm:t>
    </dgm:pt>
    <dgm:pt modelId="{71659A88-BC2F-4283-99AD-F12B6DD5272A}">
      <dgm:prSet phldrT="[Text]" custT="1"/>
      <dgm:spPr/>
      <dgm:t>
        <a:bodyPr/>
        <a:lstStyle/>
        <a:p>
          <a:r>
            <a:rPr lang="en-US" sz="1000">
              <a:latin typeface="Times New Roman" panose="02020603050405020304" pitchFamily="18" charset="0"/>
              <a:cs typeface="Times New Roman" panose="02020603050405020304" pitchFamily="18" charset="0"/>
            </a:rPr>
            <a:t>Structural, utility, inflation, integration and disruption risks; owners, thresholds and Steering Board decisions</a:t>
          </a:r>
        </a:p>
      </dgm:t>
    </dgm:pt>
    <dgm:pt modelId="{39792E5E-D266-4600-9001-BB3589998C09}" type="parTrans" cxnId="{340C6880-8ACF-4600-805E-23145E96A9D6}">
      <dgm:prSet/>
      <dgm:spPr/>
      <dgm:t>
        <a:bodyPr/>
        <a:lstStyle/>
        <a:p>
          <a:endParaRPr lang="en-US">
            <a:latin typeface="Times New Roman" panose="02020603050405020304" pitchFamily="18" charset="0"/>
            <a:cs typeface="Times New Roman" panose="02020603050405020304" pitchFamily="18" charset="0"/>
          </a:endParaRPr>
        </a:p>
      </dgm:t>
    </dgm:pt>
    <dgm:pt modelId="{64DD1D1C-CA70-4D28-8C83-0A4971917E5F}" type="sibTrans" cxnId="{340C6880-8ACF-4600-805E-23145E96A9D6}">
      <dgm:prSet/>
      <dgm:spPr/>
      <dgm:t>
        <a:bodyPr/>
        <a:lstStyle/>
        <a:p>
          <a:endParaRPr lang="en-US">
            <a:latin typeface="Times New Roman" panose="02020603050405020304" pitchFamily="18" charset="0"/>
            <a:cs typeface="Times New Roman" panose="02020603050405020304" pitchFamily="18" charset="0"/>
          </a:endParaRPr>
        </a:p>
      </dgm:t>
    </dgm:pt>
    <dgm:pt modelId="{D871EA31-2744-4C8A-A1E1-F635BB95C9A6}">
      <dgm:prSet phldrT="[Text]" custT="1"/>
      <dgm:spPr/>
      <dgm:t>
        <a:bodyPr/>
        <a:lstStyle/>
        <a:p>
          <a:r>
            <a:rPr lang="en-US" sz="1100" b="1">
              <a:latin typeface="Times New Roman" panose="02020603050405020304" pitchFamily="18" charset="0"/>
              <a:cs typeface="Times New Roman" panose="02020603050405020304" pitchFamily="18" charset="0"/>
            </a:rPr>
            <a:t>Budget and Resources</a:t>
          </a:r>
          <a:endParaRPr lang="en-US" sz="1100">
            <a:latin typeface="Times New Roman" panose="02020603050405020304" pitchFamily="18" charset="0"/>
            <a:cs typeface="Times New Roman" panose="02020603050405020304" pitchFamily="18" charset="0"/>
          </a:endParaRPr>
        </a:p>
      </dgm:t>
    </dgm:pt>
    <dgm:pt modelId="{8AD54E74-8EE5-4D73-8E8C-6DAE25B84440}" type="parTrans" cxnId="{E1BD6FA9-3BED-412F-9A21-FDF6D2EADDEC}">
      <dgm:prSet/>
      <dgm:spPr/>
      <dgm:t>
        <a:bodyPr/>
        <a:lstStyle/>
        <a:p>
          <a:endParaRPr lang="en-US">
            <a:latin typeface="Times New Roman" panose="02020603050405020304" pitchFamily="18" charset="0"/>
            <a:cs typeface="Times New Roman" panose="02020603050405020304" pitchFamily="18" charset="0"/>
          </a:endParaRPr>
        </a:p>
      </dgm:t>
    </dgm:pt>
    <dgm:pt modelId="{3D44D981-A084-4CBE-9FF2-E10CBC47C983}" type="sibTrans" cxnId="{E1BD6FA9-3BED-412F-9A21-FDF6D2EADDEC}">
      <dgm:prSet/>
      <dgm:spPr/>
      <dgm:t>
        <a:bodyPr/>
        <a:lstStyle/>
        <a:p>
          <a:endParaRPr lang="en-US">
            <a:latin typeface="Times New Roman" panose="02020603050405020304" pitchFamily="18" charset="0"/>
            <a:cs typeface="Times New Roman" panose="02020603050405020304" pitchFamily="18" charset="0"/>
          </a:endParaRPr>
        </a:p>
      </dgm:t>
    </dgm:pt>
    <dgm:pt modelId="{D963AA5C-112F-4E05-AE7D-CEDE41C5ED3E}">
      <dgm:prSet phldrT="[Text]" custT="1"/>
      <dgm:spPr/>
      <dgm:t>
        <a:bodyPr/>
        <a:lstStyle/>
        <a:p>
          <a:r>
            <a:rPr lang="en-US" sz="1000">
              <a:latin typeface="Times New Roman" panose="02020603050405020304" pitchFamily="18" charset="0"/>
              <a:cs typeface="Times New Roman" panose="02020603050405020304" pitchFamily="18" charset="0"/>
            </a:rPr>
            <a:t>£600m baseline; £72m contingency; construction, digital systems, assurance and enabling works</a:t>
          </a:r>
        </a:p>
      </dgm:t>
    </dgm:pt>
    <dgm:pt modelId="{43AFAA71-9385-44A7-AC1A-7A86D8505D4A}" type="parTrans" cxnId="{4DE344B5-7EEF-48EE-9B38-7ABA9CB58BE6}">
      <dgm:prSet/>
      <dgm:spPr/>
      <dgm:t>
        <a:bodyPr/>
        <a:lstStyle/>
        <a:p>
          <a:endParaRPr lang="en-US">
            <a:latin typeface="Times New Roman" panose="02020603050405020304" pitchFamily="18" charset="0"/>
            <a:cs typeface="Times New Roman" panose="02020603050405020304" pitchFamily="18" charset="0"/>
          </a:endParaRPr>
        </a:p>
      </dgm:t>
    </dgm:pt>
    <dgm:pt modelId="{9548ED03-E8E8-4E70-8168-DD702A69114E}" type="sibTrans" cxnId="{4DE344B5-7EEF-48EE-9B38-7ABA9CB58BE6}">
      <dgm:prSet/>
      <dgm:spPr/>
      <dgm:t>
        <a:bodyPr/>
        <a:lstStyle/>
        <a:p>
          <a:endParaRPr lang="en-US">
            <a:latin typeface="Times New Roman" panose="02020603050405020304" pitchFamily="18" charset="0"/>
            <a:cs typeface="Times New Roman" panose="02020603050405020304" pitchFamily="18" charset="0"/>
          </a:endParaRPr>
        </a:p>
      </dgm:t>
    </dgm:pt>
    <dgm:pt modelId="{752EB984-9D1D-4219-B919-436789BEA769}" type="pres">
      <dgm:prSet presAssocID="{02882332-5D88-48CD-A0AE-5A2A26B8FD8E}" presName="cycleMatrixDiagram" presStyleCnt="0">
        <dgm:presLayoutVars>
          <dgm:chMax val="1"/>
          <dgm:dir/>
          <dgm:animLvl val="lvl"/>
          <dgm:resizeHandles val="exact"/>
        </dgm:presLayoutVars>
      </dgm:prSet>
      <dgm:spPr/>
    </dgm:pt>
    <dgm:pt modelId="{5EC30A0B-5CA5-4314-B72C-8235E05E6B70}" type="pres">
      <dgm:prSet presAssocID="{02882332-5D88-48CD-A0AE-5A2A26B8FD8E}" presName="children" presStyleCnt="0"/>
      <dgm:spPr/>
    </dgm:pt>
    <dgm:pt modelId="{EB528506-1A84-49A6-B4F0-B24FF6A487CD}" type="pres">
      <dgm:prSet presAssocID="{02882332-5D88-48CD-A0AE-5A2A26B8FD8E}" presName="child1group" presStyleCnt="0"/>
      <dgm:spPr/>
    </dgm:pt>
    <dgm:pt modelId="{41A9133B-ECC3-4CA0-8AB4-B2A4232FADFE}" type="pres">
      <dgm:prSet presAssocID="{02882332-5D88-48CD-A0AE-5A2A26B8FD8E}" presName="child1" presStyleLbl="bgAcc1" presStyleIdx="0" presStyleCnt="4" custScaleX="164294"/>
      <dgm:spPr/>
    </dgm:pt>
    <dgm:pt modelId="{838B0224-FBFA-491B-8197-45813C4341BB}" type="pres">
      <dgm:prSet presAssocID="{02882332-5D88-48CD-A0AE-5A2A26B8FD8E}" presName="child1Text" presStyleLbl="bgAcc1" presStyleIdx="0" presStyleCnt="4">
        <dgm:presLayoutVars>
          <dgm:bulletEnabled val="1"/>
        </dgm:presLayoutVars>
      </dgm:prSet>
      <dgm:spPr/>
    </dgm:pt>
    <dgm:pt modelId="{500B9792-441B-4C31-93C4-9B88F9A3258A}" type="pres">
      <dgm:prSet presAssocID="{02882332-5D88-48CD-A0AE-5A2A26B8FD8E}" presName="child2group" presStyleCnt="0"/>
      <dgm:spPr/>
    </dgm:pt>
    <dgm:pt modelId="{054EA72D-0B6D-4724-88E8-9DF3B1453999}" type="pres">
      <dgm:prSet presAssocID="{02882332-5D88-48CD-A0AE-5A2A26B8FD8E}" presName="child2" presStyleLbl="bgAcc1" presStyleIdx="1" presStyleCnt="4" custScaleX="164294"/>
      <dgm:spPr/>
    </dgm:pt>
    <dgm:pt modelId="{328B714D-EAFA-4408-B4CC-67A70219548A}" type="pres">
      <dgm:prSet presAssocID="{02882332-5D88-48CD-A0AE-5A2A26B8FD8E}" presName="child2Text" presStyleLbl="bgAcc1" presStyleIdx="1" presStyleCnt="4">
        <dgm:presLayoutVars>
          <dgm:bulletEnabled val="1"/>
        </dgm:presLayoutVars>
      </dgm:prSet>
      <dgm:spPr/>
    </dgm:pt>
    <dgm:pt modelId="{2E931B7D-93CD-42B4-B187-0D936A4D7684}" type="pres">
      <dgm:prSet presAssocID="{02882332-5D88-48CD-A0AE-5A2A26B8FD8E}" presName="child3group" presStyleCnt="0"/>
      <dgm:spPr/>
    </dgm:pt>
    <dgm:pt modelId="{A2CA95C1-28D8-435B-82EF-F08BD3431EAC}" type="pres">
      <dgm:prSet presAssocID="{02882332-5D88-48CD-A0AE-5A2A26B8FD8E}" presName="child3" presStyleLbl="bgAcc1" presStyleIdx="2" presStyleCnt="4" custScaleX="164294"/>
      <dgm:spPr/>
    </dgm:pt>
    <dgm:pt modelId="{C48A0AE5-C8D5-4EDC-898E-D10BA76032D8}" type="pres">
      <dgm:prSet presAssocID="{02882332-5D88-48CD-A0AE-5A2A26B8FD8E}" presName="child3Text" presStyleLbl="bgAcc1" presStyleIdx="2" presStyleCnt="4">
        <dgm:presLayoutVars>
          <dgm:bulletEnabled val="1"/>
        </dgm:presLayoutVars>
      </dgm:prSet>
      <dgm:spPr/>
    </dgm:pt>
    <dgm:pt modelId="{C155CDCA-A512-459B-A58D-0F4175BD1E7F}" type="pres">
      <dgm:prSet presAssocID="{02882332-5D88-48CD-A0AE-5A2A26B8FD8E}" presName="child4group" presStyleCnt="0"/>
      <dgm:spPr/>
    </dgm:pt>
    <dgm:pt modelId="{09EEA11A-1888-4C96-99EB-C6F5AA46668B}" type="pres">
      <dgm:prSet presAssocID="{02882332-5D88-48CD-A0AE-5A2A26B8FD8E}" presName="child4" presStyleLbl="bgAcc1" presStyleIdx="3" presStyleCnt="4" custScaleX="164294"/>
      <dgm:spPr/>
    </dgm:pt>
    <dgm:pt modelId="{F7B78702-7C41-465C-ACC4-B1E3E4EA2C48}" type="pres">
      <dgm:prSet presAssocID="{02882332-5D88-48CD-A0AE-5A2A26B8FD8E}" presName="child4Text" presStyleLbl="bgAcc1" presStyleIdx="3" presStyleCnt="4">
        <dgm:presLayoutVars>
          <dgm:bulletEnabled val="1"/>
        </dgm:presLayoutVars>
      </dgm:prSet>
      <dgm:spPr/>
    </dgm:pt>
    <dgm:pt modelId="{CB8327E6-FD27-436C-9B48-58A643A8FE38}" type="pres">
      <dgm:prSet presAssocID="{02882332-5D88-48CD-A0AE-5A2A26B8FD8E}" presName="childPlaceholder" presStyleCnt="0"/>
      <dgm:spPr/>
    </dgm:pt>
    <dgm:pt modelId="{66D11547-1FEF-46E7-AA83-E0E9E426E460}" type="pres">
      <dgm:prSet presAssocID="{02882332-5D88-48CD-A0AE-5A2A26B8FD8E}" presName="circle" presStyleCnt="0"/>
      <dgm:spPr/>
    </dgm:pt>
    <dgm:pt modelId="{05558A0A-196E-4D98-AE53-C9B934F94AE7}" type="pres">
      <dgm:prSet presAssocID="{02882332-5D88-48CD-A0AE-5A2A26B8FD8E}" presName="quadrant1" presStyleLbl="node1" presStyleIdx="0" presStyleCnt="4">
        <dgm:presLayoutVars>
          <dgm:chMax val="1"/>
          <dgm:bulletEnabled val="1"/>
        </dgm:presLayoutVars>
      </dgm:prSet>
      <dgm:spPr/>
    </dgm:pt>
    <dgm:pt modelId="{7022BEB5-626C-49D5-9DCA-B0BE906CA3A7}" type="pres">
      <dgm:prSet presAssocID="{02882332-5D88-48CD-A0AE-5A2A26B8FD8E}" presName="quadrant2" presStyleLbl="node1" presStyleIdx="1" presStyleCnt="4">
        <dgm:presLayoutVars>
          <dgm:chMax val="1"/>
          <dgm:bulletEnabled val="1"/>
        </dgm:presLayoutVars>
      </dgm:prSet>
      <dgm:spPr/>
    </dgm:pt>
    <dgm:pt modelId="{DC44F36E-F42D-4AB4-A5D4-D34C6C02C8D8}" type="pres">
      <dgm:prSet presAssocID="{02882332-5D88-48CD-A0AE-5A2A26B8FD8E}" presName="quadrant3" presStyleLbl="node1" presStyleIdx="2" presStyleCnt="4">
        <dgm:presLayoutVars>
          <dgm:chMax val="1"/>
          <dgm:bulletEnabled val="1"/>
        </dgm:presLayoutVars>
      </dgm:prSet>
      <dgm:spPr/>
    </dgm:pt>
    <dgm:pt modelId="{E6982F50-1D84-41B3-82A6-A7805E99047C}" type="pres">
      <dgm:prSet presAssocID="{02882332-5D88-48CD-A0AE-5A2A26B8FD8E}" presName="quadrant4" presStyleLbl="node1" presStyleIdx="3" presStyleCnt="4">
        <dgm:presLayoutVars>
          <dgm:chMax val="1"/>
          <dgm:bulletEnabled val="1"/>
        </dgm:presLayoutVars>
      </dgm:prSet>
      <dgm:spPr/>
    </dgm:pt>
    <dgm:pt modelId="{91B4F77B-6162-4EB0-9372-0FC53D1F0B56}" type="pres">
      <dgm:prSet presAssocID="{02882332-5D88-48CD-A0AE-5A2A26B8FD8E}" presName="quadrantPlaceholder" presStyleCnt="0"/>
      <dgm:spPr/>
    </dgm:pt>
    <dgm:pt modelId="{1CC177B8-0E0C-49A3-AAA2-13FC234A3659}" type="pres">
      <dgm:prSet presAssocID="{02882332-5D88-48CD-A0AE-5A2A26B8FD8E}" presName="center1" presStyleLbl="fgShp" presStyleIdx="0" presStyleCnt="2"/>
      <dgm:spPr/>
    </dgm:pt>
    <dgm:pt modelId="{EB9E58E9-8473-42C5-8D31-1A997D323848}" type="pres">
      <dgm:prSet presAssocID="{02882332-5D88-48CD-A0AE-5A2A26B8FD8E}" presName="center2" presStyleLbl="fgShp" presStyleIdx="1" presStyleCnt="2"/>
      <dgm:spPr/>
    </dgm:pt>
  </dgm:ptLst>
  <dgm:cxnLst>
    <dgm:cxn modelId="{53D70C12-D37A-48C1-8652-CC544EB7959A}" type="presOf" srcId="{A609E2BA-5F50-4781-980F-CBE6B6CD7C90}" destId="{328B714D-EAFA-4408-B4CC-67A70219548A}" srcOrd="1" destOrd="0" presId="urn:microsoft.com/office/officeart/2005/8/layout/cycle4"/>
    <dgm:cxn modelId="{AE9E5613-AC51-4B40-B47C-854E7276A447}" type="presOf" srcId="{DC0984CE-30BC-48A1-B349-7DC2B6096E17}" destId="{41A9133B-ECC3-4CA0-8AB4-B2A4232FADFE}" srcOrd="0" destOrd="0" presId="urn:microsoft.com/office/officeart/2005/8/layout/cycle4"/>
    <dgm:cxn modelId="{B77A5A18-B6C0-49CF-A83A-EA9F17E5D3CE}" srcId="{02882332-5D88-48CD-A0AE-5A2A26B8FD8E}" destId="{2EDD7C66-83F6-45F0-B7B8-F728683AF948}" srcOrd="1" destOrd="0" parTransId="{BBC393B7-A99C-4A1C-8A38-3FF2C05BDD6D}" sibTransId="{27FBB95C-4D4F-471C-86EB-E823611FD7ED}"/>
    <dgm:cxn modelId="{837B231C-95F1-41D2-A4BB-BF193A01016B}" srcId="{2EDD7C66-83F6-45F0-B7B8-F728683AF948}" destId="{A609E2BA-5F50-4781-980F-CBE6B6CD7C90}" srcOrd="0" destOrd="0" parTransId="{C6E51FD3-6023-447F-91B5-22CB68A2234D}" sibTransId="{569603ED-CE67-4DB4-B88D-C346299499D5}"/>
    <dgm:cxn modelId="{12C02E61-EDA9-4034-BD9E-28EC38289D50}" srcId="{02882332-5D88-48CD-A0AE-5A2A26B8FD8E}" destId="{079EF8ED-DFED-4809-9F1D-599E83D944E4}" srcOrd="0" destOrd="0" parTransId="{395C338B-D121-47E7-99D3-2B6B31854D43}" sibTransId="{1225B246-04FB-49B9-9A71-3BA844F48A31}"/>
    <dgm:cxn modelId="{621BEF6D-91D9-4848-B102-396205E86A12}" type="presOf" srcId="{D871EA31-2744-4C8A-A1E1-F635BB95C9A6}" destId="{E6982F50-1D84-41B3-82A6-A7805E99047C}" srcOrd="0" destOrd="0" presId="urn:microsoft.com/office/officeart/2005/8/layout/cycle4"/>
    <dgm:cxn modelId="{489B1771-DC55-4486-BCC2-16E32CF442C7}" srcId="{02882332-5D88-48CD-A0AE-5A2A26B8FD8E}" destId="{64F19EF6-152B-4349-977E-4658D40736F4}" srcOrd="2" destOrd="0" parTransId="{232E2172-56F5-405C-857C-06E238123E9D}" sibTransId="{78B5A989-EAD0-48A5-8AAA-36FD8BEB6865}"/>
    <dgm:cxn modelId="{D6B46F7D-714D-4928-8D3D-4361873849EF}" type="presOf" srcId="{DC0984CE-30BC-48A1-B349-7DC2B6096E17}" destId="{838B0224-FBFA-491B-8197-45813C4341BB}" srcOrd="1" destOrd="0" presId="urn:microsoft.com/office/officeart/2005/8/layout/cycle4"/>
    <dgm:cxn modelId="{340C6880-8ACF-4600-805E-23145E96A9D6}" srcId="{64F19EF6-152B-4349-977E-4658D40736F4}" destId="{71659A88-BC2F-4283-99AD-F12B6DD5272A}" srcOrd="0" destOrd="0" parTransId="{39792E5E-D266-4600-9001-BB3589998C09}" sibTransId="{64DD1D1C-CA70-4D28-8C83-0A4971917E5F}"/>
    <dgm:cxn modelId="{ED65D983-4887-41F7-ACA8-824EE4F8EE5C}" type="presOf" srcId="{D963AA5C-112F-4E05-AE7D-CEDE41C5ED3E}" destId="{09EEA11A-1888-4C96-99EB-C6F5AA46668B}" srcOrd="0" destOrd="0" presId="urn:microsoft.com/office/officeart/2005/8/layout/cycle4"/>
    <dgm:cxn modelId="{683EA791-8188-46A1-AF07-2B49C89FC0F5}" type="presOf" srcId="{2EDD7C66-83F6-45F0-B7B8-F728683AF948}" destId="{7022BEB5-626C-49D5-9DCA-B0BE906CA3A7}" srcOrd="0" destOrd="0" presId="urn:microsoft.com/office/officeart/2005/8/layout/cycle4"/>
    <dgm:cxn modelId="{F9D20996-DC12-4099-93D8-57865F03BA07}" type="presOf" srcId="{02882332-5D88-48CD-A0AE-5A2A26B8FD8E}" destId="{752EB984-9D1D-4219-B919-436789BEA769}" srcOrd="0" destOrd="0" presId="urn:microsoft.com/office/officeart/2005/8/layout/cycle4"/>
    <dgm:cxn modelId="{9DE4BF98-F34D-460A-BD99-2F625EFC3A8E}" type="presOf" srcId="{71659A88-BC2F-4283-99AD-F12B6DD5272A}" destId="{C48A0AE5-C8D5-4EDC-898E-D10BA76032D8}" srcOrd="1" destOrd="0" presId="urn:microsoft.com/office/officeart/2005/8/layout/cycle4"/>
    <dgm:cxn modelId="{37A9419B-BE12-4012-8A8F-AF737D9979B8}" type="presOf" srcId="{A609E2BA-5F50-4781-980F-CBE6B6CD7C90}" destId="{054EA72D-0B6D-4724-88E8-9DF3B1453999}" srcOrd="0" destOrd="0" presId="urn:microsoft.com/office/officeart/2005/8/layout/cycle4"/>
    <dgm:cxn modelId="{E1BD6FA9-3BED-412F-9A21-FDF6D2EADDEC}" srcId="{02882332-5D88-48CD-A0AE-5A2A26B8FD8E}" destId="{D871EA31-2744-4C8A-A1E1-F635BB95C9A6}" srcOrd="3" destOrd="0" parTransId="{8AD54E74-8EE5-4D73-8E8C-6DAE25B84440}" sibTransId="{3D44D981-A084-4CBE-9FF2-E10CBC47C983}"/>
    <dgm:cxn modelId="{4DE344B5-7EEF-48EE-9B38-7ABA9CB58BE6}" srcId="{D871EA31-2744-4C8A-A1E1-F635BB95C9A6}" destId="{D963AA5C-112F-4E05-AE7D-CEDE41C5ED3E}" srcOrd="0" destOrd="0" parTransId="{43AFAA71-9385-44A7-AC1A-7A86D8505D4A}" sibTransId="{9548ED03-E8E8-4E70-8168-DD702A69114E}"/>
    <dgm:cxn modelId="{13B086B9-5846-4521-8869-6B310A09B927}" type="presOf" srcId="{D963AA5C-112F-4E05-AE7D-CEDE41C5ED3E}" destId="{F7B78702-7C41-465C-ACC4-B1E3E4EA2C48}" srcOrd="1" destOrd="0" presId="urn:microsoft.com/office/officeart/2005/8/layout/cycle4"/>
    <dgm:cxn modelId="{E3D981D1-DFC1-4115-915E-7E5302C9F1E8}" type="presOf" srcId="{71659A88-BC2F-4283-99AD-F12B6DD5272A}" destId="{A2CA95C1-28D8-435B-82EF-F08BD3431EAC}" srcOrd="0" destOrd="0" presId="urn:microsoft.com/office/officeart/2005/8/layout/cycle4"/>
    <dgm:cxn modelId="{E70AB2D3-17D2-4DFD-BB8A-08F7714F2DFC}" srcId="{079EF8ED-DFED-4809-9F1D-599E83D944E4}" destId="{DC0984CE-30BC-48A1-B349-7DC2B6096E17}" srcOrd="0" destOrd="0" parTransId="{49475E44-3007-4427-84EE-7A4AA93AFFE0}" sibTransId="{060EB065-C0F0-4820-8BAD-40E221159D5B}"/>
    <dgm:cxn modelId="{7C076FE9-C372-4120-8B18-6F6AE4C6733A}" type="presOf" srcId="{079EF8ED-DFED-4809-9F1D-599E83D944E4}" destId="{05558A0A-196E-4D98-AE53-C9B934F94AE7}" srcOrd="0" destOrd="0" presId="urn:microsoft.com/office/officeart/2005/8/layout/cycle4"/>
    <dgm:cxn modelId="{1F7629FE-AAF7-4C41-8196-B8DA8757B43A}" type="presOf" srcId="{64F19EF6-152B-4349-977E-4658D40736F4}" destId="{DC44F36E-F42D-4AB4-A5D4-D34C6C02C8D8}" srcOrd="0" destOrd="0" presId="urn:microsoft.com/office/officeart/2005/8/layout/cycle4"/>
    <dgm:cxn modelId="{8345F136-F40E-405A-AE18-CFCF815739F9}" type="presParOf" srcId="{752EB984-9D1D-4219-B919-436789BEA769}" destId="{5EC30A0B-5CA5-4314-B72C-8235E05E6B70}" srcOrd="0" destOrd="0" presId="urn:microsoft.com/office/officeart/2005/8/layout/cycle4"/>
    <dgm:cxn modelId="{03648ECE-4CBD-4B83-B3BE-9C744CC45E04}" type="presParOf" srcId="{5EC30A0B-5CA5-4314-B72C-8235E05E6B70}" destId="{EB528506-1A84-49A6-B4F0-B24FF6A487CD}" srcOrd="0" destOrd="0" presId="urn:microsoft.com/office/officeart/2005/8/layout/cycle4"/>
    <dgm:cxn modelId="{2CD0B926-F0B2-479E-96A5-8DD31BF4EFA9}" type="presParOf" srcId="{EB528506-1A84-49A6-B4F0-B24FF6A487CD}" destId="{41A9133B-ECC3-4CA0-8AB4-B2A4232FADFE}" srcOrd="0" destOrd="0" presId="urn:microsoft.com/office/officeart/2005/8/layout/cycle4"/>
    <dgm:cxn modelId="{4E2DC0D5-69B4-4E0F-B347-9B040D230DA0}" type="presParOf" srcId="{EB528506-1A84-49A6-B4F0-B24FF6A487CD}" destId="{838B0224-FBFA-491B-8197-45813C4341BB}" srcOrd="1" destOrd="0" presId="urn:microsoft.com/office/officeart/2005/8/layout/cycle4"/>
    <dgm:cxn modelId="{84DDD998-561F-4657-BF32-A1DA7A8E8F0B}" type="presParOf" srcId="{5EC30A0B-5CA5-4314-B72C-8235E05E6B70}" destId="{500B9792-441B-4C31-93C4-9B88F9A3258A}" srcOrd="1" destOrd="0" presId="urn:microsoft.com/office/officeart/2005/8/layout/cycle4"/>
    <dgm:cxn modelId="{A104CBD4-C048-4967-AD1B-6B915F470720}" type="presParOf" srcId="{500B9792-441B-4C31-93C4-9B88F9A3258A}" destId="{054EA72D-0B6D-4724-88E8-9DF3B1453999}" srcOrd="0" destOrd="0" presId="urn:microsoft.com/office/officeart/2005/8/layout/cycle4"/>
    <dgm:cxn modelId="{8896D803-8AC4-415A-967C-1E997B5682DE}" type="presParOf" srcId="{500B9792-441B-4C31-93C4-9B88F9A3258A}" destId="{328B714D-EAFA-4408-B4CC-67A70219548A}" srcOrd="1" destOrd="0" presId="urn:microsoft.com/office/officeart/2005/8/layout/cycle4"/>
    <dgm:cxn modelId="{F2B75C90-49C1-45F1-81AA-F7E1EB251445}" type="presParOf" srcId="{5EC30A0B-5CA5-4314-B72C-8235E05E6B70}" destId="{2E931B7D-93CD-42B4-B187-0D936A4D7684}" srcOrd="2" destOrd="0" presId="urn:microsoft.com/office/officeart/2005/8/layout/cycle4"/>
    <dgm:cxn modelId="{8643261A-7749-4C31-AD2F-02BAA4036729}" type="presParOf" srcId="{2E931B7D-93CD-42B4-B187-0D936A4D7684}" destId="{A2CA95C1-28D8-435B-82EF-F08BD3431EAC}" srcOrd="0" destOrd="0" presId="urn:microsoft.com/office/officeart/2005/8/layout/cycle4"/>
    <dgm:cxn modelId="{3C5DBC2E-31A4-4CA7-8600-E80774C5C8A6}" type="presParOf" srcId="{2E931B7D-93CD-42B4-B187-0D936A4D7684}" destId="{C48A0AE5-C8D5-4EDC-898E-D10BA76032D8}" srcOrd="1" destOrd="0" presId="urn:microsoft.com/office/officeart/2005/8/layout/cycle4"/>
    <dgm:cxn modelId="{809D4661-A7B4-4614-BDE7-9FA4EA2D2A05}" type="presParOf" srcId="{5EC30A0B-5CA5-4314-B72C-8235E05E6B70}" destId="{C155CDCA-A512-459B-A58D-0F4175BD1E7F}" srcOrd="3" destOrd="0" presId="urn:microsoft.com/office/officeart/2005/8/layout/cycle4"/>
    <dgm:cxn modelId="{34A801DB-4EBA-4CAD-9901-DDA38B18AF95}" type="presParOf" srcId="{C155CDCA-A512-459B-A58D-0F4175BD1E7F}" destId="{09EEA11A-1888-4C96-99EB-C6F5AA46668B}" srcOrd="0" destOrd="0" presId="urn:microsoft.com/office/officeart/2005/8/layout/cycle4"/>
    <dgm:cxn modelId="{F3D7D35E-4852-4F56-A9D6-4585647DE79F}" type="presParOf" srcId="{C155CDCA-A512-459B-A58D-0F4175BD1E7F}" destId="{F7B78702-7C41-465C-ACC4-B1E3E4EA2C48}" srcOrd="1" destOrd="0" presId="urn:microsoft.com/office/officeart/2005/8/layout/cycle4"/>
    <dgm:cxn modelId="{6743DE01-08ED-4644-B55A-E96A4977B90D}" type="presParOf" srcId="{5EC30A0B-5CA5-4314-B72C-8235E05E6B70}" destId="{CB8327E6-FD27-436C-9B48-58A643A8FE38}" srcOrd="4" destOrd="0" presId="urn:microsoft.com/office/officeart/2005/8/layout/cycle4"/>
    <dgm:cxn modelId="{5309E727-CD1F-46AF-B164-E2472A850B3E}" type="presParOf" srcId="{752EB984-9D1D-4219-B919-436789BEA769}" destId="{66D11547-1FEF-46E7-AA83-E0E9E426E460}" srcOrd="1" destOrd="0" presId="urn:microsoft.com/office/officeart/2005/8/layout/cycle4"/>
    <dgm:cxn modelId="{385B3E07-D841-40E3-B395-D6662CAA76D7}" type="presParOf" srcId="{66D11547-1FEF-46E7-AA83-E0E9E426E460}" destId="{05558A0A-196E-4D98-AE53-C9B934F94AE7}" srcOrd="0" destOrd="0" presId="urn:microsoft.com/office/officeart/2005/8/layout/cycle4"/>
    <dgm:cxn modelId="{2E846F75-C2D6-4641-9041-B3683E93100D}" type="presParOf" srcId="{66D11547-1FEF-46E7-AA83-E0E9E426E460}" destId="{7022BEB5-626C-49D5-9DCA-B0BE906CA3A7}" srcOrd="1" destOrd="0" presId="urn:microsoft.com/office/officeart/2005/8/layout/cycle4"/>
    <dgm:cxn modelId="{9AAB0058-B16E-451F-AD59-E977878BA039}" type="presParOf" srcId="{66D11547-1FEF-46E7-AA83-E0E9E426E460}" destId="{DC44F36E-F42D-4AB4-A5D4-D34C6C02C8D8}" srcOrd="2" destOrd="0" presId="urn:microsoft.com/office/officeart/2005/8/layout/cycle4"/>
    <dgm:cxn modelId="{1B7908A7-4527-4B5E-871B-F9B58B4DB14E}" type="presParOf" srcId="{66D11547-1FEF-46E7-AA83-E0E9E426E460}" destId="{E6982F50-1D84-41B3-82A6-A7805E99047C}" srcOrd="3" destOrd="0" presId="urn:microsoft.com/office/officeart/2005/8/layout/cycle4"/>
    <dgm:cxn modelId="{A4036953-556B-480B-B42D-D711B7FE6BEC}" type="presParOf" srcId="{66D11547-1FEF-46E7-AA83-E0E9E426E460}" destId="{91B4F77B-6162-4EB0-9372-0FC53D1F0B56}" srcOrd="4" destOrd="0" presId="urn:microsoft.com/office/officeart/2005/8/layout/cycle4"/>
    <dgm:cxn modelId="{502E5086-B6B6-4713-85F6-C52F3B1B639A}" type="presParOf" srcId="{752EB984-9D1D-4219-B919-436789BEA769}" destId="{1CC177B8-0E0C-49A3-AAA2-13FC234A3659}" srcOrd="2" destOrd="0" presId="urn:microsoft.com/office/officeart/2005/8/layout/cycle4"/>
    <dgm:cxn modelId="{12FCC725-FB68-410F-ACAB-9FA4B5F5E6CC}" type="presParOf" srcId="{752EB984-9D1D-4219-B919-436789BEA769}" destId="{EB9E58E9-8473-42C5-8D31-1A997D323848}" srcOrd="3" destOrd="0" presId="urn:microsoft.com/office/officeart/2005/8/layout/cycle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41F59F-A8EA-4E45-A7F6-68A692E3241E}">
      <dsp:nvSpPr>
        <dsp:cNvPr id="0" name=""/>
        <dsp:cNvSpPr/>
      </dsp:nvSpPr>
      <dsp:spPr>
        <a:xfrm>
          <a:off x="6054460" y="1255454"/>
          <a:ext cx="123382" cy="1546396"/>
        </a:xfrm>
        <a:custGeom>
          <a:avLst/>
          <a:gdLst/>
          <a:ahLst/>
          <a:cxnLst/>
          <a:rect l="0" t="0" r="0" b="0"/>
          <a:pathLst>
            <a:path>
              <a:moveTo>
                <a:pt x="0" y="0"/>
              </a:moveTo>
              <a:lnTo>
                <a:pt x="0" y="1546396"/>
              </a:lnTo>
              <a:lnTo>
                <a:pt x="123382" y="15463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04D0F5C-B676-4DBE-998A-20D6B95929D3}">
      <dsp:nvSpPr>
        <dsp:cNvPr id="0" name=""/>
        <dsp:cNvSpPr/>
      </dsp:nvSpPr>
      <dsp:spPr>
        <a:xfrm>
          <a:off x="6054460" y="1255454"/>
          <a:ext cx="123382" cy="962385"/>
        </a:xfrm>
        <a:custGeom>
          <a:avLst/>
          <a:gdLst/>
          <a:ahLst/>
          <a:cxnLst/>
          <a:rect l="0" t="0" r="0" b="0"/>
          <a:pathLst>
            <a:path>
              <a:moveTo>
                <a:pt x="0" y="0"/>
              </a:moveTo>
              <a:lnTo>
                <a:pt x="0" y="962385"/>
              </a:lnTo>
              <a:lnTo>
                <a:pt x="123382" y="96238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D419674-3DE4-4F02-9A8B-7780A03225BB}">
      <dsp:nvSpPr>
        <dsp:cNvPr id="0" name=""/>
        <dsp:cNvSpPr/>
      </dsp:nvSpPr>
      <dsp:spPr>
        <a:xfrm>
          <a:off x="6054460" y="1255454"/>
          <a:ext cx="123382" cy="378373"/>
        </a:xfrm>
        <a:custGeom>
          <a:avLst/>
          <a:gdLst/>
          <a:ahLst/>
          <a:cxnLst/>
          <a:rect l="0" t="0" r="0" b="0"/>
          <a:pathLst>
            <a:path>
              <a:moveTo>
                <a:pt x="0" y="0"/>
              </a:moveTo>
              <a:lnTo>
                <a:pt x="0" y="378373"/>
              </a:lnTo>
              <a:lnTo>
                <a:pt x="123382" y="37837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C2847D0-B90B-43CA-A64B-518410F88FA7}">
      <dsp:nvSpPr>
        <dsp:cNvPr id="0" name=""/>
        <dsp:cNvSpPr/>
      </dsp:nvSpPr>
      <dsp:spPr>
        <a:xfrm>
          <a:off x="3397618" y="671442"/>
          <a:ext cx="2985862" cy="172735"/>
        </a:xfrm>
        <a:custGeom>
          <a:avLst/>
          <a:gdLst/>
          <a:ahLst/>
          <a:cxnLst/>
          <a:rect l="0" t="0" r="0" b="0"/>
          <a:pathLst>
            <a:path>
              <a:moveTo>
                <a:pt x="0" y="0"/>
              </a:moveTo>
              <a:lnTo>
                <a:pt x="0" y="86367"/>
              </a:lnTo>
              <a:lnTo>
                <a:pt x="2985862" y="86367"/>
              </a:lnTo>
              <a:lnTo>
                <a:pt x="2985862" y="172735"/>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459FD99-46FE-44D9-BDD2-5F8AF2A3032D}">
      <dsp:nvSpPr>
        <dsp:cNvPr id="0" name=""/>
        <dsp:cNvSpPr/>
      </dsp:nvSpPr>
      <dsp:spPr>
        <a:xfrm>
          <a:off x="5059172" y="1255454"/>
          <a:ext cx="123382" cy="2714420"/>
        </a:xfrm>
        <a:custGeom>
          <a:avLst/>
          <a:gdLst/>
          <a:ahLst/>
          <a:cxnLst/>
          <a:rect l="0" t="0" r="0" b="0"/>
          <a:pathLst>
            <a:path>
              <a:moveTo>
                <a:pt x="0" y="0"/>
              </a:moveTo>
              <a:lnTo>
                <a:pt x="0" y="2714420"/>
              </a:lnTo>
              <a:lnTo>
                <a:pt x="123382" y="271442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D27BBD7-2844-4D88-A1C0-4CB0459CBB19}">
      <dsp:nvSpPr>
        <dsp:cNvPr id="0" name=""/>
        <dsp:cNvSpPr/>
      </dsp:nvSpPr>
      <dsp:spPr>
        <a:xfrm>
          <a:off x="5059172" y="1255454"/>
          <a:ext cx="123382" cy="2130408"/>
        </a:xfrm>
        <a:custGeom>
          <a:avLst/>
          <a:gdLst/>
          <a:ahLst/>
          <a:cxnLst/>
          <a:rect l="0" t="0" r="0" b="0"/>
          <a:pathLst>
            <a:path>
              <a:moveTo>
                <a:pt x="0" y="0"/>
              </a:moveTo>
              <a:lnTo>
                <a:pt x="0" y="2130408"/>
              </a:lnTo>
              <a:lnTo>
                <a:pt x="123382" y="213040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7D146F9-998C-4E2F-AA76-5378C1FCCCED}">
      <dsp:nvSpPr>
        <dsp:cNvPr id="0" name=""/>
        <dsp:cNvSpPr/>
      </dsp:nvSpPr>
      <dsp:spPr>
        <a:xfrm>
          <a:off x="5059172" y="1255454"/>
          <a:ext cx="123382" cy="1546396"/>
        </a:xfrm>
        <a:custGeom>
          <a:avLst/>
          <a:gdLst/>
          <a:ahLst/>
          <a:cxnLst/>
          <a:rect l="0" t="0" r="0" b="0"/>
          <a:pathLst>
            <a:path>
              <a:moveTo>
                <a:pt x="0" y="0"/>
              </a:moveTo>
              <a:lnTo>
                <a:pt x="0" y="1546396"/>
              </a:lnTo>
              <a:lnTo>
                <a:pt x="123382" y="15463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B0551B5-22C7-48D6-8EB5-6A9ED4E53202}">
      <dsp:nvSpPr>
        <dsp:cNvPr id="0" name=""/>
        <dsp:cNvSpPr/>
      </dsp:nvSpPr>
      <dsp:spPr>
        <a:xfrm>
          <a:off x="5059172" y="1255454"/>
          <a:ext cx="123382" cy="962385"/>
        </a:xfrm>
        <a:custGeom>
          <a:avLst/>
          <a:gdLst/>
          <a:ahLst/>
          <a:cxnLst/>
          <a:rect l="0" t="0" r="0" b="0"/>
          <a:pathLst>
            <a:path>
              <a:moveTo>
                <a:pt x="0" y="0"/>
              </a:moveTo>
              <a:lnTo>
                <a:pt x="0" y="962385"/>
              </a:lnTo>
              <a:lnTo>
                <a:pt x="123382" y="96238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A2EAD0A-1FDD-4D12-8F5A-9D76855A1F3D}">
      <dsp:nvSpPr>
        <dsp:cNvPr id="0" name=""/>
        <dsp:cNvSpPr/>
      </dsp:nvSpPr>
      <dsp:spPr>
        <a:xfrm>
          <a:off x="5059172" y="1255454"/>
          <a:ext cx="123382" cy="378373"/>
        </a:xfrm>
        <a:custGeom>
          <a:avLst/>
          <a:gdLst/>
          <a:ahLst/>
          <a:cxnLst/>
          <a:rect l="0" t="0" r="0" b="0"/>
          <a:pathLst>
            <a:path>
              <a:moveTo>
                <a:pt x="0" y="0"/>
              </a:moveTo>
              <a:lnTo>
                <a:pt x="0" y="378373"/>
              </a:lnTo>
              <a:lnTo>
                <a:pt x="123382" y="37837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C345B5A-7981-49F4-89C8-735EDE855C95}">
      <dsp:nvSpPr>
        <dsp:cNvPr id="0" name=""/>
        <dsp:cNvSpPr/>
      </dsp:nvSpPr>
      <dsp:spPr>
        <a:xfrm>
          <a:off x="3397618" y="671442"/>
          <a:ext cx="1990574" cy="172735"/>
        </a:xfrm>
        <a:custGeom>
          <a:avLst/>
          <a:gdLst/>
          <a:ahLst/>
          <a:cxnLst/>
          <a:rect l="0" t="0" r="0" b="0"/>
          <a:pathLst>
            <a:path>
              <a:moveTo>
                <a:pt x="0" y="0"/>
              </a:moveTo>
              <a:lnTo>
                <a:pt x="0" y="86367"/>
              </a:lnTo>
              <a:lnTo>
                <a:pt x="1990574" y="86367"/>
              </a:lnTo>
              <a:lnTo>
                <a:pt x="1990574" y="172735"/>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93E8BA3-2166-45D5-8FE2-993F02DAD054}">
      <dsp:nvSpPr>
        <dsp:cNvPr id="0" name=""/>
        <dsp:cNvSpPr/>
      </dsp:nvSpPr>
      <dsp:spPr>
        <a:xfrm>
          <a:off x="4063885" y="1255454"/>
          <a:ext cx="123382" cy="2714420"/>
        </a:xfrm>
        <a:custGeom>
          <a:avLst/>
          <a:gdLst/>
          <a:ahLst/>
          <a:cxnLst/>
          <a:rect l="0" t="0" r="0" b="0"/>
          <a:pathLst>
            <a:path>
              <a:moveTo>
                <a:pt x="0" y="0"/>
              </a:moveTo>
              <a:lnTo>
                <a:pt x="0" y="2714420"/>
              </a:lnTo>
              <a:lnTo>
                <a:pt x="123382" y="271442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18116E1-739A-4996-90BF-CB1DB6EB1E19}">
      <dsp:nvSpPr>
        <dsp:cNvPr id="0" name=""/>
        <dsp:cNvSpPr/>
      </dsp:nvSpPr>
      <dsp:spPr>
        <a:xfrm>
          <a:off x="4063885" y="1255454"/>
          <a:ext cx="123382" cy="2130408"/>
        </a:xfrm>
        <a:custGeom>
          <a:avLst/>
          <a:gdLst/>
          <a:ahLst/>
          <a:cxnLst/>
          <a:rect l="0" t="0" r="0" b="0"/>
          <a:pathLst>
            <a:path>
              <a:moveTo>
                <a:pt x="0" y="0"/>
              </a:moveTo>
              <a:lnTo>
                <a:pt x="0" y="2130408"/>
              </a:lnTo>
              <a:lnTo>
                <a:pt x="123382" y="213040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36F49A5-E459-4B0D-8408-218B40B2ACC4}">
      <dsp:nvSpPr>
        <dsp:cNvPr id="0" name=""/>
        <dsp:cNvSpPr/>
      </dsp:nvSpPr>
      <dsp:spPr>
        <a:xfrm>
          <a:off x="4063885" y="1255454"/>
          <a:ext cx="123382" cy="1546396"/>
        </a:xfrm>
        <a:custGeom>
          <a:avLst/>
          <a:gdLst/>
          <a:ahLst/>
          <a:cxnLst/>
          <a:rect l="0" t="0" r="0" b="0"/>
          <a:pathLst>
            <a:path>
              <a:moveTo>
                <a:pt x="0" y="0"/>
              </a:moveTo>
              <a:lnTo>
                <a:pt x="0" y="1546396"/>
              </a:lnTo>
              <a:lnTo>
                <a:pt x="123382" y="15463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E7A9E93-D26E-4D9E-88EF-51249C653E43}">
      <dsp:nvSpPr>
        <dsp:cNvPr id="0" name=""/>
        <dsp:cNvSpPr/>
      </dsp:nvSpPr>
      <dsp:spPr>
        <a:xfrm>
          <a:off x="4063885" y="1255454"/>
          <a:ext cx="123382" cy="962385"/>
        </a:xfrm>
        <a:custGeom>
          <a:avLst/>
          <a:gdLst/>
          <a:ahLst/>
          <a:cxnLst/>
          <a:rect l="0" t="0" r="0" b="0"/>
          <a:pathLst>
            <a:path>
              <a:moveTo>
                <a:pt x="0" y="0"/>
              </a:moveTo>
              <a:lnTo>
                <a:pt x="0" y="962385"/>
              </a:lnTo>
              <a:lnTo>
                <a:pt x="123382" y="96238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BAD2028-6D06-4102-B2F3-D4DD4D8167C6}">
      <dsp:nvSpPr>
        <dsp:cNvPr id="0" name=""/>
        <dsp:cNvSpPr/>
      </dsp:nvSpPr>
      <dsp:spPr>
        <a:xfrm>
          <a:off x="4063885" y="1255454"/>
          <a:ext cx="123382" cy="378373"/>
        </a:xfrm>
        <a:custGeom>
          <a:avLst/>
          <a:gdLst/>
          <a:ahLst/>
          <a:cxnLst/>
          <a:rect l="0" t="0" r="0" b="0"/>
          <a:pathLst>
            <a:path>
              <a:moveTo>
                <a:pt x="0" y="0"/>
              </a:moveTo>
              <a:lnTo>
                <a:pt x="0" y="378373"/>
              </a:lnTo>
              <a:lnTo>
                <a:pt x="123382" y="37837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227D5BD-A60F-4B9E-AAE9-5B384FEFDC4E}">
      <dsp:nvSpPr>
        <dsp:cNvPr id="0" name=""/>
        <dsp:cNvSpPr/>
      </dsp:nvSpPr>
      <dsp:spPr>
        <a:xfrm>
          <a:off x="3397618" y="671442"/>
          <a:ext cx="995287" cy="172735"/>
        </a:xfrm>
        <a:custGeom>
          <a:avLst/>
          <a:gdLst/>
          <a:ahLst/>
          <a:cxnLst/>
          <a:rect l="0" t="0" r="0" b="0"/>
          <a:pathLst>
            <a:path>
              <a:moveTo>
                <a:pt x="0" y="0"/>
              </a:moveTo>
              <a:lnTo>
                <a:pt x="0" y="86367"/>
              </a:lnTo>
              <a:lnTo>
                <a:pt x="995287" y="86367"/>
              </a:lnTo>
              <a:lnTo>
                <a:pt x="995287" y="172735"/>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C9CF782-6550-454B-B5FB-A76500114788}">
      <dsp:nvSpPr>
        <dsp:cNvPr id="0" name=""/>
        <dsp:cNvSpPr/>
      </dsp:nvSpPr>
      <dsp:spPr>
        <a:xfrm>
          <a:off x="3068597" y="1255454"/>
          <a:ext cx="123382" cy="2714420"/>
        </a:xfrm>
        <a:custGeom>
          <a:avLst/>
          <a:gdLst/>
          <a:ahLst/>
          <a:cxnLst/>
          <a:rect l="0" t="0" r="0" b="0"/>
          <a:pathLst>
            <a:path>
              <a:moveTo>
                <a:pt x="0" y="0"/>
              </a:moveTo>
              <a:lnTo>
                <a:pt x="0" y="2714420"/>
              </a:lnTo>
              <a:lnTo>
                <a:pt x="123382" y="271442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6C65B4E-7DCE-40D8-9703-C1E5622F6826}">
      <dsp:nvSpPr>
        <dsp:cNvPr id="0" name=""/>
        <dsp:cNvSpPr/>
      </dsp:nvSpPr>
      <dsp:spPr>
        <a:xfrm>
          <a:off x="3068597" y="1255454"/>
          <a:ext cx="123382" cy="2130408"/>
        </a:xfrm>
        <a:custGeom>
          <a:avLst/>
          <a:gdLst/>
          <a:ahLst/>
          <a:cxnLst/>
          <a:rect l="0" t="0" r="0" b="0"/>
          <a:pathLst>
            <a:path>
              <a:moveTo>
                <a:pt x="0" y="0"/>
              </a:moveTo>
              <a:lnTo>
                <a:pt x="0" y="2130408"/>
              </a:lnTo>
              <a:lnTo>
                <a:pt x="123382" y="213040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777146D-817B-498D-B656-C441EF342707}">
      <dsp:nvSpPr>
        <dsp:cNvPr id="0" name=""/>
        <dsp:cNvSpPr/>
      </dsp:nvSpPr>
      <dsp:spPr>
        <a:xfrm>
          <a:off x="3068597" y="1255454"/>
          <a:ext cx="123382" cy="1546396"/>
        </a:xfrm>
        <a:custGeom>
          <a:avLst/>
          <a:gdLst/>
          <a:ahLst/>
          <a:cxnLst/>
          <a:rect l="0" t="0" r="0" b="0"/>
          <a:pathLst>
            <a:path>
              <a:moveTo>
                <a:pt x="0" y="0"/>
              </a:moveTo>
              <a:lnTo>
                <a:pt x="0" y="1546396"/>
              </a:lnTo>
              <a:lnTo>
                <a:pt x="123382" y="15463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A9ACD77-8CB2-4925-83B5-98C69446C9C2}">
      <dsp:nvSpPr>
        <dsp:cNvPr id="0" name=""/>
        <dsp:cNvSpPr/>
      </dsp:nvSpPr>
      <dsp:spPr>
        <a:xfrm>
          <a:off x="3068597" y="1255454"/>
          <a:ext cx="123382" cy="962385"/>
        </a:xfrm>
        <a:custGeom>
          <a:avLst/>
          <a:gdLst/>
          <a:ahLst/>
          <a:cxnLst/>
          <a:rect l="0" t="0" r="0" b="0"/>
          <a:pathLst>
            <a:path>
              <a:moveTo>
                <a:pt x="0" y="0"/>
              </a:moveTo>
              <a:lnTo>
                <a:pt x="0" y="962385"/>
              </a:lnTo>
              <a:lnTo>
                <a:pt x="123382" y="96238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AB13E0C-F4C6-41E6-81E4-811AACA0115A}">
      <dsp:nvSpPr>
        <dsp:cNvPr id="0" name=""/>
        <dsp:cNvSpPr/>
      </dsp:nvSpPr>
      <dsp:spPr>
        <a:xfrm>
          <a:off x="3068597" y="1255454"/>
          <a:ext cx="123382" cy="378373"/>
        </a:xfrm>
        <a:custGeom>
          <a:avLst/>
          <a:gdLst/>
          <a:ahLst/>
          <a:cxnLst/>
          <a:rect l="0" t="0" r="0" b="0"/>
          <a:pathLst>
            <a:path>
              <a:moveTo>
                <a:pt x="0" y="0"/>
              </a:moveTo>
              <a:lnTo>
                <a:pt x="0" y="378373"/>
              </a:lnTo>
              <a:lnTo>
                <a:pt x="123382" y="37837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966C313-F1FC-47E7-B5FA-8BCE5210EB69}">
      <dsp:nvSpPr>
        <dsp:cNvPr id="0" name=""/>
        <dsp:cNvSpPr/>
      </dsp:nvSpPr>
      <dsp:spPr>
        <a:xfrm>
          <a:off x="3351898" y="671442"/>
          <a:ext cx="91440" cy="172735"/>
        </a:xfrm>
        <a:custGeom>
          <a:avLst/>
          <a:gdLst/>
          <a:ahLst/>
          <a:cxnLst/>
          <a:rect l="0" t="0" r="0" b="0"/>
          <a:pathLst>
            <a:path>
              <a:moveTo>
                <a:pt x="45720" y="0"/>
              </a:moveTo>
              <a:lnTo>
                <a:pt x="45720" y="172735"/>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3928308-4979-4B38-8AE2-CE497BCAD48C}">
      <dsp:nvSpPr>
        <dsp:cNvPr id="0" name=""/>
        <dsp:cNvSpPr/>
      </dsp:nvSpPr>
      <dsp:spPr>
        <a:xfrm>
          <a:off x="2073310" y="1255454"/>
          <a:ext cx="123382" cy="2130408"/>
        </a:xfrm>
        <a:custGeom>
          <a:avLst/>
          <a:gdLst/>
          <a:ahLst/>
          <a:cxnLst/>
          <a:rect l="0" t="0" r="0" b="0"/>
          <a:pathLst>
            <a:path>
              <a:moveTo>
                <a:pt x="0" y="0"/>
              </a:moveTo>
              <a:lnTo>
                <a:pt x="0" y="2130408"/>
              </a:lnTo>
              <a:lnTo>
                <a:pt x="123382" y="213040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B87690C-7616-4E82-BA18-23044A1A61F2}">
      <dsp:nvSpPr>
        <dsp:cNvPr id="0" name=""/>
        <dsp:cNvSpPr/>
      </dsp:nvSpPr>
      <dsp:spPr>
        <a:xfrm>
          <a:off x="2073310" y="1255454"/>
          <a:ext cx="123382" cy="1546396"/>
        </a:xfrm>
        <a:custGeom>
          <a:avLst/>
          <a:gdLst/>
          <a:ahLst/>
          <a:cxnLst/>
          <a:rect l="0" t="0" r="0" b="0"/>
          <a:pathLst>
            <a:path>
              <a:moveTo>
                <a:pt x="0" y="0"/>
              </a:moveTo>
              <a:lnTo>
                <a:pt x="0" y="1546396"/>
              </a:lnTo>
              <a:lnTo>
                <a:pt x="123382" y="15463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F358CC2-11B3-42EC-BAC1-BCEA51FEC013}">
      <dsp:nvSpPr>
        <dsp:cNvPr id="0" name=""/>
        <dsp:cNvSpPr/>
      </dsp:nvSpPr>
      <dsp:spPr>
        <a:xfrm>
          <a:off x="2073310" y="1255454"/>
          <a:ext cx="123382" cy="962385"/>
        </a:xfrm>
        <a:custGeom>
          <a:avLst/>
          <a:gdLst/>
          <a:ahLst/>
          <a:cxnLst/>
          <a:rect l="0" t="0" r="0" b="0"/>
          <a:pathLst>
            <a:path>
              <a:moveTo>
                <a:pt x="0" y="0"/>
              </a:moveTo>
              <a:lnTo>
                <a:pt x="0" y="962385"/>
              </a:lnTo>
              <a:lnTo>
                <a:pt x="123382" y="96238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68FFC74-F11F-4AED-B38E-FF692C3A7F04}">
      <dsp:nvSpPr>
        <dsp:cNvPr id="0" name=""/>
        <dsp:cNvSpPr/>
      </dsp:nvSpPr>
      <dsp:spPr>
        <a:xfrm>
          <a:off x="2073310" y="1255454"/>
          <a:ext cx="123382" cy="378373"/>
        </a:xfrm>
        <a:custGeom>
          <a:avLst/>
          <a:gdLst/>
          <a:ahLst/>
          <a:cxnLst/>
          <a:rect l="0" t="0" r="0" b="0"/>
          <a:pathLst>
            <a:path>
              <a:moveTo>
                <a:pt x="0" y="0"/>
              </a:moveTo>
              <a:lnTo>
                <a:pt x="0" y="378373"/>
              </a:lnTo>
              <a:lnTo>
                <a:pt x="123382" y="37837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2AF8E87-D392-4B52-A277-0EECD45E5EA0}">
      <dsp:nvSpPr>
        <dsp:cNvPr id="0" name=""/>
        <dsp:cNvSpPr/>
      </dsp:nvSpPr>
      <dsp:spPr>
        <a:xfrm>
          <a:off x="2402331" y="671442"/>
          <a:ext cx="995287" cy="172735"/>
        </a:xfrm>
        <a:custGeom>
          <a:avLst/>
          <a:gdLst/>
          <a:ahLst/>
          <a:cxnLst/>
          <a:rect l="0" t="0" r="0" b="0"/>
          <a:pathLst>
            <a:path>
              <a:moveTo>
                <a:pt x="995287" y="0"/>
              </a:moveTo>
              <a:lnTo>
                <a:pt x="995287" y="86367"/>
              </a:lnTo>
              <a:lnTo>
                <a:pt x="0" y="86367"/>
              </a:lnTo>
              <a:lnTo>
                <a:pt x="0" y="172735"/>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845337A-2A18-4E58-AF81-F345FAA05F55}">
      <dsp:nvSpPr>
        <dsp:cNvPr id="0" name=""/>
        <dsp:cNvSpPr/>
      </dsp:nvSpPr>
      <dsp:spPr>
        <a:xfrm>
          <a:off x="1078023" y="1255454"/>
          <a:ext cx="123382" cy="2130408"/>
        </a:xfrm>
        <a:custGeom>
          <a:avLst/>
          <a:gdLst/>
          <a:ahLst/>
          <a:cxnLst/>
          <a:rect l="0" t="0" r="0" b="0"/>
          <a:pathLst>
            <a:path>
              <a:moveTo>
                <a:pt x="0" y="0"/>
              </a:moveTo>
              <a:lnTo>
                <a:pt x="0" y="2130408"/>
              </a:lnTo>
              <a:lnTo>
                <a:pt x="123382" y="213040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FE1FAA7-A288-4DC0-98F8-31E3E36FB7E6}">
      <dsp:nvSpPr>
        <dsp:cNvPr id="0" name=""/>
        <dsp:cNvSpPr/>
      </dsp:nvSpPr>
      <dsp:spPr>
        <a:xfrm>
          <a:off x="1078023" y="1255454"/>
          <a:ext cx="123382" cy="1546396"/>
        </a:xfrm>
        <a:custGeom>
          <a:avLst/>
          <a:gdLst/>
          <a:ahLst/>
          <a:cxnLst/>
          <a:rect l="0" t="0" r="0" b="0"/>
          <a:pathLst>
            <a:path>
              <a:moveTo>
                <a:pt x="0" y="0"/>
              </a:moveTo>
              <a:lnTo>
                <a:pt x="0" y="1546396"/>
              </a:lnTo>
              <a:lnTo>
                <a:pt x="123382" y="15463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0706F68-AA25-401A-A86E-47B5C81EEEFD}">
      <dsp:nvSpPr>
        <dsp:cNvPr id="0" name=""/>
        <dsp:cNvSpPr/>
      </dsp:nvSpPr>
      <dsp:spPr>
        <a:xfrm>
          <a:off x="1078023" y="1255454"/>
          <a:ext cx="123382" cy="962385"/>
        </a:xfrm>
        <a:custGeom>
          <a:avLst/>
          <a:gdLst/>
          <a:ahLst/>
          <a:cxnLst/>
          <a:rect l="0" t="0" r="0" b="0"/>
          <a:pathLst>
            <a:path>
              <a:moveTo>
                <a:pt x="0" y="0"/>
              </a:moveTo>
              <a:lnTo>
                <a:pt x="0" y="962385"/>
              </a:lnTo>
              <a:lnTo>
                <a:pt x="123382" y="96238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AB1B1AB-7212-4618-B8C0-6840BB15C932}">
      <dsp:nvSpPr>
        <dsp:cNvPr id="0" name=""/>
        <dsp:cNvSpPr/>
      </dsp:nvSpPr>
      <dsp:spPr>
        <a:xfrm>
          <a:off x="1078023" y="1255454"/>
          <a:ext cx="123382" cy="378373"/>
        </a:xfrm>
        <a:custGeom>
          <a:avLst/>
          <a:gdLst/>
          <a:ahLst/>
          <a:cxnLst/>
          <a:rect l="0" t="0" r="0" b="0"/>
          <a:pathLst>
            <a:path>
              <a:moveTo>
                <a:pt x="0" y="0"/>
              </a:moveTo>
              <a:lnTo>
                <a:pt x="0" y="378373"/>
              </a:lnTo>
              <a:lnTo>
                <a:pt x="123382" y="37837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250DAFF-3539-4B06-972B-F0DDC72EC7D0}">
      <dsp:nvSpPr>
        <dsp:cNvPr id="0" name=""/>
        <dsp:cNvSpPr/>
      </dsp:nvSpPr>
      <dsp:spPr>
        <a:xfrm>
          <a:off x="1407043" y="671442"/>
          <a:ext cx="1990574" cy="172735"/>
        </a:xfrm>
        <a:custGeom>
          <a:avLst/>
          <a:gdLst/>
          <a:ahLst/>
          <a:cxnLst/>
          <a:rect l="0" t="0" r="0" b="0"/>
          <a:pathLst>
            <a:path>
              <a:moveTo>
                <a:pt x="1990574" y="0"/>
              </a:moveTo>
              <a:lnTo>
                <a:pt x="1990574" y="86367"/>
              </a:lnTo>
              <a:lnTo>
                <a:pt x="0" y="86367"/>
              </a:lnTo>
              <a:lnTo>
                <a:pt x="0" y="172735"/>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032584B-327F-4802-9D5B-7E02721EEB66}">
      <dsp:nvSpPr>
        <dsp:cNvPr id="0" name=""/>
        <dsp:cNvSpPr/>
      </dsp:nvSpPr>
      <dsp:spPr>
        <a:xfrm>
          <a:off x="82735" y="1255454"/>
          <a:ext cx="123382" cy="2130408"/>
        </a:xfrm>
        <a:custGeom>
          <a:avLst/>
          <a:gdLst/>
          <a:ahLst/>
          <a:cxnLst/>
          <a:rect l="0" t="0" r="0" b="0"/>
          <a:pathLst>
            <a:path>
              <a:moveTo>
                <a:pt x="0" y="0"/>
              </a:moveTo>
              <a:lnTo>
                <a:pt x="0" y="2130408"/>
              </a:lnTo>
              <a:lnTo>
                <a:pt x="123382" y="213040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B3337CA-4822-4EAF-ABA3-3FB226C0B3A0}">
      <dsp:nvSpPr>
        <dsp:cNvPr id="0" name=""/>
        <dsp:cNvSpPr/>
      </dsp:nvSpPr>
      <dsp:spPr>
        <a:xfrm>
          <a:off x="82735" y="1255454"/>
          <a:ext cx="123382" cy="1546396"/>
        </a:xfrm>
        <a:custGeom>
          <a:avLst/>
          <a:gdLst/>
          <a:ahLst/>
          <a:cxnLst/>
          <a:rect l="0" t="0" r="0" b="0"/>
          <a:pathLst>
            <a:path>
              <a:moveTo>
                <a:pt x="0" y="0"/>
              </a:moveTo>
              <a:lnTo>
                <a:pt x="0" y="1546396"/>
              </a:lnTo>
              <a:lnTo>
                <a:pt x="123382" y="15463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430E19A-7466-480B-BD6E-50E178801008}">
      <dsp:nvSpPr>
        <dsp:cNvPr id="0" name=""/>
        <dsp:cNvSpPr/>
      </dsp:nvSpPr>
      <dsp:spPr>
        <a:xfrm>
          <a:off x="82735" y="1255454"/>
          <a:ext cx="123382" cy="962385"/>
        </a:xfrm>
        <a:custGeom>
          <a:avLst/>
          <a:gdLst/>
          <a:ahLst/>
          <a:cxnLst/>
          <a:rect l="0" t="0" r="0" b="0"/>
          <a:pathLst>
            <a:path>
              <a:moveTo>
                <a:pt x="0" y="0"/>
              </a:moveTo>
              <a:lnTo>
                <a:pt x="0" y="962385"/>
              </a:lnTo>
              <a:lnTo>
                <a:pt x="123382" y="962385"/>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A394250-F40C-48A8-9970-CDF60F8C1AC3}">
      <dsp:nvSpPr>
        <dsp:cNvPr id="0" name=""/>
        <dsp:cNvSpPr/>
      </dsp:nvSpPr>
      <dsp:spPr>
        <a:xfrm>
          <a:off x="82735" y="1255454"/>
          <a:ext cx="123382" cy="378373"/>
        </a:xfrm>
        <a:custGeom>
          <a:avLst/>
          <a:gdLst/>
          <a:ahLst/>
          <a:cxnLst/>
          <a:rect l="0" t="0" r="0" b="0"/>
          <a:pathLst>
            <a:path>
              <a:moveTo>
                <a:pt x="0" y="0"/>
              </a:moveTo>
              <a:lnTo>
                <a:pt x="0" y="378373"/>
              </a:lnTo>
              <a:lnTo>
                <a:pt x="123382" y="37837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E40265B-C454-46D5-814C-9FCC0367A67A}">
      <dsp:nvSpPr>
        <dsp:cNvPr id="0" name=""/>
        <dsp:cNvSpPr/>
      </dsp:nvSpPr>
      <dsp:spPr>
        <a:xfrm>
          <a:off x="411756" y="671442"/>
          <a:ext cx="2985862" cy="172735"/>
        </a:xfrm>
        <a:custGeom>
          <a:avLst/>
          <a:gdLst/>
          <a:ahLst/>
          <a:cxnLst/>
          <a:rect l="0" t="0" r="0" b="0"/>
          <a:pathLst>
            <a:path>
              <a:moveTo>
                <a:pt x="2985862" y="0"/>
              </a:moveTo>
              <a:lnTo>
                <a:pt x="2985862" y="86367"/>
              </a:lnTo>
              <a:lnTo>
                <a:pt x="0" y="86367"/>
              </a:lnTo>
              <a:lnTo>
                <a:pt x="0" y="172735"/>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6F7ACD8-F4AF-47F0-8EF6-8EAF93A7D8C2}">
      <dsp:nvSpPr>
        <dsp:cNvPr id="0" name=""/>
        <dsp:cNvSpPr/>
      </dsp:nvSpPr>
      <dsp:spPr>
        <a:xfrm>
          <a:off x="1669787" y="289807"/>
          <a:ext cx="3455662" cy="381635"/>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solidFill>
                <a:schemeClr val="tx1"/>
              </a:solidFill>
              <a:latin typeface="Algerian" panose="04020705040A02060702" pitchFamily="82" charset="0"/>
              <a:cs typeface="Times New Roman" panose="02020603050405020304" pitchFamily="18" charset="0"/>
            </a:rPr>
            <a:t>Birmingham Central Transport Hub Redevelopment</a:t>
          </a:r>
        </a:p>
      </dsp:txBody>
      <dsp:txXfrm>
        <a:off x="1669787" y="289807"/>
        <a:ext cx="3455662" cy="381635"/>
      </dsp:txXfrm>
    </dsp:sp>
    <dsp:sp modelId="{7D82706C-43BD-4E86-BF7A-CC37B549D04C}">
      <dsp:nvSpPr>
        <dsp:cNvPr id="0" name=""/>
        <dsp:cNvSpPr/>
      </dsp:nvSpPr>
      <dsp:spPr>
        <a:xfrm>
          <a:off x="480" y="844178"/>
          <a:ext cx="822551" cy="4112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1.1 Project Governance and Mobilisation</a:t>
          </a:r>
        </a:p>
      </dsp:txBody>
      <dsp:txXfrm>
        <a:off x="480" y="844178"/>
        <a:ext cx="822551" cy="411275"/>
      </dsp:txXfrm>
    </dsp:sp>
    <dsp:sp modelId="{32F44A89-02AF-462E-8153-8FDDD1D755C2}">
      <dsp:nvSpPr>
        <dsp:cNvPr id="0" name=""/>
        <dsp:cNvSpPr/>
      </dsp:nvSpPr>
      <dsp:spPr>
        <a:xfrm>
          <a:off x="206118" y="1428190"/>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1.1.1 Project charter and business case</a:t>
          </a:r>
        </a:p>
      </dsp:txBody>
      <dsp:txXfrm>
        <a:off x="206118" y="1428190"/>
        <a:ext cx="822551" cy="411275"/>
      </dsp:txXfrm>
    </dsp:sp>
    <dsp:sp modelId="{57BC1C3F-2945-4C70-996B-519F7507A04B}">
      <dsp:nvSpPr>
        <dsp:cNvPr id="0" name=""/>
        <dsp:cNvSpPr/>
      </dsp:nvSpPr>
      <dsp:spPr>
        <a:xfrm>
          <a:off x="206118" y="2012201"/>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1.1.2 Steering Board and reporting arrangements</a:t>
          </a:r>
        </a:p>
      </dsp:txBody>
      <dsp:txXfrm>
        <a:off x="206118" y="2012201"/>
        <a:ext cx="822551" cy="411275"/>
      </dsp:txXfrm>
    </dsp:sp>
    <dsp:sp modelId="{A24F0F16-D350-4AE5-BA72-2F680118F9B7}">
      <dsp:nvSpPr>
        <dsp:cNvPr id="0" name=""/>
        <dsp:cNvSpPr/>
      </dsp:nvSpPr>
      <dsp:spPr>
        <a:xfrm>
          <a:off x="206118" y="2596213"/>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1.1.3 Stakeholder engagement and communication plan</a:t>
          </a:r>
        </a:p>
      </dsp:txBody>
      <dsp:txXfrm>
        <a:off x="206118" y="2596213"/>
        <a:ext cx="822551" cy="411275"/>
      </dsp:txXfrm>
    </dsp:sp>
    <dsp:sp modelId="{152F5F9F-E62D-4E27-ADB3-318AB8E36480}">
      <dsp:nvSpPr>
        <dsp:cNvPr id="0" name=""/>
        <dsp:cNvSpPr/>
      </dsp:nvSpPr>
      <dsp:spPr>
        <a:xfrm>
          <a:off x="206118" y="3180224"/>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1.1.4 Site surveys and feasibility studies</a:t>
          </a:r>
        </a:p>
      </dsp:txBody>
      <dsp:txXfrm>
        <a:off x="206118" y="3180224"/>
        <a:ext cx="822551" cy="411275"/>
      </dsp:txXfrm>
    </dsp:sp>
    <dsp:sp modelId="{8BE7EBF8-86FF-4688-A9FC-76DB08355BFB}">
      <dsp:nvSpPr>
        <dsp:cNvPr id="0" name=""/>
        <dsp:cNvSpPr/>
      </dsp:nvSpPr>
      <dsp:spPr>
        <a:xfrm>
          <a:off x="995768" y="844178"/>
          <a:ext cx="822551" cy="4112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1.2 Design, Approvals and Procurement</a:t>
          </a:r>
        </a:p>
      </dsp:txBody>
      <dsp:txXfrm>
        <a:off x="995768" y="844178"/>
        <a:ext cx="822551" cy="411275"/>
      </dsp:txXfrm>
    </dsp:sp>
    <dsp:sp modelId="{B6200B75-7B4C-4ED5-B6D9-5813BAD2421A}">
      <dsp:nvSpPr>
        <dsp:cNvPr id="0" name=""/>
        <dsp:cNvSpPr/>
      </dsp:nvSpPr>
      <dsp:spPr>
        <a:xfrm>
          <a:off x="1201405" y="1428190"/>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1.2.1 Concept and detailed design</a:t>
          </a:r>
        </a:p>
      </dsp:txBody>
      <dsp:txXfrm>
        <a:off x="1201405" y="1428190"/>
        <a:ext cx="822551" cy="411275"/>
      </dsp:txXfrm>
    </dsp:sp>
    <dsp:sp modelId="{EBFE8679-7D25-4E65-9C60-04DC5E90CDE4}">
      <dsp:nvSpPr>
        <dsp:cNvPr id="0" name=""/>
        <dsp:cNvSpPr/>
      </dsp:nvSpPr>
      <dsp:spPr>
        <a:xfrm>
          <a:off x="1201405" y="2012201"/>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1.2.2 Accessibility and sustainability design assurance</a:t>
          </a:r>
        </a:p>
      </dsp:txBody>
      <dsp:txXfrm>
        <a:off x="1201405" y="2012201"/>
        <a:ext cx="822551" cy="411275"/>
      </dsp:txXfrm>
    </dsp:sp>
    <dsp:sp modelId="{79B0776D-F40B-47F9-9F6D-48BCD6868810}">
      <dsp:nvSpPr>
        <dsp:cNvPr id="0" name=""/>
        <dsp:cNvSpPr/>
      </dsp:nvSpPr>
      <dsp:spPr>
        <a:xfrm>
          <a:off x="1201405" y="2596213"/>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1.2.3 Planning, environmental and safety approvals</a:t>
          </a:r>
        </a:p>
      </dsp:txBody>
      <dsp:txXfrm>
        <a:off x="1201405" y="2596213"/>
        <a:ext cx="822551" cy="411275"/>
      </dsp:txXfrm>
    </dsp:sp>
    <dsp:sp modelId="{99464AA7-FA21-4AB1-B70F-8714CD3DF311}">
      <dsp:nvSpPr>
        <dsp:cNvPr id="0" name=""/>
        <dsp:cNvSpPr/>
      </dsp:nvSpPr>
      <dsp:spPr>
        <a:xfrm>
          <a:off x="1201405" y="3180224"/>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1.2.4 Tendering, contractor selection and contract award</a:t>
          </a:r>
        </a:p>
      </dsp:txBody>
      <dsp:txXfrm>
        <a:off x="1201405" y="3180224"/>
        <a:ext cx="822551" cy="411275"/>
      </dsp:txXfrm>
    </dsp:sp>
    <dsp:sp modelId="{74D3CF26-E14E-418F-93E3-E32D0AC0C464}">
      <dsp:nvSpPr>
        <dsp:cNvPr id="0" name=""/>
        <dsp:cNvSpPr/>
      </dsp:nvSpPr>
      <dsp:spPr>
        <a:xfrm>
          <a:off x="1991055" y="844178"/>
          <a:ext cx="822551" cy="4112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1.3 Enabling Works and Temporary Arrangements</a:t>
          </a:r>
        </a:p>
      </dsp:txBody>
      <dsp:txXfrm>
        <a:off x="1991055" y="844178"/>
        <a:ext cx="822551" cy="411275"/>
      </dsp:txXfrm>
    </dsp:sp>
    <dsp:sp modelId="{A7C7CED9-6FFF-49C3-BA6E-2B3B3F4ABF58}">
      <dsp:nvSpPr>
        <dsp:cNvPr id="0" name=""/>
        <dsp:cNvSpPr/>
      </dsp:nvSpPr>
      <dsp:spPr>
        <a:xfrm>
          <a:off x="2196693" y="1428190"/>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1.3.1 Utility diversions</a:t>
          </a:r>
        </a:p>
      </dsp:txBody>
      <dsp:txXfrm>
        <a:off x="2196693" y="1428190"/>
        <a:ext cx="822551" cy="411275"/>
      </dsp:txXfrm>
    </dsp:sp>
    <dsp:sp modelId="{4C46F683-8D25-47C9-9E60-A08AE0A5FB67}">
      <dsp:nvSpPr>
        <dsp:cNvPr id="0" name=""/>
        <dsp:cNvSpPr/>
      </dsp:nvSpPr>
      <dsp:spPr>
        <a:xfrm>
          <a:off x="2196693" y="2012201"/>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1.3.2 Site hoarding, access and construction logistics</a:t>
          </a:r>
        </a:p>
      </dsp:txBody>
      <dsp:txXfrm>
        <a:off x="2196693" y="2012201"/>
        <a:ext cx="822551" cy="411275"/>
      </dsp:txXfrm>
    </dsp:sp>
    <dsp:sp modelId="{1712EF86-4EF6-45DF-BED4-14A9CA5E25F9}">
      <dsp:nvSpPr>
        <dsp:cNvPr id="0" name=""/>
        <dsp:cNvSpPr/>
      </dsp:nvSpPr>
      <dsp:spPr>
        <a:xfrm>
          <a:off x="2196693" y="2596213"/>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1.3.3 Temporary passenger routes and transport facilities</a:t>
          </a:r>
        </a:p>
      </dsp:txBody>
      <dsp:txXfrm>
        <a:off x="2196693" y="2596213"/>
        <a:ext cx="822551" cy="411275"/>
      </dsp:txXfrm>
    </dsp:sp>
    <dsp:sp modelId="{666AE6A7-21BB-4005-96EC-A6C359B142F0}">
      <dsp:nvSpPr>
        <dsp:cNvPr id="0" name=""/>
        <dsp:cNvSpPr/>
      </dsp:nvSpPr>
      <dsp:spPr>
        <a:xfrm>
          <a:off x="2196693" y="3180224"/>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1.3.4 Public travel-information and disruption communication</a:t>
          </a:r>
        </a:p>
      </dsp:txBody>
      <dsp:txXfrm>
        <a:off x="2196693" y="3180224"/>
        <a:ext cx="822551" cy="411275"/>
      </dsp:txXfrm>
    </dsp:sp>
    <dsp:sp modelId="{BBE62415-0C28-4BA6-BCE7-1E2C49F8C44A}">
      <dsp:nvSpPr>
        <dsp:cNvPr id="0" name=""/>
        <dsp:cNvSpPr/>
      </dsp:nvSpPr>
      <dsp:spPr>
        <a:xfrm>
          <a:off x="2986342" y="844178"/>
          <a:ext cx="822551" cy="4112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1.4 Core Construction</a:t>
          </a:r>
        </a:p>
      </dsp:txBody>
      <dsp:txXfrm>
        <a:off x="2986342" y="844178"/>
        <a:ext cx="822551" cy="411275"/>
      </dsp:txXfrm>
    </dsp:sp>
    <dsp:sp modelId="{684B22D2-7516-4F59-8D2B-D68181707695}">
      <dsp:nvSpPr>
        <dsp:cNvPr id="0" name=""/>
        <dsp:cNvSpPr/>
      </dsp:nvSpPr>
      <dsp:spPr>
        <a:xfrm>
          <a:off x="3191980" y="1428190"/>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1.4.1 Demolition and structural renewal</a:t>
          </a:r>
        </a:p>
      </dsp:txBody>
      <dsp:txXfrm>
        <a:off x="3191980" y="1428190"/>
        <a:ext cx="822551" cy="411275"/>
      </dsp:txXfrm>
    </dsp:sp>
    <dsp:sp modelId="{F561DB0D-BBDC-46ED-9C82-A916B6C3D312}">
      <dsp:nvSpPr>
        <dsp:cNvPr id="0" name=""/>
        <dsp:cNvSpPr/>
      </dsp:nvSpPr>
      <dsp:spPr>
        <a:xfrm>
          <a:off x="3191980" y="2012201"/>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1.4.2 Passenger concourse and waiting areas</a:t>
          </a:r>
        </a:p>
      </dsp:txBody>
      <dsp:txXfrm>
        <a:off x="3191980" y="2012201"/>
        <a:ext cx="822551" cy="411275"/>
      </dsp:txXfrm>
    </dsp:sp>
    <dsp:sp modelId="{D19BC901-CF02-4C3B-997B-30092B7D2D5F}">
      <dsp:nvSpPr>
        <dsp:cNvPr id="0" name=""/>
        <dsp:cNvSpPr/>
      </dsp:nvSpPr>
      <dsp:spPr>
        <a:xfrm>
          <a:off x="3191980" y="2596213"/>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1.4.3 Rail, bus, taxi and freight interchange facilities</a:t>
          </a:r>
        </a:p>
      </dsp:txBody>
      <dsp:txXfrm>
        <a:off x="3191980" y="2596213"/>
        <a:ext cx="822551" cy="411275"/>
      </dsp:txXfrm>
    </dsp:sp>
    <dsp:sp modelId="{48D15EFB-4FC7-4486-B699-950984770C9B}">
      <dsp:nvSpPr>
        <dsp:cNvPr id="0" name=""/>
        <dsp:cNvSpPr/>
      </dsp:nvSpPr>
      <dsp:spPr>
        <a:xfrm>
          <a:off x="3191980" y="3180224"/>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1.4.4 Lifts, ramps, toilets and tactile wayfinding</a:t>
          </a:r>
        </a:p>
      </dsp:txBody>
      <dsp:txXfrm>
        <a:off x="3191980" y="3180224"/>
        <a:ext cx="822551" cy="411275"/>
      </dsp:txXfrm>
    </dsp:sp>
    <dsp:sp modelId="{35D34022-4672-4AED-98F4-E643AD2E544E}">
      <dsp:nvSpPr>
        <dsp:cNvPr id="0" name=""/>
        <dsp:cNvSpPr/>
      </dsp:nvSpPr>
      <dsp:spPr>
        <a:xfrm>
          <a:off x="3191980" y="3764236"/>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1.4.5 Mechanical, electrical, fire and security systems</a:t>
          </a:r>
        </a:p>
      </dsp:txBody>
      <dsp:txXfrm>
        <a:off x="3191980" y="3764236"/>
        <a:ext cx="822551" cy="411275"/>
      </dsp:txXfrm>
    </dsp:sp>
    <dsp:sp modelId="{FADB7F15-FB43-45A6-B1C9-2B188F0309E1}">
      <dsp:nvSpPr>
        <dsp:cNvPr id="0" name=""/>
        <dsp:cNvSpPr/>
      </dsp:nvSpPr>
      <dsp:spPr>
        <a:xfrm>
          <a:off x="3981630" y="844178"/>
          <a:ext cx="822551" cy="4112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1.5 Digital and Sustainability Systems</a:t>
          </a:r>
        </a:p>
      </dsp:txBody>
      <dsp:txXfrm>
        <a:off x="3981630" y="844178"/>
        <a:ext cx="822551" cy="411275"/>
      </dsp:txXfrm>
    </dsp:sp>
    <dsp:sp modelId="{A501D55B-9FE6-446E-B233-A94B4793E82D}">
      <dsp:nvSpPr>
        <dsp:cNvPr id="0" name=""/>
        <dsp:cNvSpPr/>
      </dsp:nvSpPr>
      <dsp:spPr>
        <a:xfrm>
          <a:off x="4187268" y="1428190"/>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1.5.1 Real-time passenger-information systems</a:t>
          </a:r>
        </a:p>
      </dsp:txBody>
      <dsp:txXfrm>
        <a:off x="4187268" y="1428190"/>
        <a:ext cx="822551" cy="411275"/>
      </dsp:txXfrm>
    </dsp:sp>
    <dsp:sp modelId="{D7463720-98EC-41F4-81EB-6C7933A2530D}">
      <dsp:nvSpPr>
        <dsp:cNvPr id="0" name=""/>
        <dsp:cNvSpPr/>
      </dsp:nvSpPr>
      <dsp:spPr>
        <a:xfrm>
          <a:off x="4187268" y="2012201"/>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1.5.2 Passenger-flow and crowd-management technology</a:t>
          </a:r>
        </a:p>
      </dsp:txBody>
      <dsp:txXfrm>
        <a:off x="4187268" y="2012201"/>
        <a:ext cx="822551" cy="411275"/>
      </dsp:txXfrm>
    </dsp:sp>
    <dsp:sp modelId="{D7B7C96E-D257-4F94-BB9E-6BE465580810}">
      <dsp:nvSpPr>
        <dsp:cNvPr id="0" name=""/>
        <dsp:cNvSpPr/>
      </dsp:nvSpPr>
      <dsp:spPr>
        <a:xfrm>
          <a:off x="4187268" y="2596213"/>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1.5.3 Freight coordination platform</a:t>
          </a:r>
        </a:p>
      </dsp:txBody>
      <dsp:txXfrm>
        <a:off x="4187268" y="2596213"/>
        <a:ext cx="822551" cy="411275"/>
      </dsp:txXfrm>
    </dsp:sp>
    <dsp:sp modelId="{A508316B-CC8E-4F8E-8224-A547F0A39E39}">
      <dsp:nvSpPr>
        <dsp:cNvPr id="0" name=""/>
        <dsp:cNvSpPr/>
      </dsp:nvSpPr>
      <dsp:spPr>
        <a:xfrm>
          <a:off x="4187268" y="3180224"/>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1.5.4 Energy-efficient lighting and ventilation</a:t>
          </a:r>
        </a:p>
      </dsp:txBody>
      <dsp:txXfrm>
        <a:off x="4187268" y="3180224"/>
        <a:ext cx="822551" cy="411275"/>
      </dsp:txXfrm>
    </dsp:sp>
    <dsp:sp modelId="{E56EFAC8-E233-4D07-B094-34170543ED65}">
      <dsp:nvSpPr>
        <dsp:cNvPr id="0" name=""/>
        <dsp:cNvSpPr/>
      </dsp:nvSpPr>
      <dsp:spPr>
        <a:xfrm>
          <a:off x="4187268" y="3764236"/>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1.5.5 Cycling facilities and pedestrian improvements</a:t>
          </a:r>
        </a:p>
      </dsp:txBody>
      <dsp:txXfrm>
        <a:off x="4187268" y="3764236"/>
        <a:ext cx="822551" cy="411275"/>
      </dsp:txXfrm>
    </dsp:sp>
    <dsp:sp modelId="{3F4528B4-8DEE-47E4-8530-E287E27CFD96}">
      <dsp:nvSpPr>
        <dsp:cNvPr id="0" name=""/>
        <dsp:cNvSpPr/>
      </dsp:nvSpPr>
      <dsp:spPr>
        <a:xfrm>
          <a:off x="4976917" y="844178"/>
          <a:ext cx="822551" cy="4112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1.6 Testing, Commissioning and Handover</a:t>
          </a:r>
        </a:p>
      </dsp:txBody>
      <dsp:txXfrm>
        <a:off x="4976917" y="844178"/>
        <a:ext cx="822551" cy="411275"/>
      </dsp:txXfrm>
    </dsp:sp>
    <dsp:sp modelId="{E555A03C-DDF4-4EF2-A958-52C9A31F72D0}">
      <dsp:nvSpPr>
        <dsp:cNvPr id="0" name=""/>
        <dsp:cNvSpPr/>
      </dsp:nvSpPr>
      <dsp:spPr>
        <a:xfrm>
          <a:off x="5182555" y="1428190"/>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1.6.1 Integrated system testing</a:t>
          </a:r>
        </a:p>
      </dsp:txBody>
      <dsp:txXfrm>
        <a:off x="5182555" y="1428190"/>
        <a:ext cx="822551" cy="411275"/>
      </dsp:txXfrm>
    </dsp:sp>
    <dsp:sp modelId="{AA6F020B-8751-4DF1-A2CA-5B389F1ABFC6}">
      <dsp:nvSpPr>
        <dsp:cNvPr id="0" name=""/>
        <dsp:cNvSpPr/>
      </dsp:nvSpPr>
      <dsp:spPr>
        <a:xfrm>
          <a:off x="5182555" y="2012201"/>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1.6.2 Safety, accessibility and operational inspections</a:t>
          </a:r>
        </a:p>
      </dsp:txBody>
      <dsp:txXfrm>
        <a:off x="5182555" y="2012201"/>
        <a:ext cx="822551" cy="411275"/>
      </dsp:txXfrm>
    </dsp:sp>
    <dsp:sp modelId="{A22D3B43-874C-407C-910D-60951E83070D}">
      <dsp:nvSpPr>
        <dsp:cNvPr id="0" name=""/>
        <dsp:cNvSpPr/>
      </dsp:nvSpPr>
      <dsp:spPr>
        <a:xfrm>
          <a:off x="5182555" y="2596213"/>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1.6.3 Staff training and operator readiness</a:t>
          </a:r>
        </a:p>
      </dsp:txBody>
      <dsp:txXfrm>
        <a:off x="5182555" y="2596213"/>
        <a:ext cx="822551" cy="411275"/>
      </dsp:txXfrm>
    </dsp:sp>
    <dsp:sp modelId="{6948EA4E-3EB4-484A-ABA4-F5AAE7DE4337}">
      <dsp:nvSpPr>
        <dsp:cNvPr id="0" name=""/>
        <dsp:cNvSpPr/>
      </dsp:nvSpPr>
      <dsp:spPr>
        <a:xfrm>
          <a:off x="5182555" y="3180224"/>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1.6.4 Defect resolution and final acceptance</a:t>
          </a:r>
        </a:p>
      </dsp:txBody>
      <dsp:txXfrm>
        <a:off x="5182555" y="3180224"/>
        <a:ext cx="822551" cy="411275"/>
      </dsp:txXfrm>
    </dsp:sp>
    <dsp:sp modelId="{5342708F-954B-47F1-A73D-ABFB4A28183E}">
      <dsp:nvSpPr>
        <dsp:cNvPr id="0" name=""/>
        <dsp:cNvSpPr/>
      </dsp:nvSpPr>
      <dsp:spPr>
        <a:xfrm>
          <a:off x="5182555" y="3764236"/>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1.6.5 Formal handover to Birmingham City Council</a:t>
          </a:r>
        </a:p>
      </dsp:txBody>
      <dsp:txXfrm>
        <a:off x="5182555" y="3764236"/>
        <a:ext cx="822551" cy="411275"/>
      </dsp:txXfrm>
    </dsp:sp>
    <dsp:sp modelId="{6B5640C9-23CD-418F-B290-6795913396DB}">
      <dsp:nvSpPr>
        <dsp:cNvPr id="0" name=""/>
        <dsp:cNvSpPr/>
      </dsp:nvSpPr>
      <dsp:spPr>
        <a:xfrm>
          <a:off x="5972204" y="844178"/>
          <a:ext cx="822551" cy="41127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1.7 Benefits Review and Project Closure</a:t>
          </a:r>
        </a:p>
      </dsp:txBody>
      <dsp:txXfrm>
        <a:off x="5972204" y="844178"/>
        <a:ext cx="822551" cy="411275"/>
      </dsp:txXfrm>
    </dsp:sp>
    <dsp:sp modelId="{C20F7FB7-42AE-4932-A757-AAC7A16F1130}">
      <dsp:nvSpPr>
        <dsp:cNvPr id="0" name=""/>
        <dsp:cNvSpPr/>
      </dsp:nvSpPr>
      <dsp:spPr>
        <a:xfrm>
          <a:off x="6177842" y="1428190"/>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1.7.1 Post-opening performance review</a:t>
          </a:r>
        </a:p>
      </dsp:txBody>
      <dsp:txXfrm>
        <a:off x="6177842" y="1428190"/>
        <a:ext cx="822551" cy="411275"/>
      </dsp:txXfrm>
    </dsp:sp>
    <dsp:sp modelId="{F8273FBE-FAEA-45DD-9A09-337AEFF7C22A}">
      <dsp:nvSpPr>
        <dsp:cNvPr id="0" name=""/>
        <dsp:cNvSpPr/>
      </dsp:nvSpPr>
      <dsp:spPr>
        <a:xfrm>
          <a:off x="6177842" y="2012201"/>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1.7.2 Benefits realisation monitoring</a:t>
          </a:r>
        </a:p>
      </dsp:txBody>
      <dsp:txXfrm>
        <a:off x="6177842" y="2012201"/>
        <a:ext cx="822551" cy="411275"/>
      </dsp:txXfrm>
    </dsp:sp>
    <dsp:sp modelId="{989295D8-A63F-4ABC-8D93-B714C071CCEF}">
      <dsp:nvSpPr>
        <dsp:cNvPr id="0" name=""/>
        <dsp:cNvSpPr/>
      </dsp:nvSpPr>
      <dsp:spPr>
        <a:xfrm>
          <a:off x="6177842" y="2596213"/>
          <a:ext cx="822551" cy="411275"/>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tx1"/>
              </a:solidFill>
              <a:latin typeface="Times New Roman" panose="02020603050405020304" pitchFamily="18" charset="0"/>
              <a:cs typeface="Times New Roman" panose="02020603050405020304" pitchFamily="18" charset="0"/>
            </a:rPr>
            <a:t>1.7.3 Lessons learned and project closure report</a:t>
          </a:r>
        </a:p>
      </dsp:txBody>
      <dsp:txXfrm>
        <a:off x="6177842" y="2596213"/>
        <a:ext cx="822551" cy="4112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CA95C1-28D8-435B-82EF-F08BD3431EAC}">
      <dsp:nvSpPr>
        <dsp:cNvPr id="0" name=""/>
        <dsp:cNvSpPr/>
      </dsp:nvSpPr>
      <dsp:spPr>
        <a:xfrm>
          <a:off x="3024300" y="2003114"/>
          <a:ext cx="2390812" cy="942642"/>
        </a:xfrm>
        <a:prstGeom prst="roundRect">
          <a:avLst>
            <a:gd name="adj" fmla="val 10000"/>
          </a:avLst>
        </a:prstGeom>
        <a:solidFill>
          <a:schemeClr val="lt1">
            <a:alpha val="90000"/>
            <a:hueOff val="0"/>
            <a:satOff val="0"/>
            <a:lumOff val="0"/>
            <a:alphaOff val="0"/>
          </a:schemeClr>
        </a:solidFill>
        <a:ln w="12700" cap="flat" cmpd="sng" algn="ctr">
          <a:solidFill>
            <a:schemeClr val="accent6">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Structural, utility, inflation, integration and disruption risks; owners, thresholds and Steering Board decisions</a:t>
          </a:r>
        </a:p>
      </dsp:txBody>
      <dsp:txXfrm>
        <a:off x="3762251" y="2259482"/>
        <a:ext cx="1632154" cy="665567"/>
      </dsp:txXfrm>
    </dsp:sp>
    <dsp:sp modelId="{09EEA11A-1888-4C96-99EB-C6F5AA46668B}">
      <dsp:nvSpPr>
        <dsp:cNvPr id="0" name=""/>
        <dsp:cNvSpPr/>
      </dsp:nvSpPr>
      <dsp:spPr>
        <a:xfrm>
          <a:off x="650020" y="2003114"/>
          <a:ext cx="2390812" cy="942642"/>
        </a:xfrm>
        <a:prstGeom prst="roundRect">
          <a:avLst>
            <a:gd name="adj" fmla="val 10000"/>
          </a:avLst>
        </a:prstGeom>
        <a:solidFill>
          <a:schemeClr val="lt1">
            <a:alpha val="90000"/>
            <a:hueOff val="0"/>
            <a:satOff val="0"/>
            <a:lumOff val="0"/>
            <a:alphaOff val="0"/>
          </a:schemeClr>
        </a:solidFill>
        <a:ln w="12700" cap="flat" cmpd="sng" algn="ctr">
          <a:solidFill>
            <a:schemeClr val="accent6">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£600m baseline; £72m contingency; construction, digital systems, assurance and enabling works</a:t>
          </a:r>
        </a:p>
      </dsp:txBody>
      <dsp:txXfrm>
        <a:off x="670727" y="2259482"/>
        <a:ext cx="1632154" cy="665567"/>
      </dsp:txXfrm>
    </dsp:sp>
    <dsp:sp modelId="{054EA72D-0B6D-4724-88E8-9DF3B1453999}">
      <dsp:nvSpPr>
        <dsp:cNvPr id="0" name=""/>
        <dsp:cNvSpPr/>
      </dsp:nvSpPr>
      <dsp:spPr>
        <a:xfrm>
          <a:off x="3024300" y="0"/>
          <a:ext cx="2390812" cy="942642"/>
        </a:xfrm>
        <a:prstGeom prst="roundRect">
          <a:avLst>
            <a:gd name="adj" fmla="val 10000"/>
          </a:avLst>
        </a:prstGeom>
        <a:solidFill>
          <a:schemeClr val="lt1">
            <a:alpha val="90000"/>
            <a:hueOff val="0"/>
            <a:satOff val="0"/>
            <a:lumOff val="0"/>
            <a:alphaOff val="0"/>
          </a:schemeClr>
        </a:solidFill>
        <a:ln w="12700" cap="flat" cmpd="sng" algn="ctr">
          <a:solidFill>
            <a:schemeClr val="accent6">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Design approval; statutory consent; procurement; construction completion; systems testing; handover</a:t>
          </a:r>
        </a:p>
      </dsp:txBody>
      <dsp:txXfrm>
        <a:off x="3762251" y="20707"/>
        <a:ext cx="1632154" cy="665567"/>
      </dsp:txXfrm>
    </dsp:sp>
    <dsp:sp modelId="{41A9133B-ECC3-4CA0-8AB4-B2A4232FADFE}">
      <dsp:nvSpPr>
        <dsp:cNvPr id="0" name=""/>
        <dsp:cNvSpPr/>
      </dsp:nvSpPr>
      <dsp:spPr>
        <a:xfrm>
          <a:off x="650020" y="0"/>
          <a:ext cx="2390812" cy="942642"/>
        </a:xfrm>
        <a:prstGeom prst="roundRect">
          <a:avLst>
            <a:gd name="adj" fmla="val 10000"/>
          </a:avLst>
        </a:prstGeom>
        <a:solidFill>
          <a:schemeClr val="lt1">
            <a:alpha val="90000"/>
            <a:hueOff val="0"/>
            <a:satOff val="0"/>
            <a:lumOff val="0"/>
            <a:alphaOff val="0"/>
          </a:schemeClr>
        </a:solidFill>
        <a:ln w="12700" cap="flat" cmpd="sng" algn="ctr">
          <a:solidFill>
            <a:schemeClr val="accent6">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Safe capacity; inclusive access; multimodal links; lower emissions; local economic protection</a:t>
          </a:r>
        </a:p>
      </dsp:txBody>
      <dsp:txXfrm>
        <a:off x="670727" y="20707"/>
        <a:ext cx="1632154" cy="665567"/>
      </dsp:txXfrm>
    </dsp:sp>
    <dsp:sp modelId="{05558A0A-196E-4D98-AE53-C9B934F94AE7}">
      <dsp:nvSpPr>
        <dsp:cNvPr id="0" name=""/>
        <dsp:cNvSpPr/>
      </dsp:nvSpPr>
      <dsp:spPr>
        <a:xfrm>
          <a:off x="1727596" y="167908"/>
          <a:ext cx="1275512" cy="1275512"/>
        </a:xfrm>
        <a:prstGeom prst="pieWedge">
          <a:avLst/>
        </a:prstGeom>
        <a:solidFill>
          <a:schemeClr val="accent6">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Objectives and Benefits</a:t>
          </a:r>
          <a:endParaRPr lang="en-US" sz="1100" kern="1200">
            <a:latin typeface="Times New Roman" panose="02020603050405020304" pitchFamily="18" charset="0"/>
            <a:cs typeface="Times New Roman" panose="02020603050405020304" pitchFamily="18" charset="0"/>
          </a:endParaRPr>
        </a:p>
      </dsp:txBody>
      <dsp:txXfrm>
        <a:off x="2101185" y="541497"/>
        <a:ext cx="901923" cy="901923"/>
      </dsp:txXfrm>
    </dsp:sp>
    <dsp:sp modelId="{7022BEB5-626C-49D5-9DCA-B0BE906CA3A7}">
      <dsp:nvSpPr>
        <dsp:cNvPr id="0" name=""/>
        <dsp:cNvSpPr/>
      </dsp:nvSpPr>
      <dsp:spPr>
        <a:xfrm rot="5400000">
          <a:off x="3062024" y="167908"/>
          <a:ext cx="1275512" cy="1275512"/>
        </a:xfrm>
        <a:prstGeom prst="pieWedge">
          <a:avLst/>
        </a:prstGeom>
        <a:solidFill>
          <a:schemeClr val="accent6">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Programme and Milestones</a:t>
          </a:r>
          <a:endParaRPr lang="en-US" sz="1100" kern="1200">
            <a:latin typeface="Times New Roman" panose="02020603050405020304" pitchFamily="18" charset="0"/>
            <a:cs typeface="Times New Roman" panose="02020603050405020304" pitchFamily="18" charset="0"/>
          </a:endParaRPr>
        </a:p>
      </dsp:txBody>
      <dsp:txXfrm rot="-5400000">
        <a:off x="3062024" y="541497"/>
        <a:ext cx="901923" cy="901923"/>
      </dsp:txXfrm>
    </dsp:sp>
    <dsp:sp modelId="{DC44F36E-F42D-4AB4-A5D4-D34C6C02C8D8}">
      <dsp:nvSpPr>
        <dsp:cNvPr id="0" name=""/>
        <dsp:cNvSpPr/>
      </dsp:nvSpPr>
      <dsp:spPr>
        <a:xfrm rot="10800000">
          <a:off x="3062024" y="1502336"/>
          <a:ext cx="1275512" cy="1275512"/>
        </a:xfrm>
        <a:prstGeom prst="pieWedge">
          <a:avLst/>
        </a:prstGeom>
        <a:solidFill>
          <a:schemeClr val="accent6">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Risks and Governance</a:t>
          </a:r>
          <a:endParaRPr lang="en-US" sz="1100" kern="1200">
            <a:latin typeface="Times New Roman" panose="02020603050405020304" pitchFamily="18" charset="0"/>
            <a:cs typeface="Times New Roman" panose="02020603050405020304" pitchFamily="18" charset="0"/>
          </a:endParaRPr>
        </a:p>
      </dsp:txBody>
      <dsp:txXfrm rot="10800000">
        <a:off x="3062024" y="1502336"/>
        <a:ext cx="901923" cy="901923"/>
      </dsp:txXfrm>
    </dsp:sp>
    <dsp:sp modelId="{E6982F50-1D84-41B3-82A6-A7805E99047C}">
      <dsp:nvSpPr>
        <dsp:cNvPr id="0" name=""/>
        <dsp:cNvSpPr/>
      </dsp:nvSpPr>
      <dsp:spPr>
        <a:xfrm rot="16200000">
          <a:off x="1727596" y="1502336"/>
          <a:ext cx="1275512" cy="1275512"/>
        </a:xfrm>
        <a:prstGeom prst="pieWedge">
          <a:avLst/>
        </a:prstGeom>
        <a:solidFill>
          <a:schemeClr val="accent6">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Budget and Resources</a:t>
          </a:r>
          <a:endParaRPr lang="en-US" sz="1100" kern="1200">
            <a:latin typeface="Times New Roman" panose="02020603050405020304" pitchFamily="18" charset="0"/>
            <a:cs typeface="Times New Roman" panose="02020603050405020304" pitchFamily="18" charset="0"/>
          </a:endParaRPr>
        </a:p>
      </dsp:txBody>
      <dsp:txXfrm rot="5400000">
        <a:off x="2101185" y="1502336"/>
        <a:ext cx="901923" cy="901923"/>
      </dsp:txXfrm>
    </dsp:sp>
    <dsp:sp modelId="{1CC177B8-0E0C-49A3-AAA2-13FC234A3659}">
      <dsp:nvSpPr>
        <dsp:cNvPr id="0" name=""/>
        <dsp:cNvSpPr/>
      </dsp:nvSpPr>
      <dsp:spPr>
        <a:xfrm>
          <a:off x="2812371" y="1207760"/>
          <a:ext cx="440390" cy="382948"/>
        </a:xfrm>
        <a:prstGeom prst="circularArrow">
          <a:avLst/>
        </a:prstGeom>
        <a:solidFill>
          <a:schemeClr val="accent6">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B9E58E9-8473-42C5-8D31-1A997D323848}">
      <dsp:nvSpPr>
        <dsp:cNvPr id="0" name=""/>
        <dsp:cNvSpPr/>
      </dsp:nvSpPr>
      <dsp:spPr>
        <a:xfrm rot="10800000">
          <a:off x="2812371" y="1355048"/>
          <a:ext cx="440390" cy="382948"/>
        </a:xfrm>
        <a:prstGeom prst="circularArrow">
          <a:avLst/>
        </a:prstGeom>
        <a:solidFill>
          <a:schemeClr val="accent6">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674C0-614A-4C89-9BAF-547522227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7698</Words>
  <Characters>43884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cp:revision>
  <dcterms:created xsi:type="dcterms:W3CDTF">2026-06-24T12:36:00Z</dcterms:created>
  <dcterms:modified xsi:type="dcterms:W3CDTF">2026-06-24T13:39:00Z</dcterms:modified>
</cp:coreProperties>
</file>