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BDD6EE" w:themeColor="accent5" w:themeTint="66"/>
  <w:body>
    <w:p w14:paraId="74B60613" w14:textId="52F71DB6" w:rsidR="00782D5C" w:rsidRDefault="00C21502" w:rsidP="00C21502">
      <w:pPr>
        <w:jc w:val="center"/>
        <w:rPr>
          <w:b/>
          <w:u w:val="single"/>
        </w:rPr>
      </w:pPr>
      <w:r>
        <w:rPr>
          <w:b/>
          <w:u w:val="single"/>
        </w:rPr>
        <w:t xml:space="preserve">A </w:t>
      </w:r>
      <w:r w:rsidRPr="00C21502">
        <w:rPr>
          <w:b/>
          <w:u w:val="single"/>
        </w:rPr>
        <w:t xml:space="preserve">site’s significance for improving our understanding of social, economic or cultural </w:t>
      </w:r>
      <w:r w:rsidRPr="00FE6D01">
        <w:rPr>
          <w:b/>
          <w:u w:val="single"/>
        </w:rPr>
        <w:t>developments</w:t>
      </w:r>
      <w:r w:rsidRPr="00C21502">
        <w:rPr>
          <w:b/>
          <w:u w:val="single"/>
        </w:rPr>
        <w:t xml:space="preserve"> in the Roman period.</w:t>
      </w:r>
    </w:p>
    <w:p w14:paraId="74E9BAC1" w14:textId="6B367080" w:rsidR="00C21502" w:rsidRDefault="007E710B" w:rsidP="00C21502">
      <w:pPr>
        <w:rPr>
          <w:b/>
          <w:u w:val="single"/>
        </w:rPr>
      </w:pPr>
      <w:r>
        <w:rPr>
          <w:b/>
          <w:u w:val="single"/>
        </w:rPr>
        <w:t xml:space="preserve">Theatre </w:t>
      </w:r>
      <w:r w:rsidR="00FA2624">
        <w:rPr>
          <w:b/>
          <w:u w:val="single"/>
        </w:rPr>
        <w:t xml:space="preserve">of </w:t>
      </w:r>
      <w:r>
        <w:rPr>
          <w:b/>
          <w:u w:val="single"/>
        </w:rPr>
        <w:t>Orange</w:t>
      </w:r>
    </w:p>
    <w:p w14:paraId="658BDDEC" w14:textId="0D4D16E2" w:rsidR="007E710B" w:rsidRDefault="00FA2624" w:rsidP="00FA2624">
      <w:pPr>
        <w:pStyle w:val="ListParagraph"/>
        <w:numPr>
          <w:ilvl w:val="0"/>
          <w:numId w:val="1"/>
        </w:numPr>
        <w:jc w:val="both"/>
      </w:pPr>
      <w:r>
        <w:t xml:space="preserve">“Celtic” settlement/Oppidum </w:t>
      </w:r>
      <w:r w:rsidR="00AD26C4">
        <w:t xml:space="preserve">developing into Roman </w:t>
      </w:r>
      <w:proofErr w:type="spellStart"/>
      <w:r w:rsidR="00AD26C4">
        <w:t>Arausio</w:t>
      </w:r>
      <w:proofErr w:type="spellEnd"/>
    </w:p>
    <w:p w14:paraId="189059FB" w14:textId="170DB4B4" w:rsidR="00FA2624" w:rsidRDefault="00AD26C4" w:rsidP="00FA2624">
      <w:pPr>
        <w:jc w:val="both"/>
      </w:pPr>
      <w:r>
        <w:t xml:space="preserve">Battle of </w:t>
      </w:r>
      <w:proofErr w:type="spellStart"/>
      <w:r>
        <w:t>Arausio</w:t>
      </w:r>
      <w:proofErr w:type="spellEnd"/>
      <w:r>
        <w:t xml:space="preserve"> 105BC, battle between Rome vs. </w:t>
      </w:r>
      <w:proofErr w:type="spellStart"/>
      <w:r>
        <w:t>Cainbri</w:t>
      </w:r>
      <w:proofErr w:type="spellEnd"/>
      <w:r>
        <w:t xml:space="preserve"> and </w:t>
      </w:r>
      <w:proofErr w:type="spellStart"/>
      <w:r>
        <w:t>Teutones</w:t>
      </w:r>
      <w:proofErr w:type="spellEnd"/>
      <w:r>
        <w:t xml:space="preserve"> ‘tribes’</w:t>
      </w:r>
    </w:p>
    <w:p w14:paraId="03DA08C7" w14:textId="33CDC721" w:rsidR="00AD26C4" w:rsidRDefault="0064110A" w:rsidP="00FA2624">
      <w:pPr>
        <w:jc w:val="both"/>
      </w:pPr>
      <w:proofErr w:type="spellStart"/>
      <w:r>
        <w:t>Arausio</w:t>
      </w:r>
      <w:proofErr w:type="spellEnd"/>
      <w:r>
        <w:t xml:space="preserve">, or ‘Colonia Julia Firmer </w:t>
      </w:r>
      <w:proofErr w:type="spellStart"/>
      <w:r>
        <w:t>Secundanorum</w:t>
      </w:r>
      <w:proofErr w:type="spellEnd"/>
      <w:r>
        <w:t xml:space="preserve"> </w:t>
      </w:r>
      <w:proofErr w:type="spellStart"/>
      <w:r>
        <w:t>Arausio</w:t>
      </w:r>
      <w:proofErr w:type="spellEnd"/>
      <w:r>
        <w:t>’ – Local Celtic water god</w:t>
      </w:r>
    </w:p>
    <w:p w14:paraId="2428B16A" w14:textId="1F1B3F40" w:rsidR="0064110A" w:rsidRDefault="00EF1AE3" w:rsidP="00EF1AE3">
      <w:r>
        <w:t>Focus: Development between the ‘Celtic’ and Roman settlements.</w:t>
      </w:r>
      <w:r>
        <w:br/>
        <w:t>Placement of the Theatre (and Forum) on a certain side of the acropolis.</w:t>
      </w:r>
      <w:r>
        <w:br/>
        <w:t xml:space="preserve">Building around the ‘acropolis’ or oppidum, which was the cultural central point of the ‘Celtic’ </w:t>
      </w:r>
      <w:r w:rsidR="00D31FCF">
        <w:t>city at Orange</w:t>
      </w:r>
    </w:p>
    <w:p w14:paraId="73564FD1" w14:textId="77777777" w:rsidR="00B62020" w:rsidRDefault="00B62020" w:rsidP="00EF1AE3"/>
    <w:p w14:paraId="21EB9793" w14:textId="0A3A9490" w:rsidR="00D31FCF" w:rsidRDefault="00D31FCF" w:rsidP="00D31FCF">
      <w:pPr>
        <w:pStyle w:val="ListParagraph"/>
        <w:numPr>
          <w:ilvl w:val="0"/>
          <w:numId w:val="1"/>
        </w:numPr>
      </w:pPr>
      <w:r>
        <w:t>Cultural importance of the theatre in a Roman city</w:t>
      </w:r>
    </w:p>
    <w:p w14:paraId="0462214C" w14:textId="2F99A98F" w:rsidR="00D31FCF" w:rsidRDefault="008B12A3" w:rsidP="00D31FCF">
      <w:r>
        <w:t>Religious – is the one in Orange next to a religious sanctuary?</w:t>
      </w:r>
    </w:p>
    <w:p w14:paraId="350AB15C" w14:textId="3796A60F" w:rsidR="008B12A3" w:rsidRDefault="008B12A3" w:rsidP="00D31FCF">
      <w:r>
        <w:t xml:space="preserve">Imperial cult – debate surrounding the reconstruction of the Augustus statue, and whether it’s </w:t>
      </w:r>
      <w:r w:rsidR="004E6EE4">
        <w:t>Apollo</w:t>
      </w:r>
    </w:p>
    <w:p w14:paraId="296D7141" w14:textId="73E4BEDD" w:rsidR="004E6EE4" w:rsidRDefault="004E6EE4" w:rsidP="00D31FCF">
      <w:r>
        <w:t>Cultural – Hierarchal aspect of the theatre</w:t>
      </w:r>
    </w:p>
    <w:p w14:paraId="297B1E58" w14:textId="45300917" w:rsidR="004E6EE4" w:rsidRDefault="004E6EE4" w:rsidP="00D31FCF">
      <w:r>
        <w:t>The surviving theatre wall – rarity</w:t>
      </w:r>
      <w:r>
        <w:br/>
        <w:t xml:space="preserve">Compare to other Roman theatres: </w:t>
      </w:r>
      <w:r w:rsidR="000259E7">
        <w:t>Nimes, Arles</w:t>
      </w:r>
      <w:r w:rsidR="00832054">
        <w:t>, Vienne</w:t>
      </w:r>
      <w:r w:rsidR="000259E7">
        <w:t>; Rome (Marcellus, Pompey), Pompeii</w:t>
      </w:r>
      <w:r w:rsidR="00721E3A">
        <w:t xml:space="preserve">; Libya </w:t>
      </w:r>
      <w:r w:rsidR="006768C1">
        <w:t>Sabratha.</w:t>
      </w:r>
      <w:r w:rsidR="000259E7">
        <w:t xml:space="preserve">  Greek theatres: Delphi, </w:t>
      </w:r>
      <w:proofErr w:type="spellStart"/>
      <w:r w:rsidR="000259E7">
        <w:t>Epidarous</w:t>
      </w:r>
      <w:proofErr w:type="spellEnd"/>
      <w:r w:rsidR="000259E7">
        <w:t xml:space="preserve">, Acropolis </w:t>
      </w:r>
      <w:r w:rsidR="00721E3A">
        <w:t xml:space="preserve">(Dionysus, </w:t>
      </w:r>
      <w:proofErr w:type="spellStart"/>
      <w:r w:rsidR="00721E3A">
        <w:t>Herodeon</w:t>
      </w:r>
      <w:proofErr w:type="spellEnd"/>
      <w:r w:rsidR="00721E3A">
        <w:t>).</w:t>
      </w:r>
    </w:p>
    <w:p w14:paraId="5D3157E8" w14:textId="5140EF66" w:rsidR="00D31FCF" w:rsidRDefault="00D31FCF" w:rsidP="00D31FCF"/>
    <w:p w14:paraId="432CFA3D" w14:textId="5F52C839" w:rsidR="00B62020" w:rsidRDefault="008E17A5" w:rsidP="00B62020">
      <w:pPr>
        <w:pStyle w:val="ListParagraph"/>
        <w:numPr>
          <w:ilvl w:val="0"/>
          <w:numId w:val="1"/>
        </w:numPr>
      </w:pPr>
      <w:r>
        <w:t>Later development from Roman to Christian and the theatres use</w:t>
      </w:r>
    </w:p>
    <w:p w14:paraId="0F26C3A2" w14:textId="6C548547" w:rsidR="008E17A5" w:rsidRDefault="008E17A5" w:rsidP="008E17A5">
      <w:r>
        <w:t>12</w:t>
      </w:r>
      <w:r w:rsidRPr="008E17A5">
        <w:rPr>
          <w:vertAlign w:val="superscript"/>
        </w:rPr>
        <w:t>th</w:t>
      </w:r>
      <w:r>
        <w:t xml:space="preserve"> century – used by the church and play companies.</w:t>
      </w:r>
    </w:p>
    <w:p w14:paraId="0189D96D" w14:textId="40D82AA1" w:rsidR="008E17A5" w:rsidRDefault="008E17A5" w:rsidP="008E17A5">
      <w:r>
        <w:t>Until the 16</w:t>
      </w:r>
      <w:r w:rsidRPr="008E17A5">
        <w:rPr>
          <w:vertAlign w:val="superscript"/>
        </w:rPr>
        <w:t>th</w:t>
      </w:r>
      <w:r>
        <w:t xml:space="preserve"> century – Town sacked during French Wars of Religion.</w:t>
      </w:r>
    </w:p>
    <w:p w14:paraId="3FE839DB" w14:textId="4E8DF1EC" w:rsidR="002E204F" w:rsidRPr="002E204F" w:rsidRDefault="002E204F" w:rsidP="008E17A5">
      <w:pPr>
        <w:rPr>
          <w:b/>
        </w:rPr>
      </w:pPr>
      <w:r>
        <w:rPr>
          <w:b/>
        </w:rPr>
        <w:lastRenderedPageBreak/>
        <w:t>To do: more information on the ‘Christianisation’ of Orange, and the theatres use in ‘Late Antiquity’.</w:t>
      </w:r>
    </w:p>
    <w:p w14:paraId="674E486F" w14:textId="3686CFF7" w:rsidR="002E204F" w:rsidRDefault="002E204F" w:rsidP="008E17A5"/>
    <w:p w14:paraId="6CE4F96A" w14:textId="72B06DAC" w:rsidR="002E204F" w:rsidRDefault="00D32A63" w:rsidP="00D32A63">
      <w:pPr>
        <w:pStyle w:val="ListParagraph"/>
        <w:numPr>
          <w:ilvl w:val="0"/>
          <w:numId w:val="1"/>
        </w:numPr>
      </w:pPr>
      <w:r>
        <w:t>Use of theatre today</w:t>
      </w:r>
    </w:p>
    <w:p w14:paraId="756C545F" w14:textId="7AD7527C" w:rsidR="00D32A63" w:rsidRDefault="00D32A63" w:rsidP="00D32A63">
      <w:r>
        <w:t xml:space="preserve">Considered the </w:t>
      </w:r>
      <w:r w:rsidR="00F12A08">
        <w:t>best-preserved</w:t>
      </w:r>
      <w:r>
        <w:t xml:space="preserve"> Roman theatre in Europe.</w:t>
      </w:r>
    </w:p>
    <w:p w14:paraId="64162963" w14:textId="3B5E6D6B" w:rsidR="00D32A63" w:rsidRDefault="00D32A63" w:rsidP="00D32A63">
      <w:r>
        <w:t xml:space="preserve">Venue for concerts, theatres, public </w:t>
      </w:r>
      <w:r w:rsidR="00F12A08">
        <w:t>ceremonies (soldiers).</w:t>
      </w:r>
    </w:p>
    <w:p w14:paraId="30987471" w14:textId="0C1E2709" w:rsidR="00F12A08" w:rsidRPr="00F12A08" w:rsidRDefault="00F12A08" w:rsidP="00D32A63">
      <w:r>
        <w:t>1869 – “the Roman Festival”, 1</w:t>
      </w:r>
      <w:r w:rsidRPr="00F12A08">
        <w:rPr>
          <w:vertAlign w:val="superscript"/>
        </w:rPr>
        <w:t>st</w:t>
      </w:r>
      <w:r>
        <w:t xml:space="preserve"> major festival performed in new reconstruction.  Now the </w:t>
      </w:r>
      <w:proofErr w:type="spellStart"/>
      <w:r>
        <w:t>Chorégies</w:t>
      </w:r>
      <w:proofErr w:type="spellEnd"/>
      <w:r>
        <w:t>.</w:t>
      </w:r>
    </w:p>
    <w:p w14:paraId="7BCC2FBA" w14:textId="4D2EE0B6" w:rsidR="00F12A08" w:rsidRPr="00F12A08" w:rsidRDefault="00F12A08" w:rsidP="00D32A63">
      <w:r>
        <w:t>Restoration project</w:t>
      </w:r>
    </w:p>
    <w:p w14:paraId="313C56C3" w14:textId="11FC3537" w:rsidR="00EF1AE3" w:rsidRDefault="00EF1AE3" w:rsidP="00EF1AE3"/>
    <w:p w14:paraId="13923EBF" w14:textId="2911DDDF" w:rsidR="00C52D29" w:rsidRDefault="00C52D29">
      <w:r>
        <w:br w:type="page"/>
      </w:r>
    </w:p>
    <w:p w14:paraId="2D796F35" w14:textId="4A6659AE" w:rsidR="00FE6D01" w:rsidRDefault="00C52D29" w:rsidP="00EF1AE3">
      <w:pPr>
        <w:rPr>
          <w:b/>
        </w:rPr>
      </w:pPr>
      <w:r>
        <w:rPr>
          <w:b/>
        </w:rPr>
        <w:lastRenderedPageBreak/>
        <w:t>Reading:</w:t>
      </w:r>
    </w:p>
    <w:p w14:paraId="79D1396E" w14:textId="4CEEFE6A" w:rsidR="009C333E" w:rsidRDefault="00C52D29" w:rsidP="00EF1AE3">
      <w:sdt>
        <w:sdtPr>
          <w:id w:val="-1651131597"/>
          <w:citation/>
        </w:sdtPr>
        <w:sdtContent>
          <w:r>
            <w:fldChar w:fldCharType="begin"/>
          </w:r>
          <w:r>
            <w:instrText xml:space="preserve"> CITATION Emm09 \l 2057 </w:instrText>
          </w:r>
          <w:r>
            <w:fldChar w:fldCharType="separate"/>
          </w:r>
          <w:r w:rsidR="00C1328D" w:rsidRPr="00C1328D">
            <w:rPr>
              <w:noProof/>
            </w:rPr>
            <w:t>(Rosso, 2009)</w:t>
          </w:r>
          <w:r>
            <w:fldChar w:fldCharType="end"/>
          </w:r>
        </w:sdtContent>
      </w:sdt>
    </w:p>
    <w:p w14:paraId="538B4ABE" w14:textId="3795685B" w:rsidR="00C52D29" w:rsidRDefault="00931B6A" w:rsidP="00EF1AE3">
      <w:r>
        <w:t>Adaption of populous gathering spaces to manifestations of “Imperial fete”</w:t>
      </w:r>
    </w:p>
    <w:p w14:paraId="6D0FBA3B" w14:textId="4CAC3A2D" w:rsidR="00931B6A" w:rsidRDefault="00931B6A" w:rsidP="00EF1AE3">
      <w:r>
        <w:t xml:space="preserve">Theatres built </w:t>
      </w:r>
      <w:r>
        <w:rPr>
          <w:i/>
        </w:rPr>
        <w:t xml:space="preserve">ex novo </w:t>
      </w:r>
      <w:r>
        <w:t xml:space="preserve">in Western provinces, essential components of large religious complexes </w:t>
      </w:r>
      <w:r w:rsidR="00193273">
        <w:t>– often built adjoining a religious sanctuary</w:t>
      </w:r>
      <w:r w:rsidR="00193273">
        <w:br/>
        <w:t>?The Theatre at Orange is built below the old oppidum/religious acropolis?</w:t>
      </w:r>
    </w:p>
    <w:p w14:paraId="0640B5F4" w14:textId="3E507372" w:rsidR="00D92ADB" w:rsidRPr="00931B6A" w:rsidRDefault="00D92ADB" w:rsidP="00EF1AE3">
      <w:r>
        <w:t>Problems regarding the representation of ‘Augustus’ (pg10</w:t>
      </w:r>
      <w:r w:rsidR="0059124E">
        <w:t>4</w:t>
      </w:r>
      <w:r>
        <w:t>)</w:t>
      </w:r>
      <w:r>
        <w:br/>
      </w:r>
      <w:r w:rsidR="0059124E">
        <w:t xml:space="preserve"> - Representation of divinity</w:t>
      </w:r>
      <w:r w:rsidR="007B4908">
        <w:t xml:space="preserve"> </w:t>
      </w:r>
      <w:r w:rsidR="007B4908" w:rsidRPr="00A0020D">
        <w:rPr>
          <w:lang w:val="fr-FR"/>
        </w:rPr>
        <w:t>de</w:t>
      </w:r>
      <w:r w:rsidR="0059124E" w:rsidRPr="00A0020D">
        <w:rPr>
          <w:lang w:val="fr-FR"/>
        </w:rPr>
        <w:t xml:space="preserve"> </w:t>
      </w:r>
      <w:r w:rsidR="005140E0" w:rsidRPr="00A0020D">
        <w:rPr>
          <w:lang w:val="fr-FR"/>
        </w:rPr>
        <w:t>l’âge</w:t>
      </w:r>
      <w:r w:rsidR="0059124E" w:rsidRPr="00A0020D">
        <w:rPr>
          <w:lang w:val="fr-FR"/>
        </w:rPr>
        <w:t xml:space="preserve"> d’or o</w:t>
      </w:r>
      <w:r w:rsidR="007B4908" w:rsidRPr="00A0020D">
        <w:rPr>
          <w:lang w:val="fr-FR"/>
        </w:rPr>
        <w:t>u une</w:t>
      </w:r>
      <w:r w:rsidR="0059124E" w:rsidRPr="00A0020D">
        <w:rPr>
          <w:lang w:val="fr-FR"/>
        </w:rPr>
        <w:t xml:space="preserve"> effig</w:t>
      </w:r>
      <w:r w:rsidR="007B4908" w:rsidRPr="00A0020D">
        <w:rPr>
          <w:lang w:val="fr-FR"/>
        </w:rPr>
        <w:t>ie</w:t>
      </w:r>
      <w:r w:rsidR="0059124E" w:rsidRPr="00A0020D">
        <w:rPr>
          <w:lang w:val="fr-FR"/>
        </w:rPr>
        <w:t xml:space="preserve"> imp</w:t>
      </w:r>
      <w:r w:rsidR="00A0020D" w:rsidRPr="00A0020D">
        <w:rPr>
          <w:lang w:val="fr-FR"/>
        </w:rPr>
        <w:t>é</w:t>
      </w:r>
      <w:r w:rsidR="0059124E" w:rsidRPr="00A0020D">
        <w:rPr>
          <w:lang w:val="fr-FR"/>
        </w:rPr>
        <w:t>rial</w:t>
      </w:r>
      <w:r w:rsidR="00A0020D" w:rsidRPr="00A0020D">
        <w:rPr>
          <w:lang w:val="fr-FR"/>
        </w:rPr>
        <w:t>e</w:t>
      </w:r>
      <w:r w:rsidR="0059124E">
        <w:br/>
        <w:t xml:space="preserve"> - Replica of Apo</w:t>
      </w:r>
      <w:r w:rsidR="00843392">
        <w:t>l</w:t>
      </w:r>
      <w:r w:rsidR="0059124E">
        <w:t>lo type</w:t>
      </w:r>
      <w:r w:rsidR="00843392">
        <w:t>, “Omphalos”</w:t>
      </w:r>
      <w:r w:rsidR="0059124E">
        <w:t xml:space="preserve">, but </w:t>
      </w:r>
      <w:r w:rsidR="00843392" w:rsidRPr="00843392">
        <w:rPr>
          <w:lang w:val="fr-FR"/>
        </w:rPr>
        <w:t>ainsi restituable serait</w:t>
      </w:r>
      <w:r w:rsidR="00843392" w:rsidRPr="00843392">
        <w:t xml:space="preserve"> trop</w:t>
      </w:r>
      <w:r w:rsidR="00843392">
        <w:t xml:space="preserve"> (too)</w:t>
      </w:r>
      <w:r w:rsidR="00843392" w:rsidRPr="00843392">
        <w:t xml:space="preserve"> petite</w:t>
      </w:r>
      <w:r w:rsidR="00843392">
        <w:t xml:space="preserve"> (small)</w:t>
      </w:r>
      <w:r w:rsidR="00843392" w:rsidRPr="00843392">
        <w:t xml:space="preserve"> pour</w:t>
      </w:r>
      <w:r w:rsidR="00843392">
        <w:t xml:space="preserve"> (for)</w:t>
      </w:r>
      <w:r w:rsidR="00843392" w:rsidRPr="00843392">
        <w:t xml:space="preserve"> la niche </w:t>
      </w:r>
      <w:proofErr w:type="spellStart"/>
      <w:r w:rsidR="00843392" w:rsidRPr="00843392">
        <w:t>principale</w:t>
      </w:r>
      <w:proofErr w:type="spellEnd"/>
      <w:r w:rsidR="00843392" w:rsidRPr="00843392">
        <w:t>.</w:t>
      </w:r>
    </w:p>
    <w:p w14:paraId="62510421" w14:textId="59185867" w:rsidR="00931B6A" w:rsidRDefault="00931B6A" w:rsidP="00EF1AE3"/>
    <w:p w14:paraId="16044F45" w14:textId="04A2DA12" w:rsidR="00931B6A" w:rsidRDefault="009C333E" w:rsidP="00EF1AE3">
      <w:sdt>
        <w:sdtPr>
          <w:id w:val="-1771616278"/>
          <w:citation/>
        </w:sdtPr>
        <w:sdtContent>
          <w:r>
            <w:fldChar w:fldCharType="begin"/>
          </w:r>
          <w:r>
            <w:instrText xml:space="preserve"> CITATION Jul99 \l 2057 </w:instrText>
          </w:r>
          <w:r>
            <w:fldChar w:fldCharType="separate"/>
          </w:r>
          <w:r w:rsidR="00C1328D" w:rsidRPr="00C1328D">
            <w:rPr>
              <w:noProof/>
            </w:rPr>
            <w:t>(Claretie, 1899)</w:t>
          </w:r>
          <w:r>
            <w:fldChar w:fldCharType="end"/>
          </w:r>
        </w:sdtContent>
      </w:sdt>
    </w:p>
    <w:p w14:paraId="78862A43" w14:textId="33E11EFE" w:rsidR="009C333E" w:rsidRDefault="005E2C19" w:rsidP="00EF1AE3">
      <w:r>
        <w:t xml:space="preserve">Restoration by: </w:t>
      </w:r>
      <w:proofErr w:type="spellStart"/>
      <w:r>
        <w:t>Caristié</w:t>
      </w:r>
      <w:proofErr w:type="spellEnd"/>
      <w:r>
        <w:t>, member of institute of France</w:t>
      </w:r>
    </w:p>
    <w:p w14:paraId="5E6EBB95" w14:textId="662EC47B" w:rsidR="005E2C19" w:rsidRDefault="005E2C19" w:rsidP="00EF1AE3">
      <w:r>
        <w:t>Built against a hillside – e.g. the old oppidum</w:t>
      </w:r>
    </w:p>
    <w:p w14:paraId="2B349301" w14:textId="2D2CF5E2" w:rsidR="005E2C19" w:rsidRDefault="005B2C83" w:rsidP="00EF1AE3">
      <w:r>
        <w:t>Can seat c.6000 spectators</w:t>
      </w:r>
    </w:p>
    <w:p w14:paraId="30E1B93E" w14:textId="3E2F5AE4" w:rsidR="005B2C83" w:rsidRDefault="005B2C83" w:rsidP="00EF1AE3">
      <w:r>
        <w:t>2 tiers of steps, 7 steps in each tier.  Restored as original.</w:t>
      </w:r>
    </w:p>
    <w:p w14:paraId="39BEBA44" w14:textId="64FC8995" w:rsidR="005B2C83" w:rsidRDefault="005B2C83" w:rsidP="00EF1AE3"/>
    <w:p w14:paraId="217EA699" w14:textId="539A5ECB" w:rsidR="00770298" w:rsidRDefault="00770298" w:rsidP="00EF1AE3">
      <w:bookmarkStart w:id="0" w:name="_GoBack"/>
      <w:bookmarkEnd w:id="0"/>
    </w:p>
    <w:p w14:paraId="643383C9" w14:textId="2753A165" w:rsidR="00C41871" w:rsidRDefault="00C41871">
      <w:r>
        <w:br w:type="page"/>
      </w:r>
    </w:p>
    <w:sdt>
      <w:sdtPr>
        <w:id w:val="-1301916492"/>
        <w:docPartObj>
          <w:docPartGallery w:val="Bibliographies"/>
          <w:docPartUnique/>
        </w:docPartObj>
      </w:sdtPr>
      <w:sdtEndPr>
        <w:rPr>
          <w:rFonts w:ascii="Comic Sans MS" w:eastAsiaTheme="minorHAnsi" w:hAnsi="Comic Sans MS" w:cstheme="minorBidi"/>
          <w:color w:val="auto"/>
          <w:spacing w:val="10"/>
          <w:sz w:val="22"/>
          <w:szCs w:val="22"/>
          <w:lang w:val="en-GB"/>
        </w:rPr>
      </w:sdtEndPr>
      <w:sdtContent>
        <w:p w14:paraId="7D3796D9" w14:textId="005BB4CB" w:rsidR="00C41871" w:rsidRDefault="00C41871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443E7FAC" w14:textId="77777777" w:rsidR="00C1328D" w:rsidRDefault="00C41871" w:rsidP="00C1328D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C1328D">
                <w:rPr>
                  <w:noProof/>
                  <w:lang w:val="en-US"/>
                </w:rPr>
                <w:t xml:space="preserve">Bromwich, J., 1993. </w:t>
              </w:r>
              <w:r w:rsidR="00C1328D">
                <w:rPr>
                  <w:i/>
                  <w:iCs/>
                  <w:noProof/>
                  <w:lang w:val="en-US"/>
                </w:rPr>
                <w:t xml:space="preserve">The Roman Remains of Southern France: A Guidebook. </w:t>
              </w:r>
              <w:r w:rsidR="00C1328D">
                <w:rPr>
                  <w:noProof/>
                  <w:lang w:val="en-US"/>
                </w:rPr>
                <w:t>London; New York: Routledge.</w:t>
              </w:r>
            </w:p>
            <w:p w14:paraId="2CB4B0BF" w14:textId="77777777" w:rsidR="00C1328D" w:rsidRDefault="00C1328D" w:rsidP="00C1328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Claretie, J., 1899. The Dramatic Festivals of Orange. </w:t>
              </w:r>
              <w:r>
                <w:rPr>
                  <w:i/>
                  <w:iCs/>
                  <w:noProof/>
                  <w:lang w:val="en-US"/>
                </w:rPr>
                <w:t xml:space="preserve">The North American Review, </w:t>
              </w:r>
              <w:r>
                <w:rPr>
                  <w:noProof/>
                  <w:lang w:val="en-US"/>
                </w:rPr>
                <w:t>169(516), pp. 669-677.</w:t>
              </w:r>
            </w:p>
            <w:p w14:paraId="2AED4749" w14:textId="77777777" w:rsidR="00C1328D" w:rsidRDefault="00C1328D" w:rsidP="00C1328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Fromigé, J., 1933. Théatre d'Orange (Vaucluse). Notes sur la scéne.. </w:t>
              </w:r>
              <w:r>
                <w:rPr>
                  <w:i/>
                  <w:iCs/>
                  <w:noProof/>
                  <w:lang w:val="en-US"/>
                </w:rPr>
                <w:t xml:space="preserve">Mémoires présentés par divers savants á l'Académie des inscriptions et belles-lettres de l'Institut de France, </w:t>
              </w:r>
              <w:r>
                <w:rPr>
                  <w:noProof/>
                  <w:lang w:val="en-US"/>
                </w:rPr>
                <w:t>Volume 13, pp. 697-712.</w:t>
              </w:r>
            </w:p>
            <w:p w14:paraId="6BD48253" w14:textId="77777777" w:rsidR="00C1328D" w:rsidRDefault="00C1328D" w:rsidP="00C1328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Rosso, E., 2009. Le message religieux des statues divines et imperiales dans les theatres romains: approche contextuelle et typologique. </w:t>
              </w:r>
              <w:r>
                <w:rPr>
                  <w:i/>
                  <w:iCs/>
                  <w:noProof/>
                  <w:lang w:val="en-US"/>
                </w:rPr>
                <w:t xml:space="preserve">Travaux de la Maison de l'Orient et de la Mediterranee, </w:t>
              </w:r>
              <w:r>
                <w:rPr>
                  <w:noProof/>
                  <w:lang w:val="en-US"/>
                </w:rPr>
                <w:t>Volume 52, pp. 89-126.</w:t>
              </w:r>
            </w:p>
            <w:p w14:paraId="52989CF1" w14:textId="77777777" w:rsidR="00C1328D" w:rsidRDefault="00C1328D" w:rsidP="00C1328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Woolf, G., 1998. </w:t>
              </w:r>
              <w:r>
                <w:rPr>
                  <w:i/>
                  <w:iCs/>
                  <w:noProof/>
                  <w:lang w:val="en-US"/>
                </w:rPr>
                <w:t xml:space="preserve">Becoming Roman: The Origins of Provincial Civilisation in Gaul. </w:t>
              </w:r>
              <w:r>
                <w:rPr>
                  <w:noProof/>
                  <w:lang w:val="en-US"/>
                </w:rPr>
                <w:t>Cambridge: Cambridge University Press.</w:t>
              </w:r>
            </w:p>
            <w:p w14:paraId="58A2EF8D" w14:textId="0BB6D6D1" w:rsidR="00C41871" w:rsidRDefault="00C41871" w:rsidP="00C1328D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E635E55" w14:textId="77777777" w:rsidR="00C41871" w:rsidRPr="00C52D29" w:rsidRDefault="00C41871" w:rsidP="00EF1AE3"/>
    <w:sectPr w:rsidR="00C41871" w:rsidRPr="00C52D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3BB4094"/>
    <w:multiLevelType w:val="hybridMultilevel"/>
    <w:tmpl w:val="25C8AD9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2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tDA2MTcxtjC3NDc2NbdU0lEKTi0uzszPAykwrAUAy1YCXywAAAA="/>
  </w:docVars>
  <w:rsids>
    <w:rsidRoot w:val="00C21502"/>
    <w:rsid w:val="000259E7"/>
    <w:rsid w:val="00193273"/>
    <w:rsid w:val="002E204F"/>
    <w:rsid w:val="004E6EE4"/>
    <w:rsid w:val="005140E0"/>
    <w:rsid w:val="0059124E"/>
    <w:rsid w:val="005B2C83"/>
    <w:rsid w:val="005E2C19"/>
    <w:rsid w:val="0064110A"/>
    <w:rsid w:val="006768C1"/>
    <w:rsid w:val="00721E3A"/>
    <w:rsid w:val="00770298"/>
    <w:rsid w:val="00782D5C"/>
    <w:rsid w:val="007B4908"/>
    <w:rsid w:val="007E710B"/>
    <w:rsid w:val="00832054"/>
    <w:rsid w:val="00843392"/>
    <w:rsid w:val="008B12A3"/>
    <w:rsid w:val="008E17A5"/>
    <w:rsid w:val="00931B6A"/>
    <w:rsid w:val="009C333E"/>
    <w:rsid w:val="00A0020D"/>
    <w:rsid w:val="00AD26C4"/>
    <w:rsid w:val="00B62020"/>
    <w:rsid w:val="00C1328D"/>
    <w:rsid w:val="00C21502"/>
    <w:rsid w:val="00C41871"/>
    <w:rsid w:val="00C52D29"/>
    <w:rsid w:val="00D31FCF"/>
    <w:rsid w:val="00D32A63"/>
    <w:rsid w:val="00D92ADB"/>
    <w:rsid w:val="00EF1AE3"/>
    <w:rsid w:val="00F12A08"/>
    <w:rsid w:val="00FA2624"/>
    <w:rsid w:val="00FE6D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enu v:ext="edit" fillcolor="none [1304]"/>
    </o:shapedefaults>
    <o:shapelayout v:ext="edit">
      <o:idmap v:ext="edit" data="1"/>
    </o:shapelayout>
  </w:shapeDefaults>
  <w:decimalSymbol w:val="."/>
  <w:listSeparator w:val=","/>
  <w14:docId w14:val="6C37EE56"/>
  <w15:chartTrackingRefBased/>
  <w15:docId w15:val="{8F56CE15-D588-4328-AF0E-01D8E19FA1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omic Sans MS" w:eastAsiaTheme="minorHAnsi" w:hAnsi="Comic Sans MS" w:cstheme="minorBidi"/>
        <w:spacing w:val="10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41871"/>
    <w:pPr>
      <w:keepNext/>
      <w:keepLines/>
      <w:spacing w:before="240" w:after="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pacing w:val="0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A262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C41871"/>
    <w:rPr>
      <w:rFonts w:asciiTheme="majorHAnsi" w:eastAsiaTheme="majorEastAsia" w:hAnsiTheme="majorHAnsi" w:cstheme="majorBidi"/>
      <w:color w:val="2F5496" w:themeColor="accent1" w:themeShade="BF"/>
      <w:spacing w:val="0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C4187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62584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343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235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176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119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175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381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470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Emm09</b:Tag>
    <b:SourceType>JournalArticle</b:SourceType>
    <b:Guid>{74176FB7-C37F-417A-83D4-728CF73755D8}</b:Guid>
    <b:Title>Le message religieux des statues divines et imperiales dans les theatres romains: approche contextuelle et typologique</b:Title>
    <b:Year>2009</b:Year>
    <b:Author>
      <b:Author>
        <b:NameList>
          <b:Person>
            <b:Last>Rosso</b:Last>
            <b:First>Emmanuelle</b:First>
          </b:Person>
        </b:NameList>
      </b:Author>
    </b:Author>
    <b:JournalName>Travaux de la Maison de l'Orient et de la Mediterranee</b:JournalName>
    <b:Pages>89-126</b:Pages>
    <b:Volume>52</b:Volume>
    <b:RefOrder>1</b:RefOrder>
  </b:Source>
  <b:Source>
    <b:Tag>Jul99</b:Tag>
    <b:SourceType>JournalArticle</b:SourceType>
    <b:Guid>{2BF8E4EA-4F8E-4D30-A66C-02DEC8E3FD61}</b:Guid>
    <b:Author>
      <b:Author>
        <b:NameList>
          <b:Person>
            <b:Last>Claretie</b:Last>
            <b:First>Jules</b:First>
          </b:Person>
        </b:NameList>
      </b:Author>
    </b:Author>
    <b:Title>The Dramatic Festivals of Orange</b:Title>
    <b:JournalName>The North American Review</b:JournalName>
    <b:Year>1899</b:Year>
    <b:Pages>669-677</b:Pages>
    <b:Volume>169</b:Volume>
    <b:Issue>516</b:Issue>
    <b:RefOrder>2</b:RefOrder>
  </b:Source>
  <b:Source>
    <b:Tag>Jul33</b:Tag>
    <b:SourceType>JournalArticle</b:SourceType>
    <b:Guid>{987FFCF7-8C07-4136-85BF-CCC68C30F3BD}</b:Guid>
    <b:Author>
      <b:Author>
        <b:NameList>
          <b:Person>
            <b:Last>Fromigé</b:Last>
            <b:First>Jules</b:First>
          </b:Person>
        </b:NameList>
      </b:Author>
    </b:Author>
    <b:Title>Théatre d'Orange (Vaucluse). Notes sur la scéne.</b:Title>
    <b:JournalName>Mémoires présentés par divers savants á l'Académie des inscriptions et belles-lettres de l'Institut de France</b:JournalName>
    <b:Year>1933</b:Year>
    <b:Pages>697-712</b:Pages>
    <b:Volume>13</b:Volume>
    <b:RefOrder>3</b:RefOrder>
  </b:Source>
  <b:Source>
    <b:Tag>Jam931</b:Tag>
    <b:SourceType>Book</b:SourceType>
    <b:Guid>{CC9D577F-D010-4AFC-8A7F-50D0D17117A4}</b:Guid>
    <b:Title>The Roman Remains of Southern France: A Guidebook</b:Title>
    <b:Year>1993</b:Year>
    <b:Author>
      <b:Author>
        <b:NameList>
          <b:Person>
            <b:Last>Bromwich</b:Last>
            <b:First>James</b:First>
          </b:Person>
        </b:NameList>
      </b:Author>
    </b:Author>
    <b:City>London; New York</b:City>
    <b:Publisher>Routledge</b:Publisher>
    <b:RefOrder>4</b:RefOrder>
  </b:Source>
  <b:Source>
    <b:Tag>Gre98</b:Tag>
    <b:SourceType>Book</b:SourceType>
    <b:Guid>{4AA8417F-879F-4AB3-B5B2-B39608BF95AB}</b:Guid>
    <b:Author>
      <b:Author>
        <b:NameList>
          <b:Person>
            <b:Last>Woolf</b:Last>
            <b:First>Greg</b:First>
          </b:Person>
        </b:NameList>
      </b:Author>
    </b:Author>
    <b:Title>Becoming Roman: The Origins of Provincial Civilisation in Gaul</b:Title>
    <b:Year>1998</b:Year>
    <b:City>Cambridge</b:City>
    <b:Publisher>Cambridge University Press</b:Publisher>
    <b:RefOrder>5</b:RefOrder>
  </b:Source>
</b:Sources>
</file>

<file path=customXml/itemProps1.xml><?xml version="1.0" encoding="utf-8"?>
<ds:datastoreItem xmlns:ds="http://schemas.openxmlformats.org/officeDocument/2006/customXml" ds:itemID="{06AC666F-F6BE-48F3-B8A2-3EC817734D1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</TotalTime>
  <Pages>4</Pages>
  <Words>485</Words>
  <Characters>2765</Characters>
  <Application>Microsoft Office Word</Application>
  <DocSecurity>0</DocSecurity>
  <Lines>23</Lines>
  <Paragraphs>6</Paragraphs>
  <ScaleCrop>false</ScaleCrop>
  <Company/>
  <LinksUpToDate>false</LinksUpToDate>
  <CharactersWithSpaces>3244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Alice</dc:creator>
  <cp:keywords/>
  <dc:description/>
  <cp:lastModifiedBy>Helen Alice</cp:lastModifiedBy>
  <cp:revision>37</cp:revision>
  <dcterms:created xsi:type="dcterms:W3CDTF">2019-03-29T15:37:00Z</dcterms:created>
  <dcterms:modified xsi:type="dcterms:W3CDTF">2019-03-29T17:08:00Z</dcterms:modified>
</cp:coreProperties>
</file>