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63B4C" w:rsidRDefault="00063B4C" w14:paraId="1AFC2A57" w14:textId="2C7A28E8">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063B4C" w:rsidRDefault="00063B4C" w14:paraId="7B396377" w14:textId="74AF5F5A"/>
    <w:p w:rsidR="00063B4C" w:rsidRDefault="00063B4C" w14:paraId="00DE7510" w14:textId="684CC594"/>
    <w:p w:rsidR="00063B4C" w:rsidRDefault="00063B4C" w14:paraId="62B6C1AB" w14:textId="77777777"/>
    <w:p w:rsidR="00063B4C" w:rsidP="00063B4C" w:rsidRDefault="00063B4C" w14:paraId="19C1447B" w14:textId="77777777">
      <w:pPr>
        <w:ind w:right="1229"/>
      </w:pPr>
    </w:p>
    <w:p w:rsidRPr="00063B4C" w:rsidR="00063B4C" w:rsidP="00063B4C" w:rsidRDefault="00063B4C" w14:paraId="4BD32C57" w14:textId="2FA64C13">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rsidRPr="00063B4C" w:rsidR="00063B4C" w:rsidP="00063B4C" w:rsidRDefault="00063B4C" w14:paraId="7F58ECA1" w14:textId="77777777">
      <w:pPr>
        <w:pStyle w:val="BodyText"/>
        <w:jc w:val="center"/>
        <w:rPr>
          <w:rFonts w:ascii="Aptos" w:hAnsi="Aptos" w:cs="Arial"/>
          <w:sz w:val="20"/>
        </w:rPr>
      </w:pPr>
    </w:p>
    <w:p w:rsidRPr="00063B4C" w:rsidR="00063B4C" w:rsidP="00063B4C" w:rsidRDefault="00063B4C" w14:paraId="3009F44A" w14:textId="2F598781">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rsidRPr="00063B4C" w:rsidR="00063B4C" w:rsidP="00063B4C" w:rsidRDefault="00063B4C" w14:paraId="08ED8C42" w14:textId="0A36C282">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rsidR="00063B4C" w:rsidRDefault="00063B4C" w14:paraId="5B270734" w14:textId="55782988"/>
    <w:p w:rsidR="00995444" w:rsidP="00995444" w:rsidRDefault="00995444" w14:paraId="2C0F81B3" w14:textId="77777777">
      <w:pPr>
        <w:pStyle w:val="Heading1"/>
        <w:ind w:left="0"/>
        <w:rPr>
          <w:rFonts w:ascii="Aptos" w:hAnsi="Aptos" w:cs="Arial"/>
        </w:rPr>
      </w:pPr>
    </w:p>
    <w:p w:rsidRPr="00063B4C" w:rsidR="00063B4C" w:rsidP="00995444" w:rsidRDefault="00063B4C" w14:paraId="6D29CD44" w14:textId="75C545B1">
      <w:pPr>
        <w:pStyle w:val="Heading1"/>
        <w:ind w:left="0"/>
        <w:rPr>
          <w:rFonts w:ascii="Aptos" w:hAnsi="Aptos" w:cs="Arial"/>
        </w:rPr>
      </w:pPr>
      <w:r w:rsidRPr="00063B4C">
        <w:rPr>
          <w:rFonts w:ascii="Aptos" w:hAnsi="Aptos" w:cs="Arial"/>
        </w:rPr>
        <w:t>Disclaimer</w:t>
      </w:r>
    </w:p>
    <w:p w:rsidR="00604A87" w:rsidP="00995444" w:rsidRDefault="00063B4C" w14:paraId="2E1C9484" w14:textId="77777777">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00730C3C" w:rsidP="00604A87" w:rsidRDefault="00730C3C" w14:paraId="265E2262" w14:textId="77777777">
      <w:pPr>
        <w:rPr>
          <w:rFonts w:eastAsia="Times New Roman" w:cs="Arial"/>
          <w:b/>
          <w:sz w:val="28"/>
          <w:szCs w:val="28"/>
        </w:rPr>
      </w:pPr>
    </w:p>
    <w:p w:rsidRPr="0073280B" w:rsidR="00604A87" w:rsidP="00604A87" w:rsidRDefault="00604A87" w14:paraId="3492E4C4" w14:textId="45AA03BC">
      <w:pPr>
        <w:rPr>
          <w:rFonts w:eastAsia="Times New Roman" w:cs="Arial"/>
          <w:b/>
          <w:sz w:val="28"/>
          <w:szCs w:val="28"/>
        </w:rPr>
      </w:pPr>
      <w:r w:rsidRPr="0073280B">
        <w:rPr>
          <w:rFonts w:eastAsia="Times New Roman" w:cs="Arial"/>
          <w:b/>
          <w:sz w:val="28"/>
          <w:szCs w:val="28"/>
        </w:rPr>
        <w:t>DECLARATION</w:t>
      </w:r>
    </w:p>
    <w:p w:rsidRPr="00604A87" w:rsidR="00604A87" w:rsidP="00604A87" w:rsidRDefault="00604A87" w14:paraId="113CAAED" w14:textId="2CC33593">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rsidRPr="00604A87" w:rsidR="00604A87" w:rsidP="00604A87" w:rsidRDefault="00604A87" w14:paraId="3EF51212" w14:textId="254C462A">
      <w:pPr>
        <w:rPr>
          <w:rFonts w:eastAsia="Times New Roman" w:cs="Arial"/>
        </w:rPr>
      </w:pPr>
      <w:r w:rsidRPr="47FBE02D" w:rsidR="3F30B28C">
        <w:rPr>
          <w:rFonts w:eastAsia="Times New Roman" w:cs="Arial"/>
        </w:rPr>
        <w:t>Signed……</w:t>
      </w:r>
      <w:r w:rsidRPr="47FBE02D" w:rsidR="25EE7A57">
        <w:rPr>
          <w:rFonts w:eastAsia="Times New Roman" w:cs="Arial"/>
        </w:rPr>
        <w:t>Tahira Aziz</w:t>
      </w:r>
      <w:r w:rsidRPr="47FBE02D" w:rsidR="3F30B28C">
        <w:rPr>
          <w:rFonts w:eastAsia="Times New Roman" w:cs="Arial"/>
        </w:rPr>
        <w:t>………………………………………</w:t>
      </w:r>
    </w:p>
    <w:p w:rsidRPr="00604A87" w:rsidR="00604A87" w:rsidP="00604A87" w:rsidRDefault="00604A87" w14:paraId="16B6CB34" w14:textId="3CC7F576">
      <w:pPr>
        <w:rPr>
          <w:rFonts w:eastAsia="Times New Roman" w:cs="Arial"/>
        </w:rPr>
      </w:pPr>
      <w:r w:rsidRPr="00604A87">
        <w:rPr>
          <w:rFonts w:eastAsia="Times New Roman" w:cs="Arial"/>
        </w:rPr>
        <w:t>Date………………………………………………</w:t>
      </w:r>
    </w:p>
    <w:p w:rsidRPr="00604A87" w:rsidR="00604A87" w:rsidP="00604A87" w:rsidRDefault="00604A87" w14:paraId="7D9E43A8" w14:textId="77777777">
      <w:pPr>
        <w:rPr>
          <w:rFonts w:eastAsia="Times New Roman" w:cs="Arial"/>
          <w:bCs/>
          <w:kern w:val="32"/>
        </w:rPr>
      </w:pPr>
      <w:r w:rsidRPr="00604A87">
        <w:rPr>
          <w:rFonts w:eastAsia="Times New Roman" w:cs="Arial"/>
          <w:b/>
        </w:rPr>
        <w:t xml:space="preserve">STATEMENT 1 </w:t>
      </w:r>
    </w:p>
    <w:p w:rsidRPr="00604A87" w:rsidR="00604A87" w:rsidP="00604A87" w:rsidRDefault="00604A87" w14:paraId="189DE0A6" w14:textId="710F2765">
      <w:pPr>
        <w:rPr>
          <w:rFonts w:eastAsia="Times New Roman" w:cs="Arial"/>
        </w:rPr>
      </w:pPr>
      <w:r w:rsidRPr="00604A87">
        <w:rPr>
          <w:rFonts w:eastAsia="Times New Roman" w:cs="Arial"/>
        </w:rPr>
        <w:t>This dissertation is being submitted in partial fulfilment of the requirements for the degree of BSc.</w:t>
      </w:r>
    </w:p>
    <w:p w:rsidRPr="00604A87" w:rsidR="00604A87" w:rsidP="00604A87" w:rsidRDefault="00604A87" w14:paraId="39F661A6" w14:textId="373766B3">
      <w:pPr>
        <w:rPr>
          <w:rFonts w:eastAsia="Times New Roman" w:cs="Arial"/>
        </w:rPr>
      </w:pPr>
      <w:r w:rsidRPr="47FBE02D" w:rsidR="3F30B28C">
        <w:rPr>
          <w:rFonts w:eastAsia="Times New Roman" w:cs="Arial"/>
        </w:rPr>
        <w:t>Signed……</w:t>
      </w:r>
      <w:r w:rsidRPr="47FBE02D" w:rsidR="7BD7E3FE">
        <w:rPr>
          <w:rFonts w:eastAsia="Times New Roman" w:cs="Arial"/>
        </w:rPr>
        <w:t>Tahira Aziz</w:t>
      </w:r>
      <w:r w:rsidRPr="47FBE02D" w:rsidR="3F30B28C">
        <w:rPr>
          <w:rFonts w:eastAsia="Times New Roman" w:cs="Arial"/>
        </w:rPr>
        <w:t xml:space="preserve">………………………………………. </w:t>
      </w:r>
    </w:p>
    <w:p w:rsidRPr="00604A87" w:rsidR="00604A87" w:rsidP="00604A87" w:rsidRDefault="00604A87" w14:paraId="21F5E413" w14:textId="5E20952B">
      <w:pPr>
        <w:rPr>
          <w:rFonts w:eastAsia="Times New Roman" w:cs="Arial"/>
        </w:rPr>
      </w:pPr>
      <w:r w:rsidRPr="00604A87">
        <w:rPr>
          <w:rFonts w:eastAsia="Times New Roman" w:cs="Arial"/>
        </w:rPr>
        <w:t>Date………………………………………………</w:t>
      </w:r>
    </w:p>
    <w:p w:rsidRPr="00604A87" w:rsidR="00604A87" w:rsidP="00604A87" w:rsidRDefault="00604A87" w14:paraId="713B64B9" w14:textId="77777777">
      <w:pPr>
        <w:rPr>
          <w:rFonts w:eastAsia="Times New Roman" w:cs="Arial"/>
        </w:rPr>
      </w:pPr>
      <w:r w:rsidRPr="00604A87">
        <w:rPr>
          <w:rFonts w:eastAsia="Times New Roman" w:cs="Arial"/>
          <w:b/>
        </w:rPr>
        <w:t>STATEMENT 2</w:t>
      </w:r>
    </w:p>
    <w:p w:rsidRPr="00604A87" w:rsidR="00604A87" w:rsidP="00604A87" w:rsidRDefault="00604A87" w14:paraId="4AA5D04A" w14:textId="65BB11AC">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rsidRPr="00604A87" w:rsidR="00604A87" w:rsidP="00604A87" w:rsidRDefault="00604A87" w14:paraId="319A31E7" w14:textId="3F38607E">
      <w:pPr>
        <w:rPr>
          <w:rFonts w:eastAsia="Times New Roman" w:cs="Arial"/>
        </w:rPr>
      </w:pPr>
      <w:r w:rsidRPr="47FBE02D" w:rsidR="3F30B28C">
        <w:rPr>
          <w:rFonts w:eastAsia="Times New Roman" w:cs="Arial"/>
        </w:rPr>
        <w:t>Signed……</w:t>
      </w:r>
      <w:r w:rsidRPr="47FBE02D" w:rsidR="61DE3EB1">
        <w:rPr>
          <w:rFonts w:eastAsia="Times New Roman" w:cs="Arial"/>
        </w:rPr>
        <w:t>Thaira Aziz</w:t>
      </w:r>
      <w:r w:rsidRPr="47FBE02D" w:rsidR="3F30B28C">
        <w:rPr>
          <w:rFonts w:eastAsia="Times New Roman" w:cs="Arial"/>
        </w:rPr>
        <w:t>………………………………………</w:t>
      </w:r>
    </w:p>
    <w:p w:rsidRPr="00604A87" w:rsidR="00604A87" w:rsidP="00604A87" w:rsidRDefault="00604A87" w14:paraId="1CB40FFB" w14:textId="230782A4">
      <w:pPr>
        <w:rPr>
          <w:rFonts w:eastAsia="Times New Roman" w:cs="Arial"/>
        </w:rPr>
      </w:pPr>
      <w:r w:rsidRPr="00604A87">
        <w:rPr>
          <w:rFonts w:eastAsia="Times New Roman" w:cs="Arial"/>
        </w:rPr>
        <w:t xml:space="preserve">Date……………………………………………… </w:t>
      </w:r>
    </w:p>
    <w:p w:rsidRPr="00604A87" w:rsidR="00604A87" w:rsidP="00604A87" w:rsidRDefault="00604A87" w14:paraId="42D5D0C6" w14:textId="77777777">
      <w:pPr>
        <w:rPr>
          <w:rFonts w:eastAsia="Times New Roman" w:cs="Arial"/>
        </w:rPr>
      </w:pPr>
      <w:r w:rsidRPr="00604A87">
        <w:rPr>
          <w:rFonts w:eastAsia="Times New Roman" w:cs="Arial"/>
          <w:b/>
        </w:rPr>
        <w:t>STATEMENT 3</w:t>
      </w:r>
    </w:p>
    <w:p w:rsidRPr="00604A87" w:rsidR="00604A87" w:rsidP="00604A87" w:rsidRDefault="00604A87" w14:paraId="4B58546E" w14:textId="61CCB29A">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rsidRPr="00604A87" w:rsidR="00604A87" w:rsidP="00604A87" w:rsidRDefault="00604A87" w14:paraId="5C25443E" w14:textId="7DCC699D">
      <w:pPr>
        <w:rPr>
          <w:rFonts w:eastAsia="Times New Roman" w:cs="Arial"/>
        </w:rPr>
      </w:pPr>
      <w:r w:rsidRPr="47FBE02D" w:rsidR="3F30B28C">
        <w:rPr>
          <w:rFonts w:eastAsia="Times New Roman" w:cs="Arial"/>
        </w:rPr>
        <w:t>Signed…</w:t>
      </w:r>
      <w:r w:rsidRPr="47FBE02D" w:rsidR="6537E91C">
        <w:rPr>
          <w:rFonts w:eastAsia="Times New Roman" w:cs="Arial"/>
        </w:rPr>
        <w:t>Thaira Aziz</w:t>
      </w:r>
      <w:r w:rsidRPr="47FBE02D" w:rsidR="3F30B28C">
        <w:rPr>
          <w:rFonts w:eastAsia="Times New Roman" w:cs="Arial"/>
        </w:rPr>
        <w:t>……………………………………………</w:t>
      </w:r>
    </w:p>
    <w:p w:rsidRPr="00604A87" w:rsidR="00604A87" w:rsidP="00604A87" w:rsidRDefault="00604A87" w14:paraId="021196D1" w14:textId="722B964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rsidRPr="00604A87" w:rsidR="00604A87" w:rsidP="00604A87" w:rsidRDefault="00604A87" w14:paraId="77D38054" w14:textId="77777777">
      <w:pPr>
        <w:rPr>
          <w:rFonts w:eastAsia="Times New Roman" w:cs="Arial"/>
          <w:b/>
        </w:rPr>
      </w:pPr>
      <w:r w:rsidRPr="00604A87">
        <w:rPr>
          <w:rFonts w:eastAsia="Times New Roman" w:cs="Arial"/>
          <w:b/>
        </w:rPr>
        <w:t>STATEMENT 4</w:t>
      </w:r>
    </w:p>
    <w:p w:rsidRPr="00604A87" w:rsidR="00604A87" w:rsidP="00604A87" w:rsidRDefault="00604A87" w14:paraId="0A15E499" w14:textId="1F9546C0">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rsidRPr="00604A87" w:rsidR="00604A87" w:rsidP="00604A87" w:rsidRDefault="00604A87" w14:paraId="73D7762F" w14:textId="7556AE88">
      <w:pPr>
        <w:rPr>
          <w:rFonts w:eastAsia="Times New Roman" w:cs="Arial"/>
        </w:rPr>
      </w:pPr>
      <w:r w:rsidRPr="47FBE02D" w:rsidR="3F30B28C">
        <w:rPr>
          <w:rFonts w:eastAsia="Times New Roman" w:cs="Arial"/>
        </w:rPr>
        <w:t>Signed………</w:t>
      </w:r>
      <w:r w:rsidRPr="47FBE02D" w:rsidR="39987AAA">
        <w:rPr>
          <w:rFonts w:eastAsia="Times New Roman" w:cs="Arial"/>
        </w:rPr>
        <w:t>Thaira Aziz</w:t>
      </w:r>
      <w:r w:rsidRPr="47FBE02D" w:rsidR="3F30B28C">
        <w:rPr>
          <w:rFonts w:eastAsia="Times New Roman" w:cs="Arial"/>
        </w:rPr>
        <w:t>………………………………………</w:t>
      </w:r>
    </w:p>
    <w:p w:rsidRPr="00604A87" w:rsidR="00604A87" w:rsidP="00604A87" w:rsidRDefault="00604A87" w14:paraId="2BDDE109" w14:textId="7777777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rsidR="00063B4C" w:rsidRDefault="00063B4C" w14:paraId="324943A4" w14:textId="77777777"/>
    <w:p w:rsidR="00063B4C" w:rsidRDefault="00063B4C" w14:paraId="13649F9E" w14:textId="77777777"/>
    <w:p w:rsidR="00995444" w:rsidP="00995444" w:rsidRDefault="00995444" w14:paraId="4E014F16" w14:textId="77777777">
      <w:pPr>
        <w:jc w:val="center"/>
        <w:rPr>
          <w:rFonts w:ascii="Arial" w:hAnsi="Arial" w:eastAsia="Arial Unicode MS" w:cs="Arial"/>
          <w:b/>
          <w:sz w:val="56"/>
          <w:szCs w:val="56"/>
        </w:rPr>
      </w:pPr>
    </w:p>
    <w:p w:rsidR="00995444" w:rsidP="00995444" w:rsidRDefault="00995444" w14:paraId="7CE514EB" w14:textId="77777777">
      <w:pPr>
        <w:jc w:val="center"/>
        <w:rPr>
          <w:rFonts w:ascii="Arial" w:hAnsi="Arial" w:eastAsia="Arial Unicode MS" w:cs="Arial"/>
          <w:b/>
          <w:sz w:val="56"/>
          <w:szCs w:val="56"/>
        </w:rPr>
      </w:pPr>
    </w:p>
    <w:p w:rsidRPr="00995444" w:rsidR="00995444" w:rsidP="51FE62DD" w:rsidRDefault="00995444" w14:paraId="071D1481" w14:textId="21C5C776">
      <w:pPr>
        <w:spacing w:before="240" w:beforeAutospacing="off" w:after="240" w:afterAutospacing="off" w:line="360" w:lineRule="auto"/>
        <w:rPr>
          <w:rFonts w:ascii="Arial" w:hAnsi="Arial" w:eastAsia="Arial" w:cs="Arial"/>
          <w:b w:val="1"/>
          <w:bCs w:val="1"/>
          <w:noProof w:val="0"/>
          <w:sz w:val="24"/>
          <w:szCs w:val="24"/>
          <w:u w:val="single"/>
          <w:lang w:val="en-GB"/>
        </w:rPr>
      </w:pPr>
      <w:r w:rsidRPr="51FE62DD" w:rsidR="66A83C48">
        <w:rPr>
          <w:rFonts w:ascii="Arial" w:hAnsi="Arial" w:eastAsia="Arial" w:cs="Arial"/>
          <w:b w:val="1"/>
          <w:bCs w:val="1"/>
          <w:i w:val="0"/>
          <w:iCs w:val="0"/>
          <w:caps w:val="0"/>
          <w:smallCaps w:val="0"/>
          <w:noProof w:val="0"/>
          <w:color w:val="000000" w:themeColor="text1" w:themeTint="FF" w:themeShade="FF"/>
          <w:sz w:val="24"/>
          <w:szCs w:val="24"/>
          <w:u w:val="single"/>
          <w:lang w:val="en-GB"/>
        </w:rPr>
        <w:t>Exploring the Experiences of Women Over 30 Diagnosed with ADHD in the UK: A Critical Investigation into Diagnostic Barriers, Delayed Recognition, and Service Provision</w:t>
      </w:r>
    </w:p>
    <w:p w:rsidRPr="00995444" w:rsidR="00995444" w:rsidP="51FE62DD" w:rsidRDefault="00995444" w14:paraId="69E4F63C" w14:textId="39DE5E25">
      <w:pPr>
        <w:jc w:val="center"/>
        <w:rPr>
          <w:rFonts w:eastAsia="Arial Unicode MS" w:cs="Arial"/>
          <w:b w:val="1"/>
          <w:bCs w:val="1"/>
          <w:sz w:val="56"/>
          <w:szCs w:val="56"/>
        </w:rPr>
      </w:pPr>
    </w:p>
    <w:p w:rsidRPr="00995444" w:rsidR="00995444" w:rsidP="00995444" w:rsidRDefault="00995444" w14:paraId="0FC75915"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rsidRPr="00995444" w:rsidR="00995444" w:rsidP="51FE62DD" w:rsidRDefault="00995444" w14:paraId="6DB122B7" w14:textId="175E3D8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val="1"/>
          <w:bCs w:val="1"/>
          <w:sz w:val="56"/>
          <w:szCs w:val="56"/>
        </w:rPr>
      </w:pPr>
      <w:r w:rsidRPr="51FE62DD" w:rsidR="66A83C48">
        <w:rPr>
          <w:rFonts w:eastAsia="Arial Unicode MS" w:cs="Arial"/>
          <w:b w:val="1"/>
          <w:bCs w:val="1"/>
          <w:sz w:val="56"/>
          <w:szCs w:val="56"/>
        </w:rPr>
        <w:t>Student Name:Tahira Aziz</w:t>
      </w:r>
    </w:p>
    <w:p w:rsidR="66A83C48" w:rsidP="51FE62DD" w:rsidRDefault="66A83C48" w14:paraId="31515776" w14:textId="2F58BDAF">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eastAsia="Arial Unicode MS" w:cs="Arial"/>
          <w:b w:val="1"/>
          <w:bCs w:val="1"/>
          <w:sz w:val="56"/>
          <w:szCs w:val="56"/>
        </w:rPr>
      </w:pPr>
      <w:r w:rsidRPr="51FE62DD" w:rsidR="66A83C48">
        <w:rPr>
          <w:rFonts w:eastAsia="Arial Unicode MS" w:cs="Arial"/>
          <w:b w:val="1"/>
          <w:bCs w:val="1"/>
          <w:sz w:val="56"/>
          <w:szCs w:val="56"/>
        </w:rPr>
        <w:t>Student ID: 2216458</w:t>
      </w:r>
    </w:p>
    <w:p w:rsidRPr="00995444" w:rsidR="00995444" w:rsidP="00995444" w:rsidRDefault="00995444" w14:paraId="3F8DA72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rsidRPr="00995444" w:rsidR="00995444" w:rsidP="00995444" w:rsidRDefault="00995444" w14:paraId="3851CFD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rsidRPr="00995444" w:rsidR="00995444" w:rsidP="00995444" w:rsidRDefault="00995444" w14:paraId="359F5B0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rsidRPr="00995444" w:rsidR="00995444" w:rsidP="00995444" w:rsidRDefault="00995444" w14:paraId="11885DD2"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rsidRPr="00995444" w:rsidR="00995444" w:rsidP="00995444" w:rsidRDefault="00995444" w14:paraId="2057C793" w14:textId="103D0F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rsidR="00063B4C" w:rsidRDefault="00063B4C" w14:paraId="03004EEE" w14:textId="77777777"/>
    <w:p w:rsidR="00995444" w:rsidRDefault="00995444" w14:paraId="65358A57" w14:textId="77777777"/>
    <w:p w:rsidRPr="0025020C" w:rsidR="00995444" w:rsidP="00995444" w:rsidRDefault="00995444" w14:paraId="0F4A849F" w14:textId="6FEF3295">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Pr="0025020C" w:rsidR="0073280B">
        <w:rPr>
          <w:rFonts w:eastAsia="Arial Unicode MS" w:cs="Arial"/>
          <w:bCs/>
        </w:rPr>
        <w:t>(optional)</w:t>
      </w:r>
    </w:p>
    <w:p w:rsidRPr="00995444" w:rsidR="00995444" w:rsidP="007F7847" w:rsidRDefault="00995444" w14:paraId="63B1FE13" w14:textId="1054A976">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rsidRPr="00995444" w:rsidR="00995444" w:rsidP="007F7847" w:rsidRDefault="00995444" w14:paraId="3E6D1A03" w14:textId="16157DD0">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librarians; external bodies who have given you assistance.</w:t>
      </w:r>
    </w:p>
    <w:p w:rsidR="00995444" w:rsidRDefault="00995444" w14:paraId="40A3E6C2" w14:textId="77777777"/>
    <w:p w:rsidR="0073280B" w:rsidRDefault="0073280B" w14:paraId="7EA8A979" w14:textId="77777777"/>
    <w:p w:rsidR="0073280B" w:rsidRDefault="0073280B" w14:paraId="24382F47" w14:textId="77777777"/>
    <w:p w:rsidR="0073280B" w:rsidRDefault="0073280B" w14:paraId="6A8FCE15" w14:textId="77777777"/>
    <w:p w:rsidR="0073280B" w:rsidRDefault="0073280B" w14:paraId="5B45260B" w14:textId="77777777"/>
    <w:p w:rsidR="0073280B" w:rsidRDefault="0073280B" w14:paraId="29F99602" w14:textId="77777777"/>
    <w:p w:rsidR="0073280B" w:rsidRDefault="0073280B" w14:paraId="7FFDFCFF" w14:textId="77777777"/>
    <w:p w:rsidR="0073280B" w:rsidRDefault="0073280B" w14:paraId="1E61CB56" w14:textId="77777777"/>
    <w:p w:rsidR="0073280B" w:rsidRDefault="0073280B" w14:paraId="4650381F" w14:textId="77777777"/>
    <w:p w:rsidR="0073280B" w:rsidRDefault="0073280B" w14:paraId="413A9F5D" w14:textId="77777777"/>
    <w:p w:rsidR="0073280B" w:rsidRDefault="0073280B" w14:paraId="0F7E2C83" w14:textId="77777777"/>
    <w:p w:rsidR="0073280B" w:rsidRDefault="0073280B" w14:paraId="68D32102" w14:textId="77777777"/>
    <w:p w:rsidR="0073280B" w:rsidRDefault="0073280B" w14:paraId="3269986A" w14:textId="77777777"/>
    <w:p w:rsidR="0073280B" w:rsidRDefault="0073280B" w14:paraId="26B038C1" w14:textId="77777777"/>
    <w:p w:rsidR="0073280B" w:rsidRDefault="0073280B" w14:paraId="6976232E" w14:textId="77777777"/>
    <w:p w:rsidR="0073280B" w:rsidRDefault="0073280B" w14:paraId="045F19C6" w14:textId="77777777"/>
    <w:p w:rsidR="0073280B" w:rsidRDefault="0073280B" w14:paraId="1063F851" w14:textId="77777777"/>
    <w:p w:rsidR="0073280B" w:rsidRDefault="0073280B" w14:paraId="58131FA4" w14:textId="77777777"/>
    <w:p w:rsidR="0073280B" w:rsidRDefault="0073280B" w14:paraId="6C0EC770" w14:textId="77777777"/>
    <w:p w:rsidR="0073280B" w:rsidRDefault="0073280B" w14:paraId="16D78A60" w14:textId="77777777"/>
    <w:p w:rsidRPr="0025020C" w:rsidR="0073280B" w:rsidP="0073280B" w:rsidRDefault="0073280B" w14:paraId="68249928" w14:textId="5B3929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rsidRPr="0025020C" w:rsidR="0073280B" w:rsidP="0025020C" w:rsidRDefault="0073280B" w14:paraId="310D40A5" w14:textId="77777777">
      <w:pPr>
        <w:ind w:right="194"/>
        <w:rPr>
          <w:rFonts w:eastAsia="Arial Unicode MS" w:cs="Arial"/>
        </w:rPr>
      </w:pPr>
    </w:p>
    <w:p w:rsidRPr="0025020C" w:rsidR="0073280B" w:rsidP="0073280B" w:rsidRDefault="0073280B" w14:paraId="6475D2E1" w14:textId="31028868">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Pr="0025020C" w:rsidR="00CE620E">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Pr="0025020C" w:rsidR="00CE620E">
        <w:rPr>
          <w:rFonts w:eastAsia="Arial Unicode MS" w:cs="Arial"/>
        </w:rPr>
        <w:t>An abstract</w:t>
      </w:r>
      <w:r w:rsidRPr="0025020C">
        <w:rPr>
          <w:rFonts w:eastAsia="Arial Unicode MS" w:cs="Arial"/>
        </w:rPr>
        <w:t xml:space="preserve"> should include:</w:t>
      </w:r>
    </w:p>
    <w:p w:rsidRPr="0025020C" w:rsidR="0073280B" w:rsidP="0073280B" w:rsidRDefault="0073280B" w14:paraId="1727F2E2"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rsidRPr="0025020C" w:rsidR="0073280B" w:rsidP="0025020C" w:rsidRDefault="0073280B" w14:paraId="729D8637" w14:textId="223914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r>
      <w:r w:rsidRPr="0025020C">
        <w:rPr>
          <w:rFonts w:eastAsia="Arial Unicode MS" w:cs="Arial"/>
        </w:rPr>
        <w:t>The overall</w:t>
      </w:r>
      <w:r w:rsidRPr="0025020C" w:rsidR="0025020C">
        <w:rPr>
          <w:rFonts w:eastAsia="Arial Unicode MS" w:cs="Arial"/>
        </w:rPr>
        <w:t xml:space="preserve"> purpose, aim and objectives. An explanation as to why this research is important in the context of health and social care. </w:t>
      </w:r>
    </w:p>
    <w:p w:rsidRPr="0025020C" w:rsidR="0073280B" w:rsidP="0025020C" w:rsidRDefault="0073280B" w14:paraId="2032DC13" w14:textId="6D7D7A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r>
      <w:r w:rsidRPr="0025020C">
        <w:rPr>
          <w:rFonts w:eastAsia="Arial Unicode MS" w:cs="Arial"/>
        </w:rPr>
        <w:t xml:space="preserve">A </w:t>
      </w:r>
      <w:r w:rsidRPr="0025020C" w:rsidR="0025020C">
        <w:rPr>
          <w:rFonts w:eastAsia="Arial Unicode MS" w:cs="Arial"/>
        </w:rPr>
        <w:t>summary</w:t>
      </w:r>
      <w:r w:rsidRPr="0025020C">
        <w:rPr>
          <w:rFonts w:eastAsia="Arial Unicode MS" w:cs="Arial"/>
        </w:rPr>
        <w:t xml:space="preserve"> of the methods used</w:t>
      </w:r>
      <w:r w:rsidRPr="0025020C" w:rsidR="0025020C">
        <w:rPr>
          <w:rFonts w:eastAsia="Arial Unicode MS" w:cs="Arial"/>
        </w:rPr>
        <w:t xml:space="preserve"> to complete your dissertation</w:t>
      </w:r>
      <w:r w:rsidRPr="0025020C">
        <w:rPr>
          <w:rFonts w:eastAsia="Arial Unicode MS" w:cs="Arial"/>
        </w:rPr>
        <w:t>.</w:t>
      </w:r>
      <w:r w:rsidRPr="0025020C" w:rsidR="0025020C">
        <w:rPr>
          <w:rFonts w:eastAsia="Arial Unicode MS" w:cs="Arial"/>
        </w:rPr>
        <w:t xml:space="preserve"> Outline the research approach (</w:t>
      </w:r>
      <w:r w:rsidR="00BD2909">
        <w:rPr>
          <w:rFonts w:eastAsia="Arial Unicode MS" w:cs="Arial"/>
        </w:rPr>
        <w:t>thematic</w:t>
      </w:r>
      <w:r w:rsidRPr="0025020C" w:rsidR="0025020C">
        <w:rPr>
          <w:rFonts w:eastAsia="Arial Unicode MS" w:cs="Arial"/>
        </w:rPr>
        <w:t xml:space="preserve"> </w:t>
      </w:r>
      <w:r w:rsidR="00BD2909">
        <w:rPr>
          <w:rFonts w:eastAsia="Arial Unicode MS" w:cs="Arial"/>
        </w:rPr>
        <w:t>analysis</w:t>
      </w:r>
      <w:r w:rsidRPr="0025020C" w:rsidR="0025020C">
        <w:rPr>
          <w:rFonts w:eastAsia="Arial Unicode MS" w:cs="Arial"/>
        </w:rPr>
        <w:t>) and indicate the focus on reviewing currently published literature.</w:t>
      </w:r>
    </w:p>
    <w:p w:rsidRPr="0025020C" w:rsidR="0073280B" w:rsidP="0025020C" w:rsidRDefault="0073280B" w14:paraId="5A31948D" w14:textId="144B3B2A">
      <w:pPr>
        <w:ind w:left="1440" w:hanging="720"/>
        <w:rPr>
          <w:rFonts w:eastAsia="Arial Unicode MS" w:cs="Times New Roman"/>
          <w:b/>
        </w:rPr>
      </w:pPr>
      <w:r w:rsidRPr="0025020C">
        <w:rPr>
          <w:rFonts w:eastAsia="Arial Unicode MS" w:cs="Arial"/>
          <w:b/>
        </w:rPr>
        <w:t>c)</w:t>
      </w:r>
      <w:r w:rsidRPr="0025020C">
        <w:rPr>
          <w:rFonts w:eastAsia="Arial Unicode MS" w:cs="Arial"/>
        </w:rPr>
        <w:tab/>
      </w:r>
      <w:r w:rsidRPr="0025020C">
        <w:rPr>
          <w:rFonts w:eastAsia="Arial Unicode MS" w:cs="Arial"/>
        </w:rPr>
        <w:t>A summary of the main findings</w:t>
      </w:r>
      <w:r w:rsidRPr="0025020C" w:rsidR="0025020C">
        <w:rPr>
          <w:rFonts w:eastAsia="Arial Unicode MS" w:cs="Times New Roman"/>
          <w:bCs/>
        </w:rPr>
        <w:t>. Highlight the most significant insights, themes and patterns and the conclusions drawn.</w:t>
      </w:r>
      <w:r w:rsidR="0025020C">
        <w:rPr>
          <w:rFonts w:eastAsia="Arial Unicode MS" w:cs="Arial"/>
        </w:rPr>
        <w:tab/>
      </w:r>
    </w:p>
    <w:p w:rsidRPr="0025020C" w:rsidR="0073280B" w:rsidP="0025020C" w:rsidRDefault="0073280B" w14:paraId="3B1CC249" w14:textId="3101DC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r>
      <w:r w:rsidRPr="0025020C">
        <w:rPr>
          <w:rFonts w:eastAsia="Arial Unicode MS" w:cs="Arial"/>
        </w:rPr>
        <w:t xml:space="preserve">A brief mention of the </w:t>
      </w:r>
      <w:r w:rsidR="0025020C">
        <w:rPr>
          <w:rFonts w:eastAsia="Arial Unicode MS" w:cs="Arial"/>
        </w:rPr>
        <w:t xml:space="preserve">limitations and barriers which you identified within your research and how this can be impactful in practice. </w:t>
      </w:r>
    </w:p>
    <w:p w:rsidR="0025020C" w:rsidP="0025020C" w:rsidRDefault="0073280B" w14:paraId="101AA6A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hAnsi="Times New Roman" w:eastAsia="Arial Unicode MS" w:cs="Times New Roman"/>
          <w:b/>
          <w:sz w:val="24"/>
          <w:szCs w:val="24"/>
        </w:rPr>
      </w:pPr>
      <w:r w:rsidRPr="0025020C">
        <w:rPr>
          <w:rFonts w:eastAsia="Arial Unicode MS" w:cs="Arial"/>
          <w:b/>
        </w:rPr>
        <w:t>e)</w:t>
      </w:r>
      <w:r w:rsidRPr="0025020C">
        <w:rPr>
          <w:rFonts w:eastAsia="Arial Unicode MS" w:cs="Arial"/>
        </w:rPr>
        <w:tab/>
      </w:r>
      <w:r w:rsidRPr="0025020C" w:rsid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hAnsi="Times New Roman" w:eastAsia="Arial Unicode MS" w:cs="Times New Roman"/>
          <w:b/>
          <w:sz w:val="24"/>
          <w:szCs w:val="24"/>
        </w:rPr>
        <w:t xml:space="preserve">   </w:t>
      </w:r>
      <w:r w:rsidRPr="006340BA" w:rsidR="0025020C">
        <w:rPr>
          <w:rFonts w:ascii="Times New Roman" w:hAnsi="Times New Roman" w:eastAsia="Arial Unicode MS" w:cs="Times New Roman"/>
          <w:b/>
          <w:sz w:val="24"/>
          <w:szCs w:val="24"/>
        </w:rPr>
        <w:t xml:space="preserve"> </w:t>
      </w:r>
    </w:p>
    <w:p w:rsidR="0073280B" w:rsidRDefault="0073280B" w14:paraId="019A2C1E" w14:textId="77777777"/>
    <w:p w:rsidR="00730C3C" w:rsidRDefault="00730C3C" w14:paraId="4B65C5F3" w14:textId="77777777"/>
    <w:p w:rsidR="00730C3C" w:rsidRDefault="00730C3C" w14:paraId="1EDA5561" w14:textId="77777777"/>
    <w:p w:rsidR="00730C3C" w:rsidRDefault="00730C3C" w14:paraId="576A2163" w14:textId="77777777"/>
    <w:p w:rsidR="00730C3C" w:rsidRDefault="00730C3C" w14:paraId="2F774362" w14:textId="77777777"/>
    <w:p w:rsidR="00730C3C" w:rsidRDefault="00730C3C" w14:paraId="57922C1A" w14:textId="77777777"/>
    <w:p w:rsidR="00804B94" w:rsidRDefault="00804B94" w14:paraId="3A43D7FB" w14:textId="77777777"/>
    <w:p w:rsidR="00804B94" w:rsidRDefault="00804B94" w14:paraId="350684A4" w14:textId="77777777"/>
    <w:p w:rsidR="00804B94" w:rsidRDefault="00804B94" w14:paraId="72CB7F2C" w14:textId="77777777"/>
    <w:p w:rsidRPr="00EF6341" w:rsidR="00804B94" w:rsidP="00804B94" w:rsidRDefault="00804B94" w14:paraId="15BFA27A" w14:textId="49FBF17F">
      <w:pPr>
        <w:pStyle w:val="Heading1"/>
        <w:spacing w:line="360" w:lineRule="auto"/>
        <w:ind w:left="0"/>
        <w:jc w:val="center"/>
        <w:rPr>
          <w:rFonts w:ascii="Aptos" w:hAnsi="Aptos"/>
          <w:b w:val="0"/>
        </w:rPr>
      </w:pPr>
      <w:r>
        <w:rPr>
          <w:rFonts w:ascii="Aptos" w:hAnsi="Aptos"/>
        </w:rPr>
        <w:t>Table of Contents</w:t>
      </w:r>
    </w:p>
    <w:p w:rsidR="00804B94" w:rsidRDefault="00804B94" w14:paraId="756C3EE0" w14:textId="77777777"/>
    <w:p w:rsidR="00804B94" w:rsidRDefault="00804B94" w14:paraId="3EF52184" w14:textId="77777777"/>
    <w:p w:rsidR="00804B94" w:rsidRDefault="00804B94" w14:paraId="52F0D83D" w14:textId="77777777"/>
    <w:p w:rsidR="00804B94" w:rsidRDefault="00804B94" w14:paraId="4DF07CEB" w14:textId="77777777"/>
    <w:p w:rsidR="00804B94" w:rsidRDefault="00804B94" w14:paraId="61CFD6DF" w14:textId="77777777"/>
    <w:p w:rsidR="00804B94" w:rsidRDefault="00804B94" w14:paraId="417D68A4" w14:textId="77777777"/>
    <w:p w:rsidR="00804B94" w:rsidRDefault="00804B94" w14:paraId="201F102A" w14:textId="77777777"/>
    <w:p w:rsidR="00804B94" w:rsidRDefault="00804B94" w14:paraId="5D0A8789" w14:textId="77777777"/>
    <w:p w:rsidR="00804B94" w:rsidRDefault="00804B94" w14:paraId="786DF943" w14:textId="77777777"/>
    <w:p w:rsidR="00804B94" w:rsidRDefault="00804B94" w14:paraId="612D2BA4" w14:textId="77777777"/>
    <w:p w:rsidR="00804B94" w:rsidRDefault="00804B94" w14:paraId="44606545" w14:textId="77777777"/>
    <w:p w:rsidR="00804B94" w:rsidRDefault="00804B94" w14:paraId="19556EF2" w14:textId="77777777"/>
    <w:p w:rsidR="00804B94" w:rsidRDefault="00804B94" w14:paraId="4CA19B6B" w14:textId="77777777"/>
    <w:p w:rsidR="00804B94" w:rsidRDefault="00804B94" w14:paraId="5C4D72C1" w14:textId="77777777"/>
    <w:p w:rsidR="00804B94" w:rsidRDefault="00804B94" w14:paraId="63FE4DFF" w14:textId="77777777"/>
    <w:p w:rsidR="00804B94" w:rsidRDefault="00804B94" w14:paraId="47780902" w14:textId="77777777"/>
    <w:p w:rsidR="00804B94" w:rsidRDefault="00804B94" w14:paraId="53DEFD74" w14:textId="77777777"/>
    <w:p w:rsidR="00804B94" w:rsidRDefault="00804B94" w14:paraId="2FF5C10C" w14:textId="77777777"/>
    <w:p w:rsidR="00804B94" w:rsidRDefault="00804B94" w14:paraId="2F856F58" w14:textId="77777777"/>
    <w:p w:rsidR="00804B94" w:rsidP="47FBE02D" w:rsidRDefault="00804B94" w14:paraId="70EE4511" w14:textId="639A014D">
      <w:pPr>
        <w:rPr>
          <w:rFonts w:ascii="Arial" w:hAnsi="Arial" w:eastAsia="Arial" w:cs="Arial"/>
          <w:b w:val="1"/>
          <w:bCs w:val="1"/>
          <w:sz w:val="22"/>
          <w:szCs w:val="22"/>
        </w:rPr>
      </w:pPr>
      <w:r w:rsidRPr="47FBE02D" w:rsidR="7A94E457">
        <w:rPr>
          <w:rFonts w:ascii="Arial" w:hAnsi="Arial" w:eastAsia="Arial" w:cs="Arial"/>
          <w:b w:val="1"/>
          <w:bCs w:val="1"/>
          <w:sz w:val="22"/>
          <w:szCs w:val="22"/>
        </w:rPr>
        <w:t>Chapter 1</w:t>
      </w:r>
    </w:p>
    <w:p w:rsidR="00730C3C" w:rsidP="47FBE02D" w:rsidRDefault="00730C3C" w14:paraId="610D8207" w14:textId="288E6207">
      <w:pPr>
        <w:pStyle w:val="Heading2"/>
        <w:spacing w:line="360" w:lineRule="auto"/>
        <w:rPr>
          <w:rFonts w:ascii="Arial" w:hAnsi="Arial" w:eastAsia="Arial" w:cs="Arial"/>
          <w:b w:val="1"/>
          <w:bCs w:val="1"/>
          <w:noProof w:val="0"/>
          <w:color w:val="000000" w:themeColor="text1" w:themeTint="FF" w:themeShade="FF"/>
          <w:sz w:val="22"/>
          <w:szCs w:val="22"/>
          <w:lang w:val="en-GB"/>
        </w:rPr>
      </w:pPr>
      <w:r w:rsidRPr="47FBE02D" w:rsidR="7A94E457">
        <w:rPr>
          <w:rFonts w:ascii="Arial" w:hAnsi="Arial" w:eastAsia="Arial" w:cs="Arial"/>
          <w:b w:val="1"/>
          <w:bCs w:val="1"/>
          <w:noProof w:val="0"/>
          <w:color w:val="000000" w:themeColor="text1" w:themeTint="FF" w:themeShade="FF"/>
          <w:sz w:val="22"/>
          <w:szCs w:val="22"/>
          <w:lang w:val="en-GB"/>
        </w:rPr>
        <w:t>1.1 Introduction</w:t>
      </w:r>
    </w:p>
    <w:p w:rsidR="00730C3C" w:rsidP="47FBE02D" w:rsidRDefault="00730C3C" w14:paraId="6A3AE3DE" w14:textId="4BE17903">
      <w:pPr>
        <w:pStyle w:val="Normal"/>
        <w:rPr>
          <w:noProof w:val="0"/>
          <w:sz w:val="22"/>
          <w:szCs w:val="22"/>
          <w:lang w:val="en-GB"/>
        </w:rPr>
      </w:pPr>
    </w:p>
    <w:p w:rsidR="00730C3C" w:rsidP="47FBE02D" w:rsidRDefault="00730C3C" w14:paraId="0EB414E2" w14:textId="2C43EA92">
      <w:pPr>
        <w:spacing w:line="360" w:lineRule="auto"/>
        <w:rPr>
          <w:rFonts w:ascii="Arial" w:hAnsi="Arial" w:eastAsia="Arial" w:cs="Arial"/>
          <w:noProof w:val="0"/>
          <w:color w:val="000000" w:themeColor="text1" w:themeTint="FF" w:themeShade="FF"/>
          <w:sz w:val="22"/>
          <w:szCs w:val="22"/>
          <w:lang w:val="en-GB"/>
        </w:rPr>
      </w:pPr>
      <w:r w:rsidRPr="47FBE02D" w:rsidR="7A94E457">
        <w:rPr>
          <w:rFonts w:ascii="Arial" w:hAnsi="Arial" w:eastAsia="Arial" w:cs="Arial"/>
          <w:noProof w:val="0"/>
          <w:color w:val="000000" w:themeColor="text1" w:themeTint="FF" w:themeShade="FF"/>
          <w:sz w:val="22"/>
          <w:szCs w:val="22"/>
          <w:lang w:val="en-GB"/>
        </w:rPr>
        <w:t>Attention Deficit Hyperactivity Disorder (ADHD) is a neurodevelopmental condition characterised by persistent patterns of inattention, hyperactivity, and impulsivity that affect daily functioning (American Psychiatric Association, 2013; Faraone et al., 2003). Traditionally, ADHD research has focused on young boys displaying externalised and disruptive behaviours. Consequently, diagnostic frameworks have prioritised visible symptoms such as hyperactivity and impulsivity, contributing to a gender-biased understanding of the condition (Rucklidge, 2008; Quinn and Madhoo, 2014).</w:t>
      </w:r>
    </w:p>
    <w:p w:rsidR="00730C3C" w:rsidP="47FBE02D" w:rsidRDefault="00730C3C" w14:paraId="5E981DAA" w14:textId="178637A2">
      <w:pPr>
        <w:spacing w:line="360" w:lineRule="auto"/>
        <w:rPr>
          <w:rFonts w:ascii="Arial" w:hAnsi="Arial" w:eastAsia="Arial" w:cs="Arial"/>
          <w:noProof w:val="0"/>
          <w:color w:val="000000" w:themeColor="text1" w:themeTint="FF" w:themeShade="FF"/>
          <w:sz w:val="22"/>
          <w:szCs w:val="22"/>
          <w:lang w:val="en-GB"/>
        </w:rPr>
      </w:pPr>
      <w:r w:rsidRPr="47FBE02D" w:rsidR="7A94E457">
        <w:rPr>
          <w:rFonts w:ascii="Arial" w:hAnsi="Arial" w:eastAsia="Arial" w:cs="Arial"/>
          <w:noProof w:val="0"/>
          <w:color w:val="000000" w:themeColor="text1" w:themeTint="FF" w:themeShade="FF"/>
          <w:sz w:val="22"/>
          <w:szCs w:val="22"/>
          <w:lang w:val="en-GB"/>
        </w:rPr>
        <w:t>Recent research highlights that ADHD in women often presents through internalised symptoms, including disorganisation, forgetfulness, emotional dysregulation, and cognitive overload (Skoglund et al., 2024; Slobodin, Har Sinay and Zohar, 2025). These symptoms are less visible and are frequently mistaken for personality traits or attributed to conditions such as anxiety and depression, contributing to delayed or missed diagnosis (Attoe and Climie, 2023; French et al., 2023).</w:t>
      </w:r>
    </w:p>
    <w:p w:rsidR="00730C3C" w:rsidP="47FBE02D" w:rsidRDefault="00730C3C" w14:paraId="05A83A5D" w14:textId="1EB3BA5C">
      <w:pPr>
        <w:spacing w:line="360" w:lineRule="auto"/>
        <w:rPr>
          <w:rFonts w:ascii="Arial" w:hAnsi="Arial" w:eastAsia="Arial" w:cs="Arial"/>
          <w:noProof w:val="0"/>
          <w:color w:val="000000" w:themeColor="text1" w:themeTint="FF" w:themeShade="FF"/>
          <w:sz w:val="22"/>
          <w:szCs w:val="22"/>
          <w:lang w:val="en-GB"/>
        </w:rPr>
      </w:pPr>
      <w:r w:rsidRPr="47FBE02D" w:rsidR="7A94E457">
        <w:rPr>
          <w:rFonts w:ascii="Arial" w:hAnsi="Arial" w:eastAsia="Arial" w:cs="Arial"/>
          <w:noProof w:val="0"/>
          <w:color w:val="000000" w:themeColor="text1" w:themeTint="FF" w:themeShade="FF"/>
          <w:sz w:val="22"/>
          <w:szCs w:val="22"/>
          <w:lang w:val="en-GB"/>
        </w:rPr>
        <w:t>Despite growing awareness, limited research has explored the lived experiences of women diagnosed later in life within the UK context (Baig and Kahya, 2025; Wills and Chakraborty, 2026). ADHD also remains underdiagnosed in the United Kingdom, with a significant gap between those experiencing symptoms and those receiving a formal diagnosis (NHS Digital, 2023). Global health organisations similarly highlight continuing gaps in awareness and diagnosis, particularly among women (Centers for Disease Control and Prevention, 2024; Platania et al., 2025).</w:t>
      </w:r>
    </w:p>
    <w:p w:rsidR="00730C3C" w:rsidP="47FBE02D" w:rsidRDefault="00730C3C" w14:paraId="2414B6B3" w14:textId="6E927F24">
      <w:pPr>
        <w:spacing w:line="360" w:lineRule="auto"/>
        <w:rPr>
          <w:rFonts w:ascii="Arial" w:hAnsi="Arial" w:eastAsia="Arial" w:cs="Arial"/>
          <w:noProof w:val="0"/>
          <w:color w:val="000000" w:themeColor="text1" w:themeTint="FF" w:themeShade="FF"/>
          <w:sz w:val="22"/>
          <w:szCs w:val="22"/>
          <w:lang w:val="en-GB"/>
        </w:rPr>
      </w:pPr>
      <w:r w:rsidRPr="47FBE02D" w:rsidR="7A94E457">
        <w:rPr>
          <w:rFonts w:ascii="Arial" w:hAnsi="Arial" w:eastAsia="Arial" w:cs="Arial"/>
          <w:noProof w:val="0"/>
          <w:color w:val="000000" w:themeColor="text1" w:themeTint="FF" w:themeShade="FF"/>
          <w:sz w:val="22"/>
          <w:szCs w:val="22"/>
          <w:lang w:val="en-GB"/>
        </w:rPr>
        <w:t>This dissertation critically explores the experiences of women in the UK diagnosed with ADHD after the age of 30, focusing on diagnostic barriers, psychological impact, and service provision.</w:t>
      </w:r>
    </w:p>
    <w:p w:rsidR="00730C3C" w:rsidP="47FBE02D" w:rsidRDefault="00730C3C" w14:paraId="700424DA" w14:textId="20BD056D">
      <w:pPr>
        <w:pStyle w:val="Heading2"/>
        <w:spacing w:line="360" w:lineRule="auto"/>
        <w:rPr>
          <w:rFonts w:ascii="Arial" w:hAnsi="Arial" w:eastAsia="Arial" w:cs="Arial"/>
          <w:b w:val="1"/>
          <w:bCs w:val="1"/>
          <w:noProof w:val="0"/>
          <w:color w:val="000000" w:themeColor="text1" w:themeTint="FF" w:themeShade="FF"/>
          <w:sz w:val="22"/>
          <w:szCs w:val="22"/>
          <w:lang w:val="en-GB"/>
        </w:rPr>
      </w:pPr>
      <w:r w:rsidRPr="47FBE02D" w:rsidR="4D7D42A6">
        <w:rPr>
          <w:rFonts w:ascii="Arial" w:hAnsi="Arial" w:eastAsia="Arial" w:cs="Arial"/>
          <w:b w:val="1"/>
          <w:bCs w:val="1"/>
          <w:noProof w:val="0"/>
          <w:color w:val="000000" w:themeColor="text1" w:themeTint="FF" w:themeShade="FF"/>
          <w:sz w:val="22"/>
          <w:szCs w:val="22"/>
          <w:lang w:val="en-GB"/>
        </w:rPr>
        <w:t>1.2 Definitions and Terminology</w:t>
      </w:r>
    </w:p>
    <w:p w:rsidR="00730C3C" w:rsidP="47FBE02D" w:rsidRDefault="00730C3C" w14:paraId="18D9479B" w14:textId="24B92458">
      <w:pPr>
        <w:spacing w:line="360" w:lineRule="auto"/>
        <w:rPr>
          <w:rFonts w:ascii="Arial" w:hAnsi="Arial" w:eastAsia="Arial" w:cs="Arial"/>
          <w:noProof w:val="0"/>
          <w:sz w:val="22"/>
          <w:szCs w:val="22"/>
          <w:lang w:val="en-GB"/>
        </w:rPr>
      </w:pPr>
      <w:r w:rsidRPr="47FBE02D" w:rsidR="4D7D42A6">
        <w:rPr>
          <w:rFonts w:ascii="Arial" w:hAnsi="Arial" w:eastAsia="Arial" w:cs="Arial"/>
          <w:noProof w:val="0"/>
          <w:sz w:val="22"/>
          <w:szCs w:val="22"/>
          <w:lang w:val="en-GB"/>
        </w:rPr>
        <w:t>Attention Deficit Hyperactivity Disorder (ADHD) is a neurodevelopmental disorder characterised by persistent patterns of inattention and/or hyperactivity-impulsivity that interfere with functioning and development (American Psychiatric Association, 2013; Magnus, Anilkumar and Shaban, 2023). Although early diagnostic frameworks focused on hyperactive and disruptive behaviours, contemporary research highlights important gender differences in presentation. Women are more likely to exhibit inattentive and internalised symptoms, which are less visible and therefore more likely to be overlooked (Rucklidge, 2008; Quinn and Madhoo, 2014).</w:t>
      </w:r>
    </w:p>
    <w:p w:rsidR="00730C3C" w:rsidP="47FBE02D" w:rsidRDefault="00730C3C" w14:paraId="11EC26A3" w14:textId="0D1EF42E">
      <w:pPr>
        <w:spacing w:line="360" w:lineRule="auto"/>
        <w:rPr>
          <w:rFonts w:ascii="Arial" w:hAnsi="Arial" w:eastAsia="Arial" w:cs="Arial"/>
          <w:noProof w:val="0"/>
          <w:sz w:val="22"/>
          <w:szCs w:val="22"/>
          <w:lang w:val="en-GB"/>
        </w:rPr>
      </w:pPr>
      <w:r w:rsidRPr="47FBE02D" w:rsidR="4D7D42A6">
        <w:rPr>
          <w:rFonts w:ascii="Arial" w:hAnsi="Arial" w:eastAsia="Arial" w:cs="Arial"/>
          <w:noProof w:val="0"/>
          <w:sz w:val="22"/>
          <w:szCs w:val="22"/>
          <w:lang w:val="en-GB"/>
        </w:rPr>
        <w:t xml:space="preserve">A key concept within this study is </w:t>
      </w:r>
      <w:r w:rsidRPr="47FBE02D" w:rsidR="4D7D42A6">
        <w:rPr>
          <w:rFonts w:ascii="Arial" w:hAnsi="Arial" w:eastAsia="Arial" w:cs="Arial"/>
          <w:i w:val="1"/>
          <w:iCs w:val="1"/>
          <w:noProof w:val="0"/>
          <w:sz w:val="22"/>
          <w:szCs w:val="22"/>
          <w:lang w:val="en-GB"/>
        </w:rPr>
        <w:t>masking</w:t>
      </w:r>
      <w:r w:rsidRPr="47FBE02D" w:rsidR="4D7D42A6">
        <w:rPr>
          <w:rFonts w:ascii="Arial" w:hAnsi="Arial" w:eastAsia="Arial" w:cs="Arial"/>
          <w:noProof w:val="0"/>
          <w:sz w:val="22"/>
          <w:szCs w:val="22"/>
          <w:lang w:val="en-GB"/>
        </w:rPr>
        <w:t xml:space="preserve">, which refers to strategies used to conceal or compensate for symptoms in order to meet social expectations (Wurth </w:t>
      </w:r>
      <w:r w:rsidRPr="47FBE02D" w:rsidR="4D7D42A6">
        <w:rPr>
          <w:rFonts w:ascii="Arial" w:hAnsi="Arial" w:eastAsia="Arial" w:cs="Arial"/>
          <w:i w:val="1"/>
          <w:iCs w:val="1"/>
          <w:noProof w:val="0"/>
          <w:sz w:val="22"/>
          <w:szCs w:val="22"/>
          <w:lang w:val="en-GB"/>
        </w:rPr>
        <w:t xml:space="preserve">et </w:t>
      </w:r>
      <w:r w:rsidRPr="47FBE02D" w:rsidR="4D7D42A6">
        <w:rPr>
          <w:rFonts w:ascii="Arial" w:hAnsi="Arial" w:eastAsia="Arial" w:cs="Arial"/>
          <w:i w:val="1"/>
          <w:iCs w:val="1"/>
          <w:noProof w:val="0"/>
          <w:sz w:val="22"/>
          <w:szCs w:val="22"/>
          <w:lang w:val="en-GB"/>
        </w:rPr>
        <w:t>a</w:t>
      </w:r>
      <w:r w:rsidRPr="47FBE02D" w:rsidR="4D7D42A6">
        <w:rPr>
          <w:rFonts w:ascii="Arial" w:hAnsi="Arial" w:eastAsia="Arial" w:cs="Arial"/>
          <w:i w:val="1"/>
          <w:iCs w:val="1"/>
          <w:noProof w:val="0"/>
          <w:sz w:val="22"/>
          <w:szCs w:val="22"/>
          <w:lang w:val="en-GB"/>
        </w:rPr>
        <w:t>l</w:t>
      </w:r>
      <w:r w:rsidRPr="47FBE02D" w:rsidR="4D7D42A6">
        <w:rPr>
          <w:rFonts w:ascii="Arial" w:hAnsi="Arial" w:eastAsia="Arial" w:cs="Arial"/>
          <w:noProof w:val="0"/>
          <w:sz w:val="22"/>
          <w:szCs w:val="22"/>
          <w:lang w:val="en-GB"/>
        </w:rPr>
        <w:t xml:space="preserve">., 2025). Masking is particularly common among women with ADHD and can contribute to delayed diagnosis by reducing symptom visibility and increasing the likelihood of misinterpretation (Attoe and Climie, 2023). This behaviour is often influenced by societal expectations surrounding organisation and emotional regulation (Banire </w:t>
      </w:r>
      <w:r w:rsidRPr="47FBE02D" w:rsidR="4D7D42A6">
        <w:rPr>
          <w:rFonts w:ascii="Arial" w:hAnsi="Arial" w:eastAsia="Arial" w:cs="Arial"/>
          <w:i w:val="1"/>
          <w:iCs w:val="1"/>
          <w:noProof w:val="0"/>
          <w:sz w:val="22"/>
          <w:szCs w:val="22"/>
          <w:lang w:val="en-GB"/>
        </w:rPr>
        <w:t>et al</w:t>
      </w:r>
      <w:r w:rsidRPr="47FBE02D" w:rsidR="4D7D42A6">
        <w:rPr>
          <w:rFonts w:ascii="Arial" w:hAnsi="Arial" w:eastAsia="Arial" w:cs="Arial"/>
          <w:noProof w:val="0"/>
          <w:sz w:val="22"/>
          <w:szCs w:val="22"/>
          <w:lang w:val="en-GB"/>
        </w:rPr>
        <w:t>., 2025).</w:t>
      </w:r>
    </w:p>
    <w:p w:rsidR="00730C3C" w:rsidP="47FBE02D" w:rsidRDefault="00730C3C" w14:paraId="52B513F0" w14:textId="527344C5">
      <w:pPr>
        <w:spacing w:line="360" w:lineRule="auto"/>
        <w:rPr>
          <w:rFonts w:ascii="Arial" w:hAnsi="Arial" w:eastAsia="Arial" w:cs="Arial"/>
          <w:noProof w:val="0"/>
          <w:sz w:val="22"/>
          <w:szCs w:val="22"/>
          <w:lang w:val="en-GB"/>
        </w:rPr>
      </w:pPr>
      <w:r w:rsidRPr="47FBE02D" w:rsidR="4D7D42A6">
        <w:rPr>
          <w:rFonts w:ascii="Arial" w:hAnsi="Arial" w:eastAsia="Arial" w:cs="Arial"/>
          <w:b w:val="1"/>
          <w:bCs w:val="1"/>
          <w:i w:val="0"/>
          <w:iCs w:val="0"/>
          <w:noProof w:val="0"/>
          <w:sz w:val="22"/>
          <w:szCs w:val="22"/>
          <w:lang w:val="en-GB"/>
        </w:rPr>
        <w:t>Late diagnosis</w:t>
      </w:r>
      <w:r w:rsidRPr="47FBE02D" w:rsidR="4D7D42A6">
        <w:rPr>
          <w:rFonts w:ascii="Arial" w:hAnsi="Arial" w:eastAsia="Arial" w:cs="Arial"/>
          <w:b w:val="1"/>
          <w:bCs w:val="1"/>
          <w:i w:val="0"/>
          <w:iCs w:val="0"/>
          <w:noProof w:val="0"/>
          <w:sz w:val="22"/>
          <w:szCs w:val="22"/>
          <w:lang w:val="en-GB"/>
        </w:rPr>
        <w:t xml:space="preserve"> </w:t>
      </w:r>
      <w:r w:rsidRPr="47FBE02D" w:rsidR="4D7D42A6">
        <w:rPr>
          <w:rFonts w:ascii="Arial" w:hAnsi="Arial" w:eastAsia="Arial" w:cs="Arial"/>
          <w:noProof w:val="0"/>
          <w:sz w:val="22"/>
          <w:szCs w:val="22"/>
          <w:lang w:val="en-GB"/>
        </w:rPr>
        <w:t>refers to receiving an ADHD diagnosis after the age of 30. Prolonged periods of undiagnosed ADHD have been associated with low self-esteem, chronic stress, and increased vulnerability to mental health difficulties (Skoglund et al., 2024; Sibley</w:t>
      </w:r>
      <w:r w:rsidRPr="47FBE02D" w:rsidR="4D7D42A6">
        <w:rPr>
          <w:rFonts w:ascii="Arial" w:hAnsi="Arial" w:eastAsia="Arial" w:cs="Arial"/>
          <w:i w:val="1"/>
          <w:iCs w:val="1"/>
          <w:noProof w:val="0"/>
          <w:sz w:val="22"/>
          <w:szCs w:val="22"/>
          <w:lang w:val="en-GB"/>
        </w:rPr>
        <w:t xml:space="preserve"> et al.</w:t>
      </w:r>
      <w:r w:rsidRPr="47FBE02D" w:rsidR="4D7D42A6">
        <w:rPr>
          <w:rFonts w:ascii="Arial" w:hAnsi="Arial" w:eastAsia="Arial" w:cs="Arial"/>
          <w:noProof w:val="0"/>
          <w:sz w:val="22"/>
          <w:szCs w:val="22"/>
          <w:lang w:val="en-GB"/>
        </w:rPr>
        <w:t xml:space="preserve">, 2018; French </w:t>
      </w:r>
      <w:r w:rsidRPr="47FBE02D" w:rsidR="4D7D42A6">
        <w:rPr>
          <w:rFonts w:ascii="Arial" w:hAnsi="Arial" w:eastAsia="Arial" w:cs="Arial"/>
          <w:i w:val="1"/>
          <w:iCs w:val="1"/>
          <w:noProof w:val="0"/>
          <w:sz w:val="22"/>
          <w:szCs w:val="22"/>
          <w:lang w:val="en-GB"/>
        </w:rPr>
        <w:t>et al</w:t>
      </w:r>
      <w:r w:rsidRPr="47FBE02D" w:rsidR="4D7D42A6">
        <w:rPr>
          <w:rFonts w:ascii="Arial" w:hAnsi="Arial" w:eastAsia="Arial" w:cs="Arial"/>
          <w:noProof w:val="0"/>
          <w:sz w:val="22"/>
          <w:szCs w:val="22"/>
          <w:lang w:val="en-GB"/>
        </w:rPr>
        <w:t>., 2023).</w:t>
      </w:r>
    </w:p>
    <w:p w:rsidR="00730C3C" w:rsidP="47FBE02D" w:rsidRDefault="00730C3C" w14:paraId="629FC3E2" w14:textId="4EA650EF">
      <w:pPr>
        <w:spacing w:line="360" w:lineRule="auto"/>
        <w:rPr>
          <w:rFonts w:ascii="Arial" w:hAnsi="Arial" w:eastAsia="Arial" w:cs="Arial"/>
          <w:noProof w:val="0"/>
          <w:sz w:val="22"/>
          <w:szCs w:val="22"/>
          <w:lang w:val="en-GB"/>
        </w:rPr>
      </w:pPr>
      <w:r w:rsidRPr="47FBE02D" w:rsidR="4D7D42A6">
        <w:rPr>
          <w:rFonts w:ascii="Arial" w:hAnsi="Arial" w:eastAsia="Arial" w:cs="Arial"/>
          <w:b w:val="1"/>
          <w:bCs w:val="1"/>
          <w:i w:val="0"/>
          <w:iCs w:val="0"/>
          <w:noProof w:val="0"/>
          <w:sz w:val="22"/>
          <w:szCs w:val="22"/>
          <w:lang w:val="en-GB"/>
        </w:rPr>
        <w:t>Diagnostic barriers</w:t>
      </w:r>
      <w:r w:rsidRPr="47FBE02D" w:rsidR="4D7D42A6">
        <w:rPr>
          <w:rFonts w:ascii="Arial" w:hAnsi="Arial" w:eastAsia="Arial" w:cs="Arial"/>
          <w:noProof w:val="0"/>
          <w:sz w:val="22"/>
          <w:szCs w:val="22"/>
          <w:lang w:val="en-GB"/>
        </w:rPr>
        <w:t xml:space="preserve"> refer to factors that delay identification, including gender bias and limited clinician awareness (Slobodin and Davidovitch, 2019).</w:t>
      </w:r>
      <w:r w:rsidRPr="47FBE02D" w:rsidR="4D7D42A6">
        <w:rPr>
          <w:rFonts w:ascii="Arial" w:hAnsi="Arial" w:eastAsia="Arial" w:cs="Arial"/>
          <w:b w:val="1"/>
          <w:bCs w:val="1"/>
          <w:noProof w:val="0"/>
          <w:sz w:val="22"/>
          <w:szCs w:val="22"/>
          <w:lang w:val="en-GB"/>
        </w:rPr>
        <w:t xml:space="preserve"> </w:t>
      </w:r>
      <w:r w:rsidRPr="47FBE02D" w:rsidR="4D7D42A6">
        <w:rPr>
          <w:rFonts w:ascii="Arial" w:hAnsi="Arial" w:eastAsia="Arial" w:cs="Arial"/>
          <w:b w:val="1"/>
          <w:bCs w:val="1"/>
          <w:i w:val="0"/>
          <w:iCs w:val="0"/>
          <w:noProof w:val="0"/>
          <w:sz w:val="22"/>
          <w:szCs w:val="22"/>
          <w:lang w:val="en-GB"/>
        </w:rPr>
        <w:t>Service provision</w:t>
      </w:r>
      <w:r w:rsidRPr="47FBE02D" w:rsidR="4D7D42A6">
        <w:rPr>
          <w:rFonts w:ascii="Arial" w:hAnsi="Arial" w:eastAsia="Arial" w:cs="Arial"/>
          <w:noProof w:val="0"/>
          <w:sz w:val="22"/>
          <w:szCs w:val="22"/>
          <w:lang w:val="en-GB"/>
        </w:rPr>
        <w:t xml:space="preserve"> refers to the accessibility and effectiveness of ADHD support within healthcare systems, particularly the NHS (Young </w:t>
      </w:r>
      <w:r w:rsidRPr="47FBE02D" w:rsidR="4D7D42A6">
        <w:rPr>
          <w:rFonts w:ascii="Arial" w:hAnsi="Arial" w:eastAsia="Arial" w:cs="Arial"/>
          <w:i w:val="1"/>
          <w:iCs w:val="1"/>
          <w:noProof w:val="0"/>
          <w:sz w:val="22"/>
          <w:szCs w:val="22"/>
          <w:lang w:val="en-GB"/>
        </w:rPr>
        <w:t>et al</w:t>
      </w:r>
      <w:r w:rsidRPr="47FBE02D" w:rsidR="4D7D42A6">
        <w:rPr>
          <w:rFonts w:ascii="Arial" w:hAnsi="Arial" w:eastAsia="Arial" w:cs="Arial"/>
          <w:noProof w:val="0"/>
          <w:sz w:val="22"/>
          <w:szCs w:val="22"/>
          <w:lang w:val="en-GB"/>
        </w:rPr>
        <w:t>., 2021; NHS England, 2025).</w:t>
      </w:r>
    </w:p>
    <w:p w:rsidR="00730C3C" w:rsidP="47FBE02D" w:rsidRDefault="00730C3C" w14:paraId="03DDCDEE" w14:textId="2EC7C673">
      <w:pPr>
        <w:pStyle w:val="Normal"/>
        <w:spacing w:line="360" w:lineRule="auto"/>
        <w:rPr>
          <w:rFonts w:ascii="Arial" w:hAnsi="Arial" w:eastAsia="Arial" w:cs="Arial"/>
          <w:noProof w:val="0"/>
          <w:color w:val="000000" w:themeColor="text1" w:themeTint="FF" w:themeShade="FF"/>
          <w:sz w:val="22"/>
          <w:szCs w:val="22"/>
          <w:lang w:val="en-GB"/>
        </w:rPr>
      </w:pPr>
    </w:p>
    <w:p w:rsidR="00730C3C" w:rsidP="47FBE02D" w:rsidRDefault="00730C3C" w14:paraId="39C084E7" w14:textId="35328D23">
      <w:pPr>
        <w:pStyle w:val="Normal"/>
        <w:spacing w:line="360" w:lineRule="auto"/>
        <w:ind/>
        <w:rPr>
          <w:rFonts w:ascii="Arial" w:hAnsi="Arial" w:eastAsia="Arial" w:cs="Arial"/>
          <w:b w:val="1"/>
          <w:bCs w:val="1"/>
          <w:noProof w:val="0"/>
          <w:sz w:val="22"/>
          <w:szCs w:val="22"/>
          <w:lang w:val="en-GB"/>
        </w:rPr>
      </w:pPr>
      <w:r w:rsidRPr="47FBE02D" w:rsidR="6AC60ECF">
        <w:rPr>
          <w:rFonts w:ascii="Arial" w:hAnsi="Arial" w:eastAsia="Arial" w:cs="Arial"/>
          <w:b w:val="1"/>
          <w:bCs w:val="1"/>
          <w:noProof w:val="0"/>
          <w:sz w:val="22"/>
          <w:szCs w:val="22"/>
          <w:lang w:val="en-GB"/>
        </w:rPr>
        <w:t>1.3 Rationale for Research</w:t>
      </w:r>
    </w:p>
    <w:p w:rsidR="00730C3C" w:rsidP="47FBE02D" w:rsidRDefault="00730C3C" w14:paraId="7EAEC8B1" w14:textId="51FCB07E">
      <w:pPr>
        <w:pStyle w:val="Normal"/>
        <w:spacing w:line="360" w:lineRule="auto"/>
        <w:ind/>
        <w:rPr>
          <w:rFonts w:ascii="Arial" w:hAnsi="Arial" w:eastAsia="Arial" w:cs="Arial"/>
          <w:noProof w:val="0"/>
          <w:sz w:val="22"/>
          <w:szCs w:val="22"/>
          <w:lang w:val="en-GB"/>
        </w:rPr>
      </w:pPr>
      <w:r w:rsidRPr="47FBE02D" w:rsidR="6AC60ECF">
        <w:rPr>
          <w:rFonts w:ascii="Arial" w:hAnsi="Arial" w:eastAsia="Arial" w:cs="Arial"/>
          <w:noProof w:val="0"/>
          <w:sz w:val="22"/>
          <w:szCs w:val="22"/>
          <w:lang w:val="en-GB"/>
        </w:rPr>
        <w:t xml:space="preserve">The focus on women over the age of 30 diagnosed with ADHD reflects a significant gap in both academic research and clinical practice. Historically, ADHD has been viewed as a childhood condition primarily affecting boys, resulting in limited understanding of how it presents in adult women (Lange </w:t>
      </w:r>
      <w:r w:rsidRPr="47FBE02D" w:rsidR="6AC60ECF">
        <w:rPr>
          <w:rFonts w:ascii="Arial" w:hAnsi="Arial" w:eastAsia="Arial" w:cs="Arial"/>
          <w:i w:val="1"/>
          <w:iCs w:val="1"/>
          <w:noProof w:val="0"/>
          <w:sz w:val="22"/>
          <w:szCs w:val="22"/>
          <w:lang w:val="en-GB"/>
        </w:rPr>
        <w:t>et al.</w:t>
      </w:r>
      <w:r w:rsidRPr="47FBE02D" w:rsidR="6AC60ECF">
        <w:rPr>
          <w:rFonts w:ascii="Arial" w:hAnsi="Arial" w:eastAsia="Arial" w:cs="Arial"/>
          <w:noProof w:val="0"/>
          <w:sz w:val="22"/>
          <w:szCs w:val="22"/>
          <w:lang w:val="en-GB"/>
        </w:rPr>
        <w:t xml:space="preserve">, 2010; Mahone and </w:t>
      </w:r>
      <w:r w:rsidRPr="47FBE02D" w:rsidR="6AC60ECF">
        <w:rPr>
          <w:rFonts w:ascii="Arial" w:hAnsi="Arial" w:eastAsia="Arial" w:cs="Arial"/>
          <w:noProof w:val="0"/>
          <w:sz w:val="22"/>
          <w:szCs w:val="22"/>
          <w:lang w:val="en-GB"/>
        </w:rPr>
        <w:t>Denckla</w:t>
      </w:r>
      <w:r w:rsidRPr="47FBE02D" w:rsidR="6AC60ECF">
        <w:rPr>
          <w:rFonts w:ascii="Arial" w:hAnsi="Arial" w:eastAsia="Arial" w:cs="Arial"/>
          <w:noProof w:val="0"/>
          <w:sz w:val="22"/>
          <w:szCs w:val="22"/>
          <w:lang w:val="en-GB"/>
        </w:rPr>
        <w:t xml:space="preserve">, 2017). Consequently, many women experience prolonged periods of undiagnosed ADHD and may receive treatment for secondary conditions such as anxiety or depression rather than the underlying disorder (Rucklidge, 2008; Attoe and Climie, 2023; Krebs and Donnellan-Fernandez, 2025). This research is particularly relevant within the United Kingdom, where demand for adult ADHD assessments has increased substantially. NHS services face significant pressures, including long waiting times, regional inconsistencies, and limited access to specialist care (NHS England, 2025; Independent Review into Mental Health Conditions, </w:t>
      </w:r>
      <w:r w:rsidRPr="47FBE02D" w:rsidR="6AC60ECF">
        <w:rPr>
          <w:rFonts w:ascii="Arial" w:hAnsi="Arial" w:eastAsia="Arial" w:cs="Arial"/>
          <w:noProof w:val="0"/>
          <w:sz w:val="22"/>
          <w:szCs w:val="22"/>
          <w:lang w:val="en-GB"/>
        </w:rPr>
        <w:t>ADHD</w:t>
      </w:r>
      <w:r w:rsidRPr="47FBE02D" w:rsidR="6AC60ECF">
        <w:rPr>
          <w:rFonts w:ascii="Arial" w:hAnsi="Arial" w:eastAsia="Arial" w:cs="Arial"/>
          <w:noProof w:val="0"/>
          <w:sz w:val="22"/>
          <w:szCs w:val="22"/>
          <w:lang w:val="en-GB"/>
        </w:rPr>
        <w:t xml:space="preserve"> and Autism, 2026; Department of Health and Social Care, 2025). These challenges can delay diagnosis and access to support, particularly for women whose symptoms may already have been overlooked due to gender bias in diagnostic frameworks (Strudwick, 2025). Although existing literature acknowledges gender differences in ADHD, limited research explores the lived experiences of women diagnosed later in life. There is also insufficient evaluation of how effectively UK health and social care services respond to their needs. This dissertation addresses these gaps by examining the experiences of women diagnosed with ADHD after the age of 30 and evaluating current UK service provision (Baig and Kahya, 2025; Wills and Chakraborty, 2026).</w:t>
      </w:r>
    </w:p>
    <w:p w:rsidR="00730C3C" w:rsidP="47FBE02D" w:rsidRDefault="00730C3C" w14:paraId="230B952C" w14:textId="79C64543">
      <w:pPr>
        <w:pStyle w:val="Heading2"/>
        <w:spacing w:before="299" w:beforeAutospacing="off" w:after="299" w:afterAutospacing="off" w:line="360" w:lineRule="auto"/>
        <w:ind/>
        <w:rPr>
          <w:rFonts w:ascii="Arial" w:hAnsi="Arial" w:eastAsia="Arial" w:cs="Arial"/>
          <w:b w:val="1"/>
          <w:bCs w:val="1"/>
          <w:noProof w:val="0"/>
          <w:color w:val="000000" w:themeColor="text1" w:themeTint="FF" w:themeShade="FF"/>
          <w:sz w:val="22"/>
          <w:szCs w:val="22"/>
          <w:lang w:val="en-GB"/>
        </w:rPr>
      </w:pPr>
      <w:r w:rsidRPr="47FBE02D" w:rsidR="0FC627F0">
        <w:rPr>
          <w:rFonts w:ascii="Arial" w:hAnsi="Arial" w:eastAsia="Arial" w:cs="Arial"/>
          <w:b w:val="1"/>
          <w:bCs w:val="1"/>
          <w:noProof w:val="0"/>
          <w:color w:val="000000" w:themeColor="text1" w:themeTint="FF" w:themeShade="FF"/>
          <w:sz w:val="22"/>
          <w:szCs w:val="22"/>
          <w:lang w:val="en-GB"/>
        </w:rPr>
        <w:t xml:space="preserve">1.5 Conclusion </w:t>
      </w:r>
    </w:p>
    <w:p w:rsidR="00730C3C" w:rsidP="47FBE02D" w:rsidRDefault="00730C3C" w14:paraId="45BEAD0E" w14:textId="58066A68">
      <w:pPr>
        <w:spacing w:before="240" w:beforeAutospacing="off" w:after="240" w:afterAutospacing="off" w:line="360" w:lineRule="auto"/>
        <w:ind/>
        <w:rPr>
          <w:rFonts w:ascii="Arial" w:hAnsi="Arial" w:eastAsia="Arial" w:cs="Arial"/>
          <w:noProof w:val="0"/>
          <w:sz w:val="22"/>
          <w:szCs w:val="22"/>
          <w:lang w:val="en-GB"/>
        </w:rPr>
      </w:pPr>
      <w:r w:rsidRPr="47FBE02D" w:rsidR="0FC627F0">
        <w:rPr>
          <w:rFonts w:ascii="Arial" w:hAnsi="Arial" w:eastAsia="Arial" w:cs="Arial"/>
          <w:noProof w:val="0"/>
          <w:sz w:val="22"/>
          <w:szCs w:val="22"/>
          <w:lang w:val="en-GB"/>
        </w:rPr>
        <w:t xml:space="preserve">This chapter has introduced the central focus of the dissertation, outlining the growing recognition of ADHD in adult women and the challenges associated with delayed diagnosis. It has defined key concepts and terminology to </w:t>
      </w:r>
      <w:r w:rsidRPr="47FBE02D" w:rsidR="0FC627F0">
        <w:rPr>
          <w:rFonts w:ascii="Arial" w:hAnsi="Arial" w:eastAsia="Arial" w:cs="Arial"/>
          <w:noProof w:val="0"/>
          <w:sz w:val="22"/>
          <w:szCs w:val="22"/>
          <w:lang w:val="en-GB"/>
        </w:rPr>
        <w:t>establish</w:t>
      </w:r>
      <w:r w:rsidRPr="47FBE02D" w:rsidR="0FC627F0">
        <w:rPr>
          <w:rFonts w:ascii="Arial" w:hAnsi="Arial" w:eastAsia="Arial" w:cs="Arial"/>
          <w:noProof w:val="0"/>
          <w:sz w:val="22"/>
          <w:szCs w:val="22"/>
          <w:lang w:val="en-GB"/>
        </w:rPr>
        <w:t xml:space="preserve"> clarity and presented a clear rationale for the research by </w:t>
      </w:r>
      <w:r w:rsidRPr="47FBE02D" w:rsidR="0FC627F0">
        <w:rPr>
          <w:rFonts w:ascii="Arial" w:hAnsi="Arial" w:eastAsia="Arial" w:cs="Arial"/>
          <w:noProof w:val="0"/>
          <w:sz w:val="22"/>
          <w:szCs w:val="22"/>
          <w:lang w:val="en-GB"/>
        </w:rPr>
        <w:t>identifying</w:t>
      </w:r>
      <w:r w:rsidRPr="47FBE02D" w:rsidR="0FC627F0">
        <w:rPr>
          <w:rFonts w:ascii="Arial" w:hAnsi="Arial" w:eastAsia="Arial" w:cs="Arial"/>
          <w:noProof w:val="0"/>
          <w:sz w:val="22"/>
          <w:szCs w:val="22"/>
          <w:lang w:val="en-GB"/>
        </w:rPr>
        <w:t xml:space="preserve"> gaps in both academic literature and UK service provision.</w:t>
      </w:r>
    </w:p>
    <w:p w:rsidR="00730C3C" w:rsidP="47FBE02D" w:rsidRDefault="00730C3C" w14:paraId="5649F99D" w14:textId="05802888">
      <w:pPr>
        <w:pStyle w:val="Normal"/>
        <w:spacing w:before="240" w:beforeAutospacing="off" w:after="240" w:afterAutospacing="off" w:line="360" w:lineRule="auto"/>
        <w:ind/>
        <w:rPr>
          <w:rFonts w:ascii="Arial" w:hAnsi="Arial" w:eastAsia="Arial" w:cs="Arial"/>
          <w:b w:val="0"/>
          <w:bCs w:val="0"/>
          <w:noProof w:val="0"/>
          <w:sz w:val="22"/>
          <w:szCs w:val="22"/>
          <w:lang w:val="en-GB"/>
        </w:rPr>
      </w:pPr>
      <w:r w:rsidRPr="47FBE02D" w:rsidR="0FC627F0">
        <w:rPr>
          <w:rFonts w:ascii="Arial" w:hAnsi="Arial" w:eastAsia="Arial" w:cs="Arial"/>
          <w:noProof w:val="0"/>
          <w:sz w:val="22"/>
          <w:szCs w:val="22"/>
          <w:lang w:val="en-GB"/>
        </w:rPr>
        <w:t xml:space="preserve">The discussion highlights the significance of addressing gender disparities in ADHD diagnosis and the limitations of current diagnostic frameworks and healthcare systems. These limitations contribute to the under-recognition of ADHD in women, emphasising the need for more inclusive and gender-sensitive approaches to identification and support </w:t>
      </w:r>
      <w:r w:rsidRPr="47FBE02D" w:rsidR="08A7C46A">
        <w:rPr>
          <w:rFonts w:ascii="Arial" w:hAnsi="Arial" w:eastAsia="Arial" w:cs="Arial"/>
          <w:noProof w:val="0"/>
          <w:sz w:val="22"/>
          <w:szCs w:val="22"/>
          <w:lang w:val="en-GB"/>
        </w:rPr>
        <w:t>(Krebs and Donnellan-Fernandez, 2025b</w:t>
      </w:r>
      <w:r w:rsidRPr="47FBE02D" w:rsidR="3BD7DDAE">
        <w:rPr>
          <w:rFonts w:ascii="Arial" w:hAnsi="Arial" w:eastAsia="Arial" w:cs="Arial"/>
          <w:noProof w:val="0"/>
          <w:sz w:val="22"/>
          <w:szCs w:val="22"/>
          <w:lang w:val="en-GB"/>
        </w:rPr>
        <w:t>;</w:t>
      </w:r>
      <w:r w:rsidRPr="47FBE02D" w:rsidR="3BD7DDAE">
        <w:rPr>
          <w:rFonts w:ascii="Arial" w:hAnsi="Arial" w:eastAsia="Arial" w:cs="Arial"/>
          <w:b w:val="1"/>
          <w:bCs w:val="1"/>
          <w:noProof w:val="0"/>
          <w:sz w:val="22"/>
          <w:szCs w:val="22"/>
          <w:lang w:val="en-GB"/>
        </w:rPr>
        <w:t xml:space="preserve"> </w:t>
      </w:r>
      <w:r w:rsidRPr="47FBE02D" w:rsidR="3BD7DDAE">
        <w:rPr>
          <w:rFonts w:ascii="Arial" w:hAnsi="Arial" w:eastAsia="Arial" w:cs="Arial"/>
          <w:b w:val="0"/>
          <w:bCs w:val="0"/>
          <w:noProof w:val="0"/>
          <w:sz w:val="22"/>
          <w:szCs w:val="22"/>
          <w:lang w:val="en-GB"/>
        </w:rPr>
        <w:t xml:space="preserve">Young </w:t>
      </w:r>
      <w:r w:rsidRPr="47FBE02D" w:rsidR="3BD7DDAE">
        <w:rPr>
          <w:rFonts w:ascii="Arial" w:hAnsi="Arial" w:eastAsia="Arial" w:cs="Arial"/>
          <w:b w:val="0"/>
          <w:bCs w:val="0"/>
          <w:i w:val="1"/>
          <w:iCs w:val="1"/>
          <w:noProof w:val="0"/>
          <w:sz w:val="22"/>
          <w:szCs w:val="22"/>
          <w:lang w:val="en-GB"/>
        </w:rPr>
        <w:t>et al.</w:t>
      </w:r>
      <w:r w:rsidRPr="47FBE02D" w:rsidR="3BD7DDAE">
        <w:rPr>
          <w:rFonts w:ascii="Arial" w:hAnsi="Arial" w:eastAsia="Arial" w:cs="Arial"/>
          <w:b w:val="0"/>
          <w:bCs w:val="0"/>
          <w:noProof w:val="0"/>
          <w:sz w:val="22"/>
          <w:szCs w:val="22"/>
          <w:lang w:val="en-GB"/>
        </w:rPr>
        <w:t>, 2021).</w:t>
      </w:r>
    </w:p>
    <w:p w:rsidR="00730C3C" w:rsidP="47FBE02D" w:rsidRDefault="00730C3C" w14:paraId="41F84272" w14:textId="64E82232">
      <w:pPr>
        <w:spacing w:before="240" w:beforeAutospacing="off" w:after="240" w:afterAutospacing="off" w:line="360" w:lineRule="auto"/>
        <w:ind/>
        <w:rPr>
          <w:rFonts w:ascii="Arial" w:hAnsi="Arial" w:eastAsia="Arial" w:cs="Arial"/>
          <w:noProof w:val="0"/>
          <w:sz w:val="22"/>
          <w:szCs w:val="22"/>
          <w:lang w:val="en-GB"/>
        </w:rPr>
      </w:pPr>
      <w:r w:rsidRPr="47FBE02D" w:rsidR="0FC627F0">
        <w:rPr>
          <w:rFonts w:ascii="Arial" w:hAnsi="Arial" w:eastAsia="Arial" w:cs="Arial"/>
          <w:noProof w:val="0"/>
          <w:sz w:val="22"/>
          <w:szCs w:val="22"/>
          <w:lang w:val="en-GB"/>
        </w:rPr>
        <w:t>Overall, this chapter provides a foundation for the study by situating the research within a broader context. The following chapter will critically review existing literature, examining key perspectives on ADHD in women to inform the analysis presented in later chapters.</w:t>
      </w:r>
    </w:p>
    <w:p w:rsidR="00804B94" w:rsidP="4B43C52F" w:rsidRDefault="00804B94" w14:paraId="7FC4CD0E" w14:textId="6CC13D93">
      <w:pPr>
        <w:pStyle w:val="Heading1"/>
        <w:spacing w:line="360" w:lineRule="auto"/>
        <w:rPr>
          <w:rFonts w:ascii="Arial" w:hAnsi="Arial" w:eastAsia="Arial" w:cs="Arial"/>
          <w:b w:val="1"/>
          <w:bCs w:val="1"/>
          <w:noProof w:val="0"/>
          <w:sz w:val="24"/>
          <w:szCs w:val="24"/>
          <w:lang w:val="en-GB"/>
        </w:rPr>
      </w:pPr>
      <w:r w:rsidRPr="4B43C52F" w:rsidR="1AB4FFE1">
        <w:rPr>
          <w:rFonts w:ascii="Arial" w:hAnsi="Arial" w:eastAsia="Arial" w:cs="Arial"/>
          <w:b w:val="1"/>
          <w:bCs w:val="1"/>
          <w:noProof w:val="0"/>
          <w:sz w:val="24"/>
          <w:szCs w:val="24"/>
          <w:lang w:val="en-GB"/>
        </w:rPr>
        <w:t>23 REFERENCE LIST</w:t>
      </w:r>
    </w:p>
    <w:p w:rsidR="00804B94" w:rsidP="4B43C52F" w:rsidRDefault="00804B94" w14:paraId="689C82A6" w14:textId="3660D978">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American Psychiatric Association (2013) </w:t>
      </w:r>
      <w:r w:rsidRPr="4B43C52F" w:rsidR="1AB4FFE1">
        <w:rPr>
          <w:rFonts w:ascii="Arial" w:hAnsi="Arial" w:eastAsia="Arial" w:cs="Arial"/>
          <w:i w:val="1"/>
          <w:iCs w:val="1"/>
          <w:noProof w:val="0"/>
          <w:sz w:val="24"/>
          <w:szCs w:val="24"/>
          <w:lang w:val="en-GB"/>
        </w:rPr>
        <w:t>Diagnostic and statistical manual of mental disorders</w:t>
      </w:r>
      <w:r w:rsidRPr="4B43C52F" w:rsidR="1AB4FFE1">
        <w:rPr>
          <w:rFonts w:ascii="Arial" w:hAnsi="Arial" w:eastAsia="Arial" w:cs="Arial"/>
          <w:noProof w:val="0"/>
          <w:sz w:val="24"/>
          <w:szCs w:val="24"/>
          <w:lang w:val="en-GB"/>
        </w:rPr>
        <w:t>. 5th edn. Washington, DC: American Psychiatric Publishing.</w:t>
      </w:r>
    </w:p>
    <w:p w:rsidR="00804B94" w:rsidP="4B43C52F" w:rsidRDefault="00804B94" w14:paraId="0B5AA769" w14:textId="1D587354">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Attoe, D.E. and Climie, E.A. (2023) ‘Miss. Diagnosis: A systematic review of ADHD in adult women’, </w:t>
      </w:r>
      <w:r w:rsidRPr="4B43C52F" w:rsidR="1AB4FFE1">
        <w:rPr>
          <w:rFonts w:ascii="Arial" w:hAnsi="Arial" w:eastAsia="Arial" w:cs="Arial"/>
          <w:i w:val="1"/>
          <w:iCs w:val="1"/>
          <w:noProof w:val="0"/>
          <w:sz w:val="24"/>
          <w:szCs w:val="24"/>
          <w:lang w:val="en-GB"/>
        </w:rPr>
        <w:t>Journal of Attention Disorders</w:t>
      </w:r>
      <w:r w:rsidRPr="4B43C52F" w:rsidR="1AB4FFE1">
        <w:rPr>
          <w:rFonts w:ascii="Arial" w:hAnsi="Arial" w:eastAsia="Arial" w:cs="Arial"/>
          <w:noProof w:val="0"/>
          <w:sz w:val="24"/>
          <w:szCs w:val="24"/>
          <w:lang w:val="en-GB"/>
        </w:rPr>
        <w:t xml:space="preserve">, 27(7), pp. 645–657. doi: </w:t>
      </w:r>
      <w:hyperlink r:id="Rbbf6b9e0b748424e">
        <w:r w:rsidRPr="4B43C52F" w:rsidR="1AB4FFE1">
          <w:rPr>
            <w:rStyle w:val="Hyperlink"/>
            <w:rFonts w:ascii="Arial" w:hAnsi="Arial" w:eastAsia="Arial" w:cs="Arial"/>
            <w:noProof w:val="0"/>
            <w:sz w:val="24"/>
            <w:szCs w:val="24"/>
            <w:lang w:val="en-GB"/>
          </w:rPr>
          <w:t>https://doi.org/10.1177/10870547231161533</w:t>
        </w:r>
      </w:hyperlink>
      <w:r w:rsidRPr="4B43C52F" w:rsidR="1AB4FFE1">
        <w:rPr>
          <w:rFonts w:ascii="Arial" w:hAnsi="Arial" w:eastAsia="Arial" w:cs="Arial"/>
          <w:noProof w:val="0"/>
          <w:sz w:val="24"/>
          <w:szCs w:val="24"/>
          <w:lang w:val="en-GB"/>
        </w:rPr>
        <w:t>.</w:t>
      </w:r>
    </w:p>
    <w:p w:rsidR="00804B94" w:rsidP="4B43C52F" w:rsidRDefault="00804B94" w14:paraId="3F274725" w14:textId="5C093FDC">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Baig, S.K. and Kahya, H.H. (2025) ‘“I felt like a broken person”: The experiences of women navigating a late ADHD diagnosis in the UK’, </w:t>
      </w:r>
      <w:r w:rsidRPr="4B43C52F" w:rsidR="1AB4FFE1">
        <w:rPr>
          <w:rFonts w:ascii="Arial" w:hAnsi="Arial" w:eastAsia="Arial" w:cs="Arial"/>
          <w:i w:val="1"/>
          <w:iCs w:val="1"/>
          <w:noProof w:val="0"/>
          <w:sz w:val="24"/>
          <w:szCs w:val="24"/>
          <w:lang w:val="en-GB"/>
        </w:rPr>
        <w:t>Advances in Mental Health</w:t>
      </w:r>
      <w:r w:rsidRPr="4B43C52F" w:rsidR="1AB4FFE1">
        <w:rPr>
          <w:rFonts w:ascii="Arial" w:hAnsi="Arial" w:eastAsia="Arial" w:cs="Arial"/>
          <w:noProof w:val="0"/>
          <w:sz w:val="24"/>
          <w:szCs w:val="24"/>
          <w:lang w:val="en-GB"/>
        </w:rPr>
        <w:t xml:space="preserve">, pp. 1–25. doi: </w:t>
      </w:r>
      <w:hyperlink r:id="R648c61cc6b454703">
        <w:r w:rsidRPr="4B43C52F" w:rsidR="1AB4FFE1">
          <w:rPr>
            <w:rStyle w:val="Hyperlink"/>
            <w:rFonts w:ascii="Arial" w:hAnsi="Arial" w:eastAsia="Arial" w:cs="Arial"/>
            <w:noProof w:val="0"/>
            <w:sz w:val="24"/>
            <w:szCs w:val="24"/>
            <w:lang w:val="en-GB"/>
          </w:rPr>
          <w:t>https://doi.org/10.1080/18387357.2025.2524513</w:t>
        </w:r>
      </w:hyperlink>
      <w:r w:rsidRPr="4B43C52F" w:rsidR="1AB4FFE1">
        <w:rPr>
          <w:rFonts w:ascii="Arial" w:hAnsi="Arial" w:eastAsia="Arial" w:cs="Arial"/>
          <w:noProof w:val="0"/>
          <w:sz w:val="24"/>
          <w:szCs w:val="24"/>
          <w:lang w:val="en-GB"/>
        </w:rPr>
        <w:t>.</w:t>
      </w:r>
    </w:p>
    <w:p w:rsidR="00804B94" w:rsidP="4B43C52F" w:rsidRDefault="00804B94" w14:paraId="2F2A9816" w14:textId="739885BC">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Banire, B., Burns, H., Sutherland, D., McGowan, Y., Stewart, S.H., Klein, R.M. and Meier, S. (2025) ‘Role of social competence in emotion processing among emerging adults with anxiety’, </w:t>
      </w:r>
      <w:r w:rsidRPr="4B43C52F" w:rsidR="1AB4FFE1">
        <w:rPr>
          <w:rFonts w:ascii="Arial" w:hAnsi="Arial" w:eastAsia="Arial" w:cs="Arial"/>
          <w:i w:val="1"/>
          <w:iCs w:val="1"/>
          <w:noProof w:val="0"/>
          <w:sz w:val="24"/>
          <w:szCs w:val="24"/>
          <w:lang w:val="en-GB"/>
        </w:rPr>
        <w:t>Scientific Reports</w:t>
      </w:r>
      <w:r w:rsidRPr="4B43C52F" w:rsidR="1AB4FFE1">
        <w:rPr>
          <w:rFonts w:ascii="Arial" w:hAnsi="Arial" w:eastAsia="Arial" w:cs="Arial"/>
          <w:noProof w:val="0"/>
          <w:sz w:val="24"/>
          <w:szCs w:val="24"/>
          <w:lang w:val="en-GB"/>
        </w:rPr>
        <w:t xml:space="preserve">, 15(1). doi: </w:t>
      </w:r>
      <w:hyperlink r:id="R0e8a75e1f9254305">
        <w:r w:rsidRPr="4B43C52F" w:rsidR="1AB4FFE1">
          <w:rPr>
            <w:rStyle w:val="Hyperlink"/>
            <w:rFonts w:ascii="Arial" w:hAnsi="Arial" w:eastAsia="Arial" w:cs="Arial"/>
            <w:noProof w:val="0"/>
            <w:sz w:val="24"/>
            <w:szCs w:val="24"/>
            <w:lang w:val="en-GB"/>
          </w:rPr>
          <w:t>https://doi.org/10.1038/s41598-025-20351-9</w:t>
        </w:r>
      </w:hyperlink>
      <w:r w:rsidRPr="4B43C52F" w:rsidR="1AB4FFE1">
        <w:rPr>
          <w:rFonts w:ascii="Arial" w:hAnsi="Arial" w:eastAsia="Arial" w:cs="Arial"/>
          <w:noProof w:val="0"/>
          <w:sz w:val="24"/>
          <w:szCs w:val="24"/>
          <w:lang w:val="en-GB"/>
        </w:rPr>
        <w:t>.</w:t>
      </w:r>
    </w:p>
    <w:p w:rsidR="00804B94" w:rsidP="4B43C52F" w:rsidRDefault="00804B94" w14:paraId="2F1BFF21" w14:textId="37A7DD0A">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Centers for Disease Control and Prevention (CDC) (2024) </w:t>
      </w:r>
      <w:r w:rsidRPr="4B43C52F" w:rsidR="1AB4FFE1">
        <w:rPr>
          <w:rFonts w:ascii="Arial" w:hAnsi="Arial" w:eastAsia="Arial" w:cs="Arial"/>
          <w:i w:val="1"/>
          <w:iCs w:val="1"/>
          <w:noProof w:val="0"/>
          <w:sz w:val="24"/>
          <w:szCs w:val="24"/>
          <w:lang w:val="en-GB"/>
        </w:rPr>
        <w:t>About attention-deficit / hyperactivity disorder (ADHD)</w:t>
      </w:r>
      <w:r w:rsidRPr="4B43C52F" w:rsidR="1AB4FFE1">
        <w:rPr>
          <w:rFonts w:ascii="Arial" w:hAnsi="Arial" w:eastAsia="Arial" w:cs="Arial"/>
          <w:noProof w:val="0"/>
          <w:sz w:val="24"/>
          <w:szCs w:val="24"/>
          <w:lang w:val="en-GB"/>
        </w:rPr>
        <w:t xml:space="preserve">. Available at: </w:t>
      </w:r>
      <w:hyperlink r:id="Rb111332ddda543d3">
        <w:r w:rsidRPr="4B43C52F" w:rsidR="1AB4FFE1">
          <w:rPr>
            <w:rStyle w:val="Hyperlink"/>
            <w:rFonts w:ascii="Arial" w:hAnsi="Arial" w:eastAsia="Arial" w:cs="Arial"/>
            <w:noProof w:val="0"/>
            <w:sz w:val="24"/>
            <w:szCs w:val="24"/>
            <w:lang w:val="en-GB"/>
          </w:rPr>
          <w:t>https://www.cdc.gov/adhd/about/index.html</w:t>
        </w:r>
      </w:hyperlink>
      <w:r w:rsidRPr="4B43C52F" w:rsidR="1AB4FFE1">
        <w:rPr>
          <w:rFonts w:ascii="Arial" w:hAnsi="Arial" w:eastAsia="Arial" w:cs="Arial"/>
          <w:noProof w:val="0"/>
          <w:sz w:val="24"/>
          <w:szCs w:val="24"/>
          <w:lang w:val="en-GB"/>
        </w:rPr>
        <w:t xml:space="preserve"> (Accessed: 12 February 2026).</w:t>
      </w:r>
    </w:p>
    <w:p w:rsidR="00804B94" w:rsidP="4B43C52F" w:rsidRDefault="00804B94" w14:paraId="1789B7D4" w14:textId="3388AB0D">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Department of Health and Social Care (2025) </w:t>
      </w:r>
      <w:r w:rsidRPr="4B43C52F" w:rsidR="1AB4FFE1">
        <w:rPr>
          <w:rFonts w:ascii="Arial" w:hAnsi="Arial" w:eastAsia="Arial" w:cs="Arial"/>
          <w:i w:val="1"/>
          <w:iCs w:val="1"/>
          <w:noProof w:val="0"/>
          <w:sz w:val="24"/>
          <w:szCs w:val="24"/>
          <w:lang w:val="en-GB"/>
        </w:rPr>
        <w:t>Independent review into mental health conditions, ADHD and autism: Terms of reference</w:t>
      </w:r>
      <w:r w:rsidRPr="4B43C52F" w:rsidR="1AB4FFE1">
        <w:rPr>
          <w:rFonts w:ascii="Arial" w:hAnsi="Arial" w:eastAsia="Arial" w:cs="Arial"/>
          <w:noProof w:val="0"/>
          <w:sz w:val="24"/>
          <w:szCs w:val="24"/>
          <w:lang w:val="en-GB"/>
        </w:rPr>
        <w:t xml:space="preserve">. Available at: </w:t>
      </w:r>
      <w:hyperlink r:id="R0e66f40b2a0c4b94">
        <w:r w:rsidRPr="4B43C52F" w:rsidR="1AB4FFE1">
          <w:rPr>
            <w:rStyle w:val="Hyperlink"/>
            <w:rFonts w:ascii="Arial" w:hAnsi="Arial" w:eastAsia="Arial" w:cs="Arial"/>
            <w:noProof w:val="0"/>
            <w:sz w:val="24"/>
            <w:szCs w:val="24"/>
            <w:lang w:val="en-GB"/>
          </w:rPr>
          <w:t>https://www.gov.uk</w:t>
        </w:r>
      </w:hyperlink>
      <w:r w:rsidRPr="4B43C52F" w:rsidR="1AB4FFE1">
        <w:rPr>
          <w:rFonts w:ascii="Arial" w:hAnsi="Arial" w:eastAsia="Arial" w:cs="Arial"/>
          <w:noProof w:val="0"/>
          <w:sz w:val="24"/>
          <w:szCs w:val="24"/>
          <w:lang w:val="en-GB"/>
        </w:rPr>
        <w:t xml:space="preserve"> (Accessed: 18 January 2026).</w:t>
      </w:r>
    </w:p>
    <w:p w:rsidR="00804B94" w:rsidP="4B43C52F" w:rsidRDefault="00804B94" w14:paraId="09C2EDAC" w14:textId="046099E8">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Department of Health and Social Care (2026) </w:t>
      </w:r>
      <w:r w:rsidRPr="4B43C52F" w:rsidR="1AB4FFE1">
        <w:rPr>
          <w:rFonts w:ascii="Arial" w:hAnsi="Arial" w:eastAsia="Arial" w:cs="Arial"/>
          <w:i w:val="1"/>
          <w:iCs w:val="1"/>
          <w:noProof w:val="0"/>
          <w:sz w:val="24"/>
          <w:szCs w:val="24"/>
          <w:lang w:val="en-GB"/>
        </w:rPr>
        <w:t>Independent review into mental health conditions, ADHD and autism: Interim report</w:t>
      </w:r>
      <w:r w:rsidRPr="4B43C52F" w:rsidR="1AB4FFE1">
        <w:rPr>
          <w:rFonts w:ascii="Arial" w:hAnsi="Arial" w:eastAsia="Arial" w:cs="Arial"/>
          <w:noProof w:val="0"/>
          <w:sz w:val="24"/>
          <w:szCs w:val="24"/>
          <w:lang w:val="en-GB"/>
        </w:rPr>
        <w:t xml:space="preserve">. Available at: </w:t>
      </w:r>
      <w:hyperlink r:id="R662754ed4b3f4997">
        <w:r w:rsidRPr="4B43C52F" w:rsidR="1AB4FFE1">
          <w:rPr>
            <w:rStyle w:val="Hyperlink"/>
            <w:rFonts w:ascii="Arial" w:hAnsi="Arial" w:eastAsia="Arial" w:cs="Arial"/>
            <w:noProof w:val="0"/>
            <w:sz w:val="24"/>
            <w:szCs w:val="24"/>
            <w:lang w:val="en-GB"/>
          </w:rPr>
          <w:t>https://assets.publishing.service.gov.uk</w:t>
        </w:r>
      </w:hyperlink>
      <w:r w:rsidRPr="4B43C52F" w:rsidR="1AB4FFE1">
        <w:rPr>
          <w:rFonts w:ascii="Arial" w:hAnsi="Arial" w:eastAsia="Arial" w:cs="Arial"/>
          <w:noProof w:val="0"/>
          <w:sz w:val="24"/>
          <w:szCs w:val="24"/>
          <w:lang w:val="en-GB"/>
        </w:rPr>
        <w:t xml:space="preserve"> (Accessed: 5 March 2026).</w:t>
      </w:r>
    </w:p>
    <w:p w:rsidR="00804B94" w:rsidP="4B43C52F" w:rsidRDefault="00804B94" w14:paraId="598966CC" w14:textId="6563E8F0">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Faraone, S.V., Sergeant, J., Gillberg, C. and Biederman, J. (2003) ‘The worldwide prevalence of ADHD: Is it an American condition?’, </w:t>
      </w:r>
      <w:r w:rsidRPr="4B43C52F" w:rsidR="1AB4FFE1">
        <w:rPr>
          <w:rFonts w:ascii="Arial" w:hAnsi="Arial" w:eastAsia="Arial" w:cs="Arial"/>
          <w:i w:val="1"/>
          <w:iCs w:val="1"/>
          <w:noProof w:val="0"/>
          <w:sz w:val="24"/>
          <w:szCs w:val="24"/>
          <w:lang w:val="en-GB"/>
        </w:rPr>
        <w:t>World Psychiatry</w:t>
      </w:r>
      <w:r w:rsidRPr="4B43C52F" w:rsidR="1AB4FFE1">
        <w:rPr>
          <w:rFonts w:ascii="Arial" w:hAnsi="Arial" w:eastAsia="Arial" w:cs="Arial"/>
          <w:noProof w:val="0"/>
          <w:sz w:val="24"/>
          <w:szCs w:val="24"/>
          <w:lang w:val="en-GB"/>
        </w:rPr>
        <w:t>, 2(2), p. 104.</w:t>
      </w:r>
    </w:p>
    <w:p w:rsidR="00804B94" w:rsidP="4B43C52F" w:rsidRDefault="00804B94" w14:paraId="23A7353B" w14:textId="48E865A6">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French, B., Daley, D., Groom, M. and Cassidy, S. (2023) ‘Risks associated with undiagnosed ADHD and/or autism: A mixed-method systematic review’, </w:t>
      </w:r>
      <w:r w:rsidRPr="4B43C52F" w:rsidR="1AB4FFE1">
        <w:rPr>
          <w:rFonts w:ascii="Arial" w:hAnsi="Arial" w:eastAsia="Arial" w:cs="Arial"/>
          <w:i w:val="1"/>
          <w:iCs w:val="1"/>
          <w:noProof w:val="0"/>
          <w:sz w:val="24"/>
          <w:szCs w:val="24"/>
          <w:lang w:val="en-GB"/>
        </w:rPr>
        <w:t>Journal of Attention Disorders</w:t>
      </w:r>
      <w:r w:rsidRPr="4B43C52F" w:rsidR="1AB4FFE1">
        <w:rPr>
          <w:rFonts w:ascii="Arial" w:hAnsi="Arial" w:eastAsia="Arial" w:cs="Arial"/>
          <w:noProof w:val="0"/>
          <w:sz w:val="24"/>
          <w:szCs w:val="24"/>
          <w:lang w:val="en-GB"/>
        </w:rPr>
        <w:t xml:space="preserve">, 27(12). doi: </w:t>
      </w:r>
      <w:hyperlink r:id="R25ed9fca78c242bd">
        <w:r w:rsidRPr="4B43C52F" w:rsidR="1AB4FFE1">
          <w:rPr>
            <w:rStyle w:val="Hyperlink"/>
            <w:rFonts w:ascii="Arial" w:hAnsi="Arial" w:eastAsia="Arial" w:cs="Arial"/>
            <w:noProof w:val="0"/>
            <w:sz w:val="24"/>
            <w:szCs w:val="24"/>
            <w:lang w:val="en-GB"/>
          </w:rPr>
          <w:t>https://doi.org/10.1177/10870547231176862</w:t>
        </w:r>
      </w:hyperlink>
      <w:r w:rsidRPr="4B43C52F" w:rsidR="1AB4FFE1">
        <w:rPr>
          <w:rFonts w:ascii="Arial" w:hAnsi="Arial" w:eastAsia="Arial" w:cs="Arial"/>
          <w:noProof w:val="0"/>
          <w:sz w:val="24"/>
          <w:szCs w:val="24"/>
          <w:lang w:val="en-GB"/>
        </w:rPr>
        <w:t>.</w:t>
      </w:r>
    </w:p>
    <w:p w:rsidR="00804B94" w:rsidP="4B43C52F" w:rsidRDefault="00804B94" w14:paraId="1C1E56A7" w14:textId="747E8AEE">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Krebs, K. and Donnellan-Fernandez, R. (2025) ‘Integrative literature review: The impact of ADHD across women’s lifespan’, </w:t>
      </w:r>
      <w:r w:rsidRPr="4B43C52F" w:rsidR="1AB4FFE1">
        <w:rPr>
          <w:rFonts w:ascii="Arial" w:hAnsi="Arial" w:eastAsia="Arial" w:cs="Arial"/>
          <w:i w:val="1"/>
          <w:iCs w:val="1"/>
          <w:noProof w:val="0"/>
          <w:sz w:val="24"/>
          <w:szCs w:val="24"/>
          <w:lang w:val="en-GB"/>
        </w:rPr>
        <w:t>BMC Women’s Health</w:t>
      </w:r>
      <w:r w:rsidRPr="4B43C52F" w:rsidR="1AB4FFE1">
        <w:rPr>
          <w:rFonts w:ascii="Arial" w:hAnsi="Arial" w:eastAsia="Arial" w:cs="Arial"/>
          <w:noProof w:val="0"/>
          <w:sz w:val="24"/>
          <w:szCs w:val="24"/>
          <w:lang w:val="en-GB"/>
        </w:rPr>
        <w:t xml:space="preserve">, 25(1), p. 593. doi: </w:t>
      </w:r>
      <w:hyperlink r:id="R63421f7b5d144ccc">
        <w:r w:rsidRPr="4B43C52F" w:rsidR="1AB4FFE1">
          <w:rPr>
            <w:rStyle w:val="Hyperlink"/>
            <w:rFonts w:ascii="Arial" w:hAnsi="Arial" w:eastAsia="Arial" w:cs="Arial"/>
            <w:noProof w:val="0"/>
            <w:sz w:val="24"/>
            <w:szCs w:val="24"/>
            <w:lang w:val="en-GB"/>
          </w:rPr>
          <w:t>https://doi.org/10.1186/s12905-025-04123-1</w:t>
        </w:r>
      </w:hyperlink>
      <w:r w:rsidRPr="4B43C52F" w:rsidR="1AB4FFE1">
        <w:rPr>
          <w:rFonts w:ascii="Arial" w:hAnsi="Arial" w:eastAsia="Arial" w:cs="Arial"/>
          <w:noProof w:val="0"/>
          <w:sz w:val="24"/>
          <w:szCs w:val="24"/>
          <w:lang w:val="en-GB"/>
        </w:rPr>
        <w:t>.</w:t>
      </w:r>
    </w:p>
    <w:p w:rsidR="00804B94" w:rsidP="4B43C52F" w:rsidRDefault="00804B94" w14:paraId="1641A630" w14:textId="41DEFD0E">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Lange, K.W., Reichl, S., Lange, K.M., Tucha, L. and Tucha, O. (2010) ‘The history of attention deficit hyperactivity disorder’, </w:t>
      </w:r>
      <w:r w:rsidRPr="4B43C52F" w:rsidR="1AB4FFE1">
        <w:rPr>
          <w:rFonts w:ascii="Arial" w:hAnsi="Arial" w:eastAsia="Arial" w:cs="Arial"/>
          <w:i w:val="1"/>
          <w:iCs w:val="1"/>
          <w:noProof w:val="0"/>
          <w:sz w:val="24"/>
          <w:szCs w:val="24"/>
          <w:lang w:val="en-GB"/>
        </w:rPr>
        <w:t>ADHD Attention Deficit and Hyperactivity Disorders</w:t>
      </w:r>
      <w:r w:rsidRPr="4B43C52F" w:rsidR="1AB4FFE1">
        <w:rPr>
          <w:rFonts w:ascii="Arial" w:hAnsi="Arial" w:eastAsia="Arial" w:cs="Arial"/>
          <w:noProof w:val="0"/>
          <w:sz w:val="24"/>
          <w:szCs w:val="24"/>
          <w:lang w:val="en-GB"/>
        </w:rPr>
        <w:t xml:space="preserve">, 2(4), pp. 241–255. doi: </w:t>
      </w:r>
      <w:hyperlink r:id="R21231559d6924569">
        <w:r w:rsidRPr="4B43C52F" w:rsidR="1AB4FFE1">
          <w:rPr>
            <w:rStyle w:val="Hyperlink"/>
            <w:rFonts w:ascii="Arial" w:hAnsi="Arial" w:eastAsia="Arial" w:cs="Arial"/>
            <w:noProof w:val="0"/>
            <w:sz w:val="24"/>
            <w:szCs w:val="24"/>
            <w:lang w:val="en-GB"/>
          </w:rPr>
          <w:t>https://doi.org/10.1007/s12402-010-0045-8</w:t>
        </w:r>
      </w:hyperlink>
      <w:r w:rsidRPr="4B43C52F" w:rsidR="1AB4FFE1">
        <w:rPr>
          <w:rFonts w:ascii="Arial" w:hAnsi="Arial" w:eastAsia="Arial" w:cs="Arial"/>
          <w:noProof w:val="0"/>
          <w:sz w:val="24"/>
          <w:szCs w:val="24"/>
          <w:lang w:val="en-GB"/>
        </w:rPr>
        <w:t>.</w:t>
      </w:r>
    </w:p>
    <w:p w:rsidR="00804B94" w:rsidP="4B43C52F" w:rsidRDefault="00804B94" w14:paraId="5CF911DF" w14:textId="5A3E9266">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Magnus, W., Anilkumar, A.C. and Shaban, K. (2023) </w:t>
      </w:r>
      <w:r w:rsidRPr="4B43C52F" w:rsidR="1AB4FFE1">
        <w:rPr>
          <w:rFonts w:ascii="Arial" w:hAnsi="Arial" w:eastAsia="Arial" w:cs="Arial"/>
          <w:i w:val="1"/>
          <w:iCs w:val="1"/>
          <w:noProof w:val="0"/>
          <w:sz w:val="24"/>
          <w:szCs w:val="24"/>
          <w:lang w:val="en-GB"/>
        </w:rPr>
        <w:t>Attention deficit hyperactivity disorder (ADHD)</w:t>
      </w:r>
      <w:r w:rsidRPr="4B43C52F" w:rsidR="1AB4FFE1">
        <w:rPr>
          <w:rFonts w:ascii="Arial" w:hAnsi="Arial" w:eastAsia="Arial" w:cs="Arial"/>
          <w:noProof w:val="0"/>
          <w:sz w:val="24"/>
          <w:szCs w:val="24"/>
          <w:lang w:val="en-GB"/>
        </w:rPr>
        <w:t xml:space="preserve">. Available at: </w:t>
      </w:r>
      <w:hyperlink r:id="R2ea8419b9666404b">
        <w:r w:rsidRPr="4B43C52F" w:rsidR="1AB4FFE1">
          <w:rPr>
            <w:rStyle w:val="Hyperlink"/>
            <w:rFonts w:ascii="Arial" w:hAnsi="Arial" w:eastAsia="Arial" w:cs="Arial"/>
            <w:noProof w:val="0"/>
            <w:sz w:val="24"/>
            <w:szCs w:val="24"/>
            <w:lang w:val="en-GB"/>
          </w:rPr>
          <w:t>https://www.ncbi.nlm.nih.gov/books/NBK441838/</w:t>
        </w:r>
      </w:hyperlink>
      <w:r w:rsidRPr="4B43C52F" w:rsidR="1AB4FFE1">
        <w:rPr>
          <w:rFonts w:ascii="Arial" w:hAnsi="Arial" w:eastAsia="Arial" w:cs="Arial"/>
          <w:noProof w:val="0"/>
          <w:sz w:val="24"/>
          <w:szCs w:val="24"/>
          <w:lang w:val="en-GB"/>
        </w:rPr>
        <w:t xml:space="preserve"> (Accessed: 9 February 2026).</w:t>
      </w:r>
    </w:p>
    <w:p w:rsidR="00804B94" w:rsidP="4B43C52F" w:rsidRDefault="00804B94" w14:paraId="5B5C144B" w14:textId="119DEA81">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Mahone, E.M. and Denckla, M.B. (2017) ‘Attention-deficit/hyperactivity disorder: A historical neuropsychological perspective’, </w:t>
      </w:r>
      <w:r w:rsidRPr="4B43C52F" w:rsidR="1AB4FFE1">
        <w:rPr>
          <w:rFonts w:ascii="Arial" w:hAnsi="Arial" w:eastAsia="Arial" w:cs="Arial"/>
          <w:i w:val="1"/>
          <w:iCs w:val="1"/>
          <w:noProof w:val="0"/>
          <w:sz w:val="24"/>
          <w:szCs w:val="24"/>
          <w:lang w:val="en-GB"/>
        </w:rPr>
        <w:t>Journal of the International Neuropsychological Society</w:t>
      </w:r>
      <w:r w:rsidRPr="4B43C52F" w:rsidR="1AB4FFE1">
        <w:rPr>
          <w:rFonts w:ascii="Arial" w:hAnsi="Arial" w:eastAsia="Arial" w:cs="Arial"/>
          <w:noProof w:val="0"/>
          <w:sz w:val="24"/>
          <w:szCs w:val="24"/>
          <w:lang w:val="en-GB"/>
        </w:rPr>
        <w:t xml:space="preserve">, 23(9–10), pp. 916–929. doi: </w:t>
      </w:r>
      <w:hyperlink r:id="R6d52327fbcb145f4">
        <w:r w:rsidRPr="4B43C52F" w:rsidR="1AB4FFE1">
          <w:rPr>
            <w:rStyle w:val="Hyperlink"/>
            <w:rFonts w:ascii="Arial" w:hAnsi="Arial" w:eastAsia="Arial" w:cs="Arial"/>
            <w:noProof w:val="0"/>
            <w:sz w:val="24"/>
            <w:szCs w:val="24"/>
            <w:lang w:val="en-GB"/>
          </w:rPr>
          <w:t>https://doi.org/10.1017/S1355617717000807</w:t>
        </w:r>
      </w:hyperlink>
      <w:r w:rsidRPr="4B43C52F" w:rsidR="1AB4FFE1">
        <w:rPr>
          <w:rFonts w:ascii="Arial" w:hAnsi="Arial" w:eastAsia="Arial" w:cs="Arial"/>
          <w:noProof w:val="0"/>
          <w:sz w:val="24"/>
          <w:szCs w:val="24"/>
          <w:lang w:val="en-GB"/>
        </w:rPr>
        <w:t>.</w:t>
      </w:r>
    </w:p>
    <w:p w:rsidR="00804B94" w:rsidP="4B43C52F" w:rsidRDefault="00804B94" w14:paraId="6EF6A746" w14:textId="779F5430">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NHS Digital (2023) </w:t>
      </w:r>
      <w:r w:rsidRPr="4B43C52F" w:rsidR="1AB4FFE1">
        <w:rPr>
          <w:rFonts w:ascii="Arial" w:hAnsi="Arial" w:eastAsia="Arial" w:cs="Arial"/>
          <w:i w:val="1"/>
          <w:iCs w:val="1"/>
          <w:noProof w:val="0"/>
          <w:sz w:val="24"/>
          <w:szCs w:val="24"/>
          <w:lang w:val="en-GB"/>
        </w:rPr>
        <w:t>Adult Psychiatric Morbidity Survey: Attention deficit hyperactivity disorder</w:t>
      </w:r>
      <w:r w:rsidRPr="4B43C52F" w:rsidR="1AB4FFE1">
        <w:rPr>
          <w:rFonts w:ascii="Arial" w:hAnsi="Arial" w:eastAsia="Arial" w:cs="Arial"/>
          <w:noProof w:val="0"/>
          <w:sz w:val="24"/>
          <w:szCs w:val="24"/>
          <w:lang w:val="en-GB"/>
        </w:rPr>
        <w:t xml:space="preserve">. Available at: </w:t>
      </w:r>
      <w:hyperlink r:id="R686e2163ead84e67">
        <w:r w:rsidRPr="4B43C52F" w:rsidR="1AB4FFE1">
          <w:rPr>
            <w:rStyle w:val="Hyperlink"/>
            <w:rFonts w:ascii="Arial" w:hAnsi="Arial" w:eastAsia="Arial" w:cs="Arial"/>
            <w:noProof w:val="0"/>
            <w:sz w:val="24"/>
            <w:szCs w:val="24"/>
            <w:lang w:val="en-GB"/>
          </w:rPr>
          <w:t>https://digital.nhs.uk</w:t>
        </w:r>
      </w:hyperlink>
      <w:r w:rsidRPr="4B43C52F" w:rsidR="1AB4FFE1">
        <w:rPr>
          <w:rFonts w:ascii="Arial" w:hAnsi="Arial" w:eastAsia="Arial" w:cs="Arial"/>
          <w:noProof w:val="0"/>
          <w:sz w:val="24"/>
          <w:szCs w:val="24"/>
          <w:lang w:val="en-GB"/>
        </w:rPr>
        <w:t xml:space="preserve"> (Accessed: 22 March 2026).</w:t>
      </w:r>
    </w:p>
    <w:p w:rsidR="00804B94" w:rsidP="4B43C52F" w:rsidRDefault="00804B94" w14:paraId="584B5CEE" w14:textId="6900D6B5">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NHS England (2025) </w:t>
      </w:r>
      <w:r w:rsidRPr="4B43C52F" w:rsidR="1AB4FFE1">
        <w:rPr>
          <w:rFonts w:ascii="Arial" w:hAnsi="Arial" w:eastAsia="Arial" w:cs="Arial"/>
          <w:i w:val="1"/>
          <w:iCs w:val="1"/>
          <w:noProof w:val="0"/>
          <w:sz w:val="24"/>
          <w:szCs w:val="24"/>
          <w:lang w:val="en-GB"/>
        </w:rPr>
        <w:t>Report of the independent ADHD Taskforce: Part 1</w:t>
      </w:r>
      <w:r w:rsidRPr="4B43C52F" w:rsidR="1AB4FFE1">
        <w:rPr>
          <w:rFonts w:ascii="Arial" w:hAnsi="Arial" w:eastAsia="Arial" w:cs="Arial"/>
          <w:noProof w:val="0"/>
          <w:sz w:val="24"/>
          <w:szCs w:val="24"/>
          <w:lang w:val="en-GB"/>
        </w:rPr>
        <w:t xml:space="preserve">. Available at: </w:t>
      </w:r>
      <w:hyperlink r:id="R0a09c6c875784bd5">
        <w:r w:rsidRPr="4B43C52F" w:rsidR="1AB4FFE1">
          <w:rPr>
            <w:rStyle w:val="Hyperlink"/>
            <w:rFonts w:ascii="Arial" w:hAnsi="Arial" w:eastAsia="Arial" w:cs="Arial"/>
            <w:noProof w:val="0"/>
            <w:sz w:val="24"/>
            <w:szCs w:val="24"/>
            <w:lang w:val="en-GB"/>
          </w:rPr>
          <w:t>https://www.england.nhs.uk</w:t>
        </w:r>
      </w:hyperlink>
      <w:r w:rsidRPr="4B43C52F" w:rsidR="1AB4FFE1">
        <w:rPr>
          <w:rFonts w:ascii="Arial" w:hAnsi="Arial" w:eastAsia="Arial" w:cs="Arial"/>
          <w:noProof w:val="0"/>
          <w:sz w:val="24"/>
          <w:szCs w:val="24"/>
          <w:lang w:val="en-GB"/>
        </w:rPr>
        <w:t xml:space="preserve"> (Accessed: 2 April 2026).</w:t>
      </w:r>
    </w:p>
    <w:p w:rsidR="00804B94" w:rsidP="4B43C52F" w:rsidRDefault="00804B94" w14:paraId="0A493AA7" w14:textId="28755A12">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Platania, N.M., Starreveld, D.E.J., Wynchank, D., Beekman, F. and Kooij, S. (2025) ‘Bias by gender: Exploring gender-based differences in ADHD symptoms’, </w:t>
      </w:r>
      <w:r w:rsidRPr="4B43C52F" w:rsidR="1AB4FFE1">
        <w:rPr>
          <w:rFonts w:ascii="Arial" w:hAnsi="Arial" w:eastAsia="Arial" w:cs="Arial"/>
          <w:i w:val="1"/>
          <w:iCs w:val="1"/>
          <w:noProof w:val="0"/>
          <w:sz w:val="24"/>
          <w:szCs w:val="24"/>
          <w:lang w:val="en-GB"/>
        </w:rPr>
        <w:t>Frontiers in Global Women’s Health</w:t>
      </w:r>
      <w:r w:rsidRPr="4B43C52F" w:rsidR="1AB4FFE1">
        <w:rPr>
          <w:rFonts w:ascii="Arial" w:hAnsi="Arial" w:eastAsia="Arial" w:cs="Arial"/>
          <w:noProof w:val="0"/>
          <w:sz w:val="24"/>
          <w:szCs w:val="24"/>
          <w:lang w:val="en-GB"/>
        </w:rPr>
        <w:t xml:space="preserve">, 6. doi: </w:t>
      </w:r>
      <w:hyperlink r:id="Rd456845efca14164">
        <w:r w:rsidRPr="4B43C52F" w:rsidR="1AB4FFE1">
          <w:rPr>
            <w:rStyle w:val="Hyperlink"/>
            <w:rFonts w:ascii="Arial" w:hAnsi="Arial" w:eastAsia="Arial" w:cs="Arial"/>
            <w:noProof w:val="0"/>
            <w:sz w:val="24"/>
            <w:szCs w:val="24"/>
            <w:lang w:val="en-GB"/>
          </w:rPr>
          <w:t>https://doi.org/10.3389/fgwh.2025.1549028</w:t>
        </w:r>
      </w:hyperlink>
      <w:r w:rsidRPr="4B43C52F" w:rsidR="1AB4FFE1">
        <w:rPr>
          <w:rFonts w:ascii="Arial" w:hAnsi="Arial" w:eastAsia="Arial" w:cs="Arial"/>
          <w:noProof w:val="0"/>
          <w:sz w:val="24"/>
          <w:szCs w:val="24"/>
          <w:lang w:val="en-GB"/>
        </w:rPr>
        <w:t>.</w:t>
      </w:r>
    </w:p>
    <w:p w:rsidR="00804B94" w:rsidP="4B43C52F" w:rsidRDefault="00804B94" w14:paraId="7B100A55" w14:textId="5FF3C2BA">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Quinn, P. and Madhoo, M. (2014) ‘A review of attention-deficit/hyperactivity disorder in women and girls’, </w:t>
      </w:r>
      <w:r w:rsidRPr="4B43C52F" w:rsidR="1AB4FFE1">
        <w:rPr>
          <w:rFonts w:ascii="Arial" w:hAnsi="Arial" w:eastAsia="Arial" w:cs="Arial"/>
          <w:i w:val="1"/>
          <w:iCs w:val="1"/>
          <w:noProof w:val="0"/>
          <w:sz w:val="24"/>
          <w:szCs w:val="24"/>
          <w:lang w:val="en-GB"/>
        </w:rPr>
        <w:t>Primary Care Companion for CNS Disorders</w:t>
      </w:r>
      <w:r w:rsidRPr="4B43C52F" w:rsidR="1AB4FFE1">
        <w:rPr>
          <w:rFonts w:ascii="Arial" w:hAnsi="Arial" w:eastAsia="Arial" w:cs="Arial"/>
          <w:noProof w:val="0"/>
          <w:sz w:val="24"/>
          <w:szCs w:val="24"/>
          <w:lang w:val="en-GB"/>
        </w:rPr>
        <w:t xml:space="preserve">, 16(3). doi: </w:t>
      </w:r>
      <w:hyperlink r:id="R6a09e36c4ae146cf">
        <w:r w:rsidRPr="4B43C52F" w:rsidR="1AB4FFE1">
          <w:rPr>
            <w:rStyle w:val="Hyperlink"/>
            <w:rFonts w:ascii="Arial" w:hAnsi="Arial" w:eastAsia="Arial" w:cs="Arial"/>
            <w:noProof w:val="0"/>
            <w:sz w:val="24"/>
            <w:szCs w:val="24"/>
            <w:lang w:val="en-GB"/>
          </w:rPr>
          <w:t>https://doi.org/10.4088/PCC.13r01596</w:t>
        </w:r>
      </w:hyperlink>
      <w:r w:rsidRPr="4B43C52F" w:rsidR="1AB4FFE1">
        <w:rPr>
          <w:rFonts w:ascii="Arial" w:hAnsi="Arial" w:eastAsia="Arial" w:cs="Arial"/>
          <w:noProof w:val="0"/>
          <w:sz w:val="24"/>
          <w:szCs w:val="24"/>
          <w:lang w:val="en-GB"/>
        </w:rPr>
        <w:t>.</w:t>
      </w:r>
    </w:p>
    <w:p w:rsidR="00804B94" w:rsidP="4B43C52F" w:rsidRDefault="00804B94" w14:paraId="6A6237A4" w14:textId="0E003A8C">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Sibley, M.H., Rohde, L.A., Swanson, J.M., Hechtman, L.T., Molina, B.S.G., Mitchell, J.T., Arnold, L.E., Caye, A., Kennedy, T.M., Roy, A. and Stehli, A. (2018) ‘Late-onset ADHD reconsidered’, </w:t>
      </w:r>
      <w:r w:rsidRPr="4B43C52F" w:rsidR="1AB4FFE1">
        <w:rPr>
          <w:rFonts w:ascii="Arial" w:hAnsi="Arial" w:eastAsia="Arial" w:cs="Arial"/>
          <w:i w:val="1"/>
          <w:iCs w:val="1"/>
          <w:noProof w:val="0"/>
          <w:sz w:val="24"/>
          <w:szCs w:val="24"/>
          <w:lang w:val="en-GB"/>
        </w:rPr>
        <w:t>American Journal of Psychiatry</w:t>
      </w:r>
      <w:r w:rsidRPr="4B43C52F" w:rsidR="1AB4FFE1">
        <w:rPr>
          <w:rFonts w:ascii="Arial" w:hAnsi="Arial" w:eastAsia="Arial" w:cs="Arial"/>
          <w:noProof w:val="0"/>
          <w:sz w:val="24"/>
          <w:szCs w:val="24"/>
          <w:lang w:val="en-GB"/>
        </w:rPr>
        <w:t xml:space="preserve">, 175(2), pp. 140–149. doi: </w:t>
      </w:r>
      <w:hyperlink r:id="R8feff5f5f29a4d21">
        <w:r w:rsidRPr="4B43C52F" w:rsidR="1AB4FFE1">
          <w:rPr>
            <w:rStyle w:val="Hyperlink"/>
            <w:rFonts w:ascii="Arial" w:hAnsi="Arial" w:eastAsia="Arial" w:cs="Arial"/>
            <w:noProof w:val="0"/>
            <w:sz w:val="24"/>
            <w:szCs w:val="24"/>
            <w:lang w:val="en-GB"/>
          </w:rPr>
          <w:t>https://doi.org/10.1176/appi.ajp.2017.17030298</w:t>
        </w:r>
      </w:hyperlink>
      <w:r w:rsidRPr="4B43C52F" w:rsidR="1AB4FFE1">
        <w:rPr>
          <w:rFonts w:ascii="Arial" w:hAnsi="Arial" w:eastAsia="Arial" w:cs="Arial"/>
          <w:noProof w:val="0"/>
          <w:sz w:val="24"/>
          <w:szCs w:val="24"/>
          <w:lang w:val="en-GB"/>
        </w:rPr>
        <w:t>.</w:t>
      </w:r>
    </w:p>
    <w:p w:rsidR="00804B94" w:rsidP="4B43C52F" w:rsidRDefault="00804B94" w14:paraId="56564617" w14:textId="2B63F12A">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Slobodin, O. and Davidovitch, M. (2019) ‘Gender differences in ADHD’, </w:t>
      </w:r>
      <w:r w:rsidRPr="4B43C52F" w:rsidR="1AB4FFE1">
        <w:rPr>
          <w:rFonts w:ascii="Arial" w:hAnsi="Arial" w:eastAsia="Arial" w:cs="Arial"/>
          <w:i w:val="1"/>
          <w:iCs w:val="1"/>
          <w:noProof w:val="0"/>
          <w:sz w:val="24"/>
          <w:szCs w:val="24"/>
          <w:lang w:val="en-GB"/>
        </w:rPr>
        <w:t>Frontiers in Human Neuroscience</w:t>
      </w:r>
      <w:r w:rsidRPr="4B43C52F" w:rsidR="1AB4FFE1">
        <w:rPr>
          <w:rFonts w:ascii="Arial" w:hAnsi="Arial" w:eastAsia="Arial" w:cs="Arial"/>
          <w:noProof w:val="0"/>
          <w:sz w:val="24"/>
          <w:szCs w:val="24"/>
          <w:lang w:val="en-GB"/>
        </w:rPr>
        <w:t xml:space="preserve">, 13, p. 441. doi: </w:t>
      </w:r>
      <w:hyperlink r:id="R9e6139a898464700">
        <w:r w:rsidRPr="4B43C52F" w:rsidR="1AB4FFE1">
          <w:rPr>
            <w:rStyle w:val="Hyperlink"/>
            <w:rFonts w:ascii="Arial" w:hAnsi="Arial" w:eastAsia="Arial" w:cs="Arial"/>
            <w:noProof w:val="0"/>
            <w:sz w:val="24"/>
            <w:szCs w:val="24"/>
            <w:lang w:val="en-GB"/>
          </w:rPr>
          <w:t>https://doi.org/10.3389/fnhum.2019.00441</w:t>
        </w:r>
      </w:hyperlink>
      <w:r w:rsidRPr="4B43C52F" w:rsidR="1AB4FFE1">
        <w:rPr>
          <w:rFonts w:ascii="Arial" w:hAnsi="Arial" w:eastAsia="Arial" w:cs="Arial"/>
          <w:noProof w:val="0"/>
          <w:sz w:val="24"/>
          <w:szCs w:val="24"/>
          <w:lang w:val="en-GB"/>
        </w:rPr>
        <w:t>.</w:t>
      </w:r>
    </w:p>
    <w:p w:rsidR="00804B94" w:rsidP="4B43C52F" w:rsidRDefault="00804B94" w14:paraId="7B881E7D" w14:textId="68F922BD">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Slobodin, O., Har Sinay, M. and Zohar, A.H. (2025) ‘Emotional dysfunction in adult women with ADHD’, </w:t>
      </w:r>
      <w:r w:rsidRPr="4B43C52F" w:rsidR="1AB4FFE1">
        <w:rPr>
          <w:rFonts w:ascii="Arial" w:hAnsi="Arial" w:eastAsia="Arial" w:cs="Arial"/>
          <w:i w:val="1"/>
          <w:iCs w:val="1"/>
          <w:noProof w:val="0"/>
          <w:sz w:val="24"/>
          <w:szCs w:val="24"/>
          <w:lang w:val="en-GB"/>
        </w:rPr>
        <w:t>PLOS One</w:t>
      </w:r>
      <w:r w:rsidRPr="4B43C52F" w:rsidR="1AB4FFE1">
        <w:rPr>
          <w:rFonts w:ascii="Arial" w:hAnsi="Arial" w:eastAsia="Arial" w:cs="Arial"/>
          <w:noProof w:val="0"/>
          <w:sz w:val="24"/>
          <w:szCs w:val="24"/>
          <w:lang w:val="en-GB"/>
        </w:rPr>
        <w:t xml:space="preserve">, 20(12), p. e0337454. doi: </w:t>
      </w:r>
      <w:hyperlink r:id="Rac0f28903dd44d20">
        <w:r w:rsidRPr="4B43C52F" w:rsidR="1AB4FFE1">
          <w:rPr>
            <w:rStyle w:val="Hyperlink"/>
            <w:rFonts w:ascii="Arial" w:hAnsi="Arial" w:eastAsia="Arial" w:cs="Arial"/>
            <w:noProof w:val="0"/>
            <w:sz w:val="24"/>
            <w:szCs w:val="24"/>
            <w:lang w:val="en-GB"/>
          </w:rPr>
          <w:t>https://doi.org/10.1371/journal.pone.0337454</w:t>
        </w:r>
      </w:hyperlink>
      <w:r w:rsidRPr="4B43C52F" w:rsidR="1AB4FFE1">
        <w:rPr>
          <w:rFonts w:ascii="Arial" w:hAnsi="Arial" w:eastAsia="Arial" w:cs="Arial"/>
          <w:noProof w:val="0"/>
          <w:sz w:val="24"/>
          <w:szCs w:val="24"/>
          <w:lang w:val="en-GB"/>
        </w:rPr>
        <w:t>.</w:t>
      </w:r>
    </w:p>
    <w:p w:rsidR="00804B94" w:rsidP="4B43C52F" w:rsidRDefault="00804B94" w14:paraId="63B16542" w14:textId="4483956A">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Strudwick, S. (2025) </w:t>
      </w:r>
      <w:r w:rsidRPr="4B43C52F" w:rsidR="1AB4FFE1">
        <w:rPr>
          <w:rFonts w:ascii="Arial" w:hAnsi="Arial" w:eastAsia="Arial" w:cs="Arial"/>
          <w:i w:val="1"/>
          <w:iCs w:val="1"/>
          <w:noProof w:val="0"/>
          <w:sz w:val="24"/>
          <w:szCs w:val="24"/>
          <w:lang w:val="en-GB"/>
        </w:rPr>
        <w:t>Understanding ADHD in women</w:t>
      </w:r>
      <w:r w:rsidRPr="4B43C52F" w:rsidR="1AB4FFE1">
        <w:rPr>
          <w:rFonts w:ascii="Arial" w:hAnsi="Arial" w:eastAsia="Arial" w:cs="Arial"/>
          <w:noProof w:val="0"/>
          <w:sz w:val="24"/>
          <w:szCs w:val="24"/>
          <w:lang w:val="en-GB"/>
        </w:rPr>
        <w:t xml:space="preserve">. Available at: </w:t>
      </w:r>
      <w:hyperlink r:id="Raa980551a14345d7">
        <w:r w:rsidRPr="4B43C52F" w:rsidR="1AB4FFE1">
          <w:rPr>
            <w:rStyle w:val="Hyperlink"/>
            <w:rFonts w:ascii="Arial" w:hAnsi="Arial" w:eastAsia="Arial" w:cs="Arial"/>
            <w:noProof w:val="0"/>
            <w:sz w:val="24"/>
            <w:szCs w:val="24"/>
            <w:lang w:val="en-GB"/>
          </w:rPr>
          <w:t>https://slam.nhs.uk</w:t>
        </w:r>
      </w:hyperlink>
      <w:r w:rsidRPr="4B43C52F" w:rsidR="1AB4FFE1">
        <w:rPr>
          <w:rFonts w:ascii="Arial" w:hAnsi="Arial" w:eastAsia="Arial" w:cs="Arial"/>
          <w:noProof w:val="0"/>
          <w:sz w:val="24"/>
          <w:szCs w:val="24"/>
          <w:lang w:val="en-GB"/>
        </w:rPr>
        <w:t xml:space="preserve"> (Accessed: 14 February 2026).</w:t>
      </w:r>
    </w:p>
    <w:p w:rsidR="00804B94" w:rsidP="4B43C52F" w:rsidRDefault="00804B94" w14:paraId="5B10548C" w14:textId="1DD6569B">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Wills, V. and Chakraborty, R. (2026) ‘Experiences of adult females with late ADHD diagnosis in the UK’, </w:t>
      </w:r>
      <w:r w:rsidRPr="4B43C52F" w:rsidR="1AB4FFE1">
        <w:rPr>
          <w:rFonts w:ascii="Arial" w:hAnsi="Arial" w:eastAsia="Arial" w:cs="Arial"/>
          <w:i w:val="1"/>
          <w:iCs w:val="1"/>
          <w:noProof w:val="0"/>
          <w:sz w:val="24"/>
          <w:szCs w:val="24"/>
          <w:lang w:val="en-GB"/>
        </w:rPr>
        <w:t>Healthcare</w:t>
      </w:r>
      <w:r w:rsidRPr="4B43C52F" w:rsidR="1AB4FFE1">
        <w:rPr>
          <w:rFonts w:ascii="Arial" w:hAnsi="Arial" w:eastAsia="Arial" w:cs="Arial"/>
          <w:noProof w:val="0"/>
          <w:sz w:val="24"/>
          <w:szCs w:val="24"/>
          <w:lang w:val="en-GB"/>
        </w:rPr>
        <w:t xml:space="preserve">, 14(2), p. 209. doi: </w:t>
      </w:r>
      <w:hyperlink r:id="R6e729aa346ac491f">
        <w:r w:rsidRPr="4B43C52F" w:rsidR="1AB4FFE1">
          <w:rPr>
            <w:rStyle w:val="Hyperlink"/>
            <w:rFonts w:ascii="Arial" w:hAnsi="Arial" w:eastAsia="Arial" w:cs="Arial"/>
            <w:noProof w:val="0"/>
            <w:sz w:val="24"/>
            <w:szCs w:val="24"/>
            <w:lang w:val="en-GB"/>
          </w:rPr>
          <w:t>https://doi.org/10.3390/healthcare14020209</w:t>
        </w:r>
      </w:hyperlink>
      <w:r w:rsidRPr="4B43C52F" w:rsidR="1AB4FFE1">
        <w:rPr>
          <w:rFonts w:ascii="Arial" w:hAnsi="Arial" w:eastAsia="Arial" w:cs="Arial"/>
          <w:noProof w:val="0"/>
          <w:sz w:val="24"/>
          <w:szCs w:val="24"/>
          <w:lang w:val="en-GB"/>
        </w:rPr>
        <w:t>.</w:t>
      </w:r>
    </w:p>
    <w:p w:rsidR="00804B94" w:rsidP="4B43C52F" w:rsidRDefault="00804B94" w14:paraId="2D76C25A" w14:textId="249F548C">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Wurth, P., Fuermaier, A.B.M., Strand, A.H. and Thorell, L.B. (2025) ‘Masking and quality of life in ADHD’, </w:t>
      </w:r>
      <w:r w:rsidRPr="4B43C52F" w:rsidR="1AB4FFE1">
        <w:rPr>
          <w:rFonts w:ascii="Arial" w:hAnsi="Arial" w:eastAsia="Arial" w:cs="Arial"/>
          <w:i w:val="1"/>
          <w:iCs w:val="1"/>
          <w:noProof w:val="0"/>
          <w:sz w:val="24"/>
          <w:szCs w:val="24"/>
          <w:lang w:val="en-GB"/>
        </w:rPr>
        <w:t>Frontiers in Psychiatry</w:t>
      </w:r>
      <w:r w:rsidRPr="4B43C52F" w:rsidR="1AB4FFE1">
        <w:rPr>
          <w:rFonts w:ascii="Arial" w:hAnsi="Arial" w:eastAsia="Arial" w:cs="Arial"/>
          <w:noProof w:val="0"/>
          <w:sz w:val="24"/>
          <w:szCs w:val="24"/>
          <w:lang w:val="en-GB"/>
        </w:rPr>
        <w:t xml:space="preserve">, 16. doi: </w:t>
      </w:r>
      <w:hyperlink r:id="Rcb08539f89654e16">
        <w:r w:rsidRPr="4B43C52F" w:rsidR="1AB4FFE1">
          <w:rPr>
            <w:rStyle w:val="Hyperlink"/>
            <w:rFonts w:ascii="Arial" w:hAnsi="Arial" w:eastAsia="Arial" w:cs="Arial"/>
            <w:noProof w:val="0"/>
            <w:sz w:val="24"/>
            <w:szCs w:val="24"/>
            <w:lang w:val="en-GB"/>
          </w:rPr>
          <w:t>https://doi.org/10.3389/fpsyt.2025.1668780</w:t>
        </w:r>
      </w:hyperlink>
      <w:r w:rsidRPr="4B43C52F" w:rsidR="1AB4FFE1">
        <w:rPr>
          <w:rFonts w:ascii="Arial" w:hAnsi="Arial" w:eastAsia="Arial" w:cs="Arial"/>
          <w:noProof w:val="0"/>
          <w:sz w:val="24"/>
          <w:szCs w:val="24"/>
          <w:lang w:val="en-GB"/>
        </w:rPr>
        <w:t>.</w:t>
      </w:r>
    </w:p>
    <w:p w:rsidR="00804B94" w:rsidP="4B43C52F" w:rsidRDefault="00804B94" w14:paraId="01089EB9" w14:textId="6D4673F3">
      <w:pPr>
        <w:spacing w:before="240" w:beforeAutospacing="off" w:after="240" w:afterAutospacing="off" w:line="360" w:lineRule="auto"/>
      </w:pPr>
      <w:r w:rsidRPr="4B43C52F" w:rsidR="1AB4FFE1">
        <w:rPr>
          <w:rFonts w:ascii="Arial" w:hAnsi="Arial" w:eastAsia="Arial" w:cs="Arial"/>
          <w:noProof w:val="0"/>
          <w:sz w:val="24"/>
          <w:szCs w:val="24"/>
          <w:lang w:val="en-GB"/>
        </w:rPr>
        <w:t xml:space="preserve">Young, S., Asherson, P., Lloyd, T., Absoud, M., Arif, M., Colley, W.A., Cortese, S., Cubbin, S., Doyle, N., Morua, S.D., Ferreira-Lay, P., Gudjonsson, G., Ivens, V., Jarvis, C., Lewis, A., Mason, P., Newlove-Delgado, T., Pitts, M., Read, H. and van Rensburg, K. (2021) ‘Failure of healthcare provision for ADHD in the United Kingdom: A consensus statement’, </w:t>
      </w:r>
      <w:r w:rsidRPr="4B43C52F" w:rsidR="1AB4FFE1">
        <w:rPr>
          <w:rFonts w:ascii="Arial" w:hAnsi="Arial" w:eastAsia="Arial" w:cs="Arial"/>
          <w:i w:val="1"/>
          <w:iCs w:val="1"/>
          <w:noProof w:val="0"/>
          <w:sz w:val="24"/>
          <w:szCs w:val="24"/>
          <w:lang w:val="en-GB"/>
        </w:rPr>
        <w:t>Frontiers in Psychiatry</w:t>
      </w:r>
      <w:r w:rsidRPr="4B43C52F" w:rsidR="1AB4FFE1">
        <w:rPr>
          <w:rFonts w:ascii="Arial" w:hAnsi="Arial" w:eastAsia="Arial" w:cs="Arial"/>
          <w:noProof w:val="0"/>
          <w:sz w:val="24"/>
          <w:szCs w:val="24"/>
          <w:lang w:val="en-GB"/>
        </w:rPr>
        <w:t xml:space="preserve">, 12, p. 649399. doi: </w:t>
      </w:r>
      <w:hyperlink r:id="R32369fd58aa34e3b">
        <w:r w:rsidRPr="4B43C52F" w:rsidR="1AB4FFE1">
          <w:rPr>
            <w:rStyle w:val="Hyperlink"/>
            <w:rFonts w:ascii="Arial" w:hAnsi="Arial" w:eastAsia="Arial" w:cs="Arial"/>
            <w:noProof w:val="0"/>
            <w:sz w:val="24"/>
            <w:szCs w:val="24"/>
            <w:lang w:val="en-GB"/>
          </w:rPr>
          <w:t>https://doi.org/10.3389/fpsyt.2021.649399</w:t>
        </w:r>
      </w:hyperlink>
      <w:r w:rsidRPr="4B43C52F" w:rsidR="1AB4FFE1">
        <w:rPr>
          <w:rFonts w:ascii="Arial" w:hAnsi="Arial" w:eastAsia="Arial" w:cs="Arial"/>
          <w:noProof w:val="0"/>
          <w:sz w:val="24"/>
          <w:szCs w:val="24"/>
          <w:lang w:val="en-GB"/>
        </w:rPr>
        <w:t>.</w:t>
      </w:r>
    </w:p>
    <w:p w:rsidR="00804B94" w:rsidP="51FE62DD" w:rsidRDefault="00804B94" w14:paraId="1E1A58B1" w14:textId="1874A1E0">
      <w:pPr>
        <w:spacing w:line="360" w:lineRule="auto"/>
        <w:rPr>
          <w:rFonts w:ascii="Arial" w:hAnsi="Arial" w:eastAsia="Arial" w:cs="Arial"/>
          <w:sz w:val="24"/>
          <w:szCs w:val="24"/>
        </w:rPr>
      </w:pPr>
    </w:p>
    <w:p w:rsidR="000D0641" w:rsidRDefault="000D0641" w14:paraId="5DDAF423" w14:textId="77777777"/>
    <w:p w:rsidR="00292A36" w:rsidP="47FBE02D" w:rsidRDefault="00292A36" w14:paraId="6F4B1495" w14:textId="66E3B283">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2"/>
          <w:szCs w:val="22"/>
          <w:lang w:val="en-GB"/>
        </w:rPr>
      </w:pPr>
      <w:r w:rsidRPr="47FBE02D" w:rsidR="4F268A6E">
        <w:rPr>
          <w:rFonts w:ascii="Arial" w:hAnsi="Arial" w:eastAsia="Arial" w:cs="Arial"/>
          <w:b w:val="1"/>
          <w:bCs w:val="1"/>
          <w:noProof w:val="0"/>
          <w:color w:val="000000" w:themeColor="text1" w:themeTint="FF" w:themeShade="FF"/>
          <w:sz w:val="22"/>
          <w:szCs w:val="22"/>
          <w:lang w:val="en-GB"/>
        </w:rPr>
        <w:t>CHAPTER 2: BACKGROUND INFORMATION AND ANALYSIS</w:t>
      </w:r>
    </w:p>
    <w:p w:rsidR="00292A36" w:rsidP="47FBE02D" w:rsidRDefault="00292A36" w14:paraId="0376F470" w14:textId="05D264C1">
      <w:pPr>
        <w:spacing w:line="360" w:lineRule="auto"/>
        <w:rPr>
          <w:rFonts w:ascii="Arial" w:hAnsi="Arial" w:eastAsia="Arial" w:cs="Arial"/>
          <w:color w:val="000000" w:themeColor="text1" w:themeTint="FF" w:themeShade="FF"/>
          <w:sz w:val="22"/>
          <w:szCs w:val="22"/>
        </w:rPr>
      </w:pPr>
    </w:p>
    <w:p w:rsidR="0148ACA6" w:rsidP="47FBE02D" w:rsidRDefault="0148ACA6" w14:paraId="661866D1" w14:textId="3F7D8412">
      <w:pPr>
        <w:pStyle w:val="Heading2"/>
        <w:spacing w:before="299" w:beforeAutospacing="off" w:after="299" w:afterAutospacing="off"/>
        <w:rPr>
          <w:rFonts w:ascii="Arial" w:hAnsi="Arial" w:eastAsia="Arial" w:cs="Arial"/>
          <w:b w:val="1"/>
          <w:bCs w:val="1"/>
          <w:noProof w:val="0"/>
          <w:sz w:val="22"/>
          <w:szCs w:val="22"/>
          <w:lang w:val="en-GB"/>
        </w:rPr>
      </w:pPr>
      <w:r w:rsidRPr="47FBE02D" w:rsidR="4FCA9102">
        <w:rPr>
          <w:rFonts w:ascii="Arial" w:hAnsi="Arial" w:eastAsia="Arial" w:cs="Arial"/>
          <w:b w:val="1"/>
          <w:bCs w:val="1"/>
          <w:noProof w:val="0"/>
          <w:sz w:val="22"/>
          <w:szCs w:val="22"/>
          <w:lang w:val="en-GB"/>
        </w:rPr>
        <w:t>2.1 Introduction</w:t>
      </w:r>
    </w:p>
    <w:p w:rsidR="0148ACA6" w:rsidP="47FBE02D" w:rsidRDefault="0148ACA6" w14:paraId="53393C93" w14:textId="428BD679">
      <w:pPr>
        <w:spacing w:before="240" w:beforeAutospacing="off" w:after="240" w:afterAutospacing="off"/>
        <w:rPr>
          <w:rFonts w:ascii="Arial" w:hAnsi="Arial" w:eastAsia="Arial" w:cs="Arial"/>
          <w:noProof w:val="0"/>
          <w:sz w:val="22"/>
          <w:szCs w:val="22"/>
          <w:lang w:val="en-GB"/>
        </w:rPr>
      </w:pPr>
      <w:r w:rsidRPr="47FBE02D" w:rsidR="4FCA9102">
        <w:rPr>
          <w:rFonts w:ascii="Arial" w:hAnsi="Arial" w:eastAsia="Arial" w:cs="Arial"/>
          <w:noProof w:val="0"/>
          <w:sz w:val="22"/>
          <w:szCs w:val="22"/>
          <w:lang w:val="en-GB"/>
        </w:rPr>
        <w:t xml:space="preserve">This chapter provides the contextual foundation for the study by critically examining the historical, theoretical, international, and UK-specific background of Attention Deficit Hyperactivity Disorder (ADHD), with particular emphasis on gender differences and adult diagnosis. Its purpose is not only to outline existing knowledge but also to evaluate how evolving conceptualisations of ADHD have contributed to ongoing challenges in recognising the condition in women across the lifespan (Platania </w:t>
      </w:r>
      <w:r w:rsidRPr="47FBE02D" w:rsidR="4FCA9102">
        <w:rPr>
          <w:rFonts w:ascii="Arial" w:hAnsi="Arial" w:eastAsia="Arial" w:cs="Arial"/>
          <w:i w:val="1"/>
          <w:iCs w:val="1"/>
          <w:noProof w:val="0"/>
          <w:sz w:val="22"/>
          <w:szCs w:val="22"/>
          <w:lang w:val="en-GB"/>
        </w:rPr>
        <w:t>et al</w:t>
      </w:r>
      <w:r w:rsidRPr="47FBE02D" w:rsidR="4FCA9102">
        <w:rPr>
          <w:rFonts w:ascii="Arial" w:hAnsi="Arial" w:eastAsia="Arial" w:cs="Arial"/>
          <w:noProof w:val="0"/>
          <w:sz w:val="22"/>
          <w:szCs w:val="22"/>
          <w:lang w:val="en-GB"/>
        </w:rPr>
        <w:t>., 2025).</w:t>
      </w:r>
    </w:p>
    <w:p w:rsidR="0148ACA6" w:rsidP="47FBE02D" w:rsidRDefault="0148ACA6" w14:paraId="57422919" w14:textId="331A3CE4">
      <w:pPr>
        <w:spacing w:before="240" w:beforeAutospacing="off" w:after="240" w:afterAutospacing="off"/>
        <w:rPr>
          <w:rFonts w:ascii="Arial" w:hAnsi="Arial" w:eastAsia="Arial" w:cs="Arial"/>
          <w:b w:val="1"/>
          <w:bCs w:val="1"/>
          <w:noProof w:val="0"/>
          <w:color w:val="auto"/>
          <w:sz w:val="22"/>
          <w:szCs w:val="22"/>
          <w:lang w:val="en-GB"/>
        </w:rPr>
      </w:pPr>
      <w:r w:rsidRPr="47FBE02D" w:rsidR="4FCA9102">
        <w:rPr>
          <w:rFonts w:ascii="Arial" w:hAnsi="Arial" w:eastAsia="Arial" w:cs="Arial"/>
          <w:noProof w:val="0"/>
          <w:sz w:val="22"/>
          <w:szCs w:val="22"/>
          <w:lang w:val="en-GB"/>
        </w:rPr>
        <w:t xml:space="preserve">Historically, ADHD research has been shaped by male-centred diagnostic models, which continue to influence clinical practice. This chapter therefore explores how these early frameworks have contributed to systemic under-recognition in women. It further evaluates key theoretical perspectives, including neurobiological, cognitive, developmental, and sociocultural approaches, highlighting both their contributions and limitations. The chapter also considers international differences in recognition and service provision before critically analysing the UK context. Collectively, this discussion establishes a framework for understanding why delayed diagnosis remains a significant issue for women with ADHD (Lange </w:t>
      </w:r>
      <w:r w:rsidRPr="47FBE02D" w:rsidR="4FCA9102">
        <w:rPr>
          <w:rFonts w:ascii="Arial" w:hAnsi="Arial" w:eastAsia="Arial" w:cs="Arial"/>
          <w:i w:val="1"/>
          <w:iCs w:val="1"/>
          <w:noProof w:val="0"/>
          <w:sz w:val="22"/>
          <w:szCs w:val="22"/>
          <w:lang w:val="en-GB"/>
        </w:rPr>
        <w:t>et al.,</w:t>
      </w:r>
      <w:r w:rsidRPr="47FBE02D" w:rsidR="4FCA9102">
        <w:rPr>
          <w:rFonts w:ascii="Arial" w:hAnsi="Arial" w:eastAsia="Arial" w:cs="Arial"/>
          <w:noProof w:val="0"/>
          <w:sz w:val="22"/>
          <w:szCs w:val="22"/>
          <w:lang w:val="en-GB"/>
        </w:rPr>
        <w:t xml:space="preserve"> 2010).</w:t>
      </w:r>
      <w:r w:rsidRPr="47FBE02D" w:rsidR="4FCA9102">
        <w:rPr>
          <w:rFonts w:ascii="Arial" w:hAnsi="Arial" w:eastAsia="Arial" w:cs="Arial"/>
          <w:b w:val="1"/>
          <w:bCs w:val="1"/>
          <w:noProof w:val="0"/>
          <w:color w:val="auto"/>
          <w:sz w:val="22"/>
          <w:szCs w:val="22"/>
          <w:lang w:val="en-GB"/>
        </w:rPr>
        <w:t xml:space="preserve"> </w:t>
      </w:r>
    </w:p>
    <w:p w:rsidR="42BF2452" w:rsidP="47FBE02D" w:rsidRDefault="42BF2452" w14:paraId="3B298C35" w14:textId="08809A33">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GB"/>
        </w:rPr>
      </w:pPr>
      <w:r w:rsidRPr="47FBE02D" w:rsidR="7A528D4D">
        <w:rPr>
          <w:rFonts w:ascii="Arial" w:hAnsi="Arial" w:eastAsia="Arial" w:cs="Arial"/>
          <w:b w:val="1"/>
          <w:bCs w:val="1"/>
          <w:noProof w:val="0"/>
          <w:color w:val="000000" w:themeColor="text1" w:themeTint="FF" w:themeShade="FF"/>
          <w:sz w:val="22"/>
          <w:szCs w:val="22"/>
          <w:lang w:val="en-GB"/>
        </w:rPr>
        <w:t>2.2 Historical Background</w:t>
      </w:r>
    </w:p>
    <w:p w:rsidR="42BF2452" w:rsidP="47FBE02D" w:rsidRDefault="42BF2452" w14:paraId="71DB065B" w14:textId="0A85481F">
      <w:pPr>
        <w:spacing w:before="240" w:beforeAutospacing="off" w:after="240" w:afterAutospacing="off" w:line="360" w:lineRule="auto"/>
        <w:rPr>
          <w:rFonts w:ascii="Arial" w:hAnsi="Arial" w:eastAsia="Arial" w:cs="Arial"/>
          <w:noProof w:val="0"/>
          <w:sz w:val="22"/>
          <w:szCs w:val="22"/>
          <w:lang w:val="en-GB"/>
        </w:rPr>
      </w:pPr>
      <w:r w:rsidRPr="47FBE02D" w:rsidR="7A528D4D">
        <w:rPr>
          <w:rFonts w:ascii="Arial" w:hAnsi="Arial" w:eastAsia="Arial" w:cs="Arial"/>
          <w:noProof w:val="0"/>
          <w:sz w:val="22"/>
          <w:szCs w:val="22"/>
          <w:lang w:val="en-GB"/>
        </w:rPr>
        <w:t>The conceptualisation of Attention Deficit Hyperactivity Disorder (ADHD) has evolved significantly over the past century, reflecting shifts in medical, psychological, and social understanding. Early descriptions of behaviours now associated with ADHD were often framed in moral or disciplinary terms, with individuals perceived as lacking self-control rather than experiencing neurodevelopmental differences. This perspective not only limited clinical understanding but also contributed to stigma, reinforcing negative perceptions of individuals who struggled with attention and behavioural regulation. Such interpretations highlight how early conceptualisations were shaped more by societal expectations than by scientific evidence.</w:t>
      </w:r>
    </w:p>
    <w:p w:rsidR="42BF2452" w:rsidP="47FBE02D" w:rsidRDefault="42BF2452" w14:paraId="2151BE24" w14:textId="45C22087">
      <w:pPr>
        <w:spacing w:before="240" w:beforeAutospacing="off" w:after="240" w:afterAutospacing="off" w:line="360" w:lineRule="auto"/>
        <w:rPr>
          <w:rFonts w:ascii="Arial" w:hAnsi="Arial" w:eastAsia="Arial" w:cs="Arial"/>
          <w:noProof w:val="0"/>
          <w:sz w:val="22"/>
          <w:szCs w:val="22"/>
          <w:lang w:val="en-GB"/>
        </w:rPr>
      </w:pPr>
      <w:r w:rsidRPr="47FBE02D" w:rsidR="7A528D4D">
        <w:rPr>
          <w:rFonts w:ascii="Arial" w:hAnsi="Arial" w:eastAsia="Arial" w:cs="Arial"/>
          <w:noProof w:val="0"/>
          <w:sz w:val="22"/>
          <w:szCs w:val="22"/>
          <w:lang w:val="en-GB"/>
        </w:rPr>
        <w:t>George Still’s (1902) early work is widely recognised as foundational in identifying patterns of impulsivity, inattention, and behavioural dysregulation. However, his interpretations remained rooted in moral frameworks, emphasising deficits in character rather than neurological explanations. While Still’s work marked an important step toward recognising consistent behavioural patterns, it also illustrates the limitations of early approaches that failed to consider biological or developmental factors. The transition towards biological explanations during the mid-twentieth century marked a significant shift, with ADHD increasingly understood as a neurological condition often described as “minimal brain dysfunction.” This development represented progress in medicalising the condition; however, research during this period remained heavily focused on boys displaying hyperactive and disruptive behaviours. As a result, early scientific knowledge was shaped by a narrow population sample, reinforcing a gender-biased understanding of ADHD.</w:t>
      </w:r>
    </w:p>
    <w:p w:rsidR="42BF2452" w:rsidP="47FBE02D" w:rsidRDefault="42BF2452" w14:paraId="02DF3A5F" w14:textId="482311A6">
      <w:pPr>
        <w:spacing w:before="240" w:beforeAutospacing="off" w:after="240" w:afterAutospacing="off" w:line="360" w:lineRule="auto"/>
        <w:rPr>
          <w:rFonts w:ascii="Arial" w:hAnsi="Arial" w:eastAsia="Arial" w:cs="Arial"/>
          <w:noProof w:val="0"/>
          <w:sz w:val="22"/>
          <w:szCs w:val="22"/>
          <w:lang w:val="en-GB"/>
        </w:rPr>
      </w:pPr>
      <w:r w:rsidRPr="47FBE02D" w:rsidR="7A528D4D">
        <w:rPr>
          <w:rFonts w:ascii="Arial" w:hAnsi="Arial" w:eastAsia="Arial" w:cs="Arial"/>
          <w:noProof w:val="0"/>
          <w:sz w:val="22"/>
          <w:szCs w:val="22"/>
          <w:lang w:val="en-GB"/>
        </w:rPr>
        <w:t>The introduction of Attention Deficit Disorder (ADD) in the DSM-III, later revised into ADHD, represented a critical milestone by formally recognising inattentive symptoms (American Psychiatric Association, 2013). This broadened diagnostic criteria and acknowledged that ADHD extends beyond overt hyperactivity. However, these frameworks were still largely informed by male-dominated research samples, meaning that diagnostic criteria continued to prioritise externalised behaviours. Consequently, more subtle and internalised presentations, commonly observed in females, remained underrepresented within clinical definitions.</w:t>
      </w:r>
    </w:p>
    <w:p w:rsidR="42BF2452" w:rsidP="47FBE02D" w:rsidRDefault="42BF2452" w14:paraId="206C39FD" w14:textId="170D841F">
      <w:pPr>
        <w:spacing w:before="240" w:beforeAutospacing="off" w:after="240" w:afterAutospacing="off" w:line="360" w:lineRule="auto"/>
        <w:rPr>
          <w:rFonts w:ascii="Arial" w:hAnsi="Arial" w:eastAsia="Arial" w:cs="Arial"/>
          <w:noProof w:val="0"/>
          <w:sz w:val="22"/>
          <w:szCs w:val="22"/>
          <w:lang w:val="en-GB"/>
        </w:rPr>
      </w:pPr>
      <w:r w:rsidRPr="47FBE02D" w:rsidR="7A528D4D">
        <w:rPr>
          <w:rFonts w:ascii="Arial" w:hAnsi="Arial" w:eastAsia="Arial" w:cs="Arial"/>
          <w:noProof w:val="0"/>
          <w:sz w:val="22"/>
          <w:szCs w:val="22"/>
          <w:lang w:val="en-GB"/>
        </w:rPr>
        <w:t xml:space="preserve">Historically, boys have been diagnosed with ADHD at significantly higher rates than girls, largely due to the visibility of hyperactive behaviours in structured environments such as schools (Mowlem </w:t>
      </w:r>
      <w:r w:rsidRPr="47FBE02D" w:rsidR="7A528D4D">
        <w:rPr>
          <w:rFonts w:ascii="Arial" w:hAnsi="Arial" w:eastAsia="Arial" w:cs="Arial"/>
          <w:i w:val="1"/>
          <w:iCs w:val="1"/>
          <w:noProof w:val="0"/>
          <w:sz w:val="22"/>
          <w:szCs w:val="22"/>
          <w:lang w:val="en-GB"/>
        </w:rPr>
        <w:t>et al</w:t>
      </w:r>
      <w:r w:rsidRPr="47FBE02D" w:rsidR="7A528D4D">
        <w:rPr>
          <w:rFonts w:ascii="Arial" w:hAnsi="Arial" w:eastAsia="Arial" w:cs="Arial"/>
          <w:noProof w:val="0"/>
          <w:sz w:val="22"/>
          <w:szCs w:val="22"/>
          <w:lang w:val="en-GB"/>
        </w:rPr>
        <w:t xml:space="preserve">., 2018; Klefsjö </w:t>
      </w:r>
      <w:r w:rsidRPr="47FBE02D" w:rsidR="7A528D4D">
        <w:rPr>
          <w:rFonts w:ascii="Arial" w:hAnsi="Arial" w:eastAsia="Arial" w:cs="Arial"/>
          <w:i w:val="1"/>
          <w:iCs w:val="1"/>
          <w:noProof w:val="0"/>
          <w:sz w:val="22"/>
          <w:szCs w:val="22"/>
          <w:lang w:val="en-GB"/>
        </w:rPr>
        <w:t>et al</w:t>
      </w:r>
      <w:r w:rsidRPr="47FBE02D" w:rsidR="7A528D4D">
        <w:rPr>
          <w:rFonts w:ascii="Arial" w:hAnsi="Arial" w:eastAsia="Arial" w:cs="Arial"/>
          <w:noProof w:val="0"/>
          <w:sz w:val="22"/>
          <w:szCs w:val="22"/>
          <w:lang w:val="en-GB"/>
        </w:rPr>
        <w:t>., 2021). In contrast, girls are more likely to present with inattentional symptoms such as disorganisation, forgetfulness, and reduced concentration, which are less disruptive and therefore less likely to be recognised by educators and clinicians (Nussbaum, 2012). This discrepancy highlights a critical limitation in diagnostic practices, as it reflects not only differences in symptom presentation but also biases in how behaviours are interpreted and prioritised.</w:t>
      </w:r>
    </w:p>
    <w:p w:rsidR="42BF2452" w:rsidP="47FBE02D" w:rsidRDefault="42BF2452" w14:paraId="4DA4523E" w14:textId="1AA8C70D">
      <w:pPr>
        <w:spacing w:before="299" w:beforeAutospacing="off" w:after="299" w:afterAutospacing="off" w:line="360" w:lineRule="auto"/>
        <w:rPr>
          <w:rFonts w:ascii="Arial" w:hAnsi="Arial" w:eastAsia="Arial" w:cs="Arial"/>
          <w:b w:val="1"/>
          <w:bCs w:val="1"/>
          <w:noProof w:val="0"/>
          <w:sz w:val="22"/>
          <w:szCs w:val="22"/>
          <w:lang w:val="en-GB"/>
        </w:rPr>
      </w:pPr>
      <w:r w:rsidRPr="47FBE02D" w:rsidR="7A528D4D">
        <w:rPr>
          <w:rFonts w:ascii="Arial" w:hAnsi="Arial" w:eastAsia="Arial" w:cs="Arial"/>
          <w:noProof w:val="0"/>
          <w:sz w:val="22"/>
          <w:szCs w:val="22"/>
          <w:lang w:val="en-GB"/>
        </w:rPr>
        <w:t xml:space="preserve">Importantly, this historical bias continues to influence contemporary diagnosis. Although diagnostic frameworks have evolved, they </w:t>
      </w:r>
      <w:r w:rsidRPr="47FBE02D" w:rsidR="7A528D4D">
        <w:rPr>
          <w:rFonts w:ascii="Arial" w:hAnsi="Arial" w:eastAsia="Arial" w:cs="Arial"/>
          <w:noProof w:val="0"/>
          <w:sz w:val="22"/>
          <w:szCs w:val="22"/>
          <w:lang w:val="en-GB"/>
        </w:rPr>
        <w:t>remain</w:t>
      </w:r>
      <w:r w:rsidRPr="47FBE02D" w:rsidR="7A528D4D">
        <w:rPr>
          <w:rFonts w:ascii="Arial" w:hAnsi="Arial" w:eastAsia="Arial" w:cs="Arial"/>
          <w:noProof w:val="0"/>
          <w:sz w:val="22"/>
          <w:szCs w:val="22"/>
          <w:lang w:val="en-GB"/>
        </w:rPr>
        <w:t xml:space="preserve"> rooted in earlier assumptions that prioritise externalised symptoms. This suggests that current practices may still inadequately reflect female presentations of ADHD, contributing to ongoing underdiagnosis and delayed recognition. Overall, the historical development of ADHD </w:t>
      </w:r>
      <w:r w:rsidRPr="47FBE02D" w:rsidR="7A528D4D">
        <w:rPr>
          <w:rFonts w:ascii="Arial" w:hAnsi="Arial" w:eastAsia="Arial" w:cs="Arial"/>
          <w:noProof w:val="0"/>
          <w:sz w:val="22"/>
          <w:szCs w:val="22"/>
          <w:lang w:val="en-GB"/>
        </w:rPr>
        <w:t>demonstrates</w:t>
      </w:r>
      <w:r w:rsidRPr="47FBE02D" w:rsidR="7A528D4D">
        <w:rPr>
          <w:rFonts w:ascii="Arial" w:hAnsi="Arial" w:eastAsia="Arial" w:cs="Arial"/>
          <w:noProof w:val="0"/>
          <w:sz w:val="22"/>
          <w:szCs w:val="22"/>
          <w:lang w:val="en-GB"/>
        </w:rPr>
        <w:t xml:space="preserve"> both significant progress and persistent limitations, particularly in relation to gender inclusivity within diagnostic models.</w:t>
      </w:r>
      <w:r w:rsidRPr="47FBE02D" w:rsidR="33E4783C">
        <w:rPr>
          <w:rFonts w:ascii="Arial" w:hAnsi="Arial" w:eastAsia="Arial" w:cs="Arial"/>
          <w:b w:val="1"/>
          <w:bCs w:val="1"/>
          <w:noProof w:val="0"/>
          <w:sz w:val="22"/>
          <w:szCs w:val="22"/>
          <w:lang w:val="en-GB"/>
        </w:rPr>
        <w:t xml:space="preserve"> </w:t>
      </w:r>
    </w:p>
    <w:p w:rsidR="640B87EC" w:rsidP="47FBE02D" w:rsidRDefault="640B87EC" w14:paraId="6602D421" w14:textId="27287E7A">
      <w:pPr>
        <w:spacing w:before="299" w:beforeAutospacing="off" w:after="299" w:afterAutospacing="off" w:line="360" w:lineRule="auto"/>
        <w:rPr>
          <w:rFonts w:ascii="Arial" w:hAnsi="Arial" w:eastAsia="Arial" w:cs="Arial"/>
          <w:b w:val="1"/>
          <w:bCs w:val="1"/>
          <w:noProof w:val="0"/>
          <w:sz w:val="22"/>
          <w:szCs w:val="22"/>
          <w:lang w:val="en-GB"/>
        </w:rPr>
      </w:pPr>
      <w:r w:rsidRPr="47FBE02D" w:rsidR="33E4783C">
        <w:rPr>
          <w:rFonts w:ascii="Arial" w:hAnsi="Arial" w:eastAsia="Arial" w:cs="Arial"/>
          <w:b w:val="1"/>
          <w:bCs w:val="1"/>
          <w:noProof w:val="0"/>
          <w:sz w:val="22"/>
          <w:szCs w:val="22"/>
          <w:lang w:val="en-GB"/>
        </w:rPr>
        <w:t xml:space="preserve"> </w:t>
      </w:r>
      <w:r w:rsidRPr="47FBE02D" w:rsidR="49DD8B4C">
        <w:rPr>
          <w:rFonts w:ascii="Arial" w:hAnsi="Arial" w:eastAsia="Arial" w:cs="Arial"/>
          <w:b w:val="1"/>
          <w:bCs w:val="1"/>
          <w:noProof w:val="0"/>
          <w:sz w:val="22"/>
          <w:szCs w:val="22"/>
          <w:lang w:val="en-GB"/>
        </w:rPr>
        <w:t xml:space="preserve">2.3 Theoretical Background </w:t>
      </w:r>
    </w:p>
    <w:p w:rsidR="2E24AF27" w:rsidP="47FBE02D" w:rsidRDefault="2E24AF27" w14:paraId="4127C7C8" w14:textId="2C1881F4">
      <w:pPr>
        <w:spacing w:before="240" w:beforeAutospacing="off" w:after="240" w:afterAutospacing="off" w:line="360" w:lineRule="auto"/>
        <w:rPr>
          <w:rFonts w:ascii="Arial" w:hAnsi="Arial" w:eastAsia="Arial" w:cs="Arial"/>
          <w:noProof w:val="0"/>
          <w:sz w:val="22"/>
          <w:szCs w:val="22"/>
          <w:lang w:val="en-GB"/>
        </w:rPr>
      </w:pPr>
      <w:r w:rsidRPr="47FBE02D" w:rsidR="49DD8B4C">
        <w:rPr>
          <w:rFonts w:ascii="Arial" w:hAnsi="Arial" w:eastAsia="Arial" w:cs="Arial"/>
          <w:noProof w:val="0"/>
          <w:sz w:val="22"/>
          <w:szCs w:val="22"/>
          <w:lang w:val="en-GB"/>
        </w:rPr>
        <w:t>Understanding Attention Deficit Hyperactivity Disorder (ADHD) requires engagement with multiple theoretical perspectives, each offering distinct insights into its causes, presentation, and diagnosis. However, no single framework provides a complete explanation, highlighting the need for a more integrated and multidimensional approach. This is particularly important when examining ADHD in women, as traditional models have often failed to account for gender differences in symptom expression and recognition.</w:t>
      </w:r>
    </w:p>
    <w:p w:rsidR="2E24AF27" w:rsidP="47FBE02D" w:rsidRDefault="2E24AF27" w14:paraId="41A4D326" w14:textId="5FC48614">
      <w:pPr>
        <w:spacing w:before="240" w:beforeAutospacing="off" w:after="240" w:afterAutospacing="off" w:line="360" w:lineRule="auto"/>
        <w:rPr>
          <w:rFonts w:ascii="Arial" w:hAnsi="Arial" w:eastAsia="Arial" w:cs="Arial"/>
          <w:noProof w:val="0"/>
          <w:sz w:val="22"/>
          <w:szCs w:val="22"/>
          <w:lang w:val="en-GB"/>
        </w:rPr>
      </w:pPr>
      <w:r w:rsidRPr="47FBE02D" w:rsidR="49DD8B4C">
        <w:rPr>
          <w:rFonts w:ascii="Arial" w:hAnsi="Arial" w:eastAsia="Arial" w:cs="Arial"/>
          <w:noProof w:val="0"/>
          <w:sz w:val="22"/>
          <w:szCs w:val="22"/>
          <w:lang w:val="en-GB"/>
        </w:rPr>
        <w:t>Neurobiological perspectives conceptualise ADHD as a neurodevelopmental disorder linked to differences in brain structure and function, particularly within the prefrontal cortex and dopamine systems (American Psychiatric Association, 2013). These models provide a strong scientific foundation and underpin widely used diagnostic frameworks, offering measurable and clinically observable explanations of the condition. However, they have been criticised for relying heavily on male-based research samples, which limits their generalisability to female populations. Furthermore, their focus on biological mechanisms may oversimplify ADHD by overlooking environmental and social influences. This reductionist approach risks reinforcing a purely medical model of ADHD, potentially neglecting the broader context in which symptoms develop and are experienced (Hartung and Widiger, 1998).</w:t>
      </w:r>
    </w:p>
    <w:p w:rsidR="2E24AF27" w:rsidP="47FBE02D" w:rsidRDefault="2E24AF27" w14:paraId="06D7838F" w14:textId="274F30E8">
      <w:pPr>
        <w:spacing w:before="240" w:beforeAutospacing="off" w:after="240" w:afterAutospacing="off" w:line="360" w:lineRule="auto"/>
        <w:rPr>
          <w:rFonts w:ascii="Arial" w:hAnsi="Arial" w:eastAsia="Arial" w:cs="Arial"/>
          <w:noProof w:val="0"/>
          <w:sz w:val="22"/>
          <w:szCs w:val="22"/>
          <w:lang w:val="en-GB"/>
        </w:rPr>
      </w:pPr>
      <w:r w:rsidRPr="47FBE02D" w:rsidR="49DD8B4C">
        <w:rPr>
          <w:rFonts w:ascii="Arial" w:hAnsi="Arial" w:eastAsia="Arial" w:cs="Arial"/>
          <w:noProof w:val="0"/>
          <w:sz w:val="22"/>
          <w:szCs w:val="22"/>
          <w:lang w:val="en-GB"/>
        </w:rPr>
        <w:t>Cognitive theories, particularly Barkley’s Executive Function Model, shift the focus toward functional impairments, emphasising difficulties in self-regulation, working memory, attention control, and emotional regulation. These frameworks offer insight into how ADHD affects everyday functioning, especially in organisation and task management. Research suggests that women are more likely to experience internalised cognitive difficulties, such as chronic disorganisation and emotional sensitivity (Williamson and Johnston, 2015). However, while cognitive models provide a practical understanding of behavioural outcomes, they have been criticised for their deficit-focused perspective. By emphasising impairments, these models may reinforce negative stereotypes and fail to recognise adaptive strategies developed by individuals.</w:t>
      </w:r>
    </w:p>
    <w:p w:rsidR="2E24AF27" w:rsidP="47FBE02D" w:rsidRDefault="2E24AF27" w14:paraId="64B19E33" w14:textId="3AF524B3">
      <w:pPr>
        <w:spacing w:before="240" w:beforeAutospacing="off" w:after="240" w:afterAutospacing="off" w:line="360" w:lineRule="auto"/>
        <w:rPr>
          <w:rFonts w:ascii="Arial" w:hAnsi="Arial" w:eastAsia="Arial" w:cs="Arial"/>
          <w:noProof w:val="0"/>
          <w:sz w:val="22"/>
          <w:szCs w:val="22"/>
          <w:lang w:val="en-GB"/>
        </w:rPr>
      </w:pPr>
      <w:r w:rsidRPr="47FBE02D" w:rsidR="49DD8B4C">
        <w:rPr>
          <w:rFonts w:ascii="Arial" w:hAnsi="Arial" w:eastAsia="Arial" w:cs="Arial"/>
          <w:noProof w:val="0"/>
          <w:sz w:val="22"/>
          <w:szCs w:val="22"/>
          <w:lang w:val="en-GB"/>
        </w:rPr>
        <w:t xml:space="preserve">Developmental perspectives conceptualise ADHD as a condition that persists across the lifespan, with symptoms evolving over time. During childhood, boys are more likely to display hyperactive behaviours, increasing the likelihood of diagnosis. In contrast, girls often present with inattentive symptoms that may go unnoticed until later life (Mowlem </w:t>
      </w:r>
      <w:r w:rsidRPr="47FBE02D" w:rsidR="49DD8B4C">
        <w:rPr>
          <w:rFonts w:ascii="Arial" w:hAnsi="Arial" w:eastAsia="Arial" w:cs="Arial"/>
          <w:i w:val="1"/>
          <w:iCs w:val="1"/>
          <w:noProof w:val="0"/>
          <w:sz w:val="22"/>
          <w:szCs w:val="22"/>
          <w:lang w:val="en-GB"/>
        </w:rPr>
        <w:t>et al.</w:t>
      </w:r>
      <w:r w:rsidRPr="47FBE02D" w:rsidR="49DD8B4C">
        <w:rPr>
          <w:rFonts w:ascii="Arial" w:hAnsi="Arial" w:eastAsia="Arial" w:cs="Arial"/>
          <w:noProof w:val="0"/>
          <w:sz w:val="22"/>
          <w:szCs w:val="22"/>
          <w:lang w:val="en-GB"/>
        </w:rPr>
        <w:t>, 2018). As individuals transition into adulthood, increasing life demands—such as employment and caregiving—can exacerbate these difficulties. This often results in delayed diagnosis, particularly among women. Such findings highlight the importance of a lifespan perspective, as late diagnosis can significantly influence identity, self-esteem, and wellbeing (Stenner</w:t>
      </w:r>
      <w:r w:rsidRPr="47FBE02D" w:rsidR="49DD8B4C">
        <w:rPr>
          <w:rFonts w:ascii="Arial" w:hAnsi="Arial" w:eastAsia="Arial" w:cs="Arial"/>
          <w:i w:val="1"/>
          <w:iCs w:val="1"/>
          <w:noProof w:val="0"/>
          <w:sz w:val="22"/>
          <w:szCs w:val="22"/>
          <w:lang w:val="en-GB"/>
        </w:rPr>
        <w:t xml:space="preserve"> et al</w:t>
      </w:r>
      <w:r w:rsidRPr="47FBE02D" w:rsidR="49DD8B4C">
        <w:rPr>
          <w:rFonts w:ascii="Arial" w:hAnsi="Arial" w:eastAsia="Arial" w:cs="Arial"/>
          <w:noProof w:val="0"/>
          <w:sz w:val="22"/>
          <w:szCs w:val="22"/>
          <w:lang w:val="en-GB"/>
        </w:rPr>
        <w:t>., 2019).</w:t>
      </w:r>
    </w:p>
    <w:p w:rsidR="2E24AF27" w:rsidP="47FBE02D" w:rsidRDefault="2E24AF27" w14:paraId="76800674" w14:textId="58C5DAF6">
      <w:pPr>
        <w:spacing w:before="240" w:beforeAutospacing="off" w:after="240" w:afterAutospacing="off" w:line="360" w:lineRule="auto"/>
        <w:rPr>
          <w:rFonts w:ascii="Arial" w:hAnsi="Arial" w:eastAsia="Arial" w:cs="Arial"/>
          <w:noProof w:val="0"/>
          <w:sz w:val="22"/>
          <w:szCs w:val="22"/>
          <w:lang w:val="en-GB"/>
        </w:rPr>
      </w:pPr>
      <w:r w:rsidRPr="47FBE02D" w:rsidR="49DD8B4C">
        <w:rPr>
          <w:rFonts w:ascii="Arial" w:hAnsi="Arial" w:eastAsia="Arial" w:cs="Arial"/>
          <w:noProof w:val="0"/>
          <w:sz w:val="22"/>
          <w:szCs w:val="22"/>
          <w:lang w:val="en-GB"/>
        </w:rPr>
        <w:t>Sociocultural theories provide a critical lens by examining the influence of gender norms and societal expectations on the recognition of ADHD. Women are often expected to display organisation and emotional control, encouraging the masking of symptoms. Educational and social environments reinforce these expectations, contributing to under-recognition (Lynch and Davison, 2022).</w:t>
      </w:r>
    </w:p>
    <w:p w:rsidR="2E24AF27" w:rsidP="47FBE02D" w:rsidRDefault="2E24AF27" w14:paraId="07358A23" w14:textId="516645BF">
      <w:pPr>
        <w:spacing w:before="240" w:beforeAutospacing="off" w:after="240" w:afterAutospacing="off" w:line="360" w:lineRule="auto"/>
        <w:rPr>
          <w:rFonts w:ascii="Arial" w:hAnsi="Arial" w:eastAsia="Arial" w:cs="Arial"/>
          <w:noProof w:val="0"/>
          <w:sz w:val="22"/>
          <w:szCs w:val="22"/>
          <w:lang w:val="en-GB"/>
        </w:rPr>
      </w:pPr>
      <w:r w:rsidRPr="47FBE02D" w:rsidR="49DD8B4C">
        <w:rPr>
          <w:rFonts w:ascii="Arial" w:hAnsi="Arial" w:eastAsia="Arial" w:cs="Arial"/>
          <w:noProof w:val="0"/>
          <w:sz w:val="22"/>
          <w:szCs w:val="22"/>
          <w:lang w:val="en-GB"/>
        </w:rPr>
        <w:t>While each perspective offers valuable insights, they also present limitations. Neurobiological models may overlook social influences, whereas sociocultural perspectives may underemphasise biological factors. This debate suggests ADHD is shaped by both biological and social processes, requiring an integrated, gender-sensitive approach.</w:t>
      </w:r>
    </w:p>
    <w:p w:rsidR="4B43C52F" w:rsidP="47FBE02D" w:rsidRDefault="4B43C52F" w14:paraId="6CD790C0" w14:textId="2D51D1AE">
      <w:pPr>
        <w:spacing w:before="299" w:beforeAutospacing="off" w:after="299" w:afterAutospacing="off" w:line="360" w:lineRule="auto"/>
        <w:rPr>
          <w:rFonts w:ascii="Arial" w:hAnsi="Arial" w:eastAsia="Arial" w:cs="Arial"/>
          <w:b w:val="1"/>
          <w:bCs w:val="1"/>
          <w:noProof w:val="0"/>
          <w:sz w:val="22"/>
          <w:szCs w:val="22"/>
          <w:lang w:val="en-GB"/>
        </w:rPr>
      </w:pPr>
    </w:p>
    <w:p w:rsidR="4B43C52F" w:rsidP="47FBE02D" w:rsidRDefault="4B43C52F" w14:paraId="5322F035" w14:textId="4DB2E5F1">
      <w:pPr>
        <w:spacing w:before="299" w:beforeAutospacing="off" w:after="299" w:afterAutospacing="off"/>
        <w:rPr>
          <w:rFonts w:ascii="Arial" w:hAnsi="Arial" w:eastAsia="Arial" w:cs="Arial"/>
          <w:noProof w:val="0"/>
          <w:sz w:val="22"/>
          <w:szCs w:val="22"/>
          <w:lang w:val="en-GB"/>
        </w:rPr>
      </w:pPr>
    </w:p>
    <w:p w:rsidR="00292A36" w:rsidP="47FBE02D" w:rsidRDefault="00292A36" w14:paraId="1194D067" w14:textId="1A05AB4A">
      <w:pPr>
        <w:pStyle w:val="Heading2"/>
        <w:spacing w:before="299" w:beforeAutospacing="off" w:after="299" w:afterAutospacing="off" w:line="360" w:lineRule="auto"/>
        <w:rPr>
          <w:rFonts w:ascii="Arial" w:hAnsi="Arial" w:eastAsia="Arial" w:cs="Arial"/>
          <w:b w:val="1"/>
          <w:bCs w:val="1"/>
          <w:noProof w:val="0"/>
          <w:sz w:val="22"/>
          <w:szCs w:val="22"/>
          <w:lang w:val="en-GB"/>
        </w:rPr>
      </w:pPr>
      <w:r w:rsidRPr="47FBE02D" w:rsidR="3E6482C5">
        <w:rPr>
          <w:rFonts w:ascii="Arial" w:hAnsi="Arial" w:eastAsia="Arial" w:cs="Arial"/>
          <w:b w:val="1"/>
          <w:bCs w:val="1"/>
          <w:noProof w:val="0"/>
          <w:color w:val="auto"/>
          <w:sz w:val="22"/>
          <w:szCs w:val="22"/>
          <w:lang w:val="en-GB"/>
        </w:rPr>
        <w:t>2.4 International Context</w:t>
      </w:r>
    </w:p>
    <w:p w:rsidR="00292A36" w:rsidP="47FBE02D" w:rsidRDefault="00292A36" w14:paraId="67FC607D" w14:textId="7E87BE5E">
      <w:pPr>
        <w:spacing w:before="240" w:beforeAutospacing="off" w:after="240" w:afterAutospacing="off" w:line="360" w:lineRule="auto"/>
        <w:rPr>
          <w:rFonts w:ascii="Arial" w:hAnsi="Arial" w:eastAsia="Arial" w:cs="Arial"/>
          <w:noProof w:val="0"/>
          <w:sz w:val="22"/>
          <w:szCs w:val="22"/>
          <w:lang w:val="en-GB"/>
        </w:rPr>
      </w:pPr>
      <w:r w:rsidRPr="47FBE02D" w:rsidR="3E6482C5">
        <w:rPr>
          <w:rFonts w:ascii="Arial" w:hAnsi="Arial" w:eastAsia="Arial" w:cs="Arial"/>
          <w:noProof w:val="0"/>
          <w:sz w:val="22"/>
          <w:szCs w:val="22"/>
          <w:lang w:val="en-GB"/>
        </w:rPr>
        <w:t xml:space="preserve">The recognition and management of </w:t>
      </w:r>
      <w:r w:rsidRPr="47FBE02D" w:rsidR="3E6482C5">
        <w:rPr>
          <w:rFonts w:ascii="Arial" w:hAnsi="Arial" w:eastAsia="Arial" w:cs="Arial"/>
          <w:noProof w:val="0"/>
          <w:sz w:val="22"/>
          <w:szCs w:val="22"/>
          <w:lang w:val="en-GB"/>
        </w:rPr>
        <w:t>Attention Deficit Hyperactivity Disorder</w:t>
      </w:r>
      <w:r w:rsidRPr="47FBE02D" w:rsidR="3E6482C5">
        <w:rPr>
          <w:rFonts w:ascii="Arial" w:hAnsi="Arial" w:eastAsia="Arial" w:cs="Arial"/>
          <w:noProof w:val="0"/>
          <w:sz w:val="22"/>
          <w:szCs w:val="22"/>
          <w:lang w:val="en-GB"/>
        </w:rPr>
        <w:t xml:space="preserve"> (ADHD) in women varies </w:t>
      </w:r>
      <w:r w:rsidRPr="47FBE02D" w:rsidR="3E6482C5">
        <w:rPr>
          <w:rFonts w:ascii="Arial" w:hAnsi="Arial" w:eastAsia="Arial" w:cs="Arial"/>
          <w:noProof w:val="0"/>
          <w:sz w:val="22"/>
          <w:szCs w:val="22"/>
          <w:lang w:val="en-GB"/>
        </w:rPr>
        <w:t>considerably across</w:t>
      </w:r>
      <w:r w:rsidRPr="47FBE02D" w:rsidR="3E6482C5">
        <w:rPr>
          <w:rFonts w:ascii="Arial" w:hAnsi="Arial" w:eastAsia="Arial" w:cs="Arial"/>
          <w:noProof w:val="0"/>
          <w:sz w:val="22"/>
          <w:szCs w:val="22"/>
          <w:lang w:val="en-GB"/>
        </w:rPr>
        <w:t xml:space="preserve"> the global context, influenced by differences in healthcare systems, cultural attitudes, and levels of awareness. Historically, ADHD has been understood as a childhood condition, </w:t>
      </w:r>
      <w:r w:rsidRPr="47FBE02D" w:rsidR="3E6482C5">
        <w:rPr>
          <w:rFonts w:ascii="Arial" w:hAnsi="Arial" w:eastAsia="Arial" w:cs="Arial"/>
          <w:noProof w:val="0"/>
          <w:sz w:val="22"/>
          <w:szCs w:val="22"/>
          <w:lang w:val="en-GB"/>
        </w:rPr>
        <w:t>most commonly associated</w:t>
      </w:r>
      <w:r w:rsidRPr="47FBE02D" w:rsidR="3E6482C5">
        <w:rPr>
          <w:rFonts w:ascii="Arial" w:hAnsi="Arial" w:eastAsia="Arial" w:cs="Arial"/>
          <w:noProof w:val="0"/>
          <w:sz w:val="22"/>
          <w:szCs w:val="22"/>
          <w:lang w:val="en-GB"/>
        </w:rPr>
        <w:t xml:space="preserve"> with hyperactive boys. However, international research has increasingly recognised ADHD as a lifespan disorder, leading to growing awareness of adult presentations, particularly in women.</w:t>
      </w:r>
    </w:p>
    <w:p w:rsidR="00292A36" w:rsidP="47FBE02D" w:rsidRDefault="00292A36" w14:paraId="6C30B18C" w14:textId="54A1F343">
      <w:pPr>
        <w:spacing w:before="240" w:beforeAutospacing="off" w:after="240" w:afterAutospacing="off" w:line="360" w:lineRule="auto"/>
        <w:rPr>
          <w:rFonts w:ascii="Arial" w:hAnsi="Arial" w:eastAsia="Arial" w:cs="Arial"/>
          <w:noProof w:val="0"/>
          <w:sz w:val="22"/>
          <w:szCs w:val="22"/>
          <w:lang w:val="en-GB"/>
        </w:rPr>
      </w:pPr>
      <w:r w:rsidRPr="47FBE02D" w:rsidR="3E6482C5">
        <w:rPr>
          <w:rFonts w:ascii="Arial" w:hAnsi="Arial" w:eastAsia="Arial" w:cs="Arial"/>
          <w:noProof w:val="0"/>
          <w:sz w:val="22"/>
          <w:szCs w:val="22"/>
          <w:lang w:val="en-GB"/>
        </w:rPr>
        <w:t>In countries such as the United States, ADHD is widely acknowledged across the lifespan, with greater access to both public and private diagnostic services. Increased research activity and public awareness campaigns have contributed to improved identification of ADHD in women, particularly those diagnosed in adulthood. Similarly, Scandinavian countries, including Sweden and Norway, are often cited as examples of progressive mental health systems. These countries emphasise early identification, long-term support, and a more holistic understanding of mental health, including recognition of gender differences in ADHD presentation.</w:t>
      </w:r>
    </w:p>
    <w:p w:rsidR="00292A36" w:rsidP="47FBE02D" w:rsidRDefault="00292A36" w14:paraId="0E5F2170" w14:textId="774CD5EE">
      <w:pPr>
        <w:spacing w:before="240" w:beforeAutospacing="off" w:after="240" w:afterAutospacing="off" w:line="360" w:lineRule="auto"/>
        <w:rPr>
          <w:rFonts w:ascii="Arial" w:hAnsi="Arial" w:eastAsia="Arial" w:cs="Arial"/>
          <w:noProof w:val="0"/>
          <w:sz w:val="22"/>
          <w:szCs w:val="22"/>
          <w:lang w:val="en-GB"/>
        </w:rPr>
      </w:pPr>
      <w:r w:rsidRPr="47FBE02D" w:rsidR="3E6482C5">
        <w:rPr>
          <w:rFonts w:ascii="Arial" w:hAnsi="Arial" w:eastAsia="Arial" w:cs="Arial"/>
          <w:noProof w:val="0"/>
          <w:sz w:val="22"/>
          <w:szCs w:val="22"/>
          <w:lang w:val="en-GB"/>
        </w:rPr>
        <w:t xml:space="preserve">In contrast, other regions </w:t>
      </w:r>
      <w:r w:rsidRPr="47FBE02D" w:rsidR="3E6482C5">
        <w:rPr>
          <w:rFonts w:ascii="Arial" w:hAnsi="Arial" w:eastAsia="Arial" w:cs="Arial"/>
          <w:noProof w:val="0"/>
          <w:sz w:val="22"/>
          <w:szCs w:val="22"/>
          <w:lang w:val="en-GB"/>
        </w:rPr>
        <w:t>demonstrate</w:t>
      </w:r>
      <w:r w:rsidRPr="47FBE02D" w:rsidR="3E6482C5">
        <w:rPr>
          <w:rFonts w:ascii="Arial" w:hAnsi="Arial" w:eastAsia="Arial" w:cs="Arial"/>
          <w:noProof w:val="0"/>
          <w:sz w:val="22"/>
          <w:szCs w:val="22"/>
          <w:lang w:val="en-GB"/>
        </w:rPr>
        <w:t xml:space="preserve"> more limited recognition of ADHD in adults. In some countries, mental health stigma and restricted access to specialist services can delay or prevent diagnosis altogether. Cultural expectations may also influence how symptoms are interpreted, particularly in women, where behaviours may be dismissed as personality traits rather than indicators of a neurodevelopmental condition. This highlights the role of both social and structural factors in shaping ADHD recognition globally.</w:t>
      </w:r>
    </w:p>
    <w:p w:rsidR="00292A36" w:rsidP="47FBE02D" w:rsidRDefault="00292A36" w14:paraId="469A77AD" w14:textId="73F65F74">
      <w:pPr>
        <w:spacing w:before="240" w:beforeAutospacing="off" w:after="240" w:afterAutospacing="off" w:line="360" w:lineRule="auto"/>
        <w:rPr>
          <w:rFonts w:ascii="Arial" w:hAnsi="Arial" w:eastAsia="Arial" w:cs="Arial"/>
          <w:noProof w:val="0"/>
          <w:sz w:val="22"/>
          <w:szCs w:val="22"/>
          <w:lang w:val="en-GB"/>
        </w:rPr>
      </w:pPr>
      <w:r w:rsidRPr="47FBE02D" w:rsidR="3E6482C5">
        <w:rPr>
          <w:rFonts w:ascii="Arial" w:hAnsi="Arial" w:eastAsia="Arial" w:cs="Arial"/>
          <w:noProof w:val="0"/>
          <w:sz w:val="22"/>
          <w:szCs w:val="22"/>
          <w:lang w:val="en-GB"/>
        </w:rPr>
        <w:t xml:space="preserve">Comparatively, countries with more developed healthcare systems tend to provide earlier diagnosis and more structured support, while those with fewer resources face significant barriers. However, even in more developed systems, gender bias </w:t>
      </w:r>
      <w:r w:rsidRPr="47FBE02D" w:rsidR="3E6482C5">
        <w:rPr>
          <w:rFonts w:ascii="Arial" w:hAnsi="Arial" w:eastAsia="Arial" w:cs="Arial"/>
          <w:noProof w:val="0"/>
          <w:sz w:val="22"/>
          <w:szCs w:val="22"/>
          <w:lang w:val="en-GB"/>
        </w:rPr>
        <w:t>remains</w:t>
      </w:r>
      <w:r w:rsidRPr="47FBE02D" w:rsidR="3E6482C5">
        <w:rPr>
          <w:rFonts w:ascii="Arial" w:hAnsi="Arial" w:eastAsia="Arial" w:cs="Arial"/>
          <w:noProof w:val="0"/>
          <w:sz w:val="22"/>
          <w:szCs w:val="22"/>
          <w:lang w:val="en-GB"/>
        </w:rPr>
        <w:t xml:space="preserve"> a persistent issue. Diagnostic criteria and clinical frameworks continue to be influenced by male-centred research, which can limit the recognition of inattentive or internalised symptoms more commonly </w:t>
      </w:r>
      <w:r w:rsidRPr="47FBE02D" w:rsidR="3E6482C5">
        <w:rPr>
          <w:rFonts w:ascii="Arial" w:hAnsi="Arial" w:eastAsia="Arial" w:cs="Arial"/>
          <w:noProof w:val="0"/>
          <w:sz w:val="22"/>
          <w:szCs w:val="22"/>
          <w:lang w:val="en-GB"/>
        </w:rPr>
        <w:t>observed</w:t>
      </w:r>
      <w:r w:rsidRPr="47FBE02D" w:rsidR="3E6482C5">
        <w:rPr>
          <w:rFonts w:ascii="Arial" w:hAnsi="Arial" w:eastAsia="Arial" w:cs="Arial"/>
          <w:noProof w:val="0"/>
          <w:sz w:val="22"/>
          <w:szCs w:val="22"/>
          <w:lang w:val="en-GB"/>
        </w:rPr>
        <w:t xml:space="preserve"> in women.</w:t>
      </w:r>
    </w:p>
    <w:p w:rsidR="00292A36" w:rsidP="47FBE02D" w:rsidRDefault="00292A36" w14:paraId="1F9CC64D" w14:textId="4782DD72">
      <w:pPr>
        <w:spacing w:before="240" w:beforeAutospacing="off" w:after="240" w:afterAutospacing="off" w:line="360" w:lineRule="auto"/>
        <w:rPr>
          <w:rFonts w:ascii="Arial" w:hAnsi="Arial" w:eastAsia="Arial" w:cs="Arial"/>
          <w:noProof w:val="0"/>
          <w:sz w:val="22"/>
          <w:szCs w:val="22"/>
          <w:lang w:val="en-GB"/>
        </w:rPr>
      </w:pPr>
      <w:r w:rsidRPr="47FBE02D" w:rsidR="3E6482C5">
        <w:rPr>
          <w:rFonts w:ascii="Arial" w:hAnsi="Arial" w:eastAsia="Arial" w:cs="Arial"/>
          <w:noProof w:val="0"/>
          <w:sz w:val="22"/>
          <w:szCs w:val="22"/>
          <w:lang w:val="en-GB"/>
        </w:rPr>
        <w:t xml:space="preserve">International initiatives have increasingly focused on improving awareness and reducing disparities in mental health care. Collaborative research and global mental health strategies emphasise the importance of early identification and </w:t>
      </w:r>
      <w:r w:rsidRPr="47FBE02D" w:rsidR="3E6482C5">
        <w:rPr>
          <w:rFonts w:ascii="Arial" w:hAnsi="Arial" w:eastAsia="Arial" w:cs="Arial"/>
          <w:noProof w:val="0"/>
          <w:sz w:val="22"/>
          <w:szCs w:val="22"/>
          <w:lang w:val="en-GB"/>
        </w:rPr>
        <w:t>equitable</w:t>
      </w:r>
      <w:r w:rsidRPr="47FBE02D" w:rsidR="3E6482C5">
        <w:rPr>
          <w:rFonts w:ascii="Arial" w:hAnsi="Arial" w:eastAsia="Arial" w:cs="Arial"/>
          <w:noProof w:val="0"/>
          <w:sz w:val="22"/>
          <w:szCs w:val="22"/>
          <w:lang w:val="en-GB"/>
        </w:rPr>
        <w:t xml:space="preserve"> access to services. Case examples from countries such as the United States and Sweden </w:t>
      </w:r>
      <w:r w:rsidRPr="47FBE02D" w:rsidR="3E6482C5">
        <w:rPr>
          <w:rFonts w:ascii="Arial" w:hAnsi="Arial" w:eastAsia="Arial" w:cs="Arial"/>
          <w:noProof w:val="0"/>
          <w:sz w:val="22"/>
          <w:szCs w:val="22"/>
          <w:lang w:val="en-GB"/>
        </w:rPr>
        <w:t>demonstrate</w:t>
      </w:r>
      <w:r w:rsidRPr="47FBE02D" w:rsidR="3E6482C5">
        <w:rPr>
          <w:rFonts w:ascii="Arial" w:hAnsi="Arial" w:eastAsia="Arial" w:cs="Arial"/>
          <w:noProof w:val="0"/>
          <w:sz w:val="22"/>
          <w:szCs w:val="22"/>
          <w:lang w:val="en-GB"/>
        </w:rPr>
        <w:t xml:space="preserve"> progress in recognising adult ADHD and improving access to support. However, ongoing challenges include inconsistent service provision, limited gender-sensitive approaches, and variations in policy implementation.</w:t>
      </w:r>
    </w:p>
    <w:p w:rsidR="00292A36" w:rsidP="47FBE02D" w:rsidRDefault="00292A36" w14:paraId="42689D40" w14:textId="3933FC7A">
      <w:pPr>
        <w:spacing w:before="240" w:beforeAutospacing="off" w:after="240" w:afterAutospacing="off" w:line="360" w:lineRule="auto"/>
        <w:rPr>
          <w:rFonts w:ascii="Arial" w:hAnsi="Arial" w:eastAsia="Arial" w:cs="Arial"/>
          <w:noProof w:val="0"/>
          <w:sz w:val="22"/>
          <w:szCs w:val="22"/>
          <w:lang w:val="en-GB"/>
        </w:rPr>
      </w:pPr>
      <w:r w:rsidRPr="47FBE02D" w:rsidR="3E6482C5">
        <w:rPr>
          <w:rFonts w:ascii="Arial" w:hAnsi="Arial" w:eastAsia="Arial" w:cs="Arial"/>
          <w:noProof w:val="0"/>
          <w:sz w:val="22"/>
          <w:szCs w:val="22"/>
          <w:lang w:val="en-GB"/>
        </w:rPr>
        <w:t xml:space="preserve">Overall, while international awareness of ADHD in women is improving, significant disparities </w:t>
      </w:r>
      <w:r w:rsidRPr="47FBE02D" w:rsidR="3E6482C5">
        <w:rPr>
          <w:rFonts w:ascii="Arial" w:hAnsi="Arial" w:eastAsia="Arial" w:cs="Arial"/>
          <w:noProof w:val="0"/>
          <w:sz w:val="22"/>
          <w:szCs w:val="22"/>
          <w:lang w:val="en-GB"/>
        </w:rPr>
        <w:t>remain</w:t>
      </w:r>
      <w:r w:rsidRPr="47FBE02D" w:rsidR="3E6482C5">
        <w:rPr>
          <w:rFonts w:ascii="Arial" w:hAnsi="Arial" w:eastAsia="Arial" w:cs="Arial"/>
          <w:noProof w:val="0"/>
          <w:sz w:val="22"/>
          <w:szCs w:val="22"/>
          <w:lang w:val="en-GB"/>
        </w:rPr>
        <w:t xml:space="preserve">. Differences in healthcare infrastructure, cultural attitudes, and diagnostic practices continue to </w:t>
      </w:r>
      <w:r w:rsidRPr="47FBE02D" w:rsidR="3E6482C5">
        <w:rPr>
          <w:rFonts w:ascii="Arial" w:hAnsi="Arial" w:eastAsia="Arial" w:cs="Arial"/>
          <w:noProof w:val="0"/>
          <w:sz w:val="22"/>
          <w:szCs w:val="22"/>
          <w:lang w:val="en-GB"/>
        </w:rPr>
        <w:t>impact</w:t>
      </w:r>
      <w:r w:rsidRPr="47FBE02D" w:rsidR="3E6482C5">
        <w:rPr>
          <w:rFonts w:ascii="Arial" w:hAnsi="Arial" w:eastAsia="Arial" w:cs="Arial"/>
          <w:noProof w:val="0"/>
          <w:sz w:val="22"/>
          <w:szCs w:val="22"/>
          <w:lang w:val="en-GB"/>
        </w:rPr>
        <w:t xml:space="preserve"> recognition and support, highlighting the need for more consistent and inclusive global approaches.</w:t>
      </w:r>
    </w:p>
    <w:p w:rsidR="00292A36" w:rsidP="47FBE02D" w:rsidRDefault="00292A36" w14:paraId="38D25503" w14:textId="7FCE1F19">
      <w:pPr>
        <w:spacing w:before="240" w:beforeAutospacing="off" w:after="240" w:afterAutospacing="off" w:line="360" w:lineRule="auto"/>
        <w:rPr>
          <w:rFonts w:ascii="Arial" w:hAnsi="Arial" w:eastAsia="Arial" w:cs="Arial"/>
          <w:noProof w:val="0"/>
          <w:sz w:val="22"/>
          <w:szCs w:val="22"/>
          <w:lang w:val="en-GB"/>
        </w:rPr>
      </w:pPr>
    </w:p>
    <w:p w:rsidR="00292A36" w:rsidP="47FBE02D" w:rsidRDefault="00292A36" w14:paraId="20EF051B" w14:textId="4D73C0AA">
      <w:pPr>
        <w:pStyle w:val="Normal"/>
        <w:spacing w:before="299" w:beforeAutospacing="off" w:after="299" w:afterAutospacing="off" w:line="360" w:lineRule="auto"/>
        <w:rPr>
          <w:rFonts w:ascii="Arial" w:hAnsi="Arial" w:eastAsia="Arial" w:cs="Arial"/>
          <w:noProof w:val="0"/>
          <w:sz w:val="22"/>
          <w:szCs w:val="22"/>
          <w:lang w:val="en-GB"/>
        </w:rPr>
      </w:pPr>
    </w:p>
    <w:p w:rsidR="00292A36" w:rsidP="47FBE02D" w:rsidRDefault="00292A36" w14:paraId="75D54A9F" w14:textId="47D4E81C">
      <w:pPr>
        <w:pStyle w:val="Heading2"/>
        <w:spacing w:before="299" w:beforeAutospacing="off" w:after="299" w:afterAutospacing="off" w:line="360" w:lineRule="auto"/>
        <w:rPr>
          <w:rFonts w:ascii="Arial" w:hAnsi="Arial" w:eastAsia="Arial" w:cs="Arial"/>
          <w:b w:val="1"/>
          <w:bCs w:val="1"/>
          <w:noProof w:val="0"/>
          <w:color w:val="auto"/>
          <w:sz w:val="22"/>
          <w:szCs w:val="22"/>
          <w:lang w:val="en-GB"/>
        </w:rPr>
      </w:pPr>
      <w:r w:rsidRPr="47FBE02D" w:rsidR="6C93EEFC">
        <w:rPr>
          <w:rFonts w:ascii="Arial" w:hAnsi="Arial" w:eastAsia="Arial" w:cs="Arial"/>
          <w:b w:val="1"/>
          <w:bCs w:val="1"/>
          <w:noProof w:val="0"/>
          <w:color w:val="auto"/>
          <w:sz w:val="22"/>
          <w:szCs w:val="22"/>
          <w:lang w:val="en-GB"/>
        </w:rPr>
        <w:t>2.5 National/Local UK Context</w:t>
      </w:r>
    </w:p>
    <w:p w:rsidR="00292A36" w:rsidP="47FBE02D" w:rsidRDefault="00292A36" w14:paraId="35EAC444" w14:textId="35EEAECC">
      <w:pPr>
        <w:spacing w:before="240" w:beforeAutospacing="off" w:after="240" w:afterAutospacing="off" w:line="360" w:lineRule="auto"/>
        <w:rPr>
          <w:rFonts w:ascii="Arial" w:hAnsi="Arial" w:eastAsia="Arial" w:cs="Arial"/>
          <w:noProof w:val="0"/>
          <w:sz w:val="22"/>
          <w:szCs w:val="22"/>
          <w:lang w:val="en-GB"/>
        </w:rPr>
      </w:pPr>
      <w:r w:rsidRPr="47FBE02D" w:rsidR="6C93EEFC">
        <w:rPr>
          <w:rFonts w:ascii="Arial" w:hAnsi="Arial" w:eastAsia="Arial" w:cs="Arial"/>
          <w:noProof w:val="0"/>
          <w:sz w:val="22"/>
          <w:szCs w:val="22"/>
          <w:lang w:val="en-GB"/>
        </w:rPr>
        <w:t xml:space="preserve">In the United Kingdom, Attention Deficit Hyperactivity Disorder (ADHD) is increasingly recognised as a condition that persists into adulthood, affecting both men and women. Despite this growing awareness, ADHD has historically been associated with childhood and male behavioural patterns, particularly hyperactivity and impulsivity. This traditional understanding continues to influence diagnostic practices, often resulting in the </w:t>
      </w:r>
      <w:r w:rsidRPr="47FBE02D" w:rsidR="6C93EEFC">
        <w:rPr>
          <w:rFonts w:ascii="Arial" w:hAnsi="Arial" w:eastAsia="Arial" w:cs="Arial"/>
          <w:noProof w:val="0"/>
          <w:sz w:val="22"/>
          <w:szCs w:val="22"/>
          <w:lang w:val="en-GB"/>
        </w:rPr>
        <w:t>underrecognition</w:t>
      </w:r>
      <w:r w:rsidRPr="47FBE02D" w:rsidR="6C93EEFC">
        <w:rPr>
          <w:rFonts w:ascii="Arial" w:hAnsi="Arial" w:eastAsia="Arial" w:cs="Arial"/>
          <w:noProof w:val="0"/>
          <w:sz w:val="22"/>
          <w:szCs w:val="22"/>
          <w:lang w:val="en-GB"/>
        </w:rPr>
        <w:t xml:space="preserve"> of ADHD in adult women. In recent years, there has been a notable increase in the number of adults seeking assessment, particularly women, reflecting improved awareness and shifting </w:t>
      </w:r>
      <w:r w:rsidRPr="47FBE02D" w:rsidR="6C93EEFC">
        <w:rPr>
          <w:rFonts w:ascii="Arial" w:hAnsi="Arial" w:eastAsia="Arial" w:cs="Arial"/>
          <w:noProof w:val="0"/>
          <w:sz w:val="22"/>
          <w:szCs w:val="22"/>
          <w:lang w:val="en-GB"/>
        </w:rPr>
        <w:t>perceptions</w:t>
      </w:r>
      <w:r w:rsidRPr="47FBE02D" w:rsidR="6C93EEFC">
        <w:rPr>
          <w:rFonts w:ascii="Arial" w:hAnsi="Arial" w:eastAsia="Arial" w:cs="Arial"/>
          <w:noProof w:val="0"/>
          <w:sz w:val="22"/>
          <w:szCs w:val="22"/>
          <w:lang w:val="en-GB"/>
        </w:rPr>
        <w:t xml:space="preserve"> of the condition.</w:t>
      </w:r>
    </w:p>
    <w:p w:rsidR="00292A36" w:rsidP="47FBE02D" w:rsidRDefault="00292A36" w14:paraId="1033BF63" w14:textId="3FD3F193">
      <w:pPr>
        <w:spacing w:before="240" w:beforeAutospacing="off" w:after="240" w:afterAutospacing="off" w:line="360" w:lineRule="auto"/>
        <w:rPr>
          <w:rFonts w:ascii="Arial" w:hAnsi="Arial" w:eastAsia="Arial" w:cs="Arial"/>
          <w:noProof w:val="0"/>
          <w:sz w:val="22"/>
          <w:szCs w:val="22"/>
          <w:lang w:val="en-GB"/>
        </w:rPr>
      </w:pPr>
      <w:r w:rsidRPr="47FBE02D" w:rsidR="6C93EEFC">
        <w:rPr>
          <w:rFonts w:ascii="Arial" w:hAnsi="Arial" w:eastAsia="Arial" w:cs="Arial"/>
          <w:noProof w:val="0"/>
          <w:sz w:val="22"/>
          <w:szCs w:val="22"/>
          <w:lang w:val="en-GB"/>
        </w:rPr>
        <w:t xml:space="preserve">At a national level, ADHD is primarily managed through clinical guidelines </w:t>
      </w:r>
      <w:r w:rsidRPr="47FBE02D" w:rsidR="6C93EEFC">
        <w:rPr>
          <w:rFonts w:ascii="Arial" w:hAnsi="Arial" w:eastAsia="Arial" w:cs="Arial"/>
          <w:noProof w:val="0"/>
          <w:sz w:val="22"/>
          <w:szCs w:val="22"/>
          <w:lang w:val="en-GB"/>
        </w:rPr>
        <w:t>established</w:t>
      </w:r>
      <w:r w:rsidRPr="47FBE02D" w:rsidR="6C93EEFC">
        <w:rPr>
          <w:rFonts w:ascii="Arial" w:hAnsi="Arial" w:eastAsia="Arial" w:cs="Arial"/>
          <w:noProof w:val="0"/>
          <w:sz w:val="22"/>
          <w:szCs w:val="22"/>
          <w:lang w:val="en-GB"/>
        </w:rPr>
        <w:t xml:space="preserve"> by the National Institute for Health and Care Excellence (NICE). The NICE (2018) guidelines provide a structured framework for diagnosis, assessment, and treatment, emphasising a comprehensive and multidisciplinary approach. These guidelines acknowledge that ADHD can persist across the lifespan; however, they have been criticised for insufficiently addressing gender differences in symptom presentation. Consequently, women who present with inattentive or internalised symptoms may still experience barriers to </w:t>
      </w:r>
      <w:r w:rsidRPr="47FBE02D" w:rsidR="6C93EEFC">
        <w:rPr>
          <w:rFonts w:ascii="Arial" w:hAnsi="Arial" w:eastAsia="Arial" w:cs="Arial"/>
          <w:noProof w:val="0"/>
          <w:sz w:val="22"/>
          <w:szCs w:val="22"/>
          <w:lang w:val="en-GB"/>
        </w:rPr>
        <w:t>accurate</w:t>
      </w:r>
      <w:r w:rsidRPr="47FBE02D" w:rsidR="6C93EEFC">
        <w:rPr>
          <w:rFonts w:ascii="Arial" w:hAnsi="Arial" w:eastAsia="Arial" w:cs="Arial"/>
          <w:noProof w:val="0"/>
          <w:sz w:val="22"/>
          <w:szCs w:val="22"/>
          <w:lang w:val="en-GB"/>
        </w:rPr>
        <w:t xml:space="preserve"> diagnosis.</w:t>
      </w:r>
    </w:p>
    <w:p w:rsidR="00292A36" w:rsidP="47FBE02D" w:rsidRDefault="00292A36" w14:paraId="39AF0BED" w14:textId="1B4BF509">
      <w:pPr>
        <w:spacing w:before="240" w:beforeAutospacing="off" w:after="240" w:afterAutospacing="off" w:line="360" w:lineRule="auto"/>
        <w:rPr>
          <w:rFonts w:ascii="Arial" w:hAnsi="Arial" w:eastAsia="Arial" w:cs="Arial"/>
          <w:noProof w:val="0"/>
          <w:sz w:val="22"/>
          <w:szCs w:val="22"/>
          <w:lang w:val="en-GB"/>
        </w:rPr>
      </w:pPr>
      <w:r w:rsidRPr="47FBE02D" w:rsidR="6C93EEFC">
        <w:rPr>
          <w:rFonts w:ascii="Arial" w:hAnsi="Arial" w:eastAsia="Arial" w:cs="Arial"/>
          <w:noProof w:val="0"/>
          <w:sz w:val="22"/>
          <w:szCs w:val="22"/>
          <w:lang w:val="en-GB"/>
        </w:rPr>
        <w:t xml:space="preserve">Policy and regulation within the UK aim to ensure </w:t>
      </w:r>
      <w:r w:rsidRPr="47FBE02D" w:rsidR="6C93EEFC">
        <w:rPr>
          <w:rFonts w:ascii="Arial" w:hAnsi="Arial" w:eastAsia="Arial" w:cs="Arial"/>
          <w:noProof w:val="0"/>
          <w:sz w:val="22"/>
          <w:szCs w:val="22"/>
          <w:lang w:val="en-GB"/>
        </w:rPr>
        <w:t>equitable</w:t>
      </w:r>
      <w:r w:rsidRPr="47FBE02D" w:rsidR="6C93EEFC">
        <w:rPr>
          <w:rFonts w:ascii="Arial" w:hAnsi="Arial" w:eastAsia="Arial" w:cs="Arial"/>
          <w:noProof w:val="0"/>
          <w:sz w:val="22"/>
          <w:szCs w:val="22"/>
          <w:lang w:val="en-GB"/>
        </w:rPr>
        <w:t xml:space="preserve"> access to ADHD services through the National Health Service (NHS). However, increasing demand for adult ADHD assessments has placed considerable strain on existing services. Long waiting times are a significant issue, with many individuals facing delays of several months or even years before receiving a diagnosis (NHS, 2025). These delays can be particularly impactful for women, who may already have experienced years of misdiagnosis or lack of recognition. As a result, some individuals seek private assessments to obtain a diagnosis more quickly, raising concerns about inequalities in access to care.</w:t>
      </w:r>
    </w:p>
    <w:p w:rsidR="00292A36" w:rsidP="47FBE02D" w:rsidRDefault="00292A36" w14:paraId="1C784E08" w14:textId="6DA220A1">
      <w:pPr>
        <w:spacing w:before="240" w:beforeAutospacing="off" w:after="240" w:afterAutospacing="off" w:line="360" w:lineRule="auto"/>
        <w:rPr>
          <w:rFonts w:ascii="Arial" w:hAnsi="Arial" w:eastAsia="Arial" w:cs="Arial"/>
          <w:noProof w:val="0"/>
          <w:sz w:val="22"/>
          <w:szCs w:val="22"/>
          <w:lang w:val="en-GB"/>
        </w:rPr>
      </w:pPr>
      <w:r w:rsidRPr="47FBE02D" w:rsidR="6C93EEFC">
        <w:rPr>
          <w:rFonts w:ascii="Arial" w:hAnsi="Arial" w:eastAsia="Arial" w:cs="Arial"/>
          <w:noProof w:val="0"/>
          <w:sz w:val="22"/>
          <w:szCs w:val="22"/>
          <w:lang w:val="en-GB"/>
        </w:rPr>
        <w:t xml:space="preserve">At a local level, there is considerable variation in the availability and quality of ADHD services across different regions of the UK. Some areas offer specialised adult ADHD clinics, clearer referral pathways, and more comprehensive support services. In contrast, other regions have limited provision, resulting in inconsistent access to diagnosis and treatment. This regional variation, often described as a “postcode lottery,” highlights disparities within the healthcare system. Local initiatives, such as targeted training for general practitioners and awareness campaigns, have been introduced in some areas to improve recognition of ADHD, particularly in adults. However, knowledge among healthcare professionals </w:t>
      </w:r>
      <w:r w:rsidRPr="47FBE02D" w:rsidR="6C93EEFC">
        <w:rPr>
          <w:rFonts w:ascii="Arial" w:hAnsi="Arial" w:eastAsia="Arial" w:cs="Arial"/>
          <w:noProof w:val="0"/>
          <w:sz w:val="22"/>
          <w:szCs w:val="22"/>
          <w:lang w:val="en-GB"/>
        </w:rPr>
        <w:t>remains</w:t>
      </w:r>
      <w:r w:rsidRPr="47FBE02D" w:rsidR="6C93EEFC">
        <w:rPr>
          <w:rFonts w:ascii="Arial" w:hAnsi="Arial" w:eastAsia="Arial" w:cs="Arial"/>
          <w:noProof w:val="0"/>
          <w:sz w:val="22"/>
          <w:szCs w:val="22"/>
          <w:lang w:val="en-GB"/>
        </w:rPr>
        <w:t xml:space="preserve"> uneven, especially </w:t>
      </w:r>
      <w:r w:rsidRPr="47FBE02D" w:rsidR="6C93EEFC">
        <w:rPr>
          <w:rFonts w:ascii="Arial" w:hAnsi="Arial" w:eastAsia="Arial" w:cs="Arial"/>
          <w:noProof w:val="0"/>
          <w:sz w:val="22"/>
          <w:szCs w:val="22"/>
          <w:lang w:val="en-GB"/>
        </w:rPr>
        <w:t>regarding</w:t>
      </w:r>
      <w:r w:rsidRPr="47FBE02D" w:rsidR="6C93EEFC">
        <w:rPr>
          <w:rFonts w:ascii="Arial" w:hAnsi="Arial" w:eastAsia="Arial" w:cs="Arial"/>
          <w:noProof w:val="0"/>
          <w:sz w:val="22"/>
          <w:szCs w:val="22"/>
          <w:lang w:val="en-GB"/>
        </w:rPr>
        <w:t xml:space="preserve"> female presentations of the condition.</w:t>
      </w:r>
    </w:p>
    <w:p w:rsidR="00292A36" w:rsidP="47FBE02D" w:rsidRDefault="00292A36" w14:paraId="79B8D2CE" w14:textId="7B83B83A">
      <w:pPr>
        <w:spacing w:before="240" w:beforeAutospacing="off" w:after="240" w:afterAutospacing="off" w:line="360" w:lineRule="auto"/>
        <w:rPr>
          <w:rFonts w:ascii="Arial" w:hAnsi="Arial" w:eastAsia="Arial" w:cs="Arial"/>
          <w:noProof w:val="0"/>
          <w:sz w:val="22"/>
          <w:szCs w:val="22"/>
          <w:lang w:val="en-GB"/>
        </w:rPr>
      </w:pPr>
      <w:r w:rsidRPr="47FBE02D" w:rsidR="6C93EEFC">
        <w:rPr>
          <w:rFonts w:ascii="Arial" w:hAnsi="Arial" w:eastAsia="Arial" w:cs="Arial"/>
          <w:noProof w:val="0"/>
          <w:sz w:val="22"/>
          <w:szCs w:val="22"/>
          <w:lang w:val="en-GB"/>
        </w:rPr>
        <w:t xml:space="preserve">Overall, while progress has been made in recognising ADHD within the UK, significant challenges </w:t>
      </w:r>
      <w:r w:rsidRPr="47FBE02D" w:rsidR="6C93EEFC">
        <w:rPr>
          <w:rFonts w:ascii="Arial" w:hAnsi="Arial" w:eastAsia="Arial" w:cs="Arial"/>
          <w:noProof w:val="0"/>
          <w:sz w:val="22"/>
          <w:szCs w:val="22"/>
          <w:lang w:val="en-GB"/>
        </w:rPr>
        <w:t>remain</w:t>
      </w:r>
      <w:r w:rsidRPr="47FBE02D" w:rsidR="6C93EEFC">
        <w:rPr>
          <w:rFonts w:ascii="Arial" w:hAnsi="Arial" w:eastAsia="Arial" w:cs="Arial"/>
          <w:noProof w:val="0"/>
          <w:sz w:val="22"/>
          <w:szCs w:val="22"/>
          <w:lang w:val="en-GB"/>
        </w:rPr>
        <w:t xml:space="preserve">. Structural limitations, gender bias, and regional inequalities continue to affect the </w:t>
      </w:r>
      <w:r w:rsidRPr="47FBE02D" w:rsidR="6C93EEFC">
        <w:rPr>
          <w:rFonts w:ascii="Arial" w:hAnsi="Arial" w:eastAsia="Arial" w:cs="Arial"/>
          <w:noProof w:val="0"/>
          <w:sz w:val="22"/>
          <w:szCs w:val="22"/>
          <w:lang w:val="en-GB"/>
        </w:rPr>
        <w:t>timely</w:t>
      </w:r>
      <w:r w:rsidRPr="47FBE02D" w:rsidR="6C93EEFC">
        <w:rPr>
          <w:rFonts w:ascii="Arial" w:hAnsi="Arial" w:eastAsia="Arial" w:cs="Arial"/>
          <w:noProof w:val="0"/>
          <w:sz w:val="22"/>
          <w:szCs w:val="22"/>
          <w:lang w:val="en-GB"/>
        </w:rPr>
        <w:t xml:space="preserve"> diagnosis and effective support of women with ADHD, </w:t>
      </w:r>
      <w:r w:rsidRPr="47FBE02D" w:rsidR="6C93EEFC">
        <w:rPr>
          <w:rFonts w:ascii="Arial" w:hAnsi="Arial" w:eastAsia="Arial" w:cs="Arial"/>
          <w:noProof w:val="0"/>
          <w:sz w:val="22"/>
          <w:szCs w:val="22"/>
          <w:lang w:val="en-GB"/>
        </w:rPr>
        <w:t>indicating</w:t>
      </w:r>
      <w:r w:rsidRPr="47FBE02D" w:rsidR="6C93EEFC">
        <w:rPr>
          <w:rFonts w:ascii="Arial" w:hAnsi="Arial" w:eastAsia="Arial" w:cs="Arial"/>
          <w:noProof w:val="0"/>
          <w:sz w:val="22"/>
          <w:szCs w:val="22"/>
          <w:lang w:val="en-GB"/>
        </w:rPr>
        <w:t xml:space="preserve"> a need for more consistent and gender-sensitive approaches across both national and local levels.</w:t>
      </w:r>
    </w:p>
    <w:p w:rsidR="00292A36" w:rsidP="47FBE02D" w:rsidRDefault="00292A36" w14:paraId="3B6140D1" w14:textId="35CDC361">
      <w:pPr>
        <w:spacing w:line="360" w:lineRule="auto"/>
        <w:rPr>
          <w:rFonts w:ascii="Arial" w:hAnsi="Arial" w:eastAsia="Arial" w:cs="Arial"/>
          <w:sz w:val="22"/>
          <w:szCs w:val="22"/>
        </w:rPr>
      </w:pPr>
    </w:p>
    <w:p w:rsidR="00292A36" w:rsidP="47FBE02D" w:rsidRDefault="00292A36" w14:paraId="268BE451" w14:textId="7BB67C14">
      <w:pPr>
        <w:pStyle w:val="Heading2"/>
        <w:spacing w:before="299" w:beforeAutospacing="off" w:after="299" w:afterAutospacing="off" w:line="360" w:lineRule="auto"/>
        <w:rPr>
          <w:rFonts w:ascii="Arial" w:hAnsi="Arial" w:eastAsia="Arial" w:cs="Arial"/>
          <w:b w:val="1"/>
          <w:bCs w:val="1"/>
          <w:noProof w:val="0"/>
          <w:color w:val="auto"/>
          <w:sz w:val="22"/>
          <w:szCs w:val="22"/>
          <w:lang w:val="en-GB"/>
        </w:rPr>
      </w:pPr>
      <w:r w:rsidRPr="47FBE02D" w:rsidR="20DC9026">
        <w:rPr>
          <w:rFonts w:ascii="Arial" w:hAnsi="Arial" w:eastAsia="Arial" w:cs="Arial"/>
          <w:b w:val="1"/>
          <w:bCs w:val="1"/>
          <w:noProof w:val="0"/>
          <w:color w:val="auto"/>
          <w:sz w:val="22"/>
          <w:szCs w:val="22"/>
          <w:lang w:val="en-GB"/>
        </w:rPr>
        <w:t>2.6 Conclusion</w:t>
      </w:r>
    </w:p>
    <w:p w:rsidR="00292A36" w:rsidP="47FBE02D" w:rsidRDefault="00292A36" w14:paraId="56B624D1" w14:textId="5A549317">
      <w:pPr>
        <w:spacing w:before="240" w:beforeAutospacing="off" w:after="240" w:afterAutospacing="off" w:line="360" w:lineRule="auto"/>
        <w:rPr>
          <w:rFonts w:ascii="Arial" w:hAnsi="Arial" w:eastAsia="Arial" w:cs="Arial"/>
          <w:noProof w:val="0"/>
          <w:color w:val="auto"/>
          <w:sz w:val="22"/>
          <w:szCs w:val="22"/>
          <w:lang w:val="en-GB"/>
        </w:rPr>
      </w:pPr>
      <w:r w:rsidRPr="47FBE02D" w:rsidR="20DC9026">
        <w:rPr>
          <w:rFonts w:ascii="Arial" w:hAnsi="Arial" w:eastAsia="Arial" w:cs="Arial"/>
          <w:noProof w:val="0"/>
          <w:color w:val="auto"/>
          <w:sz w:val="22"/>
          <w:szCs w:val="22"/>
          <w:lang w:val="en-GB"/>
        </w:rPr>
        <w:t xml:space="preserve">This chapter has explored the key background factors relevant to understanding </w:t>
      </w:r>
      <w:r w:rsidRPr="47FBE02D" w:rsidR="20DC9026">
        <w:rPr>
          <w:rFonts w:ascii="Arial" w:hAnsi="Arial" w:eastAsia="Arial" w:cs="Arial"/>
          <w:noProof w:val="0"/>
          <w:color w:val="auto"/>
          <w:sz w:val="22"/>
          <w:szCs w:val="22"/>
          <w:lang w:val="en-GB"/>
        </w:rPr>
        <w:t>Attention Deficit Hyperactivity Disorder</w:t>
      </w:r>
      <w:r w:rsidRPr="47FBE02D" w:rsidR="20DC9026">
        <w:rPr>
          <w:rFonts w:ascii="Arial" w:hAnsi="Arial" w:eastAsia="Arial" w:cs="Arial"/>
          <w:noProof w:val="0"/>
          <w:color w:val="auto"/>
          <w:sz w:val="22"/>
          <w:szCs w:val="22"/>
          <w:lang w:val="en-GB"/>
        </w:rPr>
        <w:t xml:space="preserve"> (ADHD), with particular focus on the experiences of women. It has traced the historical development of ADHD, highlighting how early male-focused research has influenced current diagnostic practices and contributed to gender disparities. The chapter also examined major theoretical perspectives, </w:t>
      </w:r>
      <w:r w:rsidRPr="47FBE02D" w:rsidR="20DC9026">
        <w:rPr>
          <w:rFonts w:ascii="Arial" w:hAnsi="Arial" w:eastAsia="Arial" w:cs="Arial"/>
          <w:noProof w:val="0"/>
          <w:color w:val="auto"/>
          <w:sz w:val="22"/>
          <w:szCs w:val="22"/>
          <w:lang w:val="en-GB"/>
        </w:rPr>
        <w:t>demonstrating</w:t>
      </w:r>
      <w:r w:rsidRPr="47FBE02D" w:rsidR="20DC9026">
        <w:rPr>
          <w:rFonts w:ascii="Arial" w:hAnsi="Arial" w:eastAsia="Arial" w:cs="Arial"/>
          <w:noProof w:val="0"/>
          <w:color w:val="auto"/>
          <w:sz w:val="22"/>
          <w:szCs w:val="22"/>
          <w:lang w:val="en-GB"/>
        </w:rPr>
        <w:t xml:space="preserve"> how biological, cognitive, developmental, and sociocultural frameworks help explain differences in symptom presentation and the challenges of recognising ADHD in women.</w:t>
      </w:r>
    </w:p>
    <w:p w:rsidR="00292A36" w:rsidP="47FBE02D" w:rsidRDefault="00292A36" w14:paraId="1985B8FF" w14:textId="68533D5D">
      <w:pPr>
        <w:spacing w:before="240" w:beforeAutospacing="off" w:after="240" w:afterAutospacing="off" w:line="360" w:lineRule="auto"/>
        <w:rPr>
          <w:rFonts w:ascii="Arial" w:hAnsi="Arial" w:eastAsia="Arial" w:cs="Arial"/>
          <w:noProof w:val="0"/>
          <w:color w:val="auto"/>
          <w:sz w:val="22"/>
          <w:szCs w:val="22"/>
          <w:lang w:val="en-GB"/>
        </w:rPr>
      </w:pPr>
      <w:r w:rsidRPr="47FBE02D" w:rsidR="20DC9026">
        <w:rPr>
          <w:rFonts w:ascii="Arial" w:hAnsi="Arial" w:eastAsia="Arial" w:cs="Arial"/>
          <w:noProof w:val="0"/>
          <w:color w:val="auto"/>
          <w:sz w:val="22"/>
          <w:szCs w:val="22"/>
          <w:lang w:val="en-GB"/>
        </w:rPr>
        <w:t xml:space="preserve">Furthermore, the international context revealed growing awareness of adult ADHD, alongside ongoing global inconsistencies in diagnosis and support. Within the UK, although national policies and clinical guidelines acknowledge ADHD as a lifelong condition, structural challenges and regional inequalities continue to </w:t>
      </w:r>
      <w:r w:rsidRPr="47FBE02D" w:rsidR="20DC9026">
        <w:rPr>
          <w:rFonts w:ascii="Arial" w:hAnsi="Arial" w:eastAsia="Arial" w:cs="Arial"/>
          <w:noProof w:val="0"/>
          <w:color w:val="auto"/>
          <w:sz w:val="22"/>
          <w:szCs w:val="22"/>
          <w:lang w:val="en-GB"/>
        </w:rPr>
        <w:t>impact</w:t>
      </w:r>
      <w:r w:rsidRPr="47FBE02D" w:rsidR="20DC9026">
        <w:rPr>
          <w:rFonts w:ascii="Arial" w:hAnsi="Arial" w:eastAsia="Arial" w:cs="Arial"/>
          <w:noProof w:val="0"/>
          <w:color w:val="auto"/>
          <w:sz w:val="22"/>
          <w:szCs w:val="22"/>
          <w:lang w:val="en-GB"/>
        </w:rPr>
        <w:t xml:space="preserve"> service provision.</w:t>
      </w:r>
    </w:p>
    <w:p w:rsidR="00292A36" w:rsidP="47FBE02D" w:rsidRDefault="00292A36" w14:paraId="71D918C0" w14:textId="6F482358">
      <w:pPr>
        <w:spacing w:before="240" w:beforeAutospacing="off" w:after="240" w:afterAutospacing="off" w:line="360" w:lineRule="auto"/>
        <w:rPr>
          <w:rFonts w:ascii="Arial" w:hAnsi="Arial" w:eastAsia="Arial" w:cs="Arial"/>
          <w:noProof w:val="0"/>
          <w:color w:val="auto"/>
          <w:sz w:val="22"/>
          <w:szCs w:val="22"/>
          <w:lang w:val="en-GB"/>
        </w:rPr>
      </w:pPr>
      <w:r w:rsidRPr="47FBE02D" w:rsidR="20DC9026">
        <w:rPr>
          <w:rFonts w:ascii="Arial" w:hAnsi="Arial" w:eastAsia="Arial" w:cs="Arial"/>
          <w:noProof w:val="0"/>
          <w:color w:val="auto"/>
          <w:sz w:val="22"/>
          <w:szCs w:val="22"/>
          <w:lang w:val="en-GB"/>
        </w:rPr>
        <w:t xml:space="preserve">This background provides a foundation for the next chapter, which will outline the research </w:t>
      </w:r>
      <w:r w:rsidRPr="47FBE02D" w:rsidR="20DC9026">
        <w:rPr>
          <w:rFonts w:ascii="Arial" w:hAnsi="Arial" w:eastAsia="Arial" w:cs="Arial"/>
          <w:noProof w:val="0"/>
          <w:color w:val="auto"/>
          <w:sz w:val="22"/>
          <w:szCs w:val="22"/>
          <w:lang w:val="en-GB"/>
        </w:rPr>
        <w:t>methodology</w:t>
      </w:r>
      <w:r w:rsidRPr="47FBE02D" w:rsidR="20DC9026">
        <w:rPr>
          <w:rFonts w:ascii="Arial" w:hAnsi="Arial" w:eastAsia="Arial" w:cs="Arial"/>
          <w:noProof w:val="0"/>
          <w:color w:val="auto"/>
          <w:sz w:val="22"/>
          <w:szCs w:val="22"/>
          <w:lang w:val="en-GB"/>
        </w:rPr>
        <w:t xml:space="preserve"> used to systematically investigate the experiences of women diagnosed with ADHD after the age of 30.</w:t>
      </w:r>
    </w:p>
    <w:p w:rsidR="00292A36" w:rsidP="51FE62DD" w:rsidRDefault="00292A36" w14:paraId="360ADA1A" w14:textId="7B8E963E">
      <w:pPr>
        <w:spacing w:line="360" w:lineRule="auto"/>
        <w:rPr>
          <w:rFonts w:ascii="Arial" w:hAnsi="Arial" w:eastAsia="Arial" w:cs="Arial"/>
          <w:color w:val="auto"/>
          <w:sz w:val="24"/>
          <w:szCs w:val="24"/>
        </w:rPr>
      </w:pPr>
    </w:p>
    <w:p w:rsidR="00880B2D" w:rsidP="4B43C52F" w:rsidRDefault="00880B2D" w14:paraId="601C407A" w14:textId="07831B0E">
      <w:pPr>
        <w:pStyle w:val="Heading1"/>
        <w:spacing w:before="322" w:beforeAutospacing="off" w:after="322" w:afterAutospacing="off"/>
        <w:rPr>
          <w:rFonts w:ascii="Arial" w:hAnsi="Arial" w:eastAsia="Arial" w:cs="Arial"/>
          <w:b w:val="1"/>
          <w:bCs w:val="1"/>
          <w:noProof w:val="0"/>
          <w:sz w:val="24"/>
          <w:szCs w:val="24"/>
          <w:lang w:val="en-GB"/>
        </w:rPr>
      </w:pPr>
      <w:r w:rsidRPr="4B43C52F" w:rsidR="1A8B9553">
        <w:rPr>
          <w:rFonts w:ascii="Arial" w:hAnsi="Arial" w:eastAsia="Arial" w:cs="Arial"/>
          <w:b w:val="1"/>
          <w:bCs w:val="1"/>
          <w:noProof w:val="0"/>
          <w:sz w:val="24"/>
          <w:szCs w:val="24"/>
          <w:lang w:val="en-GB"/>
        </w:rPr>
        <w:t xml:space="preserve">FINAL DISSERTATION REFERENCE LIST </w:t>
      </w:r>
    </w:p>
    <w:p w:rsidR="00880B2D" w:rsidP="4B43C52F" w:rsidRDefault="00880B2D" w14:paraId="6FC755B0" w14:textId="11E45005">
      <w:pPr>
        <w:pStyle w:val="Heading1"/>
        <w:spacing w:before="322" w:beforeAutospacing="off" w:after="322" w:afterAutospacing="off"/>
        <w:rPr>
          <w:rFonts w:ascii="Arial" w:hAnsi="Arial" w:eastAsia="Arial" w:cs="Arial"/>
          <w:b w:val="1"/>
          <w:bCs w:val="1"/>
          <w:noProof w:val="0"/>
          <w:sz w:val="24"/>
          <w:szCs w:val="24"/>
          <w:lang w:val="en-GB"/>
        </w:rPr>
      </w:pPr>
      <w:r w:rsidRPr="4B43C52F" w:rsidR="1A8B9553">
        <w:rPr>
          <w:rFonts w:ascii="Arial" w:hAnsi="Arial" w:eastAsia="Arial" w:cs="Arial"/>
          <w:b w:val="1"/>
          <w:bCs w:val="1"/>
          <w:noProof w:val="0"/>
          <w:sz w:val="24"/>
          <w:szCs w:val="24"/>
          <w:lang w:val="en-GB"/>
        </w:rPr>
        <w:t>(CHAPTER 1 + 2 COMBINED)</w:t>
      </w:r>
    </w:p>
    <w:p w:rsidR="00880B2D" w:rsidP="4B43C52F" w:rsidRDefault="00880B2D" w14:paraId="436DF335" w14:textId="0BFCE9E5">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American Psychiatric Association (2013) </w:t>
      </w:r>
      <w:r w:rsidRPr="4B43C52F" w:rsidR="1A8B9553">
        <w:rPr>
          <w:rFonts w:ascii="Arial" w:hAnsi="Arial" w:eastAsia="Arial" w:cs="Arial"/>
          <w:i w:val="1"/>
          <w:iCs w:val="1"/>
          <w:noProof w:val="0"/>
          <w:sz w:val="24"/>
          <w:szCs w:val="24"/>
          <w:lang w:val="en-GB"/>
        </w:rPr>
        <w:t>Diagnostic and statistical manual of mental disorders</w:t>
      </w:r>
      <w:r w:rsidRPr="4B43C52F" w:rsidR="1A8B9553">
        <w:rPr>
          <w:rFonts w:ascii="Arial" w:hAnsi="Arial" w:eastAsia="Arial" w:cs="Arial"/>
          <w:noProof w:val="0"/>
          <w:sz w:val="24"/>
          <w:szCs w:val="24"/>
          <w:lang w:val="en-GB"/>
        </w:rPr>
        <w:t>. 5th edn. Washington, DC: American Psychiatric Publishing.</w:t>
      </w:r>
    </w:p>
    <w:p w:rsidR="00880B2D" w:rsidP="4B43C52F" w:rsidRDefault="00880B2D" w14:paraId="23B00F0B" w14:textId="6378278A">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Attoe, D.E. and Climie, E.A. (2023) ‘Miss. Diagnosis: A systematic review of ADHD in adult women’, </w:t>
      </w:r>
      <w:r w:rsidRPr="4B43C52F" w:rsidR="1A8B9553">
        <w:rPr>
          <w:rFonts w:ascii="Arial" w:hAnsi="Arial" w:eastAsia="Arial" w:cs="Arial"/>
          <w:i w:val="1"/>
          <w:iCs w:val="1"/>
          <w:noProof w:val="0"/>
          <w:sz w:val="24"/>
          <w:szCs w:val="24"/>
          <w:lang w:val="en-GB"/>
        </w:rPr>
        <w:t>Journal of Attention Disorders</w:t>
      </w:r>
      <w:r w:rsidRPr="4B43C52F" w:rsidR="1A8B9553">
        <w:rPr>
          <w:rFonts w:ascii="Arial" w:hAnsi="Arial" w:eastAsia="Arial" w:cs="Arial"/>
          <w:noProof w:val="0"/>
          <w:sz w:val="24"/>
          <w:szCs w:val="24"/>
          <w:lang w:val="en-GB"/>
        </w:rPr>
        <w:t xml:space="preserve">, 27(7), pp. 645–657. doi: </w:t>
      </w:r>
      <w:hyperlink r:id="R4688ceb4f1bb42c2">
        <w:r w:rsidRPr="4B43C52F" w:rsidR="1A8B9553">
          <w:rPr>
            <w:rStyle w:val="Hyperlink"/>
            <w:rFonts w:ascii="Arial" w:hAnsi="Arial" w:eastAsia="Arial" w:cs="Arial"/>
            <w:noProof w:val="0"/>
            <w:sz w:val="24"/>
            <w:szCs w:val="24"/>
            <w:lang w:val="en-GB"/>
          </w:rPr>
          <w:t>https://doi.org/10.1177/10870547231161533</w:t>
        </w:r>
      </w:hyperlink>
      <w:r w:rsidRPr="4B43C52F" w:rsidR="1A8B9553">
        <w:rPr>
          <w:rFonts w:ascii="Arial" w:hAnsi="Arial" w:eastAsia="Arial" w:cs="Arial"/>
          <w:noProof w:val="0"/>
          <w:sz w:val="24"/>
          <w:szCs w:val="24"/>
          <w:lang w:val="en-GB"/>
        </w:rPr>
        <w:t>.</w:t>
      </w:r>
    </w:p>
    <w:p w:rsidR="00880B2D" w:rsidP="4B43C52F" w:rsidRDefault="00880B2D" w14:paraId="3AB50B91" w14:textId="193A3F0E">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Baig, S.K. and Kahya, H.H. (2025) ‘“I felt like a broken person”: The experiences of women navigating a late ADHD diagnosis in the UK’, </w:t>
      </w:r>
      <w:r w:rsidRPr="4B43C52F" w:rsidR="1A8B9553">
        <w:rPr>
          <w:rFonts w:ascii="Arial" w:hAnsi="Arial" w:eastAsia="Arial" w:cs="Arial"/>
          <w:i w:val="1"/>
          <w:iCs w:val="1"/>
          <w:noProof w:val="0"/>
          <w:sz w:val="24"/>
          <w:szCs w:val="24"/>
          <w:lang w:val="en-GB"/>
        </w:rPr>
        <w:t>Advances in Mental Health</w:t>
      </w:r>
      <w:r w:rsidRPr="4B43C52F" w:rsidR="1A8B9553">
        <w:rPr>
          <w:rFonts w:ascii="Arial" w:hAnsi="Arial" w:eastAsia="Arial" w:cs="Arial"/>
          <w:noProof w:val="0"/>
          <w:sz w:val="24"/>
          <w:szCs w:val="24"/>
          <w:lang w:val="en-GB"/>
        </w:rPr>
        <w:t xml:space="preserve">, pp. 1–25. doi: </w:t>
      </w:r>
      <w:hyperlink r:id="R83b693f4709248af">
        <w:r w:rsidRPr="4B43C52F" w:rsidR="1A8B9553">
          <w:rPr>
            <w:rStyle w:val="Hyperlink"/>
            <w:rFonts w:ascii="Arial" w:hAnsi="Arial" w:eastAsia="Arial" w:cs="Arial"/>
            <w:noProof w:val="0"/>
            <w:sz w:val="24"/>
            <w:szCs w:val="24"/>
            <w:lang w:val="en-GB"/>
          </w:rPr>
          <w:t>https://doi.org/10.1080/18387357.2025.2524513</w:t>
        </w:r>
      </w:hyperlink>
      <w:r w:rsidRPr="4B43C52F" w:rsidR="1A8B9553">
        <w:rPr>
          <w:rFonts w:ascii="Arial" w:hAnsi="Arial" w:eastAsia="Arial" w:cs="Arial"/>
          <w:noProof w:val="0"/>
          <w:sz w:val="24"/>
          <w:szCs w:val="24"/>
          <w:lang w:val="en-GB"/>
        </w:rPr>
        <w:t>.</w:t>
      </w:r>
    </w:p>
    <w:p w:rsidR="00880B2D" w:rsidP="4B43C52F" w:rsidRDefault="00880B2D" w14:paraId="7619AD18" w14:textId="01CA56B3">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Banire, B., Burns, H., Sutherland, D., McGowan, Y., Stewart, S.H., Klein, R.M. and Meier, S. (2025) ‘Role of social competence in emotion processing among emerging adults with anxiety’, </w:t>
      </w:r>
      <w:r w:rsidRPr="4B43C52F" w:rsidR="1A8B9553">
        <w:rPr>
          <w:rFonts w:ascii="Arial" w:hAnsi="Arial" w:eastAsia="Arial" w:cs="Arial"/>
          <w:i w:val="1"/>
          <w:iCs w:val="1"/>
          <w:noProof w:val="0"/>
          <w:sz w:val="24"/>
          <w:szCs w:val="24"/>
          <w:lang w:val="en-GB"/>
        </w:rPr>
        <w:t>Scientific Reports</w:t>
      </w:r>
      <w:r w:rsidRPr="4B43C52F" w:rsidR="1A8B9553">
        <w:rPr>
          <w:rFonts w:ascii="Arial" w:hAnsi="Arial" w:eastAsia="Arial" w:cs="Arial"/>
          <w:noProof w:val="0"/>
          <w:sz w:val="24"/>
          <w:szCs w:val="24"/>
          <w:lang w:val="en-GB"/>
        </w:rPr>
        <w:t xml:space="preserve">, 15(1). doi: </w:t>
      </w:r>
      <w:hyperlink r:id="R4f4230c4bc9841e1">
        <w:r w:rsidRPr="4B43C52F" w:rsidR="1A8B9553">
          <w:rPr>
            <w:rStyle w:val="Hyperlink"/>
            <w:rFonts w:ascii="Arial" w:hAnsi="Arial" w:eastAsia="Arial" w:cs="Arial"/>
            <w:noProof w:val="0"/>
            <w:sz w:val="24"/>
            <w:szCs w:val="24"/>
            <w:lang w:val="en-GB"/>
          </w:rPr>
          <w:t>https://doi.org/10.1038/s41598-025-20351-9</w:t>
        </w:r>
      </w:hyperlink>
      <w:r w:rsidRPr="4B43C52F" w:rsidR="1A8B9553">
        <w:rPr>
          <w:rFonts w:ascii="Arial" w:hAnsi="Arial" w:eastAsia="Arial" w:cs="Arial"/>
          <w:noProof w:val="0"/>
          <w:sz w:val="24"/>
          <w:szCs w:val="24"/>
          <w:lang w:val="en-GB"/>
        </w:rPr>
        <w:t>.</w:t>
      </w:r>
    </w:p>
    <w:p w:rsidR="00880B2D" w:rsidP="4B43C52F" w:rsidRDefault="00880B2D" w14:paraId="16976040" w14:textId="21EE58ED">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Centers for Disease Control and Prevention (CDC) (2024) </w:t>
      </w:r>
      <w:r w:rsidRPr="4B43C52F" w:rsidR="1A8B9553">
        <w:rPr>
          <w:rFonts w:ascii="Arial" w:hAnsi="Arial" w:eastAsia="Arial" w:cs="Arial"/>
          <w:i w:val="1"/>
          <w:iCs w:val="1"/>
          <w:noProof w:val="0"/>
          <w:sz w:val="24"/>
          <w:szCs w:val="24"/>
          <w:lang w:val="en-GB"/>
        </w:rPr>
        <w:t>About attention-deficit / hyperactivity disorder (ADHD)</w:t>
      </w:r>
      <w:r w:rsidRPr="4B43C52F" w:rsidR="1A8B9553">
        <w:rPr>
          <w:rFonts w:ascii="Arial" w:hAnsi="Arial" w:eastAsia="Arial" w:cs="Arial"/>
          <w:noProof w:val="0"/>
          <w:sz w:val="24"/>
          <w:szCs w:val="24"/>
          <w:lang w:val="en-GB"/>
        </w:rPr>
        <w:t xml:space="preserve">. Available at: </w:t>
      </w:r>
      <w:hyperlink r:id="R60ced5f418be493f">
        <w:r w:rsidRPr="4B43C52F" w:rsidR="1A8B9553">
          <w:rPr>
            <w:rStyle w:val="Hyperlink"/>
            <w:rFonts w:ascii="Arial" w:hAnsi="Arial" w:eastAsia="Arial" w:cs="Arial"/>
            <w:noProof w:val="0"/>
            <w:sz w:val="24"/>
            <w:szCs w:val="24"/>
            <w:lang w:val="en-GB"/>
          </w:rPr>
          <w:t>https://www.cdc.gov/adhd/about/index.html</w:t>
        </w:r>
      </w:hyperlink>
      <w:r w:rsidRPr="4B43C52F" w:rsidR="1A8B9553">
        <w:rPr>
          <w:rFonts w:ascii="Arial" w:hAnsi="Arial" w:eastAsia="Arial" w:cs="Arial"/>
          <w:noProof w:val="0"/>
          <w:sz w:val="24"/>
          <w:szCs w:val="24"/>
          <w:lang w:val="en-GB"/>
        </w:rPr>
        <w:t xml:space="preserve"> (Accessed: 12 February 2026).</w:t>
      </w:r>
    </w:p>
    <w:p w:rsidR="00880B2D" w:rsidP="4B43C52F" w:rsidRDefault="00880B2D" w14:paraId="7098273E" w14:textId="06F5496F">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Department of Health and Social Care (2025) </w:t>
      </w:r>
      <w:r w:rsidRPr="4B43C52F" w:rsidR="1A8B9553">
        <w:rPr>
          <w:rFonts w:ascii="Arial" w:hAnsi="Arial" w:eastAsia="Arial" w:cs="Arial"/>
          <w:i w:val="1"/>
          <w:iCs w:val="1"/>
          <w:noProof w:val="0"/>
          <w:sz w:val="24"/>
          <w:szCs w:val="24"/>
          <w:lang w:val="en-GB"/>
        </w:rPr>
        <w:t>Independent review into mental health conditions, ADHD and autism: Terms of reference</w:t>
      </w:r>
      <w:r w:rsidRPr="4B43C52F" w:rsidR="1A8B9553">
        <w:rPr>
          <w:rFonts w:ascii="Arial" w:hAnsi="Arial" w:eastAsia="Arial" w:cs="Arial"/>
          <w:noProof w:val="0"/>
          <w:sz w:val="24"/>
          <w:szCs w:val="24"/>
          <w:lang w:val="en-GB"/>
        </w:rPr>
        <w:t xml:space="preserve">. Available at: </w:t>
      </w:r>
      <w:hyperlink r:id="Rd0386c6df6af4e51">
        <w:r w:rsidRPr="4B43C52F" w:rsidR="1A8B9553">
          <w:rPr>
            <w:rStyle w:val="Hyperlink"/>
            <w:rFonts w:ascii="Arial" w:hAnsi="Arial" w:eastAsia="Arial" w:cs="Arial"/>
            <w:noProof w:val="0"/>
            <w:sz w:val="24"/>
            <w:szCs w:val="24"/>
            <w:lang w:val="en-GB"/>
          </w:rPr>
          <w:t>https://www.gov.uk</w:t>
        </w:r>
      </w:hyperlink>
      <w:r w:rsidRPr="4B43C52F" w:rsidR="1A8B9553">
        <w:rPr>
          <w:rFonts w:ascii="Arial" w:hAnsi="Arial" w:eastAsia="Arial" w:cs="Arial"/>
          <w:noProof w:val="0"/>
          <w:sz w:val="24"/>
          <w:szCs w:val="24"/>
          <w:lang w:val="en-GB"/>
        </w:rPr>
        <w:t xml:space="preserve"> (Accessed: 18 January 2026).</w:t>
      </w:r>
    </w:p>
    <w:p w:rsidR="00880B2D" w:rsidP="4B43C52F" w:rsidRDefault="00880B2D" w14:paraId="6A8D0659" w14:textId="453D788D">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Department of Health and Social Care (2026) </w:t>
      </w:r>
      <w:r w:rsidRPr="4B43C52F" w:rsidR="1A8B9553">
        <w:rPr>
          <w:rFonts w:ascii="Arial" w:hAnsi="Arial" w:eastAsia="Arial" w:cs="Arial"/>
          <w:i w:val="1"/>
          <w:iCs w:val="1"/>
          <w:noProof w:val="0"/>
          <w:sz w:val="24"/>
          <w:szCs w:val="24"/>
          <w:lang w:val="en-GB"/>
        </w:rPr>
        <w:t>Independent review into mental health conditions, ADHD and autism: Interim report</w:t>
      </w:r>
      <w:r w:rsidRPr="4B43C52F" w:rsidR="1A8B9553">
        <w:rPr>
          <w:rFonts w:ascii="Arial" w:hAnsi="Arial" w:eastAsia="Arial" w:cs="Arial"/>
          <w:noProof w:val="0"/>
          <w:sz w:val="24"/>
          <w:szCs w:val="24"/>
          <w:lang w:val="en-GB"/>
        </w:rPr>
        <w:t xml:space="preserve">. Available at: </w:t>
      </w:r>
      <w:hyperlink r:id="R5fb7e57a8f944c41">
        <w:r w:rsidRPr="4B43C52F" w:rsidR="1A8B9553">
          <w:rPr>
            <w:rStyle w:val="Hyperlink"/>
            <w:rFonts w:ascii="Arial" w:hAnsi="Arial" w:eastAsia="Arial" w:cs="Arial"/>
            <w:noProof w:val="0"/>
            <w:sz w:val="24"/>
            <w:szCs w:val="24"/>
            <w:lang w:val="en-GB"/>
          </w:rPr>
          <w:t>https://assets.publishing.service.gov.uk</w:t>
        </w:r>
      </w:hyperlink>
      <w:r w:rsidRPr="4B43C52F" w:rsidR="1A8B9553">
        <w:rPr>
          <w:rFonts w:ascii="Arial" w:hAnsi="Arial" w:eastAsia="Arial" w:cs="Arial"/>
          <w:noProof w:val="0"/>
          <w:sz w:val="24"/>
          <w:szCs w:val="24"/>
          <w:lang w:val="en-GB"/>
        </w:rPr>
        <w:t xml:space="preserve"> (Accessed: 5 March 2026).</w:t>
      </w:r>
    </w:p>
    <w:p w:rsidR="00880B2D" w:rsidP="4B43C52F" w:rsidRDefault="00880B2D" w14:paraId="391EF98E" w14:textId="1EABF7AB">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Faraone, S.V., Sergeant, J., Gillberg, C. and Biederman, J. (2003) ‘The worldwide prevalence of ADHD: Is it an American condition?’, </w:t>
      </w:r>
      <w:r w:rsidRPr="4B43C52F" w:rsidR="1A8B9553">
        <w:rPr>
          <w:rFonts w:ascii="Arial" w:hAnsi="Arial" w:eastAsia="Arial" w:cs="Arial"/>
          <w:i w:val="1"/>
          <w:iCs w:val="1"/>
          <w:noProof w:val="0"/>
          <w:sz w:val="24"/>
          <w:szCs w:val="24"/>
          <w:lang w:val="en-GB"/>
        </w:rPr>
        <w:t>World Psychiatry</w:t>
      </w:r>
      <w:r w:rsidRPr="4B43C52F" w:rsidR="1A8B9553">
        <w:rPr>
          <w:rFonts w:ascii="Arial" w:hAnsi="Arial" w:eastAsia="Arial" w:cs="Arial"/>
          <w:noProof w:val="0"/>
          <w:sz w:val="24"/>
          <w:szCs w:val="24"/>
          <w:lang w:val="en-GB"/>
        </w:rPr>
        <w:t>, 2(2), p. 104.</w:t>
      </w:r>
    </w:p>
    <w:p w:rsidR="00880B2D" w:rsidP="4B43C52F" w:rsidRDefault="00880B2D" w14:paraId="328A6C1D" w14:textId="122C1AF5">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French, B., Daley, D., Groom, M. and Cassidy, S. (2023) ‘Risks associated with undiagnosed ADHD and/or autism: A mixed-method systematic review’, </w:t>
      </w:r>
      <w:r w:rsidRPr="4B43C52F" w:rsidR="1A8B9553">
        <w:rPr>
          <w:rFonts w:ascii="Arial" w:hAnsi="Arial" w:eastAsia="Arial" w:cs="Arial"/>
          <w:i w:val="1"/>
          <w:iCs w:val="1"/>
          <w:noProof w:val="0"/>
          <w:sz w:val="24"/>
          <w:szCs w:val="24"/>
          <w:lang w:val="en-GB"/>
        </w:rPr>
        <w:t>Journal of Attention Disorders</w:t>
      </w:r>
      <w:r w:rsidRPr="4B43C52F" w:rsidR="1A8B9553">
        <w:rPr>
          <w:rFonts w:ascii="Arial" w:hAnsi="Arial" w:eastAsia="Arial" w:cs="Arial"/>
          <w:noProof w:val="0"/>
          <w:sz w:val="24"/>
          <w:szCs w:val="24"/>
          <w:lang w:val="en-GB"/>
        </w:rPr>
        <w:t xml:space="preserve">, 27(12). doi: </w:t>
      </w:r>
      <w:hyperlink r:id="R02079e5be05c48c7">
        <w:r w:rsidRPr="4B43C52F" w:rsidR="1A8B9553">
          <w:rPr>
            <w:rStyle w:val="Hyperlink"/>
            <w:rFonts w:ascii="Arial" w:hAnsi="Arial" w:eastAsia="Arial" w:cs="Arial"/>
            <w:noProof w:val="0"/>
            <w:sz w:val="24"/>
            <w:szCs w:val="24"/>
            <w:lang w:val="en-GB"/>
          </w:rPr>
          <w:t>https://doi.org/10.1177/10870547231176862</w:t>
        </w:r>
      </w:hyperlink>
      <w:r w:rsidRPr="4B43C52F" w:rsidR="1A8B9553">
        <w:rPr>
          <w:rFonts w:ascii="Arial" w:hAnsi="Arial" w:eastAsia="Arial" w:cs="Arial"/>
          <w:noProof w:val="0"/>
          <w:sz w:val="24"/>
          <w:szCs w:val="24"/>
          <w:lang w:val="en-GB"/>
        </w:rPr>
        <w:t>.</w:t>
      </w:r>
    </w:p>
    <w:p w:rsidR="00880B2D" w:rsidP="4B43C52F" w:rsidRDefault="00880B2D" w14:paraId="096CFC93" w14:textId="04CE0ED9">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Hartung, C.M. and Widiger, T.A. (1998) ‘Gender differences in the diagnosis of mental disorders: Conclusions and controversies of the DSM-IV’, </w:t>
      </w:r>
      <w:r w:rsidRPr="4B43C52F" w:rsidR="1A8B9553">
        <w:rPr>
          <w:rFonts w:ascii="Arial" w:hAnsi="Arial" w:eastAsia="Arial" w:cs="Arial"/>
          <w:i w:val="1"/>
          <w:iCs w:val="1"/>
          <w:noProof w:val="0"/>
          <w:sz w:val="24"/>
          <w:szCs w:val="24"/>
          <w:lang w:val="en-GB"/>
        </w:rPr>
        <w:t>Psychological Bulletin</w:t>
      </w:r>
      <w:r w:rsidRPr="4B43C52F" w:rsidR="1A8B9553">
        <w:rPr>
          <w:rFonts w:ascii="Arial" w:hAnsi="Arial" w:eastAsia="Arial" w:cs="Arial"/>
          <w:noProof w:val="0"/>
          <w:sz w:val="24"/>
          <w:szCs w:val="24"/>
          <w:lang w:val="en-GB"/>
        </w:rPr>
        <w:t>, 123(3), pp. 260–278.</w:t>
      </w:r>
    </w:p>
    <w:p w:rsidR="00880B2D" w:rsidP="4B43C52F" w:rsidRDefault="00880B2D" w14:paraId="02D2916B" w14:textId="0F219AAA">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Klefsjö, U., Kantzer, A.K., Gillberg, C. and Billstedt, E. (2021) ‘The road to diagnosis and treatment in girls and boys with ADHD: Gender differences in the diagnostic process’, </w:t>
      </w:r>
      <w:r w:rsidRPr="4B43C52F" w:rsidR="1A8B9553">
        <w:rPr>
          <w:rFonts w:ascii="Arial" w:hAnsi="Arial" w:eastAsia="Arial" w:cs="Arial"/>
          <w:i w:val="1"/>
          <w:iCs w:val="1"/>
          <w:noProof w:val="0"/>
          <w:sz w:val="24"/>
          <w:szCs w:val="24"/>
          <w:lang w:val="en-GB"/>
        </w:rPr>
        <w:t>Nordic Journal of Psychiatry</w:t>
      </w:r>
      <w:r w:rsidRPr="4B43C52F" w:rsidR="1A8B9553">
        <w:rPr>
          <w:rFonts w:ascii="Arial" w:hAnsi="Arial" w:eastAsia="Arial" w:cs="Arial"/>
          <w:noProof w:val="0"/>
          <w:sz w:val="24"/>
          <w:szCs w:val="24"/>
          <w:lang w:val="en-GB"/>
        </w:rPr>
        <w:t xml:space="preserve">, 75(4), pp. 301–305. doi: </w:t>
      </w:r>
      <w:hyperlink r:id="Rb02146a2107f4369">
        <w:r w:rsidRPr="4B43C52F" w:rsidR="1A8B9553">
          <w:rPr>
            <w:rStyle w:val="Hyperlink"/>
            <w:rFonts w:ascii="Arial" w:hAnsi="Arial" w:eastAsia="Arial" w:cs="Arial"/>
            <w:noProof w:val="0"/>
            <w:sz w:val="24"/>
            <w:szCs w:val="24"/>
            <w:lang w:val="en-GB"/>
          </w:rPr>
          <w:t>https://doi.org/10.1080/08039488.2020.1850857</w:t>
        </w:r>
      </w:hyperlink>
      <w:r w:rsidRPr="4B43C52F" w:rsidR="1A8B9553">
        <w:rPr>
          <w:rFonts w:ascii="Arial" w:hAnsi="Arial" w:eastAsia="Arial" w:cs="Arial"/>
          <w:noProof w:val="0"/>
          <w:sz w:val="24"/>
          <w:szCs w:val="24"/>
          <w:lang w:val="en-GB"/>
        </w:rPr>
        <w:t>.</w:t>
      </w:r>
    </w:p>
    <w:p w:rsidR="00880B2D" w:rsidP="4B43C52F" w:rsidRDefault="00880B2D" w14:paraId="3A878115" w14:textId="78C1336D">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Krebs, K. and Donnellan-Fernandez, R. (2025) ‘Integrative literature review: The impact of ADHD across women’s lifespan’, </w:t>
      </w:r>
      <w:r w:rsidRPr="4B43C52F" w:rsidR="1A8B9553">
        <w:rPr>
          <w:rFonts w:ascii="Arial" w:hAnsi="Arial" w:eastAsia="Arial" w:cs="Arial"/>
          <w:i w:val="1"/>
          <w:iCs w:val="1"/>
          <w:noProof w:val="0"/>
          <w:sz w:val="24"/>
          <w:szCs w:val="24"/>
          <w:lang w:val="en-GB"/>
        </w:rPr>
        <w:t>BMC Women’s Health</w:t>
      </w:r>
      <w:r w:rsidRPr="4B43C52F" w:rsidR="1A8B9553">
        <w:rPr>
          <w:rFonts w:ascii="Arial" w:hAnsi="Arial" w:eastAsia="Arial" w:cs="Arial"/>
          <w:noProof w:val="0"/>
          <w:sz w:val="24"/>
          <w:szCs w:val="24"/>
          <w:lang w:val="en-GB"/>
        </w:rPr>
        <w:t xml:space="preserve">, 25(1), p. 593. doi: </w:t>
      </w:r>
      <w:hyperlink r:id="R2e0b340b01e34b48">
        <w:r w:rsidRPr="4B43C52F" w:rsidR="1A8B9553">
          <w:rPr>
            <w:rStyle w:val="Hyperlink"/>
            <w:rFonts w:ascii="Arial" w:hAnsi="Arial" w:eastAsia="Arial" w:cs="Arial"/>
            <w:noProof w:val="0"/>
            <w:sz w:val="24"/>
            <w:szCs w:val="24"/>
            <w:lang w:val="en-GB"/>
          </w:rPr>
          <w:t>https://doi.org/10.1186/s12905-025-04123-1</w:t>
        </w:r>
      </w:hyperlink>
      <w:r w:rsidRPr="4B43C52F" w:rsidR="1A8B9553">
        <w:rPr>
          <w:rFonts w:ascii="Arial" w:hAnsi="Arial" w:eastAsia="Arial" w:cs="Arial"/>
          <w:noProof w:val="0"/>
          <w:sz w:val="24"/>
          <w:szCs w:val="24"/>
          <w:lang w:val="en-GB"/>
        </w:rPr>
        <w:t>.</w:t>
      </w:r>
    </w:p>
    <w:p w:rsidR="00880B2D" w:rsidP="4B43C52F" w:rsidRDefault="00880B2D" w14:paraId="1C203CD8" w14:textId="787E854C">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Lange, K.W., Reichl, S., Lange, K.M., Tucha, L. and Tucha, O. (2010) ‘The history of attention deficit hyperactivity disorder’, </w:t>
      </w:r>
      <w:r w:rsidRPr="4B43C52F" w:rsidR="1A8B9553">
        <w:rPr>
          <w:rFonts w:ascii="Arial" w:hAnsi="Arial" w:eastAsia="Arial" w:cs="Arial"/>
          <w:i w:val="1"/>
          <w:iCs w:val="1"/>
          <w:noProof w:val="0"/>
          <w:sz w:val="24"/>
          <w:szCs w:val="24"/>
          <w:lang w:val="en-GB"/>
        </w:rPr>
        <w:t>ADHD Attention Deficit and Hyperactivity Disorders</w:t>
      </w:r>
      <w:r w:rsidRPr="4B43C52F" w:rsidR="1A8B9553">
        <w:rPr>
          <w:rFonts w:ascii="Arial" w:hAnsi="Arial" w:eastAsia="Arial" w:cs="Arial"/>
          <w:noProof w:val="0"/>
          <w:sz w:val="24"/>
          <w:szCs w:val="24"/>
          <w:lang w:val="en-GB"/>
        </w:rPr>
        <w:t xml:space="preserve">, 2(4), pp. 241–255. doi: </w:t>
      </w:r>
      <w:hyperlink r:id="R408285911d874dde">
        <w:r w:rsidRPr="4B43C52F" w:rsidR="1A8B9553">
          <w:rPr>
            <w:rStyle w:val="Hyperlink"/>
            <w:rFonts w:ascii="Arial" w:hAnsi="Arial" w:eastAsia="Arial" w:cs="Arial"/>
            <w:noProof w:val="0"/>
            <w:sz w:val="24"/>
            <w:szCs w:val="24"/>
            <w:lang w:val="en-GB"/>
          </w:rPr>
          <w:t>https://doi.org/10.1007/s12402-010-0045-8</w:t>
        </w:r>
      </w:hyperlink>
      <w:r w:rsidRPr="4B43C52F" w:rsidR="1A8B9553">
        <w:rPr>
          <w:rFonts w:ascii="Arial" w:hAnsi="Arial" w:eastAsia="Arial" w:cs="Arial"/>
          <w:noProof w:val="0"/>
          <w:sz w:val="24"/>
          <w:szCs w:val="24"/>
          <w:lang w:val="en-GB"/>
        </w:rPr>
        <w:t>.</w:t>
      </w:r>
    </w:p>
    <w:p w:rsidR="00880B2D" w:rsidP="4B43C52F" w:rsidRDefault="00880B2D" w14:paraId="2CCA8C38" w14:textId="4C0ED9FB">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Lynch, A. and Davison, K. (2022) ‘Gendered expectations on the recognition of ADHD in young women and educational implications’, </w:t>
      </w:r>
      <w:r w:rsidRPr="4B43C52F" w:rsidR="1A8B9553">
        <w:rPr>
          <w:rFonts w:ascii="Arial" w:hAnsi="Arial" w:eastAsia="Arial" w:cs="Arial"/>
          <w:i w:val="1"/>
          <w:iCs w:val="1"/>
          <w:noProof w:val="0"/>
          <w:sz w:val="24"/>
          <w:szCs w:val="24"/>
          <w:lang w:val="en-GB"/>
        </w:rPr>
        <w:t>Irish Educational Studies</w:t>
      </w:r>
      <w:r w:rsidRPr="4B43C52F" w:rsidR="1A8B9553">
        <w:rPr>
          <w:rFonts w:ascii="Arial" w:hAnsi="Arial" w:eastAsia="Arial" w:cs="Arial"/>
          <w:noProof w:val="0"/>
          <w:sz w:val="24"/>
          <w:szCs w:val="24"/>
          <w:lang w:val="en-GB"/>
        </w:rPr>
        <w:t xml:space="preserve">. Advance online publication. doi: </w:t>
      </w:r>
      <w:hyperlink r:id="R68ef967c147d479a">
        <w:r w:rsidRPr="4B43C52F" w:rsidR="1A8B9553">
          <w:rPr>
            <w:rStyle w:val="Hyperlink"/>
            <w:rFonts w:ascii="Arial" w:hAnsi="Arial" w:eastAsia="Arial" w:cs="Arial"/>
            <w:noProof w:val="0"/>
            <w:sz w:val="24"/>
            <w:szCs w:val="24"/>
            <w:lang w:val="en-GB"/>
          </w:rPr>
          <w:t>https://doi.org/10.1080/03323315.2022.2041210</w:t>
        </w:r>
      </w:hyperlink>
      <w:r w:rsidRPr="4B43C52F" w:rsidR="1A8B9553">
        <w:rPr>
          <w:rFonts w:ascii="Arial" w:hAnsi="Arial" w:eastAsia="Arial" w:cs="Arial"/>
          <w:noProof w:val="0"/>
          <w:sz w:val="24"/>
          <w:szCs w:val="24"/>
          <w:lang w:val="en-GB"/>
        </w:rPr>
        <w:t>.</w:t>
      </w:r>
    </w:p>
    <w:p w:rsidR="00880B2D" w:rsidP="4B43C52F" w:rsidRDefault="00880B2D" w14:paraId="46AB6183" w14:textId="509B323C">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Magnus, W., Anilkumar, A.C. and Shaban, K. (2023) </w:t>
      </w:r>
      <w:r w:rsidRPr="4B43C52F" w:rsidR="1A8B9553">
        <w:rPr>
          <w:rFonts w:ascii="Arial" w:hAnsi="Arial" w:eastAsia="Arial" w:cs="Arial"/>
          <w:i w:val="1"/>
          <w:iCs w:val="1"/>
          <w:noProof w:val="0"/>
          <w:sz w:val="24"/>
          <w:szCs w:val="24"/>
          <w:lang w:val="en-GB"/>
        </w:rPr>
        <w:t>Attention deficit hyperactivity disorder (ADHD)</w:t>
      </w:r>
      <w:r w:rsidRPr="4B43C52F" w:rsidR="1A8B9553">
        <w:rPr>
          <w:rFonts w:ascii="Arial" w:hAnsi="Arial" w:eastAsia="Arial" w:cs="Arial"/>
          <w:noProof w:val="0"/>
          <w:sz w:val="24"/>
          <w:szCs w:val="24"/>
          <w:lang w:val="en-GB"/>
        </w:rPr>
        <w:t xml:space="preserve">. Available at: </w:t>
      </w:r>
      <w:hyperlink r:id="Rb81f0989ffde4816">
        <w:r w:rsidRPr="4B43C52F" w:rsidR="1A8B9553">
          <w:rPr>
            <w:rStyle w:val="Hyperlink"/>
            <w:rFonts w:ascii="Arial" w:hAnsi="Arial" w:eastAsia="Arial" w:cs="Arial"/>
            <w:noProof w:val="0"/>
            <w:sz w:val="24"/>
            <w:szCs w:val="24"/>
            <w:lang w:val="en-GB"/>
          </w:rPr>
          <w:t>https://www.ncbi.nlm.nih.gov/books/NBK441838/</w:t>
        </w:r>
      </w:hyperlink>
      <w:r w:rsidRPr="4B43C52F" w:rsidR="1A8B9553">
        <w:rPr>
          <w:rFonts w:ascii="Arial" w:hAnsi="Arial" w:eastAsia="Arial" w:cs="Arial"/>
          <w:noProof w:val="0"/>
          <w:sz w:val="24"/>
          <w:szCs w:val="24"/>
          <w:lang w:val="en-GB"/>
        </w:rPr>
        <w:t xml:space="preserve"> (Accessed: 9 February 2026).</w:t>
      </w:r>
    </w:p>
    <w:p w:rsidR="00880B2D" w:rsidP="4B43C52F" w:rsidRDefault="00880B2D" w14:paraId="3F783E68" w14:textId="5324AF52">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Mahone, E.M. and Denckla, M.B. (2017) ‘Attention-deficit/hyperactivity disorder: A historical neuropsychological perspective’, </w:t>
      </w:r>
      <w:r w:rsidRPr="4B43C52F" w:rsidR="1A8B9553">
        <w:rPr>
          <w:rFonts w:ascii="Arial" w:hAnsi="Arial" w:eastAsia="Arial" w:cs="Arial"/>
          <w:i w:val="1"/>
          <w:iCs w:val="1"/>
          <w:noProof w:val="0"/>
          <w:sz w:val="24"/>
          <w:szCs w:val="24"/>
          <w:lang w:val="en-GB"/>
        </w:rPr>
        <w:t>Journal of the International Neuropsychological Society</w:t>
      </w:r>
      <w:r w:rsidRPr="4B43C52F" w:rsidR="1A8B9553">
        <w:rPr>
          <w:rFonts w:ascii="Arial" w:hAnsi="Arial" w:eastAsia="Arial" w:cs="Arial"/>
          <w:noProof w:val="0"/>
          <w:sz w:val="24"/>
          <w:szCs w:val="24"/>
          <w:lang w:val="en-GB"/>
        </w:rPr>
        <w:t xml:space="preserve">, 23(9–10), pp. 916–929. doi: </w:t>
      </w:r>
      <w:hyperlink r:id="R9869d9fe0e8847a3">
        <w:r w:rsidRPr="4B43C52F" w:rsidR="1A8B9553">
          <w:rPr>
            <w:rStyle w:val="Hyperlink"/>
            <w:rFonts w:ascii="Arial" w:hAnsi="Arial" w:eastAsia="Arial" w:cs="Arial"/>
            <w:noProof w:val="0"/>
            <w:sz w:val="24"/>
            <w:szCs w:val="24"/>
            <w:lang w:val="en-GB"/>
          </w:rPr>
          <w:t>https://doi.org/10.1017/S1355617717000807</w:t>
        </w:r>
      </w:hyperlink>
      <w:r w:rsidRPr="4B43C52F" w:rsidR="1A8B9553">
        <w:rPr>
          <w:rFonts w:ascii="Arial" w:hAnsi="Arial" w:eastAsia="Arial" w:cs="Arial"/>
          <w:noProof w:val="0"/>
          <w:sz w:val="24"/>
          <w:szCs w:val="24"/>
          <w:lang w:val="en-GB"/>
        </w:rPr>
        <w:t>.</w:t>
      </w:r>
    </w:p>
    <w:p w:rsidR="00880B2D" w:rsidP="4B43C52F" w:rsidRDefault="00880B2D" w14:paraId="10A4E4E2" w14:textId="218053C9">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Mowlem, F.D., Rosenqvist, M.A., Martin, J., Lichtenstein, P., Asherson, P. and Larsson, H. (2018) ‘Sex differences in predicting ADHD clinical diagnosis and pharmacological treatment’, </w:t>
      </w:r>
      <w:r w:rsidRPr="4B43C52F" w:rsidR="1A8B9553">
        <w:rPr>
          <w:rFonts w:ascii="Arial" w:hAnsi="Arial" w:eastAsia="Arial" w:cs="Arial"/>
          <w:i w:val="1"/>
          <w:iCs w:val="1"/>
          <w:noProof w:val="0"/>
          <w:sz w:val="24"/>
          <w:szCs w:val="24"/>
          <w:lang w:val="en-GB"/>
        </w:rPr>
        <w:t>European Child &amp; Adolescent Psychiatry</w:t>
      </w:r>
      <w:r w:rsidRPr="4B43C52F" w:rsidR="1A8B9553">
        <w:rPr>
          <w:rFonts w:ascii="Arial" w:hAnsi="Arial" w:eastAsia="Arial" w:cs="Arial"/>
          <w:noProof w:val="0"/>
          <w:sz w:val="24"/>
          <w:szCs w:val="24"/>
          <w:lang w:val="en-GB"/>
        </w:rPr>
        <w:t xml:space="preserve">, 28, pp. 481–489. doi: </w:t>
      </w:r>
      <w:hyperlink r:id="R07db26dfc4634bb1">
        <w:r w:rsidRPr="4B43C52F" w:rsidR="1A8B9553">
          <w:rPr>
            <w:rStyle w:val="Hyperlink"/>
            <w:rFonts w:ascii="Arial" w:hAnsi="Arial" w:eastAsia="Arial" w:cs="Arial"/>
            <w:noProof w:val="0"/>
            <w:sz w:val="24"/>
            <w:szCs w:val="24"/>
            <w:lang w:val="en-GB"/>
          </w:rPr>
          <w:t>https://doi.org/10.1007/s00787-018-1211-3</w:t>
        </w:r>
      </w:hyperlink>
      <w:r w:rsidRPr="4B43C52F" w:rsidR="1A8B9553">
        <w:rPr>
          <w:rFonts w:ascii="Arial" w:hAnsi="Arial" w:eastAsia="Arial" w:cs="Arial"/>
          <w:noProof w:val="0"/>
          <w:sz w:val="24"/>
          <w:szCs w:val="24"/>
          <w:lang w:val="en-GB"/>
        </w:rPr>
        <w:t>.</w:t>
      </w:r>
    </w:p>
    <w:p w:rsidR="00880B2D" w:rsidP="4B43C52F" w:rsidRDefault="00880B2D" w14:paraId="39C62C18" w14:textId="6C8707C5">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National Institute for Health and Care Excellence (2018) </w:t>
      </w:r>
      <w:r w:rsidRPr="4B43C52F" w:rsidR="1A8B9553">
        <w:rPr>
          <w:rFonts w:ascii="Arial" w:hAnsi="Arial" w:eastAsia="Arial" w:cs="Arial"/>
          <w:i w:val="1"/>
          <w:iCs w:val="1"/>
          <w:noProof w:val="0"/>
          <w:sz w:val="24"/>
          <w:szCs w:val="24"/>
          <w:lang w:val="en-GB"/>
        </w:rPr>
        <w:t>Attention deficit hyperactivity disorder: Diagnosis and management (NG87)</w:t>
      </w:r>
      <w:r w:rsidRPr="4B43C52F" w:rsidR="1A8B9553">
        <w:rPr>
          <w:rFonts w:ascii="Arial" w:hAnsi="Arial" w:eastAsia="Arial" w:cs="Arial"/>
          <w:noProof w:val="0"/>
          <w:sz w:val="24"/>
          <w:szCs w:val="24"/>
          <w:lang w:val="en-GB"/>
        </w:rPr>
        <w:t xml:space="preserve">. London: NICE. Available at: </w:t>
      </w:r>
      <w:hyperlink r:id="R8ec7293cbd4745b8">
        <w:r w:rsidRPr="4B43C52F" w:rsidR="1A8B9553">
          <w:rPr>
            <w:rStyle w:val="Hyperlink"/>
            <w:rFonts w:ascii="Arial" w:hAnsi="Arial" w:eastAsia="Arial" w:cs="Arial"/>
            <w:noProof w:val="0"/>
            <w:sz w:val="24"/>
            <w:szCs w:val="24"/>
            <w:lang w:val="en-GB"/>
          </w:rPr>
          <w:t>https://www.nice.org.uk/guidance/ng87</w:t>
        </w:r>
      </w:hyperlink>
      <w:r w:rsidRPr="4B43C52F" w:rsidR="1A8B9553">
        <w:rPr>
          <w:rFonts w:ascii="Arial" w:hAnsi="Arial" w:eastAsia="Arial" w:cs="Arial"/>
          <w:noProof w:val="0"/>
          <w:sz w:val="24"/>
          <w:szCs w:val="24"/>
          <w:lang w:val="en-GB"/>
        </w:rPr>
        <w:t xml:space="preserve"> (Accessed: 14 February 2026).</w:t>
      </w:r>
    </w:p>
    <w:p w:rsidR="00880B2D" w:rsidP="4B43C52F" w:rsidRDefault="00880B2D" w14:paraId="72999C66" w14:textId="084EC149">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NHS (2025) </w:t>
      </w:r>
      <w:r w:rsidRPr="4B43C52F" w:rsidR="1A8B9553">
        <w:rPr>
          <w:rFonts w:ascii="Arial" w:hAnsi="Arial" w:eastAsia="Arial" w:cs="Arial"/>
          <w:i w:val="1"/>
          <w:iCs w:val="1"/>
          <w:noProof w:val="0"/>
          <w:sz w:val="24"/>
          <w:szCs w:val="24"/>
          <w:lang w:val="en-GB"/>
        </w:rPr>
        <w:t>Attention deficit hyperactivity disorder (ADHD)</w:t>
      </w:r>
      <w:r w:rsidRPr="4B43C52F" w:rsidR="1A8B9553">
        <w:rPr>
          <w:rFonts w:ascii="Arial" w:hAnsi="Arial" w:eastAsia="Arial" w:cs="Arial"/>
          <w:noProof w:val="0"/>
          <w:sz w:val="24"/>
          <w:szCs w:val="24"/>
          <w:lang w:val="en-GB"/>
        </w:rPr>
        <w:t xml:space="preserve">. Available at: </w:t>
      </w:r>
      <w:hyperlink r:id="R01e4670aab5e425f">
        <w:r w:rsidRPr="4B43C52F" w:rsidR="1A8B9553">
          <w:rPr>
            <w:rStyle w:val="Hyperlink"/>
            <w:rFonts w:ascii="Arial" w:hAnsi="Arial" w:eastAsia="Arial" w:cs="Arial"/>
            <w:noProof w:val="0"/>
            <w:sz w:val="24"/>
            <w:szCs w:val="24"/>
            <w:lang w:val="en-GB"/>
          </w:rPr>
          <w:t>https://www.nhs.uk/conditions/attention-deficit-hyperactivity-disorder-adhd/</w:t>
        </w:r>
      </w:hyperlink>
      <w:r w:rsidRPr="4B43C52F" w:rsidR="1A8B9553">
        <w:rPr>
          <w:rFonts w:ascii="Arial" w:hAnsi="Arial" w:eastAsia="Arial" w:cs="Arial"/>
          <w:noProof w:val="0"/>
          <w:sz w:val="24"/>
          <w:szCs w:val="24"/>
          <w:lang w:val="en-GB"/>
        </w:rPr>
        <w:t xml:space="preserve"> (Accessed: 21 March 2026).</w:t>
      </w:r>
    </w:p>
    <w:p w:rsidR="00880B2D" w:rsidP="4B43C52F" w:rsidRDefault="00880B2D" w14:paraId="14B12ED1" w14:textId="0A4D0BF2">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NHS Digital (2023) </w:t>
      </w:r>
      <w:r w:rsidRPr="4B43C52F" w:rsidR="1A8B9553">
        <w:rPr>
          <w:rFonts w:ascii="Arial" w:hAnsi="Arial" w:eastAsia="Arial" w:cs="Arial"/>
          <w:i w:val="1"/>
          <w:iCs w:val="1"/>
          <w:noProof w:val="0"/>
          <w:sz w:val="24"/>
          <w:szCs w:val="24"/>
          <w:lang w:val="en-GB"/>
        </w:rPr>
        <w:t>Adult Psychiatric Morbidity Survey: Attention deficit hyperactivity disorder</w:t>
      </w:r>
      <w:r w:rsidRPr="4B43C52F" w:rsidR="1A8B9553">
        <w:rPr>
          <w:rFonts w:ascii="Arial" w:hAnsi="Arial" w:eastAsia="Arial" w:cs="Arial"/>
          <w:noProof w:val="0"/>
          <w:sz w:val="24"/>
          <w:szCs w:val="24"/>
          <w:lang w:val="en-GB"/>
        </w:rPr>
        <w:t xml:space="preserve">. Available at: </w:t>
      </w:r>
      <w:hyperlink r:id="Rc03626e0af0a4e0d">
        <w:r w:rsidRPr="4B43C52F" w:rsidR="1A8B9553">
          <w:rPr>
            <w:rStyle w:val="Hyperlink"/>
            <w:rFonts w:ascii="Arial" w:hAnsi="Arial" w:eastAsia="Arial" w:cs="Arial"/>
            <w:noProof w:val="0"/>
            <w:sz w:val="24"/>
            <w:szCs w:val="24"/>
            <w:lang w:val="en-GB"/>
          </w:rPr>
          <w:t>https://digital.nhs.uk</w:t>
        </w:r>
      </w:hyperlink>
      <w:r w:rsidRPr="4B43C52F" w:rsidR="1A8B9553">
        <w:rPr>
          <w:rFonts w:ascii="Arial" w:hAnsi="Arial" w:eastAsia="Arial" w:cs="Arial"/>
          <w:noProof w:val="0"/>
          <w:sz w:val="24"/>
          <w:szCs w:val="24"/>
          <w:lang w:val="en-GB"/>
        </w:rPr>
        <w:t xml:space="preserve"> (Accessed: 22 March 2026).</w:t>
      </w:r>
    </w:p>
    <w:p w:rsidR="00880B2D" w:rsidP="4B43C52F" w:rsidRDefault="00880B2D" w14:paraId="3370F96A" w14:textId="7998A684">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Nussbaum, N.L. (2012) ‘ADHD and female specific concerns: A review of the literature and clinical implications’, </w:t>
      </w:r>
      <w:r w:rsidRPr="4B43C52F" w:rsidR="1A8B9553">
        <w:rPr>
          <w:rFonts w:ascii="Arial" w:hAnsi="Arial" w:eastAsia="Arial" w:cs="Arial"/>
          <w:i w:val="1"/>
          <w:iCs w:val="1"/>
          <w:noProof w:val="0"/>
          <w:sz w:val="24"/>
          <w:szCs w:val="24"/>
          <w:lang w:val="en-GB"/>
        </w:rPr>
        <w:t>Journal of Attention Disorders</w:t>
      </w:r>
      <w:r w:rsidRPr="4B43C52F" w:rsidR="1A8B9553">
        <w:rPr>
          <w:rFonts w:ascii="Arial" w:hAnsi="Arial" w:eastAsia="Arial" w:cs="Arial"/>
          <w:noProof w:val="0"/>
          <w:sz w:val="24"/>
          <w:szCs w:val="24"/>
          <w:lang w:val="en-GB"/>
        </w:rPr>
        <w:t xml:space="preserve">, 16(2), pp. 87–100. doi: </w:t>
      </w:r>
      <w:hyperlink r:id="Rf3a04791f8bd4bd9">
        <w:r w:rsidRPr="4B43C52F" w:rsidR="1A8B9553">
          <w:rPr>
            <w:rStyle w:val="Hyperlink"/>
            <w:rFonts w:ascii="Arial" w:hAnsi="Arial" w:eastAsia="Arial" w:cs="Arial"/>
            <w:noProof w:val="0"/>
            <w:sz w:val="24"/>
            <w:szCs w:val="24"/>
            <w:lang w:val="en-GB"/>
          </w:rPr>
          <w:t>https://doi.org/10.1177/1087054711416909</w:t>
        </w:r>
      </w:hyperlink>
      <w:r w:rsidRPr="4B43C52F" w:rsidR="1A8B9553">
        <w:rPr>
          <w:rFonts w:ascii="Arial" w:hAnsi="Arial" w:eastAsia="Arial" w:cs="Arial"/>
          <w:noProof w:val="0"/>
          <w:sz w:val="24"/>
          <w:szCs w:val="24"/>
          <w:lang w:val="en-GB"/>
        </w:rPr>
        <w:t>.</w:t>
      </w:r>
    </w:p>
    <w:p w:rsidR="00880B2D" w:rsidP="4B43C52F" w:rsidRDefault="00880B2D" w14:paraId="6F4857AB" w14:textId="1F4D43F1">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Platania, N.M., Starreveld, D.E.J., Wynchank, D., Beekman, F. and Kooij, S. (2025) ‘Bias by gender: Exploring gender-based differences in ADHD symptoms’, </w:t>
      </w:r>
      <w:r w:rsidRPr="4B43C52F" w:rsidR="1A8B9553">
        <w:rPr>
          <w:rFonts w:ascii="Arial" w:hAnsi="Arial" w:eastAsia="Arial" w:cs="Arial"/>
          <w:i w:val="1"/>
          <w:iCs w:val="1"/>
          <w:noProof w:val="0"/>
          <w:sz w:val="24"/>
          <w:szCs w:val="24"/>
          <w:lang w:val="en-GB"/>
        </w:rPr>
        <w:t>Frontiers in Global Women’s Health</w:t>
      </w:r>
      <w:r w:rsidRPr="4B43C52F" w:rsidR="1A8B9553">
        <w:rPr>
          <w:rFonts w:ascii="Arial" w:hAnsi="Arial" w:eastAsia="Arial" w:cs="Arial"/>
          <w:noProof w:val="0"/>
          <w:sz w:val="24"/>
          <w:szCs w:val="24"/>
          <w:lang w:val="en-GB"/>
        </w:rPr>
        <w:t xml:space="preserve">, 6. doi: </w:t>
      </w:r>
      <w:hyperlink r:id="Raea48506ca764b52">
        <w:r w:rsidRPr="4B43C52F" w:rsidR="1A8B9553">
          <w:rPr>
            <w:rStyle w:val="Hyperlink"/>
            <w:rFonts w:ascii="Arial" w:hAnsi="Arial" w:eastAsia="Arial" w:cs="Arial"/>
            <w:noProof w:val="0"/>
            <w:sz w:val="24"/>
            <w:szCs w:val="24"/>
            <w:lang w:val="en-GB"/>
          </w:rPr>
          <w:t>https://doi.org/10.3389/fgwh.2025.1549028</w:t>
        </w:r>
      </w:hyperlink>
      <w:r w:rsidRPr="4B43C52F" w:rsidR="1A8B9553">
        <w:rPr>
          <w:rFonts w:ascii="Arial" w:hAnsi="Arial" w:eastAsia="Arial" w:cs="Arial"/>
          <w:noProof w:val="0"/>
          <w:sz w:val="24"/>
          <w:szCs w:val="24"/>
          <w:lang w:val="en-GB"/>
        </w:rPr>
        <w:t>.</w:t>
      </w:r>
    </w:p>
    <w:p w:rsidR="00880B2D" w:rsidP="4B43C52F" w:rsidRDefault="00880B2D" w14:paraId="294C93AB" w14:textId="1CDE88D2">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Quinn, P. and Madhoo, M. (2014) ‘A review of attention-deficit/hyperactivity disorder in women and girls’, </w:t>
      </w:r>
      <w:r w:rsidRPr="4B43C52F" w:rsidR="1A8B9553">
        <w:rPr>
          <w:rFonts w:ascii="Arial" w:hAnsi="Arial" w:eastAsia="Arial" w:cs="Arial"/>
          <w:i w:val="1"/>
          <w:iCs w:val="1"/>
          <w:noProof w:val="0"/>
          <w:sz w:val="24"/>
          <w:szCs w:val="24"/>
          <w:lang w:val="en-GB"/>
        </w:rPr>
        <w:t>Primary Care Companion for CNS Disorders</w:t>
      </w:r>
      <w:r w:rsidRPr="4B43C52F" w:rsidR="1A8B9553">
        <w:rPr>
          <w:rFonts w:ascii="Arial" w:hAnsi="Arial" w:eastAsia="Arial" w:cs="Arial"/>
          <w:noProof w:val="0"/>
          <w:sz w:val="24"/>
          <w:szCs w:val="24"/>
          <w:lang w:val="en-GB"/>
        </w:rPr>
        <w:t xml:space="preserve">, 16(3). doi: </w:t>
      </w:r>
      <w:hyperlink r:id="R0e1d8d292cab48ce">
        <w:r w:rsidRPr="4B43C52F" w:rsidR="1A8B9553">
          <w:rPr>
            <w:rStyle w:val="Hyperlink"/>
            <w:rFonts w:ascii="Arial" w:hAnsi="Arial" w:eastAsia="Arial" w:cs="Arial"/>
            <w:noProof w:val="0"/>
            <w:sz w:val="24"/>
            <w:szCs w:val="24"/>
            <w:lang w:val="en-GB"/>
          </w:rPr>
          <w:t>https://doi.org/10.4088/PCC.13r01596</w:t>
        </w:r>
      </w:hyperlink>
      <w:r w:rsidRPr="4B43C52F" w:rsidR="1A8B9553">
        <w:rPr>
          <w:rFonts w:ascii="Arial" w:hAnsi="Arial" w:eastAsia="Arial" w:cs="Arial"/>
          <w:noProof w:val="0"/>
          <w:sz w:val="24"/>
          <w:szCs w:val="24"/>
          <w:lang w:val="en-GB"/>
        </w:rPr>
        <w:t>.</w:t>
      </w:r>
    </w:p>
    <w:p w:rsidR="00880B2D" w:rsidP="4B43C52F" w:rsidRDefault="00880B2D" w14:paraId="3ED69398" w14:textId="2AC1D38E">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Quinn, P.O. (2008) ‘Attention-deficit/hyperactivity disorder and its comorbidities in women and girls: An evolving picture’, </w:t>
      </w:r>
      <w:r w:rsidRPr="4B43C52F" w:rsidR="1A8B9553">
        <w:rPr>
          <w:rFonts w:ascii="Arial" w:hAnsi="Arial" w:eastAsia="Arial" w:cs="Arial"/>
          <w:i w:val="1"/>
          <w:iCs w:val="1"/>
          <w:noProof w:val="0"/>
          <w:sz w:val="24"/>
          <w:szCs w:val="24"/>
          <w:lang w:val="en-GB"/>
        </w:rPr>
        <w:t>Current Psychiatry Reports</w:t>
      </w:r>
      <w:r w:rsidRPr="4B43C52F" w:rsidR="1A8B9553">
        <w:rPr>
          <w:rFonts w:ascii="Arial" w:hAnsi="Arial" w:eastAsia="Arial" w:cs="Arial"/>
          <w:noProof w:val="0"/>
          <w:sz w:val="24"/>
          <w:szCs w:val="24"/>
          <w:lang w:val="en-GB"/>
        </w:rPr>
        <w:t xml:space="preserve">, 10(5), pp. 419–423. doi: </w:t>
      </w:r>
      <w:hyperlink r:id="Rd4fe3a0a23074439">
        <w:r w:rsidRPr="4B43C52F" w:rsidR="1A8B9553">
          <w:rPr>
            <w:rStyle w:val="Hyperlink"/>
            <w:rFonts w:ascii="Arial" w:hAnsi="Arial" w:eastAsia="Arial" w:cs="Arial"/>
            <w:noProof w:val="0"/>
            <w:sz w:val="24"/>
            <w:szCs w:val="24"/>
            <w:lang w:val="en-GB"/>
          </w:rPr>
          <w:t>https://doi.org/10.1007/s11920-008-0068-5</w:t>
        </w:r>
      </w:hyperlink>
      <w:r w:rsidRPr="4B43C52F" w:rsidR="1A8B9553">
        <w:rPr>
          <w:rFonts w:ascii="Arial" w:hAnsi="Arial" w:eastAsia="Arial" w:cs="Arial"/>
          <w:noProof w:val="0"/>
          <w:sz w:val="24"/>
          <w:szCs w:val="24"/>
          <w:lang w:val="en-GB"/>
        </w:rPr>
        <w:t>.</w:t>
      </w:r>
    </w:p>
    <w:p w:rsidR="00880B2D" w:rsidP="4B43C52F" w:rsidRDefault="00880B2D" w14:paraId="58810CC2" w14:textId="7464B87A">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Sibley, M.H., Rohde, L.A., Swanson, J.M., Hechtman, L.T., Molina, B.S.G., Mitchell, J.T., Arnold, L.E., Caye, A., Kennedy, T.M., Roy, A. and Stehli, A. (2018) ‘Late-onset ADHD reconsidered’, </w:t>
      </w:r>
      <w:r w:rsidRPr="4B43C52F" w:rsidR="1A8B9553">
        <w:rPr>
          <w:rFonts w:ascii="Arial" w:hAnsi="Arial" w:eastAsia="Arial" w:cs="Arial"/>
          <w:i w:val="1"/>
          <w:iCs w:val="1"/>
          <w:noProof w:val="0"/>
          <w:sz w:val="24"/>
          <w:szCs w:val="24"/>
          <w:lang w:val="en-GB"/>
        </w:rPr>
        <w:t>American Journal of Psychiatry</w:t>
      </w:r>
      <w:r w:rsidRPr="4B43C52F" w:rsidR="1A8B9553">
        <w:rPr>
          <w:rFonts w:ascii="Arial" w:hAnsi="Arial" w:eastAsia="Arial" w:cs="Arial"/>
          <w:noProof w:val="0"/>
          <w:sz w:val="24"/>
          <w:szCs w:val="24"/>
          <w:lang w:val="en-GB"/>
        </w:rPr>
        <w:t xml:space="preserve">, 175(2), pp. 140–149. doi: </w:t>
      </w:r>
      <w:hyperlink r:id="Re09558ba8fdd4a81">
        <w:r w:rsidRPr="4B43C52F" w:rsidR="1A8B9553">
          <w:rPr>
            <w:rStyle w:val="Hyperlink"/>
            <w:rFonts w:ascii="Arial" w:hAnsi="Arial" w:eastAsia="Arial" w:cs="Arial"/>
            <w:noProof w:val="0"/>
            <w:sz w:val="24"/>
            <w:szCs w:val="24"/>
            <w:lang w:val="en-GB"/>
          </w:rPr>
          <w:t>https://doi.org/10.1176/appi.ajp.2017.17030298</w:t>
        </w:r>
      </w:hyperlink>
      <w:r w:rsidRPr="4B43C52F" w:rsidR="1A8B9553">
        <w:rPr>
          <w:rFonts w:ascii="Arial" w:hAnsi="Arial" w:eastAsia="Arial" w:cs="Arial"/>
          <w:noProof w:val="0"/>
          <w:sz w:val="24"/>
          <w:szCs w:val="24"/>
          <w:lang w:val="en-GB"/>
        </w:rPr>
        <w:t>.</w:t>
      </w:r>
    </w:p>
    <w:p w:rsidR="00880B2D" w:rsidP="4B43C52F" w:rsidRDefault="00880B2D" w14:paraId="1C1A0868" w14:textId="058D0FAF">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Slobodin, O. and Davidovitch, M. (2019) ‘Gender differences in ADHD’, </w:t>
      </w:r>
      <w:r w:rsidRPr="4B43C52F" w:rsidR="1A8B9553">
        <w:rPr>
          <w:rFonts w:ascii="Arial" w:hAnsi="Arial" w:eastAsia="Arial" w:cs="Arial"/>
          <w:i w:val="1"/>
          <w:iCs w:val="1"/>
          <w:noProof w:val="0"/>
          <w:sz w:val="24"/>
          <w:szCs w:val="24"/>
          <w:lang w:val="en-GB"/>
        </w:rPr>
        <w:t>Frontiers in Human Neuroscience</w:t>
      </w:r>
      <w:r w:rsidRPr="4B43C52F" w:rsidR="1A8B9553">
        <w:rPr>
          <w:rFonts w:ascii="Arial" w:hAnsi="Arial" w:eastAsia="Arial" w:cs="Arial"/>
          <w:noProof w:val="0"/>
          <w:sz w:val="24"/>
          <w:szCs w:val="24"/>
          <w:lang w:val="en-GB"/>
        </w:rPr>
        <w:t xml:space="preserve">, 13, p. 441. doi: </w:t>
      </w:r>
      <w:hyperlink r:id="Re162999d03d34201">
        <w:r w:rsidRPr="4B43C52F" w:rsidR="1A8B9553">
          <w:rPr>
            <w:rStyle w:val="Hyperlink"/>
            <w:rFonts w:ascii="Arial" w:hAnsi="Arial" w:eastAsia="Arial" w:cs="Arial"/>
            <w:noProof w:val="0"/>
            <w:sz w:val="24"/>
            <w:szCs w:val="24"/>
            <w:lang w:val="en-GB"/>
          </w:rPr>
          <w:t>https://doi.org/10.3389/fnhum.2019.00441</w:t>
        </w:r>
      </w:hyperlink>
      <w:r w:rsidRPr="4B43C52F" w:rsidR="1A8B9553">
        <w:rPr>
          <w:rFonts w:ascii="Arial" w:hAnsi="Arial" w:eastAsia="Arial" w:cs="Arial"/>
          <w:noProof w:val="0"/>
          <w:sz w:val="24"/>
          <w:szCs w:val="24"/>
          <w:lang w:val="en-GB"/>
        </w:rPr>
        <w:t>.</w:t>
      </w:r>
    </w:p>
    <w:p w:rsidR="00880B2D" w:rsidP="4B43C52F" w:rsidRDefault="00880B2D" w14:paraId="18C2DDAA" w14:textId="6B1B6B33">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Slobodin, O., Har Sinay, M. and Zohar, A.H. (2025) ‘Emotional dysfunction in adult women with ADHD’, </w:t>
      </w:r>
      <w:r w:rsidRPr="4B43C52F" w:rsidR="1A8B9553">
        <w:rPr>
          <w:rFonts w:ascii="Arial" w:hAnsi="Arial" w:eastAsia="Arial" w:cs="Arial"/>
          <w:i w:val="1"/>
          <w:iCs w:val="1"/>
          <w:noProof w:val="0"/>
          <w:sz w:val="24"/>
          <w:szCs w:val="24"/>
          <w:lang w:val="en-GB"/>
        </w:rPr>
        <w:t>PLOS One</w:t>
      </w:r>
      <w:r w:rsidRPr="4B43C52F" w:rsidR="1A8B9553">
        <w:rPr>
          <w:rFonts w:ascii="Arial" w:hAnsi="Arial" w:eastAsia="Arial" w:cs="Arial"/>
          <w:noProof w:val="0"/>
          <w:sz w:val="24"/>
          <w:szCs w:val="24"/>
          <w:lang w:val="en-GB"/>
        </w:rPr>
        <w:t xml:space="preserve">, 20(12), p. e0337454. doi: </w:t>
      </w:r>
      <w:hyperlink r:id="Rab3d7177d3424f74">
        <w:r w:rsidRPr="4B43C52F" w:rsidR="1A8B9553">
          <w:rPr>
            <w:rStyle w:val="Hyperlink"/>
            <w:rFonts w:ascii="Arial" w:hAnsi="Arial" w:eastAsia="Arial" w:cs="Arial"/>
            <w:noProof w:val="0"/>
            <w:sz w:val="24"/>
            <w:szCs w:val="24"/>
            <w:lang w:val="en-GB"/>
          </w:rPr>
          <w:t>https://doi.org/10.1371/journal.pone.0337454</w:t>
        </w:r>
      </w:hyperlink>
      <w:r w:rsidRPr="4B43C52F" w:rsidR="1A8B9553">
        <w:rPr>
          <w:rFonts w:ascii="Arial" w:hAnsi="Arial" w:eastAsia="Arial" w:cs="Arial"/>
          <w:noProof w:val="0"/>
          <w:sz w:val="24"/>
          <w:szCs w:val="24"/>
          <w:lang w:val="en-GB"/>
        </w:rPr>
        <w:t>.</w:t>
      </w:r>
    </w:p>
    <w:p w:rsidR="00880B2D" w:rsidP="4B43C52F" w:rsidRDefault="00880B2D" w14:paraId="153397AF" w14:textId="2D76D7D1">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Strudwick, S. (2025) </w:t>
      </w:r>
      <w:r w:rsidRPr="4B43C52F" w:rsidR="1A8B9553">
        <w:rPr>
          <w:rFonts w:ascii="Arial" w:hAnsi="Arial" w:eastAsia="Arial" w:cs="Arial"/>
          <w:i w:val="1"/>
          <w:iCs w:val="1"/>
          <w:noProof w:val="0"/>
          <w:sz w:val="24"/>
          <w:szCs w:val="24"/>
          <w:lang w:val="en-GB"/>
        </w:rPr>
        <w:t>Understanding ADHD in women</w:t>
      </w:r>
      <w:r w:rsidRPr="4B43C52F" w:rsidR="1A8B9553">
        <w:rPr>
          <w:rFonts w:ascii="Arial" w:hAnsi="Arial" w:eastAsia="Arial" w:cs="Arial"/>
          <w:noProof w:val="0"/>
          <w:sz w:val="24"/>
          <w:szCs w:val="24"/>
          <w:lang w:val="en-GB"/>
        </w:rPr>
        <w:t xml:space="preserve">. Available at: </w:t>
      </w:r>
      <w:hyperlink r:id="R137be27a6b6f40a8">
        <w:r w:rsidRPr="4B43C52F" w:rsidR="1A8B9553">
          <w:rPr>
            <w:rStyle w:val="Hyperlink"/>
            <w:rFonts w:ascii="Arial" w:hAnsi="Arial" w:eastAsia="Arial" w:cs="Arial"/>
            <w:noProof w:val="0"/>
            <w:sz w:val="24"/>
            <w:szCs w:val="24"/>
            <w:lang w:val="en-GB"/>
          </w:rPr>
          <w:t>https://slam.nhs.uk</w:t>
        </w:r>
      </w:hyperlink>
      <w:r w:rsidRPr="4B43C52F" w:rsidR="1A8B9553">
        <w:rPr>
          <w:rFonts w:ascii="Arial" w:hAnsi="Arial" w:eastAsia="Arial" w:cs="Arial"/>
          <w:noProof w:val="0"/>
          <w:sz w:val="24"/>
          <w:szCs w:val="24"/>
          <w:lang w:val="en-GB"/>
        </w:rPr>
        <w:t xml:space="preserve"> (Accessed: 14 February 2026).</w:t>
      </w:r>
    </w:p>
    <w:p w:rsidR="00880B2D" w:rsidP="4B43C52F" w:rsidRDefault="00880B2D" w14:paraId="0C372A1D" w14:textId="06CF872C">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Wills, V. and Chakraborty, R. (2026) ‘Experiences of adult females with late ADHD diagnosis in the UK’, </w:t>
      </w:r>
      <w:r w:rsidRPr="4B43C52F" w:rsidR="1A8B9553">
        <w:rPr>
          <w:rFonts w:ascii="Arial" w:hAnsi="Arial" w:eastAsia="Arial" w:cs="Arial"/>
          <w:i w:val="1"/>
          <w:iCs w:val="1"/>
          <w:noProof w:val="0"/>
          <w:sz w:val="24"/>
          <w:szCs w:val="24"/>
          <w:lang w:val="en-GB"/>
        </w:rPr>
        <w:t>Healthcare</w:t>
      </w:r>
      <w:r w:rsidRPr="4B43C52F" w:rsidR="1A8B9553">
        <w:rPr>
          <w:rFonts w:ascii="Arial" w:hAnsi="Arial" w:eastAsia="Arial" w:cs="Arial"/>
          <w:noProof w:val="0"/>
          <w:sz w:val="24"/>
          <w:szCs w:val="24"/>
          <w:lang w:val="en-GB"/>
        </w:rPr>
        <w:t xml:space="preserve">, 14(2), p. 209. doi: </w:t>
      </w:r>
      <w:hyperlink r:id="R7341fd93436145c5">
        <w:r w:rsidRPr="4B43C52F" w:rsidR="1A8B9553">
          <w:rPr>
            <w:rStyle w:val="Hyperlink"/>
            <w:rFonts w:ascii="Arial" w:hAnsi="Arial" w:eastAsia="Arial" w:cs="Arial"/>
            <w:noProof w:val="0"/>
            <w:sz w:val="24"/>
            <w:szCs w:val="24"/>
            <w:lang w:val="en-GB"/>
          </w:rPr>
          <w:t>https://doi.org/10.3390/healthcare14020209</w:t>
        </w:r>
      </w:hyperlink>
      <w:r w:rsidRPr="4B43C52F" w:rsidR="1A8B9553">
        <w:rPr>
          <w:rFonts w:ascii="Arial" w:hAnsi="Arial" w:eastAsia="Arial" w:cs="Arial"/>
          <w:noProof w:val="0"/>
          <w:sz w:val="24"/>
          <w:szCs w:val="24"/>
          <w:lang w:val="en-GB"/>
        </w:rPr>
        <w:t>.</w:t>
      </w:r>
    </w:p>
    <w:p w:rsidR="00880B2D" w:rsidP="4B43C52F" w:rsidRDefault="00880B2D" w14:paraId="55FF7A0F" w14:textId="562D8D17">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Wurth, P., Fuermaier, A.B.M., Strand, A.H. and Thorell, L.B. (2025) ‘Masking and quality of life in ADHD’, </w:t>
      </w:r>
      <w:r w:rsidRPr="4B43C52F" w:rsidR="1A8B9553">
        <w:rPr>
          <w:rFonts w:ascii="Arial" w:hAnsi="Arial" w:eastAsia="Arial" w:cs="Arial"/>
          <w:i w:val="1"/>
          <w:iCs w:val="1"/>
          <w:noProof w:val="0"/>
          <w:sz w:val="24"/>
          <w:szCs w:val="24"/>
          <w:lang w:val="en-GB"/>
        </w:rPr>
        <w:t>Frontiers in Psychiatry</w:t>
      </w:r>
      <w:r w:rsidRPr="4B43C52F" w:rsidR="1A8B9553">
        <w:rPr>
          <w:rFonts w:ascii="Arial" w:hAnsi="Arial" w:eastAsia="Arial" w:cs="Arial"/>
          <w:noProof w:val="0"/>
          <w:sz w:val="24"/>
          <w:szCs w:val="24"/>
          <w:lang w:val="en-GB"/>
        </w:rPr>
        <w:t xml:space="preserve">, 16. doi: </w:t>
      </w:r>
      <w:hyperlink r:id="Rb3adb4fab30e4c91">
        <w:r w:rsidRPr="4B43C52F" w:rsidR="1A8B9553">
          <w:rPr>
            <w:rStyle w:val="Hyperlink"/>
            <w:rFonts w:ascii="Arial" w:hAnsi="Arial" w:eastAsia="Arial" w:cs="Arial"/>
            <w:noProof w:val="0"/>
            <w:sz w:val="24"/>
            <w:szCs w:val="24"/>
            <w:lang w:val="en-GB"/>
          </w:rPr>
          <w:t>https://doi.org/10.3389/fpsyt.2025.1668780</w:t>
        </w:r>
      </w:hyperlink>
      <w:r w:rsidRPr="4B43C52F" w:rsidR="1A8B9553">
        <w:rPr>
          <w:rFonts w:ascii="Arial" w:hAnsi="Arial" w:eastAsia="Arial" w:cs="Arial"/>
          <w:noProof w:val="0"/>
          <w:sz w:val="24"/>
          <w:szCs w:val="24"/>
          <w:lang w:val="en-GB"/>
        </w:rPr>
        <w:t>.</w:t>
      </w:r>
    </w:p>
    <w:p w:rsidR="00880B2D" w:rsidP="4B43C52F" w:rsidRDefault="00880B2D" w14:paraId="79D67BE1" w14:textId="0F92842D">
      <w:pPr>
        <w:spacing w:before="240" w:beforeAutospacing="off" w:after="240" w:afterAutospacing="off"/>
        <w:rPr>
          <w:rFonts w:ascii="Arial" w:hAnsi="Arial" w:eastAsia="Arial" w:cs="Arial"/>
          <w:noProof w:val="0"/>
          <w:sz w:val="24"/>
          <w:szCs w:val="24"/>
          <w:lang w:val="en-GB"/>
        </w:rPr>
      </w:pPr>
      <w:r w:rsidRPr="4B43C52F" w:rsidR="1A8B9553">
        <w:rPr>
          <w:rFonts w:ascii="Arial" w:hAnsi="Arial" w:eastAsia="Arial" w:cs="Arial"/>
          <w:noProof w:val="0"/>
          <w:sz w:val="24"/>
          <w:szCs w:val="24"/>
          <w:lang w:val="en-GB"/>
        </w:rPr>
        <w:t xml:space="preserve">Young, S., Asherson, P., Lloyd, T., Absoud, M., Arif, M., Colley, W.A., Cortese, S., Cubbin, S., Doyle, N., Morua, S.D., Ferreira-Lay, P., Gudjonsson, G., Ivens, V., Jarvis, C., Lewis, A., Mason, P., Newlove-Delgado, T., Pitts, M., Read, H. and van Rensburg, K. (2021) ‘Failure of healthcare provision for ADHD in the United Kingdom: A consensus statement’, </w:t>
      </w:r>
      <w:r w:rsidRPr="4B43C52F" w:rsidR="1A8B9553">
        <w:rPr>
          <w:rFonts w:ascii="Arial" w:hAnsi="Arial" w:eastAsia="Arial" w:cs="Arial"/>
          <w:i w:val="1"/>
          <w:iCs w:val="1"/>
          <w:noProof w:val="0"/>
          <w:sz w:val="24"/>
          <w:szCs w:val="24"/>
          <w:lang w:val="en-GB"/>
        </w:rPr>
        <w:t>Frontiers in Psychiatry</w:t>
      </w:r>
      <w:r w:rsidRPr="4B43C52F" w:rsidR="1A8B9553">
        <w:rPr>
          <w:rFonts w:ascii="Arial" w:hAnsi="Arial" w:eastAsia="Arial" w:cs="Arial"/>
          <w:noProof w:val="0"/>
          <w:sz w:val="24"/>
          <w:szCs w:val="24"/>
          <w:lang w:val="en-GB"/>
        </w:rPr>
        <w:t xml:space="preserve">, 12, p. 649399. doi: </w:t>
      </w:r>
      <w:hyperlink r:id="Rbef8e84171c14c2e">
        <w:r w:rsidRPr="4B43C52F" w:rsidR="1A8B9553">
          <w:rPr>
            <w:rStyle w:val="Hyperlink"/>
            <w:rFonts w:ascii="Arial" w:hAnsi="Arial" w:eastAsia="Arial" w:cs="Arial"/>
            <w:noProof w:val="0"/>
            <w:sz w:val="24"/>
            <w:szCs w:val="24"/>
            <w:lang w:val="en-GB"/>
          </w:rPr>
          <w:t>https://doi.org/10.3389/fpsyt.2021.649399</w:t>
        </w:r>
      </w:hyperlink>
      <w:r w:rsidRPr="4B43C52F" w:rsidR="1A8B9553">
        <w:rPr>
          <w:rFonts w:ascii="Arial" w:hAnsi="Arial" w:eastAsia="Arial" w:cs="Arial"/>
          <w:noProof w:val="0"/>
          <w:sz w:val="24"/>
          <w:szCs w:val="24"/>
          <w:lang w:val="en-GB"/>
        </w:rPr>
        <w:t>.</w:t>
      </w:r>
    </w:p>
    <w:p w:rsidR="00880B2D" w:rsidP="4B43C52F" w:rsidRDefault="00880B2D" w14:paraId="407ABDAE" w14:textId="0ADFF25B">
      <w:pPr>
        <w:rPr>
          <w:rFonts w:ascii="Arial" w:hAnsi="Arial" w:eastAsia="Arial" w:cs="Arial"/>
          <w:sz w:val="24"/>
          <w:szCs w:val="24"/>
        </w:rPr>
        <w:sectPr w:rsidR="00880B2D">
          <w:footerReference w:type="default" r:id="rId9"/>
          <w:pgSz w:w="11906" w:h="16838" w:orient="portrait"/>
          <w:pgMar w:top="1440" w:right="1440" w:bottom="1440" w:left="1440" w:header="708" w:footer="708" w:gutter="0"/>
          <w:cols w:space="708"/>
          <w:docGrid w:linePitch="360"/>
        </w:sectPr>
      </w:pPr>
    </w:p>
    <w:p w:rsidR="0615EB93" w:rsidP="47FBE02D" w:rsidRDefault="0615EB93" w14:paraId="5FC753E5" w14:textId="38ACEDC4">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4"/>
          <w:szCs w:val="24"/>
          <w:lang w:val="en-GB"/>
        </w:rPr>
      </w:pPr>
      <w:r w:rsidRPr="47FBE02D" w:rsidR="0E6767A7">
        <w:rPr>
          <w:rFonts w:ascii="Arial" w:hAnsi="Arial" w:eastAsia="Arial" w:cs="Arial"/>
          <w:b w:val="1"/>
          <w:bCs w:val="1"/>
          <w:noProof w:val="0"/>
          <w:color w:val="000000" w:themeColor="text1" w:themeTint="FF" w:themeShade="FF"/>
          <w:sz w:val="24"/>
          <w:szCs w:val="24"/>
          <w:lang w:val="en-GB"/>
        </w:rPr>
        <w:t xml:space="preserve">CHAPTER 3 </w:t>
      </w:r>
    </w:p>
    <w:p w:rsidR="0615EB93" w:rsidP="47FBE02D" w:rsidRDefault="0615EB93" w14:paraId="6BADA137" w14:textId="04CC5692">
      <w:pPr>
        <w:pStyle w:val="Heading1"/>
        <w:spacing w:before="322" w:beforeAutospacing="off" w:after="322" w:afterAutospacing="off" w:line="360" w:lineRule="auto"/>
        <w:ind w:left="0"/>
        <w:rPr>
          <w:rFonts w:ascii="Arial" w:hAnsi="Arial" w:eastAsia="Arial" w:cs="Arial"/>
          <w:b w:val="1"/>
          <w:bCs w:val="1"/>
          <w:noProof w:val="0"/>
          <w:color w:val="000000" w:themeColor="text1" w:themeTint="FF" w:themeShade="FF"/>
          <w:sz w:val="24"/>
          <w:szCs w:val="24"/>
          <w:lang w:val="en-GB"/>
        </w:rPr>
      </w:pPr>
      <w:r w:rsidRPr="47FBE02D" w:rsidR="0E6767A7">
        <w:rPr>
          <w:rFonts w:ascii="Arial" w:hAnsi="Arial" w:eastAsia="Arial" w:cs="Arial"/>
          <w:b w:val="1"/>
          <w:bCs w:val="1"/>
          <w:noProof w:val="0"/>
          <w:color w:val="000000" w:themeColor="text1" w:themeTint="FF" w:themeShade="FF"/>
          <w:sz w:val="24"/>
          <w:szCs w:val="24"/>
          <w:lang w:val="en-GB"/>
        </w:rPr>
        <w:t xml:space="preserve">METHODS AND SEARCH STRATEGY </w:t>
      </w:r>
    </w:p>
    <w:p w:rsidR="2A57AE0E" w:rsidP="47FBE02D" w:rsidRDefault="2A57AE0E" w14:paraId="4EFA3B75" w14:textId="647ECAE9">
      <w:pPr>
        <w:pStyle w:val="Heading3"/>
        <w:spacing w:line="360" w:lineRule="auto"/>
        <w:rPr>
          <w:rFonts w:ascii="Arial" w:hAnsi="Arial" w:eastAsia="Arial" w:cs="Arial"/>
          <w:b w:val="1"/>
          <w:bCs w:val="1"/>
          <w:noProof w:val="0"/>
          <w:color w:val="000000" w:themeColor="text1" w:themeTint="FF" w:themeShade="FF"/>
          <w:sz w:val="22"/>
          <w:szCs w:val="22"/>
          <w:lang w:val="en-GB"/>
        </w:rPr>
      </w:pPr>
      <w:r w:rsidRPr="47FBE02D" w:rsidR="7D22CE36">
        <w:rPr>
          <w:rFonts w:ascii="Arial" w:hAnsi="Arial" w:eastAsia="Arial" w:cs="Arial"/>
          <w:b w:val="1"/>
          <w:bCs w:val="1"/>
          <w:noProof w:val="0"/>
          <w:color w:val="000000" w:themeColor="text1" w:themeTint="FF" w:themeShade="FF"/>
          <w:sz w:val="22"/>
          <w:szCs w:val="22"/>
          <w:lang w:val="en-GB"/>
        </w:rPr>
        <w:t>3.1 Introduction</w:t>
      </w:r>
    </w:p>
    <w:p w:rsidR="2A57AE0E" w:rsidP="47FBE02D" w:rsidRDefault="2A57AE0E" w14:paraId="3685CF8F" w14:textId="13E182DB">
      <w:pPr>
        <w:spacing w:line="360" w:lineRule="auto"/>
        <w:rPr>
          <w:rFonts w:ascii="Arial" w:hAnsi="Arial" w:eastAsia="Arial" w:cs="Arial"/>
          <w:noProof w:val="0"/>
          <w:sz w:val="22"/>
          <w:szCs w:val="22"/>
          <w:lang w:val="en-GB"/>
        </w:rPr>
      </w:pPr>
      <w:r w:rsidRPr="47FBE02D" w:rsidR="7D22CE36">
        <w:rPr>
          <w:rFonts w:ascii="Arial" w:hAnsi="Arial" w:eastAsia="Arial" w:cs="Arial"/>
          <w:noProof w:val="0"/>
          <w:sz w:val="22"/>
          <w:szCs w:val="22"/>
          <w:lang w:val="en-GB"/>
        </w:rPr>
        <w:t>This chapter outlines the methodology used to investigate the experiences of women in the United Kingdom diagnosed with ADHD after the age of 30. A secondary research approach was adopted, using a structured literature review to identify, evaluate, and synthesise relevant academic studies, policy documents, and healthcare reports (Aveyard, 2019).</w:t>
      </w:r>
    </w:p>
    <w:p w:rsidR="2A57AE0E" w:rsidP="47FBE02D" w:rsidRDefault="2A57AE0E" w14:paraId="541E8E34" w14:textId="5238D23C">
      <w:pPr>
        <w:spacing w:line="360" w:lineRule="auto"/>
        <w:rPr>
          <w:rFonts w:ascii="Arial" w:hAnsi="Arial" w:eastAsia="Arial" w:cs="Arial"/>
          <w:noProof w:val="0"/>
          <w:sz w:val="22"/>
          <w:szCs w:val="22"/>
          <w:lang w:val="en-GB"/>
        </w:rPr>
      </w:pPr>
      <w:r w:rsidRPr="47FBE02D" w:rsidR="7D22CE36">
        <w:rPr>
          <w:rFonts w:ascii="Arial" w:hAnsi="Arial" w:eastAsia="Arial" w:cs="Arial"/>
          <w:noProof w:val="0"/>
          <w:sz w:val="22"/>
          <w:szCs w:val="22"/>
          <w:lang w:val="en-GB"/>
        </w:rPr>
        <w:t>The chapter explains the search strategy, source selection process, inclusion and exclusion criteria, validation methods, and thematic analysis used to interpret the data. These methods were applied to ensure the credibility and reliability of the research (Saunders, Lewis and Thornhill, 2019). The resulting themes informed the findings and discussion presented in Chapter 4.</w:t>
      </w:r>
    </w:p>
    <w:p w:rsidR="2A57AE0E" w:rsidP="47FBE02D" w:rsidRDefault="2A57AE0E" w14:paraId="45CEB100" w14:textId="1A6F0AE9">
      <w:pPr>
        <w:pStyle w:val="Normal"/>
        <w:rPr>
          <w:noProof w:val="0"/>
          <w:lang w:val="en-GB"/>
        </w:rPr>
      </w:pPr>
    </w:p>
    <w:p w:rsidR="2A57AE0E" w:rsidP="47FBE02D" w:rsidRDefault="2A57AE0E" w14:paraId="6B996467" w14:textId="012541C4">
      <w:pPr>
        <w:pStyle w:val="Heading3"/>
        <w:spacing w:line="360" w:lineRule="auto"/>
        <w:rPr>
          <w:rFonts w:ascii="Arial" w:hAnsi="Arial" w:eastAsia="Arial" w:cs="Arial"/>
          <w:b w:val="1"/>
          <w:bCs w:val="1"/>
          <w:noProof w:val="0"/>
          <w:color w:val="000000" w:themeColor="text1" w:themeTint="FF" w:themeShade="FF"/>
          <w:sz w:val="22"/>
          <w:szCs w:val="22"/>
          <w:lang w:val="en-GB"/>
        </w:rPr>
      </w:pPr>
      <w:r w:rsidRPr="47FBE02D" w:rsidR="770EEFC1">
        <w:rPr>
          <w:rFonts w:ascii="Arial" w:hAnsi="Arial" w:eastAsia="Arial" w:cs="Arial"/>
          <w:b w:val="1"/>
          <w:bCs w:val="1"/>
          <w:noProof w:val="0"/>
          <w:color w:val="000000" w:themeColor="text1" w:themeTint="FF" w:themeShade="FF"/>
          <w:sz w:val="22"/>
          <w:szCs w:val="22"/>
          <w:lang w:val="en-GB"/>
        </w:rPr>
        <w:t>3.2 Research Design</w:t>
      </w:r>
    </w:p>
    <w:p w:rsidR="2A57AE0E" w:rsidP="47FBE02D" w:rsidRDefault="2A57AE0E" w14:paraId="5E47D7F7" w14:textId="1833E977">
      <w:pPr>
        <w:spacing w:line="360" w:lineRule="auto"/>
        <w:rPr>
          <w:rFonts w:ascii="Arial" w:hAnsi="Arial" w:eastAsia="Arial" w:cs="Arial"/>
          <w:noProof w:val="0"/>
          <w:sz w:val="22"/>
          <w:szCs w:val="22"/>
          <w:lang w:val="en-GB"/>
        </w:rPr>
      </w:pPr>
      <w:r w:rsidRPr="47FBE02D" w:rsidR="770EEFC1">
        <w:rPr>
          <w:rFonts w:ascii="Arial" w:hAnsi="Arial" w:eastAsia="Arial" w:cs="Arial"/>
          <w:noProof w:val="0"/>
          <w:sz w:val="22"/>
          <w:szCs w:val="22"/>
          <w:lang w:val="en-GB"/>
        </w:rPr>
        <w:t>This study adopted a qualitative secondary research design, involving the analysis of existing literature rather than the collection of primary data (Aveyard, 2019). This approach was appropriate as it enabled exploration of the experiences of women diagnosed with ADHD later in life using published research and healthcare evidence.</w:t>
      </w:r>
    </w:p>
    <w:p w:rsidR="2A57AE0E" w:rsidP="47FBE02D" w:rsidRDefault="2A57AE0E" w14:paraId="4B7B19E9" w14:textId="4E0C250C">
      <w:pPr>
        <w:spacing w:line="360" w:lineRule="auto"/>
        <w:rPr>
          <w:rFonts w:ascii="Arial" w:hAnsi="Arial" w:eastAsia="Arial" w:cs="Arial"/>
          <w:noProof w:val="0"/>
          <w:sz w:val="22"/>
          <w:szCs w:val="22"/>
          <w:lang w:val="en-GB"/>
        </w:rPr>
      </w:pPr>
      <w:r w:rsidRPr="47FBE02D" w:rsidR="770EEFC1">
        <w:rPr>
          <w:rFonts w:ascii="Arial" w:hAnsi="Arial" w:eastAsia="Arial" w:cs="Arial"/>
          <w:noProof w:val="0"/>
          <w:sz w:val="22"/>
          <w:szCs w:val="22"/>
          <w:lang w:val="en-GB"/>
        </w:rPr>
        <w:t>A qualitative approach was selected because it focuses on understanding experiences, perceptions, and social contexts rather than numerical data (Saunders, Lewis and Thornhill, 2019). Secondary research also provided access to a wide range of relevant studies while avoiding the ethical and practical challenges associated with primary data collection. To ensure quality, only credible and relevant sources were included.</w:t>
      </w:r>
      <w:r w:rsidRPr="47FBE02D" w:rsidR="770EEFC1">
        <w:rPr>
          <w:rFonts w:ascii="Arial" w:hAnsi="Arial" w:eastAsia="Arial" w:cs="Arial"/>
          <w:noProof w:val="0"/>
          <w:sz w:val="22"/>
          <w:szCs w:val="22"/>
          <w:lang w:val="en-GB"/>
        </w:rPr>
        <w:t xml:space="preserve"> </w:t>
      </w:r>
    </w:p>
    <w:p w:rsidR="2A57AE0E" w:rsidP="47FBE02D" w:rsidRDefault="2A57AE0E" w14:paraId="3121009C" w14:textId="38C4E20A">
      <w:pPr>
        <w:spacing w:line="360" w:lineRule="auto"/>
        <w:rPr>
          <w:rFonts w:ascii="Arial" w:hAnsi="Arial" w:eastAsia="Arial" w:cs="Arial"/>
          <w:noProof w:val="0"/>
          <w:sz w:val="22"/>
          <w:szCs w:val="22"/>
          <w:lang w:val="en-GB"/>
        </w:rPr>
      </w:pPr>
    </w:p>
    <w:p w:rsidR="2A57AE0E" w:rsidP="47FBE02D" w:rsidRDefault="2A57AE0E" w14:paraId="5A6D8227" w14:textId="410A2E6F">
      <w:pPr>
        <w:pStyle w:val="Heading3"/>
        <w:spacing w:line="360" w:lineRule="auto"/>
        <w:rPr>
          <w:rFonts w:ascii="Arial" w:hAnsi="Arial" w:eastAsia="Arial" w:cs="Arial"/>
          <w:b w:val="1"/>
          <w:bCs w:val="1"/>
          <w:noProof w:val="0"/>
          <w:color w:val="000000" w:themeColor="text1" w:themeTint="FF" w:themeShade="FF"/>
          <w:sz w:val="22"/>
          <w:szCs w:val="22"/>
          <w:lang w:val="en-GB"/>
        </w:rPr>
      </w:pPr>
      <w:r w:rsidRPr="47FBE02D" w:rsidR="33EA6B5E">
        <w:rPr>
          <w:rFonts w:ascii="Arial" w:hAnsi="Arial" w:eastAsia="Arial" w:cs="Arial"/>
          <w:b w:val="1"/>
          <w:bCs w:val="1"/>
          <w:noProof w:val="0"/>
          <w:color w:val="000000" w:themeColor="text1" w:themeTint="FF" w:themeShade="FF"/>
          <w:sz w:val="22"/>
          <w:szCs w:val="22"/>
          <w:lang w:val="en-GB"/>
        </w:rPr>
        <w:t>3.3 Search Strategy and Searching for Information</w:t>
      </w:r>
    </w:p>
    <w:p w:rsidR="2A57AE0E" w:rsidP="47FBE02D" w:rsidRDefault="2A57AE0E" w14:paraId="3F00FBD3" w14:textId="25862A25">
      <w:pPr>
        <w:spacing w:line="360" w:lineRule="auto"/>
        <w:rPr>
          <w:rFonts w:ascii="Arial" w:hAnsi="Arial" w:eastAsia="Arial" w:cs="Arial"/>
          <w:noProof w:val="0"/>
          <w:color w:val="000000" w:themeColor="text1" w:themeTint="FF" w:themeShade="FF"/>
          <w:sz w:val="22"/>
          <w:szCs w:val="22"/>
          <w:lang w:val="en-GB"/>
        </w:rPr>
      </w:pPr>
      <w:r w:rsidRPr="47FBE02D" w:rsidR="33EA6B5E">
        <w:rPr>
          <w:rFonts w:ascii="Arial" w:hAnsi="Arial" w:eastAsia="Arial" w:cs="Arial"/>
          <w:noProof w:val="0"/>
          <w:color w:val="000000" w:themeColor="text1" w:themeTint="FF" w:themeShade="FF"/>
          <w:sz w:val="22"/>
          <w:szCs w:val="22"/>
          <w:lang w:val="en-GB"/>
        </w:rPr>
        <w:t>A structured search strategy was developed to identify literature relevant to the research aim. A search strategy is a systematic process used to locate, select, and retrieve research evidence in a transparent and reproducible manner (Booth, Sutton and Papaioannou, 2016). The primary databases used were Google Scholar, PubMed, PsycINFO, and CINAHL. These databases were selected because they provide access to peer-reviewed literature relating to healthcare, psychology, and social science, ensuring the credibility and relevance of sources.</w:t>
      </w:r>
    </w:p>
    <w:p w:rsidR="2A57AE0E" w:rsidP="47FBE02D" w:rsidRDefault="2A57AE0E" w14:paraId="43F0A0DE" w14:textId="3CB3751D">
      <w:pPr>
        <w:spacing w:line="360" w:lineRule="auto"/>
        <w:rPr>
          <w:rFonts w:ascii="Arial" w:hAnsi="Arial" w:eastAsia="Arial" w:cs="Arial"/>
          <w:noProof w:val="0"/>
          <w:color w:val="000000" w:themeColor="text1" w:themeTint="FF" w:themeShade="FF"/>
          <w:sz w:val="22"/>
          <w:szCs w:val="22"/>
          <w:lang w:val="en-GB"/>
        </w:rPr>
      </w:pPr>
      <w:r w:rsidRPr="47FBE02D" w:rsidR="33EA6B5E">
        <w:rPr>
          <w:rFonts w:ascii="Arial" w:hAnsi="Arial" w:eastAsia="Arial" w:cs="Arial"/>
          <w:noProof w:val="0"/>
          <w:color w:val="000000" w:themeColor="text1" w:themeTint="FF" w:themeShade="FF"/>
          <w:sz w:val="22"/>
          <w:szCs w:val="22"/>
          <w:lang w:val="en-GB"/>
        </w:rPr>
        <w:t>Keywords were derived from the research objectives and included “ADHD”, “women”, “adult ADHD”, “late diagnosis”, “masking”, “gender differences”, and “diagnostic barriers”. Boolean operators were used to refine searches. For example, “ADHD AND women” narrowed results to studies focusing on female experiences, while “ADHD OR attention deficit” broadened the search to include alternative terminology.</w:t>
      </w:r>
    </w:p>
    <w:p w:rsidR="2A57AE0E" w:rsidP="47FBE02D" w:rsidRDefault="2A57AE0E" w14:paraId="6B300160" w14:textId="0DC5995A">
      <w:pPr>
        <w:spacing w:line="360" w:lineRule="auto"/>
        <w:rPr>
          <w:rFonts w:ascii="Arial" w:hAnsi="Arial" w:eastAsia="Arial" w:cs="Arial"/>
          <w:noProof w:val="0"/>
          <w:color w:val="000000" w:themeColor="text1" w:themeTint="FF" w:themeShade="FF"/>
          <w:sz w:val="22"/>
          <w:szCs w:val="22"/>
          <w:lang w:val="en-GB"/>
        </w:rPr>
      </w:pPr>
      <w:r w:rsidRPr="47FBE02D" w:rsidR="33EA6B5E">
        <w:rPr>
          <w:rFonts w:ascii="Arial" w:hAnsi="Arial" w:eastAsia="Arial" w:cs="Arial"/>
          <w:noProof w:val="0"/>
          <w:color w:val="000000" w:themeColor="text1" w:themeTint="FF" w:themeShade="FF"/>
          <w:sz w:val="22"/>
          <w:szCs w:val="22"/>
          <w:lang w:val="en-GB"/>
        </w:rPr>
        <w:t>To improve relevance, filters were applied to limit results to English-language publications, peer-reviewed articles, adult populations, and studies published within the last ten years where possible. UK-based sources were prioritised to align with the research context. During the search process, keywords were refined as new themes emerged, including emotional dysregulation and misdiagnosis. A source tracking table was used to record and summarise selected studies, supporting organisation and transparency throughout the review process (see Appendix 1).</w:t>
      </w:r>
    </w:p>
    <w:p w:rsidR="2A57AE0E" w:rsidP="47FBE02D" w:rsidRDefault="2A57AE0E" w14:paraId="0602BAA5" w14:textId="0A525BCA">
      <w:pPr>
        <w:spacing w:line="360" w:lineRule="auto"/>
        <w:rPr>
          <w:rFonts w:ascii="Arial" w:hAnsi="Arial" w:eastAsia="Arial" w:cs="Arial"/>
          <w:noProof w:val="0"/>
          <w:color w:val="000000" w:themeColor="text1" w:themeTint="FF" w:themeShade="FF"/>
          <w:sz w:val="22"/>
          <w:szCs w:val="22"/>
          <w:lang w:val="en-GB"/>
        </w:rPr>
      </w:pPr>
    </w:p>
    <w:p w:rsidR="2A57AE0E" w:rsidP="47FBE02D" w:rsidRDefault="2A57AE0E" w14:paraId="0659BADA" w14:textId="3C619FC4">
      <w:pPr>
        <w:pStyle w:val="Heading3"/>
        <w:spacing w:line="360" w:lineRule="auto"/>
        <w:rPr>
          <w:rFonts w:ascii="Arial" w:hAnsi="Arial" w:eastAsia="Arial" w:cs="Arial"/>
          <w:noProof w:val="0"/>
          <w:color w:val="000000" w:themeColor="text1" w:themeTint="FF" w:themeShade="FF"/>
          <w:sz w:val="22"/>
          <w:szCs w:val="22"/>
          <w:lang w:val="en-GB"/>
        </w:rPr>
      </w:pPr>
      <w:r w:rsidRPr="47FBE02D" w:rsidR="090FDC60">
        <w:rPr>
          <w:rFonts w:ascii="Arial" w:hAnsi="Arial" w:eastAsia="Arial" w:cs="Arial"/>
          <w:b w:val="1"/>
          <w:bCs w:val="1"/>
          <w:noProof w:val="0"/>
          <w:color w:val="000000" w:themeColor="text1" w:themeTint="FF" w:themeShade="FF"/>
          <w:sz w:val="22"/>
          <w:szCs w:val="22"/>
          <w:lang w:val="en-GB"/>
        </w:rPr>
        <w:t>3.4 Research Validation</w:t>
      </w:r>
    </w:p>
    <w:p w:rsidR="2A57AE0E" w:rsidP="47FBE02D" w:rsidRDefault="2A57AE0E" w14:paraId="3126C094" w14:textId="3AC7DFD9">
      <w:pPr>
        <w:spacing w:line="360" w:lineRule="auto"/>
        <w:rPr>
          <w:rFonts w:ascii="Arial" w:hAnsi="Arial" w:eastAsia="Arial" w:cs="Arial"/>
          <w:noProof w:val="0"/>
          <w:color w:val="000000" w:themeColor="text1" w:themeTint="FF" w:themeShade="FF"/>
          <w:sz w:val="22"/>
          <w:szCs w:val="22"/>
          <w:lang w:val="en-GB"/>
        </w:rPr>
      </w:pPr>
      <w:r w:rsidRPr="47FBE02D" w:rsidR="090FDC60">
        <w:rPr>
          <w:rFonts w:ascii="Arial" w:hAnsi="Arial" w:eastAsia="Arial" w:cs="Arial"/>
          <w:noProof w:val="0"/>
          <w:color w:val="000000" w:themeColor="text1" w:themeTint="FF" w:themeShade="FF"/>
          <w:sz w:val="22"/>
          <w:szCs w:val="22"/>
          <w:lang w:val="en-GB"/>
        </w:rPr>
        <w:t>To ensure the quality and credibility of sources, a structured validation process was applied. Initially, articles were skimmed by reviewing the title, abstract, introduction, and conclusion to assess their relevance to the research topic. This enabled unsuitable sources to be excluded at an early stage and ensured that only studies relating to ADHD in adult women were considered.</w:t>
      </w:r>
    </w:p>
    <w:p w:rsidR="2A57AE0E" w:rsidP="47FBE02D" w:rsidRDefault="2A57AE0E" w14:paraId="3B4577B0" w14:textId="7B8E3E54">
      <w:pPr>
        <w:spacing w:line="360" w:lineRule="auto"/>
        <w:rPr>
          <w:rFonts w:ascii="Arial" w:hAnsi="Arial" w:eastAsia="Arial" w:cs="Arial"/>
          <w:noProof w:val="0"/>
          <w:color w:val="000000" w:themeColor="text1" w:themeTint="FF" w:themeShade="FF"/>
          <w:sz w:val="22"/>
          <w:szCs w:val="22"/>
          <w:lang w:val="en-GB"/>
        </w:rPr>
      </w:pPr>
      <w:r w:rsidRPr="47FBE02D" w:rsidR="090FDC60">
        <w:rPr>
          <w:rFonts w:ascii="Arial" w:hAnsi="Arial" w:eastAsia="Arial" w:cs="Arial"/>
          <w:noProof w:val="0"/>
          <w:color w:val="000000" w:themeColor="text1" w:themeTint="FF" w:themeShade="FF"/>
          <w:sz w:val="22"/>
          <w:szCs w:val="22"/>
          <w:lang w:val="en-GB"/>
        </w:rPr>
        <w:t>The CRAAP test (Currency, Relevance, Authority, Accuracy and Purpose) was then used to evaluate each source. Particular importance was placed on currency, relevance, and authority, as these were most closely aligned with the research aims. Preference was given to recent peer-reviewed journal articles and publications from reputable organisations such as the NHS and NICE.</w:t>
      </w:r>
    </w:p>
    <w:p w:rsidR="2A57AE0E" w:rsidP="2A57AE0E" w:rsidRDefault="2A57AE0E" w14:paraId="03EA8298" w14:textId="37BE73B7">
      <w:pPr>
        <w:spacing w:line="360" w:lineRule="auto"/>
      </w:pPr>
      <w:r w:rsidRPr="47FBE02D" w:rsidR="090FDC60">
        <w:rPr>
          <w:rFonts w:ascii="Arial" w:hAnsi="Arial" w:eastAsia="Arial" w:cs="Arial"/>
          <w:noProof w:val="0"/>
          <w:color w:val="000000" w:themeColor="text1" w:themeTint="FF" w:themeShade="FF"/>
          <w:sz w:val="22"/>
          <w:szCs w:val="22"/>
          <w:lang w:val="en-GB"/>
        </w:rPr>
        <w:t>For example, Attoe and Climie (2023) were included because their systematic review provided comprehensive evidence on ADHD in adult women. Applying these validation methods ensured that only reliable and relevant sources informed the study, strengthening the credibility and trustworthiness of the findings.</w:t>
      </w:r>
    </w:p>
    <w:p w:rsidR="2A57AE0E" w:rsidP="47FBE02D" w:rsidRDefault="2A57AE0E" w14:paraId="0BE62DE2" w14:textId="4659E967">
      <w:pPr>
        <w:spacing w:line="360" w:lineRule="auto"/>
        <w:rPr>
          <w:rFonts w:ascii="Arial" w:hAnsi="Arial" w:eastAsia="Arial" w:cs="Arial"/>
          <w:noProof w:val="0"/>
          <w:color w:val="000000" w:themeColor="text1" w:themeTint="FF" w:themeShade="FF"/>
          <w:sz w:val="22"/>
          <w:szCs w:val="22"/>
          <w:lang w:val="en-GB"/>
        </w:rPr>
      </w:pPr>
    </w:p>
    <w:p w:rsidR="2A57AE0E" w:rsidP="47FBE02D" w:rsidRDefault="2A57AE0E" w14:paraId="4106E002" w14:textId="16C9DFEA">
      <w:pPr>
        <w:pStyle w:val="Heading3"/>
        <w:spacing w:line="360" w:lineRule="auto"/>
        <w:rPr>
          <w:rFonts w:ascii="Arial" w:hAnsi="Arial" w:eastAsia="Arial" w:cs="Arial"/>
          <w:noProof w:val="0"/>
          <w:color w:val="000000" w:themeColor="text1" w:themeTint="FF" w:themeShade="FF"/>
          <w:sz w:val="22"/>
          <w:szCs w:val="22"/>
          <w:lang w:val="en-GB"/>
        </w:rPr>
      </w:pPr>
      <w:r w:rsidRPr="47FBE02D" w:rsidR="090FDC60">
        <w:rPr>
          <w:rFonts w:ascii="Arial" w:hAnsi="Arial" w:eastAsia="Arial" w:cs="Arial"/>
          <w:b w:val="1"/>
          <w:bCs w:val="1"/>
          <w:noProof w:val="0"/>
          <w:color w:val="000000" w:themeColor="text1" w:themeTint="FF" w:themeShade="FF"/>
          <w:sz w:val="22"/>
          <w:szCs w:val="22"/>
          <w:lang w:val="en-GB"/>
        </w:rPr>
        <w:t>3.5 Inclusion and Exclusion Criteria</w:t>
      </w:r>
    </w:p>
    <w:p w:rsidR="2A57AE0E" w:rsidP="47FBE02D" w:rsidRDefault="2A57AE0E" w14:paraId="262F0A9C" w14:textId="40C8114F">
      <w:pPr>
        <w:spacing w:line="360" w:lineRule="auto"/>
        <w:rPr>
          <w:rFonts w:ascii="Arial" w:hAnsi="Arial" w:eastAsia="Arial" w:cs="Arial"/>
          <w:noProof w:val="0"/>
          <w:color w:val="000000" w:themeColor="text1" w:themeTint="FF" w:themeShade="FF"/>
          <w:sz w:val="22"/>
          <w:szCs w:val="22"/>
          <w:lang w:val="en-GB"/>
        </w:rPr>
      </w:pPr>
      <w:r w:rsidRPr="47FBE02D" w:rsidR="090FDC60">
        <w:rPr>
          <w:rFonts w:ascii="Arial" w:hAnsi="Arial" w:eastAsia="Arial" w:cs="Arial"/>
          <w:noProof w:val="0"/>
          <w:color w:val="000000" w:themeColor="text1" w:themeTint="FF" w:themeShade="FF"/>
          <w:sz w:val="22"/>
          <w:szCs w:val="22"/>
          <w:lang w:val="en-GB"/>
        </w:rPr>
        <w:t>Clear inclusion and exclusion criteria were established to maintain focus and consistency throughout the review process. Inclusion criteria consisted of peer-reviewed journal articles, studies published within the last ten years where possible, UK-based research, and literature focusing on adult women with ADHD. Exclusion criteria included studies focused solely on children, non-academic sources such as blogs, non-English publications, and outdated research lacking relevance to the topic.</w:t>
      </w:r>
    </w:p>
    <w:p w:rsidR="2A57AE0E" w:rsidP="47FBE02D" w:rsidRDefault="2A57AE0E" w14:paraId="34DB1EBC" w14:textId="7BFA741C">
      <w:pPr>
        <w:spacing w:line="360" w:lineRule="auto"/>
        <w:rPr>
          <w:rFonts w:ascii="Arial" w:hAnsi="Arial" w:eastAsia="Arial" w:cs="Arial"/>
          <w:noProof w:val="0"/>
          <w:color w:val="000000" w:themeColor="text1" w:themeTint="FF" w:themeShade="FF"/>
          <w:sz w:val="22"/>
          <w:szCs w:val="22"/>
          <w:lang w:val="en-GB"/>
        </w:rPr>
      </w:pPr>
      <w:r w:rsidRPr="47FBE02D" w:rsidR="090FDC60">
        <w:rPr>
          <w:rFonts w:ascii="Arial" w:hAnsi="Arial" w:eastAsia="Arial" w:cs="Arial"/>
          <w:noProof w:val="0"/>
          <w:color w:val="000000" w:themeColor="text1" w:themeTint="FF" w:themeShade="FF"/>
          <w:sz w:val="22"/>
          <w:szCs w:val="22"/>
          <w:lang w:val="en-GB"/>
        </w:rPr>
        <w:t>These criteria helped ensure that the literature remained relevant to the research aim while maintaining academic quality and credibility. They also reduced the risk of including unreliable or irrelevant evidence within the review.</w:t>
      </w:r>
    </w:p>
    <w:p w:rsidR="2A57AE0E" w:rsidP="47FBE02D" w:rsidRDefault="2A57AE0E" w14:paraId="05CC97A9" w14:textId="436853DC">
      <w:pPr>
        <w:spacing w:line="360" w:lineRule="auto"/>
        <w:rPr>
          <w:rFonts w:ascii="Arial" w:hAnsi="Arial" w:eastAsia="Arial" w:cs="Arial"/>
          <w:color w:val="000000" w:themeColor="text1" w:themeTint="FF" w:themeShade="FF"/>
          <w:sz w:val="22"/>
          <w:szCs w:val="22"/>
        </w:rPr>
      </w:pPr>
    </w:p>
    <w:p w:rsidR="2A57AE0E" w:rsidP="47FBE02D" w:rsidRDefault="2A57AE0E" w14:paraId="4581662A" w14:textId="6FCEBAB0">
      <w:pPr>
        <w:pStyle w:val="Heading3"/>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GB"/>
        </w:rPr>
      </w:pPr>
      <w:r w:rsidRPr="47FBE02D" w:rsidR="13E622F0">
        <w:rPr>
          <w:rFonts w:ascii="Arial" w:hAnsi="Arial" w:eastAsia="Arial" w:cs="Arial"/>
          <w:b w:val="1"/>
          <w:bCs w:val="1"/>
          <w:noProof w:val="0"/>
          <w:color w:val="000000" w:themeColor="text1" w:themeTint="FF" w:themeShade="FF"/>
          <w:sz w:val="22"/>
          <w:szCs w:val="22"/>
          <w:lang w:val="en-GB"/>
        </w:rPr>
        <w:t>3.6 Analysing Research</w:t>
      </w:r>
    </w:p>
    <w:p w:rsidR="2A57AE0E" w:rsidP="47FBE02D" w:rsidRDefault="2A57AE0E" w14:paraId="37DDDBDC" w14:textId="11EB7FBE">
      <w:pPr>
        <w:spacing w:before="240" w:beforeAutospacing="off" w:after="240" w:afterAutospacing="off" w:line="360" w:lineRule="auto"/>
        <w:rPr>
          <w:rFonts w:ascii="Arial" w:hAnsi="Arial" w:eastAsia="Arial" w:cs="Arial"/>
          <w:noProof w:val="0"/>
          <w:sz w:val="22"/>
          <w:szCs w:val="22"/>
          <w:lang w:val="en-GB"/>
        </w:rPr>
      </w:pPr>
      <w:r w:rsidRPr="47FBE02D" w:rsidR="13E622F0">
        <w:rPr>
          <w:rFonts w:ascii="Arial" w:hAnsi="Arial" w:eastAsia="Arial" w:cs="Arial"/>
          <w:noProof w:val="0"/>
          <w:sz w:val="22"/>
          <w:szCs w:val="22"/>
          <w:lang w:val="en-GB"/>
        </w:rPr>
        <w:t>The selected literature was analysed using thematic analysis, a qualitative method used to identify patterns and themes across data (Braun and Clarke, 2006). Each source was reviewed in detail to identify recurring ideas relevant to the research question. Initial codes included “delayed diagnosis”, “masking”, “gender bias”, “misdiagnosis”, and “emotional distress”.</w:t>
      </w:r>
    </w:p>
    <w:p w:rsidR="2A57AE0E" w:rsidP="47FBE02D" w:rsidRDefault="2A57AE0E" w14:paraId="275443A3" w14:textId="5BE0A809">
      <w:pPr>
        <w:spacing w:before="240" w:beforeAutospacing="off" w:after="240" w:afterAutospacing="off" w:line="360" w:lineRule="auto"/>
        <w:rPr>
          <w:rFonts w:ascii="Arial" w:hAnsi="Arial" w:eastAsia="Arial" w:cs="Arial"/>
          <w:noProof w:val="0"/>
          <w:sz w:val="22"/>
          <w:szCs w:val="22"/>
          <w:lang w:val="en-GB"/>
        </w:rPr>
      </w:pPr>
      <w:r w:rsidRPr="47FBE02D" w:rsidR="13E622F0">
        <w:rPr>
          <w:rFonts w:ascii="Arial" w:hAnsi="Arial" w:eastAsia="Arial" w:cs="Arial"/>
          <w:noProof w:val="0"/>
          <w:sz w:val="22"/>
          <w:szCs w:val="22"/>
          <w:lang w:val="en-GB"/>
        </w:rPr>
        <w:t>These codes were compared across studies and grouped into broader themes reflecting common experiences reported in the literature. This process enabled patterns and relationships to be identified while supporting a more critical interpretation of findings. Contrasting perspectives were also considered to ensure a balanced analysis.</w:t>
      </w:r>
    </w:p>
    <w:p w:rsidR="2A57AE0E" w:rsidP="47FBE02D" w:rsidRDefault="2A57AE0E" w14:paraId="0BC5310A" w14:textId="6688BAD3">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GB"/>
        </w:rPr>
      </w:pPr>
      <w:r w:rsidRPr="47FBE02D" w:rsidR="13E622F0">
        <w:rPr>
          <w:rFonts w:ascii="Arial" w:hAnsi="Arial" w:eastAsia="Arial" w:cs="Arial"/>
          <w:noProof w:val="0"/>
          <w:sz w:val="22"/>
          <w:szCs w:val="22"/>
          <w:lang w:val="en-GB"/>
        </w:rPr>
        <w:t>To organise the data, a source tracking table and results summary table were used to record key findings, codes, and emerging themes from each study (see Appendices A and B). Three main themes emerged from the analysis: diagnostic barriers and gender bias, the psychological impact of late diagnosis, and health and social care provision. These themes form the basis of the findings presented in Chapter 4.</w:t>
      </w:r>
      <w:r w:rsidRPr="47FBE02D" w:rsidR="13E622F0">
        <w:rPr>
          <w:rFonts w:ascii="Arial" w:hAnsi="Arial" w:eastAsia="Arial" w:cs="Arial"/>
          <w:b w:val="1"/>
          <w:bCs w:val="1"/>
          <w:noProof w:val="0"/>
          <w:color w:val="000000" w:themeColor="text1" w:themeTint="FF" w:themeShade="FF"/>
          <w:sz w:val="22"/>
          <w:szCs w:val="22"/>
          <w:lang w:val="en-GB"/>
        </w:rPr>
        <w:t xml:space="preserve"> </w:t>
      </w:r>
    </w:p>
    <w:p w:rsidR="2A57AE0E" w:rsidP="47FBE02D" w:rsidRDefault="2A57AE0E" w14:paraId="1AB82AE2" w14:textId="7E51E4EB">
      <w:pPr>
        <w:pStyle w:val="Heading3"/>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47FBE02D" w:rsidR="5D2D021A">
        <w:rPr>
          <w:rFonts w:ascii="Arial" w:hAnsi="Arial" w:eastAsia="Arial" w:cs="Arial"/>
          <w:noProof w:val="0"/>
          <w:color w:val="000000" w:themeColor="text1" w:themeTint="FF" w:themeShade="FF"/>
          <w:sz w:val="22"/>
          <w:szCs w:val="22"/>
          <w:lang w:val="en-GB"/>
        </w:rPr>
        <w:t>3.7 Ethical Considerations</w:t>
      </w:r>
    </w:p>
    <w:p w:rsidR="2A57AE0E" w:rsidP="47FBE02D" w:rsidRDefault="2A57AE0E" w14:paraId="12D194E6" w14:textId="123E3C3C">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47FBE02D" w:rsidR="5D2D021A">
        <w:rPr>
          <w:rFonts w:ascii="Arial" w:hAnsi="Arial" w:eastAsia="Arial" w:cs="Arial"/>
          <w:noProof w:val="0"/>
          <w:color w:val="000000" w:themeColor="text1" w:themeTint="FF" w:themeShade="FF"/>
          <w:sz w:val="22"/>
          <w:szCs w:val="22"/>
          <w:lang w:val="en-GB"/>
        </w:rPr>
        <w:t>This study was based entirely on secondary research, meaning no primary data collection involving human participants was undertaken. Consequently, ethical approval was not required. However, ethical principles remained important throughout the research process (Aveyard, 2019).</w:t>
      </w:r>
    </w:p>
    <w:p w:rsidR="2A57AE0E" w:rsidP="47FBE02D" w:rsidRDefault="2A57AE0E" w14:paraId="1E96D066" w14:textId="016B9E6A">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47FBE02D" w:rsidR="5D2D021A">
        <w:rPr>
          <w:rFonts w:ascii="Arial" w:hAnsi="Arial" w:eastAsia="Arial" w:cs="Arial"/>
          <w:noProof w:val="0"/>
          <w:color w:val="000000" w:themeColor="text1" w:themeTint="FF" w:themeShade="FF"/>
          <w:sz w:val="22"/>
          <w:szCs w:val="22"/>
          <w:lang w:val="en-GB"/>
        </w:rPr>
        <w:t>Academic integrity was maintained by accurately citing all sources using Harvard referencing and ensuring that original authors received appropriate acknowledgement. Care was taken to avoid plagiarism, misrepresentation, and selective reporting of findings.</w:t>
      </w:r>
    </w:p>
    <w:p w:rsidR="2A57AE0E" w:rsidP="47FBE02D" w:rsidRDefault="2A57AE0E" w14:paraId="4635C550" w14:textId="77868982">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47FBE02D" w:rsidR="5D2D021A">
        <w:rPr>
          <w:rFonts w:ascii="Arial" w:hAnsi="Arial" w:eastAsia="Arial" w:cs="Arial"/>
          <w:noProof w:val="0"/>
          <w:color w:val="000000" w:themeColor="text1" w:themeTint="FF" w:themeShade="FF"/>
          <w:sz w:val="22"/>
          <w:szCs w:val="22"/>
          <w:lang w:val="en-GB"/>
        </w:rPr>
        <w:t>To enhance transparency and credibility, literature was critically evaluated and presented fairly, with consideration given to differing perspectives. This helped minimise researcher bias and ensured that conclusions were based on reliable and credible evidence.</w:t>
      </w:r>
    </w:p>
    <w:p w:rsidR="2A57AE0E" w:rsidP="47FBE02D" w:rsidRDefault="2A57AE0E" w14:paraId="07DF04B4" w14:textId="1757472F">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p>
    <w:p w:rsidR="2A57AE0E" w:rsidP="47FBE02D" w:rsidRDefault="2A57AE0E" w14:paraId="15050B72" w14:textId="117A9EE8">
      <w:pPr>
        <w:pStyle w:val="Heading3"/>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47FBE02D" w:rsidR="2AAC306C">
        <w:rPr>
          <w:rFonts w:ascii="Arial" w:hAnsi="Arial" w:eastAsia="Arial" w:cs="Arial"/>
          <w:b w:val="1"/>
          <w:bCs w:val="1"/>
          <w:noProof w:val="0"/>
          <w:color w:val="000000" w:themeColor="text1" w:themeTint="FF" w:themeShade="FF"/>
          <w:sz w:val="22"/>
          <w:szCs w:val="22"/>
          <w:lang w:val="en-GB"/>
        </w:rPr>
        <w:t>3.7 Ethical Considerations</w:t>
      </w:r>
    </w:p>
    <w:p w:rsidR="2A57AE0E" w:rsidP="47FBE02D" w:rsidRDefault="2A57AE0E" w14:paraId="0C722ABF" w14:textId="6C410203">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47FBE02D" w:rsidR="2AAC306C">
        <w:rPr>
          <w:rFonts w:ascii="Arial" w:hAnsi="Arial" w:eastAsia="Arial" w:cs="Arial"/>
          <w:b w:val="0"/>
          <w:bCs w:val="0"/>
          <w:noProof w:val="0"/>
          <w:color w:val="000000" w:themeColor="text1" w:themeTint="FF" w:themeShade="FF"/>
          <w:sz w:val="22"/>
          <w:szCs w:val="22"/>
          <w:lang w:val="en-GB"/>
        </w:rPr>
        <w:t>This study was based entirely on secondary research using existing sources; therefore, no primary data collection or ethical approval was required (Aveyard, 2019). Despite this, ethical principles remained important throughout the research process.</w:t>
      </w:r>
    </w:p>
    <w:p w:rsidR="2A57AE0E" w:rsidP="47FBE02D" w:rsidRDefault="2A57AE0E" w14:paraId="2AFCE16C" w14:textId="5BC8A43A">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47FBE02D" w:rsidR="2AAC306C">
        <w:rPr>
          <w:rFonts w:ascii="Arial" w:hAnsi="Arial" w:eastAsia="Arial" w:cs="Arial"/>
          <w:b w:val="0"/>
          <w:bCs w:val="0"/>
          <w:noProof w:val="0"/>
          <w:color w:val="000000" w:themeColor="text1" w:themeTint="FF" w:themeShade="FF"/>
          <w:sz w:val="22"/>
          <w:szCs w:val="22"/>
          <w:lang w:val="en-GB"/>
        </w:rPr>
        <w:t>Academic integrity was maintained by accurately citing and referencing all sources using Harvard referencing. Care was taken to avoid plagiarism and misrepresentation of findings.</w:t>
      </w:r>
    </w:p>
    <w:p w:rsidR="2A57AE0E" w:rsidP="47FBE02D" w:rsidRDefault="2A57AE0E" w14:paraId="14B3D9EF" w14:textId="0E4781F3">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47FBE02D" w:rsidR="2AAC306C">
        <w:rPr>
          <w:rFonts w:ascii="Arial" w:hAnsi="Arial" w:eastAsia="Arial" w:cs="Arial"/>
          <w:b w:val="0"/>
          <w:bCs w:val="0"/>
          <w:noProof w:val="0"/>
          <w:color w:val="000000" w:themeColor="text1" w:themeTint="FF" w:themeShade="FF"/>
          <w:sz w:val="22"/>
          <w:szCs w:val="22"/>
          <w:lang w:val="en-GB"/>
        </w:rPr>
        <w:t>To ensure transparency and credibility, literature was critically evaluated and presented fairly. Different perspectives were considered to minimise bias and ensure that conclusions were based on reliable and relevant evidence. This helped maintain the overall trustworthiness of the research.</w:t>
      </w:r>
    </w:p>
    <w:p w:rsidR="2A57AE0E" w:rsidP="47FBE02D" w:rsidRDefault="2A57AE0E" w14:paraId="575546D4" w14:textId="19EBD08A">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p>
    <w:p w:rsidR="2A57AE0E" w:rsidP="47FBE02D" w:rsidRDefault="2A57AE0E" w14:paraId="13C4D8C8" w14:textId="50B6F3C1">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GB"/>
        </w:rPr>
      </w:pPr>
    </w:p>
    <w:p w:rsidR="2A57AE0E" w:rsidP="47FBE02D" w:rsidRDefault="2A57AE0E" w14:paraId="44588550" w14:textId="278F4580">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GB"/>
        </w:rPr>
      </w:pPr>
    </w:p>
    <w:p w:rsidR="2A57AE0E" w:rsidP="47FBE02D" w:rsidRDefault="2A57AE0E" w14:paraId="792611C9" w14:textId="01B7D07D">
      <w:pPr>
        <w:pStyle w:val="Heading3"/>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GB"/>
        </w:rPr>
      </w:pPr>
      <w:r w:rsidRPr="47FBE02D" w:rsidR="341F5E08">
        <w:rPr>
          <w:rFonts w:ascii="Arial" w:hAnsi="Arial" w:eastAsia="Arial" w:cs="Arial"/>
          <w:b w:val="1"/>
          <w:bCs w:val="1"/>
          <w:noProof w:val="0"/>
          <w:color w:val="000000" w:themeColor="text1" w:themeTint="FF" w:themeShade="FF"/>
          <w:sz w:val="22"/>
          <w:szCs w:val="22"/>
          <w:lang w:val="en-GB"/>
        </w:rPr>
        <w:t>3.8 Conclusion</w:t>
      </w:r>
    </w:p>
    <w:p w:rsidR="2A57AE0E" w:rsidP="47FBE02D" w:rsidRDefault="2A57AE0E" w14:paraId="79542C5C" w14:textId="181E3018">
      <w:pPr>
        <w:spacing w:before="240" w:beforeAutospacing="off" w:after="240" w:afterAutospacing="off" w:line="360" w:lineRule="auto"/>
        <w:rPr>
          <w:rFonts w:ascii="Arial" w:hAnsi="Arial" w:eastAsia="Arial" w:cs="Arial"/>
          <w:noProof w:val="0"/>
          <w:sz w:val="22"/>
          <w:szCs w:val="22"/>
          <w:lang w:val="en-GB"/>
        </w:rPr>
      </w:pPr>
      <w:r w:rsidRPr="47FBE02D" w:rsidR="341F5E08">
        <w:rPr>
          <w:rFonts w:ascii="Arial" w:hAnsi="Arial" w:eastAsia="Arial" w:cs="Arial"/>
          <w:noProof w:val="0"/>
          <w:sz w:val="22"/>
          <w:szCs w:val="22"/>
          <w:lang w:val="en-GB"/>
        </w:rPr>
        <w:t>This chapter has outlined the methodological approach used to conduct this study. A structured search strategy was implemented to identify relevant literature, supported by clear inclusion and exclusion criteria to ensure focus and consistency. The selected sources were critically evaluated using a validation process to enhance the credibility and reliability of the research.</w:t>
      </w:r>
    </w:p>
    <w:p w:rsidR="2A57AE0E" w:rsidP="47FBE02D" w:rsidRDefault="2A57AE0E" w14:paraId="06108671" w14:textId="42EDA5AF">
      <w:pPr>
        <w:spacing w:before="240" w:beforeAutospacing="off" w:after="240" w:afterAutospacing="off" w:line="360" w:lineRule="auto"/>
        <w:rPr>
          <w:rFonts w:ascii="Arial" w:hAnsi="Arial" w:eastAsia="Arial" w:cs="Arial"/>
          <w:noProof w:val="0"/>
          <w:sz w:val="22"/>
          <w:szCs w:val="22"/>
          <w:lang w:val="en-GB"/>
        </w:rPr>
      </w:pPr>
      <w:r w:rsidRPr="47FBE02D" w:rsidR="341F5E08">
        <w:rPr>
          <w:rFonts w:ascii="Arial" w:hAnsi="Arial" w:eastAsia="Arial" w:cs="Arial"/>
          <w:noProof w:val="0"/>
          <w:sz w:val="22"/>
          <w:szCs w:val="22"/>
          <w:lang w:val="en-GB"/>
        </w:rPr>
        <w:t>Thematic analysis was used to systematically identify, organise, and interpret key patterns across the literature. This approach enabled the development of themes directly linked to the research aim and objectives. Chapter 4 will present and discuss these findings, organised according to the themes that emerged from the analysis.</w:t>
      </w:r>
    </w:p>
    <w:p w:rsidR="2A57AE0E" w:rsidP="47FBE02D" w:rsidRDefault="2A57AE0E" w14:paraId="4AE70961" w14:textId="54177A6E">
      <w:pPr>
        <w:pStyle w:val="Heading3"/>
        <w:spacing w:before="240" w:beforeAutospacing="off" w:after="240" w:afterAutospacing="off" w:line="360" w:lineRule="auto"/>
        <w:rPr>
          <w:rFonts w:ascii="Arial" w:hAnsi="Arial" w:eastAsia="Arial" w:cs="Arial"/>
          <w:noProof w:val="0"/>
          <w:sz w:val="24"/>
          <w:szCs w:val="24"/>
          <w:lang w:val="en-GB"/>
        </w:rPr>
      </w:pPr>
    </w:p>
    <w:p w:rsidR="2A57AE0E" w:rsidP="47FBE02D" w:rsidRDefault="2A57AE0E" w14:paraId="1DC990B0" w14:textId="1393CD34">
      <w:pPr>
        <w:pStyle w:val="Heading3"/>
        <w:spacing w:before="240" w:beforeAutospacing="off" w:after="240" w:afterAutospacing="off" w:line="360" w:lineRule="auto"/>
        <w:rPr>
          <w:rFonts w:ascii="Arial" w:hAnsi="Arial" w:eastAsia="Arial" w:cs="Arial"/>
          <w:b w:val="1"/>
          <w:bCs w:val="1"/>
          <w:noProof w:val="0"/>
          <w:sz w:val="22"/>
          <w:szCs w:val="22"/>
          <w:lang w:val="en-GB"/>
        </w:rPr>
      </w:pPr>
      <w:r w:rsidRPr="47FBE02D" w:rsidR="612675F2">
        <w:rPr>
          <w:rFonts w:ascii="Arial" w:hAnsi="Arial" w:eastAsia="Arial" w:cs="Arial"/>
          <w:b w:val="1"/>
          <w:bCs w:val="1"/>
          <w:noProof w:val="0"/>
          <w:sz w:val="22"/>
          <w:szCs w:val="22"/>
          <w:lang w:val="en-GB"/>
        </w:rPr>
        <w:t>Reference List – Chapter 3</w:t>
      </w:r>
    </w:p>
    <w:p w:rsidR="2A57AE0E" w:rsidP="47FBE02D" w:rsidRDefault="2A57AE0E" w14:paraId="2789977F" w14:textId="33A402ED">
      <w:pPr>
        <w:spacing w:before="240" w:beforeAutospacing="off" w:after="240" w:afterAutospacing="off" w:line="360" w:lineRule="auto"/>
        <w:rPr>
          <w:rFonts w:ascii="Arial" w:hAnsi="Arial" w:eastAsia="Arial" w:cs="Arial"/>
          <w:noProof w:val="0"/>
          <w:sz w:val="22"/>
          <w:szCs w:val="22"/>
          <w:lang w:val="en-GB"/>
        </w:rPr>
      </w:pPr>
      <w:r w:rsidRPr="47FBE02D" w:rsidR="612675F2">
        <w:rPr>
          <w:rFonts w:ascii="Arial" w:hAnsi="Arial" w:eastAsia="Arial" w:cs="Arial"/>
          <w:noProof w:val="0"/>
          <w:sz w:val="22"/>
          <w:szCs w:val="22"/>
          <w:lang w:val="en-GB"/>
        </w:rPr>
        <w:t xml:space="preserve">Aveyard, H. (2019) </w:t>
      </w:r>
      <w:r w:rsidRPr="47FBE02D" w:rsidR="612675F2">
        <w:rPr>
          <w:rFonts w:ascii="Arial" w:hAnsi="Arial" w:eastAsia="Arial" w:cs="Arial"/>
          <w:i w:val="1"/>
          <w:iCs w:val="1"/>
          <w:noProof w:val="0"/>
          <w:sz w:val="22"/>
          <w:szCs w:val="22"/>
          <w:lang w:val="en-GB"/>
        </w:rPr>
        <w:t>Doing a literature review in health and social care</w:t>
      </w:r>
      <w:r w:rsidRPr="47FBE02D" w:rsidR="612675F2">
        <w:rPr>
          <w:rFonts w:ascii="Arial" w:hAnsi="Arial" w:eastAsia="Arial" w:cs="Arial"/>
          <w:noProof w:val="0"/>
          <w:sz w:val="22"/>
          <w:szCs w:val="22"/>
          <w:lang w:val="en-GB"/>
        </w:rPr>
        <w:t>. 4th edn. London: Open University Press (Accessed: 18 May 2026).</w:t>
      </w:r>
    </w:p>
    <w:p w:rsidR="2A57AE0E" w:rsidP="47FBE02D" w:rsidRDefault="2A57AE0E" w14:paraId="107CEEDA" w14:textId="32BC6376">
      <w:pPr>
        <w:spacing w:before="240" w:beforeAutospacing="off" w:after="240" w:afterAutospacing="off" w:line="360" w:lineRule="auto"/>
        <w:rPr>
          <w:rFonts w:ascii="Arial" w:hAnsi="Arial" w:eastAsia="Arial" w:cs="Arial"/>
          <w:noProof w:val="0"/>
          <w:sz w:val="22"/>
          <w:szCs w:val="22"/>
          <w:lang w:val="en-GB"/>
        </w:rPr>
      </w:pPr>
      <w:r w:rsidRPr="47FBE02D" w:rsidR="612675F2">
        <w:rPr>
          <w:rFonts w:ascii="Arial" w:hAnsi="Arial" w:eastAsia="Arial" w:cs="Arial"/>
          <w:noProof w:val="0"/>
          <w:sz w:val="22"/>
          <w:szCs w:val="22"/>
          <w:lang w:val="en-GB"/>
        </w:rPr>
        <w:t xml:space="preserve">Attoe, D.E. and Climie, E.A. (2023) ‘Miss. Diagnosis: A systematic review of ADHD in adult women’, </w:t>
      </w:r>
      <w:r w:rsidRPr="47FBE02D" w:rsidR="612675F2">
        <w:rPr>
          <w:rFonts w:ascii="Arial" w:hAnsi="Arial" w:eastAsia="Arial" w:cs="Arial"/>
          <w:i w:val="1"/>
          <w:iCs w:val="1"/>
          <w:noProof w:val="0"/>
          <w:sz w:val="22"/>
          <w:szCs w:val="22"/>
          <w:lang w:val="en-GB"/>
        </w:rPr>
        <w:t>Journal of Attention Disorders</w:t>
      </w:r>
      <w:r w:rsidRPr="47FBE02D" w:rsidR="612675F2">
        <w:rPr>
          <w:rFonts w:ascii="Arial" w:hAnsi="Arial" w:eastAsia="Arial" w:cs="Arial"/>
          <w:noProof w:val="0"/>
          <w:sz w:val="22"/>
          <w:szCs w:val="22"/>
          <w:lang w:val="en-GB"/>
        </w:rPr>
        <w:t>, 27(7), pp. 645–657. doi: 10.1177/10870547231161533 (Accessed: 21 May 2026).</w:t>
      </w:r>
    </w:p>
    <w:p w:rsidR="2A57AE0E" w:rsidP="47FBE02D" w:rsidRDefault="2A57AE0E" w14:paraId="76323465" w14:textId="2E015EB5">
      <w:pPr>
        <w:spacing w:before="240" w:beforeAutospacing="off" w:after="240" w:afterAutospacing="off" w:line="360" w:lineRule="auto"/>
        <w:rPr>
          <w:rFonts w:ascii="Arial" w:hAnsi="Arial" w:eastAsia="Arial" w:cs="Arial"/>
          <w:noProof w:val="0"/>
          <w:sz w:val="22"/>
          <w:szCs w:val="22"/>
          <w:lang w:val="en-GB"/>
        </w:rPr>
      </w:pPr>
      <w:r w:rsidRPr="47FBE02D" w:rsidR="612675F2">
        <w:rPr>
          <w:rFonts w:ascii="Arial" w:hAnsi="Arial" w:eastAsia="Arial" w:cs="Arial"/>
          <w:noProof w:val="0"/>
          <w:sz w:val="22"/>
          <w:szCs w:val="22"/>
          <w:lang w:val="en-GB"/>
        </w:rPr>
        <w:t xml:space="preserve">Booth, A., Sutton, A. and Papaioannou, D. (2016) </w:t>
      </w:r>
      <w:r w:rsidRPr="47FBE02D" w:rsidR="612675F2">
        <w:rPr>
          <w:rFonts w:ascii="Arial" w:hAnsi="Arial" w:eastAsia="Arial" w:cs="Arial"/>
          <w:i w:val="1"/>
          <w:iCs w:val="1"/>
          <w:noProof w:val="0"/>
          <w:sz w:val="22"/>
          <w:szCs w:val="22"/>
          <w:lang w:val="en-GB"/>
        </w:rPr>
        <w:t>Systematic approaches to a successful literature review</w:t>
      </w:r>
      <w:r w:rsidRPr="47FBE02D" w:rsidR="612675F2">
        <w:rPr>
          <w:rFonts w:ascii="Arial" w:hAnsi="Arial" w:eastAsia="Arial" w:cs="Arial"/>
          <w:noProof w:val="0"/>
          <w:sz w:val="22"/>
          <w:szCs w:val="22"/>
          <w:lang w:val="en-GB"/>
        </w:rPr>
        <w:t>. 2nd edn. London: Sage (Accessed: 24 May 2026).</w:t>
      </w:r>
    </w:p>
    <w:p w:rsidR="2A57AE0E" w:rsidP="47FBE02D" w:rsidRDefault="2A57AE0E" w14:paraId="42E79087" w14:textId="50FE83D2">
      <w:pPr>
        <w:spacing w:before="240" w:beforeAutospacing="off" w:after="240" w:afterAutospacing="off" w:line="360" w:lineRule="auto"/>
        <w:rPr>
          <w:rFonts w:ascii="Arial" w:hAnsi="Arial" w:eastAsia="Arial" w:cs="Arial"/>
          <w:noProof w:val="0"/>
          <w:sz w:val="22"/>
          <w:szCs w:val="22"/>
          <w:lang w:val="en-GB"/>
        </w:rPr>
      </w:pPr>
      <w:r w:rsidRPr="47FBE02D" w:rsidR="612675F2">
        <w:rPr>
          <w:rFonts w:ascii="Arial" w:hAnsi="Arial" w:eastAsia="Arial" w:cs="Arial"/>
          <w:noProof w:val="0"/>
          <w:sz w:val="22"/>
          <w:szCs w:val="22"/>
          <w:lang w:val="en-GB"/>
        </w:rPr>
        <w:t xml:space="preserve">Braun, V. and Clarke, V. (2006) ‘Using thematic analysis in psychology’, </w:t>
      </w:r>
      <w:r w:rsidRPr="47FBE02D" w:rsidR="612675F2">
        <w:rPr>
          <w:rFonts w:ascii="Arial" w:hAnsi="Arial" w:eastAsia="Arial" w:cs="Arial"/>
          <w:i w:val="1"/>
          <w:iCs w:val="1"/>
          <w:noProof w:val="0"/>
          <w:sz w:val="22"/>
          <w:szCs w:val="22"/>
          <w:lang w:val="en-GB"/>
        </w:rPr>
        <w:t>Qualitative Research in Psychology</w:t>
      </w:r>
      <w:r w:rsidRPr="47FBE02D" w:rsidR="612675F2">
        <w:rPr>
          <w:rFonts w:ascii="Arial" w:hAnsi="Arial" w:eastAsia="Arial" w:cs="Arial"/>
          <w:noProof w:val="0"/>
          <w:sz w:val="22"/>
          <w:szCs w:val="22"/>
          <w:lang w:val="en-GB"/>
        </w:rPr>
        <w:t>, 3(2), pp. 77–101. doi: 10.1191/1478088706qp063oa (Accessed: 27 May 2026).</w:t>
      </w:r>
    </w:p>
    <w:p w:rsidR="2A57AE0E" w:rsidP="47FBE02D" w:rsidRDefault="2A57AE0E" w14:paraId="5EC0DA75" w14:textId="21040C1C">
      <w:pPr>
        <w:spacing w:before="240" w:beforeAutospacing="off" w:after="240" w:afterAutospacing="off" w:line="360" w:lineRule="auto"/>
        <w:rPr>
          <w:rFonts w:ascii="Arial" w:hAnsi="Arial" w:eastAsia="Arial" w:cs="Arial"/>
          <w:noProof w:val="0"/>
          <w:sz w:val="22"/>
          <w:szCs w:val="22"/>
          <w:lang w:val="en-GB"/>
        </w:rPr>
      </w:pPr>
      <w:r w:rsidRPr="47FBE02D" w:rsidR="612675F2">
        <w:rPr>
          <w:rFonts w:ascii="Arial" w:hAnsi="Arial" w:eastAsia="Arial" w:cs="Arial"/>
          <w:noProof w:val="0"/>
          <w:sz w:val="22"/>
          <w:szCs w:val="22"/>
          <w:lang w:val="en-GB"/>
        </w:rPr>
        <w:t xml:space="preserve">Gusenbauer, M. and Haddaway, N.R. (2020) ‘Which academic search systems are suitable for systematic reviews or meta-analyses? Evaluating retrieval qualities of Google Scholar, PubMed and 26 other resources’, </w:t>
      </w:r>
      <w:r w:rsidRPr="47FBE02D" w:rsidR="612675F2">
        <w:rPr>
          <w:rFonts w:ascii="Arial" w:hAnsi="Arial" w:eastAsia="Arial" w:cs="Arial"/>
          <w:i w:val="1"/>
          <w:iCs w:val="1"/>
          <w:noProof w:val="0"/>
          <w:sz w:val="22"/>
          <w:szCs w:val="22"/>
          <w:lang w:val="en-GB"/>
        </w:rPr>
        <w:t>Research Synthesis Methods</w:t>
      </w:r>
      <w:r w:rsidRPr="47FBE02D" w:rsidR="612675F2">
        <w:rPr>
          <w:rFonts w:ascii="Arial" w:hAnsi="Arial" w:eastAsia="Arial" w:cs="Arial"/>
          <w:noProof w:val="0"/>
          <w:sz w:val="22"/>
          <w:szCs w:val="22"/>
          <w:lang w:val="en-GB"/>
        </w:rPr>
        <w:t>, 11(2), pp. 181–217. doi: 10.1002/jrsm.1378 (Accessed: 31 May 2026).</w:t>
      </w:r>
    </w:p>
    <w:p w:rsidR="2A57AE0E" w:rsidP="47FBE02D" w:rsidRDefault="2A57AE0E" w14:paraId="17992753" w14:textId="74B14066">
      <w:pPr>
        <w:spacing w:before="240" w:beforeAutospacing="off" w:after="240" w:afterAutospacing="off" w:line="360" w:lineRule="auto"/>
        <w:rPr>
          <w:rFonts w:ascii="Arial" w:hAnsi="Arial" w:eastAsia="Arial" w:cs="Arial"/>
          <w:noProof w:val="0"/>
          <w:sz w:val="22"/>
          <w:szCs w:val="22"/>
          <w:lang w:val="en-GB"/>
        </w:rPr>
      </w:pPr>
      <w:r w:rsidRPr="47FBE02D" w:rsidR="612675F2">
        <w:rPr>
          <w:rFonts w:ascii="Arial" w:hAnsi="Arial" w:eastAsia="Arial" w:cs="Arial"/>
          <w:noProof w:val="0"/>
          <w:sz w:val="22"/>
          <w:szCs w:val="22"/>
          <w:lang w:val="en-GB"/>
        </w:rPr>
        <w:t xml:space="preserve">Patino, C.M. and Ferreira, J.C. (2018) ‘Inclusion and exclusion criteria in research studies: Definitions and why they matter’, </w:t>
      </w:r>
      <w:r w:rsidRPr="47FBE02D" w:rsidR="612675F2">
        <w:rPr>
          <w:rFonts w:ascii="Arial" w:hAnsi="Arial" w:eastAsia="Arial" w:cs="Arial"/>
          <w:i w:val="1"/>
          <w:iCs w:val="1"/>
          <w:noProof w:val="0"/>
          <w:sz w:val="22"/>
          <w:szCs w:val="22"/>
          <w:lang w:val="en-GB"/>
        </w:rPr>
        <w:t>Jornal Brasileiro de Pneumologia</w:t>
      </w:r>
      <w:r w:rsidRPr="47FBE02D" w:rsidR="612675F2">
        <w:rPr>
          <w:rFonts w:ascii="Arial" w:hAnsi="Arial" w:eastAsia="Arial" w:cs="Arial"/>
          <w:noProof w:val="0"/>
          <w:sz w:val="22"/>
          <w:szCs w:val="22"/>
          <w:lang w:val="en-GB"/>
        </w:rPr>
        <w:t>, 44(2), p. 84. doi: 10.1590/S1806-37562018000000088 (Accessed: 3 June 2026).</w:t>
      </w:r>
    </w:p>
    <w:p w:rsidR="2A57AE0E" w:rsidP="47FBE02D" w:rsidRDefault="2A57AE0E" w14:paraId="5A86888B" w14:textId="6F889CDF">
      <w:pPr>
        <w:spacing w:before="240" w:beforeAutospacing="off" w:after="240" w:afterAutospacing="off" w:line="360" w:lineRule="auto"/>
        <w:rPr>
          <w:rFonts w:ascii="Arial" w:hAnsi="Arial" w:eastAsia="Arial" w:cs="Arial"/>
          <w:noProof w:val="0"/>
          <w:sz w:val="22"/>
          <w:szCs w:val="22"/>
          <w:lang w:val="en-GB"/>
        </w:rPr>
      </w:pPr>
      <w:r w:rsidRPr="47FBE02D" w:rsidR="612675F2">
        <w:rPr>
          <w:rFonts w:ascii="Arial" w:hAnsi="Arial" w:eastAsia="Arial" w:cs="Arial"/>
          <w:noProof w:val="0"/>
          <w:sz w:val="22"/>
          <w:szCs w:val="22"/>
          <w:lang w:val="en-GB"/>
        </w:rPr>
        <w:t xml:space="preserve">Polanin, J.R., Pigott, T.D., Espelage, D.L. and Grotpeter, J.K. (2019) ‘Best practice guidelines for abstract screening large-evidence systematic reviews and meta-analyses’, </w:t>
      </w:r>
      <w:r w:rsidRPr="47FBE02D" w:rsidR="612675F2">
        <w:rPr>
          <w:rFonts w:ascii="Arial" w:hAnsi="Arial" w:eastAsia="Arial" w:cs="Arial"/>
          <w:i w:val="1"/>
          <w:iCs w:val="1"/>
          <w:noProof w:val="0"/>
          <w:sz w:val="22"/>
          <w:szCs w:val="22"/>
          <w:lang w:val="en-GB"/>
        </w:rPr>
        <w:t>Research Synthesis Methods</w:t>
      </w:r>
      <w:r w:rsidRPr="47FBE02D" w:rsidR="612675F2">
        <w:rPr>
          <w:rFonts w:ascii="Arial" w:hAnsi="Arial" w:eastAsia="Arial" w:cs="Arial"/>
          <w:noProof w:val="0"/>
          <w:sz w:val="22"/>
          <w:szCs w:val="22"/>
          <w:lang w:val="en-GB"/>
        </w:rPr>
        <w:t>, 10(3), pp. 330–342. doi: 10.1002/jrsm.1354 (Accessed: 8 June 2026).</w:t>
      </w:r>
    </w:p>
    <w:p w:rsidR="2A57AE0E" w:rsidP="47FBE02D" w:rsidRDefault="2A57AE0E" w14:paraId="5DC0DBF7" w14:textId="377ECB66">
      <w:pPr>
        <w:spacing w:before="240" w:beforeAutospacing="off" w:after="240" w:afterAutospacing="off" w:line="360" w:lineRule="auto"/>
        <w:rPr>
          <w:rFonts w:ascii="Arial" w:hAnsi="Arial" w:eastAsia="Arial" w:cs="Arial"/>
          <w:noProof w:val="0"/>
          <w:sz w:val="22"/>
          <w:szCs w:val="22"/>
          <w:lang w:val="en-GB"/>
        </w:rPr>
      </w:pPr>
      <w:r w:rsidRPr="47FBE02D" w:rsidR="612675F2">
        <w:rPr>
          <w:rFonts w:ascii="Arial" w:hAnsi="Arial" w:eastAsia="Arial" w:cs="Arial"/>
          <w:noProof w:val="0"/>
          <w:sz w:val="22"/>
          <w:szCs w:val="22"/>
          <w:lang w:val="en-GB"/>
        </w:rPr>
        <w:t xml:space="preserve">Saunders, M., Lewis, P. and Thornhill, A. (2019) </w:t>
      </w:r>
      <w:r w:rsidRPr="47FBE02D" w:rsidR="612675F2">
        <w:rPr>
          <w:rFonts w:ascii="Arial" w:hAnsi="Arial" w:eastAsia="Arial" w:cs="Arial"/>
          <w:i w:val="1"/>
          <w:iCs w:val="1"/>
          <w:noProof w:val="0"/>
          <w:sz w:val="22"/>
          <w:szCs w:val="22"/>
          <w:lang w:val="en-GB"/>
        </w:rPr>
        <w:t>Research methods for business students</w:t>
      </w:r>
      <w:r w:rsidRPr="47FBE02D" w:rsidR="612675F2">
        <w:rPr>
          <w:rFonts w:ascii="Arial" w:hAnsi="Arial" w:eastAsia="Arial" w:cs="Arial"/>
          <w:noProof w:val="0"/>
          <w:sz w:val="22"/>
          <w:szCs w:val="22"/>
          <w:lang w:val="en-GB"/>
        </w:rPr>
        <w:t>. 8th edn. Harlow: Pearson Education (Accessed: 17 June 2026).</w:t>
      </w:r>
    </w:p>
    <w:p w:rsidR="2A57AE0E" w:rsidP="47FBE02D" w:rsidRDefault="2A57AE0E" w14:paraId="0F9EC6D4" w14:textId="2A3949E6">
      <w:pPr>
        <w:spacing w:before="240" w:beforeAutospacing="off" w:after="240" w:afterAutospacing="off" w:line="360" w:lineRule="auto"/>
        <w:rPr>
          <w:rFonts w:ascii="Arial" w:hAnsi="Arial" w:eastAsia="Arial" w:cs="Arial"/>
          <w:b w:val="1"/>
          <w:bCs w:val="1"/>
          <w:noProof w:val="0"/>
          <w:sz w:val="22"/>
          <w:szCs w:val="22"/>
          <w:lang w:val="en-GB"/>
        </w:rPr>
      </w:pPr>
    </w:p>
    <w:p w:rsidR="2A57AE0E" w:rsidP="2A57AE0E" w:rsidRDefault="2A57AE0E" w14:paraId="75B40C29" w14:textId="27517F2E">
      <w:pPr>
        <w:pStyle w:val="Normal"/>
        <w:rPr>
          <w:noProof w:val="0"/>
          <w:lang w:val="en-GB"/>
        </w:rPr>
      </w:pPr>
    </w:p>
    <w:p w:rsidRPr="00636D9A" w:rsidR="001C3AF6" w:rsidP="00636D9A" w:rsidRDefault="001C3AF6" w14:paraId="3E27A013" w14:textId="52515325">
      <w:pPr>
        <w:pStyle w:val="Heading1"/>
        <w:ind w:left="0"/>
        <w:rPr>
          <w:rFonts w:ascii="Aptos" w:hAnsi="Aptos"/>
        </w:rPr>
      </w:pPr>
      <w:r w:rsidRPr="00636D9A">
        <w:rPr>
          <w:rFonts w:ascii="Aptos" w:hAnsi="Aptos"/>
        </w:rPr>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p>
    <w:p w:rsidR="001C3AF6" w:rsidP="001C3AF6" w:rsidRDefault="001C3AF6" w14:paraId="1134D897" w14:textId="77777777"/>
    <w:p w:rsidR="001C3AF6" w:rsidP="001C3AF6" w:rsidRDefault="001C3AF6" w14:paraId="3365CA9C" w14:textId="77777777">
      <w: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rsidR="00636D9A" w:rsidP="0082760D" w:rsidRDefault="001C3AF6" w14:paraId="7991C57B" w14:textId="79437235">
      <w:r>
        <w:t xml:space="preserve">This document is for guidance only and you do not have to follow it, you are free to present this Chapter </w:t>
      </w:r>
      <w:r w:rsidR="00636D9A">
        <w:t>however</w:t>
      </w:r>
      <w:r>
        <w:t xml:space="preserve"> you wish. </w:t>
      </w:r>
    </w:p>
    <w:p w:rsidRPr="00636D9A" w:rsidR="001C3AF6" w:rsidP="003B1E32" w:rsidRDefault="001C3AF6" w14:paraId="0CB43921" w14:textId="30D609A1">
      <w:pPr>
        <w:pStyle w:val="Heading2"/>
      </w:pPr>
      <w:r w:rsidRPr="00636D9A">
        <w:t>4.1 –</w:t>
      </w:r>
      <w:r w:rsidRPr="00636D9A" w:rsidR="00636D9A">
        <w:t xml:space="preserve"> </w:t>
      </w:r>
      <w:r w:rsidRPr="00636D9A">
        <w:t>Introduction (100 word approx.)</w:t>
      </w:r>
    </w:p>
    <w:p w:rsidR="00636D9A" w:rsidP="00636D9A" w:rsidRDefault="00636D9A" w14:paraId="367F223F" w14:textId="77777777">
      <w:pPr>
        <w:pStyle w:val="Heading1"/>
        <w:ind w:left="0"/>
      </w:pPr>
    </w:p>
    <w:p w:rsidRPr="00D40C45" w:rsidR="001C3AF6" w:rsidP="00636D9A" w:rsidRDefault="001C3AF6" w14:paraId="2052F99C" w14:textId="68520727">
      <w:r w:rsidRPr="00D40C45">
        <w:t xml:space="preserve">This would be the introduction paragraph to this Chapter. Treat this heading like you would in any other assignment. </w:t>
      </w:r>
    </w:p>
    <w:p w:rsidRPr="00D40C45" w:rsidR="001C3AF6" w:rsidP="00636D9A" w:rsidRDefault="001C3AF6" w14:paraId="2A3E88D9" w14:textId="77777777">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rsidR="001C3AF6" w:rsidP="00636D9A" w:rsidRDefault="001C3AF6" w14:paraId="046FA227" w14:textId="3BB3F6B4">
      <w:r w:rsidRPr="00D40C45">
        <w:t xml:space="preserve">This is to inform the reader about the evaluation you plan to undertake and how this will be accomplished. Be straight to the point. Try not to ‘waffle’. </w:t>
      </w:r>
    </w:p>
    <w:p w:rsidR="002865F5" w:rsidP="00636D9A" w:rsidRDefault="002865F5" w14:paraId="7B6D738E" w14:textId="77777777"/>
    <w:p w:rsidRPr="00636D9A" w:rsidR="001C3AF6" w:rsidP="003B1E32" w:rsidRDefault="001C3AF6" w14:paraId="49AC5888" w14:textId="47E4F54C">
      <w:pPr>
        <w:pStyle w:val="Heading2"/>
      </w:pPr>
      <w:r w:rsidRPr="00636D9A">
        <w:t>4.2 – Thematic Analysis (</w:t>
      </w:r>
      <w:r w:rsidR="00312A5A">
        <w:t>2</w:t>
      </w:r>
      <w:r w:rsidRPr="00636D9A">
        <w:t xml:space="preserve">00 word approx.) </w:t>
      </w:r>
    </w:p>
    <w:p w:rsidR="00636D9A" w:rsidP="001C3AF6" w:rsidRDefault="00636D9A" w14:paraId="2739E815" w14:textId="77777777">
      <w:pPr>
        <w:pStyle w:val="Heading1"/>
      </w:pPr>
    </w:p>
    <w:p w:rsidRPr="00750B5B" w:rsidR="00750B5B" w:rsidP="00750B5B" w:rsidRDefault="00750B5B" w14:paraId="5EDA0379" w14:textId="5393A9E7">
      <w:r w:rsidRPr="005B3EDE">
        <w:rPr>
          <w:rFonts w:hAnsi="Symbol"/>
        </w:rPr>
        <w:t></w:t>
      </w:r>
      <w:r w:rsidRPr="00C17A49">
        <w:t xml:space="preserve"> </w:t>
      </w:r>
      <w:r w:rsidRPr="00750B5B">
        <w:t xml:space="preserve">  </w:t>
      </w:r>
      <w:r w:rsidRPr="00750B5B">
        <w:rPr>
          <w:b/>
          <w:bCs/>
        </w:rPr>
        <w:t>Definition of Thematic Analysis:</w:t>
      </w:r>
    </w:p>
    <w:p w:rsidRPr="00750B5B" w:rsidR="00750B5B" w:rsidP="006A35CD" w:rsidRDefault="00750B5B" w14:paraId="6CC42E98" w14:textId="77777777">
      <w:pPr>
        <w:numPr>
          <w:ilvl w:val="0"/>
          <w:numId w:val="103"/>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rsidRPr="00750B5B" w:rsidR="00750B5B" w:rsidP="00750B5B" w:rsidRDefault="00750B5B" w14:paraId="3D3C5DCD" w14:textId="4489C4D3">
      <w:r w:rsidRPr="005B3EDE">
        <w:rPr>
          <w:rFonts w:hAnsi="Symbol"/>
        </w:rPr>
        <w:t></w:t>
      </w:r>
      <w:r w:rsidRPr="00C17A49">
        <w:t xml:space="preserve"> </w:t>
      </w:r>
      <w:r w:rsidRPr="00750B5B">
        <w:t xml:space="preserve">  </w:t>
      </w:r>
      <w:r w:rsidRPr="00750B5B">
        <w:rPr>
          <w:b/>
          <w:bCs/>
        </w:rPr>
        <w:t>Link to Coding/Results Table:</w:t>
      </w:r>
    </w:p>
    <w:p w:rsidRPr="00750B5B" w:rsidR="00750B5B" w:rsidP="006A35CD" w:rsidRDefault="00750B5B" w14:paraId="4FE7608E" w14:textId="77777777">
      <w:pPr>
        <w:numPr>
          <w:ilvl w:val="0"/>
          <w:numId w:val="104"/>
        </w:numPr>
      </w:pPr>
      <w:r w:rsidRPr="00750B5B">
        <w:t>Explain how you applied this method to your reviewed literature. Refer to your coding or results table (from Chapter 3 or the appendices) as evidence of your coding process.</w:t>
      </w:r>
    </w:p>
    <w:p w:rsidRPr="00750B5B" w:rsidR="00750B5B" w:rsidP="006A35CD" w:rsidRDefault="00750B5B" w14:paraId="7A7014AE" w14:textId="77777777">
      <w:pPr>
        <w:numPr>
          <w:ilvl w:val="0"/>
          <w:numId w:val="104"/>
        </w:numPr>
      </w:pPr>
      <w:r w:rsidRPr="00750B5B">
        <w:t>Briefly introduce the themes you identified, which will be explored in the following sections of this chapter.</w:t>
      </w:r>
    </w:p>
    <w:p w:rsidR="00636D9A" w:rsidP="001C3AF6" w:rsidRDefault="00636D9A" w14:paraId="3B39D7B4" w14:textId="77777777"/>
    <w:p w:rsidRPr="00636D9A" w:rsidR="001C3AF6" w:rsidP="003B1E32" w:rsidRDefault="001C3AF6" w14:paraId="1E614ABD" w14:textId="20922E44">
      <w:pPr>
        <w:pStyle w:val="Heading2"/>
      </w:pPr>
      <w:r w:rsidRPr="00636D9A">
        <w:t>4.3 – Theme 1 (insert theme heading here) (</w:t>
      </w:r>
      <w:r w:rsidR="00312A5A">
        <w:t>1,150</w:t>
      </w:r>
      <w:r w:rsidRPr="00636D9A">
        <w:t xml:space="preserve"> words approx.)</w:t>
      </w:r>
    </w:p>
    <w:p w:rsidRPr="00636D9A" w:rsidR="00636D9A" w:rsidP="001C3AF6" w:rsidRDefault="00636D9A" w14:paraId="7F885927" w14:textId="77777777">
      <w:pPr>
        <w:pStyle w:val="Heading1"/>
        <w:rPr>
          <w:sz w:val="28"/>
          <w:szCs w:val="28"/>
        </w:rPr>
      </w:pPr>
    </w:p>
    <w:p w:rsidRPr="00D40C45" w:rsidR="001C3AF6" w:rsidP="002865F5" w:rsidRDefault="001C3AF6" w14:paraId="73E25862" w14:textId="2E3F2C69">
      <w:r w:rsidRPr="00D40C45">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rsidRPr="007063BA" w:rsidR="007063BA" w:rsidP="007063BA" w:rsidRDefault="007063BA" w14:paraId="37162A03" w14:textId="09C4AB5A">
      <w:pPr>
        <w:pStyle w:val="Heading4"/>
        <w:rPr>
          <w:rFonts w:ascii="Aptos" w:hAnsi="Aptos"/>
        </w:rPr>
      </w:pPr>
      <w:r w:rsidRPr="007063BA">
        <w:rPr>
          <w:rFonts w:ascii="Aptos" w:hAnsi="Aptos"/>
        </w:rPr>
        <w:t xml:space="preserve">Definition </w:t>
      </w:r>
    </w:p>
    <w:p w:rsidRPr="007063BA" w:rsidR="007063BA" w:rsidP="006A35CD" w:rsidRDefault="007063BA" w14:paraId="6856918D" w14:textId="77777777">
      <w:pPr>
        <w:numPr>
          <w:ilvl w:val="0"/>
          <w:numId w:val="74"/>
        </w:numPr>
        <w:spacing w:before="100" w:beforeAutospacing="1" w:after="100" w:afterAutospacing="1"/>
        <w:jc w:val="left"/>
      </w:pPr>
      <w:r w:rsidRPr="007063BA">
        <w:rPr>
          <w:rStyle w:val="Strong"/>
        </w:rPr>
        <w:t>Definition:</w:t>
      </w:r>
    </w:p>
    <w:p w:rsidRPr="007063BA" w:rsidR="007063BA" w:rsidP="006A35CD" w:rsidRDefault="007063BA" w14:paraId="5C1AAD9B" w14:textId="77777777">
      <w:pPr>
        <w:numPr>
          <w:ilvl w:val="1"/>
          <w:numId w:val="74"/>
        </w:numPr>
        <w:spacing w:before="100" w:beforeAutospacing="1" w:after="100" w:afterAutospacing="1"/>
        <w:jc w:val="left"/>
      </w:pPr>
      <w:r w:rsidRPr="007063BA">
        <w:t>Provide a clear and concise definition of the theme, if relevant to your discussion.</w:t>
      </w:r>
    </w:p>
    <w:p w:rsidRPr="007063BA" w:rsidR="007063BA" w:rsidP="006A35CD" w:rsidRDefault="007063BA" w14:paraId="0682F5EB" w14:textId="77777777">
      <w:pPr>
        <w:numPr>
          <w:ilvl w:val="1"/>
          <w:numId w:val="74"/>
        </w:numPr>
        <w:spacing w:before="100" w:beforeAutospacing="1" w:after="100" w:afterAutospacing="1"/>
        <w:jc w:val="left"/>
      </w:pPr>
      <w:r w:rsidRPr="007063BA">
        <w:t>Explain any specific terminology related to the theme.</w:t>
      </w:r>
    </w:p>
    <w:p w:rsidRPr="007063BA" w:rsidR="007063BA" w:rsidP="007063BA" w:rsidRDefault="007063BA" w14:paraId="6920ED58" w14:textId="77777777">
      <w:pPr>
        <w:pStyle w:val="Heading4"/>
        <w:rPr>
          <w:rFonts w:ascii="Aptos" w:hAnsi="Aptos"/>
        </w:rPr>
      </w:pPr>
      <w:r w:rsidRPr="007063BA">
        <w:rPr>
          <w:rFonts w:ascii="Aptos" w:hAnsi="Aptos"/>
        </w:rPr>
        <w:t>Background Information</w:t>
      </w:r>
    </w:p>
    <w:p w:rsidRPr="007063BA" w:rsidR="007063BA" w:rsidP="006A35CD" w:rsidRDefault="007063BA" w14:paraId="2F3E32EB" w14:textId="77777777">
      <w:pPr>
        <w:numPr>
          <w:ilvl w:val="0"/>
          <w:numId w:val="75"/>
        </w:numPr>
        <w:spacing w:before="100" w:beforeAutospacing="1" w:after="100" w:afterAutospacing="1"/>
        <w:jc w:val="left"/>
      </w:pPr>
      <w:r w:rsidRPr="007063BA">
        <w:rPr>
          <w:rStyle w:val="Strong"/>
        </w:rPr>
        <w:t>Historical/Contextual Background:</w:t>
      </w:r>
    </w:p>
    <w:p w:rsidRPr="007063BA" w:rsidR="007063BA" w:rsidP="006A35CD" w:rsidRDefault="007063BA" w14:paraId="00343512" w14:textId="77777777">
      <w:pPr>
        <w:numPr>
          <w:ilvl w:val="1"/>
          <w:numId w:val="75"/>
        </w:numPr>
        <w:spacing w:before="100" w:beforeAutospacing="1" w:after="100" w:afterAutospacing="1"/>
        <w:jc w:val="left"/>
      </w:pPr>
      <w:r w:rsidRPr="007063BA">
        <w:t>Offer a brief overview of the background information related to the theme.</w:t>
      </w:r>
    </w:p>
    <w:p w:rsidRPr="007063BA" w:rsidR="007063BA" w:rsidP="006A35CD" w:rsidRDefault="007063BA" w14:paraId="6DE4A2E4" w14:textId="77777777">
      <w:pPr>
        <w:numPr>
          <w:ilvl w:val="1"/>
          <w:numId w:val="75"/>
        </w:numPr>
        <w:spacing w:before="100" w:beforeAutospacing="1" w:after="100" w:afterAutospacing="1"/>
        <w:jc w:val="left"/>
      </w:pPr>
      <w:r w:rsidRPr="007063BA">
        <w:t>Discuss any historical context or developments that are pertinent.</w:t>
      </w:r>
    </w:p>
    <w:p w:rsidRPr="007063BA" w:rsidR="007063BA" w:rsidP="007063BA" w:rsidRDefault="007063BA" w14:paraId="7749FD3C" w14:textId="77777777">
      <w:pPr>
        <w:pStyle w:val="Heading4"/>
        <w:rPr>
          <w:rFonts w:ascii="Aptos" w:hAnsi="Aptos"/>
        </w:rPr>
      </w:pPr>
      <w:r w:rsidRPr="007063BA">
        <w:rPr>
          <w:rFonts w:ascii="Aptos" w:hAnsi="Aptos"/>
        </w:rPr>
        <w:t>Impact on Research Question</w:t>
      </w:r>
    </w:p>
    <w:p w:rsidRPr="007063BA" w:rsidR="007063BA" w:rsidP="006A35CD" w:rsidRDefault="007063BA" w14:paraId="6C84F17D" w14:textId="77777777">
      <w:pPr>
        <w:numPr>
          <w:ilvl w:val="0"/>
          <w:numId w:val="76"/>
        </w:numPr>
        <w:spacing w:before="100" w:beforeAutospacing="1" w:after="100" w:afterAutospacing="1"/>
        <w:jc w:val="left"/>
      </w:pPr>
      <w:r w:rsidRPr="007063BA">
        <w:rPr>
          <w:rStyle w:val="Strong"/>
        </w:rPr>
        <w:t>Relevance to Title/Research Question:</w:t>
      </w:r>
    </w:p>
    <w:p w:rsidRPr="007063BA" w:rsidR="007063BA" w:rsidP="006A35CD" w:rsidRDefault="007063BA" w14:paraId="43312AA4" w14:textId="77777777">
      <w:pPr>
        <w:numPr>
          <w:ilvl w:val="1"/>
          <w:numId w:val="76"/>
        </w:numPr>
        <w:spacing w:before="100" w:beforeAutospacing="1" w:after="100" w:afterAutospacing="1"/>
        <w:jc w:val="left"/>
      </w:pPr>
      <w:r w:rsidRPr="007063BA">
        <w:t>Explain how this theme impacts your research question or dissertation title.</w:t>
      </w:r>
    </w:p>
    <w:p w:rsidRPr="007063BA" w:rsidR="007063BA" w:rsidP="006A35CD" w:rsidRDefault="007063BA" w14:paraId="503DB483" w14:textId="77777777">
      <w:pPr>
        <w:numPr>
          <w:ilvl w:val="1"/>
          <w:numId w:val="76"/>
        </w:numPr>
        <w:spacing w:before="100" w:beforeAutospacing="1" w:after="100" w:afterAutospacing="1"/>
        <w:jc w:val="left"/>
      </w:pPr>
      <w:r w:rsidRPr="007063BA">
        <w:t>Discuss the significance of the theme in relation to the overall topic.</w:t>
      </w:r>
    </w:p>
    <w:p w:rsidRPr="007063BA" w:rsidR="007063BA" w:rsidP="007063BA" w:rsidRDefault="007063BA" w14:paraId="6A42E4BF" w14:textId="77777777">
      <w:pPr>
        <w:pStyle w:val="Heading4"/>
        <w:rPr>
          <w:rFonts w:ascii="Aptos" w:hAnsi="Aptos"/>
        </w:rPr>
      </w:pPr>
      <w:r w:rsidRPr="007063BA">
        <w:rPr>
          <w:rFonts w:ascii="Aptos" w:hAnsi="Aptos"/>
        </w:rPr>
        <w:t>Statistical Information</w:t>
      </w:r>
    </w:p>
    <w:p w:rsidRPr="007063BA" w:rsidR="007063BA" w:rsidP="006A35CD" w:rsidRDefault="007063BA" w14:paraId="234E6774" w14:textId="77777777">
      <w:pPr>
        <w:numPr>
          <w:ilvl w:val="0"/>
          <w:numId w:val="77"/>
        </w:numPr>
        <w:spacing w:before="100" w:beforeAutospacing="1" w:after="100" w:afterAutospacing="1"/>
        <w:jc w:val="left"/>
      </w:pPr>
      <w:r w:rsidRPr="007063BA">
        <w:rPr>
          <w:rStyle w:val="Strong"/>
        </w:rPr>
        <w:t>Data and Statistics:</w:t>
      </w:r>
    </w:p>
    <w:p w:rsidRPr="007063BA" w:rsidR="007063BA" w:rsidP="006A35CD" w:rsidRDefault="007063BA" w14:paraId="11E38E7B" w14:textId="77777777">
      <w:pPr>
        <w:numPr>
          <w:ilvl w:val="1"/>
          <w:numId w:val="77"/>
        </w:numPr>
        <w:spacing w:before="100" w:beforeAutospacing="1" w:after="100" w:afterAutospacing="1"/>
        <w:jc w:val="left"/>
      </w:pPr>
      <w:r w:rsidRPr="007063BA">
        <w:t>Include relevant statistical information that supports your theme.</w:t>
      </w:r>
    </w:p>
    <w:p w:rsidRPr="007063BA" w:rsidR="007063BA" w:rsidP="006A35CD" w:rsidRDefault="007063BA" w14:paraId="61DDC725" w14:textId="77777777">
      <w:pPr>
        <w:numPr>
          <w:ilvl w:val="1"/>
          <w:numId w:val="77"/>
        </w:numPr>
        <w:spacing w:before="100" w:beforeAutospacing="1" w:after="100" w:afterAutospacing="1"/>
        <w:jc w:val="left"/>
      </w:pPr>
      <w:r w:rsidRPr="007063BA">
        <w:t>Discuss any controversial or noteworthy statistics and their implications.</w:t>
      </w:r>
    </w:p>
    <w:p w:rsidRPr="007063BA" w:rsidR="007063BA" w:rsidP="007063BA" w:rsidRDefault="007063BA" w14:paraId="142DB4B4" w14:textId="77777777">
      <w:pPr>
        <w:pStyle w:val="Heading4"/>
        <w:rPr>
          <w:rFonts w:ascii="Aptos" w:hAnsi="Aptos"/>
        </w:rPr>
      </w:pPr>
      <w:r w:rsidRPr="007063BA">
        <w:rPr>
          <w:rFonts w:ascii="Aptos" w:hAnsi="Aptos"/>
        </w:rPr>
        <w:t>Theories, Policies, and Legislation</w:t>
      </w:r>
    </w:p>
    <w:p w:rsidRPr="007063BA" w:rsidR="007063BA" w:rsidP="006A35CD" w:rsidRDefault="007063BA" w14:paraId="387A2433"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Theoretical Framework:</w:t>
      </w:r>
    </w:p>
    <w:p w:rsidRPr="007063BA" w:rsidR="007063BA" w:rsidP="006A35CD" w:rsidRDefault="007063BA" w14:paraId="40CB84F4" w14:textId="77777777">
      <w:pPr>
        <w:numPr>
          <w:ilvl w:val="1"/>
          <w:numId w:val="78"/>
        </w:numPr>
        <w:spacing w:before="100" w:beforeAutospacing="1" w:after="100" w:afterAutospacing="1"/>
        <w:jc w:val="left"/>
      </w:pPr>
      <w:r w:rsidRPr="007063BA">
        <w:t>Discuss relevant theories that relate to your theme.</w:t>
      </w:r>
    </w:p>
    <w:p w:rsidRPr="007063BA" w:rsidR="007063BA" w:rsidP="006A35CD" w:rsidRDefault="007063BA" w14:paraId="5AB868F8" w14:textId="77777777">
      <w:pPr>
        <w:numPr>
          <w:ilvl w:val="1"/>
          <w:numId w:val="78"/>
        </w:numPr>
        <w:spacing w:before="100" w:beforeAutospacing="1" w:after="100" w:afterAutospacing="1"/>
        <w:jc w:val="left"/>
      </w:pPr>
      <w:r w:rsidRPr="007063BA">
        <w:t>Explain how these theories apply to your theme and research question.</w:t>
      </w:r>
    </w:p>
    <w:p w:rsidRPr="007063BA" w:rsidR="007063BA" w:rsidP="006A35CD" w:rsidRDefault="007063BA" w14:paraId="6F9FD43F"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Policy and Legislation:</w:t>
      </w:r>
    </w:p>
    <w:p w:rsidRPr="007063BA" w:rsidR="007063BA" w:rsidP="006A35CD" w:rsidRDefault="007063BA" w14:paraId="619E7324" w14:textId="77777777">
      <w:pPr>
        <w:numPr>
          <w:ilvl w:val="1"/>
          <w:numId w:val="78"/>
        </w:numPr>
        <w:spacing w:before="100" w:beforeAutospacing="1" w:after="100" w:afterAutospacing="1"/>
        <w:jc w:val="left"/>
      </w:pPr>
      <w:r w:rsidRPr="007063BA">
        <w:t>Describe any relevant policies or legislation that pertain to your theme.</w:t>
      </w:r>
    </w:p>
    <w:p w:rsidRPr="007063BA" w:rsidR="007063BA" w:rsidP="006A35CD" w:rsidRDefault="007063BA" w14:paraId="16B40878" w14:textId="5A3FDAC0">
      <w:pPr>
        <w:numPr>
          <w:ilvl w:val="1"/>
          <w:numId w:val="78"/>
        </w:numPr>
        <w:spacing w:before="100" w:beforeAutospacing="1" w:after="100" w:afterAutospacing="1"/>
        <w:jc w:val="left"/>
      </w:pPr>
      <w:r w:rsidRPr="007063BA">
        <w:t>Analyse the impact of these policies or laws on your theme and research area.</w:t>
      </w:r>
    </w:p>
    <w:p w:rsidRPr="007063BA" w:rsidR="007063BA" w:rsidP="007063BA" w:rsidRDefault="007063BA" w14:paraId="13B595A6" w14:textId="77777777">
      <w:pPr>
        <w:pStyle w:val="Heading4"/>
        <w:rPr>
          <w:rFonts w:ascii="Aptos" w:hAnsi="Aptos"/>
        </w:rPr>
      </w:pPr>
      <w:r w:rsidRPr="007063BA">
        <w:rPr>
          <w:rFonts w:ascii="Aptos" w:hAnsi="Aptos"/>
        </w:rPr>
        <w:t>Implications</w:t>
      </w:r>
    </w:p>
    <w:p w:rsidRPr="007063BA" w:rsidR="007063BA" w:rsidP="006A35CD" w:rsidRDefault="007063BA" w14:paraId="383AC1AB" w14:textId="77777777">
      <w:pPr>
        <w:numPr>
          <w:ilvl w:val="0"/>
          <w:numId w:val="79"/>
        </w:numPr>
        <w:spacing w:before="100" w:beforeAutospacing="1" w:after="100" w:afterAutospacing="1"/>
        <w:jc w:val="left"/>
      </w:pPr>
      <w:r w:rsidRPr="007063BA">
        <w:rPr>
          <w:rStyle w:val="Strong"/>
        </w:rPr>
        <w:t>Positive and Negative Implications:</w:t>
      </w:r>
    </w:p>
    <w:p w:rsidRPr="007063BA" w:rsidR="007063BA" w:rsidP="006A35CD" w:rsidRDefault="007063BA" w14:paraId="41249816" w14:textId="510C7031">
      <w:pPr>
        <w:numPr>
          <w:ilvl w:val="1"/>
          <w:numId w:val="79"/>
        </w:numPr>
        <w:spacing w:before="100" w:beforeAutospacing="1" w:after="100" w:afterAutospacing="1"/>
        <w:jc w:val="left"/>
      </w:pPr>
      <w:r w:rsidRPr="007063BA">
        <w:t>Analyse the implications of the theme on your research question.</w:t>
      </w:r>
    </w:p>
    <w:p w:rsidRPr="007063BA" w:rsidR="007063BA" w:rsidP="006A35CD" w:rsidRDefault="007063BA" w14:paraId="33EB4B1A" w14:textId="77777777">
      <w:pPr>
        <w:numPr>
          <w:ilvl w:val="1"/>
          <w:numId w:val="79"/>
        </w:numPr>
        <w:spacing w:before="100" w:beforeAutospacing="1" w:after="100" w:afterAutospacing="1"/>
        <w:jc w:val="left"/>
      </w:pPr>
      <w:r w:rsidRPr="007063BA">
        <w:t>Discuss both positive and negative impacts, providing a balanced view.</w:t>
      </w:r>
    </w:p>
    <w:p w:rsidR="0082760D" w:rsidP="0082760D" w:rsidRDefault="0082760D" w14:paraId="538020D2" w14:textId="77777777">
      <w:pPr>
        <w:pStyle w:val="Heading4"/>
        <w:rPr>
          <w:rFonts w:ascii="Aptos" w:hAnsi="Aptos"/>
        </w:rPr>
      </w:pPr>
      <w:r w:rsidRPr="00FE5C58">
        <w:rPr>
          <w:rFonts w:ascii="Aptos" w:hAnsi="Aptos"/>
        </w:rPr>
        <w:t>Examples from Your Articles</w:t>
      </w:r>
    </w:p>
    <w:p w:rsidRPr="00FE5C58" w:rsidR="0082760D" w:rsidP="0082760D" w:rsidRDefault="0082760D" w14:paraId="7577EE4E" w14:textId="77777777">
      <w:pPr>
        <w:spacing w:line="240" w:lineRule="auto"/>
      </w:pPr>
    </w:p>
    <w:p w:rsidRPr="00FE5C58" w:rsidR="0082760D" w:rsidP="006A35CD" w:rsidRDefault="0082760D" w14:paraId="14FE1442" w14:textId="77777777">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rsidRPr="00FE5C58" w:rsidR="0082760D" w:rsidP="006A35CD" w:rsidRDefault="0082760D" w14:paraId="725BED6F" w14:textId="77777777">
      <w:pPr>
        <w:pStyle w:val="ListParagraph"/>
        <w:numPr>
          <w:ilvl w:val="0"/>
          <w:numId w:val="107"/>
        </w:numPr>
        <w:spacing w:line="360" w:lineRule="auto"/>
        <w:rPr>
          <w:rFonts w:ascii="Aptos" w:hAnsi="Aptos"/>
        </w:rPr>
      </w:pPr>
      <w:r w:rsidRPr="00FE5C58">
        <w:rPr>
          <w:rFonts w:ascii="Aptos" w:hAnsi="Aptos"/>
        </w:rPr>
        <w:t>Choose 2–3 articles that match your theme.</w:t>
      </w:r>
    </w:p>
    <w:p w:rsidRPr="00FE5C58" w:rsidR="0082760D" w:rsidP="006A35CD" w:rsidRDefault="0082760D" w14:paraId="4BB0A3C6" w14:textId="77777777">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rsidRPr="00FE5C58" w:rsidR="0082760D" w:rsidP="006A35CD" w:rsidRDefault="0082760D" w14:paraId="5287C4DC" w14:textId="77777777">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rsidRPr="00FE5C58" w:rsidR="0082760D" w:rsidP="006A35CD" w:rsidRDefault="0082760D" w14:paraId="3D981546" w14:textId="77777777">
      <w:pPr>
        <w:pStyle w:val="ListParagraph"/>
        <w:numPr>
          <w:ilvl w:val="0"/>
          <w:numId w:val="107"/>
        </w:numPr>
        <w:spacing w:line="360" w:lineRule="auto"/>
        <w:rPr>
          <w:rFonts w:ascii="Aptos" w:hAnsi="Aptos"/>
        </w:rPr>
      </w:pPr>
      <w:r w:rsidRPr="00FE5C58">
        <w:rPr>
          <w:rFonts w:ascii="Aptos" w:hAnsi="Aptos"/>
        </w:rPr>
        <w:t>Show how this helps answer your research question.</w:t>
      </w:r>
    </w:p>
    <w:p w:rsidRPr="007063BA" w:rsidR="007063BA" w:rsidP="007063BA" w:rsidRDefault="0082760D" w14:paraId="6F12E895" w14:textId="0E74E0BF">
      <w:pPr>
        <w:pStyle w:val="Heading4"/>
        <w:rPr>
          <w:rFonts w:ascii="Aptos" w:hAnsi="Aptos"/>
        </w:rPr>
      </w:pPr>
      <w:r>
        <w:rPr>
          <w:rFonts w:ascii="Aptos" w:hAnsi="Aptos"/>
        </w:rPr>
        <w:br/>
      </w:r>
      <w:r w:rsidRPr="007063BA" w:rsidR="007063BA">
        <w:rPr>
          <w:rFonts w:ascii="Aptos" w:hAnsi="Aptos"/>
        </w:rPr>
        <w:t>Connections to Other Themes</w:t>
      </w:r>
    </w:p>
    <w:p w:rsidRPr="007063BA" w:rsidR="007063BA" w:rsidP="006A35CD" w:rsidRDefault="007063BA" w14:paraId="43719B6F" w14:textId="77777777">
      <w:pPr>
        <w:numPr>
          <w:ilvl w:val="0"/>
          <w:numId w:val="80"/>
        </w:numPr>
        <w:spacing w:before="100" w:beforeAutospacing="1" w:after="100" w:afterAutospacing="1"/>
        <w:jc w:val="left"/>
      </w:pPr>
      <w:r w:rsidRPr="007063BA">
        <w:rPr>
          <w:rStyle w:val="Strong"/>
        </w:rPr>
        <w:t>Interconnections:</w:t>
      </w:r>
    </w:p>
    <w:p w:rsidRPr="007063BA" w:rsidR="007063BA" w:rsidP="006A35CD" w:rsidRDefault="007063BA" w14:paraId="7864BC2D" w14:textId="77777777">
      <w:pPr>
        <w:numPr>
          <w:ilvl w:val="1"/>
          <w:numId w:val="80"/>
        </w:numPr>
        <w:spacing w:before="100" w:beforeAutospacing="1" w:after="100" w:afterAutospacing="1"/>
        <w:jc w:val="left"/>
      </w:pPr>
      <w:r w:rsidRPr="007063BA">
        <w:t>Mention any connections between this theme and other themes in your dissertation.</w:t>
      </w:r>
    </w:p>
    <w:p w:rsidRPr="007063BA" w:rsidR="007063BA" w:rsidP="006A35CD" w:rsidRDefault="007063BA" w14:paraId="4B93F5CB" w14:textId="77777777">
      <w:pPr>
        <w:numPr>
          <w:ilvl w:val="1"/>
          <w:numId w:val="80"/>
        </w:numPr>
        <w:spacing w:before="100" w:beforeAutospacing="1" w:after="100" w:afterAutospacing="1"/>
        <w:jc w:val="left"/>
      </w:pPr>
      <w:r w:rsidRPr="007063BA">
        <w:t>Highlight how themes may overlap or influence each other.</w:t>
      </w:r>
    </w:p>
    <w:p w:rsidR="001C3AF6" w:rsidP="003B1E32" w:rsidRDefault="001C3AF6" w14:paraId="620F671D" w14:textId="5CE29724">
      <w:pPr>
        <w:pStyle w:val="Heading2"/>
      </w:pPr>
      <w:r w:rsidRPr="00636D9A">
        <w:t>4.4 – Theme 2 (insert theme heading here) (</w:t>
      </w:r>
      <w:r w:rsidR="00312A5A">
        <w:t>1,15</w:t>
      </w:r>
      <w:r w:rsidRPr="00636D9A">
        <w:t xml:space="preserve">0 words approx.) </w:t>
      </w:r>
    </w:p>
    <w:p w:rsidRPr="00636D9A" w:rsidR="00636D9A" w:rsidP="001C3AF6" w:rsidRDefault="00636D9A" w14:paraId="35C7BB28" w14:textId="77777777">
      <w:pPr>
        <w:pStyle w:val="Heading1"/>
        <w:rPr>
          <w:rFonts w:ascii="Aptos" w:hAnsi="Aptos"/>
          <w:sz w:val="28"/>
          <w:szCs w:val="28"/>
        </w:rPr>
      </w:pPr>
    </w:p>
    <w:p w:rsidR="00636D9A" w:rsidP="00636D9A" w:rsidRDefault="001C3AF6" w14:paraId="1593611C" w14:textId="77777777">
      <w:r w:rsidRPr="00D40C45">
        <w:t xml:space="preserve">In this section you will explain to the reader about your second theme. </w:t>
      </w:r>
    </w:p>
    <w:p w:rsidRPr="00D40C45" w:rsidR="001C3AF6" w:rsidP="00636D9A" w:rsidRDefault="001C3AF6" w14:paraId="36955EC5" w14:textId="6D3B4357">
      <w:r w:rsidRPr="00D40C45">
        <w:t xml:space="preserve">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rsidRPr="007063BA" w:rsidR="002865F5" w:rsidP="002865F5" w:rsidRDefault="002865F5" w14:paraId="1B877AEB" w14:textId="77777777">
      <w:pPr>
        <w:pStyle w:val="Heading4"/>
        <w:rPr>
          <w:rFonts w:ascii="Aptos" w:hAnsi="Aptos"/>
        </w:rPr>
      </w:pPr>
      <w:r w:rsidRPr="007063BA">
        <w:rPr>
          <w:rFonts w:ascii="Aptos" w:hAnsi="Aptos"/>
        </w:rPr>
        <w:t xml:space="preserve">Definition </w:t>
      </w:r>
    </w:p>
    <w:p w:rsidRPr="007063BA" w:rsidR="002865F5" w:rsidP="006A35CD" w:rsidRDefault="002865F5" w14:paraId="378351AE" w14:textId="77777777">
      <w:pPr>
        <w:numPr>
          <w:ilvl w:val="0"/>
          <w:numId w:val="74"/>
        </w:numPr>
        <w:spacing w:before="100" w:beforeAutospacing="1" w:after="100" w:afterAutospacing="1"/>
        <w:jc w:val="left"/>
      </w:pPr>
      <w:r w:rsidRPr="007063BA">
        <w:rPr>
          <w:rStyle w:val="Strong"/>
        </w:rPr>
        <w:t>Definition:</w:t>
      </w:r>
    </w:p>
    <w:p w:rsidRPr="007063BA" w:rsidR="002865F5" w:rsidP="006A35CD" w:rsidRDefault="002865F5" w14:paraId="43E13E8D" w14:textId="77777777">
      <w:pPr>
        <w:numPr>
          <w:ilvl w:val="1"/>
          <w:numId w:val="74"/>
        </w:numPr>
        <w:spacing w:before="100" w:beforeAutospacing="1" w:after="100" w:afterAutospacing="1"/>
        <w:jc w:val="left"/>
      </w:pPr>
      <w:r w:rsidRPr="007063BA">
        <w:t>Provide a clear and concise definition of the theme, if relevant to your discussion.</w:t>
      </w:r>
    </w:p>
    <w:p w:rsidRPr="007063BA" w:rsidR="002865F5" w:rsidP="006A35CD" w:rsidRDefault="002865F5" w14:paraId="332985DC" w14:textId="77777777">
      <w:pPr>
        <w:numPr>
          <w:ilvl w:val="1"/>
          <w:numId w:val="74"/>
        </w:numPr>
        <w:spacing w:before="100" w:beforeAutospacing="1" w:after="100" w:afterAutospacing="1"/>
        <w:jc w:val="left"/>
      </w:pPr>
      <w:r w:rsidRPr="007063BA">
        <w:t>Explain any specific terminology related to the theme.</w:t>
      </w:r>
    </w:p>
    <w:p w:rsidRPr="007063BA" w:rsidR="002865F5" w:rsidP="002865F5" w:rsidRDefault="002865F5" w14:paraId="5B010C35" w14:textId="77777777">
      <w:pPr>
        <w:pStyle w:val="Heading4"/>
        <w:rPr>
          <w:rFonts w:ascii="Aptos" w:hAnsi="Aptos"/>
        </w:rPr>
      </w:pPr>
      <w:r w:rsidRPr="007063BA">
        <w:rPr>
          <w:rFonts w:ascii="Aptos" w:hAnsi="Aptos"/>
        </w:rPr>
        <w:t>Background Information</w:t>
      </w:r>
    </w:p>
    <w:p w:rsidRPr="007063BA" w:rsidR="002865F5" w:rsidP="006A35CD" w:rsidRDefault="002865F5" w14:paraId="523E2B70" w14:textId="77777777">
      <w:pPr>
        <w:numPr>
          <w:ilvl w:val="0"/>
          <w:numId w:val="75"/>
        </w:numPr>
        <w:spacing w:before="100" w:beforeAutospacing="1" w:after="100" w:afterAutospacing="1"/>
        <w:jc w:val="left"/>
      </w:pPr>
      <w:r w:rsidRPr="007063BA">
        <w:rPr>
          <w:rStyle w:val="Strong"/>
        </w:rPr>
        <w:t>Historical/Contextual Background:</w:t>
      </w:r>
    </w:p>
    <w:p w:rsidRPr="007063BA" w:rsidR="002865F5" w:rsidP="006A35CD" w:rsidRDefault="002865F5" w14:paraId="36154DE4" w14:textId="77777777">
      <w:pPr>
        <w:numPr>
          <w:ilvl w:val="1"/>
          <w:numId w:val="75"/>
        </w:numPr>
        <w:spacing w:before="100" w:beforeAutospacing="1" w:after="100" w:afterAutospacing="1"/>
        <w:jc w:val="left"/>
      </w:pPr>
      <w:r w:rsidRPr="007063BA">
        <w:t>Offer a brief overview of the background information related to the theme.</w:t>
      </w:r>
    </w:p>
    <w:p w:rsidRPr="007063BA" w:rsidR="002865F5" w:rsidP="006A35CD" w:rsidRDefault="002865F5" w14:paraId="6A59F460" w14:textId="77777777">
      <w:pPr>
        <w:numPr>
          <w:ilvl w:val="1"/>
          <w:numId w:val="75"/>
        </w:numPr>
        <w:spacing w:before="100" w:beforeAutospacing="1" w:after="100" w:afterAutospacing="1"/>
        <w:jc w:val="left"/>
      </w:pPr>
      <w:r w:rsidRPr="007063BA">
        <w:t>Discuss any historical context or developments that are pertinent.</w:t>
      </w:r>
    </w:p>
    <w:p w:rsidRPr="007063BA" w:rsidR="002865F5" w:rsidP="002865F5" w:rsidRDefault="002865F5" w14:paraId="1800EAD5" w14:textId="77777777">
      <w:pPr>
        <w:pStyle w:val="Heading4"/>
        <w:rPr>
          <w:rFonts w:ascii="Aptos" w:hAnsi="Aptos"/>
        </w:rPr>
      </w:pPr>
      <w:r w:rsidRPr="007063BA">
        <w:rPr>
          <w:rFonts w:ascii="Aptos" w:hAnsi="Aptos"/>
        </w:rPr>
        <w:t>Impact on Research Question</w:t>
      </w:r>
    </w:p>
    <w:p w:rsidRPr="007063BA" w:rsidR="002865F5" w:rsidP="006A35CD" w:rsidRDefault="002865F5" w14:paraId="763DACB1" w14:textId="77777777">
      <w:pPr>
        <w:numPr>
          <w:ilvl w:val="0"/>
          <w:numId w:val="76"/>
        </w:numPr>
        <w:spacing w:before="100" w:beforeAutospacing="1" w:after="100" w:afterAutospacing="1"/>
        <w:jc w:val="left"/>
      </w:pPr>
      <w:r w:rsidRPr="007063BA">
        <w:rPr>
          <w:rStyle w:val="Strong"/>
        </w:rPr>
        <w:t>Relevance to Title/Research Question:</w:t>
      </w:r>
    </w:p>
    <w:p w:rsidRPr="007063BA" w:rsidR="002865F5" w:rsidP="006A35CD" w:rsidRDefault="002865F5" w14:paraId="3716EECC" w14:textId="77777777">
      <w:pPr>
        <w:numPr>
          <w:ilvl w:val="1"/>
          <w:numId w:val="76"/>
        </w:numPr>
        <w:spacing w:before="100" w:beforeAutospacing="1" w:after="100" w:afterAutospacing="1"/>
        <w:jc w:val="left"/>
      </w:pPr>
      <w:r w:rsidRPr="007063BA">
        <w:t>Explain how this theme impacts your research question or dissertation title.</w:t>
      </w:r>
    </w:p>
    <w:p w:rsidRPr="007063BA" w:rsidR="002865F5" w:rsidP="006A35CD" w:rsidRDefault="002865F5" w14:paraId="05D3E28D" w14:textId="77777777">
      <w:pPr>
        <w:numPr>
          <w:ilvl w:val="1"/>
          <w:numId w:val="76"/>
        </w:numPr>
        <w:spacing w:before="100" w:beforeAutospacing="1" w:after="100" w:afterAutospacing="1"/>
        <w:jc w:val="left"/>
      </w:pPr>
      <w:r w:rsidRPr="007063BA">
        <w:t>Discuss the significance of the theme in relation to the overall topic.</w:t>
      </w:r>
    </w:p>
    <w:p w:rsidRPr="007063BA" w:rsidR="002865F5" w:rsidP="002865F5" w:rsidRDefault="002865F5" w14:paraId="2CA6F7EB" w14:textId="77777777">
      <w:pPr>
        <w:pStyle w:val="Heading4"/>
        <w:rPr>
          <w:rFonts w:ascii="Aptos" w:hAnsi="Aptos"/>
        </w:rPr>
      </w:pPr>
      <w:r w:rsidRPr="007063BA">
        <w:rPr>
          <w:rFonts w:ascii="Aptos" w:hAnsi="Aptos"/>
        </w:rPr>
        <w:t>Statistical Information</w:t>
      </w:r>
    </w:p>
    <w:p w:rsidRPr="007063BA" w:rsidR="002865F5" w:rsidP="006A35CD" w:rsidRDefault="002865F5" w14:paraId="1C81AACB" w14:textId="77777777">
      <w:pPr>
        <w:numPr>
          <w:ilvl w:val="0"/>
          <w:numId w:val="77"/>
        </w:numPr>
        <w:spacing w:before="100" w:beforeAutospacing="1" w:after="100" w:afterAutospacing="1"/>
        <w:jc w:val="left"/>
      </w:pPr>
      <w:r w:rsidRPr="007063BA">
        <w:rPr>
          <w:rStyle w:val="Strong"/>
        </w:rPr>
        <w:t>Data and Statistics:</w:t>
      </w:r>
    </w:p>
    <w:p w:rsidRPr="007063BA" w:rsidR="002865F5" w:rsidP="006A35CD" w:rsidRDefault="002865F5" w14:paraId="3581FEF8" w14:textId="77777777">
      <w:pPr>
        <w:numPr>
          <w:ilvl w:val="1"/>
          <w:numId w:val="77"/>
        </w:numPr>
        <w:spacing w:before="100" w:beforeAutospacing="1" w:after="100" w:afterAutospacing="1"/>
        <w:jc w:val="left"/>
      </w:pPr>
      <w:r w:rsidRPr="007063BA">
        <w:t>Include relevant statistical information that supports your theme.</w:t>
      </w:r>
    </w:p>
    <w:p w:rsidRPr="007063BA" w:rsidR="002865F5" w:rsidP="006A35CD" w:rsidRDefault="002865F5" w14:paraId="571F4609" w14:textId="77777777">
      <w:pPr>
        <w:numPr>
          <w:ilvl w:val="1"/>
          <w:numId w:val="77"/>
        </w:numPr>
        <w:spacing w:before="100" w:beforeAutospacing="1" w:after="100" w:afterAutospacing="1"/>
        <w:jc w:val="left"/>
      </w:pPr>
      <w:r w:rsidRPr="007063BA">
        <w:t>Discuss any controversial or noteworthy statistics and their implications.</w:t>
      </w:r>
    </w:p>
    <w:p w:rsidRPr="007063BA" w:rsidR="002865F5" w:rsidP="002865F5" w:rsidRDefault="002865F5" w14:paraId="65CEAE38" w14:textId="77777777">
      <w:pPr>
        <w:pStyle w:val="Heading4"/>
        <w:rPr>
          <w:rFonts w:ascii="Aptos" w:hAnsi="Aptos"/>
        </w:rPr>
      </w:pPr>
      <w:r w:rsidRPr="007063BA">
        <w:rPr>
          <w:rFonts w:ascii="Aptos" w:hAnsi="Aptos"/>
        </w:rPr>
        <w:t>Theories, Policies, and Legislation</w:t>
      </w:r>
    </w:p>
    <w:p w:rsidRPr="007063BA" w:rsidR="002865F5" w:rsidP="006A35CD" w:rsidRDefault="002865F5" w14:paraId="44FE8A36"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Theoretical Framework:</w:t>
      </w:r>
    </w:p>
    <w:p w:rsidRPr="007063BA" w:rsidR="002865F5" w:rsidP="006A35CD" w:rsidRDefault="002865F5" w14:paraId="74091AB9" w14:textId="77777777">
      <w:pPr>
        <w:numPr>
          <w:ilvl w:val="1"/>
          <w:numId w:val="78"/>
        </w:numPr>
        <w:spacing w:before="100" w:beforeAutospacing="1" w:after="100" w:afterAutospacing="1"/>
        <w:jc w:val="left"/>
      </w:pPr>
      <w:r w:rsidRPr="007063BA">
        <w:t>Discuss relevant theories that relate to your theme.</w:t>
      </w:r>
    </w:p>
    <w:p w:rsidRPr="007063BA" w:rsidR="002865F5" w:rsidP="006A35CD" w:rsidRDefault="002865F5" w14:paraId="1C5314A2" w14:textId="77777777">
      <w:pPr>
        <w:numPr>
          <w:ilvl w:val="1"/>
          <w:numId w:val="78"/>
        </w:numPr>
        <w:spacing w:before="100" w:beforeAutospacing="1" w:after="100" w:afterAutospacing="1"/>
        <w:jc w:val="left"/>
      </w:pPr>
      <w:r w:rsidRPr="007063BA">
        <w:t>Explain how these theories apply to your theme and research question.</w:t>
      </w:r>
    </w:p>
    <w:p w:rsidRPr="007063BA" w:rsidR="002865F5" w:rsidP="006A35CD" w:rsidRDefault="002865F5" w14:paraId="3A4B5435"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Policy and Legislation:</w:t>
      </w:r>
    </w:p>
    <w:p w:rsidRPr="007063BA" w:rsidR="002865F5" w:rsidP="006A35CD" w:rsidRDefault="002865F5" w14:paraId="76EA486C" w14:textId="77777777">
      <w:pPr>
        <w:numPr>
          <w:ilvl w:val="1"/>
          <w:numId w:val="78"/>
        </w:numPr>
        <w:spacing w:before="100" w:beforeAutospacing="1" w:after="100" w:afterAutospacing="1"/>
        <w:jc w:val="left"/>
      </w:pPr>
      <w:r w:rsidRPr="007063BA">
        <w:t>Describe any relevant policies or legislation that pertain to your theme.</w:t>
      </w:r>
    </w:p>
    <w:p w:rsidRPr="007063BA" w:rsidR="002865F5" w:rsidP="006A35CD" w:rsidRDefault="002865F5" w14:paraId="14E948E7" w14:textId="77777777">
      <w:pPr>
        <w:numPr>
          <w:ilvl w:val="1"/>
          <w:numId w:val="78"/>
        </w:numPr>
        <w:spacing w:before="100" w:beforeAutospacing="1" w:after="100" w:afterAutospacing="1"/>
        <w:jc w:val="left"/>
      </w:pPr>
      <w:r w:rsidRPr="007063BA">
        <w:t>Analyse the impact of these policies or laws on your theme and research area.</w:t>
      </w:r>
    </w:p>
    <w:p w:rsidRPr="007063BA" w:rsidR="002865F5" w:rsidP="002865F5" w:rsidRDefault="002865F5" w14:paraId="549E8E86" w14:textId="77777777">
      <w:pPr>
        <w:pStyle w:val="Heading4"/>
        <w:rPr>
          <w:rFonts w:ascii="Aptos" w:hAnsi="Aptos"/>
        </w:rPr>
      </w:pPr>
      <w:r w:rsidRPr="007063BA">
        <w:rPr>
          <w:rFonts w:ascii="Aptos" w:hAnsi="Aptos"/>
        </w:rPr>
        <w:t>Implications</w:t>
      </w:r>
    </w:p>
    <w:p w:rsidRPr="007063BA" w:rsidR="002865F5" w:rsidP="006A35CD" w:rsidRDefault="002865F5" w14:paraId="61CE84E4" w14:textId="77777777">
      <w:pPr>
        <w:numPr>
          <w:ilvl w:val="0"/>
          <w:numId w:val="79"/>
        </w:numPr>
        <w:spacing w:before="100" w:beforeAutospacing="1" w:after="100" w:afterAutospacing="1"/>
        <w:jc w:val="left"/>
      </w:pPr>
      <w:r w:rsidRPr="007063BA">
        <w:rPr>
          <w:rStyle w:val="Strong"/>
        </w:rPr>
        <w:t>Positive and Negative Implications:</w:t>
      </w:r>
    </w:p>
    <w:p w:rsidRPr="007063BA" w:rsidR="002865F5" w:rsidP="006A35CD" w:rsidRDefault="002865F5" w14:paraId="4ACD1357" w14:textId="77777777">
      <w:pPr>
        <w:numPr>
          <w:ilvl w:val="1"/>
          <w:numId w:val="79"/>
        </w:numPr>
        <w:spacing w:before="100" w:beforeAutospacing="1" w:after="100" w:afterAutospacing="1"/>
        <w:jc w:val="left"/>
      </w:pPr>
      <w:r w:rsidRPr="007063BA">
        <w:t>Analyse the implications of the theme on your research question.</w:t>
      </w:r>
    </w:p>
    <w:p w:rsidRPr="007063BA" w:rsidR="002865F5" w:rsidP="006A35CD" w:rsidRDefault="002865F5" w14:paraId="386BDBC1" w14:textId="77777777">
      <w:pPr>
        <w:numPr>
          <w:ilvl w:val="1"/>
          <w:numId w:val="79"/>
        </w:numPr>
        <w:spacing w:before="100" w:beforeAutospacing="1" w:after="100" w:afterAutospacing="1"/>
        <w:jc w:val="left"/>
      </w:pPr>
      <w:r w:rsidRPr="007063BA">
        <w:t>Discuss both positive and negative impacts, providing a balanced view.</w:t>
      </w:r>
    </w:p>
    <w:p w:rsidR="0082760D" w:rsidP="0082760D" w:rsidRDefault="0082760D" w14:paraId="34DEA959" w14:textId="77777777">
      <w:pPr>
        <w:pStyle w:val="Heading4"/>
        <w:rPr>
          <w:rFonts w:ascii="Aptos" w:hAnsi="Aptos"/>
        </w:rPr>
      </w:pPr>
      <w:r w:rsidRPr="00FE5C58">
        <w:rPr>
          <w:rFonts w:ascii="Aptos" w:hAnsi="Aptos"/>
        </w:rPr>
        <w:t>Examples from Your Articles</w:t>
      </w:r>
    </w:p>
    <w:p w:rsidRPr="00FE5C58" w:rsidR="0082760D" w:rsidP="0082760D" w:rsidRDefault="0082760D" w14:paraId="5D138A61" w14:textId="77777777">
      <w:pPr>
        <w:spacing w:line="240" w:lineRule="auto"/>
      </w:pPr>
    </w:p>
    <w:p w:rsidRPr="00FE5C58" w:rsidR="0082760D" w:rsidP="006A35CD" w:rsidRDefault="0082760D" w14:paraId="51B09D47" w14:textId="77777777">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rsidRPr="00FE5C58" w:rsidR="0082760D" w:rsidP="006A35CD" w:rsidRDefault="0082760D" w14:paraId="7F8E9829" w14:textId="77777777">
      <w:pPr>
        <w:pStyle w:val="ListParagraph"/>
        <w:numPr>
          <w:ilvl w:val="0"/>
          <w:numId w:val="107"/>
        </w:numPr>
        <w:spacing w:line="360" w:lineRule="auto"/>
        <w:rPr>
          <w:rFonts w:ascii="Aptos" w:hAnsi="Aptos"/>
        </w:rPr>
      </w:pPr>
      <w:r w:rsidRPr="00FE5C58">
        <w:rPr>
          <w:rFonts w:ascii="Aptos" w:hAnsi="Aptos"/>
        </w:rPr>
        <w:t>Choose 2–3 articles that match your theme.</w:t>
      </w:r>
    </w:p>
    <w:p w:rsidRPr="00FE5C58" w:rsidR="0082760D" w:rsidP="006A35CD" w:rsidRDefault="0082760D" w14:paraId="1C706843" w14:textId="77777777">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rsidRPr="00FE5C58" w:rsidR="0082760D" w:rsidP="006A35CD" w:rsidRDefault="0082760D" w14:paraId="1F5CA67D" w14:textId="77777777">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rsidRPr="00FE5C58" w:rsidR="0082760D" w:rsidP="006A35CD" w:rsidRDefault="0082760D" w14:paraId="406BBC36" w14:textId="77777777">
      <w:pPr>
        <w:pStyle w:val="ListParagraph"/>
        <w:numPr>
          <w:ilvl w:val="0"/>
          <w:numId w:val="107"/>
        </w:numPr>
        <w:spacing w:line="360" w:lineRule="auto"/>
        <w:rPr>
          <w:rFonts w:ascii="Aptos" w:hAnsi="Aptos"/>
        </w:rPr>
      </w:pPr>
      <w:r w:rsidRPr="00FE5C58">
        <w:rPr>
          <w:rFonts w:ascii="Aptos" w:hAnsi="Aptos"/>
        </w:rPr>
        <w:t>Show how this helps answer your research question.</w:t>
      </w:r>
    </w:p>
    <w:p w:rsidR="0082760D" w:rsidP="002865F5" w:rsidRDefault="0082760D" w14:paraId="70C2B916" w14:textId="77777777">
      <w:pPr>
        <w:pStyle w:val="Heading4"/>
        <w:rPr>
          <w:rFonts w:ascii="Aptos" w:hAnsi="Aptos"/>
        </w:rPr>
      </w:pPr>
    </w:p>
    <w:p w:rsidRPr="007063BA" w:rsidR="002865F5" w:rsidP="002865F5" w:rsidRDefault="002865F5" w14:paraId="219757CE" w14:textId="0020434E">
      <w:pPr>
        <w:pStyle w:val="Heading4"/>
        <w:rPr>
          <w:rFonts w:ascii="Aptos" w:hAnsi="Aptos"/>
        </w:rPr>
      </w:pPr>
      <w:r w:rsidRPr="007063BA">
        <w:rPr>
          <w:rFonts w:ascii="Aptos" w:hAnsi="Aptos"/>
        </w:rPr>
        <w:t>Connections to Other Themes</w:t>
      </w:r>
    </w:p>
    <w:p w:rsidRPr="007063BA" w:rsidR="002865F5" w:rsidP="006A35CD" w:rsidRDefault="002865F5" w14:paraId="46103AF3" w14:textId="77777777">
      <w:pPr>
        <w:numPr>
          <w:ilvl w:val="0"/>
          <w:numId w:val="80"/>
        </w:numPr>
        <w:spacing w:before="100" w:beforeAutospacing="1" w:after="100" w:afterAutospacing="1"/>
        <w:jc w:val="left"/>
      </w:pPr>
      <w:r w:rsidRPr="007063BA">
        <w:rPr>
          <w:rStyle w:val="Strong"/>
        </w:rPr>
        <w:t>Interconnections:</w:t>
      </w:r>
    </w:p>
    <w:p w:rsidRPr="007063BA" w:rsidR="002865F5" w:rsidP="006A35CD" w:rsidRDefault="002865F5" w14:paraId="77B25032" w14:textId="77777777">
      <w:pPr>
        <w:numPr>
          <w:ilvl w:val="1"/>
          <w:numId w:val="80"/>
        </w:numPr>
        <w:spacing w:before="100" w:beforeAutospacing="1" w:after="100" w:afterAutospacing="1"/>
        <w:jc w:val="left"/>
      </w:pPr>
      <w:r w:rsidRPr="007063BA">
        <w:t>Mention any connections between this theme and other themes in your dissertation.</w:t>
      </w:r>
    </w:p>
    <w:p w:rsidRPr="007063BA" w:rsidR="002865F5" w:rsidP="006A35CD" w:rsidRDefault="002865F5" w14:paraId="0EBB78CA" w14:textId="77777777">
      <w:pPr>
        <w:numPr>
          <w:ilvl w:val="1"/>
          <w:numId w:val="80"/>
        </w:numPr>
        <w:spacing w:before="100" w:beforeAutospacing="1" w:after="100" w:afterAutospacing="1"/>
        <w:jc w:val="left"/>
      </w:pPr>
      <w:r w:rsidRPr="007063BA">
        <w:t>Highlight how themes may overlap or influence each other.</w:t>
      </w:r>
    </w:p>
    <w:p w:rsidR="001C3AF6" w:rsidP="003B1E32" w:rsidRDefault="001C3AF6" w14:paraId="3CADB6AC" w14:textId="2DE58447">
      <w:pPr>
        <w:pStyle w:val="Heading2"/>
      </w:pPr>
      <w:r w:rsidRPr="00636D9A">
        <w:t>4.5 – Theme 3 (insert theme heading here) (</w:t>
      </w:r>
      <w:r w:rsidR="00312A5A">
        <w:t>1,15</w:t>
      </w:r>
      <w:r w:rsidRPr="00636D9A">
        <w:t xml:space="preserve">0 words approx.) </w:t>
      </w:r>
    </w:p>
    <w:p w:rsidRPr="00636D9A" w:rsidR="00636D9A" w:rsidP="001C3AF6" w:rsidRDefault="00636D9A" w14:paraId="0D8B4DA0" w14:textId="77777777">
      <w:pPr>
        <w:pStyle w:val="Heading1"/>
        <w:rPr>
          <w:rFonts w:ascii="Aptos" w:hAnsi="Aptos"/>
          <w:sz w:val="28"/>
          <w:szCs w:val="28"/>
        </w:rPr>
      </w:pPr>
    </w:p>
    <w:p w:rsidRPr="007063BA" w:rsidR="002865F5" w:rsidP="002865F5" w:rsidRDefault="002865F5" w14:paraId="4915A324" w14:textId="77777777">
      <w:pPr>
        <w:pStyle w:val="Heading4"/>
        <w:rPr>
          <w:rFonts w:ascii="Aptos" w:hAnsi="Aptos"/>
        </w:rPr>
      </w:pPr>
      <w:r w:rsidRPr="007063BA">
        <w:rPr>
          <w:rFonts w:ascii="Aptos" w:hAnsi="Aptos"/>
        </w:rPr>
        <w:t xml:space="preserve">Definition </w:t>
      </w:r>
    </w:p>
    <w:p w:rsidRPr="007063BA" w:rsidR="002865F5" w:rsidP="006A35CD" w:rsidRDefault="002865F5" w14:paraId="5E207A09" w14:textId="77777777">
      <w:pPr>
        <w:numPr>
          <w:ilvl w:val="0"/>
          <w:numId w:val="74"/>
        </w:numPr>
        <w:spacing w:before="100" w:beforeAutospacing="1" w:after="100" w:afterAutospacing="1"/>
        <w:jc w:val="left"/>
      </w:pPr>
      <w:r w:rsidRPr="007063BA">
        <w:rPr>
          <w:rStyle w:val="Strong"/>
        </w:rPr>
        <w:t>Definition:</w:t>
      </w:r>
    </w:p>
    <w:p w:rsidRPr="007063BA" w:rsidR="002865F5" w:rsidP="006A35CD" w:rsidRDefault="002865F5" w14:paraId="1EF6A2EF" w14:textId="77777777">
      <w:pPr>
        <w:numPr>
          <w:ilvl w:val="1"/>
          <w:numId w:val="74"/>
        </w:numPr>
        <w:spacing w:before="100" w:beforeAutospacing="1" w:after="100" w:afterAutospacing="1"/>
        <w:jc w:val="left"/>
      </w:pPr>
      <w:r w:rsidRPr="007063BA">
        <w:t>Provide a clear and concise definition of the theme, if relevant to your discussion.</w:t>
      </w:r>
    </w:p>
    <w:p w:rsidRPr="007063BA" w:rsidR="002865F5" w:rsidP="006A35CD" w:rsidRDefault="002865F5" w14:paraId="76D5615E" w14:textId="77777777">
      <w:pPr>
        <w:numPr>
          <w:ilvl w:val="1"/>
          <w:numId w:val="74"/>
        </w:numPr>
        <w:spacing w:before="100" w:beforeAutospacing="1" w:after="100" w:afterAutospacing="1"/>
        <w:jc w:val="left"/>
      </w:pPr>
      <w:r w:rsidRPr="007063BA">
        <w:t>Explain any specific terminology related to the theme.</w:t>
      </w:r>
    </w:p>
    <w:p w:rsidRPr="007063BA" w:rsidR="002865F5" w:rsidP="002865F5" w:rsidRDefault="002865F5" w14:paraId="73055C57" w14:textId="77777777">
      <w:pPr>
        <w:pStyle w:val="Heading4"/>
        <w:rPr>
          <w:rFonts w:ascii="Aptos" w:hAnsi="Aptos"/>
        </w:rPr>
      </w:pPr>
      <w:r w:rsidRPr="007063BA">
        <w:rPr>
          <w:rFonts w:ascii="Aptos" w:hAnsi="Aptos"/>
        </w:rPr>
        <w:t>Background Information</w:t>
      </w:r>
    </w:p>
    <w:p w:rsidRPr="007063BA" w:rsidR="002865F5" w:rsidP="006A35CD" w:rsidRDefault="002865F5" w14:paraId="2FB465ED" w14:textId="77777777">
      <w:pPr>
        <w:numPr>
          <w:ilvl w:val="0"/>
          <w:numId w:val="75"/>
        </w:numPr>
        <w:spacing w:before="100" w:beforeAutospacing="1" w:after="100" w:afterAutospacing="1"/>
        <w:jc w:val="left"/>
      </w:pPr>
      <w:r w:rsidRPr="007063BA">
        <w:rPr>
          <w:rStyle w:val="Strong"/>
        </w:rPr>
        <w:t>Historical/Contextual Background:</w:t>
      </w:r>
    </w:p>
    <w:p w:rsidRPr="007063BA" w:rsidR="002865F5" w:rsidP="006A35CD" w:rsidRDefault="002865F5" w14:paraId="36B6F35D" w14:textId="77777777">
      <w:pPr>
        <w:numPr>
          <w:ilvl w:val="1"/>
          <w:numId w:val="75"/>
        </w:numPr>
        <w:spacing w:before="100" w:beforeAutospacing="1" w:after="100" w:afterAutospacing="1"/>
        <w:jc w:val="left"/>
      </w:pPr>
      <w:r w:rsidRPr="007063BA">
        <w:t>Offer a brief overview of the background information related to the theme.</w:t>
      </w:r>
    </w:p>
    <w:p w:rsidRPr="007063BA" w:rsidR="002865F5" w:rsidP="006A35CD" w:rsidRDefault="002865F5" w14:paraId="23A30E74" w14:textId="77777777">
      <w:pPr>
        <w:numPr>
          <w:ilvl w:val="1"/>
          <w:numId w:val="75"/>
        </w:numPr>
        <w:spacing w:before="100" w:beforeAutospacing="1" w:after="100" w:afterAutospacing="1"/>
        <w:jc w:val="left"/>
      </w:pPr>
      <w:r w:rsidRPr="007063BA">
        <w:t>Discuss any historical context or developments that are pertinent.</w:t>
      </w:r>
    </w:p>
    <w:p w:rsidRPr="007063BA" w:rsidR="002865F5" w:rsidP="002865F5" w:rsidRDefault="002865F5" w14:paraId="416E3F8C" w14:textId="77777777">
      <w:pPr>
        <w:pStyle w:val="Heading4"/>
        <w:rPr>
          <w:rFonts w:ascii="Aptos" w:hAnsi="Aptos"/>
        </w:rPr>
      </w:pPr>
      <w:r w:rsidRPr="007063BA">
        <w:rPr>
          <w:rFonts w:ascii="Aptos" w:hAnsi="Aptos"/>
        </w:rPr>
        <w:t>Impact on Research Question</w:t>
      </w:r>
    </w:p>
    <w:p w:rsidRPr="007063BA" w:rsidR="002865F5" w:rsidP="006A35CD" w:rsidRDefault="002865F5" w14:paraId="3D88BBAC" w14:textId="77777777">
      <w:pPr>
        <w:numPr>
          <w:ilvl w:val="0"/>
          <w:numId w:val="76"/>
        </w:numPr>
        <w:spacing w:before="100" w:beforeAutospacing="1" w:after="100" w:afterAutospacing="1"/>
        <w:jc w:val="left"/>
      </w:pPr>
      <w:r w:rsidRPr="007063BA">
        <w:rPr>
          <w:rStyle w:val="Strong"/>
        </w:rPr>
        <w:t>Relevance to Title/Research Question:</w:t>
      </w:r>
    </w:p>
    <w:p w:rsidRPr="007063BA" w:rsidR="002865F5" w:rsidP="006A35CD" w:rsidRDefault="002865F5" w14:paraId="419478D8" w14:textId="77777777">
      <w:pPr>
        <w:numPr>
          <w:ilvl w:val="1"/>
          <w:numId w:val="76"/>
        </w:numPr>
        <w:spacing w:before="100" w:beforeAutospacing="1" w:after="100" w:afterAutospacing="1"/>
        <w:jc w:val="left"/>
      </w:pPr>
      <w:r w:rsidRPr="007063BA">
        <w:t>Explain how this theme impacts your research question or dissertation title.</w:t>
      </w:r>
    </w:p>
    <w:p w:rsidRPr="007063BA" w:rsidR="002865F5" w:rsidP="006A35CD" w:rsidRDefault="002865F5" w14:paraId="77ECDB9E" w14:textId="77777777">
      <w:pPr>
        <w:numPr>
          <w:ilvl w:val="1"/>
          <w:numId w:val="76"/>
        </w:numPr>
        <w:spacing w:before="100" w:beforeAutospacing="1" w:after="100" w:afterAutospacing="1"/>
        <w:jc w:val="left"/>
      </w:pPr>
      <w:r w:rsidRPr="007063BA">
        <w:t>Discuss the significance of the theme in relation to the overall topic.</w:t>
      </w:r>
    </w:p>
    <w:p w:rsidRPr="007063BA" w:rsidR="002865F5" w:rsidP="002865F5" w:rsidRDefault="002865F5" w14:paraId="54B244D8" w14:textId="77777777">
      <w:pPr>
        <w:pStyle w:val="Heading4"/>
        <w:rPr>
          <w:rFonts w:ascii="Aptos" w:hAnsi="Aptos"/>
        </w:rPr>
      </w:pPr>
      <w:r w:rsidRPr="007063BA">
        <w:rPr>
          <w:rFonts w:ascii="Aptos" w:hAnsi="Aptos"/>
        </w:rPr>
        <w:t>Statistical Information</w:t>
      </w:r>
    </w:p>
    <w:p w:rsidRPr="007063BA" w:rsidR="002865F5" w:rsidP="006A35CD" w:rsidRDefault="002865F5" w14:paraId="5607E377" w14:textId="77777777">
      <w:pPr>
        <w:numPr>
          <w:ilvl w:val="0"/>
          <w:numId w:val="77"/>
        </w:numPr>
        <w:spacing w:before="100" w:beforeAutospacing="1" w:after="100" w:afterAutospacing="1"/>
        <w:jc w:val="left"/>
      </w:pPr>
      <w:r w:rsidRPr="007063BA">
        <w:rPr>
          <w:rStyle w:val="Strong"/>
        </w:rPr>
        <w:t>Data and Statistics:</w:t>
      </w:r>
    </w:p>
    <w:p w:rsidRPr="007063BA" w:rsidR="002865F5" w:rsidP="006A35CD" w:rsidRDefault="002865F5" w14:paraId="07AE33A3" w14:textId="77777777">
      <w:pPr>
        <w:numPr>
          <w:ilvl w:val="1"/>
          <w:numId w:val="77"/>
        </w:numPr>
        <w:spacing w:before="100" w:beforeAutospacing="1" w:after="100" w:afterAutospacing="1"/>
        <w:jc w:val="left"/>
      </w:pPr>
      <w:r w:rsidRPr="007063BA">
        <w:t>Include relevant statistical information that supports your theme.</w:t>
      </w:r>
    </w:p>
    <w:p w:rsidRPr="007063BA" w:rsidR="002865F5" w:rsidP="006A35CD" w:rsidRDefault="002865F5" w14:paraId="40FF9ACE" w14:textId="77777777">
      <w:pPr>
        <w:numPr>
          <w:ilvl w:val="1"/>
          <w:numId w:val="77"/>
        </w:numPr>
        <w:spacing w:before="100" w:beforeAutospacing="1" w:after="100" w:afterAutospacing="1"/>
        <w:jc w:val="left"/>
      </w:pPr>
      <w:r w:rsidRPr="007063BA">
        <w:t>Discuss any controversial or noteworthy statistics and their implications.</w:t>
      </w:r>
    </w:p>
    <w:p w:rsidRPr="007063BA" w:rsidR="002865F5" w:rsidP="002865F5" w:rsidRDefault="002865F5" w14:paraId="28E29938" w14:textId="77777777">
      <w:pPr>
        <w:pStyle w:val="Heading4"/>
        <w:rPr>
          <w:rFonts w:ascii="Aptos" w:hAnsi="Aptos"/>
        </w:rPr>
      </w:pPr>
      <w:r w:rsidRPr="007063BA">
        <w:rPr>
          <w:rFonts w:ascii="Aptos" w:hAnsi="Aptos"/>
        </w:rPr>
        <w:t>Theories, Policies, and Legislation</w:t>
      </w:r>
    </w:p>
    <w:p w:rsidRPr="007063BA" w:rsidR="002865F5" w:rsidP="006A35CD" w:rsidRDefault="002865F5" w14:paraId="181CBEA8"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Theoretical Framework:</w:t>
      </w:r>
    </w:p>
    <w:p w:rsidRPr="007063BA" w:rsidR="002865F5" w:rsidP="006A35CD" w:rsidRDefault="002865F5" w14:paraId="21CAE72F" w14:textId="77777777">
      <w:pPr>
        <w:numPr>
          <w:ilvl w:val="1"/>
          <w:numId w:val="78"/>
        </w:numPr>
        <w:spacing w:before="100" w:beforeAutospacing="1" w:after="100" w:afterAutospacing="1"/>
        <w:jc w:val="left"/>
      </w:pPr>
      <w:r w:rsidRPr="007063BA">
        <w:t>Discuss relevant theories that relate to your theme.</w:t>
      </w:r>
    </w:p>
    <w:p w:rsidRPr="007063BA" w:rsidR="002865F5" w:rsidP="006A35CD" w:rsidRDefault="002865F5" w14:paraId="0013B9BD" w14:textId="77777777">
      <w:pPr>
        <w:numPr>
          <w:ilvl w:val="1"/>
          <w:numId w:val="78"/>
        </w:numPr>
        <w:spacing w:before="100" w:beforeAutospacing="1" w:after="100" w:afterAutospacing="1"/>
        <w:jc w:val="left"/>
      </w:pPr>
      <w:r w:rsidRPr="007063BA">
        <w:t>Explain how these theories apply to your theme and research question.</w:t>
      </w:r>
    </w:p>
    <w:p w:rsidRPr="007063BA" w:rsidR="002865F5" w:rsidP="006A35CD" w:rsidRDefault="002865F5" w14:paraId="0FC93BF7"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Policy and Legislation:</w:t>
      </w:r>
    </w:p>
    <w:p w:rsidRPr="007063BA" w:rsidR="002865F5" w:rsidP="006A35CD" w:rsidRDefault="002865F5" w14:paraId="360E1DF7" w14:textId="77777777">
      <w:pPr>
        <w:numPr>
          <w:ilvl w:val="1"/>
          <w:numId w:val="78"/>
        </w:numPr>
        <w:spacing w:before="100" w:beforeAutospacing="1" w:after="100" w:afterAutospacing="1"/>
        <w:jc w:val="left"/>
      </w:pPr>
      <w:r w:rsidRPr="007063BA">
        <w:t>Describe any relevant policies or legislation that pertain to your theme.</w:t>
      </w:r>
    </w:p>
    <w:p w:rsidRPr="007063BA" w:rsidR="002865F5" w:rsidP="006A35CD" w:rsidRDefault="002865F5" w14:paraId="56A06CCE" w14:textId="77777777">
      <w:pPr>
        <w:numPr>
          <w:ilvl w:val="1"/>
          <w:numId w:val="78"/>
        </w:numPr>
        <w:spacing w:before="100" w:beforeAutospacing="1" w:after="100" w:afterAutospacing="1"/>
        <w:jc w:val="left"/>
      </w:pPr>
      <w:r w:rsidRPr="007063BA">
        <w:t>Analyse the impact of these policies or laws on your theme and research area.</w:t>
      </w:r>
    </w:p>
    <w:p w:rsidRPr="007063BA" w:rsidR="002865F5" w:rsidP="002865F5" w:rsidRDefault="002865F5" w14:paraId="637B0DED" w14:textId="77777777">
      <w:pPr>
        <w:pStyle w:val="Heading4"/>
        <w:rPr>
          <w:rFonts w:ascii="Aptos" w:hAnsi="Aptos"/>
        </w:rPr>
      </w:pPr>
      <w:r w:rsidRPr="007063BA">
        <w:rPr>
          <w:rFonts w:ascii="Aptos" w:hAnsi="Aptos"/>
        </w:rPr>
        <w:t>Implications</w:t>
      </w:r>
    </w:p>
    <w:p w:rsidRPr="007063BA" w:rsidR="002865F5" w:rsidP="006A35CD" w:rsidRDefault="002865F5" w14:paraId="02D216F1" w14:textId="77777777">
      <w:pPr>
        <w:numPr>
          <w:ilvl w:val="0"/>
          <w:numId w:val="79"/>
        </w:numPr>
        <w:spacing w:before="100" w:beforeAutospacing="1" w:after="100" w:afterAutospacing="1"/>
        <w:jc w:val="left"/>
      </w:pPr>
      <w:r w:rsidRPr="007063BA">
        <w:rPr>
          <w:rStyle w:val="Strong"/>
        </w:rPr>
        <w:t>Positive and Negative Implications:</w:t>
      </w:r>
    </w:p>
    <w:p w:rsidRPr="007063BA" w:rsidR="002865F5" w:rsidP="006A35CD" w:rsidRDefault="002865F5" w14:paraId="50C6C6DC" w14:textId="77777777">
      <w:pPr>
        <w:numPr>
          <w:ilvl w:val="1"/>
          <w:numId w:val="79"/>
        </w:numPr>
        <w:spacing w:before="100" w:beforeAutospacing="1" w:after="100" w:afterAutospacing="1"/>
        <w:jc w:val="left"/>
      </w:pPr>
      <w:r w:rsidRPr="007063BA">
        <w:t>Analyse the implications of the theme on your research question.</w:t>
      </w:r>
    </w:p>
    <w:p w:rsidRPr="007063BA" w:rsidR="002865F5" w:rsidP="006A35CD" w:rsidRDefault="002865F5" w14:paraId="74C7BF50" w14:textId="77777777">
      <w:pPr>
        <w:numPr>
          <w:ilvl w:val="1"/>
          <w:numId w:val="79"/>
        </w:numPr>
        <w:spacing w:before="100" w:beforeAutospacing="1" w:after="100" w:afterAutospacing="1"/>
        <w:jc w:val="left"/>
      </w:pPr>
      <w:r w:rsidRPr="007063BA">
        <w:t>Discuss both positive and negative impacts, providing a balanced view.</w:t>
      </w:r>
    </w:p>
    <w:p w:rsidR="00FE5C58" w:rsidP="00FE5C58" w:rsidRDefault="00FE5C58" w14:paraId="0AD9FEAE" w14:textId="1A56E2BF">
      <w:pPr>
        <w:pStyle w:val="Heading4"/>
        <w:rPr>
          <w:rFonts w:ascii="Aptos" w:hAnsi="Aptos"/>
        </w:rPr>
      </w:pPr>
      <w:r w:rsidRPr="00FE5C58">
        <w:rPr>
          <w:rFonts w:ascii="Aptos" w:hAnsi="Aptos"/>
        </w:rPr>
        <w:t>Examples from Your Articles</w:t>
      </w:r>
    </w:p>
    <w:p w:rsidRPr="00FE5C58" w:rsidR="00FE5C58" w:rsidP="00FE5C58" w:rsidRDefault="00FE5C58" w14:paraId="0EC9D0CD" w14:textId="77777777">
      <w:pPr>
        <w:spacing w:line="240" w:lineRule="auto"/>
      </w:pPr>
    </w:p>
    <w:p w:rsidRPr="00FE5C58" w:rsidR="00FE5C58" w:rsidP="006A35CD" w:rsidRDefault="00FE5C58" w14:paraId="096DD46E" w14:textId="481D3C75">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rsidRPr="00FE5C58" w:rsidR="00FE5C58" w:rsidP="006A35CD" w:rsidRDefault="00FE5C58" w14:paraId="4AD40E57" w14:textId="77777777">
      <w:pPr>
        <w:pStyle w:val="ListParagraph"/>
        <w:numPr>
          <w:ilvl w:val="0"/>
          <w:numId w:val="107"/>
        </w:numPr>
        <w:spacing w:line="360" w:lineRule="auto"/>
        <w:rPr>
          <w:rFonts w:ascii="Aptos" w:hAnsi="Aptos"/>
        </w:rPr>
      </w:pPr>
      <w:r w:rsidRPr="00FE5C58">
        <w:rPr>
          <w:rFonts w:ascii="Aptos" w:hAnsi="Aptos"/>
        </w:rPr>
        <w:t>Choose 2–3 articles that match your theme.</w:t>
      </w:r>
    </w:p>
    <w:p w:rsidRPr="00FE5C58" w:rsidR="00FE5C58" w:rsidP="006A35CD" w:rsidRDefault="00FE5C58" w14:paraId="53CDD585" w14:textId="77777777">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rsidRPr="00FE5C58" w:rsidR="00FE5C58" w:rsidP="006A35CD" w:rsidRDefault="00FE5C58" w14:paraId="00071B38" w14:textId="77777777">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rsidRPr="00FE5C58" w:rsidR="00FE5C58" w:rsidP="006A35CD" w:rsidRDefault="00FE5C58" w14:paraId="37B07A24" w14:textId="79E92396">
      <w:pPr>
        <w:pStyle w:val="ListParagraph"/>
        <w:numPr>
          <w:ilvl w:val="0"/>
          <w:numId w:val="107"/>
        </w:numPr>
        <w:spacing w:line="360" w:lineRule="auto"/>
        <w:rPr>
          <w:rFonts w:ascii="Aptos" w:hAnsi="Aptos"/>
        </w:rPr>
      </w:pPr>
      <w:r w:rsidRPr="00FE5C58">
        <w:rPr>
          <w:rFonts w:ascii="Aptos" w:hAnsi="Aptos"/>
        </w:rPr>
        <w:t>Show how this helps answer your research question.</w:t>
      </w:r>
    </w:p>
    <w:p w:rsidRPr="00FE5C58" w:rsidR="00FE5C58" w:rsidP="00FE5C58" w:rsidRDefault="00FE5C58" w14:paraId="5D397A48" w14:textId="77777777">
      <w:pPr>
        <w:pStyle w:val="ListParagraph"/>
        <w:ind w:left="1080" w:firstLine="0"/>
      </w:pPr>
    </w:p>
    <w:p w:rsidRPr="007063BA" w:rsidR="002865F5" w:rsidP="002865F5" w:rsidRDefault="002865F5" w14:paraId="486EB594" w14:textId="77777777">
      <w:pPr>
        <w:pStyle w:val="Heading4"/>
        <w:rPr>
          <w:rFonts w:ascii="Aptos" w:hAnsi="Aptos"/>
        </w:rPr>
      </w:pPr>
      <w:r w:rsidRPr="007063BA">
        <w:rPr>
          <w:rFonts w:ascii="Aptos" w:hAnsi="Aptos"/>
        </w:rPr>
        <w:t>Connections to Other Themes</w:t>
      </w:r>
    </w:p>
    <w:p w:rsidRPr="007063BA" w:rsidR="002865F5" w:rsidP="006A35CD" w:rsidRDefault="002865F5" w14:paraId="5A38C502" w14:textId="77777777">
      <w:pPr>
        <w:numPr>
          <w:ilvl w:val="0"/>
          <w:numId w:val="80"/>
        </w:numPr>
        <w:spacing w:before="100" w:beforeAutospacing="1" w:after="100" w:afterAutospacing="1"/>
        <w:jc w:val="left"/>
      </w:pPr>
      <w:r w:rsidRPr="007063BA">
        <w:rPr>
          <w:rStyle w:val="Strong"/>
        </w:rPr>
        <w:t>Interconnections:</w:t>
      </w:r>
    </w:p>
    <w:p w:rsidRPr="007063BA" w:rsidR="002865F5" w:rsidP="006A35CD" w:rsidRDefault="002865F5" w14:paraId="4EEABA30" w14:textId="77777777">
      <w:pPr>
        <w:numPr>
          <w:ilvl w:val="1"/>
          <w:numId w:val="80"/>
        </w:numPr>
        <w:spacing w:before="100" w:beforeAutospacing="1" w:after="100" w:afterAutospacing="1"/>
        <w:jc w:val="left"/>
      </w:pPr>
      <w:r w:rsidRPr="007063BA">
        <w:t>Mention any connections between this theme and other themes in your dissertation.</w:t>
      </w:r>
    </w:p>
    <w:p w:rsidRPr="007063BA" w:rsidR="002865F5" w:rsidP="006A35CD" w:rsidRDefault="002865F5" w14:paraId="1DF5A2D3" w14:textId="77777777">
      <w:pPr>
        <w:numPr>
          <w:ilvl w:val="1"/>
          <w:numId w:val="80"/>
        </w:numPr>
        <w:spacing w:before="100" w:beforeAutospacing="1" w:after="100" w:afterAutospacing="1"/>
        <w:jc w:val="left"/>
      </w:pPr>
      <w:r w:rsidRPr="007063BA">
        <w:t>Highlight how themes may overlap or influence each other.</w:t>
      </w:r>
    </w:p>
    <w:p w:rsidR="001C3AF6" w:rsidP="003B1E32" w:rsidRDefault="001C3AF6" w14:paraId="0B7345EE" w14:textId="77777777">
      <w:pPr>
        <w:pStyle w:val="Heading2"/>
      </w:pPr>
      <w:r w:rsidRPr="00636D9A">
        <w:t xml:space="preserve">4.6 – Chapter Conclusion (200 words approx.) </w:t>
      </w:r>
    </w:p>
    <w:p w:rsidRPr="00636D9A" w:rsidR="00636D9A" w:rsidP="001C3AF6" w:rsidRDefault="00636D9A" w14:paraId="262F5D7C" w14:textId="77777777">
      <w:pPr>
        <w:pStyle w:val="Heading1"/>
        <w:rPr>
          <w:rFonts w:ascii="Aptos" w:hAnsi="Aptos"/>
          <w:sz w:val="28"/>
          <w:szCs w:val="28"/>
        </w:rPr>
      </w:pPr>
    </w:p>
    <w:p w:rsidR="002865F5" w:rsidP="0082760D" w:rsidRDefault="001C3AF6" w14:paraId="3AC5E236" w14:textId="219A42AC">
      <w:r w:rsidRPr="00D40C45">
        <w:t xml:space="preserve">This is where you will conclude the Chapter! </w:t>
      </w:r>
      <w:r w:rsidR="0082760D">
        <w:t xml:space="preserve"> </w:t>
      </w:r>
      <w:r w:rsidRPr="00D40C45">
        <w:t xml:space="preserve">Remember every chapter you write will have an introduction section and a conclusion section. </w:t>
      </w:r>
      <w:r w:rsidR="0082760D">
        <w:t xml:space="preserve"> </w:t>
      </w:r>
      <w:r w:rsidRPr="00D40C45">
        <w:t xml:space="preserve">You will provide a </w:t>
      </w:r>
      <w:r w:rsidRPr="00D40C45">
        <w:rPr>
          <w:b/>
          <w:bCs/>
          <w:u w:val="single"/>
        </w:rPr>
        <w:t>brief</w:t>
      </w:r>
      <w:r w:rsidRPr="00D40C45">
        <w:rPr>
          <w:b/>
          <w:bCs/>
        </w:rPr>
        <w:t xml:space="preserve"> </w:t>
      </w:r>
      <w:r w:rsidRPr="00D40C45">
        <w:t>summary of what you have covered within Chapter 4 – Findings and Discussion</w:t>
      </w:r>
      <w:r w:rsidR="0082760D">
        <w:t xml:space="preserve">. </w:t>
      </w:r>
      <w:r w:rsidRPr="00D40C45">
        <w:t>You will also signpost to Chapter 5 e.g. “the following chapter will evaluate current literature in relation to (insert topic)…”</w:t>
      </w:r>
    </w:p>
    <w:p w:rsidRPr="00636D9A" w:rsidR="00636D9A" w:rsidP="00636D9A" w:rsidRDefault="00636D9A" w14:paraId="519EB35A" w14:textId="5350B043">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rsidRPr="005C5E80" w:rsidR="00636D9A" w:rsidP="00636D9A" w:rsidRDefault="00636D9A" w14:paraId="5053749D" w14:textId="77777777"/>
    <w:p w:rsidRPr="005C5E80" w:rsidR="00636D9A" w:rsidP="00636D9A" w:rsidRDefault="00636D9A" w14:paraId="2CAD7A9C" w14:textId="7E83F068">
      <w:r w:rsidRPr="005C5E80">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rsidRPr="005C5E80" w:rsidR="00636D9A" w:rsidP="00211184" w:rsidRDefault="00636D9A" w14:paraId="6606D9A4" w14:textId="28A51E29">
      <w:r w:rsidRPr="005C5E80">
        <w:t xml:space="preserve">This document is for guidance only and you do not have to follow it, you are free to present this Chapter however you wish. </w:t>
      </w:r>
    </w:p>
    <w:p w:rsidRPr="005C5E80" w:rsidR="00636D9A" w:rsidP="003B1E32" w:rsidRDefault="00636D9A" w14:paraId="2C633CBA" w14:textId="01C17027">
      <w:pPr>
        <w:pStyle w:val="Heading2"/>
      </w:pPr>
      <w:r w:rsidRPr="005C5E80">
        <w:t xml:space="preserve">5.1 – Overall Conclusion (200 words approx.) </w:t>
      </w:r>
    </w:p>
    <w:p w:rsidR="00292A36" w:rsidRDefault="00292A36" w14:paraId="3628F6DF" w14:textId="77777777"/>
    <w:p w:rsidRPr="000400E4" w:rsidR="000400E4" w:rsidP="006A35CD" w:rsidRDefault="000400E4" w14:paraId="4D9926BD" w14:textId="77777777">
      <w:pPr>
        <w:numPr>
          <w:ilvl w:val="0"/>
          <w:numId w:val="105"/>
        </w:numPr>
      </w:pPr>
      <w:r w:rsidRPr="000400E4">
        <w:rPr>
          <w:b/>
          <w:bCs/>
        </w:rPr>
        <w:t>Purpose of the Conclusion:</w:t>
      </w:r>
    </w:p>
    <w:p w:rsidRPr="000400E4" w:rsidR="000400E4" w:rsidP="006A35CD" w:rsidRDefault="000400E4" w14:paraId="07700957" w14:textId="77777777">
      <w:pPr>
        <w:numPr>
          <w:ilvl w:val="1"/>
          <w:numId w:val="105"/>
        </w:numPr>
      </w:pPr>
      <w:r w:rsidRPr="000400E4">
        <w:t>In this section, you will provide a clear and concise summary of your entire dissertation. This is your opportunity to reflect on what you have explored and achieved.</w:t>
      </w:r>
    </w:p>
    <w:p w:rsidRPr="000400E4" w:rsidR="000400E4" w:rsidP="006A35CD" w:rsidRDefault="000400E4" w14:paraId="7022F890" w14:textId="77777777">
      <w:pPr>
        <w:numPr>
          <w:ilvl w:val="0"/>
          <w:numId w:val="105"/>
        </w:numPr>
      </w:pPr>
      <w:r w:rsidRPr="000400E4">
        <w:rPr>
          <w:b/>
          <w:bCs/>
        </w:rPr>
        <w:t>Key Points to Include:</w:t>
      </w:r>
    </w:p>
    <w:p w:rsidRPr="000400E4" w:rsidR="000400E4" w:rsidP="006A35CD" w:rsidRDefault="000400E4" w14:paraId="08A6A1BB" w14:textId="77777777">
      <w:pPr>
        <w:numPr>
          <w:ilvl w:val="1"/>
          <w:numId w:val="105"/>
        </w:numPr>
      </w:pPr>
      <w:r w:rsidRPr="000400E4">
        <w:t>Summarise the main findings from each chapter, drawing together the most important ideas, insights, and outcomes of your work.</w:t>
      </w:r>
    </w:p>
    <w:p w:rsidRPr="000400E4" w:rsidR="000400E4" w:rsidP="006A35CD" w:rsidRDefault="000400E4" w14:paraId="7B972852" w14:textId="77777777">
      <w:pPr>
        <w:numPr>
          <w:ilvl w:val="1"/>
          <w:numId w:val="105"/>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rsidRPr="000400E4" w:rsidR="000400E4" w:rsidP="006A35CD" w:rsidRDefault="000400E4" w14:paraId="70F2C421" w14:textId="77777777">
      <w:pPr>
        <w:numPr>
          <w:ilvl w:val="0"/>
          <w:numId w:val="105"/>
        </w:numPr>
      </w:pPr>
      <w:r w:rsidRPr="000400E4">
        <w:rPr>
          <w:b/>
          <w:bCs/>
        </w:rPr>
        <w:t>Important Reminders:</w:t>
      </w:r>
    </w:p>
    <w:p w:rsidRPr="000400E4" w:rsidR="000400E4" w:rsidP="006A35CD" w:rsidRDefault="000400E4" w14:paraId="2C5B0706" w14:textId="77777777">
      <w:pPr>
        <w:numPr>
          <w:ilvl w:val="1"/>
          <w:numId w:val="105"/>
        </w:numPr>
      </w:pPr>
      <w:r w:rsidRPr="000400E4">
        <w:t>Do not introduce any new information, analysis, or references in this section.</w:t>
      </w:r>
    </w:p>
    <w:p w:rsidR="000400E4" w:rsidP="006A35CD" w:rsidRDefault="000400E4" w14:paraId="4F1483CE" w14:textId="77777777">
      <w:pPr>
        <w:numPr>
          <w:ilvl w:val="1"/>
          <w:numId w:val="105"/>
        </w:numPr>
      </w:pPr>
      <w:r w:rsidRPr="000400E4">
        <w:t>Focus only on what has already been discussed and evidenced in your previous chapters.</w:t>
      </w:r>
      <w:r>
        <w:t xml:space="preserve"> </w:t>
      </w:r>
    </w:p>
    <w:p w:rsidR="000400E4" w:rsidP="006A35CD" w:rsidRDefault="000400E4" w14:paraId="5DD960CB" w14:textId="17B83E15">
      <w:pPr>
        <w:numPr>
          <w:ilvl w:val="1"/>
          <w:numId w:val="105"/>
        </w:numPr>
      </w:pPr>
      <w:r>
        <w:t xml:space="preserve">You </w:t>
      </w:r>
      <w:r>
        <w:rPr>
          <w:b/>
          <w:bCs/>
        </w:rPr>
        <w:t>might</w:t>
      </w:r>
      <w:r>
        <w:t xml:space="preserve"> go over the suggested word count, that is okay but don’t forget you also have the abstract!</w:t>
      </w:r>
    </w:p>
    <w:p w:rsidRPr="005C5E80" w:rsidR="003B1E32" w:rsidP="006A35CD" w:rsidRDefault="000400E4" w14:paraId="0AA56080" w14:textId="7D2CB77E">
      <w:pPr>
        <w:numPr>
          <w:ilvl w:val="1"/>
          <w:numId w:val="105"/>
        </w:numPr>
      </w:pPr>
      <w:r w:rsidRPr="000400E4">
        <w:rPr>
          <w:i/>
          <w:iCs/>
        </w:rPr>
        <w:t xml:space="preserve"> </w:t>
      </w:r>
      <w:r w:rsidRPr="000400E4">
        <w:t>Keep your language clear, confident, and conclusive</w:t>
      </w:r>
      <w:r>
        <w:t>. T</w:t>
      </w:r>
      <w:r w:rsidRPr="000400E4">
        <w:t>his is the final reflection of your work.</w:t>
      </w:r>
    </w:p>
    <w:p w:rsidRPr="005C5E80" w:rsidR="00636D9A" w:rsidP="003B1E32" w:rsidRDefault="00636D9A" w14:paraId="48005ABF" w14:textId="289F3FE6">
      <w:pPr>
        <w:pStyle w:val="Heading2"/>
      </w:pPr>
      <w:r w:rsidRPr="005C5E80">
        <w:t>5.</w:t>
      </w:r>
      <w:r w:rsidRPr="005C5E80" w:rsidR="005C5E80">
        <w:t>2</w:t>
      </w:r>
      <w:r w:rsidRPr="005C5E80">
        <w:t xml:space="preserve"> – </w:t>
      </w:r>
      <w:r w:rsidRPr="005C5E80" w:rsidR="005C5E80">
        <w:t>Recommendations</w:t>
      </w:r>
      <w:r w:rsidRPr="005C5E80">
        <w:t xml:space="preserve"> </w:t>
      </w:r>
      <w:r w:rsidRPr="005C5E80" w:rsidR="005C5E80">
        <w:t>(8</w:t>
      </w:r>
      <w:r w:rsidRPr="005C5E80">
        <w:t xml:space="preserve">00 words approx.) </w:t>
      </w:r>
    </w:p>
    <w:p w:rsidRPr="005C5E80" w:rsidR="00636D9A" w:rsidRDefault="00636D9A" w14:paraId="71010707" w14:textId="77777777"/>
    <w:p w:rsidR="005C5E80" w:rsidP="005C5E80" w:rsidRDefault="005C5E80" w14:paraId="48D6A36B" w14:textId="4DE00D98">
      <w:r w:rsidRPr="005C5E80">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rsidRPr="005C5E80" w:rsidR="005C5E80" w:rsidP="005C5E80" w:rsidRDefault="005C5E80" w14:paraId="6599D6CF" w14:textId="77777777"/>
    <w:p w:rsidRPr="005C5E80" w:rsidR="005C5E80" w:rsidP="005C5E80" w:rsidRDefault="005C5E80" w14:paraId="6D481D61" w14:textId="245A0664">
      <w:pPr>
        <w:pStyle w:val="Heading1"/>
        <w:rPr>
          <w:rFonts w:ascii="Aptos" w:hAnsi="Aptos"/>
          <w:sz w:val="28"/>
          <w:szCs w:val="28"/>
        </w:rPr>
      </w:pPr>
      <w:r w:rsidRPr="005C5E80">
        <w:rPr>
          <w:rFonts w:ascii="Aptos" w:hAnsi="Aptos"/>
          <w:sz w:val="28"/>
          <w:szCs w:val="28"/>
        </w:rPr>
        <w:t xml:space="preserve">5.2.1 – Recommendation 1 </w:t>
      </w:r>
    </w:p>
    <w:p w:rsidRPr="005C5E80" w:rsidR="005C5E80" w:rsidP="005C5E80" w:rsidRDefault="005C5E80" w14:paraId="4263DD9E" w14:textId="77777777">
      <w:pPr>
        <w:pStyle w:val="Heading1"/>
        <w:rPr>
          <w:rFonts w:ascii="Aptos" w:hAnsi="Aptos"/>
          <w:sz w:val="28"/>
          <w:szCs w:val="28"/>
        </w:rPr>
      </w:pPr>
    </w:p>
    <w:p w:rsidRPr="005C5E80" w:rsidR="005C5E80" w:rsidP="005C5E80" w:rsidRDefault="005C5E80" w14:paraId="1019826B" w14:textId="5D351239">
      <w:pPr>
        <w:pStyle w:val="Heading1"/>
        <w:rPr>
          <w:rFonts w:ascii="Aptos" w:hAnsi="Aptos"/>
          <w:sz w:val="28"/>
          <w:szCs w:val="28"/>
        </w:rPr>
      </w:pPr>
      <w:r w:rsidRPr="005C5E80">
        <w:rPr>
          <w:rFonts w:ascii="Aptos" w:hAnsi="Aptos"/>
          <w:sz w:val="28"/>
          <w:szCs w:val="28"/>
        </w:rPr>
        <w:t xml:space="preserve">5.2.2 – Recommendation 2 </w:t>
      </w:r>
    </w:p>
    <w:p w:rsidRPr="005C5E80" w:rsidR="005C5E80" w:rsidP="005C5E80" w:rsidRDefault="005C5E80" w14:paraId="1F80D6A6" w14:textId="77777777">
      <w:pPr>
        <w:pStyle w:val="Heading1"/>
        <w:rPr>
          <w:rFonts w:ascii="Aptos" w:hAnsi="Aptos"/>
          <w:sz w:val="28"/>
          <w:szCs w:val="28"/>
        </w:rPr>
      </w:pPr>
    </w:p>
    <w:p w:rsidRPr="005C5E80" w:rsidR="005C5E80" w:rsidP="005C5E80" w:rsidRDefault="005C5E80" w14:paraId="6DEFF1C6" w14:textId="283DE56B">
      <w:pPr>
        <w:pStyle w:val="Heading1"/>
        <w:rPr>
          <w:rFonts w:ascii="Aptos" w:hAnsi="Aptos"/>
          <w:sz w:val="28"/>
          <w:szCs w:val="28"/>
        </w:rPr>
      </w:pPr>
      <w:r w:rsidRPr="2A57AE0E" w:rsidR="005C5E80">
        <w:rPr>
          <w:rFonts w:ascii="Aptos" w:hAnsi="Aptos"/>
          <w:sz w:val="28"/>
          <w:szCs w:val="28"/>
        </w:rPr>
        <w:t xml:space="preserve">5.2.3 – Recommendation 3 </w:t>
      </w:r>
    </w:p>
    <w:p w:rsidR="00211184" w:rsidP="2A57AE0E" w:rsidRDefault="00211184" w14:paraId="153B572A" w14:textId="6EF79AAE">
      <w:pPr>
        <w:pStyle w:val="Heading1"/>
        <w:spacing w:before="322" w:beforeAutospacing="off" w:after="322" w:afterAutospacing="off"/>
      </w:pPr>
      <w:r w:rsidRPr="2A57AE0E" w:rsidR="18C5B1D8">
        <w:rPr>
          <w:rFonts w:ascii="Aptos" w:hAnsi="Aptos" w:eastAsia="Aptos" w:cs="Aptos"/>
          <w:b w:val="1"/>
          <w:bCs w:val="1"/>
          <w:noProof w:val="0"/>
          <w:sz w:val="48"/>
          <w:szCs w:val="48"/>
          <w:lang w:val="en-GB"/>
        </w:rPr>
        <w:t>CHAPTER 4 – FINDINGS AND DISCUSSION (DISTINCTION LEVEL)</w:t>
      </w:r>
    </w:p>
    <w:p w:rsidR="00211184" w:rsidRDefault="00211184" w14:paraId="0AE555B3" w14:textId="3C25C4BD"/>
    <w:p w:rsidR="00211184" w:rsidP="2A57AE0E" w:rsidRDefault="00211184" w14:paraId="3FE23109" w14:textId="667B1D81">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r w:rsidRPr="2A57AE0E" w:rsidR="18C5B1D8">
        <w:rPr>
          <w:rFonts w:ascii="Arial" w:hAnsi="Arial" w:eastAsia="Arial" w:cs="Arial"/>
          <w:b w:val="1"/>
          <w:bCs w:val="1"/>
          <w:noProof w:val="0"/>
          <w:color w:val="000000" w:themeColor="text1" w:themeTint="FF" w:themeShade="FF"/>
          <w:sz w:val="24"/>
          <w:szCs w:val="24"/>
          <w:lang w:val="en-GB"/>
        </w:rPr>
        <w:t>4.1 Introduction</w:t>
      </w:r>
    </w:p>
    <w:p w:rsidR="00211184" w:rsidP="2A57AE0E" w:rsidRDefault="00211184" w14:paraId="4BC16AC7" w14:textId="536BDEE3">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2A57AE0E" w:rsidR="18C5B1D8">
        <w:rPr>
          <w:rFonts w:ascii="Arial" w:hAnsi="Arial" w:eastAsia="Arial" w:cs="Arial"/>
          <w:noProof w:val="0"/>
          <w:color w:val="000000" w:themeColor="text1" w:themeTint="FF" w:themeShade="FF"/>
          <w:sz w:val="24"/>
          <w:szCs w:val="24"/>
          <w:lang w:val="en-GB"/>
        </w:rPr>
        <w:t>This chapter presents a critical analysis of the findings derived from the thematic analysis of the selected literature, focusing on the experiences of women in the UK diagnosed with ADHD after the age of 30. Rather than simply describing existing research, this chapter evaluates key patterns and inconsistencies across studies to develop a deeper understanding of the structural and psychological factors influencing delayed diagnosis.</w:t>
      </w:r>
    </w:p>
    <w:p w:rsidR="00211184" w:rsidP="2A57AE0E" w:rsidRDefault="00211184" w14:paraId="25EA8ADC" w14:textId="44E9AE57">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2A57AE0E" w:rsidR="18C5B1D8">
        <w:rPr>
          <w:rFonts w:ascii="Arial" w:hAnsi="Arial" w:eastAsia="Arial" w:cs="Arial"/>
          <w:noProof w:val="0"/>
          <w:color w:val="000000" w:themeColor="text1" w:themeTint="FF" w:themeShade="FF"/>
          <w:sz w:val="24"/>
          <w:szCs w:val="24"/>
          <w:lang w:val="en-GB"/>
        </w:rPr>
        <w:t xml:space="preserve">Three interrelated themes were </w:t>
      </w:r>
      <w:r w:rsidRPr="2A57AE0E" w:rsidR="18C5B1D8">
        <w:rPr>
          <w:rFonts w:ascii="Arial" w:hAnsi="Arial" w:eastAsia="Arial" w:cs="Arial"/>
          <w:noProof w:val="0"/>
          <w:color w:val="000000" w:themeColor="text1" w:themeTint="FF" w:themeShade="FF"/>
          <w:sz w:val="24"/>
          <w:szCs w:val="24"/>
          <w:lang w:val="en-GB"/>
        </w:rPr>
        <w:t>identified</w:t>
      </w:r>
      <w:r w:rsidRPr="2A57AE0E" w:rsidR="18C5B1D8">
        <w:rPr>
          <w:rFonts w:ascii="Arial" w:hAnsi="Arial" w:eastAsia="Arial" w:cs="Arial"/>
          <w:noProof w:val="0"/>
          <w:color w:val="000000" w:themeColor="text1" w:themeTint="FF" w:themeShade="FF"/>
          <w:sz w:val="24"/>
          <w:szCs w:val="24"/>
          <w:lang w:val="en-GB"/>
        </w:rPr>
        <w:t xml:space="preserve">: diagnostic barriers and delayed recognition, psychological and social impact, and limitations within UK service provision. These themes are critically discussed in relation to the research aim, </w:t>
      </w:r>
      <w:r w:rsidRPr="2A57AE0E" w:rsidR="18C5B1D8">
        <w:rPr>
          <w:rFonts w:ascii="Arial" w:hAnsi="Arial" w:eastAsia="Arial" w:cs="Arial"/>
          <w:noProof w:val="0"/>
          <w:color w:val="000000" w:themeColor="text1" w:themeTint="FF" w:themeShade="FF"/>
          <w:sz w:val="24"/>
          <w:szCs w:val="24"/>
          <w:lang w:val="en-GB"/>
        </w:rPr>
        <w:t>demonstrating</w:t>
      </w:r>
      <w:r w:rsidRPr="2A57AE0E" w:rsidR="18C5B1D8">
        <w:rPr>
          <w:rFonts w:ascii="Arial" w:hAnsi="Arial" w:eastAsia="Arial" w:cs="Arial"/>
          <w:noProof w:val="0"/>
          <w:color w:val="000000" w:themeColor="text1" w:themeTint="FF" w:themeShade="FF"/>
          <w:sz w:val="24"/>
          <w:szCs w:val="24"/>
          <w:lang w:val="en-GB"/>
        </w:rPr>
        <w:t xml:space="preserve"> how gender bias, systemic challenges, and lived experiences intersect to shape outcomes for women with ADHD.</w:t>
      </w:r>
    </w:p>
    <w:p w:rsidR="00211184" w:rsidRDefault="00211184" w14:paraId="62894C44" w14:textId="15A5D8AA"/>
    <w:p w:rsidR="00211184" w:rsidP="2A57AE0E" w:rsidRDefault="00211184" w14:paraId="2D780461" w14:textId="5AF34E4C">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r w:rsidRPr="2A57AE0E" w:rsidR="18C5B1D8">
        <w:rPr>
          <w:rFonts w:ascii="Arial" w:hAnsi="Arial" w:eastAsia="Arial" w:cs="Arial"/>
          <w:b w:val="1"/>
          <w:bCs w:val="1"/>
          <w:noProof w:val="0"/>
          <w:color w:val="000000" w:themeColor="text1" w:themeTint="FF" w:themeShade="FF"/>
          <w:sz w:val="24"/>
          <w:szCs w:val="24"/>
          <w:lang w:val="en-GB"/>
        </w:rPr>
        <w:t>4.2 Thematic Analysis</w:t>
      </w:r>
    </w:p>
    <w:p w:rsidR="00211184" w:rsidP="2A57AE0E" w:rsidRDefault="00211184" w14:paraId="625C82E0" w14:textId="63CF4B22">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2A57AE0E" w:rsidR="18C5B1D8">
        <w:rPr>
          <w:rFonts w:ascii="Arial" w:hAnsi="Arial" w:eastAsia="Arial" w:cs="Arial"/>
          <w:noProof w:val="0"/>
          <w:color w:val="000000" w:themeColor="text1" w:themeTint="FF" w:themeShade="FF"/>
          <w:sz w:val="24"/>
          <w:szCs w:val="24"/>
          <w:lang w:val="en-GB"/>
        </w:rPr>
        <w:t xml:space="preserve">Thematic analysis is a qualitative analytical method used to </w:t>
      </w:r>
      <w:r w:rsidRPr="2A57AE0E" w:rsidR="18C5B1D8">
        <w:rPr>
          <w:rFonts w:ascii="Arial" w:hAnsi="Arial" w:eastAsia="Arial" w:cs="Arial"/>
          <w:noProof w:val="0"/>
          <w:color w:val="000000" w:themeColor="text1" w:themeTint="FF" w:themeShade="FF"/>
          <w:sz w:val="24"/>
          <w:szCs w:val="24"/>
          <w:lang w:val="en-GB"/>
        </w:rPr>
        <w:t>identify</w:t>
      </w:r>
      <w:r w:rsidRPr="2A57AE0E" w:rsidR="18C5B1D8">
        <w:rPr>
          <w:rFonts w:ascii="Arial" w:hAnsi="Arial" w:eastAsia="Arial" w:cs="Arial"/>
          <w:noProof w:val="0"/>
          <w:color w:val="000000" w:themeColor="text1" w:themeTint="FF" w:themeShade="FF"/>
          <w:sz w:val="24"/>
          <w:szCs w:val="24"/>
          <w:lang w:val="en-GB"/>
        </w:rPr>
        <w:t xml:space="preserve"> and interpret patterns across datasets, enabling researchers to generate meaningful insights from complex information (Braun and Clarke, 2006). Within the context of this secondary research, thematic analysis provided a structured approach to synthesising findings across multiple academic sources.</w:t>
      </w:r>
    </w:p>
    <w:p w:rsidR="00211184" w:rsidP="2A57AE0E" w:rsidRDefault="00211184" w14:paraId="075B1E17" w14:textId="3593B577">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2A57AE0E" w:rsidR="18C5B1D8">
        <w:rPr>
          <w:rFonts w:ascii="Arial" w:hAnsi="Arial" w:eastAsia="Arial" w:cs="Arial"/>
          <w:noProof w:val="0"/>
          <w:color w:val="000000" w:themeColor="text1" w:themeTint="FF" w:themeShade="FF"/>
          <w:sz w:val="24"/>
          <w:szCs w:val="24"/>
          <w:lang w:val="en-GB"/>
        </w:rPr>
        <w:t>The process began with detailed engagement with the selected literature, during which recurring ideas were identified and coded. Codes such as “late diagnosis,” “masking,” “misdiagnosis,” and “emotional distress” appeared consistently across studies, suggesting shared experiences among women with ADHD. These initial codes were then systematically grouped into broader themes that captured underlying patterns within the data.</w:t>
      </w:r>
    </w:p>
    <w:p w:rsidR="00211184" w:rsidP="2A57AE0E" w:rsidRDefault="00211184" w14:paraId="66CF954A" w14:textId="547A7EDE">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2A57AE0E" w:rsidR="18C5B1D8">
        <w:rPr>
          <w:rFonts w:ascii="Arial" w:hAnsi="Arial" w:eastAsia="Arial" w:cs="Arial"/>
          <w:noProof w:val="0"/>
          <w:color w:val="000000" w:themeColor="text1" w:themeTint="FF" w:themeShade="FF"/>
          <w:sz w:val="24"/>
          <w:szCs w:val="24"/>
          <w:lang w:val="en-GB"/>
        </w:rPr>
        <w:t>Importantly, this approach allowed for both convergence and divergence within the literature to be identified. While many studies aligned in highlighting diagnostic barriers, others emphasised variations in individual experiences, demonstrating the complexity of ADHD in wome</w:t>
      </w:r>
      <w:r w:rsidRPr="2A57AE0E" w:rsidR="0A071A86">
        <w:rPr>
          <w:rFonts w:ascii="Arial" w:hAnsi="Arial" w:eastAsia="Arial" w:cs="Arial"/>
          <w:noProof w:val="0"/>
          <w:color w:val="000000" w:themeColor="text1" w:themeTint="FF" w:themeShade="FF"/>
          <w:sz w:val="24"/>
          <w:szCs w:val="24"/>
          <w:lang w:val="en-GB"/>
        </w:rPr>
        <w:t xml:space="preserve">n </w:t>
      </w:r>
      <w:r w:rsidRPr="2A57AE0E" w:rsidR="18C5B1D8">
        <w:rPr>
          <w:rFonts w:ascii="Arial" w:hAnsi="Arial" w:eastAsia="Arial" w:cs="Arial"/>
          <w:noProof w:val="0"/>
          <w:color w:val="000000" w:themeColor="text1" w:themeTint="FF" w:themeShade="FF"/>
          <w:sz w:val="24"/>
          <w:szCs w:val="24"/>
          <w:lang w:val="en-GB"/>
        </w:rPr>
        <w:t xml:space="preserve">. The development of themes was supported by a </w:t>
      </w:r>
      <w:r w:rsidRPr="2A57AE0E" w:rsidR="18C5B1D8">
        <w:rPr>
          <w:rFonts w:ascii="Arial" w:hAnsi="Arial" w:eastAsia="Arial" w:cs="Arial"/>
          <w:noProof w:val="0"/>
          <w:color w:val="000000" w:themeColor="text1" w:themeTint="FF" w:themeShade="FF"/>
          <w:sz w:val="24"/>
          <w:szCs w:val="24"/>
          <w:lang w:val="en-GB"/>
        </w:rPr>
        <w:t>coding framework (see Appendix X), ensuring transparency and consistency in analysis.</w:t>
      </w:r>
    </w:p>
    <w:p w:rsidR="00211184" w:rsidP="2A57AE0E" w:rsidRDefault="00211184" w14:paraId="2BDE9D65" w14:textId="6FC4EBB1">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2A57AE0E" w:rsidR="18C5B1D8">
        <w:rPr>
          <w:rFonts w:ascii="Arial" w:hAnsi="Arial" w:eastAsia="Arial" w:cs="Arial"/>
          <w:noProof w:val="0"/>
          <w:color w:val="000000" w:themeColor="text1" w:themeTint="FF" w:themeShade="FF"/>
          <w:sz w:val="24"/>
          <w:szCs w:val="24"/>
          <w:lang w:val="en-GB"/>
        </w:rPr>
        <w:t>This method not only organised the data but also enabled critical interpretation, forming the foundation for the discussion of key issues presented in the following sections.</w:t>
      </w:r>
    </w:p>
    <w:p w:rsidR="00211184" w:rsidRDefault="00211184" w14:paraId="433201E0" w14:textId="4489FC23"/>
    <w:p w:rsidR="00211184" w:rsidP="47FBE02D" w:rsidRDefault="00211184" w14:paraId="1D4AF364" w14:textId="38C467A9">
      <w:pPr>
        <w:pStyle w:val="Heading1"/>
        <w:spacing w:before="322" w:beforeAutospacing="off" w:after="322" w:afterAutospacing="off"/>
        <w:ind w:left="0"/>
        <w:rPr>
          <w:rFonts w:ascii="Arial" w:hAnsi="Arial" w:eastAsia="Arial" w:cs="Arial"/>
          <w:b w:val="1"/>
          <w:bCs w:val="1"/>
          <w:noProof w:val="0"/>
          <w:sz w:val="24"/>
          <w:szCs w:val="24"/>
          <w:lang w:val="en-GB"/>
        </w:rPr>
      </w:pPr>
      <w:r w:rsidRPr="47FBE02D" w:rsidR="1846AC6A">
        <w:rPr>
          <w:rFonts w:ascii="Arial" w:hAnsi="Arial" w:eastAsia="Arial" w:cs="Arial"/>
          <w:b w:val="1"/>
          <w:bCs w:val="1"/>
          <w:noProof w:val="0"/>
          <w:sz w:val="24"/>
          <w:szCs w:val="24"/>
          <w:lang w:val="en-GB"/>
        </w:rPr>
        <w:t xml:space="preserve"> 4.3 Theme 1: Diagnostic Barriers and Delayed Recognition</w:t>
      </w:r>
    </w:p>
    <w:p w:rsidR="00211184" w:rsidP="2A57AE0E" w:rsidRDefault="00211184" w14:paraId="5CB0ED8D" w14:textId="714F6BA0">
      <w:pPr>
        <w:pStyle w:val="Heading3"/>
        <w:spacing w:before="281" w:beforeAutospacing="off" w:after="281" w:afterAutospacing="off"/>
      </w:pPr>
      <w:r w:rsidRPr="2A57AE0E" w:rsidR="18C5B1D8">
        <w:rPr>
          <w:rFonts w:ascii="Aptos" w:hAnsi="Aptos" w:eastAsia="Aptos" w:cs="Aptos"/>
          <w:b w:val="1"/>
          <w:bCs w:val="1"/>
          <w:noProof w:val="0"/>
          <w:sz w:val="28"/>
          <w:szCs w:val="28"/>
          <w:lang w:val="en-GB"/>
        </w:rPr>
        <w:t>Critical Overview</w:t>
      </w:r>
    </w:p>
    <w:p w:rsidR="00211184" w:rsidP="2A57AE0E" w:rsidRDefault="00211184" w14:paraId="235E94EB" w14:textId="539007A4">
      <w:pPr>
        <w:spacing w:before="240" w:beforeAutospacing="off" w:after="240" w:afterAutospacing="off"/>
      </w:pPr>
      <w:r w:rsidRPr="2A57AE0E" w:rsidR="18C5B1D8">
        <w:rPr>
          <w:rFonts w:ascii="Aptos" w:hAnsi="Aptos" w:eastAsia="Aptos" w:cs="Aptos"/>
          <w:noProof w:val="0"/>
          <w:sz w:val="22"/>
          <w:szCs w:val="22"/>
          <w:lang w:val="en-GB"/>
        </w:rPr>
        <w:t>A dominant theme across the literature is the presence of systemic diagnostic barriers, which contribute significantly to delayed recognition of ADHD in women. While ADHD is widely acknowledged as a neurodevelopmental disorder, diagnostic frameworks have historically been shaped by male-centric research, prioritising externalised symptoms such as hyperactivity (ADD REF).</w:t>
      </w:r>
    </w:p>
    <w:p w:rsidR="00211184" w:rsidRDefault="00211184" w14:paraId="461A611B" w14:textId="2C56DD74"/>
    <w:p w:rsidR="00211184" w:rsidP="2A57AE0E" w:rsidRDefault="00211184" w14:paraId="55BF6CE5" w14:textId="64FE11E9">
      <w:pPr>
        <w:pStyle w:val="Heading3"/>
        <w:spacing w:before="281" w:beforeAutospacing="off" w:after="281" w:afterAutospacing="off"/>
      </w:pPr>
      <w:r w:rsidRPr="2A57AE0E" w:rsidR="18C5B1D8">
        <w:rPr>
          <w:rFonts w:ascii="Aptos" w:hAnsi="Aptos" w:eastAsia="Aptos" w:cs="Aptos"/>
          <w:b w:val="1"/>
          <w:bCs w:val="1"/>
          <w:noProof w:val="0"/>
          <w:sz w:val="28"/>
          <w:szCs w:val="28"/>
          <w:lang w:val="en-GB"/>
        </w:rPr>
        <w:t>Critical Analysis</w:t>
      </w:r>
    </w:p>
    <w:p w:rsidR="00211184" w:rsidP="2A57AE0E" w:rsidRDefault="00211184" w14:paraId="03752816" w14:textId="0050193B">
      <w:pPr>
        <w:spacing w:before="240" w:beforeAutospacing="off" w:after="240" w:afterAutospacing="off"/>
      </w:pPr>
      <w:r w:rsidRPr="2A57AE0E" w:rsidR="18C5B1D8">
        <w:rPr>
          <w:rFonts w:ascii="Aptos" w:hAnsi="Aptos" w:eastAsia="Aptos" w:cs="Aptos"/>
          <w:noProof w:val="0"/>
          <w:sz w:val="22"/>
          <w:szCs w:val="22"/>
          <w:lang w:val="en-GB"/>
        </w:rPr>
        <w:t>This gender bias has resulted in a structural limitation within diagnostic practice, where women presenting with inattentive or internalised symptoms are less likely to be recognised. Research suggests that clinicians often rely on stereotypical presentations of ADHD, which do not align with female experiences (ADD REF). Consequently, symptoms such as emotional dysregulation or chronic disorganisation are frequently misattributed to anxiety or personality traits rather than ADHD.</w:t>
      </w:r>
    </w:p>
    <w:p w:rsidR="00211184" w:rsidP="2A57AE0E" w:rsidRDefault="00211184" w14:paraId="1EF754FC" w14:textId="22528826">
      <w:pPr>
        <w:spacing w:before="240" w:beforeAutospacing="off" w:after="240" w:afterAutospacing="off"/>
      </w:pPr>
      <w:r w:rsidRPr="2A57AE0E" w:rsidR="18C5B1D8">
        <w:rPr>
          <w:rFonts w:ascii="Aptos" w:hAnsi="Aptos" w:eastAsia="Aptos" w:cs="Aptos"/>
          <w:noProof w:val="0"/>
          <w:sz w:val="22"/>
          <w:szCs w:val="22"/>
          <w:lang w:val="en-GB"/>
        </w:rPr>
        <w:t>Furthermore, the concept of masking adds another layer of complexity. Women may consciously or unconsciously compensate for their symptoms to meet societal expectations, reducing the visibility of their difficulties (ADD REF). While masking may support short-term functioning, it significantly delays diagnosis and can lead to increased psychological strain over time.</w:t>
      </w:r>
    </w:p>
    <w:p w:rsidR="00211184" w:rsidRDefault="00211184" w14:paraId="1611B3C0" w14:textId="350C3886"/>
    <w:p w:rsidR="00211184" w:rsidP="2A57AE0E" w:rsidRDefault="00211184" w14:paraId="5DFB1FA7" w14:textId="19FF93D9">
      <w:pPr>
        <w:pStyle w:val="Heading3"/>
        <w:spacing w:before="281" w:beforeAutospacing="off" w:after="281" w:afterAutospacing="off"/>
      </w:pPr>
      <w:r w:rsidRPr="2A57AE0E" w:rsidR="18C5B1D8">
        <w:rPr>
          <w:rFonts w:ascii="Aptos" w:hAnsi="Aptos" w:eastAsia="Aptos" w:cs="Aptos"/>
          <w:b w:val="1"/>
          <w:bCs w:val="1"/>
          <w:noProof w:val="0"/>
          <w:sz w:val="28"/>
          <w:szCs w:val="28"/>
          <w:lang w:val="en-GB"/>
        </w:rPr>
        <w:t>Evidence from Literature</w:t>
      </w:r>
    </w:p>
    <w:p w:rsidR="00211184" w:rsidP="2A57AE0E" w:rsidRDefault="00211184" w14:paraId="259A63C2" w14:textId="4BC76F4F">
      <w:pPr>
        <w:spacing w:before="240" w:beforeAutospacing="off" w:after="240" w:afterAutospacing="off"/>
      </w:pPr>
      <w:r w:rsidRPr="2A57AE0E" w:rsidR="18C5B1D8">
        <w:rPr>
          <w:rFonts w:ascii="Aptos" w:hAnsi="Aptos" w:eastAsia="Aptos" w:cs="Aptos"/>
          <w:noProof w:val="0"/>
          <w:sz w:val="22"/>
          <w:szCs w:val="22"/>
          <w:lang w:val="en-GB"/>
        </w:rPr>
        <w:t>Several studies demonstrate that women are often diagnosed only after a significant life trigger, such as parenthood or occupational stress (ADD REF). Others highlight that healthcare professionals may lack awareness of gender differences, resulting in misdiagnosis or dismissal of symptoms (ADD REF).</w:t>
      </w:r>
    </w:p>
    <w:p w:rsidR="00211184" w:rsidRDefault="00211184" w14:paraId="3F036A14" w14:textId="680DA59F"/>
    <w:p w:rsidR="00211184" w:rsidP="2A57AE0E" w:rsidRDefault="00211184" w14:paraId="61CB2539" w14:textId="1E350F0F">
      <w:pPr>
        <w:pStyle w:val="Heading3"/>
        <w:spacing w:before="281" w:beforeAutospacing="off" w:after="281" w:afterAutospacing="off"/>
      </w:pPr>
      <w:r w:rsidRPr="2A57AE0E" w:rsidR="18C5B1D8">
        <w:rPr>
          <w:rFonts w:ascii="Aptos" w:hAnsi="Aptos" w:eastAsia="Aptos" w:cs="Aptos"/>
          <w:b w:val="1"/>
          <w:bCs w:val="1"/>
          <w:noProof w:val="0"/>
          <w:sz w:val="28"/>
          <w:szCs w:val="28"/>
          <w:lang w:val="en-GB"/>
        </w:rPr>
        <w:t>Critical Implications</w:t>
      </w:r>
    </w:p>
    <w:p w:rsidR="00211184" w:rsidP="2A57AE0E" w:rsidRDefault="00211184" w14:paraId="4C5F331B" w14:textId="09B49310">
      <w:pPr>
        <w:spacing w:before="240" w:beforeAutospacing="off" w:after="240" w:afterAutospacing="off"/>
      </w:pPr>
      <w:r w:rsidRPr="2A57AE0E" w:rsidR="18C5B1D8">
        <w:rPr>
          <w:rFonts w:ascii="Aptos" w:hAnsi="Aptos" w:eastAsia="Aptos" w:cs="Aptos"/>
          <w:noProof w:val="0"/>
          <w:sz w:val="22"/>
          <w:szCs w:val="22"/>
          <w:lang w:val="en-GB"/>
        </w:rPr>
        <w:t>The persistence of diagnostic barriers reflects broader systemic issues within healthcare, including limited training and reliance on outdated frameworks. Although awareness of ADHD in women is increasing, these findings suggest that structural change is required to ensure earlier and more accurate diagnosis.</w:t>
      </w:r>
    </w:p>
    <w:p w:rsidR="00211184" w:rsidRDefault="00211184" w14:paraId="28B07C7B" w14:textId="32DD8CD7"/>
    <w:p w:rsidR="00211184" w:rsidP="2A57AE0E" w:rsidRDefault="00211184" w14:paraId="14273A81" w14:textId="6FCAECAA">
      <w:pPr>
        <w:pStyle w:val="Heading3"/>
        <w:spacing w:before="281" w:beforeAutospacing="off" w:after="281" w:afterAutospacing="off"/>
      </w:pPr>
      <w:r w:rsidRPr="2A57AE0E" w:rsidR="18C5B1D8">
        <w:rPr>
          <w:rFonts w:ascii="Aptos" w:hAnsi="Aptos" w:eastAsia="Aptos" w:cs="Aptos"/>
          <w:b w:val="1"/>
          <w:bCs w:val="1"/>
          <w:noProof w:val="0"/>
          <w:sz w:val="28"/>
          <w:szCs w:val="28"/>
          <w:lang w:val="en-GB"/>
        </w:rPr>
        <w:t>Link to Research Question</w:t>
      </w:r>
    </w:p>
    <w:p w:rsidR="00211184" w:rsidP="2A57AE0E" w:rsidRDefault="00211184" w14:paraId="2C6B4F93" w14:textId="664CBC98">
      <w:pPr>
        <w:spacing w:before="240" w:beforeAutospacing="off" w:after="240" w:afterAutospacing="off"/>
      </w:pPr>
      <w:r w:rsidRPr="2A57AE0E" w:rsidR="18C5B1D8">
        <w:rPr>
          <w:rFonts w:ascii="Aptos" w:hAnsi="Aptos" w:eastAsia="Aptos" w:cs="Aptos"/>
          <w:noProof w:val="0"/>
          <w:sz w:val="22"/>
          <w:szCs w:val="22"/>
          <w:lang w:val="en-GB"/>
        </w:rPr>
        <w:t>This theme directly addresses the research aim by demonstrating how delayed diagnosis is not solely an individual issue but is rooted in systemic and gendered biases.</w:t>
      </w:r>
    </w:p>
    <w:p w:rsidR="00211184" w:rsidRDefault="00211184" w14:paraId="446E5667" w14:textId="352D5F56"/>
    <w:p w:rsidR="00211184" w:rsidP="47FBE02D" w:rsidRDefault="00211184" w14:paraId="402484E7" w14:textId="35335AA4">
      <w:pPr>
        <w:pStyle w:val="Heading1"/>
        <w:spacing w:before="322" w:beforeAutospacing="off" w:after="322" w:afterAutospacing="off"/>
        <w:ind w:left="0"/>
        <w:rPr>
          <w:rFonts w:ascii="Arial" w:hAnsi="Arial" w:eastAsia="Arial" w:cs="Arial"/>
          <w:b w:val="1"/>
          <w:bCs w:val="1"/>
          <w:noProof w:val="0"/>
          <w:sz w:val="24"/>
          <w:szCs w:val="24"/>
          <w:lang w:val="en-GB"/>
        </w:rPr>
      </w:pPr>
      <w:r w:rsidRPr="47FBE02D" w:rsidR="1846AC6A">
        <w:rPr>
          <w:rFonts w:ascii="Arial" w:hAnsi="Arial" w:eastAsia="Arial" w:cs="Arial"/>
          <w:b w:val="1"/>
          <w:bCs w:val="1"/>
          <w:noProof w:val="0"/>
          <w:sz w:val="24"/>
          <w:szCs w:val="24"/>
          <w:lang w:val="en-GB"/>
        </w:rPr>
        <w:t>4.4 Theme 2: Psychological and Social Impact</w:t>
      </w:r>
    </w:p>
    <w:p w:rsidR="00211184" w:rsidP="2A57AE0E" w:rsidRDefault="00211184" w14:paraId="5883A7B0" w14:textId="4C441197">
      <w:pPr>
        <w:pStyle w:val="Heading3"/>
        <w:spacing w:before="281" w:beforeAutospacing="off" w:after="281" w:afterAutospacing="off"/>
      </w:pPr>
      <w:r w:rsidRPr="2A57AE0E" w:rsidR="18C5B1D8">
        <w:rPr>
          <w:rFonts w:ascii="Aptos" w:hAnsi="Aptos" w:eastAsia="Aptos" w:cs="Aptos"/>
          <w:b w:val="1"/>
          <w:bCs w:val="1"/>
          <w:noProof w:val="0"/>
          <w:sz w:val="28"/>
          <w:szCs w:val="28"/>
          <w:lang w:val="en-GB"/>
        </w:rPr>
        <w:t>Critical Overview</w:t>
      </w:r>
    </w:p>
    <w:p w:rsidR="00211184" w:rsidP="2A57AE0E" w:rsidRDefault="00211184" w14:paraId="6DF1AFC5" w14:textId="5A71E79E">
      <w:pPr>
        <w:spacing w:before="240" w:beforeAutospacing="off" w:after="240" w:afterAutospacing="off"/>
      </w:pPr>
      <w:r w:rsidRPr="2A57AE0E" w:rsidR="18C5B1D8">
        <w:rPr>
          <w:rFonts w:ascii="Aptos" w:hAnsi="Aptos" w:eastAsia="Aptos" w:cs="Aptos"/>
          <w:noProof w:val="0"/>
          <w:sz w:val="22"/>
          <w:szCs w:val="22"/>
          <w:lang w:val="en-GB"/>
        </w:rPr>
        <w:t>The psychological and social consequences of delayed ADHD diagnosis emerge as a significant theme within the literature. Women who remain undiagnosed into adulthood often experience prolonged periods of confusion, self-blame, and emotional distress (ADD REF).</w:t>
      </w:r>
    </w:p>
    <w:p w:rsidR="00211184" w:rsidRDefault="00211184" w14:paraId="32126A74" w14:textId="14953886"/>
    <w:p w:rsidR="00211184" w:rsidP="2A57AE0E" w:rsidRDefault="00211184" w14:paraId="4F149FA9" w14:textId="50636244">
      <w:pPr>
        <w:pStyle w:val="Heading3"/>
        <w:spacing w:before="281" w:beforeAutospacing="off" w:after="281" w:afterAutospacing="off"/>
      </w:pPr>
      <w:r w:rsidRPr="2A57AE0E" w:rsidR="18C5B1D8">
        <w:rPr>
          <w:rFonts w:ascii="Aptos" w:hAnsi="Aptos" w:eastAsia="Aptos" w:cs="Aptos"/>
          <w:b w:val="1"/>
          <w:bCs w:val="1"/>
          <w:noProof w:val="0"/>
          <w:sz w:val="28"/>
          <w:szCs w:val="28"/>
          <w:lang w:val="en-GB"/>
        </w:rPr>
        <w:t>Critical Analysis</w:t>
      </w:r>
    </w:p>
    <w:p w:rsidR="00211184" w:rsidP="2A57AE0E" w:rsidRDefault="00211184" w14:paraId="3A2317BD" w14:textId="408D6165">
      <w:pPr>
        <w:spacing w:before="240" w:beforeAutospacing="off" w:after="240" w:afterAutospacing="off"/>
      </w:pPr>
      <w:r w:rsidRPr="2A57AE0E" w:rsidR="18C5B1D8">
        <w:rPr>
          <w:rFonts w:ascii="Aptos" w:hAnsi="Aptos" w:eastAsia="Aptos" w:cs="Aptos"/>
          <w:noProof w:val="0"/>
          <w:sz w:val="22"/>
          <w:szCs w:val="22"/>
          <w:lang w:val="en-GB"/>
        </w:rPr>
        <w:t>A key issue identified is the internalisation of difficulties. Without a clinical explanation, many women interpret their struggles as personal failings, leading to reduced self-esteem and negative self-concept (ADD REF). This aligns with cognitive theory, which suggests that repeated experiences of perceived failure can reinforce maladaptive beliefs about the self (ADD REF).</w:t>
      </w:r>
    </w:p>
    <w:p w:rsidR="00211184" w:rsidP="2A57AE0E" w:rsidRDefault="00211184" w14:paraId="6FFBBA03" w14:textId="2894CECB">
      <w:pPr>
        <w:spacing w:before="240" w:beforeAutospacing="off" w:after="240" w:afterAutospacing="off"/>
      </w:pPr>
      <w:r w:rsidRPr="2A57AE0E" w:rsidR="18C5B1D8">
        <w:rPr>
          <w:rFonts w:ascii="Aptos" w:hAnsi="Aptos" w:eastAsia="Aptos" w:cs="Aptos"/>
          <w:noProof w:val="0"/>
          <w:sz w:val="22"/>
          <w:szCs w:val="22"/>
          <w:lang w:val="en-GB"/>
        </w:rPr>
        <w:t>Additionally, the literature highlights a strong association between undiagnosed ADHD and comorbid mental health conditions, particularly anxiety and depression (ADD REF). However, this relationship is complex. While some studies suggest ADHD contributes to these conditions, others argue that misdiagnosis may result in inappropriate treatment, further exacerbating distress (ADD REF).</w:t>
      </w:r>
    </w:p>
    <w:p w:rsidR="00211184" w:rsidRDefault="00211184" w14:paraId="24FB1B20" w14:textId="543D22D0"/>
    <w:p w:rsidR="00211184" w:rsidP="2A57AE0E" w:rsidRDefault="00211184" w14:paraId="6E69705F" w14:textId="6857981E">
      <w:pPr>
        <w:pStyle w:val="Heading3"/>
        <w:spacing w:before="281" w:beforeAutospacing="off" w:after="281" w:afterAutospacing="off"/>
      </w:pPr>
      <w:r w:rsidRPr="2A57AE0E" w:rsidR="18C5B1D8">
        <w:rPr>
          <w:rFonts w:ascii="Aptos" w:hAnsi="Aptos" w:eastAsia="Aptos" w:cs="Aptos"/>
          <w:b w:val="1"/>
          <w:bCs w:val="1"/>
          <w:noProof w:val="0"/>
          <w:sz w:val="28"/>
          <w:szCs w:val="28"/>
          <w:lang w:val="en-GB"/>
        </w:rPr>
        <w:t>Evidence from Literature</w:t>
      </w:r>
    </w:p>
    <w:p w:rsidR="00211184" w:rsidP="2A57AE0E" w:rsidRDefault="00211184" w14:paraId="2685123A" w14:textId="03755449">
      <w:pPr>
        <w:spacing w:before="240" w:beforeAutospacing="off" w:after="240" w:afterAutospacing="off"/>
      </w:pPr>
      <w:r w:rsidRPr="2A57AE0E" w:rsidR="18C5B1D8">
        <w:rPr>
          <w:rFonts w:ascii="Aptos" w:hAnsi="Aptos" w:eastAsia="Aptos" w:cs="Aptos"/>
          <w:noProof w:val="0"/>
          <w:sz w:val="22"/>
          <w:szCs w:val="22"/>
          <w:lang w:val="en-GB"/>
        </w:rPr>
        <w:t>Qualitative studies frequently report that women describe diagnosis as a “turning point,” providing validation and enabling self-understanding (ADD REF). However, this positive outcome is often preceded by years of psychological difficulty, suggesting that delayed diagnosis carries long-term consequences.</w:t>
      </w:r>
    </w:p>
    <w:p w:rsidR="00211184" w:rsidRDefault="00211184" w14:paraId="339988D7" w14:textId="47DE275C"/>
    <w:p w:rsidR="00211184" w:rsidP="2A57AE0E" w:rsidRDefault="00211184" w14:paraId="6FFE37AB" w14:textId="7EE1ED32">
      <w:pPr>
        <w:pStyle w:val="Heading3"/>
        <w:spacing w:before="281" w:beforeAutospacing="off" w:after="281" w:afterAutospacing="off"/>
      </w:pPr>
      <w:r w:rsidRPr="2A57AE0E" w:rsidR="18C5B1D8">
        <w:rPr>
          <w:rFonts w:ascii="Aptos" w:hAnsi="Aptos" w:eastAsia="Aptos" w:cs="Aptos"/>
          <w:b w:val="1"/>
          <w:bCs w:val="1"/>
          <w:noProof w:val="0"/>
          <w:sz w:val="28"/>
          <w:szCs w:val="28"/>
          <w:lang w:val="en-GB"/>
        </w:rPr>
        <w:t>Critical Implications</w:t>
      </w:r>
    </w:p>
    <w:p w:rsidR="00211184" w:rsidP="2A57AE0E" w:rsidRDefault="00211184" w14:paraId="0B5384CD" w14:textId="66DF18A8">
      <w:pPr>
        <w:spacing w:before="240" w:beforeAutospacing="off" w:after="240" w:afterAutospacing="off"/>
      </w:pPr>
      <w:r w:rsidRPr="2A57AE0E" w:rsidR="18C5B1D8">
        <w:rPr>
          <w:rFonts w:ascii="Aptos" w:hAnsi="Aptos" w:eastAsia="Aptos" w:cs="Aptos"/>
          <w:noProof w:val="0"/>
          <w:sz w:val="22"/>
          <w:szCs w:val="22"/>
          <w:lang w:val="en-GB"/>
        </w:rPr>
        <w:t>While diagnosis can improve wellbeing, the findings indicate that earlier recognition could significantly reduce psychological harm. This raises important questions about the responsibility of healthcare systems in preventing avoidable distress.</w:t>
      </w:r>
    </w:p>
    <w:p w:rsidR="00211184" w:rsidRDefault="00211184" w14:paraId="51108AFA" w14:textId="47AB0741"/>
    <w:p w:rsidR="00211184" w:rsidP="2A57AE0E" w:rsidRDefault="00211184" w14:paraId="684C1FC8" w14:textId="2460B0A9">
      <w:pPr>
        <w:pStyle w:val="Heading3"/>
        <w:spacing w:before="281" w:beforeAutospacing="off" w:after="281" w:afterAutospacing="off"/>
      </w:pPr>
      <w:r w:rsidRPr="2A57AE0E" w:rsidR="18C5B1D8">
        <w:rPr>
          <w:rFonts w:ascii="Aptos" w:hAnsi="Aptos" w:eastAsia="Aptos" w:cs="Aptos"/>
          <w:b w:val="1"/>
          <w:bCs w:val="1"/>
          <w:noProof w:val="0"/>
          <w:sz w:val="28"/>
          <w:szCs w:val="28"/>
          <w:lang w:val="en-GB"/>
        </w:rPr>
        <w:t>Link to Research Question</w:t>
      </w:r>
    </w:p>
    <w:p w:rsidR="00211184" w:rsidP="2A57AE0E" w:rsidRDefault="00211184" w14:paraId="0134D133" w14:textId="319D2A3E">
      <w:pPr>
        <w:spacing w:before="240" w:beforeAutospacing="off" w:after="240" w:afterAutospacing="off"/>
      </w:pPr>
      <w:r w:rsidRPr="2A57AE0E" w:rsidR="18C5B1D8">
        <w:rPr>
          <w:rFonts w:ascii="Aptos" w:hAnsi="Aptos" w:eastAsia="Aptos" w:cs="Aptos"/>
          <w:noProof w:val="0"/>
          <w:sz w:val="22"/>
          <w:szCs w:val="22"/>
          <w:lang w:val="en-GB"/>
        </w:rPr>
        <w:t>This theme highlights the impact of delayed diagnosis, reinforcing the importance of timely identification in improving outcomes for women.</w:t>
      </w:r>
    </w:p>
    <w:p w:rsidR="00211184" w:rsidRDefault="00211184" w14:paraId="5EC942E4" w14:textId="30A99D05"/>
    <w:p w:rsidR="00211184" w:rsidP="2A57AE0E" w:rsidRDefault="00211184" w14:paraId="6F23CAED" w14:textId="680B7046">
      <w:pPr>
        <w:pStyle w:val="Heading1"/>
        <w:spacing w:before="322" w:beforeAutospacing="off" w:after="322" w:afterAutospacing="off"/>
      </w:pPr>
      <w:r w:rsidRPr="47FBE02D" w:rsidR="1846AC6A">
        <w:rPr>
          <w:rFonts w:ascii="Aptos" w:hAnsi="Aptos" w:eastAsia="Aptos" w:cs="Aptos"/>
          <w:b w:val="1"/>
          <w:bCs w:val="1"/>
          <w:noProof w:val="0"/>
          <w:sz w:val="48"/>
          <w:szCs w:val="48"/>
          <w:lang w:val="en-GB"/>
        </w:rPr>
        <w:t xml:space="preserve"> </w:t>
      </w:r>
      <w:r w:rsidRPr="47FBE02D" w:rsidR="1846AC6A">
        <w:rPr>
          <w:rFonts w:ascii="Arial" w:hAnsi="Arial" w:eastAsia="Arial" w:cs="Arial"/>
          <w:b w:val="1"/>
          <w:bCs w:val="1"/>
          <w:noProof w:val="0"/>
          <w:sz w:val="24"/>
          <w:szCs w:val="24"/>
          <w:lang w:val="en-GB"/>
        </w:rPr>
        <w:t>4.5 Theme 3: UK Service Provision and Support</w:t>
      </w:r>
    </w:p>
    <w:p w:rsidR="00211184" w:rsidP="2A57AE0E" w:rsidRDefault="00211184" w14:paraId="56B1D704" w14:textId="1E07078F">
      <w:pPr>
        <w:pStyle w:val="Heading3"/>
        <w:spacing w:before="281" w:beforeAutospacing="off" w:after="281" w:afterAutospacing="off"/>
      </w:pPr>
      <w:r w:rsidRPr="2A57AE0E" w:rsidR="18C5B1D8">
        <w:rPr>
          <w:rFonts w:ascii="Aptos" w:hAnsi="Aptos" w:eastAsia="Aptos" w:cs="Aptos"/>
          <w:b w:val="1"/>
          <w:bCs w:val="1"/>
          <w:noProof w:val="0"/>
          <w:sz w:val="28"/>
          <w:szCs w:val="28"/>
          <w:lang w:val="en-GB"/>
        </w:rPr>
        <w:t>Critical Overview</w:t>
      </w:r>
    </w:p>
    <w:p w:rsidR="00211184" w:rsidP="2A57AE0E" w:rsidRDefault="00211184" w14:paraId="5D0BDE9F" w14:textId="6B21C3BD">
      <w:pPr>
        <w:spacing w:before="240" w:beforeAutospacing="off" w:after="240" w:afterAutospacing="off"/>
      </w:pPr>
      <w:r w:rsidRPr="2A57AE0E" w:rsidR="18C5B1D8">
        <w:rPr>
          <w:rFonts w:ascii="Aptos" w:hAnsi="Aptos" w:eastAsia="Aptos" w:cs="Aptos"/>
          <w:noProof w:val="0"/>
          <w:sz w:val="22"/>
          <w:szCs w:val="22"/>
          <w:lang w:val="en-GB"/>
        </w:rPr>
        <w:t>The effectiveness of UK health and social care services in supporting women with ADHD represents a critical area of discussion. While policy frameworks acknowledge ADHD as a lifelong condition, significant gaps remain in service delivery (ADD REF).</w:t>
      </w:r>
    </w:p>
    <w:p w:rsidR="00211184" w:rsidRDefault="00211184" w14:paraId="7938D2F3" w14:textId="223F8528"/>
    <w:p w:rsidR="00211184" w:rsidP="2A57AE0E" w:rsidRDefault="00211184" w14:paraId="3FB0E3C0" w14:textId="7DB11C80">
      <w:pPr>
        <w:pStyle w:val="Heading3"/>
        <w:spacing w:before="281" w:beforeAutospacing="off" w:after="281" w:afterAutospacing="off"/>
      </w:pPr>
      <w:r w:rsidRPr="2A57AE0E" w:rsidR="18C5B1D8">
        <w:rPr>
          <w:rFonts w:ascii="Aptos" w:hAnsi="Aptos" w:eastAsia="Aptos" w:cs="Aptos"/>
          <w:b w:val="1"/>
          <w:bCs w:val="1"/>
          <w:noProof w:val="0"/>
          <w:sz w:val="28"/>
          <w:szCs w:val="28"/>
          <w:lang w:val="en-GB"/>
        </w:rPr>
        <w:t>Critical Analysis</w:t>
      </w:r>
    </w:p>
    <w:p w:rsidR="00211184" w:rsidP="2A57AE0E" w:rsidRDefault="00211184" w14:paraId="69C531A0" w14:textId="1BE35D7B">
      <w:pPr>
        <w:spacing w:before="240" w:beforeAutospacing="off" w:after="240" w:afterAutospacing="off"/>
      </w:pPr>
      <w:r w:rsidRPr="2A57AE0E" w:rsidR="18C5B1D8">
        <w:rPr>
          <w:rFonts w:ascii="Aptos" w:hAnsi="Aptos" w:eastAsia="Aptos" w:cs="Aptos"/>
          <w:noProof w:val="0"/>
          <w:sz w:val="22"/>
          <w:szCs w:val="22"/>
          <w:lang w:val="en-GB"/>
        </w:rPr>
        <w:t>One of the most consistent findings across the literature is the issue of accessibility. NHS services are often characterised by long waiting times and limited specialist provision (ADD REF). This creates barriers to diagnosis, particularly for adults, and may disproportionately affect women who are already under-recognised.</w:t>
      </w:r>
    </w:p>
    <w:p w:rsidR="00211184" w:rsidP="2A57AE0E" w:rsidRDefault="00211184" w14:paraId="405E8FCB" w14:textId="0DE2D54D">
      <w:pPr>
        <w:spacing w:before="240" w:beforeAutospacing="off" w:after="240" w:afterAutospacing="off"/>
      </w:pPr>
      <w:r w:rsidRPr="2A57AE0E" w:rsidR="18C5B1D8">
        <w:rPr>
          <w:rFonts w:ascii="Aptos" w:hAnsi="Aptos" w:eastAsia="Aptos" w:cs="Aptos"/>
          <w:noProof w:val="0"/>
          <w:sz w:val="22"/>
          <w:szCs w:val="22"/>
          <w:lang w:val="en-GB"/>
        </w:rPr>
        <w:t>Furthermore, regional variation in service provision highlights structural inequalities within the healthcare system. Some areas offer specialised ADHD clinics, while others lack adequate resources, resulting in inconsistent care (ADD REF). This “postcode lottery” raises concerns about fairness and accessibility.</w:t>
      </w:r>
    </w:p>
    <w:p w:rsidR="00211184" w:rsidP="2A57AE0E" w:rsidRDefault="00211184" w14:paraId="1ECC981A" w14:textId="4A90F819">
      <w:pPr>
        <w:spacing w:before="240" w:beforeAutospacing="off" w:after="240" w:afterAutospacing="off"/>
      </w:pPr>
      <w:r w:rsidRPr="2A57AE0E" w:rsidR="18C5B1D8">
        <w:rPr>
          <w:rFonts w:ascii="Aptos" w:hAnsi="Aptos" w:eastAsia="Aptos" w:cs="Aptos"/>
          <w:noProof w:val="0"/>
          <w:sz w:val="22"/>
          <w:szCs w:val="22"/>
          <w:lang w:val="en-GB"/>
        </w:rPr>
        <w:t>In response to these limitations, many individuals turn to private diagnosis. While this may reduce waiting times, it introduces financial barriers, potentially widening inequalities in access to care (ADD REF).</w:t>
      </w:r>
    </w:p>
    <w:p w:rsidR="00211184" w:rsidRDefault="00211184" w14:paraId="042DCC30" w14:textId="581119C5"/>
    <w:p w:rsidR="00211184" w:rsidP="2A57AE0E" w:rsidRDefault="00211184" w14:paraId="0FFB234A" w14:textId="0738DA1E">
      <w:pPr>
        <w:pStyle w:val="Heading3"/>
        <w:spacing w:before="281" w:beforeAutospacing="off" w:after="281" w:afterAutospacing="off"/>
      </w:pPr>
      <w:r w:rsidRPr="2A57AE0E" w:rsidR="18C5B1D8">
        <w:rPr>
          <w:rFonts w:ascii="Aptos" w:hAnsi="Aptos" w:eastAsia="Aptos" w:cs="Aptos"/>
          <w:b w:val="1"/>
          <w:bCs w:val="1"/>
          <w:noProof w:val="0"/>
          <w:sz w:val="28"/>
          <w:szCs w:val="28"/>
          <w:lang w:val="en-GB"/>
        </w:rPr>
        <w:t>Evidence from Literature</w:t>
      </w:r>
    </w:p>
    <w:p w:rsidR="00211184" w:rsidP="2A57AE0E" w:rsidRDefault="00211184" w14:paraId="4F9A599D" w14:textId="26F0934A">
      <w:pPr>
        <w:spacing w:before="240" w:beforeAutospacing="off" w:after="240" w:afterAutospacing="off"/>
      </w:pPr>
      <w:r w:rsidRPr="2A57AE0E" w:rsidR="18C5B1D8">
        <w:rPr>
          <w:rFonts w:ascii="Aptos" w:hAnsi="Aptos" w:eastAsia="Aptos" w:cs="Aptos"/>
          <w:noProof w:val="0"/>
          <w:sz w:val="22"/>
          <w:szCs w:val="22"/>
          <w:lang w:val="en-GB"/>
        </w:rPr>
        <w:t>Studies indicate that service provision often fails to account for gender-specific needs, with limited focus on female presentations of ADHD (ADD REF). Additionally, post-diagnostic support is frequently inadequate, leaving individuals without ongoing guidance or intervention.</w:t>
      </w:r>
    </w:p>
    <w:p w:rsidR="00211184" w:rsidRDefault="00211184" w14:paraId="4A2A072A" w14:textId="5015A2E7"/>
    <w:p w:rsidR="00211184" w:rsidP="2A57AE0E" w:rsidRDefault="00211184" w14:paraId="7917FA05" w14:textId="451F6C2F">
      <w:pPr>
        <w:pStyle w:val="Heading3"/>
        <w:spacing w:before="281" w:beforeAutospacing="off" w:after="281" w:afterAutospacing="off"/>
      </w:pPr>
      <w:r w:rsidRPr="2A57AE0E" w:rsidR="18C5B1D8">
        <w:rPr>
          <w:rFonts w:ascii="Aptos" w:hAnsi="Aptos" w:eastAsia="Aptos" w:cs="Aptos"/>
          <w:b w:val="1"/>
          <w:bCs w:val="1"/>
          <w:noProof w:val="0"/>
          <w:sz w:val="28"/>
          <w:szCs w:val="28"/>
          <w:lang w:val="en-GB"/>
        </w:rPr>
        <w:t>Critical Implications</w:t>
      </w:r>
    </w:p>
    <w:p w:rsidR="00211184" w:rsidP="2A57AE0E" w:rsidRDefault="00211184" w14:paraId="59127272" w14:textId="4A2E56AB">
      <w:pPr>
        <w:spacing w:before="240" w:beforeAutospacing="off" w:after="240" w:afterAutospacing="off"/>
      </w:pPr>
      <w:r w:rsidRPr="2A57AE0E" w:rsidR="18C5B1D8">
        <w:rPr>
          <w:rFonts w:ascii="Aptos" w:hAnsi="Aptos" w:eastAsia="Aptos" w:cs="Aptos"/>
          <w:noProof w:val="0"/>
          <w:sz w:val="22"/>
          <w:szCs w:val="22"/>
          <w:lang w:val="en-GB"/>
        </w:rPr>
        <w:t>These findings suggest that while awareness of ADHD has improved, service provision has not adapted sufficiently to meet demand. Without structural improvements, disparities in diagnosis and support are likely to persist.</w:t>
      </w:r>
    </w:p>
    <w:p w:rsidR="00211184" w:rsidRDefault="00211184" w14:paraId="4D0DC517" w14:textId="63BF3F42"/>
    <w:p w:rsidR="00211184" w:rsidP="2A57AE0E" w:rsidRDefault="00211184" w14:paraId="553797F6" w14:textId="7F6C2B20">
      <w:pPr>
        <w:pStyle w:val="Heading3"/>
        <w:spacing w:before="281" w:beforeAutospacing="off" w:after="281" w:afterAutospacing="off"/>
      </w:pPr>
      <w:r w:rsidRPr="2A57AE0E" w:rsidR="18C5B1D8">
        <w:rPr>
          <w:rFonts w:ascii="Aptos" w:hAnsi="Aptos" w:eastAsia="Aptos" w:cs="Aptos"/>
          <w:b w:val="1"/>
          <w:bCs w:val="1"/>
          <w:noProof w:val="0"/>
          <w:sz w:val="28"/>
          <w:szCs w:val="28"/>
          <w:lang w:val="en-GB"/>
        </w:rPr>
        <w:t>Link to Research Question</w:t>
      </w:r>
    </w:p>
    <w:p w:rsidR="00211184" w:rsidP="2A57AE0E" w:rsidRDefault="00211184" w14:paraId="35CE7298" w14:textId="2AE8D961">
      <w:pPr>
        <w:spacing w:before="240" w:beforeAutospacing="off" w:after="240" w:afterAutospacing="off"/>
      </w:pPr>
      <w:r w:rsidRPr="2A57AE0E" w:rsidR="18C5B1D8">
        <w:rPr>
          <w:rFonts w:ascii="Aptos" w:hAnsi="Aptos" w:eastAsia="Aptos" w:cs="Aptos"/>
          <w:noProof w:val="0"/>
          <w:sz w:val="22"/>
          <w:szCs w:val="22"/>
          <w:lang w:val="en-GB"/>
        </w:rPr>
        <w:t>This theme addresses the effectiveness of UK services, demonstrating that systemic limitations play a significant role in shaping women’s experiences.</w:t>
      </w:r>
    </w:p>
    <w:p w:rsidR="00211184" w:rsidRDefault="00211184" w14:paraId="0BA840F8" w14:textId="4B805B2B"/>
    <w:p w:rsidR="00211184" w:rsidP="2A57AE0E" w:rsidRDefault="00211184" w14:paraId="0F7F7B2D" w14:textId="7D87884A">
      <w:pPr>
        <w:pStyle w:val="Heading2"/>
        <w:spacing w:before="299" w:beforeAutospacing="off" w:after="299" w:afterAutospacing="off"/>
      </w:pPr>
      <w:r w:rsidRPr="2A57AE0E" w:rsidR="18C5B1D8">
        <w:rPr>
          <w:rFonts w:ascii="Aptos" w:hAnsi="Aptos" w:eastAsia="Aptos" w:cs="Aptos"/>
          <w:b w:val="1"/>
          <w:bCs w:val="1"/>
          <w:noProof w:val="0"/>
          <w:sz w:val="36"/>
          <w:szCs w:val="36"/>
          <w:lang w:val="en-GB"/>
        </w:rPr>
        <w:t>4.6 Conclusion (≈200 words)</w:t>
      </w:r>
    </w:p>
    <w:p w:rsidR="00211184" w:rsidP="2A57AE0E" w:rsidRDefault="00211184" w14:paraId="3D82F571" w14:textId="189B16C9">
      <w:pPr>
        <w:spacing w:before="240" w:beforeAutospacing="off" w:after="240" w:afterAutospacing="off"/>
      </w:pPr>
      <w:r w:rsidRPr="2A57AE0E" w:rsidR="18C5B1D8">
        <w:rPr>
          <w:rFonts w:ascii="Aptos" w:hAnsi="Aptos" w:eastAsia="Aptos" w:cs="Aptos"/>
          <w:noProof w:val="0"/>
          <w:sz w:val="22"/>
          <w:szCs w:val="22"/>
          <w:lang w:val="en-GB"/>
        </w:rPr>
        <w:t>This chapter has critically examined the findings derived from the thematic analysis, identifying three key themes: diagnostic barriers, psychological impact, and limitations within UK service provision. Collectively, these findings highlight the complex interplay between individual experiences and systemic factors influencing ADHD diagnosis in women.</w:t>
      </w:r>
    </w:p>
    <w:p w:rsidR="00211184" w:rsidP="2A57AE0E" w:rsidRDefault="00211184" w14:paraId="20E4C1AB" w14:textId="78C6FCD3">
      <w:pPr>
        <w:spacing w:before="240" w:beforeAutospacing="off" w:after="240" w:afterAutospacing="off"/>
      </w:pPr>
      <w:r w:rsidRPr="2A57AE0E" w:rsidR="18C5B1D8">
        <w:rPr>
          <w:rFonts w:ascii="Aptos" w:hAnsi="Aptos" w:eastAsia="Aptos" w:cs="Aptos"/>
          <w:noProof w:val="0"/>
          <w:sz w:val="22"/>
          <w:szCs w:val="22"/>
          <w:lang w:val="en-GB"/>
        </w:rPr>
        <w:t>The analysis demonstrates that delayed diagnosis is not solely the result of individual differences but is shaped by gender bias within diagnostic frameworks and structural limitations within healthcare systems. The psychological consequences of delayed recognition further emphasise the importance of early identification and appropriate support.</w:t>
      </w:r>
    </w:p>
    <w:p w:rsidR="00211184" w:rsidP="2A57AE0E" w:rsidRDefault="00211184" w14:paraId="71A51EAE" w14:textId="4426A5E5">
      <w:pPr>
        <w:spacing w:before="240" w:beforeAutospacing="off" w:after="240" w:afterAutospacing="off"/>
      </w:pPr>
      <w:r w:rsidRPr="2A57AE0E" w:rsidR="18C5B1D8">
        <w:rPr>
          <w:rFonts w:ascii="Aptos" w:hAnsi="Aptos" w:eastAsia="Aptos" w:cs="Aptos"/>
          <w:noProof w:val="0"/>
          <w:sz w:val="22"/>
          <w:szCs w:val="22"/>
          <w:lang w:val="en-GB"/>
        </w:rPr>
        <w:t>Additionally, the evaluation of UK services reveals significant challenges, including accessibility issues and regional disparities, which continue to impact outcomes for women with ADHD.</w:t>
      </w:r>
    </w:p>
    <w:p w:rsidR="00211184" w:rsidP="2A57AE0E" w:rsidRDefault="00211184" w14:paraId="0787C667" w14:textId="3695D30D">
      <w:pPr>
        <w:spacing w:before="240" w:beforeAutospacing="off" w:after="240" w:afterAutospacing="off"/>
      </w:pPr>
      <w:r w:rsidRPr="2A57AE0E" w:rsidR="18C5B1D8">
        <w:rPr>
          <w:rFonts w:ascii="Aptos" w:hAnsi="Aptos" w:eastAsia="Aptos" w:cs="Aptos"/>
          <w:noProof w:val="0"/>
          <w:sz w:val="22"/>
          <w:szCs w:val="22"/>
          <w:lang w:val="en-GB"/>
        </w:rPr>
        <w:t>Overall, this chapter reinforces the need for a more integrated and gender-sensitive approach to ADHD diagnosis and care. The following chapter will build upon these findings to provide practical recommendations aimed at improving awareness, diagnostic processes, and service provision.</w:t>
      </w:r>
    </w:p>
    <w:p w:rsidR="00211184" w:rsidRDefault="00211184" w14:paraId="61CD43C9" w14:textId="0831B65E"/>
    <w:p w:rsidR="47FBE02D" w:rsidP="47FBE02D" w:rsidRDefault="47FBE02D" w14:paraId="4A410052" w14:textId="1F1BB1F3">
      <w:pPr>
        <w:pStyle w:val="Heading1"/>
        <w:ind w:left="0"/>
        <w:rPr>
          <w:rFonts w:ascii="Aptos" w:hAnsi="Aptos"/>
        </w:rPr>
      </w:pPr>
    </w:p>
    <w:p w:rsidR="47FBE02D" w:rsidP="47FBE02D" w:rsidRDefault="47FBE02D" w14:paraId="497A153B" w14:textId="596FFD38">
      <w:pPr>
        <w:pStyle w:val="Heading1"/>
        <w:ind w:left="0"/>
        <w:rPr>
          <w:rFonts w:ascii="Aptos" w:hAnsi="Aptos"/>
        </w:rPr>
      </w:pPr>
    </w:p>
    <w:p w:rsidRPr="00636D9A" w:rsidR="00211184" w:rsidP="00211184" w:rsidRDefault="00211184" w14:paraId="3D3F3B28" w14:textId="087050B3">
      <w:pPr>
        <w:pStyle w:val="Heading1"/>
        <w:ind w:left="0"/>
        <w:rPr>
          <w:rFonts w:ascii="Aptos" w:hAnsi="Aptos"/>
        </w:rPr>
      </w:pPr>
      <w:r w:rsidRPr="47FBE02D" w:rsidR="7785E1BE">
        <w:rPr>
          <w:rFonts w:ascii="Aptos" w:hAnsi="Aptos"/>
        </w:rPr>
        <w:t>C</w:t>
      </w:r>
      <w:r w:rsidRPr="47FBE02D" w:rsidR="7785E1BE">
        <w:rPr>
          <w:rFonts w:ascii="Aptos" w:hAnsi="Aptos"/>
        </w:rPr>
        <w:t>HAPTER</w:t>
      </w:r>
      <w:r w:rsidRPr="47FBE02D" w:rsidR="7785E1BE">
        <w:rPr>
          <w:rFonts w:ascii="Aptos" w:hAnsi="Aptos"/>
        </w:rPr>
        <w:t xml:space="preserve"> </w:t>
      </w:r>
      <w:r w:rsidRPr="47FBE02D" w:rsidR="7785E1BE">
        <w:rPr>
          <w:rFonts w:ascii="Aptos" w:hAnsi="Aptos"/>
        </w:rPr>
        <w:t>6</w:t>
      </w:r>
      <w:r w:rsidRPr="47FBE02D" w:rsidR="7785E1BE">
        <w:rPr>
          <w:rFonts w:ascii="Aptos" w:hAnsi="Aptos"/>
        </w:rPr>
        <w:t xml:space="preserve"> – </w:t>
      </w:r>
      <w:r w:rsidRPr="47FBE02D" w:rsidR="7785E1BE">
        <w:rPr>
          <w:rFonts w:ascii="Aptos" w:hAnsi="Aptos"/>
        </w:rPr>
        <w:t>References and Appendices</w:t>
      </w:r>
      <w:r w:rsidRPr="47FBE02D" w:rsidR="7785E1BE">
        <w:rPr>
          <w:rFonts w:ascii="Aptos" w:hAnsi="Aptos"/>
        </w:rPr>
        <w:t xml:space="preserve"> </w:t>
      </w:r>
    </w:p>
    <w:p w:rsidR="00211184" w:rsidRDefault="00211184" w14:paraId="2EE69DD1" w14:textId="77777777"/>
    <w:p w:rsidRPr="008C38C3" w:rsidR="00621776" w:rsidP="00621776" w:rsidRDefault="00621776" w14:paraId="020975DD" w14:textId="16A395E8">
      <w:pPr>
        <w:pStyle w:val="Heading1"/>
        <w:ind w:left="0"/>
        <w:rPr>
          <w:rFonts w:ascii="Aptos" w:hAnsi="Aptos"/>
          <w:sz w:val="28"/>
          <w:szCs w:val="28"/>
        </w:rPr>
      </w:pPr>
      <w:r w:rsidRPr="008C38C3">
        <w:rPr>
          <w:rFonts w:ascii="Aptos" w:hAnsi="Aptos"/>
          <w:sz w:val="28"/>
          <w:szCs w:val="28"/>
        </w:rPr>
        <w:t xml:space="preserve">6.1 – References </w:t>
      </w:r>
    </w:p>
    <w:p w:rsidR="00621776" w:rsidRDefault="00621776" w14:paraId="177D47C3" w14:textId="77777777"/>
    <w:p w:rsidR="47FBE02D" w:rsidP="47FBE02D" w:rsidRDefault="47FBE02D" w14:paraId="74C16C3B" w14:textId="3CF5FF0C">
      <w:pPr>
        <w:pStyle w:val="Heading1"/>
        <w:ind w:left="0"/>
        <w:rPr>
          <w:rFonts w:ascii="Aptos" w:hAnsi="Aptos"/>
          <w:sz w:val="28"/>
          <w:szCs w:val="28"/>
        </w:rPr>
      </w:pPr>
    </w:p>
    <w:p w:rsidR="47FBE02D" w:rsidP="47FBE02D" w:rsidRDefault="47FBE02D" w14:paraId="784C9538" w14:textId="52AE24A8">
      <w:pPr>
        <w:pStyle w:val="Heading1"/>
        <w:ind w:left="0"/>
        <w:rPr>
          <w:rFonts w:ascii="Aptos" w:hAnsi="Aptos"/>
          <w:sz w:val="28"/>
          <w:szCs w:val="28"/>
        </w:rPr>
      </w:pPr>
    </w:p>
    <w:p w:rsidR="47FBE02D" w:rsidP="47FBE02D" w:rsidRDefault="47FBE02D" w14:paraId="51B93A15" w14:textId="29AE3AE5">
      <w:pPr>
        <w:pStyle w:val="Heading1"/>
        <w:ind w:left="0"/>
        <w:rPr>
          <w:rFonts w:ascii="Aptos" w:hAnsi="Aptos"/>
          <w:sz w:val="28"/>
          <w:szCs w:val="28"/>
        </w:rPr>
      </w:pPr>
    </w:p>
    <w:p w:rsidR="47FBE02D" w:rsidP="47FBE02D" w:rsidRDefault="47FBE02D" w14:paraId="4A54C95F" w14:textId="7DAD7104">
      <w:pPr>
        <w:pStyle w:val="Heading1"/>
        <w:ind w:left="0"/>
        <w:rPr>
          <w:rFonts w:ascii="Aptos" w:hAnsi="Aptos"/>
          <w:sz w:val="28"/>
          <w:szCs w:val="28"/>
        </w:rPr>
      </w:pPr>
    </w:p>
    <w:p w:rsidR="47FBE02D" w:rsidP="47FBE02D" w:rsidRDefault="47FBE02D" w14:paraId="16FC6E1D" w14:textId="3AD1C431">
      <w:pPr>
        <w:pStyle w:val="Heading1"/>
        <w:ind w:left="0"/>
        <w:rPr>
          <w:rFonts w:ascii="Aptos" w:hAnsi="Aptos"/>
          <w:sz w:val="28"/>
          <w:szCs w:val="28"/>
        </w:rPr>
      </w:pPr>
    </w:p>
    <w:p w:rsidR="47FBE02D" w:rsidP="47FBE02D" w:rsidRDefault="47FBE02D" w14:paraId="47E34CE0" w14:textId="7D410D50">
      <w:pPr>
        <w:pStyle w:val="Heading1"/>
        <w:ind w:left="0"/>
        <w:rPr>
          <w:rFonts w:ascii="Aptos" w:hAnsi="Aptos"/>
          <w:sz w:val="28"/>
          <w:szCs w:val="28"/>
        </w:rPr>
      </w:pPr>
    </w:p>
    <w:p w:rsidR="47FBE02D" w:rsidP="47FBE02D" w:rsidRDefault="47FBE02D" w14:paraId="4818FBD7" w14:textId="57018235">
      <w:pPr>
        <w:pStyle w:val="Heading1"/>
        <w:ind w:left="0"/>
        <w:rPr>
          <w:rFonts w:ascii="Aptos" w:hAnsi="Aptos"/>
          <w:sz w:val="28"/>
          <w:szCs w:val="28"/>
        </w:rPr>
      </w:pPr>
    </w:p>
    <w:p w:rsidR="47FBE02D" w:rsidP="47FBE02D" w:rsidRDefault="47FBE02D" w14:paraId="1F55ED91" w14:textId="643EBD50">
      <w:pPr>
        <w:pStyle w:val="Heading1"/>
        <w:ind w:left="0"/>
        <w:rPr>
          <w:rFonts w:ascii="Aptos" w:hAnsi="Aptos"/>
          <w:sz w:val="28"/>
          <w:szCs w:val="28"/>
        </w:rPr>
      </w:pPr>
    </w:p>
    <w:p w:rsidR="47FBE02D" w:rsidP="47FBE02D" w:rsidRDefault="47FBE02D" w14:paraId="53132926" w14:textId="1BB176FE">
      <w:pPr>
        <w:pStyle w:val="Heading1"/>
        <w:ind w:left="0"/>
        <w:rPr>
          <w:rFonts w:ascii="Aptos" w:hAnsi="Aptos"/>
          <w:sz w:val="28"/>
          <w:szCs w:val="28"/>
        </w:rPr>
      </w:pPr>
    </w:p>
    <w:p w:rsidR="47FBE02D" w:rsidP="47FBE02D" w:rsidRDefault="47FBE02D" w14:paraId="3D8D930D" w14:textId="388D9148">
      <w:pPr>
        <w:pStyle w:val="Heading1"/>
        <w:ind w:left="0"/>
        <w:rPr>
          <w:rFonts w:ascii="Aptos" w:hAnsi="Aptos"/>
          <w:sz w:val="28"/>
          <w:szCs w:val="28"/>
        </w:rPr>
      </w:pPr>
    </w:p>
    <w:p w:rsidR="47FBE02D" w:rsidP="47FBE02D" w:rsidRDefault="47FBE02D" w14:paraId="79E9E919" w14:textId="4A29C46F">
      <w:pPr>
        <w:pStyle w:val="Heading1"/>
        <w:ind w:left="0"/>
        <w:rPr>
          <w:rFonts w:ascii="Aptos" w:hAnsi="Aptos"/>
          <w:sz w:val="28"/>
          <w:szCs w:val="28"/>
        </w:rPr>
      </w:pPr>
    </w:p>
    <w:p w:rsidR="47FBE02D" w:rsidP="47FBE02D" w:rsidRDefault="47FBE02D" w14:paraId="077B16B3" w14:textId="1FBB32DD">
      <w:pPr>
        <w:pStyle w:val="Heading1"/>
        <w:ind w:left="0"/>
        <w:rPr>
          <w:rFonts w:ascii="Aptos" w:hAnsi="Aptos"/>
          <w:sz w:val="28"/>
          <w:szCs w:val="28"/>
        </w:rPr>
      </w:pPr>
    </w:p>
    <w:p w:rsidR="47FBE02D" w:rsidP="47FBE02D" w:rsidRDefault="47FBE02D" w14:paraId="4ED3302B" w14:textId="6BC803B4">
      <w:pPr>
        <w:pStyle w:val="Heading1"/>
        <w:ind w:left="0"/>
        <w:rPr>
          <w:rFonts w:ascii="Aptos" w:hAnsi="Aptos"/>
          <w:sz w:val="28"/>
          <w:szCs w:val="28"/>
        </w:rPr>
      </w:pPr>
    </w:p>
    <w:p w:rsidRPr="008C38C3" w:rsidR="00621776" w:rsidP="00621776" w:rsidRDefault="00621776" w14:paraId="6D7584F3" w14:textId="2BF13A34">
      <w:pPr>
        <w:pStyle w:val="Heading1"/>
        <w:ind w:left="0"/>
        <w:rPr>
          <w:rFonts w:ascii="Aptos" w:hAnsi="Aptos"/>
          <w:sz w:val="28"/>
          <w:szCs w:val="28"/>
        </w:rPr>
      </w:pPr>
      <w:r w:rsidRPr="47FBE02D" w:rsidR="22230E3C">
        <w:rPr>
          <w:rFonts w:ascii="Aptos" w:hAnsi="Aptos"/>
          <w:sz w:val="28"/>
          <w:szCs w:val="28"/>
        </w:rPr>
        <w:t xml:space="preserve">6.2 – Appendices </w:t>
      </w:r>
    </w:p>
    <w:p w:rsidR="00621776" w:rsidP="47FBE02D" w:rsidRDefault="00621776" w14:paraId="3537C2DB" w14:textId="1C048B64">
      <w:pPr>
        <w:pStyle w:val="Heading1"/>
        <w:ind w:left="0"/>
        <w:rPr>
          <w:rFonts w:ascii="Aptos" w:hAnsi="Aptos"/>
          <w:sz w:val="28"/>
          <w:szCs w:val="28"/>
        </w:rPr>
      </w:pPr>
    </w:p>
    <w:p w:rsidR="00621776" w:rsidP="47FBE02D" w:rsidRDefault="00621776" w14:paraId="4C23E62D" w14:textId="1A2835C2">
      <w:pPr>
        <w:pStyle w:val="Heading1"/>
        <w:spacing w:before="480" w:beforeAutospacing="off" w:line="276" w:lineRule="auto"/>
        <w:jc w:val="center"/>
        <w:rPr>
          <w:rFonts w:ascii="Aptos" w:hAnsi="Aptos" w:eastAsia="Aptos" w:cs="Aptos"/>
          <w:noProof w:val="0"/>
          <w:color w:val="000000" w:themeColor="text1" w:themeTint="FF" w:themeShade="FF"/>
          <w:sz w:val="34"/>
          <w:szCs w:val="34"/>
          <w:lang w:val="en-US"/>
        </w:rPr>
      </w:pPr>
      <w:r w:rsidRPr="47FBE02D" w:rsidR="1B968593">
        <w:rPr>
          <w:rFonts w:ascii="Aptos" w:hAnsi="Aptos" w:eastAsia="Aptos" w:cs="Aptos"/>
          <w:noProof w:val="0"/>
          <w:color w:val="000000" w:themeColor="text1" w:themeTint="FF" w:themeShade="FF"/>
          <w:sz w:val="34"/>
          <w:szCs w:val="34"/>
          <w:lang w:val="en-US"/>
        </w:rPr>
        <w:t>BMHP6020 Independent Project Source Tracking Table</w:t>
      </w:r>
    </w:p>
    <w:p w:rsidR="00621776" w:rsidP="47FBE02D" w:rsidRDefault="00621776" w14:paraId="4BE844BE" w14:textId="20EDEDCD">
      <w:pPr>
        <w:pStyle w:val="Heading1"/>
        <w:ind w:left="0"/>
        <w:rPr>
          <w:rFonts w:ascii="Aptos" w:hAnsi="Aptos"/>
          <w:sz w:val="28"/>
          <w:szCs w:val="28"/>
        </w:rPr>
      </w:pPr>
    </w:p>
    <w:tbl>
      <w:tblPr>
        <w:tblStyle w:val="TableGrid"/>
        <w:bidiVisual w:val="0"/>
        <w:tblW w:w="0" w:type="auto"/>
        <w:tblInd w:w="135" w:type="dxa"/>
        <w:tblLook w:val="04A0" w:firstRow="1" w:lastRow="0" w:firstColumn="1" w:lastColumn="0" w:noHBand="0" w:noVBand="1"/>
      </w:tblPr>
      <w:tblGrid>
        <w:gridCol w:w="1170"/>
        <w:gridCol w:w="1012"/>
        <w:gridCol w:w="2319"/>
        <w:gridCol w:w="2955"/>
        <w:gridCol w:w="1559"/>
      </w:tblGrid>
      <w:tr w:rsidR="47FBE02D" w:rsidTr="47FBE02D" w14:paraId="0F7093FE">
        <w:trPr>
          <w:trHeight w:val="870"/>
        </w:trPr>
        <w:tc>
          <w:tcPr>
            <w:tcW w:w="1170" w:type="dxa"/>
            <w:tcBorders>
              <w:top w:val="single" w:sz="8"/>
              <w:left w:val="single" w:sz="8"/>
              <w:bottom w:val="single" w:sz="8"/>
              <w:right w:val="single" w:sz="8"/>
            </w:tcBorders>
            <w:shd w:val="clear" w:color="auto" w:fill="B8CCE4"/>
            <w:tcMar>
              <w:left w:w="108" w:type="dxa"/>
              <w:right w:w="108" w:type="dxa"/>
            </w:tcMar>
            <w:vAlign w:val="top"/>
          </w:tcPr>
          <w:p w:rsidR="47FBE02D" w:rsidP="47FBE02D" w:rsidRDefault="47FBE02D" w14:paraId="782BFD5E" w14:textId="6A9D6E59">
            <w:pPr>
              <w:spacing w:before="0" w:beforeAutospacing="off" w:after="0" w:afterAutospacing="off"/>
              <w:jc w:val="center"/>
              <w:rPr>
                <w:rFonts w:ascii="Aptos" w:hAnsi="Aptos" w:eastAsia="Aptos" w:cs="Aptos"/>
                <w:b w:val="1"/>
                <w:bCs w:val="1"/>
                <w:sz w:val="24"/>
                <w:szCs w:val="24"/>
                <w:lang w:val="en-US"/>
              </w:rPr>
            </w:pPr>
          </w:p>
        </w:tc>
        <w:tc>
          <w:tcPr>
            <w:tcW w:w="1012" w:type="dxa"/>
            <w:tcBorders>
              <w:top w:val="single" w:sz="8"/>
              <w:left w:val="single" w:sz="8"/>
              <w:bottom w:val="single" w:sz="8"/>
              <w:right w:val="single" w:sz="8"/>
            </w:tcBorders>
            <w:shd w:val="clear" w:color="auto" w:fill="B8CCE4"/>
            <w:tcMar>
              <w:left w:w="108" w:type="dxa"/>
              <w:right w:w="108" w:type="dxa"/>
            </w:tcMar>
            <w:vAlign w:val="center"/>
          </w:tcPr>
          <w:p w:rsidR="47FBE02D" w:rsidP="47FBE02D" w:rsidRDefault="47FBE02D" w14:paraId="536F2315" w14:textId="6CFDDEBF">
            <w:pPr>
              <w:spacing w:before="0" w:beforeAutospacing="off" w:after="0" w:afterAutospacing="off"/>
              <w:jc w:val="center"/>
            </w:pPr>
            <w:r w:rsidRPr="47FBE02D" w:rsidR="47FBE02D">
              <w:rPr>
                <w:rFonts w:ascii="Aptos" w:hAnsi="Aptos" w:eastAsia="Aptos" w:cs="Aptos"/>
                <w:b w:val="1"/>
                <w:bCs w:val="1"/>
                <w:color w:val="000000" w:themeColor="text1" w:themeTint="FF" w:themeShade="FF"/>
                <w:sz w:val="24"/>
                <w:szCs w:val="24"/>
                <w:lang w:val="en-US"/>
              </w:rPr>
              <w:t>Author &amp; Year</w:t>
            </w:r>
          </w:p>
        </w:tc>
        <w:tc>
          <w:tcPr>
            <w:tcW w:w="2319" w:type="dxa"/>
            <w:tcBorders>
              <w:top w:val="single" w:sz="8"/>
              <w:left w:val="single" w:sz="8"/>
              <w:bottom w:val="single" w:sz="8"/>
              <w:right w:val="single" w:sz="8"/>
            </w:tcBorders>
            <w:shd w:val="clear" w:color="auto" w:fill="B8CCE4"/>
            <w:tcMar>
              <w:left w:w="108" w:type="dxa"/>
              <w:right w:w="108" w:type="dxa"/>
            </w:tcMar>
            <w:vAlign w:val="center"/>
          </w:tcPr>
          <w:p w:rsidR="47FBE02D" w:rsidP="47FBE02D" w:rsidRDefault="47FBE02D" w14:paraId="64D0A4C9" w14:textId="57EB7634">
            <w:pPr>
              <w:spacing w:before="0" w:beforeAutospacing="off" w:after="0" w:afterAutospacing="off"/>
              <w:jc w:val="center"/>
            </w:pPr>
            <w:r w:rsidRPr="47FBE02D" w:rsidR="47FBE02D">
              <w:rPr>
                <w:rFonts w:ascii="Aptos" w:hAnsi="Aptos" w:eastAsia="Aptos" w:cs="Aptos"/>
                <w:b w:val="1"/>
                <w:bCs w:val="1"/>
                <w:color w:val="000000" w:themeColor="text1" w:themeTint="FF" w:themeShade="FF"/>
                <w:sz w:val="24"/>
                <w:szCs w:val="24"/>
                <w:lang w:val="en-US"/>
              </w:rPr>
              <w:t>Article Title</w:t>
            </w:r>
          </w:p>
        </w:tc>
        <w:tc>
          <w:tcPr>
            <w:tcW w:w="2955" w:type="dxa"/>
            <w:tcBorders>
              <w:top w:val="single" w:sz="8"/>
              <w:left w:val="single" w:sz="8"/>
              <w:bottom w:val="single" w:sz="8"/>
              <w:right w:val="single" w:sz="8"/>
            </w:tcBorders>
            <w:shd w:val="clear" w:color="auto" w:fill="B8CCE4"/>
            <w:tcMar>
              <w:left w:w="108" w:type="dxa"/>
              <w:right w:w="108" w:type="dxa"/>
            </w:tcMar>
            <w:vAlign w:val="center"/>
          </w:tcPr>
          <w:p w:rsidR="47FBE02D" w:rsidP="47FBE02D" w:rsidRDefault="47FBE02D" w14:paraId="475D20CB" w14:textId="56E964DF">
            <w:pPr>
              <w:spacing w:before="0" w:beforeAutospacing="off" w:after="0" w:afterAutospacing="off"/>
              <w:jc w:val="center"/>
            </w:pPr>
            <w:r w:rsidRPr="47FBE02D" w:rsidR="47FBE02D">
              <w:rPr>
                <w:rFonts w:ascii="Aptos" w:hAnsi="Aptos" w:eastAsia="Aptos" w:cs="Aptos"/>
                <w:b w:val="1"/>
                <w:bCs w:val="1"/>
                <w:color w:val="000000" w:themeColor="text1" w:themeTint="FF" w:themeShade="FF"/>
                <w:sz w:val="24"/>
                <w:szCs w:val="24"/>
                <w:lang w:val="en-US"/>
              </w:rPr>
              <w:t>Article Summary</w:t>
            </w:r>
          </w:p>
        </w:tc>
        <w:tc>
          <w:tcPr>
            <w:tcW w:w="1559" w:type="dxa"/>
            <w:tcBorders>
              <w:top w:val="single" w:sz="8"/>
              <w:left w:val="single" w:sz="8"/>
              <w:bottom w:val="single" w:sz="8"/>
              <w:right w:val="single" w:sz="8"/>
            </w:tcBorders>
            <w:shd w:val="clear" w:color="auto" w:fill="B8CCE4"/>
            <w:tcMar>
              <w:left w:w="108" w:type="dxa"/>
              <w:right w:w="108" w:type="dxa"/>
            </w:tcMar>
            <w:vAlign w:val="center"/>
          </w:tcPr>
          <w:p w:rsidR="47FBE02D" w:rsidP="47FBE02D" w:rsidRDefault="47FBE02D" w14:paraId="690B47C2" w14:textId="08273380">
            <w:pPr>
              <w:spacing w:before="0" w:beforeAutospacing="off" w:after="0" w:afterAutospacing="off"/>
              <w:jc w:val="center"/>
            </w:pPr>
            <w:r w:rsidRPr="47FBE02D" w:rsidR="47FBE02D">
              <w:rPr>
                <w:rFonts w:ascii="Aptos" w:hAnsi="Aptos" w:eastAsia="Aptos" w:cs="Aptos"/>
                <w:b w:val="1"/>
                <w:bCs w:val="1"/>
                <w:color w:val="000000" w:themeColor="text1" w:themeTint="FF" w:themeShade="FF"/>
                <w:sz w:val="24"/>
                <w:szCs w:val="24"/>
                <w:lang w:val="en-US"/>
              </w:rPr>
              <w:t>Keywords / Codes</w:t>
            </w:r>
          </w:p>
        </w:tc>
      </w:tr>
      <w:tr w:rsidR="47FBE02D" w:rsidTr="47FBE02D" w14:paraId="4E00D8F3">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73F99554" w14:textId="59BE4E00">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Article 1</w:t>
            </w:r>
          </w:p>
        </w:tc>
        <w:tc>
          <w:tcPr>
            <w:tcW w:w="1012" w:type="dxa"/>
            <w:tcBorders>
              <w:top w:val="single" w:sz="8"/>
              <w:left w:val="single" w:sz="8"/>
              <w:bottom w:val="single" w:sz="8"/>
              <w:right w:val="single" w:sz="8"/>
            </w:tcBorders>
            <w:tcMar>
              <w:left w:w="108" w:type="dxa"/>
              <w:right w:w="108" w:type="dxa"/>
            </w:tcMar>
            <w:vAlign w:val="center"/>
          </w:tcPr>
          <w:p w:rsidR="47FBE02D" w:rsidP="47FBE02D" w:rsidRDefault="47FBE02D" w14:paraId="52314F23" w14:textId="56D62F1C">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 xml:space="preserve">Attoe and Climie (2023) </w:t>
            </w:r>
          </w:p>
        </w:tc>
        <w:tc>
          <w:tcPr>
            <w:tcW w:w="2319" w:type="dxa"/>
            <w:tcBorders>
              <w:top w:val="single" w:sz="8"/>
              <w:left w:val="single" w:sz="8"/>
              <w:bottom w:val="single" w:sz="8"/>
              <w:right w:val="single" w:sz="8"/>
            </w:tcBorders>
            <w:tcMar>
              <w:left w:w="108" w:type="dxa"/>
              <w:right w:w="108" w:type="dxa"/>
            </w:tcMar>
            <w:vAlign w:val="center"/>
          </w:tcPr>
          <w:p w:rsidR="47FBE02D" w:rsidP="47FBE02D" w:rsidRDefault="47FBE02D" w14:paraId="6FC54259" w14:textId="554310E1">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Miss. Diagnosis: A Systematic Review of ADHD in Adult Women</w:t>
            </w:r>
          </w:p>
        </w:tc>
        <w:tc>
          <w:tcPr>
            <w:tcW w:w="2955" w:type="dxa"/>
            <w:tcBorders>
              <w:top w:val="single" w:sz="8"/>
              <w:left w:val="single" w:sz="8"/>
              <w:bottom w:val="single" w:sz="8"/>
              <w:right w:val="single" w:sz="8"/>
            </w:tcBorders>
            <w:tcMar>
              <w:left w:w="108" w:type="dxa"/>
              <w:right w:w="108" w:type="dxa"/>
            </w:tcMar>
            <w:vAlign w:val="center"/>
          </w:tcPr>
          <w:p w:rsidR="47FBE02D" w:rsidP="47FBE02D" w:rsidRDefault="47FBE02D" w14:paraId="47CF17AA" w14:textId="24D5FF83">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Systematic review examining how ADHD presents differently in adult women and identifying barriers to diagnosis. Highlights masking, internalised symptoms and gender bias in diagnostic frameworks.</w:t>
            </w:r>
          </w:p>
        </w:tc>
        <w:tc>
          <w:tcPr>
            <w:tcW w:w="1559" w:type="dxa"/>
            <w:tcBorders>
              <w:top w:val="single" w:sz="8"/>
              <w:left w:val="single" w:sz="8"/>
              <w:bottom w:val="single" w:sz="8"/>
              <w:right w:val="single" w:sz="8"/>
            </w:tcBorders>
            <w:tcMar>
              <w:left w:w="108" w:type="dxa"/>
              <w:right w:w="108" w:type="dxa"/>
            </w:tcMar>
            <w:vAlign w:val="center"/>
          </w:tcPr>
          <w:p w:rsidR="47FBE02D" w:rsidP="47FBE02D" w:rsidRDefault="47FBE02D" w14:paraId="64A13817" w14:textId="58015834">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 xml:space="preserve">Masking; Gender bias; Internalised symptoms; Delayed diagnosis </w:t>
            </w:r>
          </w:p>
        </w:tc>
      </w:tr>
      <w:tr w:rsidR="47FBE02D" w:rsidTr="47FBE02D" w14:paraId="3331F36F">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3DBBAAA1" w14:textId="618FC689">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CRAAP Notes</w:t>
            </w:r>
          </w:p>
        </w:tc>
        <w:tc>
          <w:tcPr>
            <w:tcW w:w="6286" w:type="dxa"/>
            <w:gridSpan w:val="3"/>
            <w:tcBorders>
              <w:top w:val="single" w:sz="8"/>
              <w:left w:val="single" w:sz="8"/>
              <w:bottom w:val="single" w:sz="8"/>
              <w:right w:val="single" w:sz="8"/>
            </w:tcBorders>
            <w:tcMar>
              <w:left w:w="108" w:type="dxa"/>
              <w:right w:w="108" w:type="dxa"/>
            </w:tcMar>
            <w:vAlign w:val="center"/>
          </w:tcPr>
          <w:p w:rsidR="47FBE02D" w:rsidP="47FBE02D" w:rsidRDefault="47FBE02D" w14:paraId="51150F7B" w14:textId="6E70807F">
            <w:pPr>
              <w:pStyle w:val="ListParagraph"/>
              <w:numPr>
                <w:ilvl w:val="0"/>
                <w:numId w:val="116"/>
              </w:numPr>
              <w:spacing w:before="0" w:beforeAutospacing="off" w:after="0" w:afterAutospacing="off"/>
              <w:ind w:left="1440" w:right="0" w:hanging="360"/>
              <w:rPr>
                <w:rFonts w:ascii="Arial" w:hAnsi="Arial" w:eastAsia="Arial" w:cs="Arial"/>
                <w:sz w:val="22"/>
                <w:szCs w:val="22"/>
              </w:rPr>
            </w:pPr>
            <w:r w:rsidRPr="47FBE02D" w:rsidR="47FBE02D">
              <w:rPr>
                <w:rFonts w:ascii="Arial" w:hAnsi="Arial" w:eastAsia="Arial" w:cs="Arial"/>
                <w:sz w:val="22"/>
                <w:szCs w:val="22"/>
              </w:rPr>
              <w:t>Current: Published in 2023 and reflects contemporary evidence.</w:t>
            </w:r>
          </w:p>
          <w:p w:rsidR="47FBE02D" w:rsidP="47FBE02D" w:rsidRDefault="47FBE02D" w14:paraId="0FF9EC50" w14:textId="23D11F6C">
            <w:pPr>
              <w:pStyle w:val="ListParagraph"/>
              <w:numPr>
                <w:ilvl w:val="0"/>
                <w:numId w:val="116"/>
              </w:numPr>
              <w:spacing w:before="0" w:beforeAutospacing="off" w:after="0" w:afterAutospacing="off"/>
              <w:ind w:left="1440" w:right="0" w:hanging="360"/>
              <w:rPr>
                <w:rFonts w:ascii="Arial" w:hAnsi="Arial" w:eastAsia="Arial" w:cs="Arial"/>
                <w:sz w:val="22"/>
                <w:szCs w:val="22"/>
              </w:rPr>
            </w:pPr>
            <w:r w:rsidRPr="47FBE02D" w:rsidR="47FBE02D">
              <w:rPr>
                <w:rFonts w:ascii="Arial" w:hAnsi="Arial" w:eastAsia="Arial" w:cs="Arial"/>
                <w:sz w:val="22"/>
                <w:szCs w:val="22"/>
              </w:rPr>
              <w:t>Relevant: Directly addresses ADHD diagnosis in adult women.</w:t>
            </w:r>
          </w:p>
          <w:p w:rsidR="47FBE02D" w:rsidP="47FBE02D" w:rsidRDefault="47FBE02D" w14:paraId="284BE9CC" w14:textId="15BC1B0B">
            <w:pPr>
              <w:pStyle w:val="ListParagraph"/>
              <w:numPr>
                <w:ilvl w:val="0"/>
                <w:numId w:val="116"/>
              </w:numPr>
              <w:spacing w:before="0" w:beforeAutospacing="off" w:after="0" w:afterAutospacing="off"/>
              <w:ind w:left="1440" w:right="0" w:hanging="360"/>
              <w:rPr>
                <w:rFonts w:ascii="Arial" w:hAnsi="Arial" w:eastAsia="Arial" w:cs="Arial"/>
                <w:sz w:val="22"/>
                <w:szCs w:val="22"/>
              </w:rPr>
            </w:pPr>
            <w:r w:rsidRPr="47FBE02D" w:rsidR="47FBE02D">
              <w:rPr>
                <w:rFonts w:ascii="Arial" w:hAnsi="Arial" w:eastAsia="Arial" w:cs="Arial"/>
                <w:sz w:val="22"/>
                <w:szCs w:val="22"/>
              </w:rPr>
              <w:t xml:space="preserve">Authority: Published in the </w:t>
            </w:r>
            <w:r w:rsidRPr="47FBE02D" w:rsidR="47FBE02D">
              <w:rPr>
                <w:rFonts w:ascii="Arial" w:hAnsi="Arial" w:eastAsia="Arial" w:cs="Arial"/>
                <w:i w:val="1"/>
                <w:iCs w:val="1"/>
                <w:sz w:val="22"/>
                <w:szCs w:val="22"/>
              </w:rPr>
              <w:t>Journal of Attention Disorders</w:t>
            </w:r>
            <w:r w:rsidRPr="47FBE02D" w:rsidR="47FBE02D">
              <w:rPr>
                <w:rFonts w:ascii="Arial" w:hAnsi="Arial" w:eastAsia="Arial" w:cs="Arial"/>
                <w:sz w:val="22"/>
                <w:szCs w:val="22"/>
              </w:rPr>
              <w:t>.</w:t>
            </w:r>
          </w:p>
          <w:p w:rsidR="47FBE02D" w:rsidP="47FBE02D" w:rsidRDefault="47FBE02D" w14:paraId="7A0ABCC8" w14:textId="7B8864CB">
            <w:pPr>
              <w:pStyle w:val="ListParagraph"/>
              <w:numPr>
                <w:ilvl w:val="0"/>
                <w:numId w:val="116"/>
              </w:numPr>
              <w:spacing w:before="0" w:beforeAutospacing="off" w:after="0" w:afterAutospacing="off"/>
              <w:ind w:left="1440" w:right="0" w:hanging="360"/>
              <w:rPr>
                <w:rFonts w:ascii="Arial" w:hAnsi="Arial" w:eastAsia="Arial" w:cs="Arial"/>
                <w:sz w:val="22"/>
                <w:szCs w:val="22"/>
              </w:rPr>
            </w:pPr>
            <w:r w:rsidRPr="47FBE02D" w:rsidR="47FBE02D">
              <w:rPr>
                <w:rFonts w:ascii="Arial" w:hAnsi="Arial" w:eastAsia="Arial" w:cs="Arial"/>
                <w:sz w:val="22"/>
                <w:szCs w:val="22"/>
              </w:rPr>
              <w:t>Accuracy: Systematic review using rigorous methodology.</w:t>
            </w:r>
          </w:p>
          <w:p w:rsidR="47FBE02D" w:rsidP="47FBE02D" w:rsidRDefault="47FBE02D" w14:paraId="45A35730" w14:textId="700C39A4">
            <w:pPr>
              <w:pStyle w:val="ListParagraph"/>
              <w:numPr>
                <w:ilvl w:val="0"/>
                <w:numId w:val="116"/>
              </w:numPr>
              <w:spacing w:before="0" w:beforeAutospacing="off" w:after="0" w:afterAutospacing="off"/>
              <w:ind w:left="1440" w:right="0" w:hanging="360"/>
              <w:rPr>
                <w:rFonts w:ascii="Arial" w:hAnsi="Arial" w:eastAsia="Arial" w:cs="Arial"/>
                <w:sz w:val="22"/>
                <w:szCs w:val="22"/>
              </w:rPr>
            </w:pPr>
            <w:r w:rsidRPr="47FBE02D" w:rsidR="47FBE02D">
              <w:rPr>
                <w:rFonts w:ascii="Arial" w:hAnsi="Arial" w:eastAsia="Arial" w:cs="Arial"/>
                <w:sz w:val="22"/>
                <w:szCs w:val="22"/>
              </w:rPr>
              <w:t>Purpose: Inform and synthesise evidence.</w:t>
            </w:r>
          </w:p>
        </w:tc>
        <w:tc>
          <w:tcPr>
            <w:tcW w:w="1559" w:type="dxa"/>
            <w:tcBorders>
              <w:top w:val="single" w:sz="8"/>
              <w:left w:val="nil"/>
              <w:bottom w:val="single" w:sz="8"/>
              <w:right w:val="single" w:sz="8"/>
            </w:tcBorders>
            <w:tcMar>
              <w:left w:w="108" w:type="dxa"/>
              <w:right w:w="108" w:type="dxa"/>
            </w:tcMar>
            <w:vAlign w:val="center"/>
          </w:tcPr>
          <w:p w:rsidR="47FBE02D" w:rsidP="47FBE02D" w:rsidRDefault="47FBE02D" w14:paraId="59401909" w14:textId="6E824DC8">
            <w:pPr>
              <w:spacing w:before="0" w:beforeAutospacing="off" w:after="0" w:afterAutospacing="off"/>
              <w:jc w:val="center"/>
              <w:rPr>
                <w:rFonts w:ascii="Arial" w:hAnsi="Arial" w:eastAsia="Arial" w:cs="Arial"/>
                <w:sz w:val="22"/>
                <w:szCs w:val="22"/>
                <w:lang w:val="en-US"/>
              </w:rPr>
            </w:pPr>
            <w:r w:rsidRPr="47FBE02D" w:rsidR="47FBE02D">
              <w:rPr>
                <w:rFonts w:ascii="Arial" w:hAnsi="Arial" w:eastAsia="Arial" w:cs="Arial"/>
                <w:sz w:val="22"/>
                <w:szCs w:val="22"/>
                <w:lang w:val="en-US"/>
              </w:rPr>
              <w:t>CRAAP Score</w:t>
            </w:r>
          </w:p>
          <w:p w:rsidR="47FBE02D" w:rsidP="47FBE02D" w:rsidRDefault="47FBE02D" w14:paraId="02748E47" w14:textId="4AA427DB">
            <w:pPr>
              <w:spacing w:before="0" w:beforeAutospacing="off" w:after="0" w:afterAutospacing="off"/>
              <w:jc w:val="center"/>
              <w:rPr>
                <w:rFonts w:ascii="Arial" w:hAnsi="Arial" w:eastAsia="Arial" w:cs="Arial"/>
                <w:sz w:val="22"/>
                <w:szCs w:val="22"/>
                <w:lang w:val="en-US"/>
              </w:rPr>
            </w:pPr>
            <w:r w:rsidRPr="47FBE02D" w:rsidR="47FBE02D">
              <w:rPr>
                <w:rFonts w:ascii="Arial" w:hAnsi="Arial" w:eastAsia="Arial" w:cs="Arial"/>
                <w:sz w:val="22"/>
                <w:szCs w:val="22"/>
                <w:lang w:val="en-US"/>
              </w:rPr>
              <w:t>5/5</w:t>
            </w:r>
          </w:p>
        </w:tc>
      </w:tr>
      <w:tr w:rsidR="47FBE02D" w:rsidTr="47FBE02D" w14:paraId="624FF216">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34D7A39E" w14:textId="61022C89">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Article 2</w:t>
            </w:r>
          </w:p>
        </w:tc>
        <w:tc>
          <w:tcPr>
            <w:tcW w:w="1012" w:type="dxa"/>
            <w:tcBorders>
              <w:top w:val="single" w:sz="8"/>
              <w:left w:val="single" w:sz="8"/>
              <w:bottom w:val="single" w:sz="8"/>
              <w:right w:val="single" w:sz="8"/>
            </w:tcBorders>
            <w:tcMar>
              <w:left w:w="108" w:type="dxa"/>
              <w:right w:w="108" w:type="dxa"/>
            </w:tcMar>
            <w:vAlign w:val="center"/>
          </w:tcPr>
          <w:p w:rsidR="47FBE02D" w:rsidP="47FBE02D" w:rsidRDefault="47FBE02D" w14:paraId="3EB657F1" w14:textId="770C7082">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Baig and Kahya (2025</w:t>
            </w:r>
          </w:p>
        </w:tc>
        <w:tc>
          <w:tcPr>
            <w:tcW w:w="2319" w:type="dxa"/>
            <w:tcBorders>
              <w:top w:val="nil" w:sz="8"/>
              <w:left w:val="single" w:sz="8"/>
              <w:bottom w:val="single" w:sz="8"/>
              <w:right w:val="single" w:sz="8"/>
            </w:tcBorders>
            <w:tcMar>
              <w:left w:w="108" w:type="dxa"/>
              <w:right w:w="108" w:type="dxa"/>
            </w:tcMar>
            <w:vAlign w:val="center"/>
          </w:tcPr>
          <w:p w:rsidR="47FBE02D" w:rsidP="47FBE02D" w:rsidRDefault="47FBE02D" w14:paraId="4A27A9C1" w14:textId="05B0F191">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“I felt like a broken person”: The experiences of women navigating a late ADHD diagnosis in the UK</w:t>
            </w:r>
          </w:p>
        </w:tc>
        <w:tc>
          <w:tcPr>
            <w:tcW w:w="2955" w:type="dxa"/>
            <w:tcBorders>
              <w:top w:val="nil" w:sz="8"/>
              <w:left w:val="single" w:sz="8"/>
              <w:bottom w:val="single" w:sz="8"/>
              <w:right w:val="single" w:sz="8"/>
            </w:tcBorders>
            <w:tcMar>
              <w:left w:w="108" w:type="dxa"/>
              <w:right w:w="108" w:type="dxa"/>
            </w:tcMar>
            <w:vAlign w:val="center"/>
          </w:tcPr>
          <w:p w:rsidR="47FBE02D" w:rsidP="47FBE02D" w:rsidRDefault="47FBE02D" w14:paraId="3A60A336" w14:textId="120C7FD3">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Qualitative study exploring UK women’s lived experiences following late ADHD diagnosis. Reports themes of identity reconstruction, self-understanding and relief after diagnosis.</w:t>
            </w:r>
          </w:p>
        </w:tc>
        <w:tc>
          <w:tcPr>
            <w:tcW w:w="1559" w:type="dxa"/>
            <w:tcBorders>
              <w:top w:val="single" w:sz="8"/>
              <w:left w:val="single" w:sz="8"/>
              <w:bottom w:val="single" w:sz="8"/>
              <w:right w:val="single" w:sz="8"/>
            </w:tcBorders>
            <w:tcMar>
              <w:left w:w="108" w:type="dxa"/>
              <w:right w:w="108" w:type="dxa"/>
            </w:tcMar>
            <w:vAlign w:val="center"/>
          </w:tcPr>
          <w:p w:rsidR="47FBE02D" w:rsidP="47FBE02D" w:rsidRDefault="47FBE02D" w14:paraId="66E37841" w14:textId="4B1041DC">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Lived experiences; Identity; Diagnosis journey; UK women</w:t>
            </w:r>
          </w:p>
          <w:p w:rsidR="47FBE02D" w:rsidP="47FBE02D" w:rsidRDefault="47FBE02D" w14:paraId="1F068F86" w14:textId="124BFA17">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 xml:space="preserve"> </w:t>
            </w:r>
          </w:p>
        </w:tc>
      </w:tr>
      <w:tr w:rsidR="47FBE02D" w:rsidTr="47FBE02D" w14:paraId="5433F043">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3E123930" w14:textId="79112D69">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CRAAP Notes</w:t>
            </w:r>
          </w:p>
        </w:tc>
        <w:tc>
          <w:tcPr>
            <w:tcW w:w="6286" w:type="dxa"/>
            <w:gridSpan w:val="3"/>
            <w:tcBorders>
              <w:top w:val="single" w:sz="8"/>
              <w:left w:val="single" w:sz="8"/>
              <w:bottom w:val="single" w:sz="8"/>
              <w:right w:val="single" w:sz="8"/>
            </w:tcBorders>
            <w:tcMar>
              <w:left w:w="108" w:type="dxa"/>
              <w:right w:w="108" w:type="dxa"/>
            </w:tcMar>
            <w:vAlign w:val="center"/>
          </w:tcPr>
          <w:p w:rsidR="47FBE02D" w:rsidP="47FBE02D" w:rsidRDefault="47FBE02D" w14:paraId="2C27CE1A" w14:textId="1A691BAC">
            <w:pPr>
              <w:pStyle w:val="ListParagraph"/>
              <w:numPr>
                <w:ilvl w:val="0"/>
                <w:numId w:val="117"/>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sz w:val="22"/>
                <w:szCs w:val="22"/>
              </w:rPr>
              <w:t>Current: Recent UK-based study.</w:t>
            </w:r>
          </w:p>
          <w:p w:rsidR="47FBE02D" w:rsidP="47FBE02D" w:rsidRDefault="47FBE02D" w14:paraId="508F80A1" w14:textId="50602B77">
            <w:pPr>
              <w:pStyle w:val="ListParagraph"/>
              <w:numPr>
                <w:ilvl w:val="0"/>
                <w:numId w:val="117"/>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sz w:val="22"/>
                <w:szCs w:val="22"/>
              </w:rPr>
              <w:t>Relevant: Explores lived experiences central to research aim.</w:t>
            </w:r>
          </w:p>
          <w:p w:rsidR="47FBE02D" w:rsidP="47FBE02D" w:rsidRDefault="47FBE02D" w14:paraId="3E951E30" w14:textId="20B4A41A">
            <w:pPr>
              <w:pStyle w:val="ListParagraph"/>
              <w:numPr>
                <w:ilvl w:val="0"/>
                <w:numId w:val="117"/>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sz w:val="22"/>
                <w:szCs w:val="22"/>
              </w:rPr>
              <w:t>Authority: Peer-reviewed mental health journal.</w:t>
            </w:r>
          </w:p>
          <w:p w:rsidR="47FBE02D" w:rsidP="47FBE02D" w:rsidRDefault="47FBE02D" w14:paraId="2B7CF928" w14:textId="36CC5857">
            <w:pPr>
              <w:pStyle w:val="ListParagraph"/>
              <w:numPr>
                <w:ilvl w:val="0"/>
                <w:numId w:val="117"/>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sz w:val="22"/>
                <w:szCs w:val="22"/>
              </w:rPr>
              <w:t>Accuracy: Qualitative research with clear methodology.</w:t>
            </w:r>
          </w:p>
          <w:p w:rsidR="47FBE02D" w:rsidP="47FBE02D" w:rsidRDefault="47FBE02D" w14:paraId="2FE28815" w14:textId="234E17A0">
            <w:pPr>
              <w:pStyle w:val="ListParagraph"/>
              <w:numPr>
                <w:ilvl w:val="0"/>
                <w:numId w:val="117"/>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sz w:val="22"/>
                <w:szCs w:val="22"/>
              </w:rPr>
              <w:t>Purpose: Explore experiences of late diagnosis.</w:t>
            </w:r>
          </w:p>
        </w:tc>
        <w:tc>
          <w:tcPr>
            <w:tcW w:w="1559" w:type="dxa"/>
            <w:tcBorders>
              <w:top w:val="single" w:sz="8"/>
              <w:left w:val="nil"/>
              <w:bottom w:val="single" w:sz="8"/>
              <w:right w:val="single" w:sz="8"/>
            </w:tcBorders>
            <w:tcMar>
              <w:left w:w="108" w:type="dxa"/>
              <w:right w:w="108" w:type="dxa"/>
            </w:tcMar>
            <w:vAlign w:val="center"/>
          </w:tcPr>
          <w:p w:rsidR="47FBE02D" w:rsidP="47FBE02D" w:rsidRDefault="47FBE02D" w14:paraId="300E5B16" w14:textId="3A2AF72C">
            <w:pPr>
              <w:spacing w:before="0" w:beforeAutospacing="off" w:after="0" w:afterAutospacing="off"/>
              <w:jc w:val="center"/>
              <w:rPr>
                <w:rFonts w:ascii="Arial" w:hAnsi="Arial" w:eastAsia="Arial" w:cs="Arial"/>
                <w:sz w:val="22"/>
                <w:szCs w:val="22"/>
                <w:lang w:val="en-US"/>
              </w:rPr>
            </w:pPr>
            <w:r w:rsidRPr="47FBE02D" w:rsidR="47FBE02D">
              <w:rPr>
                <w:rFonts w:ascii="Arial" w:hAnsi="Arial" w:eastAsia="Arial" w:cs="Arial"/>
                <w:sz w:val="22"/>
                <w:szCs w:val="22"/>
                <w:lang w:val="en-US"/>
              </w:rPr>
              <w:t>CRAAP Score</w:t>
            </w:r>
          </w:p>
          <w:p w:rsidR="47FBE02D" w:rsidP="47FBE02D" w:rsidRDefault="47FBE02D" w14:paraId="3376F3CE" w14:textId="72FF40BD">
            <w:pPr>
              <w:spacing w:before="0" w:beforeAutospacing="off" w:after="0" w:afterAutospacing="off"/>
              <w:jc w:val="center"/>
              <w:rPr>
                <w:rFonts w:ascii="Arial" w:hAnsi="Arial" w:eastAsia="Arial" w:cs="Arial"/>
                <w:sz w:val="22"/>
                <w:szCs w:val="22"/>
                <w:lang w:val="en-US"/>
              </w:rPr>
            </w:pPr>
            <w:r w:rsidRPr="47FBE02D" w:rsidR="47FBE02D">
              <w:rPr>
                <w:rFonts w:ascii="Arial" w:hAnsi="Arial" w:eastAsia="Arial" w:cs="Arial"/>
                <w:sz w:val="22"/>
                <w:szCs w:val="22"/>
                <w:lang w:val="en-US"/>
              </w:rPr>
              <w:t>5/5</w:t>
            </w:r>
          </w:p>
        </w:tc>
      </w:tr>
      <w:tr w:rsidR="47FBE02D" w:rsidTr="47FBE02D" w14:paraId="72C65202">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62FDC07F" w14:textId="5268DCC1">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Article 3</w:t>
            </w:r>
          </w:p>
        </w:tc>
        <w:tc>
          <w:tcPr>
            <w:tcW w:w="1012" w:type="dxa"/>
            <w:tcBorders>
              <w:top w:val="single" w:sz="8"/>
              <w:left w:val="single" w:sz="8"/>
              <w:bottom w:val="single" w:sz="8"/>
              <w:right w:val="single" w:sz="8"/>
            </w:tcBorders>
            <w:tcMar>
              <w:left w:w="108" w:type="dxa"/>
              <w:right w:w="108" w:type="dxa"/>
            </w:tcMar>
            <w:vAlign w:val="center"/>
          </w:tcPr>
          <w:p w:rsidR="47FBE02D" w:rsidP="47FBE02D" w:rsidRDefault="47FBE02D" w14:paraId="72D1711E" w14:textId="3724417D">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Wills and Chakraborty (2026)</w:t>
            </w:r>
          </w:p>
        </w:tc>
        <w:tc>
          <w:tcPr>
            <w:tcW w:w="2319" w:type="dxa"/>
            <w:tcBorders>
              <w:top w:val="nil" w:sz="8"/>
              <w:left w:val="single" w:sz="8"/>
              <w:bottom w:val="single" w:sz="8"/>
              <w:right w:val="single" w:sz="8"/>
            </w:tcBorders>
            <w:tcMar>
              <w:left w:w="108" w:type="dxa"/>
              <w:right w:w="108" w:type="dxa"/>
            </w:tcMar>
            <w:vAlign w:val="center"/>
          </w:tcPr>
          <w:p w:rsidR="47FBE02D" w:rsidP="47FBE02D" w:rsidRDefault="47FBE02D" w14:paraId="470D0E88" w14:textId="2963383A">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A Qualitative Study on the Experiences of Adult Females with Late Diagnosis of ASD and ADHD in the UK</w:t>
            </w:r>
          </w:p>
        </w:tc>
        <w:tc>
          <w:tcPr>
            <w:tcW w:w="2955" w:type="dxa"/>
            <w:tcBorders>
              <w:top w:val="nil" w:sz="8"/>
              <w:left w:val="single" w:sz="8"/>
              <w:bottom w:val="single" w:sz="8"/>
              <w:right w:val="single" w:sz="8"/>
            </w:tcBorders>
            <w:tcMar>
              <w:left w:w="108" w:type="dxa"/>
              <w:right w:w="108" w:type="dxa"/>
            </w:tcMar>
            <w:vAlign w:val="center"/>
          </w:tcPr>
          <w:p w:rsidR="47FBE02D" w:rsidP="47FBE02D" w:rsidRDefault="47FBE02D" w14:paraId="38C15F93" w14:textId="083A56A6">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Examines experiences of adult women diagnosed later in life, highlighting emotional impact, coping strategies and healthcare barriers.</w:t>
            </w:r>
          </w:p>
        </w:tc>
        <w:tc>
          <w:tcPr>
            <w:tcW w:w="1559" w:type="dxa"/>
            <w:tcBorders>
              <w:top w:val="single" w:sz="8"/>
              <w:left w:val="single" w:sz="8"/>
              <w:bottom w:val="single" w:sz="8"/>
              <w:right w:val="single" w:sz="8"/>
            </w:tcBorders>
            <w:tcMar>
              <w:left w:w="108" w:type="dxa"/>
              <w:right w:w="108" w:type="dxa"/>
            </w:tcMar>
            <w:vAlign w:val="center"/>
          </w:tcPr>
          <w:p w:rsidR="47FBE02D" w:rsidP="47FBE02D" w:rsidRDefault="47FBE02D" w14:paraId="04A21183" w14:textId="52774AFD">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Adult diagnosis; Healthcare barriers; Emotional wellbeing</w:t>
            </w:r>
          </w:p>
          <w:p w:rsidR="47FBE02D" w:rsidP="47FBE02D" w:rsidRDefault="47FBE02D" w14:paraId="39126EFD" w14:textId="36FC0464">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 xml:space="preserve"> </w:t>
            </w:r>
          </w:p>
        </w:tc>
      </w:tr>
      <w:tr w:rsidR="47FBE02D" w:rsidTr="47FBE02D" w14:paraId="59736297">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495FE151" w14:textId="329FE7AD">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CRAAP Notes</w:t>
            </w:r>
          </w:p>
        </w:tc>
        <w:tc>
          <w:tcPr>
            <w:tcW w:w="6286" w:type="dxa"/>
            <w:gridSpan w:val="3"/>
            <w:tcBorders>
              <w:top w:val="single" w:sz="8"/>
              <w:left w:val="single" w:sz="8"/>
              <w:bottom w:val="single" w:sz="8"/>
              <w:right w:val="single" w:sz="8"/>
            </w:tcBorders>
            <w:tcMar>
              <w:left w:w="108" w:type="dxa"/>
              <w:right w:w="108" w:type="dxa"/>
            </w:tcMar>
            <w:vAlign w:val="center"/>
          </w:tcPr>
          <w:p w:rsidR="47FBE02D" w:rsidP="47FBE02D" w:rsidRDefault="47FBE02D" w14:paraId="32FAC8FB" w14:textId="028AE27D">
            <w:pPr>
              <w:pStyle w:val="ListParagraph"/>
              <w:numPr>
                <w:ilvl w:val="0"/>
                <w:numId w:val="118"/>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b w:val="1"/>
                <w:bCs w:val="1"/>
                <w:sz w:val="22"/>
                <w:szCs w:val="22"/>
              </w:rPr>
              <w:t>Current:</w:t>
            </w:r>
            <w:r w:rsidRPr="47FBE02D" w:rsidR="47FBE02D">
              <w:rPr>
                <w:rFonts w:ascii="Arial" w:hAnsi="Arial" w:eastAsia="Arial" w:cs="Arial"/>
                <w:sz w:val="22"/>
                <w:szCs w:val="22"/>
              </w:rPr>
              <w:t xml:space="preserve"> Most recent evidence available.</w:t>
            </w:r>
          </w:p>
          <w:p w:rsidR="47FBE02D" w:rsidP="47FBE02D" w:rsidRDefault="47FBE02D" w14:paraId="2D74A4DB" w14:textId="462749AB">
            <w:pPr>
              <w:pStyle w:val="ListParagraph"/>
              <w:numPr>
                <w:ilvl w:val="0"/>
                <w:numId w:val="118"/>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b w:val="1"/>
                <w:bCs w:val="1"/>
                <w:sz w:val="22"/>
                <w:szCs w:val="22"/>
              </w:rPr>
              <w:t>Relevant:</w:t>
            </w:r>
            <w:r w:rsidRPr="47FBE02D" w:rsidR="47FBE02D">
              <w:rPr>
                <w:rFonts w:ascii="Arial" w:hAnsi="Arial" w:eastAsia="Arial" w:cs="Arial"/>
                <w:sz w:val="22"/>
                <w:szCs w:val="22"/>
              </w:rPr>
              <w:t xml:space="preserve"> Focuses on adult females diagnosed later in life.</w:t>
            </w:r>
          </w:p>
          <w:p w:rsidR="47FBE02D" w:rsidP="47FBE02D" w:rsidRDefault="47FBE02D" w14:paraId="61060CE6" w14:textId="31AB9E97">
            <w:pPr>
              <w:pStyle w:val="ListParagraph"/>
              <w:numPr>
                <w:ilvl w:val="0"/>
                <w:numId w:val="118"/>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b w:val="1"/>
                <w:bCs w:val="1"/>
                <w:sz w:val="22"/>
                <w:szCs w:val="22"/>
              </w:rPr>
              <w:t>Authority:</w:t>
            </w:r>
            <w:r w:rsidRPr="47FBE02D" w:rsidR="47FBE02D">
              <w:rPr>
                <w:rFonts w:ascii="Arial" w:hAnsi="Arial" w:eastAsia="Arial" w:cs="Arial"/>
                <w:sz w:val="22"/>
                <w:szCs w:val="22"/>
              </w:rPr>
              <w:t xml:space="preserve"> Published in </w:t>
            </w:r>
            <w:r w:rsidRPr="47FBE02D" w:rsidR="47FBE02D">
              <w:rPr>
                <w:rFonts w:ascii="Arial" w:hAnsi="Arial" w:eastAsia="Arial" w:cs="Arial"/>
                <w:i w:val="1"/>
                <w:iCs w:val="1"/>
                <w:sz w:val="22"/>
                <w:szCs w:val="22"/>
              </w:rPr>
              <w:t>Healthcare</w:t>
            </w:r>
            <w:r w:rsidRPr="47FBE02D" w:rsidR="47FBE02D">
              <w:rPr>
                <w:rFonts w:ascii="Arial" w:hAnsi="Arial" w:eastAsia="Arial" w:cs="Arial"/>
                <w:sz w:val="22"/>
                <w:szCs w:val="22"/>
              </w:rPr>
              <w:t>.</w:t>
            </w:r>
          </w:p>
          <w:p w:rsidR="47FBE02D" w:rsidP="47FBE02D" w:rsidRDefault="47FBE02D" w14:paraId="5A7ED98A" w14:textId="41B76E73">
            <w:pPr>
              <w:pStyle w:val="ListParagraph"/>
              <w:numPr>
                <w:ilvl w:val="0"/>
                <w:numId w:val="118"/>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b w:val="1"/>
                <w:bCs w:val="1"/>
                <w:sz w:val="22"/>
                <w:szCs w:val="22"/>
              </w:rPr>
              <w:t>Accuracy:</w:t>
            </w:r>
            <w:r w:rsidRPr="47FBE02D" w:rsidR="47FBE02D">
              <w:rPr>
                <w:rFonts w:ascii="Arial" w:hAnsi="Arial" w:eastAsia="Arial" w:cs="Arial"/>
                <w:sz w:val="22"/>
                <w:szCs w:val="22"/>
              </w:rPr>
              <w:t xml:space="preserve"> Peer-reviewed qualitative study.</w:t>
            </w:r>
          </w:p>
          <w:p w:rsidR="47FBE02D" w:rsidP="47FBE02D" w:rsidRDefault="47FBE02D" w14:paraId="18D8E2F7" w14:textId="7B1B523E">
            <w:pPr>
              <w:pStyle w:val="ListParagraph"/>
              <w:numPr>
                <w:ilvl w:val="0"/>
                <w:numId w:val="118"/>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b w:val="1"/>
                <w:bCs w:val="1"/>
                <w:sz w:val="22"/>
                <w:szCs w:val="22"/>
              </w:rPr>
              <w:t>Purpose:</w:t>
            </w:r>
            <w:r w:rsidRPr="47FBE02D" w:rsidR="47FBE02D">
              <w:rPr>
                <w:rFonts w:ascii="Arial" w:hAnsi="Arial" w:eastAsia="Arial" w:cs="Arial"/>
                <w:sz w:val="22"/>
                <w:szCs w:val="22"/>
              </w:rPr>
              <w:t xml:space="preserve"> Examine experiences and barriers.</w:t>
            </w:r>
          </w:p>
        </w:tc>
        <w:tc>
          <w:tcPr>
            <w:tcW w:w="1559" w:type="dxa"/>
            <w:tcBorders>
              <w:top w:val="single" w:sz="8"/>
              <w:left w:val="nil"/>
              <w:bottom w:val="single" w:sz="8"/>
              <w:right w:val="single" w:sz="8"/>
            </w:tcBorders>
            <w:tcMar>
              <w:left w:w="108" w:type="dxa"/>
              <w:right w:w="108" w:type="dxa"/>
            </w:tcMar>
            <w:vAlign w:val="center"/>
          </w:tcPr>
          <w:p w:rsidR="47FBE02D" w:rsidP="47FBE02D" w:rsidRDefault="47FBE02D" w14:paraId="19277943" w14:textId="37B5EBC7">
            <w:pPr>
              <w:spacing w:before="0" w:beforeAutospacing="off" w:after="0" w:afterAutospacing="off"/>
              <w:jc w:val="center"/>
              <w:rPr>
                <w:rFonts w:ascii="Arial" w:hAnsi="Arial" w:eastAsia="Arial" w:cs="Arial"/>
                <w:sz w:val="22"/>
                <w:szCs w:val="22"/>
                <w:lang w:val="en-US"/>
              </w:rPr>
            </w:pPr>
            <w:r w:rsidRPr="47FBE02D" w:rsidR="47FBE02D">
              <w:rPr>
                <w:rFonts w:ascii="Arial" w:hAnsi="Arial" w:eastAsia="Arial" w:cs="Arial"/>
                <w:sz w:val="22"/>
                <w:szCs w:val="22"/>
                <w:lang w:val="en-US"/>
              </w:rPr>
              <w:t>CRAAP Score</w:t>
            </w:r>
          </w:p>
          <w:p w:rsidR="47FBE02D" w:rsidP="47FBE02D" w:rsidRDefault="47FBE02D" w14:paraId="2E8B8618" w14:textId="463DB4B8">
            <w:pPr>
              <w:spacing w:before="0" w:beforeAutospacing="off" w:after="0" w:afterAutospacing="off"/>
              <w:jc w:val="center"/>
              <w:rPr>
                <w:rFonts w:ascii="Arial" w:hAnsi="Arial" w:eastAsia="Arial" w:cs="Arial"/>
                <w:sz w:val="22"/>
                <w:szCs w:val="22"/>
                <w:lang w:val="en-US"/>
              </w:rPr>
            </w:pPr>
            <w:r w:rsidRPr="47FBE02D" w:rsidR="47FBE02D">
              <w:rPr>
                <w:rFonts w:ascii="Arial" w:hAnsi="Arial" w:eastAsia="Arial" w:cs="Arial"/>
                <w:sz w:val="22"/>
                <w:szCs w:val="22"/>
                <w:lang w:val="en-US"/>
              </w:rPr>
              <w:t>5/5</w:t>
            </w:r>
          </w:p>
        </w:tc>
      </w:tr>
      <w:tr w:rsidR="47FBE02D" w:rsidTr="47FBE02D" w14:paraId="08ADA044">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33FC2CCC" w14:textId="15998AE7">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 xml:space="preserve"> </w:t>
            </w:r>
          </w:p>
          <w:p w:rsidR="47FBE02D" w:rsidP="47FBE02D" w:rsidRDefault="47FBE02D" w14:paraId="3F9EEACF" w14:textId="1257F7F4">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Article 4</w:t>
            </w:r>
          </w:p>
          <w:p w:rsidR="47FBE02D" w:rsidP="47FBE02D" w:rsidRDefault="47FBE02D" w14:paraId="45BD91AC" w14:textId="55771EDA">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 xml:space="preserve"> </w:t>
            </w:r>
          </w:p>
        </w:tc>
        <w:tc>
          <w:tcPr>
            <w:tcW w:w="1012" w:type="dxa"/>
            <w:tcBorders>
              <w:top w:val="single" w:sz="8"/>
              <w:left w:val="single" w:sz="8"/>
              <w:bottom w:val="single" w:sz="8"/>
              <w:right w:val="single" w:sz="8"/>
            </w:tcBorders>
            <w:tcMar>
              <w:left w:w="108" w:type="dxa"/>
              <w:right w:w="108" w:type="dxa"/>
            </w:tcMar>
            <w:vAlign w:val="center"/>
          </w:tcPr>
          <w:p w:rsidR="47FBE02D" w:rsidP="47FBE02D" w:rsidRDefault="47FBE02D" w14:paraId="11DF07A8" w14:textId="44D8FA56">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Young et al. (2021)</w:t>
            </w:r>
          </w:p>
        </w:tc>
        <w:tc>
          <w:tcPr>
            <w:tcW w:w="2319" w:type="dxa"/>
            <w:tcBorders>
              <w:top w:val="nil" w:sz="8"/>
              <w:left w:val="single" w:sz="8"/>
              <w:bottom w:val="single" w:sz="8"/>
              <w:right w:val="single" w:sz="8"/>
            </w:tcBorders>
            <w:tcMar>
              <w:left w:w="108" w:type="dxa"/>
              <w:right w:w="108" w:type="dxa"/>
            </w:tcMar>
            <w:vAlign w:val="center"/>
          </w:tcPr>
          <w:p w:rsidR="47FBE02D" w:rsidP="47FBE02D" w:rsidRDefault="47FBE02D" w14:paraId="4BCE028E" w14:textId="676C9F03">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Failure of Healthcare Provision for ADHD in the United Kingdom: A Consensus Statement</w:t>
            </w:r>
          </w:p>
        </w:tc>
        <w:tc>
          <w:tcPr>
            <w:tcW w:w="2955" w:type="dxa"/>
            <w:tcBorders>
              <w:top w:val="nil" w:sz="8"/>
              <w:left w:val="single" w:sz="8"/>
              <w:bottom w:val="single" w:sz="8"/>
              <w:right w:val="single" w:sz="8"/>
            </w:tcBorders>
            <w:tcMar>
              <w:left w:w="108" w:type="dxa"/>
              <w:right w:w="108" w:type="dxa"/>
            </w:tcMar>
            <w:vAlign w:val="center"/>
          </w:tcPr>
          <w:p w:rsidR="47FBE02D" w:rsidP="47FBE02D" w:rsidRDefault="47FBE02D" w14:paraId="32282100" w14:textId="58802679">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Evaluates shortcomings in UK ADHD service provision, including waiting times and inconsistent support pathways.</w:t>
            </w:r>
          </w:p>
        </w:tc>
        <w:tc>
          <w:tcPr>
            <w:tcW w:w="1559" w:type="dxa"/>
            <w:tcBorders>
              <w:top w:val="single" w:sz="8"/>
              <w:left w:val="single" w:sz="8"/>
              <w:bottom w:val="single" w:sz="8"/>
              <w:right w:val="single" w:sz="8"/>
            </w:tcBorders>
            <w:tcMar>
              <w:left w:w="108" w:type="dxa"/>
              <w:right w:w="108" w:type="dxa"/>
            </w:tcMar>
            <w:vAlign w:val="center"/>
          </w:tcPr>
          <w:p w:rsidR="47FBE02D" w:rsidP="47FBE02D" w:rsidRDefault="47FBE02D" w14:paraId="279B37DB" w14:textId="4CDBBDBE">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NHS services; Healthcare provision; Service gaps</w:t>
            </w:r>
          </w:p>
        </w:tc>
      </w:tr>
      <w:tr w:rsidR="47FBE02D" w:rsidTr="47FBE02D" w14:paraId="342D1896">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4913E662" w14:textId="6978EB72">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CRAAP Notes</w:t>
            </w:r>
          </w:p>
        </w:tc>
        <w:tc>
          <w:tcPr>
            <w:tcW w:w="6286" w:type="dxa"/>
            <w:gridSpan w:val="3"/>
            <w:tcBorders>
              <w:top w:val="single" w:sz="8"/>
              <w:left w:val="single" w:sz="8"/>
              <w:bottom w:val="single" w:sz="8"/>
              <w:right w:val="single" w:sz="8"/>
            </w:tcBorders>
            <w:tcMar>
              <w:left w:w="108" w:type="dxa"/>
              <w:right w:w="108" w:type="dxa"/>
            </w:tcMar>
            <w:vAlign w:val="center"/>
          </w:tcPr>
          <w:p w:rsidR="47FBE02D" w:rsidP="47FBE02D" w:rsidRDefault="47FBE02D" w14:paraId="1BEEBA70" w14:textId="78B7333F">
            <w:pPr>
              <w:pStyle w:val="ListParagraph"/>
              <w:numPr>
                <w:ilvl w:val="0"/>
                <w:numId w:val="119"/>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b w:val="1"/>
                <w:bCs w:val="1"/>
                <w:sz w:val="22"/>
                <w:szCs w:val="22"/>
              </w:rPr>
              <w:t>Current:</w:t>
            </w:r>
            <w:r w:rsidRPr="47FBE02D" w:rsidR="47FBE02D">
              <w:rPr>
                <w:rFonts w:ascii="Arial" w:hAnsi="Arial" w:eastAsia="Arial" w:cs="Arial"/>
                <w:sz w:val="22"/>
                <w:szCs w:val="22"/>
              </w:rPr>
              <w:t xml:space="preserve"> Contemporary UK consensus statement.</w:t>
            </w:r>
          </w:p>
          <w:p w:rsidR="47FBE02D" w:rsidP="47FBE02D" w:rsidRDefault="47FBE02D" w14:paraId="16FE5500" w14:textId="27525D3C">
            <w:pPr>
              <w:pStyle w:val="ListParagraph"/>
              <w:numPr>
                <w:ilvl w:val="0"/>
                <w:numId w:val="119"/>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b w:val="1"/>
                <w:bCs w:val="1"/>
                <w:sz w:val="22"/>
                <w:szCs w:val="22"/>
              </w:rPr>
              <w:t>Relevant:</w:t>
            </w:r>
            <w:r w:rsidRPr="47FBE02D" w:rsidR="47FBE02D">
              <w:rPr>
                <w:rFonts w:ascii="Arial" w:hAnsi="Arial" w:eastAsia="Arial" w:cs="Arial"/>
                <w:sz w:val="22"/>
                <w:szCs w:val="22"/>
              </w:rPr>
              <w:t xml:space="preserve"> Evaluates UK ADHD services.</w:t>
            </w:r>
          </w:p>
          <w:p w:rsidR="47FBE02D" w:rsidP="47FBE02D" w:rsidRDefault="47FBE02D" w14:paraId="2793BF42" w14:textId="66F9A87C">
            <w:pPr>
              <w:pStyle w:val="ListParagraph"/>
              <w:numPr>
                <w:ilvl w:val="0"/>
                <w:numId w:val="119"/>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b w:val="1"/>
                <w:bCs w:val="1"/>
                <w:sz w:val="22"/>
                <w:szCs w:val="22"/>
              </w:rPr>
              <w:t>Authority:</w:t>
            </w:r>
            <w:r w:rsidRPr="47FBE02D" w:rsidR="47FBE02D">
              <w:rPr>
                <w:rFonts w:ascii="Arial" w:hAnsi="Arial" w:eastAsia="Arial" w:cs="Arial"/>
                <w:sz w:val="22"/>
                <w:szCs w:val="22"/>
              </w:rPr>
              <w:t xml:space="preserve"> Published in </w:t>
            </w:r>
            <w:r w:rsidRPr="47FBE02D" w:rsidR="47FBE02D">
              <w:rPr>
                <w:rFonts w:ascii="Arial" w:hAnsi="Arial" w:eastAsia="Arial" w:cs="Arial"/>
                <w:i w:val="1"/>
                <w:iCs w:val="1"/>
                <w:sz w:val="22"/>
                <w:szCs w:val="22"/>
              </w:rPr>
              <w:t>Frontiers in Psychiatry</w:t>
            </w:r>
            <w:r w:rsidRPr="47FBE02D" w:rsidR="47FBE02D">
              <w:rPr>
                <w:rFonts w:ascii="Arial" w:hAnsi="Arial" w:eastAsia="Arial" w:cs="Arial"/>
                <w:sz w:val="22"/>
                <w:szCs w:val="22"/>
              </w:rPr>
              <w:t>.</w:t>
            </w:r>
          </w:p>
          <w:p w:rsidR="47FBE02D" w:rsidP="47FBE02D" w:rsidRDefault="47FBE02D" w14:paraId="498036E2" w14:textId="046534FA">
            <w:pPr>
              <w:pStyle w:val="ListParagraph"/>
              <w:numPr>
                <w:ilvl w:val="0"/>
                <w:numId w:val="119"/>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b w:val="1"/>
                <w:bCs w:val="1"/>
                <w:sz w:val="22"/>
                <w:szCs w:val="22"/>
              </w:rPr>
              <w:t>Accuracy:</w:t>
            </w:r>
            <w:r w:rsidRPr="47FBE02D" w:rsidR="47FBE02D">
              <w:rPr>
                <w:rFonts w:ascii="Arial" w:hAnsi="Arial" w:eastAsia="Arial" w:cs="Arial"/>
                <w:sz w:val="22"/>
                <w:szCs w:val="22"/>
              </w:rPr>
              <w:t xml:space="preserve"> Developed by ADHD experts.</w:t>
            </w:r>
          </w:p>
          <w:p w:rsidR="47FBE02D" w:rsidP="47FBE02D" w:rsidRDefault="47FBE02D" w14:paraId="2FB3423A" w14:textId="3267801D">
            <w:pPr>
              <w:spacing w:before="0" w:beforeAutospacing="off" w:after="0" w:afterAutospacing="off"/>
              <w:ind w:left="1128" w:right="0"/>
              <w:rPr>
                <w:rFonts w:ascii="Arial" w:hAnsi="Arial" w:eastAsia="Arial" w:cs="Arial"/>
                <w:sz w:val="22"/>
                <w:szCs w:val="22"/>
              </w:rPr>
            </w:pPr>
            <w:r w:rsidRPr="47FBE02D" w:rsidR="47FBE02D">
              <w:rPr>
                <w:rFonts w:ascii="Arial" w:hAnsi="Arial" w:eastAsia="Arial" w:cs="Arial"/>
                <w:b w:val="1"/>
                <w:bCs w:val="1"/>
                <w:sz w:val="22"/>
                <w:szCs w:val="22"/>
              </w:rPr>
              <w:t>Purpose:</w:t>
            </w:r>
            <w:r w:rsidRPr="47FBE02D" w:rsidR="47FBE02D">
              <w:rPr>
                <w:rFonts w:ascii="Arial" w:hAnsi="Arial" w:eastAsia="Arial" w:cs="Arial"/>
                <w:sz w:val="22"/>
                <w:szCs w:val="22"/>
              </w:rPr>
              <w:t xml:space="preserve"> Improve healthcare provision.</w:t>
            </w:r>
          </w:p>
        </w:tc>
        <w:tc>
          <w:tcPr>
            <w:tcW w:w="1559" w:type="dxa"/>
            <w:tcBorders>
              <w:top w:val="single" w:sz="8"/>
              <w:left w:val="nil"/>
              <w:bottom w:val="single" w:sz="8"/>
              <w:right w:val="single" w:sz="8"/>
            </w:tcBorders>
            <w:tcMar>
              <w:left w:w="108" w:type="dxa"/>
              <w:right w:w="108" w:type="dxa"/>
            </w:tcMar>
            <w:vAlign w:val="center"/>
          </w:tcPr>
          <w:p w:rsidR="47FBE02D" w:rsidP="47FBE02D" w:rsidRDefault="47FBE02D" w14:paraId="385147BB" w14:textId="5E0D37FC">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CRAAP Score</w:t>
            </w:r>
          </w:p>
          <w:p w:rsidR="47FBE02D" w:rsidP="47FBE02D" w:rsidRDefault="47FBE02D" w14:paraId="7AF765CD" w14:textId="3273369A">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5/5</w:t>
            </w:r>
          </w:p>
        </w:tc>
      </w:tr>
      <w:tr w:rsidR="47FBE02D" w:rsidTr="47FBE02D" w14:paraId="1557BC1D">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734892FE" w14:textId="4F533541">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 xml:space="preserve"> </w:t>
            </w:r>
          </w:p>
          <w:p w:rsidR="47FBE02D" w:rsidP="47FBE02D" w:rsidRDefault="47FBE02D" w14:paraId="1DEEAB37" w14:textId="13FACE42">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Article 5</w:t>
            </w:r>
          </w:p>
          <w:p w:rsidR="47FBE02D" w:rsidP="47FBE02D" w:rsidRDefault="47FBE02D" w14:paraId="0CFB5D59" w14:textId="78F67E31">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 xml:space="preserve"> </w:t>
            </w:r>
          </w:p>
        </w:tc>
        <w:tc>
          <w:tcPr>
            <w:tcW w:w="1012" w:type="dxa"/>
            <w:tcBorders>
              <w:top w:val="single" w:sz="8"/>
              <w:left w:val="single" w:sz="8"/>
              <w:bottom w:val="single" w:sz="8"/>
              <w:right w:val="single" w:sz="8"/>
            </w:tcBorders>
            <w:tcMar>
              <w:left w:w="108" w:type="dxa"/>
              <w:right w:w="108" w:type="dxa"/>
            </w:tcMar>
            <w:vAlign w:val="center"/>
          </w:tcPr>
          <w:p w:rsidR="47FBE02D" w:rsidP="47FBE02D" w:rsidRDefault="47FBE02D" w14:paraId="10BE7EE0" w14:textId="725B18B7">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French et al. (2023)</w:t>
            </w:r>
          </w:p>
        </w:tc>
        <w:tc>
          <w:tcPr>
            <w:tcW w:w="2319" w:type="dxa"/>
            <w:tcBorders>
              <w:top w:val="nil" w:sz="8"/>
              <w:left w:val="single" w:sz="8"/>
              <w:bottom w:val="single" w:sz="8"/>
              <w:right w:val="single" w:sz="8"/>
            </w:tcBorders>
            <w:tcMar>
              <w:left w:w="108" w:type="dxa"/>
              <w:right w:w="108" w:type="dxa"/>
            </w:tcMar>
            <w:vAlign w:val="center"/>
          </w:tcPr>
          <w:p w:rsidR="47FBE02D" w:rsidP="47FBE02D" w:rsidRDefault="47FBE02D" w14:paraId="6C13D3CF" w14:textId="6F0A6B78">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The Experience of Receiving an ADHD Diagnosis in Adulthood: A Qualitative Study</w:t>
            </w:r>
          </w:p>
        </w:tc>
        <w:tc>
          <w:tcPr>
            <w:tcW w:w="2955" w:type="dxa"/>
            <w:tcBorders>
              <w:top w:val="nil" w:sz="8"/>
              <w:left w:val="single" w:sz="8"/>
              <w:bottom w:val="single" w:sz="8"/>
              <w:right w:val="single" w:sz="8"/>
            </w:tcBorders>
            <w:tcMar>
              <w:left w:w="108" w:type="dxa"/>
              <w:right w:w="108" w:type="dxa"/>
            </w:tcMar>
            <w:vAlign w:val="center"/>
          </w:tcPr>
          <w:p w:rsidR="47FBE02D" w:rsidP="47FBE02D" w:rsidRDefault="47FBE02D" w14:paraId="50A8CE69" w14:textId="4A3B717E">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Explores the emotional and psychological impact of receiving an ADHD diagnosis in adulthood,</w:t>
            </w:r>
          </w:p>
        </w:tc>
        <w:tc>
          <w:tcPr>
            <w:tcW w:w="1559" w:type="dxa"/>
            <w:tcBorders>
              <w:top w:val="single" w:sz="8"/>
              <w:left w:val="single" w:sz="8"/>
              <w:bottom w:val="single" w:sz="8"/>
              <w:right w:val="single" w:sz="8"/>
            </w:tcBorders>
            <w:tcMar>
              <w:left w:w="108" w:type="dxa"/>
              <w:right w:w="108" w:type="dxa"/>
            </w:tcMar>
            <w:vAlign w:val="center"/>
          </w:tcPr>
          <w:p w:rsidR="47FBE02D" w:rsidP="47FBE02D" w:rsidRDefault="47FBE02D" w14:paraId="231F57C4" w14:textId="7A1A04FA">
            <w:pPr>
              <w:spacing w:before="0" w:beforeAutospacing="off" w:after="0" w:afterAutospacing="off"/>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Adult diagnosis; Identity; Wellbeing; Self-understanding</w:t>
            </w:r>
          </w:p>
        </w:tc>
      </w:tr>
      <w:tr w:rsidR="47FBE02D" w:rsidTr="47FBE02D" w14:paraId="7BF53F35">
        <w:trPr>
          <w:trHeight w:val="870"/>
        </w:trPr>
        <w:tc>
          <w:tcPr>
            <w:tcW w:w="1170" w:type="dxa"/>
            <w:tcBorders>
              <w:top w:val="single" w:sz="8"/>
              <w:left w:val="single" w:sz="8"/>
              <w:bottom w:val="single" w:sz="8"/>
              <w:right w:val="single" w:sz="8"/>
            </w:tcBorders>
            <w:tcMar>
              <w:left w:w="108" w:type="dxa"/>
              <w:right w:w="108" w:type="dxa"/>
            </w:tcMar>
            <w:vAlign w:val="top"/>
          </w:tcPr>
          <w:p w:rsidR="47FBE02D" w:rsidP="47FBE02D" w:rsidRDefault="47FBE02D" w14:paraId="720B9BCF" w14:textId="15F6B155">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CRAAP Notes</w:t>
            </w:r>
          </w:p>
        </w:tc>
        <w:tc>
          <w:tcPr>
            <w:tcW w:w="6286" w:type="dxa"/>
            <w:gridSpan w:val="3"/>
            <w:tcBorders>
              <w:top w:val="single" w:sz="8"/>
              <w:left w:val="single" w:sz="8"/>
              <w:bottom w:val="single" w:sz="8"/>
              <w:right w:val="single" w:sz="8"/>
            </w:tcBorders>
            <w:tcMar>
              <w:left w:w="108" w:type="dxa"/>
              <w:right w:w="108" w:type="dxa"/>
            </w:tcMar>
            <w:vAlign w:val="center"/>
          </w:tcPr>
          <w:p w:rsidR="47FBE02D" w:rsidP="47FBE02D" w:rsidRDefault="47FBE02D" w14:paraId="69DFB2A3" w14:textId="69BA3009">
            <w:pPr>
              <w:pStyle w:val="ListParagraph"/>
              <w:numPr>
                <w:ilvl w:val="0"/>
                <w:numId w:val="119"/>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b w:val="1"/>
                <w:bCs w:val="1"/>
                <w:sz w:val="22"/>
                <w:szCs w:val="22"/>
              </w:rPr>
              <w:t>Current:</w:t>
            </w:r>
            <w:r w:rsidRPr="47FBE02D" w:rsidR="47FBE02D">
              <w:rPr>
                <w:rFonts w:ascii="Arial" w:hAnsi="Arial" w:eastAsia="Arial" w:cs="Arial"/>
                <w:sz w:val="22"/>
                <w:szCs w:val="22"/>
              </w:rPr>
              <w:t xml:space="preserve"> Contemporary UK consensus statement.</w:t>
            </w:r>
          </w:p>
          <w:p w:rsidR="47FBE02D" w:rsidP="47FBE02D" w:rsidRDefault="47FBE02D" w14:paraId="321351BB" w14:textId="48C08543">
            <w:pPr>
              <w:pStyle w:val="ListParagraph"/>
              <w:numPr>
                <w:ilvl w:val="0"/>
                <w:numId w:val="119"/>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b w:val="1"/>
                <w:bCs w:val="1"/>
                <w:sz w:val="22"/>
                <w:szCs w:val="22"/>
              </w:rPr>
              <w:t>Relevant:</w:t>
            </w:r>
            <w:r w:rsidRPr="47FBE02D" w:rsidR="47FBE02D">
              <w:rPr>
                <w:rFonts w:ascii="Arial" w:hAnsi="Arial" w:eastAsia="Arial" w:cs="Arial"/>
                <w:sz w:val="22"/>
                <w:szCs w:val="22"/>
              </w:rPr>
              <w:t xml:space="preserve"> Evaluates UK ADHD services.</w:t>
            </w:r>
          </w:p>
          <w:p w:rsidR="47FBE02D" w:rsidP="47FBE02D" w:rsidRDefault="47FBE02D" w14:paraId="2798EF03" w14:textId="67DC79B6">
            <w:pPr>
              <w:pStyle w:val="ListParagraph"/>
              <w:numPr>
                <w:ilvl w:val="0"/>
                <w:numId w:val="119"/>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b w:val="1"/>
                <w:bCs w:val="1"/>
                <w:sz w:val="22"/>
                <w:szCs w:val="22"/>
              </w:rPr>
              <w:t>Authority:</w:t>
            </w:r>
            <w:r w:rsidRPr="47FBE02D" w:rsidR="47FBE02D">
              <w:rPr>
                <w:rFonts w:ascii="Arial" w:hAnsi="Arial" w:eastAsia="Arial" w:cs="Arial"/>
                <w:sz w:val="22"/>
                <w:szCs w:val="22"/>
              </w:rPr>
              <w:t xml:space="preserve"> Published in </w:t>
            </w:r>
            <w:r w:rsidRPr="47FBE02D" w:rsidR="47FBE02D">
              <w:rPr>
                <w:rFonts w:ascii="Arial" w:hAnsi="Arial" w:eastAsia="Arial" w:cs="Arial"/>
                <w:i w:val="1"/>
                <w:iCs w:val="1"/>
                <w:sz w:val="22"/>
                <w:szCs w:val="22"/>
              </w:rPr>
              <w:t>Frontiers in Psychiatry</w:t>
            </w:r>
            <w:r w:rsidRPr="47FBE02D" w:rsidR="47FBE02D">
              <w:rPr>
                <w:rFonts w:ascii="Arial" w:hAnsi="Arial" w:eastAsia="Arial" w:cs="Arial"/>
                <w:sz w:val="22"/>
                <w:szCs w:val="22"/>
              </w:rPr>
              <w:t>.</w:t>
            </w:r>
          </w:p>
          <w:p w:rsidR="47FBE02D" w:rsidP="47FBE02D" w:rsidRDefault="47FBE02D" w14:paraId="4EE259F3" w14:textId="050D9BF2">
            <w:pPr>
              <w:pStyle w:val="ListParagraph"/>
              <w:numPr>
                <w:ilvl w:val="0"/>
                <w:numId w:val="119"/>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b w:val="1"/>
                <w:bCs w:val="1"/>
                <w:sz w:val="22"/>
                <w:szCs w:val="22"/>
              </w:rPr>
              <w:t>Accuracy:</w:t>
            </w:r>
            <w:r w:rsidRPr="47FBE02D" w:rsidR="47FBE02D">
              <w:rPr>
                <w:rFonts w:ascii="Arial" w:hAnsi="Arial" w:eastAsia="Arial" w:cs="Arial"/>
                <w:sz w:val="22"/>
                <w:szCs w:val="22"/>
              </w:rPr>
              <w:t xml:space="preserve"> Developed by ADHD experts.</w:t>
            </w:r>
          </w:p>
          <w:p w:rsidR="47FBE02D" w:rsidP="47FBE02D" w:rsidRDefault="47FBE02D" w14:paraId="4C3B53F2" w14:textId="0FB0186E">
            <w:pPr>
              <w:pStyle w:val="ListParagraph"/>
              <w:numPr>
                <w:ilvl w:val="0"/>
                <w:numId w:val="119"/>
              </w:numPr>
              <w:spacing w:before="0" w:beforeAutospacing="off" w:after="0" w:afterAutospacing="off"/>
              <w:ind w:left="1128" w:right="0" w:hanging="360"/>
              <w:rPr>
                <w:rFonts w:ascii="Arial" w:hAnsi="Arial" w:eastAsia="Arial" w:cs="Arial"/>
                <w:sz w:val="22"/>
                <w:szCs w:val="22"/>
              </w:rPr>
            </w:pPr>
            <w:r w:rsidRPr="47FBE02D" w:rsidR="47FBE02D">
              <w:rPr>
                <w:rFonts w:ascii="Arial" w:hAnsi="Arial" w:eastAsia="Arial" w:cs="Arial"/>
                <w:b w:val="1"/>
                <w:bCs w:val="1"/>
                <w:sz w:val="22"/>
                <w:szCs w:val="22"/>
              </w:rPr>
              <w:t>Purpose:</w:t>
            </w:r>
            <w:r w:rsidRPr="47FBE02D" w:rsidR="47FBE02D">
              <w:rPr>
                <w:rFonts w:ascii="Arial" w:hAnsi="Arial" w:eastAsia="Arial" w:cs="Arial"/>
                <w:sz w:val="22"/>
                <w:szCs w:val="22"/>
              </w:rPr>
              <w:t xml:space="preserve"> Improve healthcare provision.</w:t>
            </w:r>
          </w:p>
        </w:tc>
        <w:tc>
          <w:tcPr>
            <w:tcW w:w="1559" w:type="dxa"/>
            <w:tcBorders>
              <w:top w:val="single" w:sz="8"/>
              <w:left w:val="nil"/>
              <w:bottom w:val="single" w:sz="8"/>
              <w:right w:val="single" w:sz="8"/>
            </w:tcBorders>
            <w:tcMar>
              <w:left w:w="108" w:type="dxa"/>
              <w:right w:w="108" w:type="dxa"/>
            </w:tcMar>
            <w:vAlign w:val="center"/>
          </w:tcPr>
          <w:p w:rsidR="47FBE02D" w:rsidP="47FBE02D" w:rsidRDefault="47FBE02D" w14:paraId="16359690" w14:textId="02EE8DFC">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CRAAP Score</w:t>
            </w:r>
          </w:p>
          <w:p w:rsidR="47FBE02D" w:rsidP="47FBE02D" w:rsidRDefault="47FBE02D" w14:paraId="726F4875" w14:textId="01E40302">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5/5</w:t>
            </w:r>
          </w:p>
        </w:tc>
      </w:tr>
      <w:tr w:rsidR="47FBE02D" w:rsidTr="47FBE02D" w14:paraId="3F176E3F">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6C270DC3" w14:textId="60C56DF5">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Article 6</w:t>
            </w:r>
          </w:p>
        </w:tc>
        <w:tc>
          <w:tcPr>
            <w:tcW w:w="1012" w:type="dxa"/>
            <w:tcBorders>
              <w:top w:val="single" w:sz="8"/>
              <w:left w:val="single" w:sz="8"/>
              <w:bottom w:val="single" w:sz="8"/>
              <w:right w:val="single" w:sz="8"/>
            </w:tcBorders>
            <w:tcMar>
              <w:left w:w="108" w:type="dxa"/>
              <w:right w:w="108" w:type="dxa"/>
            </w:tcMar>
            <w:vAlign w:val="center"/>
          </w:tcPr>
          <w:p w:rsidR="47FBE02D" w:rsidP="47FBE02D" w:rsidRDefault="47FBE02D" w14:paraId="5AD62290" w14:textId="67F43CCA">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Krebs and Donnellan-Fernandez (2025)</w:t>
            </w:r>
          </w:p>
        </w:tc>
        <w:tc>
          <w:tcPr>
            <w:tcW w:w="2319" w:type="dxa"/>
            <w:tcBorders>
              <w:top w:val="nil" w:sz="8"/>
              <w:left w:val="single" w:sz="8"/>
              <w:bottom w:val="single" w:sz="8"/>
              <w:right w:val="single" w:sz="8"/>
            </w:tcBorders>
            <w:tcMar>
              <w:left w:w="108" w:type="dxa"/>
              <w:right w:w="108" w:type="dxa"/>
            </w:tcMar>
            <w:vAlign w:val="center"/>
          </w:tcPr>
          <w:p w:rsidR="47FBE02D" w:rsidP="47FBE02D" w:rsidRDefault="47FBE02D" w14:paraId="2B53ADBF" w14:textId="04DC1692">
            <w:pPr>
              <w:spacing w:before="0" w:beforeAutospacing="off" w:after="0" w:afterAutospacing="off"/>
              <w:rPr>
                <w:rFonts w:ascii="Arial" w:hAnsi="Arial" w:eastAsia="Arial" w:cs="Arial"/>
                <w:i w:val="1"/>
                <w:iCs w:val="1"/>
                <w:sz w:val="22"/>
                <w:szCs w:val="22"/>
                <w:lang w:val="en-US"/>
              </w:rPr>
            </w:pPr>
            <w:r w:rsidRPr="47FBE02D" w:rsidR="47FBE02D">
              <w:rPr>
                <w:rFonts w:ascii="Arial" w:hAnsi="Arial" w:eastAsia="Arial" w:cs="Arial"/>
                <w:i w:val="1"/>
                <w:iCs w:val="1"/>
                <w:sz w:val="22"/>
                <w:szCs w:val="22"/>
                <w:lang w:val="en-US"/>
              </w:rPr>
              <w:t>Integrative Literature Review: The Impact of ADHD Across Women’s Lifespan</w:t>
            </w:r>
          </w:p>
        </w:tc>
        <w:tc>
          <w:tcPr>
            <w:tcW w:w="2955" w:type="dxa"/>
            <w:tcBorders>
              <w:top w:val="nil" w:sz="8"/>
              <w:left w:val="single" w:sz="8"/>
              <w:bottom w:val="single" w:sz="8"/>
              <w:right w:val="single" w:sz="8"/>
            </w:tcBorders>
            <w:tcMar>
              <w:left w:w="108" w:type="dxa"/>
              <w:right w:w="108" w:type="dxa"/>
            </w:tcMar>
            <w:vAlign w:val="center"/>
          </w:tcPr>
          <w:p w:rsidR="47FBE02D" w:rsidP="47FBE02D" w:rsidRDefault="47FBE02D" w14:paraId="4BE44EF6" w14:textId="3055F261">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Reviews ADHD experiences across different life stages and highlights unmet support needs.</w:t>
            </w:r>
          </w:p>
        </w:tc>
        <w:tc>
          <w:tcPr>
            <w:tcW w:w="1559" w:type="dxa"/>
            <w:tcBorders>
              <w:top w:val="single" w:sz="8"/>
              <w:left w:val="single" w:sz="8"/>
              <w:bottom w:val="single" w:sz="8"/>
              <w:right w:val="single" w:sz="8"/>
            </w:tcBorders>
            <w:tcMar>
              <w:left w:w="108" w:type="dxa"/>
              <w:right w:w="108" w:type="dxa"/>
            </w:tcMar>
            <w:vAlign w:val="center"/>
          </w:tcPr>
          <w:p w:rsidR="47FBE02D" w:rsidP="47FBE02D" w:rsidRDefault="47FBE02D" w14:paraId="59EFB844" w14:textId="32E0B8BF">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Lifespan; Women’s health; Service provision</w:t>
            </w:r>
          </w:p>
          <w:p w:rsidR="47FBE02D" w:rsidP="47FBE02D" w:rsidRDefault="47FBE02D" w14:paraId="1E9B9B8A" w14:textId="2E655488">
            <w:pPr>
              <w:spacing w:before="0" w:beforeAutospacing="off" w:after="0" w:afterAutospacing="off"/>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 xml:space="preserve"> </w:t>
            </w:r>
          </w:p>
        </w:tc>
      </w:tr>
      <w:tr w:rsidR="47FBE02D" w:rsidTr="47FBE02D" w14:paraId="67D208B9">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4CE7E349" w14:textId="45C574F0">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CRAAP Notes</w:t>
            </w:r>
          </w:p>
        </w:tc>
        <w:tc>
          <w:tcPr>
            <w:tcW w:w="6286" w:type="dxa"/>
            <w:gridSpan w:val="3"/>
            <w:tcBorders>
              <w:top w:val="single" w:sz="8"/>
              <w:left w:val="single" w:sz="8"/>
              <w:bottom w:val="single" w:sz="8"/>
              <w:right w:val="single" w:sz="8"/>
            </w:tcBorders>
            <w:tcMar>
              <w:left w:w="108" w:type="dxa"/>
              <w:right w:w="108" w:type="dxa"/>
            </w:tcMar>
            <w:vAlign w:val="center"/>
          </w:tcPr>
          <w:p w:rsidR="47FBE02D" w:rsidP="47FBE02D" w:rsidRDefault="47FBE02D" w14:paraId="235460C8" w14:textId="5590D15E">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Current:</w:t>
            </w:r>
            <w:r w:rsidRPr="47FBE02D" w:rsidR="47FBE02D">
              <w:rPr>
                <w:rFonts w:ascii="Arial" w:hAnsi="Arial" w:eastAsia="Arial" w:cs="Arial"/>
                <w:sz w:val="22"/>
                <w:szCs w:val="22"/>
                <w:lang w:val="en-US"/>
              </w:rPr>
              <w:t xml:space="preserve"> Recent publication.</w:t>
            </w:r>
          </w:p>
          <w:p w:rsidR="47FBE02D" w:rsidP="47FBE02D" w:rsidRDefault="47FBE02D" w14:paraId="0C148033" w14:textId="5B434F32">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Relevant:</w:t>
            </w:r>
            <w:r w:rsidRPr="47FBE02D" w:rsidR="47FBE02D">
              <w:rPr>
                <w:rFonts w:ascii="Arial" w:hAnsi="Arial" w:eastAsia="Arial" w:cs="Arial"/>
                <w:sz w:val="22"/>
                <w:szCs w:val="22"/>
                <w:lang w:val="en-US"/>
              </w:rPr>
              <w:t xml:space="preserve"> Explores ADHD across women’s lifespan.</w:t>
            </w:r>
          </w:p>
          <w:p w:rsidR="47FBE02D" w:rsidP="47FBE02D" w:rsidRDefault="47FBE02D" w14:paraId="760D389B" w14:textId="3FAB6219">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Authority:</w:t>
            </w:r>
            <w:r w:rsidRPr="47FBE02D" w:rsidR="47FBE02D">
              <w:rPr>
                <w:rFonts w:ascii="Arial" w:hAnsi="Arial" w:eastAsia="Arial" w:cs="Arial"/>
                <w:sz w:val="22"/>
                <w:szCs w:val="22"/>
                <w:lang w:val="en-US"/>
              </w:rPr>
              <w:t xml:space="preserve"> Published in </w:t>
            </w:r>
            <w:r w:rsidRPr="47FBE02D" w:rsidR="47FBE02D">
              <w:rPr>
                <w:rFonts w:ascii="Arial" w:hAnsi="Arial" w:eastAsia="Arial" w:cs="Arial"/>
                <w:i w:val="1"/>
                <w:iCs w:val="1"/>
                <w:sz w:val="22"/>
                <w:szCs w:val="22"/>
                <w:lang w:val="en-US"/>
              </w:rPr>
              <w:t>BMC Women’s Health</w:t>
            </w:r>
            <w:r w:rsidRPr="47FBE02D" w:rsidR="47FBE02D">
              <w:rPr>
                <w:rFonts w:ascii="Arial" w:hAnsi="Arial" w:eastAsia="Arial" w:cs="Arial"/>
                <w:sz w:val="22"/>
                <w:szCs w:val="22"/>
                <w:lang w:val="en-US"/>
              </w:rPr>
              <w:t>.</w:t>
            </w:r>
          </w:p>
          <w:p w:rsidR="47FBE02D" w:rsidP="47FBE02D" w:rsidRDefault="47FBE02D" w14:paraId="5AED4EFD" w14:textId="1D2A6057">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Accuracy:</w:t>
            </w:r>
            <w:r w:rsidRPr="47FBE02D" w:rsidR="47FBE02D">
              <w:rPr>
                <w:rFonts w:ascii="Arial" w:hAnsi="Arial" w:eastAsia="Arial" w:cs="Arial"/>
                <w:sz w:val="22"/>
                <w:szCs w:val="22"/>
                <w:lang w:val="en-US"/>
              </w:rPr>
              <w:t xml:space="preserve"> Integrative literature review.</w:t>
            </w:r>
          </w:p>
          <w:p w:rsidR="47FBE02D" w:rsidP="47FBE02D" w:rsidRDefault="47FBE02D" w14:paraId="6936E5BB" w14:textId="3F49A6F2">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Purpose:</w:t>
            </w:r>
            <w:r w:rsidRPr="47FBE02D" w:rsidR="47FBE02D">
              <w:rPr>
                <w:rFonts w:ascii="Arial" w:hAnsi="Arial" w:eastAsia="Arial" w:cs="Arial"/>
                <w:sz w:val="22"/>
                <w:szCs w:val="22"/>
                <w:lang w:val="en-US"/>
              </w:rPr>
              <w:t xml:space="preserve"> Synthesize existing evidence.</w:t>
            </w:r>
          </w:p>
          <w:p w:rsidR="47FBE02D" w:rsidP="47FBE02D" w:rsidRDefault="47FBE02D" w14:paraId="277248DE" w14:textId="6D461852">
            <w:pPr>
              <w:spacing w:before="0" w:beforeAutospacing="off" w:after="0" w:afterAutospacing="off"/>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 xml:space="preserve"> </w:t>
            </w:r>
          </w:p>
          <w:p w:rsidR="47FBE02D" w:rsidP="47FBE02D" w:rsidRDefault="47FBE02D" w14:paraId="46CC25CB" w14:textId="58B054CC">
            <w:pPr>
              <w:spacing w:before="0" w:beforeAutospacing="off" w:after="0" w:afterAutospacing="off"/>
              <w:ind w:left="360" w:right="0"/>
              <w:rPr>
                <w:rFonts w:ascii="Arial" w:hAnsi="Arial" w:eastAsia="Arial" w:cs="Arial"/>
                <w:sz w:val="22"/>
                <w:szCs w:val="22"/>
                <w:lang w:val="en-US"/>
              </w:rPr>
            </w:pPr>
            <w:r w:rsidRPr="47FBE02D" w:rsidR="47FBE02D">
              <w:rPr>
                <w:rFonts w:ascii="Arial" w:hAnsi="Arial" w:eastAsia="Arial" w:cs="Arial"/>
                <w:sz w:val="22"/>
                <w:szCs w:val="22"/>
                <w:lang w:val="en-US"/>
              </w:rPr>
              <w:t xml:space="preserve"> </w:t>
            </w:r>
          </w:p>
        </w:tc>
        <w:tc>
          <w:tcPr>
            <w:tcW w:w="1559" w:type="dxa"/>
            <w:tcBorders>
              <w:top w:val="single" w:sz="8"/>
              <w:left w:val="nil"/>
              <w:bottom w:val="single" w:sz="8"/>
              <w:right w:val="single" w:sz="8"/>
            </w:tcBorders>
            <w:tcMar>
              <w:left w:w="108" w:type="dxa"/>
              <w:right w:w="108" w:type="dxa"/>
            </w:tcMar>
            <w:vAlign w:val="center"/>
          </w:tcPr>
          <w:p w:rsidR="47FBE02D" w:rsidP="47FBE02D" w:rsidRDefault="47FBE02D" w14:paraId="09752D07" w14:textId="0169B39B">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CRAAP Score</w:t>
            </w:r>
          </w:p>
          <w:p w:rsidR="47FBE02D" w:rsidP="47FBE02D" w:rsidRDefault="47FBE02D" w14:paraId="35551281" w14:textId="70627449">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5/5</w:t>
            </w:r>
          </w:p>
        </w:tc>
      </w:tr>
      <w:tr w:rsidR="47FBE02D" w:rsidTr="47FBE02D" w14:paraId="67E02681">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2670B3A5" w14:textId="78FD410E">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Article 7</w:t>
            </w:r>
          </w:p>
        </w:tc>
        <w:tc>
          <w:tcPr>
            <w:tcW w:w="1012" w:type="dxa"/>
            <w:tcBorders>
              <w:top w:val="single" w:sz="8"/>
              <w:left w:val="single" w:sz="8"/>
              <w:bottom w:val="single" w:sz="8"/>
              <w:right w:val="single" w:sz="8"/>
            </w:tcBorders>
            <w:tcMar>
              <w:left w:w="108" w:type="dxa"/>
              <w:right w:w="108" w:type="dxa"/>
            </w:tcMar>
            <w:vAlign w:val="center"/>
          </w:tcPr>
          <w:p w:rsidR="47FBE02D" w:rsidP="47FBE02D" w:rsidRDefault="47FBE02D" w14:paraId="6C3F967D" w14:textId="5D9874A8">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Wurth et al. (2025)</w:t>
            </w:r>
          </w:p>
        </w:tc>
        <w:tc>
          <w:tcPr>
            <w:tcW w:w="2319" w:type="dxa"/>
            <w:tcBorders>
              <w:top w:val="nil" w:sz="8"/>
              <w:left w:val="single" w:sz="8"/>
              <w:bottom w:val="single" w:sz="8"/>
              <w:right w:val="single" w:sz="8"/>
            </w:tcBorders>
            <w:tcMar>
              <w:left w:w="108" w:type="dxa"/>
              <w:right w:w="108" w:type="dxa"/>
            </w:tcMar>
            <w:vAlign w:val="center"/>
          </w:tcPr>
          <w:p w:rsidR="47FBE02D" w:rsidP="47FBE02D" w:rsidRDefault="47FBE02D" w14:paraId="1079FDFE" w14:textId="16240D6B">
            <w:pPr>
              <w:spacing w:before="0" w:beforeAutospacing="off" w:after="0" w:afterAutospacing="off"/>
              <w:rPr>
                <w:rFonts w:ascii="Arial" w:hAnsi="Arial" w:eastAsia="Arial" w:cs="Arial"/>
                <w:i w:val="1"/>
                <w:iCs w:val="1"/>
                <w:sz w:val="22"/>
                <w:szCs w:val="22"/>
                <w:lang w:val="en-US"/>
              </w:rPr>
            </w:pPr>
            <w:r w:rsidRPr="47FBE02D" w:rsidR="47FBE02D">
              <w:rPr>
                <w:rFonts w:ascii="Arial" w:hAnsi="Arial" w:eastAsia="Arial" w:cs="Arial"/>
                <w:i w:val="1"/>
                <w:iCs w:val="1"/>
                <w:sz w:val="22"/>
                <w:szCs w:val="22"/>
                <w:lang w:val="en-US"/>
              </w:rPr>
              <w:t>Diagnosis Acceptance, Masking and Quality of Life in Adults with ADHD and ASD</w:t>
            </w:r>
          </w:p>
        </w:tc>
        <w:tc>
          <w:tcPr>
            <w:tcW w:w="2955" w:type="dxa"/>
            <w:tcBorders>
              <w:top w:val="nil" w:sz="8"/>
              <w:left w:val="single" w:sz="8"/>
              <w:bottom w:val="single" w:sz="8"/>
              <w:right w:val="single" w:sz="8"/>
            </w:tcBorders>
            <w:tcMar>
              <w:left w:w="108" w:type="dxa"/>
              <w:right w:w="108" w:type="dxa"/>
            </w:tcMar>
            <w:vAlign w:val="center"/>
          </w:tcPr>
          <w:p w:rsidR="47FBE02D" w:rsidP="47FBE02D" w:rsidRDefault="47FBE02D" w14:paraId="11FA5129" w14:textId="4752DE29">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Investigates relationships between masking, diagnosis acceptance and quality of life.</w:t>
            </w:r>
          </w:p>
        </w:tc>
        <w:tc>
          <w:tcPr>
            <w:tcW w:w="1559" w:type="dxa"/>
            <w:tcBorders>
              <w:top w:val="single" w:sz="8"/>
              <w:left w:val="single" w:sz="8"/>
              <w:bottom w:val="single" w:sz="8"/>
              <w:right w:val="single" w:sz="8"/>
            </w:tcBorders>
            <w:tcMar>
              <w:left w:w="108" w:type="dxa"/>
              <w:right w:w="108" w:type="dxa"/>
            </w:tcMar>
            <w:vAlign w:val="top"/>
          </w:tcPr>
          <w:p w:rsidR="47FBE02D" w:rsidP="47FBE02D" w:rsidRDefault="47FBE02D" w14:paraId="1B4CDB07" w14:textId="60403E9C">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Masking; Quality of life; Diagnosis</w:t>
            </w:r>
          </w:p>
        </w:tc>
      </w:tr>
      <w:tr w:rsidR="47FBE02D" w:rsidTr="47FBE02D" w14:paraId="4763A791">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5A1786CF" w14:textId="6086DD46">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 xml:space="preserve">CRAAP Notes </w:t>
            </w:r>
          </w:p>
        </w:tc>
        <w:tc>
          <w:tcPr>
            <w:tcW w:w="6286" w:type="dxa"/>
            <w:gridSpan w:val="3"/>
            <w:tcBorders>
              <w:top w:val="single" w:sz="8"/>
              <w:left w:val="single" w:sz="8"/>
              <w:bottom w:val="single" w:sz="8"/>
              <w:right w:val="single" w:sz="8"/>
            </w:tcBorders>
            <w:tcMar>
              <w:left w:w="108" w:type="dxa"/>
              <w:right w:w="108" w:type="dxa"/>
            </w:tcMar>
            <w:vAlign w:val="center"/>
          </w:tcPr>
          <w:p w:rsidR="47FBE02D" w:rsidP="47FBE02D" w:rsidRDefault="47FBE02D" w14:paraId="71B8B1C2" w14:textId="111EFC55">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Current:</w:t>
            </w:r>
            <w:r w:rsidRPr="47FBE02D" w:rsidR="47FBE02D">
              <w:rPr>
                <w:rFonts w:ascii="Arial" w:hAnsi="Arial" w:eastAsia="Arial" w:cs="Arial"/>
                <w:sz w:val="22"/>
                <w:szCs w:val="22"/>
                <w:lang w:val="en-US"/>
              </w:rPr>
              <w:t xml:space="preserve"> Recent study.</w:t>
            </w:r>
          </w:p>
          <w:p w:rsidR="47FBE02D" w:rsidP="47FBE02D" w:rsidRDefault="47FBE02D" w14:paraId="2E1EEB3D" w14:textId="7BE39E32">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Relevant:</w:t>
            </w:r>
            <w:r w:rsidRPr="47FBE02D" w:rsidR="47FBE02D">
              <w:rPr>
                <w:rFonts w:ascii="Arial" w:hAnsi="Arial" w:eastAsia="Arial" w:cs="Arial"/>
                <w:sz w:val="22"/>
                <w:szCs w:val="22"/>
                <w:lang w:val="en-US"/>
              </w:rPr>
              <w:t xml:space="preserve"> Examines masking in adults with ADHD.</w:t>
            </w:r>
          </w:p>
          <w:p w:rsidR="47FBE02D" w:rsidP="47FBE02D" w:rsidRDefault="47FBE02D" w14:paraId="11986D93" w14:textId="212C9494">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Authority:</w:t>
            </w:r>
            <w:r w:rsidRPr="47FBE02D" w:rsidR="47FBE02D">
              <w:rPr>
                <w:rFonts w:ascii="Arial" w:hAnsi="Arial" w:eastAsia="Arial" w:cs="Arial"/>
                <w:sz w:val="22"/>
                <w:szCs w:val="22"/>
                <w:lang w:val="en-US"/>
              </w:rPr>
              <w:t xml:space="preserve"> Published in </w:t>
            </w:r>
            <w:r w:rsidRPr="47FBE02D" w:rsidR="47FBE02D">
              <w:rPr>
                <w:rFonts w:ascii="Arial" w:hAnsi="Arial" w:eastAsia="Arial" w:cs="Arial"/>
                <w:i w:val="1"/>
                <w:iCs w:val="1"/>
                <w:sz w:val="22"/>
                <w:szCs w:val="22"/>
                <w:lang w:val="en-US"/>
              </w:rPr>
              <w:t>Frontiers in Psychiatry</w:t>
            </w:r>
            <w:r w:rsidRPr="47FBE02D" w:rsidR="47FBE02D">
              <w:rPr>
                <w:rFonts w:ascii="Arial" w:hAnsi="Arial" w:eastAsia="Arial" w:cs="Arial"/>
                <w:sz w:val="22"/>
                <w:szCs w:val="22"/>
                <w:lang w:val="en-US"/>
              </w:rPr>
              <w:t>.</w:t>
            </w:r>
          </w:p>
          <w:p w:rsidR="47FBE02D" w:rsidP="47FBE02D" w:rsidRDefault="47FBE02D" w14:paraId="2C234A04" w14:textId="2B9F84A6">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Accuracy:</w:t>
            </w:r>
            <w:r w:rsidRPr="47FBE02D" w:rsidR="47FBE02D">
              <w:rPr>
                <w:rFonts w:ascii="Arial" w:hAnsi="Arial" w:eastAsia="Arial" w:cs="Arial"/>
                <w:sz w:val="22"/>
                <w:szCs w:val="22"/>
                <w:lang w:val="en-US"/>
              </w:rPr>
              <w:t xml:space="preserve"> Empirical research.</w:t>
            </w:r>
          </w:p>
          <w:p w:rsidR="47FBE02D" w:rsidP="47FBE02D" w:rsidRDefault="47FBE02D" w14:paraId="46D61303" w14:textId="05B9552C">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Purpose:</w:t>
            </w:r>
            <w:r w:rsidRPr="47FBE02D" w:rsidR="47FBE02D">
              <w:rPr>
                <w:rFonts w:ascii="Arial" w:hAnsi="Arial" w:eastAsia="Arial" w:cs="Arial"/>
                <w:sz w:val="22"/>
                <w:szCs w:val="22"/>
                <w:lang w:val="en-US"/>
              </w:rPr>
              <w:t xml:space="preserve"> Explore quality of life outcomes.</w:t>
            </w:r>
          </w:p>
          <w:p w:rsidR="47FBE02D" w:rsidP="47FBE02D" w:rsidRDefault="47FBE02D" w14:paraId="24FA3A9A" w14:textId="681C01C1">
            <w:pPr>
              <w:spacing w:before="0" w:beforeAutospacing="off" w:after="0" w:afterAutospacing="off"/>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 xml:space="preserve"> </w:t>
            </w:r>
          </w:p>
        </w:tc>
        <w:tc>
          <w:tcPr>
            <w:tcW w:w="1559" w:type="dxa"/>
            <w:tcBorders>
              <w:top w:val="single" w:sz="8"/>
              <w:left w:val="nil"/>
              <w:bottom w:val="single" w:sz="8"/>
              <w:right w:val="single" w:sz="8"/>
            </w:tcBorders>
            <w:tcMar>
              <w:left w:w="108" w:type="dxa"/>
              <w:right w:w="108" w:type="dxa"/>
            </w:tcMar>
            <w:vAlign w:val="center"/>
          </w:tcPr>
          <w:p w:rsidR="47FBE02D" w:rsidP="47FBE02D" w:rsidRDefault="47FBE02D" w14:paraId="65B07094" w14:textId="360EE025">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CRAAP Score</w:t>
            </w:r>
          </w:p>
          <w:p w:rsidR="47FBE02D" w:rsidP="47FBE02D" w:rsidRDefault="47FBE02D" w14:paraId="03DC5140" w14:textId="22CEE3FA">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/5</w:t>
            </w:r>
          </w:p>
        </w:tc>
      </w:tr>
      <w:tr w:rsidR="47FBE02D" w:rsidTr="47FBE02D" w14:paraId="47F2F651">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12E89686" w14:textId="3D3BAAC3">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Article 8</w:t>
            </w:r>
          </w:p>
        </w:tc>
        <w:tc>
          <w:tcPr>
            <w:tcW w:w="1012" w:type="dxa"/>
            <w:tcBorders>
              <w:top w:val="single" w:sz="8"/>
              <w:left w:val="single" w:sz="8"/>
              <w:bottom w:val="single" w:sz="8"/>
              <w:right w:val="single" w:sz="8"/>
            </w:tcBorders>
            <w:tcMar>
              <w:left w:w="108" w:type="dxa"/>
              <w:right w:w="108" w:type="dxa"/>
            </w:tcMar>
            <w:vAlign w:val="center"/>
          </w:tcPr>
          <w:p w:rsidR="47FBE02D" w:rsidP="47FBE02D" w:rsidRDefault="47FBE02D" w14:paraId="3AFFD391" w14:textId="6634291A">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Platania et al. (2025)</w:t>
            </w:r>
          </w:p>
        </w:tc>
        <w:tc>
          <w:tcPr>
            <w:tcW w:w="2319" w:type="dxa"/>
            <w:tcBorders>
              <w:top w:val="nil" w:sz="8"/>
              <w:left w:val="single" w:sz="8"/>
              <w:bottom w:val="single" w:sz="8"/>
              <w:right w:val="single" w:sz="8"/>
            </w:tcBorders>
            <w:tcMar>
              <w:left w:w="108" w:type="dxa"/>
              <w:right w:w="108" w:type="dxa"/>
            </w:tcMar>
            <w:vAlign w:val="center"/>
          </w:tcPr>
          <w:p w:rsidR="47FBE02D" w:rsidP="47FBE02D" w:rsidRDefault="47FBE02D" w14:paraId="4C339728" w14:textId="6EA41F15">
            <w:pPr>
              <w:spacing w:before="0" w:beforeAutospacing="off" w:after="0" w:afterAutospacing="off"/>
              <w:rPr>
                <w:rFonts w:ascii="Arial" w:hAnsi="Arial" w:eastAsia="Arial" w:cs="Arial"/>
                <w:i w:val="1"/>
                <w:iCs w:val="1"/>
                <w:sz w:val="22"/>
                <w:szCs w:val="22"/>
                <w:lang w:val="en-US"/>
              </w:rPr>
            </w:pPr>
            <w:r w:rsidRPr="47FBE02D" w:rsidR="47FBE02D">
              <w:rPr>
                <w:rFonts w:ascii="Arial" w:hAnsi="Arial" w:eastAsia="Arial" w:cs="Arial"/>
                <w:i w:val="1"/>
                <w:iCs w:val="1"/>
                <w:sz w:val="22"/>
                <w:szCs w:val="22"/>
                <w:lang w:val="en-US"/>
              </w:rPr>
              <w:t>Bias by Gender: Exploring Gender-Based Differences in ADHD Symptoms</w:t>
            </w:r>
          </w:p>
        </w:tc>
        <w:tc>
          <w:tcPr>
            <w:tcW w:w="2955" w:type="dxa"/>
            <w:tcBorders>
              <w:top w:val="nil" w:sz="8"/>
              <w:left w:val="single" w:sz="8"/>
              <w:bottom w:val="single" w:sz="8"/>
              <w:right w:val="single" w:sz="8"/>
            </w:tcBorders>
            <w:tcMar>
              <w:left w:w="108" w:type="dxa"/>
              <w:right w:w="108" w:type="dxa"/>
            </w:tcMar>
            <w:vAlign w:val="center"/>
          </w:tcPr>
          <w:p w:rsidR="47FBE02D" w:rsidP="47FBE02D" w:rsidRDefault="47FBE02D" w14:paraId="63CA8428" w14:textId="11DE49D0">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Examines how gender influences ADHD symptom recognition and diagnosis.</w:t>
            </w:r>
          </w:p>
        </w:tc>
        <w:tc>
          <w:tcPr>
            <w:tcW w:w="1559" w:type="dxa"/>
            <w:tcBorders>
              <w:top w:val="single" w:sz="8"/>
              <w:left w:val="single" w:sz="8"/>
              <w:bottom w:val="single" w:sz="8"/>
              <w:right w:val="single" w:sz="8"/>
            </w:tcBorders>
            <w:tcMar>
              <w:left w:w="108" w:type="dxa"/>
              <w:right w:w="108" w:type="dxa"/>
            </w:tcMar>
            <w:vAlign w:val="center"/>
          </w:tcPr>
          <w:p w:rsidR="47FBE02D" w:rsidP="47FBE02D" w:rsidRDefault="47FBE02D" w14:paraId="76E056F4" w14:textId="67C757FA">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Gender bias; Symptom recognition; Women</w:t>
            </w:r>
          </w:p>
        </w:tc>
      </w:tr>
      <w:tr w:rsidR="47FBE02D" w:rsidTr="47FBE02D" w14:paraId="30C38DA0">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3E29A8F7" w14:textId="3CE690CE">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 xml:space="preserve">CRAAP Notes </w:t>
            </w:r>
          </w:p>
        </w:tc>
        <w:tc>
          <w:tcPr>
            <w:tcW w:w="6286" w:type="dxa"/>
            <w:gridSpan w:val="3"/>
            <w:tcBorders>
              <w:top w:val="single" w:sz="8"/>
              <w:left w:val="single" w:sz="8"/>
              <w:bottom w:val="single" w:sz="8"/>
              <w:right w:val="single" w:sz="8"/>
            </w:tcBorders>
            <w:tcMar>
              <w:left w:w="108" w:type="dxa"/>
              <w:right w:w="108" w:type="dxa"/>
            </w:tcMar>
            <w:vAlign w:val="center"/>
          </w:tcPr>
          <w:p w:rsidR="47FBE02D" w:rsidP="47FBE02D" w:rsidRDefault="47FBE02D" w14:paraId="1546479E" w14:textId="7A391CBB">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Current:</w:t>
            </w:r>
            <w:r w:rsidRPr="47FBE02D" w:rsidR="47FBE02D">
              <w:rPr>
                <w:rFonts w:ascii="Arial" w:hAnsi="Arial" w:eastAsia="Arial" w:cs="Arial"/>
                <w:sz w:val="22"/>
                <w:szCs w:val="22"/>
                <w:lang w:val="en-US"/>
              </w:rPr>
              <w:t xml:space="preserve"> Recent publication.</w:t>
            </w:r>
          </w:p>
          <w:p w:rsidR="47FBE02D" w:rsidP="47FBE02D" w:rsidRDefault="47FBE02D" w14:paraId="3DC31319" w14:textId="348F10CF">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Relevant:</w:t>
            </w:r>
            <w:r w:rsidRPr="47FBE02D" w:rsidR="47FBE02D">
              <w:rPr>
                <w:rFonts w:ascii="Arial" w:hAnsi="Arial" w:eastAsia="Arial" w:cs="Arial"/>
                <w:sz w:val="22"/>
                <w:szCs w:val="22"/>
                <w:lang w:val="en-US"/>
              </w:rPr>
              <w:t xml:space="preserve"> Investigates gender bias in ADHD.</w:t>
            </w:r>
          </w:p>
          <w:p w:rsidR="47FBE02D" w:rsidP="47FBE02D" w:rsidRDefault="47FBE02D" w14:paraId="71308440" w14:textId="46ED3213">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Authority:</w:t>
            </w:r>
            <w:r w:rsidRPr="47FBE02D" w:rsidR="47FBE02D">
              <w:rPr>
                <w:rFonts w:ascii="Arial" w:hAnsi="Arial" w:eastAsia="Arial" w:cs="Arial"/>
                <w:sz w:val="22"/>
                <w:szCs w:val="22"/>
                <w:lang w:val="en-US"/>
              </w:rPr>
              <w:t xml:space="preserve"> Peer-reviewed journal.</w:t>
            </w:r>
          </w:p>
          <w:p w:rsidR="47FBE02D" w:rsidP="47FBE02D" w:rsidRDefault="47FBE02D" w14:paraId="6E2D2CE3" w14:textId="3CAD85BB">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Accuracy:</w:t>
            </w:r>
            <w:r w:rsidRPr="47FBE02D" w:rsidR="47FBE02D">
              <w:rPr>
                <w:rFonts w:ascii="Arial" w:hAnsi="Arial" w:eastAsia="Arial" w:cs="Arial"/>
                <w:sz w:val="22"/>
                <w:szCs w:val="22"/>
                <w:lang w:val="en-US"/>
              </w:rPr>
              <w:t xml:space="preserve"> Uses patient data.</w:t>
            </w:r>
          </w:p>
          <w:p w:rsidR="47FBE02D" w:rsidP="47FBE02D" w:rsidRDefault="47FBE02D" w14:paraId="63C0C962" w14:textId="56962581">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Purpose:</w:t>
            </w:r>
            <w:r w:rsidRPr="47FBE02D" w:rsidR="47FBE02D">
              <w:rPr>
                <w:rFonts w:ascii="Arial" w:hAnsi="Arial" w:eastAsia="Arial" w:cs="Arial"/>
                <w:sz w:val="22"/>
                <w:szCs w:val="22"/>
                <w:lang w:val="en-US"/>
              </w:rPr>
              <w:t xml:space="preserve"> Examine diagnostic disparities.</w:t>
            </w:r>
          </w:p>
          <w:p w:rsidR="47FBE02D" w:rsidP="47FBE02D" w:rsidRDefault="47FBE02D" w14:paraId="4B993D7E" w14:textId="39EBB31C">
            <w:pPr>
              <w:spacing w:before="0" w:beforeAutospacing="off" w:after="0" w:afterAutospacing="off" w:line="276" w:lineRule="auto"/>
              <w:ind w:left="360" w:right="0"/>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 xml:space="preserve"> </w:t>
            </w:r>
          </w:p>
          <w:p w:rsidR="47FBE02D" w:rsidP="47FBE02D" w:rsidRDefault="47FBE02D" w14:paraId="435B8E14" w14:textId="128A69C8">
            <w:pPr>
              <w:spacing w:before="0" w:beforeAutospacing="off" w:after="0" w:afterAutospacing="off"/>
              <w:ind w:left="360" w:right="0"/>
              <w:rPr>
                <w:rFonts w:ascii="Arial" w:hAnsi="Arial" w:eastAsia="Arial" w:cs="Arial"/>
                <w:sz w:val="22"/>
                <w:szCs w:val="22"/>
                <w:lang w:val="en-US"/>
              </w:rPr>
            </w:pPr>
            <w:r w:rsidRPr="47FBE02D" w:rsidR="47FBE02D">
              <w:rPr>
                <w:rFonts w:ascii="Arial" w:hAnsi="Arial" w:eastAsia="Arial" w:cs="Arial"/>
                <w:sz w:val="22"/>
                <w:szCs w:val="22"/>
                <w:lang w:val="en-US"/>
              </w:rPr>
              <w:t xml:space="preserve"> </w:t>
            </w:r>
          </w:p>
        </w:tc>
        <w:tc>
          <w:tcPr>
            <w:tcW w:w="1559" w:type="dxa"/>
            <w:tcBorders>
              <w:top w:val="single" w:sz="8"/>
              <w:left w:val="nil"/>
              <w:bottom w:val="single" w:sz="8"/>
              <w:right w:val="single" w:sz="8"/>
            </w:tcBorders>
            <w:tcMar>
              <w:left w:w="108" w:type="dxa"/>
              <w:right w:w="108" w:type="dxa"/>
            </w:tcMar>
            <w:vAlign w:val="center"/>
          </w:tcPr>
          <w:p w:rsidR="47FBE02D" w:rsidP="47FBE02D" w:rsidRDefault="47FBE02D" w14:paraId="7CE49701" w14:textId="4D9C6D15">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CRAAP Score</w:t>
            </w:r>
          </w:p>
          <w:p w:rsidR="47FBE02D" w:rsidP="47FBE02D" w:rsidRDefault="47FBE02D" w14:paraId="343A1952" w14:textId="5E4AF7F1">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5/5</w:t>
            </w:r>
          </w:p>
        </w:tc>
      </w:tr>
      <w:tr w:rsidR="47FBE02D" w:rsidTr="47FBE02D" w14:paraId="1F0FF551">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2555CAEA" w14:textId="0C14D16D">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 xml:space="preserve">Article 9 </w:t>
            </w:r>
          </w:p>
        </w:tc>
        <w:tc>
          <w:tcPr>
            <w:tcW w:w="1012" w:type="dxa"/>
            <w:tcBorders>
              <w:top w:val="single" w:sz="8"/>
              <w:left w:val="single" w:sz="8"/>
              <w:bottom w:val="single" w:sz="8"/>
              <w:right w:val="single" w:sz="8"/>
            </w:tcBorders>
            <w:tcMar>
              <w:left w:w="108" w:type="dxa"/>
              <w:right w:w="108" w:type="dxa"/>
            </w:tcMar>
            <w:vAlign w:val="center"/>
          </w:tcPr>
          <w:p w:rsidR="47FBE02D" w:rsidP="47FBE02D" w:rsidRDefault="47FBE02D" w14:paraId="7291170A" w14:textId="2DD128EC">
            <w:pPr>
              <w:spacing w:before="0" w:beforeAutospacing="off" w:after="0" w:afterAutospacing="off"/>
              <w:rPr>
                <w:rFonts w:ascii="Arial" w:hAnsi="Arial" w:eastAsia="Arial" w:cs="Arial"/>
                <w:sz w:val="22"/>
                <w:szCs w:val="22"/>
                <w:lang w:val="sv"/>
              </w:rPr>
            </w:pPr>
            <w:r w:rsidRPr="47FBE02D" w:rsidR="47FBE02D">
              <w:rPr>
                <w:rFonts w:ascii="Arial" w:hAnsi="Arial" w:eastAsia="Arial" w:cs="Arial"/>
                <w:sz w:val="22"/>
                <w:szCs w:val="22"/>
                <w:lang w:val="sv"/>
              </w:rPr>
              <w:t>Slobodin, Har Sinay and Zohar (2025)</w:t>
            </w:r>
          </w:p>
        </w:tc>
        <w:tc>
          <w:tcPr>
            <w:tcW w:w="2319" w:type="dxa"/>
            <w:tcBorders>
              <w:top w:val="nil" w:sz="8"/>
              <w:left w:val="single" w:sz="8"/>
              <w:bottom w:val="single" w:sz="8"/>
              <w:right w:val="single" w:sz="8"/>
            </w:tcBorders>
            <w:tcMar>
              <w:left w:w="108" w:type="dxa"/>
              <w:right w:w="108" w:type="dxa"/>
            </w:tcMar>
            <w:vAlign w:val="center"/>
          </w:tcPr>
          <w:p w:rsidR="47FBE02D" w:rsidP="47FBE02D" w:rsidRDefault="47FBE02D" w14:paraId="0BE7878A" w14:textId="3A682A86">
            <w:pPr>
              <w:spacing w:before="0" w:beforeAutospacing="off" w:after="0" w:afterAutospacing="off"/>
              <w:rPr>
                <w:rFonts w:ascii="Arial" w:hAnsi="Arial" w:eastAsia="Arial" w:cs="Arial"/>
                <w:i w:val="1"/>
                <w:iCs w:val="1"/>
                <w:sz w:val="22"/>
                <w:szCs w:val="22"/>
                <w:lang w:val="en-US"/>
              </w:rPr>
            </w:pPr>
            <w:r w:rsidRPr="47FBE02D" w:rsidR="47FBE02D">
              <w:rPr>
                <w:rFonts w:ascii="Arial" w:hAnsi="Arial" w:eastAsia="Arial" w:cs="Arial"/>
                <w:i w:val="1"/>
                <w:iCs w:val="1"/>
                <w:sz w:val="22"/>
                <w:szCs w:val="22"/>
                <w:lang w:val="en-US"/>
              </w:rPr>
              <w:t>A Controlled Study of Emotional Dysfunction in Adult Women with ADHD</w:t>
            </w:r>
          </w:p>
        </w:tc>
        <w:tc>
          <w:tcPr>
            <w:tcW w:w="2955" w:type="dxa"/>
            <w:tcBorders>
              <w:top w:val="nil" w:sz="8"/>
              <w:left w:val="single" w:sz="8"/>
              <w:bottom w:val="single" w:sz="8"/>
              <w:right w:val="single" w:sz="8"/>
            </w:tcBorders>
            <w:tcMar>
              <w:left w:w="108" w:type="dxa"/>
              <w:right w:w="108" w:type="dxa"/>
            </w:tcMar>
            <w:vAlign w:val="center"/>
          </w:tcPr>
          <w:p w:rsidR="47FBE02D" w:rsidP="47FBE02D" w:rsidRDefault="47FBE02D" w14:paraId="460E8352" w14:textId="2E2FC1F5">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Investigates emotional dysregulation in women with ADHD.</w:t>
            </w:r>
          </w:p>
        </w:tc>
        <w:tc>
          <w:tcPr>
            <w:tcW w:w="1559" w:type="dxa"/>
            <w:tcBorders>
              <w:top w:val="single" w:sz="8"/>
              <w:left w:val="single" w:sz="8"/>
              <w:bottom w:val="single" w:sz="8"/>
              <w:right w:val="single" w:sz="8"/>
            </w:tcBorders>
            <w:tcMar>
              <w:left w:w="108" w:type="dxa"/>
              <w:right w:w="108" w:type="dxa"/>
            </w:tcMar>
            <w:vAlign w:val="center"/>
          </w:tcPr>
          <w:p w:rsidR="47FBE02D" w:rsidP="47FBE02D" w:rsidRDefault="47FBE02D" w14:paraId="32393D30" w14:textId="6A486CAF">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Emotional dysregulation; Adult women</w:t>
            </w:r>
          </w:p>
          <w:p w:rsidR="47FBE02D" w:rsidP="47FBE02D" w:rsidRDefault="47FBE02D" w14:paraId="497B7231" w14:textId="48786507">
            <w:pPr>
              <w:spacing w:before="0" w:beforeAutospacing="off" w:after="0" w:afterAutospacing="off"/>
              <w:rPr>
                <w:rFonts w:ascii="Arial" w:hAnsi="Arial" w:eastAsia="Arial" w:cs="Arial"/>
                <w:b w:val="1"/>
                <w:bCs w:val="1"/>
                <w:sz w:val="22"/>
                <w:szCs w:val="22"/>
              </w:rPr>
            </w:pPr>
            <w:r w:rsidRPr="47FBE02D" w:rsidR="47FBE02D">
              <w:rPr>
                <w:rFonts w:ascii="Arial" w:hAnsi="Arial" w:eastAsia="Arial" w:cs="Arial"/>
                <w:b w:val="1"/>
                <w:bCs w:val="1"/>
                <w:sz w:val="22"/>
                <w:szCs w:val="22"/>
              </w:rPr>
              <w:t xml:space="preserve"> </w:t>
            </w:r>
          </w:p>
        </w:tc>
      </w:tr>
      <w:tr w:rsidR="47FBE02D" w:rsidTr="47FBE02D" w14:paraId="685EC9F3">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79EFC1B8" w14:textId="0338424A">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CRAAP Notes</w:t>
            </w:r>
          </w:p>
        </w:tc>
        <w:tc>
          <w:tcPr>
            <w:tcW w:w="6286" w:type="dxa"/>
            <w:gridSpan w:val="3"/>
            <w:tcBorders>
              <w:top w:val="single" w:sz="8"/>
              <w:left w:val="single" w:sz="8"/>
              <w:bottom w:val="single" w:sz="8"/>
              <w:right w:val="single" w:sz="8"/>
            </w:tcBorders>
            <w:tcMar>
              <w:left w:w="108" w:type="dxa"/>
              <w:right w:w="108" w:type="dxa"/>
            </w:tcMar>
            <w:vAlign w:val="center"/>
          </w:tcPr>
          <w:p w:rsidR="47FBE02D" w:rsidP="47FBE02D" w:rsidRDefault="47FBE02D" w14:paraId="12683137" w14:textId="3C81C758">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Current:</w:t>
            </w:r>
            <w:r w:rsidRPr="47FBE02D" w:rsidR="47FBE02D">
              <w:rPr>
                <w:rFonts w:ascii="Arial" w:hAnsi="Arial" w:eastAsia="Arial" w:cs="Arial"/>
                <w:sz w:val="22"/>
                <w:szCs w:val="22"/>
                <w:lang w:val="en-US"/>
              </w:rPr>
              <w:t xml:space="preserve"> Recent evidence.</w:t>
            </w:r>
          </w:p>
          <w:p w:rsidR="47FBE02D" w:rsidP="47FBE02D" w:rsidRDefault="47FBE02D" w14:paraId="617857F2" w14:textId="5BA18285">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Relevant:</w:t>
            </w:r>
            <w:r w:rsidRPr="47FBE02D" w:rsidR="47FBE02D">
              <w:rPr>
                <w:rFonts w:ascii="Arial" w:hAnsi="Arial" w:eastAsia="Arial" w:cs="Arial"/>
                <w:sz w:val="22"/>
                <w:szCs w:val="22"/>
                <w:lang w:val="en-US"/>
              </w:rPr>
              <w:t xml:space="preserve"> Focuses on emotional dysregulation in women.</w:t>
            </w:r>
          </w:p>
          <w:p w:rsidR="47FBE02D" w:rsidP="47FBE02D" w:rsidRDefault="47FBE02D" w14:paraId="6F1BCED6" w14:textId="21EBCB59">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Authority:</w:t>
            </w:r>
            <w:r w:rsidRPr="47FBE02D" w:rsidR="47FBE02D">
              <w:rPr>
                <w:rFonts w:ascii="Arial" w:hAnsi="Arial" w:eastAsia="Arial" w:cs="Arial"/>
                <w:sz w:val="22"/>
                <w:szCs w:val="22"/>
                <w:lang w:val="en-US"/>
              </w:rPr>
              <w:t xml:space="preserve"> Published in </w:t>
            </w:r>
            <w:r w:rsidRPr="47FBE02D" w:rsidR="47FBE02D">
              <w:rPr>
                <w:rFonts w:ascii="Arial" w:hAnsi="Arial" w:eastAsia="Arial" w:cs="Arial"/>
                <w:i w:val="1"/>
                <w:iCs w:val="1"/>
                <w:sz w:val="22"/>
                <w:szCs w:val="22"/>
                <w:lang w:val="en-US"/>
              </w:rPr>
              <w:t>PLOS One</w:t>
            </w:r>
            <w:r w:rsidRPr="47FBE02D" w:rsidR="47FBE02D">
              <w:rPr>
                <w:rFonts w:ascii="Arial" w:hAnsi="Arial" w:eastAsia="Arial" w:cs="Arial"/>
                <w:sz w:val="22"/>
                <w:szCs w:val="22"/>
                <w:lang w:val="en-US"/>
              </w:rPr>
              <w:t>.</w:t>
            </w:r>
          </w:p>
          <w:p w:rsidR="47FBE02D" w:rsidP="47FBE02D" w:rsidRDefault="47FBE02D" w14:paraId="4B0484F6" w14:textId="79643641">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Accuracy:</w:t>
            </w:r>
            <w:r w:rsidRPr="47FBE02D" w:rsidR="47FBE02D">
              <w:rPr>
                <w:rFonts w:ascii="Arial" w:hAnsi="Arial" w:eastAsia="Arial" w:cs="Arial"/>
                <w:sz w:val="22"/>
                <w:szCs w:val="22"/>
                <w:lang w:val="en-US"/>
              </w:rPr>
              <w:t xml:space="preserve"> Controlled study design.</w:t>
            </w:r>
          </w:p>
          <w:p w:rsidR="47FBE02D" w:rsidP="47FBE02D" w:rsidRDefault="47FBE02D" w14:paraId="489D2B95" w14:textId="44F6991A">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Purpose:</w:t>
            </w:r>
            <w:r w:rsidRPr="47FBE02D" w:rsidR="47FBE02D">
              <w:rPr>
                <w:rFonts w:ascii="Arial" w:hAnsi="Arial" w:eastAsia="Arial" w:cs="Arial"/>
                <w:sz w:val="22"/>
                <w:szCs w:val="22"/>
                <w:lang w:val="en-US"/>
              </w:rPr>
              <w:t xml:space="preserve"> Improve understanding of female ADHD.</w:t>
            </w:r>
          </w:p>
          <w:p w:rsidR="47FBE02D" w:rsidP="47FBE02D" w:rsidRDefault="47FBE02D" w14:paraId="5FE8F415" w14:textId="62A47BE9">
            <w:pPr>
              <w:spacing w:before="0" w:beforeAutospacing="off" w:after="0" w:afterAutospacing="off"/>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 xml:space="preserve"> </w:t>
            </w:r>
          </w:p>
        </w:tc>
        <w:tc>
          <w:tcPr>
            <w:tcW w:w="1559" w:type="dxa"/>
            <w:tcBorders>
              <w:top w:val="single" w:sz="8"/>
              <w:left w:val="nil"/>
              <w:bottom w:val="single" w:sz="8"/>
              <w:right w:val="single" w:sz="8"/>
            </w:tcBorders>
            <w:tcMar>
              <w:left w:w="108" w:type="dxa"/>
              <w:right w:w="108" w:type="dxa"/>
            </w:tcMar>
            <w:vAlign w:val="center"/>
          </w:tcPr>
          <w:p w:rsidR="47FBE02D" w:rsidP="47FBE02D" w:rsidRDefault="47FBE02D" w14:paraId="6149B528" w14:textId="1F51F818">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CRAAP Score</w:t>
            </w:r>
          </w:p>
          <w:p w:rsidR="47FBE02D" w:rsidP="47FBE02D" w:rsidRDefault="47FBE02D" w14:paraId="50705A0A" w14:textId="291EEABA">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5/5</w:t>
            </w:r>
          </w:p>
        </w:tc>
      </w:tr>
      <w:tr w:rsidR="47FBE02D" w:rsidTr="47FBE02D" w14:paraId="19B40FA1">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7438CBB7" w14:textId="35BB4FB5">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 xml:space="preserve">Article 10 </w:t>
            </w:r>
          </w:p>
        </w:tc>
        <w:tc>
          <w:tcPr>
            <w:tcW w:w="1012" w:type="dxa"/>
            <w:tcBorders>
              <w:top w:val="single" w:sz="8"/>
              <w:left w:val="single" w:sz="8"/>
              <w:bottom w:val="single" w:sz="8"/>
              <w:right w:val="single" w:sz="8"/>
            </w:tcBorders>
            <w:tcMar>
              <w:left w:w="108" w:type="dxa"/>
              <w:right w:w="108" w:type="dxa"/>
            </w:tcMar>
            <w:vAlign w:val="top"/>
          </w:tcPr>
          <w:p w:rsidR="47FBE02D" w:rsidP="47FBE02D" w:rsidRDefault="47FBE02D" w14:paraId="38DB0F05" w14:textId="31589474">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Quinn and Madhoo (2014)</w:t>
            </w:r>
          </w:p>
        </w:tc>
        <w:tc>
          <w:tcPr>
            <w:tcW w:w="2319" w:type="dxa"/>
            <w:tcBorders>
              <w:top w:val="nil" w:sz="8"/>
              <w:left w:val="single" w:sz="8"/>
              <w:bottom w:val="single" w:sz="8"/>
              <w:right w:val="single" w:sz="8"/>
            </w:tcBorders>
            <w:tcMar>
              <w:left w:w="108" w:type="dxa"/>
              <w:right w:w="108" w:type="dxa"/>
            </w:tcMar>
            <w:vAlign w:val="center"/>
          </w:tcPr>
          <w:p w:rsidR="47FBE02D" w:rsidP="47FBE02D" w:rsidRDefault="47FBE02D" w14:paraId="06A7E647" w14:textId="1542FECE">
            <w:pPr>
              <w:spacing w:before="0" w:beforeAutospacing="off" w:after="0" w:afterAutospacing="off"/>
              <w:rPr>
                <w:rFonts w:ascii="Arial" w:hAnsi="Arial" w:eastAsia="Arial" w:cs="Arial"/>
                <w:i w:val="1"/>
                <w:iCs w:val="1"/>
                <w:sz w:val="22"/>
                <w:szCs w:val="22"/>
                <w:lang w:val="en-US"/>
              </w:rPr>
            </w:pPr>
            <w:r w:rsidRPr="47FBE02D" w:rsidR="47FBE02D">
              <w:rPr>
                <w:rFonts w:ascii="Arial" w:hAnsi="Arial" w:eastAsia="Arial" w:cs="Arial"/>
                <w:i w:val="1"/>
                <w:iCs w:val="1"/>
                <w:sz w:val="22"/>
                <w:szCs w:val="22"/>
                <w:lang w:val="en-US"/>
              </w:rPr>
              <w:t>A Review of Attention-Deficit/Hyperactivity Disorder in Women and Girls</w:t>
            </w:r>
          </w:p>
        </w:tc>
        <w:tc>
          <w:tcPr>
            <w:tcW w:w="2955" w:type="dxa"/>
            <w:tcBorders>
              <w:top w:val="nil" w:sz="8"/>
              <w:left w:val="single" w:sz="8"/>
              <w:bottom w:val="single" w:sz="8"/>
              <w:right w:val="single" w:sz="8"/>
            </w:tcBorders>
            <w:tcMar>
              <w:left w:w="108" w:type="dxa"/>
              <w:right w:w="108" w:type="dxa"/>
            </w:tcMar>
            <w:vAlign w:val="center"/>
          </w:tcPr>
          <w:p w:rsidR="47FBE02D" w:rsidP="47FBE02D" w:rsidRDefault="47FBE02D" w14:paraId="72222ECD" w14:textId="683CB56F">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Reviews gender differences in ADHD presentation and diagnosis.</w:t>
            </w:r>
          </w:p>
        </w:tc>
        <w:tc>
          <w:tcPr>
            <w:tcW w:w="1559" w:type="dxa"/>
            <w:tcBorders>
              <w:top w:val="single" w:sz="8"/>
              <w:left w:val="single" w:sz="8"/>
              <w:bottom w:val="single" w:sz="8"/>
              <w:right w:val="single" w:sz="8"/>
            </w:tcBorders>
            <w:tcMar>
              <w:left w:w="108" w:type="dxa"/>
              <w:right w:w="108" w:type="dxa"/>
            </w:tcMar>
            <w:vAlign w:val="center"/>
          </w:tcPr>
          <w:p w:rsidR="47FBE02D" w:rsidP="47FBE02D" w:rsidRDefault="47FBE02D" w14:paraId="3424616F" w14:textId="3CBCD264">
            <w:pPr>
              <w:spacing w:before="0" w:beforeAutospacing="off" w:after="0" w:afterAutospacing="off"/>
              <w:rPr>
                <w:rFonts w:ascii="Arial" w:hAnsi="Arial" w:eastAsia="Arial" w:cs="Arial"/>
                <w:sz w:val="22"/>
                <w:szCs w:val="22"/>
                <w:lang w:val="en-US"/>
              </w:rPr>
            </w:pPr>
            <w:r w:rsidRPr="47FBE02D" w:rsidR="47FBE02D">
              <w:rPr>
                <w:rFonts w:ascii="Arial" w:hAnsi="Arial" w:eastAsia="Arial" w:cs="Arial"/>
                <w:sz w:val="22"/>
                <w:szCs w:val="22"/>
                <w:lang w:val="en-US"/>
              </w:rPr>
              <w:t>Gender differences; ADHD in women</w:t>
            </w:r>
          </w:p>
          <w:p w:rsidR="47FBE02D" w:rsidP="47FBE02D" w:rsidRDefault="47FBE02D" w14:paraId="6F4AEF3A" w14:textId="0316F105">
            <w:pPr>
              <w:spacing w:before="0" w:beforeAutospacing="off" w:after="0" w:afterAutospacing="off"/>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 xml:space="preserve"> </w:t>
            </w:r>
          </w:p>
        </w:tc>
      </w:tr>
      <w:tr w:rsidR="47FBE02D" w:rsidTr="47FBE02D" w14:paraId="6EC61E9C">
        <w:trPr>
          <w:trHeight w:val="870"/>
        </w:trPr>
        <w:tc>
          <w:tcPr>
            <w:tcW w:w="1170" w:type="dxa"/>
            <w:tcBorders>
              <w:top w:val="single" w:sz="8"/>
              <w:left w:val="single" w:sz="8"/>
              <w:bottom w:val="single" w:sz="8"/>
              <w:right w:val="single" w:sz="8"/>
            </w:tcBorders>
            <w:tcMar>
              <w:left w:w="108" w:type="dxa"/>
              <w:right w:w="108" w:type="dxa"/>
            </w:tcMar>
            <w:vAlign w:val="center"/>
          </w:tcPr>
          <w:p w:rsidR="47FBE02D" w:rsidP="47FBE02D" w:rsidRDefault="47FBE02D" w14:paraId="316AD5EC" w14:textId="43DEA43E">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 xml:space="preserve">CRAAP Notes </w:t>
            </w:r>
          </w:p>
        </w:tc>
        <w:tc>
          <w:tcPr>
            <w:tcW w:w="6286" w:type="dxa"/>
            <w:gridSpan w:val="3"/>
            <w:tcBorders>
              <w:top w:val="single" w:sz="8"/>
              <w:left w:val="single" w:sz="8"/>
              <w:bottom w:val="single" w:sz="8"/>
              <w:right w:val="single" w:sz="8"/>
            </w:tcBorders>
            <w:tcMar>
              <w:left w:w="108" w:type="dxa"/>
              <w:right w:w="108" w:type="dxa"/>
            </w:tcMar>
            <w:vAlign w:val="center"/>
          </w:tcPr>
          <w:p w:rsidR="47FBE02D" w:rsidP="47FBE02D" w:rsidRDefault="47FBE02D" w14:paraId="25508575" w14:textId="2C1D11C4">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Current:</w:t>
            </w:r>
            <w:r w:rsidRPr="47FBE02D" w:rsidR="47FBE02D">
              <w:rPr>
                <w:rFonts w:ascii="Arial" w:hAnsi="Arial" w:eastAsia="Arial" w:cs="Arial"/>
                <w:sz w:val="22"/>
                <w:szCs w:val="22"/>
                <w:lang w:val="en-US"/>
              </w:rPr>
              <w:t xml:space="preserve"> Older but still highly cited.</w:t>
            </w:r>
          </w:p>
          <w:p w:rsidR="47FBE02D" w:rsidP="47FBE02D" w:rsidRDefault="47FBE02D" w14:paraId="232BB7C3" w14:textId="6B9BB9A2">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Relevant:</w:t>
            </w:r>
            <w:r w:rsidRPr="47FBE02D" w:rsidR="47FBE02D">
              <w:rPr>
                <w:rFonts w:ascii="Arial" w:hAnsi="Arial" w:eastAsia="Arial" w:cs="Arial"/>
                <w:sz w:val="22"/>
                <w:szCs w:val="22"/>
                <w:lang w:val="en-US"/>
              </w:rPr>
              <w:t xml:space="preserve"> Seminal work on ADHD in women.</w:t>
            </w:r>
          </w:p>
          <w:p w:rsidR="47FBE02D" w:rsidP="47FBE02D" w:rsidRDefault="47FBE02D" w14:paraId="17D4732D" w14:textId="2BAC178A">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Authority:</w:t>
            </w:r>
            <w:r w:rsidRPr="47FBE02D" w:rsidR="47FBE02D">
              <w:rPr>
                <w:rFonts w:ascii="Arial" w:hAnsi="Arial" w:eastAsia="Arial" w:cs="Arial"/>
                <w:sz w:val="22"/>
                <w:szCs w:val="22"/>
                <w:lang w:val="en-US"/>
              </w:rPr>
              <w:t xml:space="preserve"> Specialist psychiatric journal.</w:t>
            </w:r>
          </w:p>
          <w:p w:rsidR="47FBE02D" w:rsidP="47FBE02D" w:rsidRDefault="47FBE02D" w14:paraId="50163758" w14:textId="4C2C54D9">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Accuracy:</w:t>
            </w:r>
            <w:r w:rsidRPr="47FBE02D" w:rsidR="47FBE02D">
              <w:rPr>
                <w:rFonts w:ascii="Arial" w:hAnsi="Arial" w:eastAsia="Arial" w:cs="Arial"/>
                <w:sz w:val="22"/>
                <w:szCs w:val="22"/>
                <w:lang w:val="en-US"/>
              </w:rPr>
              <w:t xml:space="preserve"> Comprehensive review.</w:t>
            </w:r>
          </w:p>
          <w:p w:rsidR="47FBE02D" w:rsidP="47FBE02D" w:rsidRDefault="47FBE02D" w14:paraId="1BE1B8B9" w14:textId="1BD916DC">
            <w:pPr>
              <w:pStyle w:val="ListParagraph"/>
              <w:numPr>
                <w:ilvl w:val="0"/>
                <w:numId w:val="120"/>
              </w:numPr>
              <w:spacing w:before="36" w:beforeAutospacing="off" w:after="36" w:afterAutospacing="off"/>
              <w:ind w:left="720" w:right="0" w:hanging="360"/>
              <w:rPr>
                <w:rFonts w:ascii="Arial" w:hAnsi="Arial" w:eastAsia="Arial" w:cs="Arial"/>
                <w:sz w:val="22"/>
                <w:szCs w:val="22"/>
                <w:lang w:val="en-US"/>
              </w:rPr>
            </w:pPr>
            <w:r w:rsidRPr="47FBE02D" w:rsidR="47FBE02D">
              <w:rPr>
                <w:rFonts w:ascii="Arial" w:hAnsi="Arial" w:eastAsia="Arial" w:cs="Arial"/>
                <w:b w:val="1"/>
                <w:bCs w:val="1"/>
                <w:sz w:val="22"/>
                <w:szCs w:val="22"/>
                <w:lang w:val="en-US"/>
              </w:rPr>
              <w:t>Purpose:</w:t>
            </w:r>
            <w:r w:rsidRPr="47FBE02D" w:rsidR="47FBE02D">
              <w:rPr>
                <w:rFonts w:ascii="Arial" w:hAnsi="Arial" w:eastAsia="Arial" w:cs="Arial"/>
                <w:sz w:val="22"/>
                <w:szCs w:val="22"/>
                <w:lang w:val="en-US"/>
              </w:rPr>
              <w:t xml:space="preserve"> Increase awareness of gender differences.</w:t>
            </w:r>
          </w:p>
          <w:p w:rsidR="47FBE02D" w:rsidP="47FBE02D" w:rsidRDefault="47FBE02D" w14:paraId="7E6D529F" w14:textId="58849E46">
            <w:pPr>
              <w:spacing w:before="0" w:beforeAutospacing="off" w:after="0" w:afterAutospacing="off"/>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 xml:space="preserve"> </w:t>
            </w:r>
          </w:p>
        </w:tc>
        <w:tc>
          <w:tcPr>
            <w:tcW w:w="1559" w:type="dxa"/>
            <w:tcBorders>
              <w:top w:val="single" w:sz="8"/>
              <w:left w:val="nil"/>
              <w:bottom w:val="single" w:sz="8"/>
              <w:right w:val="single" w:sz="8"/>
            </w:tcBorders>
            <w:tcMar>
              <w:left w:w="108" w:type="dxa"/>
              <w:right w:w="108" w:type="dxa"/>
            </w:tcMar>
            <w:vAlign w:val="center"/>
          </w:tcPr>
          <w:p w:rsidR="47FBE02D" w:rsidP="47FBE02D" w:rsidRDefault="47FBE02D" w14:paraId="66540063" w14:textId="5C0BB7B7">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CRAAP Score</w:t>
            </w:r>
          </w:p>
          <w:p w:rsidR="47FBE02D" w:rsidP="47FBE02D" w:rsidRDefault="47FBE02D" w14:paraId="47025AA9" w14:textId="601F91B5">
            <w:pPr>
              <w:spacing w:before="0" w:beforeAutospacing="off" w:after="0" w:afterAutospacing="off"/>
              <w:jc w:val="center"/>
              <w:rPr>
                <w:rFonts w:ascii="Arial" w:hAnsi="Arial" w:eastAsia="Arial" w:cs="Arial"/>
                <w:b w:val="1"/>
                <w:bCs w:val="1"/>
                <w:sz w:val="22"/>
                <w:szCs w:val="22"/>
                <w:lang w:val="en-US"/>
              </w:rPr>
            </w:pPr>
            <w:r w:rsidRPr="47FBE02D" w:rsidR="47FBE02D">
              <w:rPr>
                <w:rFonts w:ascii="Arial" w:hAnsi="Arial" w:eastAsia="Arial" w:cs="Arial"/>
                <w:b w:val="1"/>
                <w:bCs w:val="1"/>
                <w:sz w:val="22"/>
                <w:szCs w:val="22"/>
                <w:lang w:val="en-US"/>
              </w:rPr>
              <w:t>5/5</w:t>
            </w:r>
          </w:p>
        </w:tc>
      </w:tr>
    </w:tbl>
    <w:p w:rsidR="00621776" w:rsidP="47FBE02D" w:rsidRDefault="00621776" w14:paraId="5E02AF15" w14:textId="5D77AC34">
      <w:pPr>
        <w:rPr>
          <w:rFonts w:ascii="Arial" w:hAnsi="Arial" w:eastAsia="Arial" w:cs="Arial"/>
          <w:sz w:val="22"/>
          <w:szCs w:val="22"/>
        </w:rPr>
      </w:pPr>
    </w:p>
    <w:p w:rsidR="47FBE02D" w:rsidP="47FBE02D" w:rsidRDefault="47FBE02D" w14:paraId="146D50B3" w14:textId="710D3555">
      <w:pPr>
        <w:pStyle w:val="Heading1"/>
        <w:spacing w:before="480" w:beforeAutospacing="off" w:line="276" w:lineRule="auto"/>
        <w:rPr>
          <w:rFonts w:ascii="Arial" w:hAnsi="Arial" w:eastAsia="Arial" w:cs="Arial"/>
          <w:noProof w:val="0"/>
          <w:color w:val="365F91"/>
          <w:sz w:val="22"/>
          <w:szCs w:val="22"/>
          <w:lang w:val="en-US"/>
        </w:rPr>
      </w:pPr>
    </w:p>
    <w:p w:rsidR="47FBE02D" w:rsidP="47FBE02D" w:rsidRDefault="47FBE02D" w14:paraId="55875812" w14:textId="24E61074">
      <w:pPr>
        <w:pStyle w:val="Heading1"/>
        <w:spacing w:before="480" w:beforeAutospacing="off" w:line="276" w:lineRule="auto"/>
        <w:rPr>
          <w:rFonts w:ascii="Calibri" w:hAnsi="Calibri" w:eastAsia="Calibri" w:cs="Calibri"/>
          <w:noProof w:val="0"/>
          <w:color w:val="365F91"/>
          <w:sz w:val="18"/>
          <w:szCs w:val="18"/>
          <w:lang w:val="en-US"/>
        </w:rPr>
      </w:pPr>
    </w:p>
    <w:p w:rsidR="47FBE02D" w:rsidP="47FBE02D" w:rsidRDefault="47FBE02D" w14:paraId="250D5822" w14:textId="248AE197">
      <w:pPr>
        <w:pStyle w:val="Heading1"/>
        <w:spacing w:before="480" w:beforeAutospacing="off" w:line="276" w:lineRule="auto"/>
        <w:rPr>
          <w:rFonts w:ascii="Calibri" w:hAnsi="Calibri" w:eastAsia="Calibri" w:cs="Calibri"/>
          <w:noProof w:val="0"/>
          <w:color w:val="365F91"/>
          <w:sz w:val="18"/>
          <w:szCs w:val="18"/>
          <w:lang w:val="en-US"/>
        </w:rPr>
      </w:pPr>
    </w:p>
    <w:p w:rsidR="47FBE02D" w:rsidP="47FBE02D" w:rsidRDefault="47FBE02D" w14:paraId="459DA18A" w14:textId="0C289549">
      <w:pPr>
        <w:pStyle w:val="Heading1"/>
        <w:spacing w:before="480" w:beforeAutospacing="off" w:line="276" w:lineRule="auto"/>
        <w:rPr>
          <w:rFonts w:ascii="Calibri" w:hAnsi="Calibri" w:eastAsia="Calibri" w:cs="Calibri"/>
          <w:noProof w:val="0"/>
          <w:color w:val="365F91"/>
          <w:sz w:val="18"/>
          <w:szCs w:val="18"/>
          <w:lang w:val="en-US"/>
        </w:rPr>
      </w:pPr>
    </w:p>
    <w:p w:rsidR="47FBE02D" w:rsidP="47FBE02D" w:rsidRDefault="47FBE02D" w14:paraId="41AA2EDE" w14:textId="408F64EF">
      <w:pPr>
        <w:pStyle w:val="Heading1"/>
        <w:spacing w:before="480" w:beforeAutospacing="off" w:line="276" w:lineRule="auto"/>
        <w:rPr>
          <w:rFonts w:ascii="Calibri" w:hAnsi="Calibri" w:eastAsia="Calibri" w:cs="Calibri"/>
          <w:noProof w:val="0"/>
          <w:color w:val="365F91"/>
          <w:sz w:val="18"/>
          <w:szCs w:val="18"/>
          <w:lang w:val="en-US"/>
        </w:rPr>
      </w:pPr>
    </w:p>
    <w:p w:rsidR="47FBE02D" w:rsidP="47FBE02D" w:rsidRDefault="47FBE02D" w14:paraId="6258CFB2" w14:textId="2B12EB4D">
      <w:pPr>
        <w:pStyle w:val="Heading1"/>
        <w:spacing w:before="480" w:beforeAutospacing="off" w:line="276" w:lineRule="auto"/>
        <w:rPr>
          <w:rFonts w:ascii="Calibri" w:hAnsi="Calibri" w:eastAsia="Calibri" w:cs="Calibri"/>
          <w:noProof w:val="0"/>
          <w:color w:val="365F91"/>
          <w:sz w:val="18"/>
          <w:szCs w:val="18"/>
          <w:lang w:val="en-US"/>
        </w:rPr>
      </w:pPr>
    </w:p>
    <w:p w:rsidR="3BC4E956" w:rsidP="47FBE02D" w:rsidRDefault="3BC4E956" w14:paraId="5936696C" w14:textId="1E9BD16E">
      <w:pPr>
        <w:pStyle w:val="Heading1"/>
        <w:spacing w:before="480" w:beforeAutospacing="off" w:line="276" w:lineRule="auto"/>
        <w:jc w:val="center"/>
        <w:rPr>
          <w:rFonts w:ascii="ariasl" w:hAnsi="ariasl" w:eastAsia="ariasl" w:cs="ariasl"/>
          <w:noProof w:val="0"/>
          <w:color w:val="365F91"/>
          <w:sz w:val="24"/>
          <w:szCs w:val="24"/>
          <w:lang w:val="en-US"/>
        </w:rPr>
      </w:pPr>
      <w:r w:rsidRPr="47FBE02D" w:rsidR="3BC4E956">
        <w:rPr>
          <w:rFonts w:ascii="ariasl" w:hAnsi="ariasl" w:eastAsia="ariasl" w:cs="ariasl"/>
          <w:noProof w:val="0"/>
          <w:color w:val="365F91"/>
          <w:sz w:val="24"/>
          <w:szCs w:val="24"/>
          <w:lang w:val="en-US"/>
        </w:rPr>
        <w:t>BMHP6020 Independent Project Results Summary Table</w:t>
      </w:r>
    </w:p>
    <w:p w:rsidR="47FBE02D" w:rsidP="47FBE02D" w:rsidRDefault="47FBE02D" w14:paraId="1C038D09" w14:textId="0880A72C">
      <w:pPr>
        <w:pStyle w:val="Heading1"/>
        <w:spacing w:before="480" w:beforeAutospacing="off" w:line="276" w:lineRule="auto"/>
        <w:jc w:val="center"/>
        <w:rPr>
          <w:rFonts w:ascii="Calibri" w:hAnsi="Calibri" w:eastAsia="Calibri" w:cs="Calibri"/>
          <w:noProof w:val="0"/>
          <w:color w:val="365F91"/>
          <w:sz w:val="18"/>
          <w:szCs w:val="18"/>
          <w:lang w:val="en-US"/>
        </w:rPr>
      </w:pPr>
    </w:p>
    <w:tbl>
      <w:tblPr>
        <w:tblStyle w:val="TableGrid"/>
        <w:tblW w:w="0" w:type="auto"/>
        <w:tblLook w:val="06A0" w:firstRow="1" w:lastRow="0" w:firstColumn="1" w:lastColumn="0" w:noHBand="1" w:noVBand="1"/>
      </w:tblPr>
      <w:tblGrid>
        <w:gridCol w:w="870"/>
        <w:gridCol w:w="1170"/>
        <w:gridCol w:w="1155"/>
        <w:gridCol w:w="1125"/>
        <w:gridCol w:w="1314"/>
        <w:gridCol w:w="1350"/>
        <w:gridCol w:w="1110"/>
        <w:gridCol w:w="1050"/>
      </w:tblGrid>
      <w:tr w:rsidR="47FBE02D" w:rsidTr="47FBE02D" w14:paraId="65B1FB82">
        <w:trPr>
          <w:trHeight w:val="300"/>
        </w:trPr>
        <w:tc>
          <w:tcPr>
            <w:tcW w:w="870" w:type="dxa"/>
            <w:shd w:val="clear" w:color="auto" w:fill="B4C6E7" w:themeFill="accent1" w:themeFillTint="66"/>
            <w:tcMar/>
          </w:tcPr>
          <w:p w:rsidR="6F987B77" w:rsidP="47FBE02D" w:rsidRDefault="6F987B77" w14:paraId="209BFDED" w14:textId="2F77E093">
            <w:pPr>
              <w:pStyle w:val="Normal"/>
              <w:rPr>
                <w:rFonts w:ascii="Arial" w:hAnsi="Arial" w:eastAsia="Arial" w:cs="Arial"/>
                <w:b w:val="1"/>
                <w:bCs w:val="1"/>
                <w:noProof w:val="0"/>
                <w:sz w:val="18"/>
                <w:szCs w:val="18"/>
                <w:lang w:val="en-GB"/>
              </w:rPr>
            </w:pPr>
            <w:r w:rsidRPr="47FBE02D" w:rsidR="6F987B77">
              <w:rPr>
                <w:rFonts w:ascii="Arial" w:hAnsi="Arial" w:eastAsia="Arial" w:cs="Arial"/>
                <w:b w:val="1"/>
                <w:bCs w:val="1"/>
                <w:noProof w:val="0"/>
                <w:sz w:val="18"/>
                <w:szCs w:val="18"/>
                <w:lang w:val="en-GB"/>
              </w:rPr>
              <w:t>Author &amp; Year</w:t>
            </w:r>
          </w:p>
        </w:tc>
        <w:tc>
          <w:tcPr>
            <w:tcW w:w="1170" w:type="dxa"/>
            <w:shd w:val="clear" w:color="auto" w:fill="B4C6E7" w:themeFill="accent1" w:themeFillTint="66"/>
            <w:tcMar/>
          </w:tcPr>
          <w:p w:rsidR="0E5D01B3" w:rsidP="47FBE02D" w:rsidRDefault="0E5D01B3" w14:paraId="32BE9376" w14:textId="1B90CD71">
            <w:pPr>
              <w:pStyle w:val="Normal"/>
              <w:rPr>
                <w:rFonts w:ascii="Arial" w:hAnsi="Arial" w:eastAsia="Arial" w:cs="Arial"/>
                <w:b w:val="1"/>
                <w:bCs w:val="1"/>
                <w:sz w:val="18"/>
                <w:szCs w:val="18"/>
              </w:rPr>
            </w:pPr>
            <w:r w:rsidRPr="47FBE02D" w:rsidR="0E5D01B3">
              <w:rPr>
                <w:rFonts w:ascii="Arial" w:hAnsi="Arial" w:eastAsia="Arial" w:cs="Arial"/>
                <w:b w:val="1"/>
                <w:bCs w:val="1"/>
                <w:sz w:val="18"/>
                <w:szCs w:val="18"/>
              </w:rPr>
              <w:t>Article Title</w:t>
            </w:r>
          </w:p>
        </w:tc>
        <w:tc>
          <w:tcPr>
            <w:tcW w:w="1155" w:type="dxa"/>
            <w:shd w:val="clear" w:color="auto" w:fill="B4C6E7" w:themeFill="accent1" w:themeFillTint="66"/>
            <w:tcMar/>
          </w:tcPr>
          <w:p w:rsidR="0E5D01B3" w:rsidP="47FBE02D" w:rsidRDefault="0E5D01B3" w14:paraId="5B02DE33" w14:textId="682F9BE8">
            <w:pPr>
              <w:pStyle w:val="Normal"/>
              <w:rPr>
                <w:rFonts w:ascii="Arial" w:hAnsi="Arial" w:eastAsia="Arial" w:cs="Arial"/>
                <w:b w:val="1"/>
                <w:bCs w:val="1"/>
                <w:sz w:val="18"/>
                <w:szCs w:val="18"/>
              </w:rPr>
            </w:pPr>
            <w:r w:rsidRPr="47FBE02D" w:rsidR="0E5D01B3">
              <w:rPr>
                <w:rFonts w:ascii="Arial" w:hAnsi="Arial" w:eastAsia="Arial" w:cs="Arial"/>
                <w:b w:val="1"/>
                <w:bCs w:val="1"/>
                <w:sz w:val="18"/>
                <w:szCs w:val="18"/>
              </w:rPr>
              <w:t>Type of Study</w:t>
            </w:r>
          </w:p>
        </w:tc>
        <w:tc>
          <w:tcPr>
            <w:tcW w:w="1125" w:type="dxa"/>
            <w:shd w:val="clear" w:color="auto" w:fill="B4C6E7" w:themeFill="accent1" w:themeFillTint="66"/>
            <w:tcMar/>
          </w:tcPr>
          <w:p w:rsidR="0E5D01B3" w:rsidP="47FBE02D" w:rsidRDefault="0E5D01B3" w14:paraId="129D9F0C" w14:textId="3699539F">
            <w:pPr>
              <w:pStyle w:val="Normal"/>
              <w:rPr>
                <w:rFonts w:ascii="Arial" w:hAnsi="Arial" w:eastAsia="Arial" w:cs="Arial"/>
                <w:b w:val="1"/>
                <w:bCs w:val="1"/>
                <w:sz w:val="18"/>
                <w:szCs w:val="18"/>
              </w:rPr>
            </w:pPr>
            <w:r w:rsidRPr="47FBE02D" w:rsidR="0E5D01B3">
              <w:rPr>
                <w:rFonts w:ascii="Arial" w:hAnsi="Arial" w:eastAsia="Arial" w:cs="Arial"/>
                <w:b w:val="1"/>
                <w:bCs w:val="1"/>
                <w:sz w:val="18"/>
                <w:szCs w:val="18"/>
              </w:rPr>
              <w:t>Method &amp;</w:t>
            </w:r>
            <w:r w:rsidRPr="47FBE02D" w:rsidR="06EFB434">
              <w:rPr>
                <w:rFonts w:ascii="Arial" w:hAnsi="Arial" w:eastAsia="Arial" w:cs="Arial"/>
                <w:b w:val="1"/>
                <w:bCs w:val="1"/>
                <w:sz w:val="18"/>
                <w:szCs w:val="18"/>
              </w:rPr>
              <w:t xml:space="preserve"> </w:t>
            </w:r>
            <w:r w:rsidRPr="47FBE02D" w:rsidR="0E5D01B3">
              <w:rPr>
                <w:rFonts w:ascii="Arial" w:hAnsi="Arial" w:eastAsia="Arial" w:cs="Arial"/>
                <w:b w:val="1"/>
                <w:bCs w:val="1"/>
                <w:sz w:val="18"/>
                <w:szCs w:val="18"/>
              </w:rPr>
              <w:t>sample  size</w:t>
            </w:r>
          </w:p>
        </w:tc>
        <w:tc>
          <w:tcPr>
            <w:tcW w:w="1314" w:type="dxa"/>
            <w:shd w:val="clear" w:color="auto" w:fill="B4C6E7" w:themeFill="accent1" w:themeFillTint="66"/>
            <w:tcMar/>
          </w:tcPr>
          <w:p w:rsidR="0E5D01B3" w:rsidP="47FBE02D" w:rsidRDefault="0E5D01B3" w14:paraId="20226FF2" w14:textId="7B6F82DF">
            <w:pPr>
              <w:pStyle w:val="Normal"/>
              <w:rPr>
                <w:rFonts w:ascii="Arial" w:hAnsi="Arial" w:eastAsia="Arial" w:cs="Arial"/>
                <w:b w:val="1"/>
                <w:bCs w:val="1"/>
                <w:sz w:val="18"/>
                <w:szCs w:val="18"/>
              </w:rPr>
            </w:pPr>
            <w:r w:rsidRPr="47FBE02D" w:rsidR="0E5D01B3">
              <w:rPr>
                <w:rFonts w:ascii="Arial" w:hAnsi="Arial" w:eastAsia="Arial" w:cs="Arial"/>
                <w:b w:val="1"/>
                <w:bCs w:val="1"/>
                <w:sz w:val="18"/>
                <w:szCs w:val="18"/>
              </w:rPr>
              <w:t>Strengths and limitations</w:t>
            </w:r>
          </w:p>
        </w:tc>
        <w:tc>
          <w:tcPr>
            <w:tcW w:w="1350" w:type="dxa"/>
            <w:shd w:val="clear" w:color="auto" w:fill="B4C6E7" w:themeFill="accent1" w:themeFillTint="66"/>
            <w:tcMar/>
          </w:tcPr>
          <w:p w:rsidR="0E5D01B3" w:rsidP="47FBE02D" w:rsidRDefault="0E5D01B3" w14:paraId="662F19CD" w14:textId="07FC7073">
            <w:pPr>
              <w:pStyle w:val="Normal"/>
              <w:rPr>
                <w:rFonts w:ascii="Arial" w:hAnsi="Arial" w:eastAsia="Arial" w:cs="Arial"/>
                <w:b w:val="1"/>
                <w:bCs w:val="1"/>
                <w:sz w:val="18"/>
                <w:szCs w:val="18"/>
              </w:rPr>
            </w:pPr>
            <w:r w:rsidRPr="47FBE02D" w:rsidR="0E5D01B3">
              <w:rPr>
                <w:rFonts w:ascii="Arial" w:hAnsi="Arial" w:eastAsia="Arial" w:cs="Arial"/>
                <w:b w:val="1"/>
                <w:bCs w:val="1"/>
                <w:sz w:val="18"/>
                <w:szCs w:val="18"/>
              </w:rPr>
              <w:t>Main findings</w:t>
            </w:r>
          </w:p>
        </w:tc>
        <w:tc>
          <w:tcPr>
            <w:tcW w:w="1110" w:type="dxa"/>
            <w:shd w:val="clear" w:color="auto" w:fill="B4C6E7" w:themeFill="accent1" w:themeFillTint="66"/>
            <w:tcMar/>
          </w:tcPr>
          <w:p w:rsidR="0E5D01B3" w:rsidP="47FBE02D" w:rsidRDefault="0E5D01B3" w14:paraId="63E6FD3B" w14:textId="07E60245">
            <w:pPr>
              <w:pStyle w:val="Normal"/>
              <w:rPr>
                <w:rFonts w:ascii="Arial" w:hAnsi="Arial" w:eastAsia="Arial" w:cs="Arial"/>
                <w:b w:val="1"/>
                <w:bCs w:val="1"/>
                <w:sz w:val="18"/>
                <w:szCs w:val="18"/>
              </w:rPr>
            </w:pPr>
            <w:r w:rsidRPr="47FBE02D" w:rsidR="0E5D01B3">
              <w:rPr>
                <w:rFonts w:ascii="Arial" w:hAnsi="Arial" w:eastAsia="Arial" w:cs="Arial"/>
                <w:b w:val="1"/>
                <w:bCs w:val="1"/>
                <w:sz w:val="18"/>
                <w:szCs w:val="18"/>
              </w:rPr>
              <w:t>Keywords and code</w:t>
            </w:r>
          </w:p>
        </w:tc>
        <w:tc>
          <w:tcPr>
            <w:tcW w:w="1050" w:type="dxa"/>
            <w:shd w:val="clear" w:color="auto" w:fill="B4C6E7" w:themeFill="accent1" w:themeFillTint="66"/>
            <w:tcMar/>
          </w:tcPr>
          <w:p w:rsidR="0E5D01B3" w:rsidP="47FBE02D" w:rsidRDefault="0E5D01B3" w14:paraId="1FA52F3C" w14:textId="47FD44C4">
            <w:pPr>
              <w:pStyle w:val="Normal"/>
              <w:rPr>
                <w:rFonts w:ascii="Arial" w:hAnsi="Arial" w:eastAsia="Arial" w:cs="Arial"/>
                <w:b w:val="1"/>
                <w:bCs w:val="1"/>
                <w:sz w:val="18"/>
                <w:szCs w:val="18"/>
              </w:rPr>
            </w:pPr>
            <w:r w:rsidRPr="47FBE02D" w:rsidR="0E5D01B3">
              <w:rPr>
                <w:rFonts w:ascii="Arial" w:hAnsi="Arial" w:eastAsia="Arial" w:cs="Arial"/>
                <w:b w:val="1"/>
                <w:bCs w:val="1"/>
                <w:sz w:val="18"/>
                <w:szCs w:val="18"/>
              </w:rPr>
              <w:t>Notes and comments</w:t>
            </w:r>
          </w:p>
        </w:tc>
      </w:tr>
      <w:tr w:rsidR="47FBE02D" w:rsidTr="47FBE02D" w14:paraId="4767C87C">
        <w:trPr>
          <w:trHeight w:val="2295"/>
        </w:trPr>
        <w:tc>
          <w:tcPr>
            <w:tcW w:w="870" w:type="dxa"/>
            <w:tcMar/>
          </w:tcPr>
          <w:p w:rsidR="16A6AFCF" w:rsidP="47FBE02D" w:rsidRDefault="16A6AFCF" w14:paraId="66FDDA2B" w14:textId="7261120D">
            <w:pPr>
              <w:pStyle w:val="Normal"/>
              <w:rPr>
                <w:rFonts w:ascii="Arial" w:hAnsi="Arial" w:eastAsia="Arial" w:cs="Arial"/>
                <w:noProof w:val="0"/>
                <w:sz w:val="18"/>
                <w:szCs w:val="18"/>
                <w:lang w:val="en-GB"/>
              </w:rPr>
            </w:pPr>
            <w:r w:rsidRPr="47FBE02D" w:rsidR="16A6AFCF">
              <w:rPr>
                <w:rFonts w:ascii="Arial" w:hAnsi="Arial" w:eastAsia="Arial" w:cs="Arial"/>
                <w:noProof w:val="0"/>
                <w:sz w:val="18"/>
                <w:szCs w:val="18"/>
                <w:lang w:val="en-GB"/>
              </w:rPr>
              <w:t>Attoe and Climie (2023)</w:t>
            </w:r>
          </w:p>
        </w:tc>
        <w:tc>
          <w:tcPr>
            <w:tcW w:w="1170" w:type="dxa"/>
            <w:tcMar/>
          </w:tcPr>
          <w:p w:rsidR="16A6AFCF" w:rsidP="47FBE02D" w:rsidRDefault="16A6AFCF" w14:paraId="51347FD4" w14:textId="20DE22AB">
            <w:pPr>
              <w:pStyle w:val="Normal"/>
              <w:rPr>
                <w:rFonts w:ascii="Arial" w:hAnsi="Arial" w:eastAsia="Arial" w:cs="Arial"/>
                <w:noProof w:val="0"/>
                <w:sz w:val="18"/>
                <w:szCs w:val="18"/>
                <w:lang w:val="en-GB"/>
              </w:rPr>
            </w:pPr>
            <w:r w:rsidRPr="47FBE02D" w:rsidR="16A6AFCF">
              <w:rPr>
                <w:rFonts w:ascii="Arial" w:hAnsi="Arial" w:eastAsia="Arial" w:cs="Arial"/>
                <w:noProof w:val="0"/>
                <w:sz w:val="18"/>
                <w:szCs w:val="18"/>
                <w:lang w:val="en-GB"/>
              </w:rPr>
              <w:t>Miss. Diagnosis</w:t>
            </w:r>
            <w:r w:rsidRPr="47FBE02D" w:rsidR="537CDF85">
              <w:rPr>
                <w:rFonts w:ascii="Arial" w:hAnsi="Arial" w:eastAsia="Arial" w:cs="Arial"/>
                <w:noProof w:val="0"/>
                <w:sz w:val="18"/>
                <w:szCs w:val="18"/>
                <w:lang w:val="en-GB"/>
              </w:rPr>
              <w:t>:</w:t>
            </w:r>
            <w:r w:rsidRPr="47FBE02D" w:rsidR="16A6AFCF">
              <w:rPr>
                <w:rFonts w:ascii="Arial" w:hAnsi="Arial" w:eastAsia="Arial" w:cs="Arial"/>
                <w:noProof w:val="0"/>
                <w:sz w:val="18"/>
                <w:szCs w:val="18"/>
                <w:lang w:val="en-GB"/>
              </w:rPr>
              <w:t>A Systematic Review of ADHD in Adult Women</w:t>
            </w:r>
          </w:p>
        </w:tc>
        <w:tc>
          <w:tcPr>
            <w:tcW w:w="1155" w:type="dxa"/>
            <w:tcMar/>
          </w:tcPr>
          <w:p w:rsidR="0ECF4E67" w:rsidP="47FBE02D" w:rsidRDefault="0ECF4E67" w14:paraId="474CA50A" w14:textId="08FD4150">
            <w:pPr>
              <w:pStyle w:val="Normal"/>
              <w:rPr>
                <w:rFonts w:ascii="Arial" w:hAnsi="Arial" w:eastAsia="Arial" w:cs="Arial"/>
                <w:noProof w:val="0"/>
                <w:sz w:val="18"/>
                <w:szCs w:val="18"/>
                <w:lang w:val="en-GB"/>
              </w:rPr>
            </w:pPr>
            <w:r w:rsidRPr="47FBE02D" w:rsidR="0ECF4E67">
              <w:rPr>
                <w:rFonts w:ascii="Arial" w:hAnsi="Arial" w:eastAsia="Arial" w:cs="Arial"/>
                <w:noProof w:val="0"/>
                <w:sz w:val="18"/>
                <w:szCs w:val="18"/>
                <w:lang w:val="en-GB"/>
              </w:rPr>
              <w:t>Systematic Review</w:t>
            </w:r>
          </w:p>
        </w:tc>
        <w:tc>
          <w:tcPr>
            <w:tcW w:w="1125" w:type="dxa"/>
            <w:tcMar/>
          </w:tcPr>
          <w:p w:rsidR="0ECF4E67" w:rsidP="47FBE02D" w:rsidRDefault="0ECF4E67" w14:paraId="1DD92190" w14:textId="7F8A1EDE">
            <w:pPr>
              <w:pStyle w:val="Normal"/>
              <w:rPr>
                <w:rFonts w:ascii="Arial" w:hAnsi="Arial" w:eastAsia="Arial" w:cs="Arial"/>
                <w:noProof w:val="0"/>
                <w:sz w:val="18"/>
                <w:szCs w:val="18"/>
                <w:lang w:val="en-GB"/>
              </w:rPr>
            </w:pPr>
            <w:r w:rsidRPr="47FBE02D" w:rsidR="0ECF4E67">
              <w:rPr>
                <w:rFonts w:ascii="Arial" w:hAnsi="Arial" w:eastAsia="Arial" w:cs="Arial"/>
                <w:noProof w:val="0"/>
                <w:sz w:val="18"/>
                <w:szCs w:val="18"/>
                <w:lang w:val="en-GB"/>
              </w:rPr>
              <w:t>Review of existing studies examining ADHD in adult women.</w:t>
            </w:r>
          </w:p>
        </w:tc>
        <w:tc>
          <w:tcPr>
            <w:tcW w:w="1314" w:type="dxa"/>
            <w:tcMar/>
          </w:tcPr>
          <w:p w:rsidR="0ECF4E67" w:rsidP="47FBE02D" w:rsidRDefault="0ECF4E67" w14:paraId="5872A9F4" w14:textId="0BA852C3">
            <w:pPr>
              <w:pStyle w:val="Normal"/>
              <w:rPr>
                <w:rFonts w:ascii="Arial" w:hAnsi="Arial" w:eastAsia="Arial" w:cs="Arial"/>
                <w:noProof w:val="0"/>
                <w:sz w:val="18"/>
                <w:szCs w:val="18"/>
                <w:lang w:val="en-GB"/>
              </w:rPr>
            </w:pPr>
            <w:r w:rsidRPr="47FBE02D" w:rsidR="0ECF4E67">
              <w:rPr>
                <w:rFonts w:ascii="Arial" w:hAnsi="Arial" w:eastAsia="Arial" w:cs="Arial"/>
                <w:b w:val="1"/>
                <w:bCs w:val="1"/>
                <w:noProof w:val="0"/>
                <w:sz w:val="18"/>
                <w:szCs w:val="18"/>
                <w:lang w:val="en-GB"/>
              </w:rPr>
              <w:t>Strengths:</w:t>
            </w:r>
            <w:r w:rsidRPr="47FBE02D" w:rsidR="0ECF4E67">
              <w:rPr>
                <w:rFonts w:ascii="Arial" w:hAnsi="Arial" w:eastAsia="Arial" w:cs="Arial"/>
                <w:noProof w:val="0"/>
                <w:sz w:val="18"/>
                <w:szCs w:val="18"/>
                <w:lang w:val="en-GB"/>
              </w:rPr>
              <w:t xml:space="preserve"> Comprehensive synthesis of evidence; high credibility. </w:t>
            </w:r>
            <w:r w:rsidRPr="47FBE02D" w:rsidR="0ECF4E67">
              <w:rPr>
                <w:rFonts w:ascii="Arial" w:hAnsi="Arial" w:eastAsia="Arial" w:cs="Arial"/>
                <w:b w:val="1"/>
                <w:bCs w:val="1"/>
                <w:noProof w:val="0"/>
                <w:sz w:val="18"/>
                <w:szCs w:val="18"/>
                <w:lang w:val="en-GB"/>
              </w:rPr>
              <w:t>Limitations:</w:t>
            </w:r>
            <w:r w:rsidRPr="47FBE02D" w:rsidR="0ECF4E67">
              <w:rPr>
                <w:rFonts w:ascii="Arial" w:hAnsi="Arial" w:eastAsia="Arial" w:cs="Arial"/>
                <w:noProof w:val="0"/>
                <w:sz w:val="18"/>
                <w:szCs w:val="18"/>
                <w:lang w:val="en-GB"/>
              </w:rPr>
              <w:t xml:space="preserve"> Dependent on quality of included studies.</w:t>
            </w:r>
          </w:p>
        </w:tc>
        <w:tc>
          <w:tcPr>
            <w:tcW w:w="1350" w:type="dxa"/>
            <w:tcMar/>
          </w:tcPr>
          <w:p w:rsidR="1CCF35D6" w:rsidP="47FBE02D" w:rsidRDefault="1CCF35D6" w14:paraId="35C19816" w14:textId="279DDCFB">
            <w:pPr>
              <w:pStyle w:val="Normal"/>
              <w:rPr>
                <w:rFonts w:ascii="Arial" w:hAnsi="Arial" w:eastAsia="Arial" w:cs="Arial"/>
                <w:noProof w:val="0"/>
                <w:sz w:val="18"/>
                <w:szCs w:val="18"/>
                <w:lang w:val="en-GB"/>
              </w:rPr>
            </w:pPr>
            <w:r w:rsidRPr="47FBE02D" w:rsidR="1CCF35D6">
              <w:rPr>
                <w:rFonts w:ascii="Arial" w:hAnsi="Arial" w:eastAsia="Arial" w:cs="Arial"/>
                <w:noProof w:val="0"/>
                <w:sz w:val="18"/>
                <w:szCs w:val="18"/>
                <w:lang w:val="en-GB"/>
              </w:rPr>
              <w:t>Women often present with inattentive symptoms and masking behaviours, contributing to delayed diagnosis and misdiagnosis.</w:t>
            </w:r>
          </w:p>
        </w:tc>
        <w:tc>
          <w:tcPr>
            <w:tcW w:w="1110" w:type="dxa"/>
            <w:tcMar/>
          </w:tcPr>
          <w:p w:rsidR="44E3BA88" w:rsidP="47FBE02D" w:rsidRDefault="44E3BA88" w14:paraId="363F7946" w14:textId="7A85F0FF">
            <w:pPr>
              <w:pStyle w:val="Normal"/>
              <w:rPr>
                <w:rFonts w:ascii="Arial" w:hAnsi="Arial" w:eastAsia="Arial" w:cs="Arial"/>
                <w:noProof w:val="0"/>
                <w:sz w:val="18"/>
                <w:szCs w:val="18"/>
                <w:lang w:val="en-GB"/>
              </w:rPr>
            </w:pPr>
            <w:r w:rsidRPr="47FBE02D" w:rsidR="44E3BA88">
              <w:rPr>
                <w:rFonts w:ascii="Arial" w:hAnsi="Arial" w:eastAsia="Arial" w:cs="Arial"/>
                <w:noProof w:val="0"/>
                <w:sz w:val="18"/>
                <w:szCs w:val="18"/>
                <w:lang w:val="en-GB"/>
              </w:rPr>
              <w:t>Masking; Gender bias; Delayed diagnosis; Inattentive symptoms</w:t>
            </w:r>
          </w:p>
        </w:tc>
        <w:tc>
          <w:tcPr>
            <w:tcW w:w="1050" w:type="dxa"/>
            <w:tcMar/>
          </w:tcPr>
          <w:p w:rsidR="44E3BA88" w:rsidP="47FBE02D" w:rsidRDefault="44E3BA88" w14:paraId="0D9A7C9F" w14:textId="3FD52EB5">
            <w:pPr>
              <w:pStyle w:val="Normal"/>
              <w:rPr>
                <w:rFonts w:ascii="Arial" w:hAnsi="Arial" w:eastAsia="Arial" w:cs="Arial"/>
                <w:noProof w:val="0"/>
                <w:sz w:val="18"/>
                <w:szCs w:val="18"/>
                <w:lang w:val="en-GB"/>
              </w:rPr>
            </w:pPr>
            <w:r w:rsidRPr="47FBE02D" w:rsidR="44E3BA88">
              <w:rPr>
                <w:rFonts w:ascii="Arial" w:hAnsi="Arial" w:eastAsia="Arial" w:cs="Arial"/>
                <w:noProof w:val="0"/>
                <w:sz w:val="18"/>
                <w:szCs w:val="18"/>
                <w:lang w:val="en-GB"/>
              </w:rPr>
              <w:t>Strong evidence for diagnostic barriers and female presentation of ADHD. Forms Theme 1.</w:t>
            </w:r>
          </w:p>
        </w:tc>
      </w:tr>
      <w:tr w:rsidR="47FBE02D" w:rsidTr="47FBE02D" w14:paraId="08E34BCF">
        <w:trPr>
          <w:trHeight w:val="300"/>
        </w:trPr>
        <w:tc>
          <w:tcPr>
            <w:tcW w:w="870" w:type="dxa"/>
            <w:tcMar/>
          </w:tcPr>
          <w:p w:rsidR="44E3BA88" w:rsidP="47FBE02D" w:rsidRDefault="44E3BA88" w14:paraId="5C23F5F9" w14:textId="6D57A2FF">
            <w:pPr>
              <w:pStyle w:val="Normal"/>
              <w:rPr>
                <w:rFonts w:ascii="Arial" w:hAnsi="Arial" w:eastAsia="Arial" w:cs="Arial"/>
                <w:noProof w:val="0"/>
                <w:sz w:val="18"/>
                <w:szCs w:val="18"/>
                <w:lang w:val="en-GB"/>
              </w:rPr>
            </w:pPr>
            <w:r w:rsidRPr="47FBE02D" w:rsidR="44E3BA88">
              <w:rPr>
                <w:rFonts w:ascii="Arial" w:hAnsi="Arial" w:eastAsia="Arial" w:cs="Arial"/>
                <w:noProof w:val="0"/>
                <w:sz w:val="18"/>
                <w:szCs w:val="18"/>
                <w:lang w:val="en-GB"/>
              </w:rPr>
              <w:t>Baig and Kahya (2025)</w:t>
            </w:r>
          </w:p>
        </w:tc>
        <w:tc>
          <w:tcPr>
            <w:tcW w:w="1170" w:type="dxa"/>
            <w:tcMar/>
          </w:tcPr>
          <w:p w:rsidR="6A13FDC2" w:rsidP="47FBE02D" w:rsidRDefault="6A13FDC2" w14:paraId="186D9ADC" w14:textId="37162AC6">
            <w:pPr>
              <w:pStyle w:val="Normal"/>
              <w:rPr>
                <w:rFonts w:ascii="Arial" w:hAnsi="Arial" w:eastAsia="Arial" w:cs="Arial"/>
                <w:noProof w:val="0"/>
                <w:sz w:val="18"/>
                <w:szCs w:val="18"/>
                <w:lang w:val="en-GB"/>
              </w:rPr>
            </w:pPr>
            <w:r w:rsidRPr="47FBE02D" w:rsidR="6A13FDC2">
              <w:rPr>
                <w:rFonts w:ascii="Arial" w:hAnsi="Arial" w:eastAsia="Arial" w:cs="Arial"/>
                <w:noProof w:val="0"/>
                <w:sz w:val="18"/>
                <w:szCs w:val="18"/>
                <w:lang w:val="en-GB"/>
              </w:rPr>
              <w:t>“I felt like a broken person”: The experiences of women navigating a late ADHD diagnosis in the UK</w:t>
            </w:r>
          </w:p>
        </w:tc>
        <w:tc>
          <w:tcPr>
            <w:tcW w:w="1155" w:type="dxa"/>
            <w:tcMar/>
          </w:tcPr>
          <w:p w:rsidR="6A13FDC2" w:rsidP="47FBE02D" w:rsidRDefault="6A13FDC2" w14:paraId="6E0E389A" w14:textId="7CCC825E">
            <w:pPr>
              <w:pStyle w:val="Normal"/>
              <w:rPr>
                <w:rFonts w:ascii="Arial" w:hAnsi="Arial" w:eastAsia="Arial" w:cs="Arial"/>
                <w:noProof w:val="0"/>
                <w:sz w:val="18"/>
                <w:szCs w:val="18"/>
                <w:lang w:val="en-GB"/>
              </w:rPr>
            </w:pPr>
            <w:r w:rsidRPr="47FBE02D" w:rsidR="6A13FDC2">
              <w:rPr>
                <w:rFonts w:ascii="Arial" w:hAnsi="Arial" w:eastAsia="Arial" w:cs="Arial"/>
                <w:noProof w:val="0"/>
                <w:sz w:val="18"/>
                <w:szCs w:val="18"/>
                <w:lang w:val="en-GB"/>
              </w:rPr>
              <w:t>Primary Research (Qualitative)</w:t>
            </w:r>
          </w:p>
        </w:tc>
        <w:tc>
          <w:tcPr>
            <w:tcW w:w="1125" w:type="dxa"/>
            <w:tcMar/>
          </w:tcPr>
          <w:p w:rsidR="6A13FDC2" w:rsidP="47FBE02D" w:rsidRDefault="6A13FDC2" w14:paraId="7365E5CC" w14:textId="7B002951">
            <w:pPr>
              <w:pStyle w:val="Normal"/>
              <w:rPr>
                <w:rFonts w:ascii="Arial" w:hAnsi="Arial" w:eastAsia="Arial" w:cs="Arial"/>
                <w:noProof w:val="0"/>
                <w:sz w:val="18"/>
                <w:szCs w:val="18"/>
                <w:lang w:val="en-GB"/>
              </w:rPr>
            </w:pPr>
            <w:r w:rsidRPr="47FBE02D" w:rsidR="6A13FDC2">
              <w:rPr>
                <w:rFonts w:ascii="Arial" w:hAnsi="Arial" w:eastAsia="Arial" w:cs="Arial"/>
                <w:noProof w:val="0"/>
                <w:sz w:val="18"/>
                <w:szCs w:val="18"/>
                <w:lang w:val="en-GB"/>
              </w:rPr>
              <w:t>Semi-structured interviews with UK women diagnosed with ADHD later in life.</w:t>
            </w:r>
          </w:p>
        </w:tc>
        <w:tc>
          <w:tcPr>
            <w:tcW w:w="1314" w:type="dxa"/>
            <w:tcMar/>
          </w:tcPr>
          <w:p w:rsidR="6A13FDC2" w:rsidP="47FBE02D" w:rsidRDefault="6A13FDC2" w14:paraId="19407FC8" w14:textId="7C392EC0">
            <w:pPr>
              <w:pStyle w:val="Normal"/>
              <w:rPr>
                <w:rFonts w:ascii="Arial" w:hAnsi="Arial" w:eastAsia="Arial" w:cs="Arial"/>
                <w:noProof w:val="0"/>
                <w:sz w:val="18"/>
                <w:szCs w:val="18"/>
                <w:lang w:val="en-GB"/>
              </w:rPr>
            </w:pPr>
            <w:r w:rsidRPr="47FBE02D" w:rsidR="6A13FDC2">
              <w:rPr>
                <w:rFonts w:ascii="Arial" w:hAnsi="Arial" w:eastAsia="Arial" w:cs="Arial"/>
                <w:b w:val="1"/>
                <w:bCs w:val="1"/>
                <w:noProof w:val="0"/>
                <w:sz w:val="18"/>
                <w:szCs w:val="18"/>
                <w:lang w:val="en-GB"/>
              </w:rPr>
              <w:t>Strengths:</w:t>
            </w:r>
            <w:r w:rsidRPr="47FBE02D" w:rsidR="6A13FDC2">
              <w:rPr>
                <w:rFonts w:ascii="Arial" w:hAnsi="Arial" w:eastAsia="Arial" w:cs="Arial"/>
                <w:noProof w:val="0"/>
                <w:sz w:val="18"/>
                <w:szCs w:val="18"/>
                <w:lang w:val="en-GB"/>
              </w:rPr>
              <w:t xml:space="preserve"> Rich lived experiences; UK-specific context. </w:t>
            </w:r>
            <w:r w:rsidRPr="47FBE02D" w:rsidR="6A13FDC2">
              <w:rPr>
                <w:rFonts w:ascii="Arial" w:hAnsi="Arial" w:eastAsia="Arial" w:cs="Arial"/>
                <w:b w:val="1"/>
                <w:bCs w:val="1"/>
                <w:noProof w:val="0"/>
                <w:sz w:val="18"/>
                <w:szCs w:val="18"/>
                <w:lang w:val="en-GB"/>
              </w:rPr>
              <w:t>Limitations:</w:t>
            </w:r>
            <w:r w:rsidRPr="47FBE02D" w:rsidR="6A13FDC2">
              <w:rPr>
                <w:rFonts w:ascii="Arial" w:hAnsi="Arial" w:eastAsia="Arial" w:cs="Arial"/>
                <w:noProof w:val="0"/>
                <w:sz w:val="18"/>
                <w:szCs w:val="18"/>
                <w:lang w:val="en-GB"/>
              </w:rPr>
              <w:t xml:space="preserve"> Small sample limits generalisability.</w:t>
            </w:r>
          </w:p>
        </w:tc>
        <w:tc>
          <w:tcPr>
            <w:tcW w:w="1350" w:type="dxa"/>
            <w:tcMar/>
          </w:tcPr>
          <w:p w:rsidR="6A13FDC2" w:rsidP="47FBE02D" w:rsidRDefault="6A13FDC2" w14:paraId="1183BEC5" w14:textId="59C3A9A2">
            <w:pPr>
              <w:pStyle w:val="Normal"/>
              <w:rPr>
                <w:rFonts w:ascii="Arial" w:hAnsi="Arial" w:eastAsia="Arial" w:cs="Arial"/>
                <w:noProof w:val="0"/>
                <w:sz w:val="18"/>
                <w:szCs w:val="18"/>
                <w:lang w:val="en-GB"/>
              </w:rPr>
            </w:pPr>
            <w:r w:rsidRPr="47FBE02D" w:rsidR="6A13FDC2">
              <w:rPr>
                <w:rFonts w:ascii="Arial" w:hAnsi="Arial" w:eastAsia="Arial" w:cs="Arial"/>
                <w:noProof w:val="0"/>
                <w:sz w:val="18"/>
                <w:szCs w:val="18"/>
                <w:lang w:val="en-GB"/>
              </w:rPr>
              <w:t>Diagnosis led to relief, identity reconstruction and improved self-understanding, but participants described years of distress and misunderstanding.</w:t>
            </w:r>
          </w:p>
        </w:tc>
        <w:tc>
          <w:tcPr>
            <w:tcW w:w="1110" w:type="dxa"/>
            <w:tcMar/>
          </w:tcPr>
          <w:p w:rsidR="6A13FDC2" w:rsidP="47FBE02D" w:rsidRDefault="6A13FDC2" w14:paraId="4A89B823" w14:textId="48C56B38">
            <w:pPr>
              <w:pStyle w:val="Normal"/>
              <w:rPr>
                <w:rFonts w:ascii="Arial" w:hAnsi="Arial" w:eastAsia="Arial" w:cs="Arial"/>
                <w:noProof w:val="0"/>
                <w:sz w:val="18"/>
                <w:szCs w:val="18"/>
                <w:lang w:val="en-GB"/>
              </w:rPr>
            </w:pPr>
            <w:r w:rsidRPr="47FBE02D" w:rsidR="6A13FDC2">
              <w:rPr>
                <w:rFonts w:ascii="Arial" w:hAnsi="Arial" w:eastAsia="Arial" w:cs="Arial"/>
                <w:noProof w:val="0"/>
                <w:sz w:val="18"/>
                <w:szCs w:val="18"/>
                <w:lang w:val="en-GB"/>
              </w:rPr>
              <w:t>Identity; Relief; Self-blame; Lived experiences</w:t>
            </w:r>
          </w:p>
        </w:tc>
        <w:tc>
          <w:tcPr>
            <w:tcW w:w="1050" w:type="dxa"/>
            <w:tcMar/>
          </w:tcPr>
          <w:p w:rsidR="6A13FDC2" w:rsidP="47FBE02D" w:rsidRDefault="6A13FDC2" w14:paraId="25948F29" w14:textId="39FDD1B0">
            <w:pPr>
              <w:pStyle w:val="Normal"/>
              <w:rPr>
                <w:rFonts w:ascii="Arial" w:hAnsi="Arial" w:eastAsia="Arial" w:cs="Arial"/>
                <w:noProof w:val="0"/>
                <w:sz w:val="18"/>
                <w:szCs w:val="18"/>
                <w:lang w:val="en-GB"/>
              </w:rPr>
            </w:pPr>
            <w:r w:rsidRPr="47FBE02D" w:rsidR="6A13FDC2">
              <w:rPr>
                <w:rFonts w:ascii="Arial" w:hAnsi="Arial" w:eastAsia="Arial" w:cs="Arial"/>
                <w:noProof w:val="0"/>
                <w:sz w:val="18"/>
                <w:szCs w:val="18"/>
                <w:lang w:val="en-GB"/>
              </w:rPr>
              <w:t>Strong evidence</w:t>
            </w:r>
            <w:r w:rsidRPr="47FBE02D" w:rsidR="6A13FDC2">
              <w:rPr>
                <w:rFonts w:ascii="Arial" w:hAnsi="Arial" w:eastAsia="Arial" w:cs="Arial"/>
                <w:noProof w:val="0"/>
                <w:sz w:val="18"/>
                <w:szCs w:val="18"/>
                <w:lang w:val="en-GB"/>
              </w:rPr>
              <w:t xml:space="preserve"> for psychological and social impact. Forms Theme 2.</w:t>
            </w:r>
          </w:p>
        </w:tc>
      </w:tr>
      <w:tr w:rsidR="47FBE02D" w:rsidTr="47FBE02D" w14:paraId="4FC198E4">
        <w:trPr>
          <w:trHeight w:val="300"/>
        </w:trPr>
        <w:tc>
          <w:tcPr>
            <w:tcW w:w="870" w:type="dxa"/>
            <w:tcMar/>
          </w:tcPr>
          <w:p w:rsidR="6A13FDC2" w:rsidP="47FBE02D" w:rsidRDefault="6A13FDC2" w14:paraId="6B723AE0" w14:textId="0732366D">
            <w:pPr>
              <w:pStyle w:val="Normal"/>
              <w:rPr>
                <w:rFonts w:ascii="Arial" w:hAnsi="Arial" w:eastAsia="Arial" w:cs="Arial"/>
                <w:noProof w:val="0"/>
                <w:sz w:val="18"/>
                <w:szCs w:val="18"/>
                <w:lang w:val="en-GB"/>
              </w:rPr>
            </w:pPr>
            <w:r w:rsidRPr="47FBE02D" w:rsidR="6A13FDC2">
              <w:rPr>
                <w:rFonts w:ascii="Arial" w:hAnsi="Arial" w:eastAsia="Arial" w:cs="Arial"/>
                <w:noProof w:val="0"/>
                <w:sz w:val="18"/>
                <w:szCs w:val="18"/>
                <w:lang w:val="en-GB"/>
              </w:rPr>
              <w:t>Wills and Chakraborty (2026)</w:t>
            </w:r>
          </w:p>
        </w:tc>
        <w:tc>
          <w:tcPr>
            <w:tcW w:w="1170" w:type="dxa"/>
            <w:tcMar/>
          </w:tcPr>
          <w:p w:rsidR="6D396B65" w:rsidP="47FBE02D" w:rsidRDefault="6D396B65" w14:paraId="1A4F3789" w14:textId="75CBCD8A">
            <w:pPr>
              <w:pStyle w:val="Normal"/>
              <w:rPr>
                <w:rFonts w:ascii="Arial" w:hAnsi="Arial" w:eastAsia="Arial" w:cs="Arial"/>
                <w:noProof w:val="0"/>
                <w:sz w:val="18"/>
                <w:szCs w:val="18"/>
                <w:lang w:val="en-GB"/>
              </w:rPr>
            </w:pPr>
            <w:r w:rsidRPr="47FBE02D" w:rsidR="6D396B65">
              <w:rPr>
                <w:rFonts w:ascii="Arial" w:hAnsi="Arial" w:eastAsia="Arial" w:cs="Arial"/>
                <w:noProof w:val="0"/>
                <w:sz w:val="18"/>
                <w:szCs w:val="18"/>
                <w:lang w:val="en-GB"/>
              </w:rPr>
              <w:t>A Qualitative Study on the Experiences of Adult Females with Late Diagnosis of ASD and ADHD in the UK</w:t>
            </w:r>
          </w:p>
        </w:tc>
        <w:tc>
          <w:tcPr>
            <w:tcW w:w="1155" w:type="dxa"/>
            <w:tcMar/>
          </w:tcPr>
          <w:p w:rsidR="6D396B65" w:rsidP="47FBE02D" w:rsidRDefault="6D396B65" w14:paraId="2EFE5B00" w14:textId="327A5DD2">
            <w:pPr>
              <w:pStyle w:val="Normal"/>
              <w:rPr>
                <w:rFonts w:ascii="Arial" w:hAnsi="Arial" w:eastAsia="Arial" w:cs="Arial"/>
                <w:noProof w:val="0"/>
                <w:sz w:val="18"/>
                <w:szCs w:val="18"/>
                <w:lang w:val="en-GB"/>
              </w:rPr>
            </w:pPr>
            <w:r w:rsidRPr="47FBE02D" w:rsidR="6D396B65">
              <w:rPr>
                <w:rFonts w:ascii="Arial" w:hAnsi="Arial" w:eastAsia="Arial" w:cs="Arial"/>
                <w:noProof w:val="0"/>
                <w:sz w:val="18"/>
                <w:szCs w:val="18"/>
                <w:lang w:val="en-GB"/>
              </w:rPr>
              <w:t>Primary Research (Qualitative</w:t>
            </w:r>
          </w:p>
        </w:tc>
        <w:tc>
          <w:tcPr>
            <w:tcW w:w="1125" w:type="dxa"/>
            <w:tcMar/>
          </w:tcPr>
          <w:p w:rsidR="6D396B65" w:rsidP="47FBE02D" w:rsidRDefault="6D396B65" w14:paraId="49AADF9A" w14:textId="6A0F4B80">
            <w:pPr>
              <w:pStyle w:val="Normal"/>
              <w:rPr>
                <w:rFonts w:ascii="Arial" w:hAnsi="Arial" w:eastAsia="Arial" w:cs="Arial"/>
                <w:noProof w:val="0"/>
                <w:sz w:val="18"/>
                <w:szCs w:val="18"/>
                <w:lang w:val="en-GB"/>
              </w:rPr>
            </w:pPr>
            <w:r w:rsidRPr="47FBE02D" w:rsidR="6D396B65">
              <w:rPr>
                <w:rFonts w:ascii="Arial" w:hAnsi="Arial" w:eastAsia="Arial" w:cs="Arial"/>
                <w:noProof w:val="0"/>
                <w:sz w:val="18"/>
                <w:szCs w:val="18"/>
                <w:lang w:val="en-GB"/>
              </w:rPr>
              <w:t>Qualitative study of adult females with late diagnosis in the UK.</w:t>
            </w:r>
          </w:p>
        </w:tc>
        <w:tc>
          <w:tcPr>
            <w:tcW w:w="1314" w:type="dxa"/>
            <w:tcMar/>
          </w:tcPr>
          <w:p w:rsidR="6D396B65" w:rsidP="47FBE02D" w:rsidRDefault="6D396B65" w14:paraId="6F8E5AAE" w14:textId="6F0F00BE">
            <w:pPr>
              <w:pStyle w:val="Normal"/>
              <w:rPr>
                <w:rFonts w:ascii="Arial" w:hAnsi="Arial" w:eastAsia="Arial" w:cs="Arial"/>
                <w:noProof w:val="0"/>
                <w:sz w:val="18"/>
                <w:szCs w:val="18"/>
                <w:lang w:val="en-GB"/>
              </w:rPr>
            </w:pPr>
            <w:r w:rsidRPr="47FBE02D" w:rsidR="6D396B65">
              <w:rPr>
                <w:rFonts w:ascii="Arial" w:hAnsi="Arial" w:eastAsia="Arial" w:cs="Arial"/>
                <w:b w:val="1"/>
                <w:bCs w:val="1"/>
                <w:noProof w:val="0"/>
                <w:sz w:val="18"/>
                <w:szCs w:val="18"/>
                <w:lang w:val="en-GB"/>
              </w:rPr>
              <w:t>Strengths:</w:t>
            </w:r>
            <w:r w:rsidRPr="47FBE02D" w:rsidR="6D396B65">
              <w:rPr>
                <w:rFonts w:ascii="Arial" w:hAnsi="Arial" w:eastAsia="Arial" w:cs="Arial"/>
                <w:noProof w:val="0"/>
                <w:sz w:val="18"/>
                <w:szCs w:val="18"/>
                <w:lang w:val="en-GB"/>
              </w:rPr>
              <w:t xml:space="preserve"> Explores adult experiences in depth. </w:t>
            </w:r>
            <w:r w:rsidRPr="47FBE02D" w:rsidR="6D396B65">
              <w:rPr>
                <w:rFonts w:ascii="Arial" w:hAnsi="Arial" w:eastAsia="Arial" w:cs="Arial"/>
                <w:b w:val="1"/>
                <w:bCs w:val="1"/>
                <w:noProof w:val="0"/>
                <w:sz w:val="18"/>
                <w:szCs w:val="18"/>
                <w:lang w:val="en-GB"/>
              </w:rPr>
              <w:t>Limitations:</w:t>
            </w:r>
            <w:r w:rsidRPr="47FBE02D" w:rsidR="6D396B65">
              <w:rPr>
                <w:rFonts w:ascii="Arial" w:hAnsi="Arial" w:eastAsia="Arial" w:cs="Arial"/>
                <w:noProof w:val="0"/>
                <w:sz w:val="18"/>
                <w:szCs w:val="18"/>
                <w:lang w:val="en-GB"/>
              </w:rPr>
              <w:t xml:space="preserve"> Findings may not apply to all populations.</w:t>
            </w:r>
          </w:p>
        </w:tc>
        <w:tc>
          <w:tcPr>
            <w:tcW w:w="1350" w:type="dxa"/>
            <w:tcMar/>
          </w:tcPr>
          <w:p w:rsidR="6D396B65" w:rsidP="47FBE02D" w:rsidRDefault="6D396B65" w14:paraId="6264A485" w14:textId="0DC2B199">
            <w:pPr>
              <w:pStyle w:val="Normal"/>
              <w:rPr>
                <w:rFonts w:ascii="Arial" w:hAnsi="Arial" w:eastAsia="Arial" w:cs="Arial"/>
                <w:noProof w:val="0"/>
                <w:sz w:val="18"/>
                <w:szCs w:val="18"/>
                <w:lang w:val="en-GB"/>
              </w:rPr>
            </w:pPr>
            <w:r w:rsidRPr="47FBE02D" w:rsidR="6D396B65">
              <w:rPr>
                <w:rFonts w:ascii="Arial" w:hAnsi="Arial" w:eastAsia="Arial" w:cs="Arial"/>
                <w:noProof w:val="0"/>
                <w:sz w:val="18"/>
                <w:szCs w:val="18"/>
                <w:lang w:val="en-GB"/>
              </w:rPr>
              <w:t>Participants reported emotional exhaustion, delayed support and difficulties accessing services.</w:t>
            </w:r>
          </w:p>
        </w:tc>
        <w:tc>
          <w:tcPr>
            <w:tcW w:w="1110" w:type="dxa"/>
            <w:tcMar/>
          </w:tcPr>
          <w:p w:rsidR="6D396B65" w:rsidP="47FBE02D" w:rsidRDefault="6D396B65" w14:paraId="2A36D58F" w14:textId="46A8AE4F">
            <w:pPr>
              <w:pStyle w:val="Normal"/>
              <w:rPr>
                <w:rFonts w:ascii="Arial" w:hAnsi="Arial" w:eastAsia="Arial" w:cs="Arial"/>
                <w:noProof w:val="0"/>
                <w:sz w:val="18"/>
                <w:szCs w:val="18"/>
                <w:lang w:val="en-GB"/>
              </w:rPr>
            </w:pPr>
            <w:r w:rsidRPr="47FBE02D" w:rsidR="6D396B65">
              <w:rPr>
                <w:rFonts w:ascii="Arial" w:hAnsi="Arial" w:eastAsia="Arial" w:cs="Arial"/>
                <w:noProof w:val="0"/>
                <w:sz w:val="18"/>
                <w:szCs w:val="18"/>
                <w:lang w:val="en-GB"/>
              </w:rPr>
              <w:t>Emotional wellbeing; Support needs; Healthcare barriers</w:t>
            </w:r>
          </w:p>
        </w:tc>
        <w:tc>
          <w:tcPr>
            <w:tcW w:w="1050" w:type="dxa"/>
            <w:tcMar/>
          </w:tcPr>
          <w:p w:rsidR="6D396B65" w:rsidP="47FBE02D" w:rsidRDefault="6D396B65" w14:paraId="7CCA5E71" w14:textId="2A093EBD">
            <w:pPr>
              <w:pStyle w:val="Normal"/>
              <w:rPr>
                <w:rFonts w:ascii="Arial" w:hAnsi="Arial" w:eastAsia="Arial" w:cs="Arial"/>
                <w:noProof w:val="0"/>
                <w:sz w:val="18"/>
                <w:szCs w:val="18"/>
                <w:lang w:val="en-GB"/>
              </w:rPr>
            </w:pPr>
            <w:r w:rsidRPr="47FBE02D" w:rsidR="6D396B65">
              <w:rPr>
                <w:rFonts w:ascii="Arial" w:hAnsi="Arial" w:eastAsia="Arial" w:cs="Arial"/>
                <w:noProof w:val="0"/>
                <w:sz w:val="18"/>
                <w:szCs w:val="18"/>
                <w:lang w:val="en-GB"/>
              </w:rPr>
              <w:t>Supports Themes 2 and 3. Highlights service inequalities.</w:t>
            </w:r>
          </w:p>
        </w:tc>
      </w:tr>
      <w:tr w:rsidR="47FBE02D" w:rsidTr="47FBE02D" w14:paraId="273BA240">
        <w:trPr>
          <w:trHeight w:val="300"/>
        </w:trPr>
        <w:tc>
          <w:tcPr>
            <w:tcW w:w="870" w:type="dxa"/>
            <w:tcMar/>
          </w:tcPr>
          <w:p w:rsidR="7E27007F" w:rsidP="47FBE02D" w:rsidRDefault="7E27007F" w14:paraId="61888ADE" w14:textId="1FF82149">
            <w:pPr>
              <w:pStyle w:val="Normal"/>
              <w:rPr>
                <w:rFonts w:ascii="Arial" w:hAnsi="Arial" w:eastAsia="Arial" w:cs="Arial"/>
                <w:noProof w:val="0"/>
                <w:sz w:val="18"/>
                <w:szCs w:val="18"/>
                <w:lang w:val="en-GB"/>
              </w:rPr>
            </w:pPr>
            <w:r w:rsidRPr="47FBE02D" w:rsidR="7E27007F">
              <w:rPr>
                <w:rFonts w:ascii="Arial" w:hAnsi="Arial" w:eastAsia="Arial" w:cs="Arial"/>
                <w:noProof w:val="0"/>
                <w:sz w:val="18"/>
                <w:szCs w:val="18"/>
                <w:lang w:val="en-GB"/>
              </w:rPr>
              <w:t>Young et al. (2021)</w:t>
            </w:r>
          </w:p>
        </w:tc>
        <w:tc>
          <w:tcPr>
            <w:tcW w:w="1170" w:type="dxa"/>
            <w:tcMar/>
          </w:tcPr>
          <w:p w:rsidR="7E27007F" w:rsidP="47FBE02D" w:rsidRDefault="7E27007F" w14:paraId="5A5D3DED" w14:textId="6A8D64E7">
            <w:pPr>
              <w:pStyle w:val="Normal"/>
              <w:rPr>
                <w:rFonts w:ascii="Arial" w:hAnsi="Arial" w:eastAsia="Arial" w:cs="Arial"/>
                <w:noProof w:val="0"/>
                <w:sz w:val="18"/>
                <w:szCs w:val="18"/>
                <w:lang w:val="en-GB"/>
              </w:rPr>
            </w:pPr>
            <w:r w:rsidRPr="47FBE02D" w:rsidR="7E27007F">
              <w:rPr>
                <w:rFonts w:ascii="Arial" w:hAnsi="Arial" w:eastAsia="Arial" w:cs="Arial"/>
                <w:noProof w:val="0"/>
                <w:sz w:val="18"/>
                <w:szCs w:val="18"/>
                <w:lang w:val="en-GB"/>
              </w:rPr>
              <w:t>Failure of Healthcare Provision for ADHD in the United Kingdom: A Consensus Statement</w:t>
            </w:r>
          </w:p>
        </w:tc>
        <w:tc>
          <w:tcPr>
            <w:tcW w:w="1155" w:type="dxa"/>
            <w:tcMar/>
          </w:tcPr>
          <w:p w:rsidR="7E27007F" w:rsidP="47FBE02D" w:rsidRDefault="7E27007F" w14:paraId="37EFBC82" w14:textId="72EA57E9">
            <w:pPr>
              <w:pStyle w:val="Normal"/>
              <w:rPr>
                <w:rFonts w:ascii="Arial" w:hAnsi="Arial" w:eastAsia="Arial" w:cs="Arial"/>
                <w:noProof w:val="0"/>
                <w:sz w:val="18"/>
                <w:szCs w:val="18"/>
                <w:lang w:val="en-GB"/>
              </w:rPr>
            </w:pPr>
            <w:r w:rsidRPr="47FBE02D" w:rsidR="7E27007F">
              <w:rPr>
                <w:rFonts w:ascii="Arial" w:hAnsi="Arial" w:eastAsia="Arial" w:cs="Arial"/>
                <w:noProof w:val="0"/>
                <w:sz w:val="18"/>
                <w:szCs w:val="18"/>
                <w:lang w:val="en-GB"/>
              </w:rPr>
              <w:t>Secondary Research / Consensus Statement</w:t>
            </w:r>
          </w:p>
        </w:tc>
        <w:tc>
          <w:tcPr>
            <w:tcW w:w="1125" w:type="dxa"/>
            <w:tcMar/>
          </w:tcPr>
          <w:p w:rsidR="7E27007F" w:rsidP="47FBE02D" w:rsidRDefault="7E27007F" w14:paraId="4404BC53" w14:textId="71972525">
            <w:pPr>
              <w:pStyle w:val="Normal"/>
              <w:rPr>
                <w:rFonts w:ascii="Arial" w:hAnsi="Arial" w:eastAsia="Arial" w:cs="Arial"/>
                <w:noProof w:val="0"/>
                <w:sz w:val="18"/>
                <w:szCs w:val="18"/>
                <w:lang w:val="en-GB"/>
              </w:rPr>
            </w:pPr>
            <w:r w:rsidRPr="47FBE02D" w:rsidR="7E27007F">
              <w:rPr>
                <w:rFonts w:ascii="Arial" w:hAnsi="Arial" w:eastAsia="Arial" w:cs="Arial"/>
                <w:noProof w:val="0"/>
                <w:sz w:val="18"/>
                <w:szCs w:val="18"/>
                <w:lang w:val="en-GB"/>
              </w:rPr>
              <w:t>Expert consensus based on evidence and clinical experience.</w:t>
            </w:r>
          </w:p>
        </w:tc>
        <w:tc>
          <w:tcPr>
            <w:tcW w:w="1314" w:type="dxa"/>
            <w:tcMar/>
          </w:tcPr>
          <w:p w:rsidR="7E27007F" w:rsidP="47FBE02D" w:rsidRDefault="7E27007F" w14:paraId="7D823E1C" w14:textId="0A165757">
            <w:pPr>
              <w:pStyle w:val="Normal"/>
              <w:rPr>
                <w:rFonts w:ascii="Arial" w:hAnsi="Arial" w:eastAsia="Arial" w:cs="Arial"/>
                <w:noProof w:val="0"/>
                <w:sz w:val="18"/>
                <w:szCs w:val="18"/>
                <w:lang w:val="en-GB"/>
              </w:rPr>
            </w:pPr>
            <w:r w:rsidRPr="47FBE02D" w:rsidR="7E27007F">
              <w:rPr>
                <w:rFonts w:ascii="Arial" w:hAnsi="Arial" w:eastAsia="Arial" w:cs="Arial"/>
                <w:b w:val="1"/>
                <w:bCs w:val="1"/>
                <w:noProof w:val="0"/>
                <w:sz w:val="18"/>
                <w:szCs w:val="18"/>
                <w:lang w:val="en-GB"/>
              </w:rPr>
              <w:t>Strengths:</w:t>
            </w:r>
            <w:r w:rsidRPr="47FBE02D" w:rsidR="7E27007F">
              <w:rPr>
                <w:rFonts w:ascii="Arial" w:hAnsi="Arial" w:eastAsia="Arial" w:cs="Arial"/>
                <w:noProof w:val="0"/>
                <w:sz w:val="18"/>
                <w:szCs w:val="18"/>
                <w:lang w:val="en-GB"/>
              </w:rPr>
              <w:t xml:space="preserve"> National relevance; expert authorship. </w:t>
            </w:r>
            <w:r w:rsidRPr="47FBE02D" w:rsidR="7E27007F">
              <w:rPr>
                <w:rFonts w:ascii="Arial" w:hAnsi="Arial" w:eastAsia="Arial" w:cs="Arial"/>
                <w:b w:val="1"/>
                <w:bCs w:val="1"/>
                <w:noProof w:val="0"/>
                <w:sz w:val="18"/>
                <w:szCs w:val="18"/>
                <w:lang w:val="en-GB"/>
              </w:rPr>
              <w:t>Limitations:</w:t>
            </w:r>
            <w:r w:rsidRPr="47FBE02D" w:rsidR="7E27007F">
              <w:rPr>
                <w:rFonts w:ascii="Arial" w:hAnsi="Arial" w:eastAsia="Arial" w:cs="Arial"/>
                <w:noProof w:val="0"/>
                <w:sz w:val="18"/>
                <w:szCs w:val="18"/>
                <w:lang w:val="en-GB"/>
              </w:rPr>
              <w:t xml:space="preserve"> Not primary empirical research.</w:t>
            </w:r>
          </w:p>
        </w:tc>
        <w:tc>
          <w:tcPr>
            <w:tcW w:w="1350" w:type="dxa"/>
            <w:tcMar/>
          </w:tcPr>
          <w:p w:rsidR="7E27007F" w:rsidP="47FBE02D" w:rsidRDefault="7E27007F" w14:paraId="5E016BC1" w14:textId="3470555F">
            <w:pPr>
              <w:pStyle w:val="Normal"/>
              <w:rPr>
                <w:rFonts w:ascii="Arial" w:hAnsi="Arial" w:eastAsia="Arial" w:cs="Arial"/>
                <w:noProof w:val="0"/>
                <w:sz w:val="18"/>
                <w:szCs w:val="18"/>
                <w:lang w:val="en-GB"/>
              </w:rPr>
            </w:pPr>
            <w:r w:rsidRPr="47FBE02D" w:rsidR="7E27007F">
              <w:rPr>
                <w:rFonts w:ascii="Arial" w:hAnsi="Arial" w:eastAsia="Arial" w:cs="Arial"/>
                <w:noProof w:val="0"/>
                <w:sz w:val="18"/>
                <w:szCs w:val="18"/>
                <w:lang w:val="en-GB"/>
              </w:rPr>
              <w:t>UK ADHD services face long waiting times, inconsistent pathways and limited specialist provision.</w:t>
            </w:r>
          </w:p>
        </w:tc>
        <w:tc>
          <w:tcPr>
            <w:tcW w:w="1110" w:type="dxa"/>
            <w:tcMar/>
          </w:tcPr>
          <w:p w:rsidR="7E27007F" w:rsidP="47FBE02D" w:rsidRDefault="7E27007F" w14:paraId="620C09FD" w14:textId="7AD37DCD">
            <w:pPr>
              <w:pStyle w:val="Normal"/>
              <w:rPr>
                <w:rFonts w:ascii="Arial" w:hAnsi="Arial" w:eastAsia="Arial" w:cs="Arial"/>
                <w:noProof w:val="0"/>
                <w:sz w:val="18"/>
                <w:szCs w:val="18"/>
                <w:lang w:val="en-GB"/>
              </w:rPr>
            </w:pPr>
            <w:r w:rsidRPr="47FBE02D" w:rsidR="7E27007F">
              <w:rPr>
                <w:rFonts w:ascii="Arial" w:hAnsi="Arial" w:eastAsia="Arial" w:cs="Arial"/>
                <w:noProof w:val="0"/>
                <w:sz w:val="18"/>
                <w:szCs w:val="18"/>
                <w:lang w:val="en-GB"/>
              </w:rPr>
              <w:t>NHS services; Access to care; Service provision</w:t>
            </w:r>
          </w:p>
        </w:tc>
        <w:tc>
          <w:tcPr>
            <w:tcW w:w="1050" w:type="dxa"/>
            <w:tcMar/>
          </w:tcPr>
          <w:p w:rsidR="3C51FDEA" w:rsidP="47FBE02D" w:rsidRDefault="3C51FDEA" w14:paraId="5DF5A8D4" w14:textId="52CDB010">
            <w:pPr>
              <w:pStyle w:val="Normal"/>
              <w:rPr>
                <w:rFonts w:ascii="Arial" w:hAnsi="Arial" w:eastAsia="Arial" w:cs="Arial"/>
                <w:noProof w:val="0"/>
                <w:sz w:val="18"/>
                <w:szCs w:val="18"/>
                <w:lang w:val="en-GB"/>
              </w:rPr>
            </w:pPr>
            <w:r w:rsidRPr="47FBE02D" w:rsidR="3C51FDEA">
              <w:rPr>
                <w:rFonts w:ascii="Arial" w:hAnsi="Arial" w:eastAsia="Arial" w:cs="Arial"/>
                <w:noProof w:val="0"/>
                <w:sz w:val="18"/>
                <w:szCs w:val="18"/>
                <w:lang w:val="en-GB"/>
              </w:rPr>
              <w:t>Key source for evaluating UK healthcare systems. Forms Theme 3.</w:t>
            </w:r>
          </w:p>
        </w:tc>
      </w:tr>
      <w:tr w:rsidR="47FBE02D" w:rsidTr="47FBE02D" w14:paraId="422EB3CB">
        <w:trPr>
          <w:trHeight w:val="300"/>
        </w:trPr>
        <w:tc>
          <w:tcPr>
            <w:tcW w:w="870" w:type="dxa"/>
            <w:tcMar/>
          </w:tcPr>
          <w:p w:rsidR="3C51FDEA" w:rsidP="47FBE02D" w:rsidRDefault="3C51FDEA" w14:paraId="413EF08D" w14:textId="2BA142FC">
            <w:pPr>
              <w:pStyle w:val="Normal"/>
              <w:rPr>
                <w:rFonts w:ascii="Arial" w:hAnsi="Arial" w:eastAsia="Arial" w:cs="Arial"/>
                <w:noProof w:val="0"/>
                <w:sz w:val="18"/>
                <w:szCs w:val="18"/>
                <w:lang w:val="en-GB"/>
              </w:rPr>
            </w:pPr>
            <w:r w:rsidRPr="47FBE02D" w:rsidR="3C51FDEA">
              <w:rPr>
                <w:rFonts w:ascii="Arial" w:hAnsi="Arial" w:eastAsia="Arial" w:cs="Arial"/>
                <w:noProof w:val="0"/>
                <w:sz w:val="18"/>
                <w:szCs w:val="18"/>
                <w:lang w:val="en-GB"/>
              </w:rPr>
              <w:t>Krebs and Donnellan-Fernandez (2025)</w:t>
            </w:r>
          </w:p>
        </w:tc>
        <w:tc>
          <w:tcPr>
            <w:tcW w:w="1170" w:type="dxa"/>
            <w:tcMar/>
          </w:tcPr>
          <w:p w:rsidR="3C51FDEA" w:rsidP="47FBE02D" w:rsidRDefault="3C51FDEA" w14:paraId="4946163C" w14:textId="17D9D980">
            <w:pPr>
              <w:pStyle w:val="Normal"/>
              <w:rPr>
                <w:rFonts w:ascii="Arial" w:hAnsi="Arial" w:eastAsia="Arial" w:cs="Arial"/>
                <w:noProof w:val="0"/>
                <w:sz w:val="18"/>
                <w:szCs w:val="18"/>
                <w:lang w:val="en-GB"/>
              </w:rPr>
            </w:pPr>
            <w:r w:rsidRPr="47FBE02D" w:rsidR="3C51FDEA">
              <w:rPr>
                <w:rFonts w:ascii="Arial" w:hAnsi="Arial" w:eastAsia="Arial" w:cs="Arial"/>
                <w:noProof w:val="0"/>
                <w:sz w:val="18"/>
                <w:szCs w:val="18"/>
                <w:lang w:val="en-GB"/>
              </w:rPr>
              <w:t>Integrative Literature Review: The Impact of ADHD Across Women’s Lifespan</w:t>
            </w:r>
          </w:p>
        </w:tc>
        <w:tc>
          <w:tcPr>
            <w:tcW w:w="1155" w:type="dxa"/>
            <w:tcMar/>
          </w:tcPr>
          <w:p w:rsidR="3C51FDEA" w:rsidP="47FBE02D" w:rsidRDefault="3C51FDEA" w14:paraId="48306485" w14:textId="6BECBFA0">
            <w:pPr>
              <w:pStyle w:val="Normal"/>
              <w:rPr>
                <w:rFonts w:ascii="Arial" w:hAnsi="Arial" w:eastAsia="Arial" w:cs="Arial"/>
                <w:noProof w:val="0"/>
                <w:sz w:val="18"/>
                <w:szCs w:val="18"/>
                <w:lang w:val="en-GB"/>
              </w:rPr>
            </w:pPr>
            <w:r w:rsidRPr="47FBE02D" w:rsidR="3C51FDEA">
              <w:rPr>
                <w:rFonts w:ascii="Arial" w:hAnsi="Arial" w:eastAsia="Arial" w:cs="Arial"/>
                <w:noProof w:val="0"/>
                <w:sz w:val="18"/>
                <w:szCs w:val="18"/>
                <w:lang w:val="en-GB"/>
              </w:rPr>
              <w:t>Integrative Literature Review</w:t>
            </w:r>
          </w:p>
        </w:tc>
        <w:tc>
          <w:tcPr>
            <w:tcW w:w="1125" w:type="dxa"/>
            <w:tcMar/>
          </w:tcPr>
          <w:p w:rsidR="3C51FDEA" w:rsidP="47FBE02D" w:rsidRDefault="3C51FDEA" w14:paraId="3A856D88" w14:textId="2672EC4D">
            <w:pPr>
              <w:pStyle w:val="Normal"/>
              <w:rPr>
                <w:rFonts w:ascii="Arial" w:hAnsi="Arial" w:eastAsia="Arial" w:cs="Arial"/>
                <w:noProof w:val="0"/>
                <w:sz w:val="18"/>
                <w:szCs w:val="18"/>
                <w:lang w:val="en-GB"/>
              </w:rPr>
            </w:pPr>
            <w:r w:rsidRPr="47FBE02D" w:rsidR="3C51FDEA">
              <w:rPr>
                <w:rFonts w:ascii="Arial" w:hAnsi="Arial" w:eastAsia="Arial" w:cs="Arial"/>
                <w:noProof w:val="0"/>
                <w:sz w:val="18"/>
                <w:szCs w:val="18"/>
                <w:lang w:val="en-GB"/>
              </w:rPr>
              <w:t>Synthesis of studies examining ADHD across women's lifespan.</w:t>
            </w:r>
          </w:p>
        </w:tc>
        <w:tc>
          <w:tcPr>
            <w:tcW w:w="1314" w:type="dxa"/>
            <w:tcMar/>
          </w:tcPr>
          <w:p w:rsidR="3C51FDEA" w:rsidP="47FBE02D" w:rsidRDefault="3C51FDEA" w14:paraId="492F68E0" w14:textId="19B8E327">
            <w:pPr>
              <w:pStyle w:val="Normal"/>
              <w:rPr>
                <w:rFonts w:ascii="Arial" w:hAnsi="Arial" w:eastAsia="Arial" w:cs="Arial"/>
                <w:noProof w:val="0"/>
                <w:sz w:val="18"/>
                <w:szCs w:val="18"/>
                <w:lang w:val="en-GB"/>
              </w:rPr>
            </w:pPr>
            <w:r w:rsidRPr="47FBE02D" w:rsidR="3C51FDEA">
              <w:rPr>
                <w:rFonts w:ascii="Arial" w:hAnsi="Arial" w:eastAsia="Arial" w:cs="Arial"/>
                <w:b w:val="1"/>
                <w:bCs w:val="1"/>
                <w:noProof w:val="0"/>
                <w:sz w:val="18"/>
                <w:szCs w:val="18"/>
                <w:lang w:val="en-GB"/>
              </w:rPr>
              <w:t>Strengths:</w:t>
            </w:r>
            <w:r w:rsidRPr="47FBE02D" w:rsidR="3C51FDEA">
              <w:rPr>
                <w:rFonts w:ascii="Arial" w:hAnsi="Arial" w:eastAsia="Arial" w:cs="Arial"/>
                <w:noProof w:val="0"/>
                <w:sz w:val="18"/>
                <w:szCs w:val="18"/>
                <w:lang w:val="en-GB"/>
              </w:rPr>
              <w:t xml:space="preserve"> Lifespan perspective; broad evidence base. </w:t>
            </w:r>
            <w:r w:rsidRPr="47FBE02D" w:rsidR="3C51FDEA">
              <w:rPr>
                <w:rFonts w:ascii="Arial" w:hAnsi="Arial" w:eastAsia="Arial" w:cs="Arial"/>
                <w:b w:val="1"/>
                <w:bCs w:val="1"/>
                <w:noProof w:val="0"/>
                <w:sz w:val="18"/>
                <w:szCs w:val="18"/>
                <w:lang w:val="en-GB"/>
              </w:rPr>
              <w:t>Limitations:</w:t>
            </w:r>
            <w:r w:rsidRPr="47FBE02D" w:rsidR="3C51FDEA">
              <w:rPr>
                <w:rFonts w:ascii="Arial" w:hAnsi="Arial" w:eastAsia="Arial" w:cs="Arial"/>
                <w:noProof w:val="0"/>
                <w:sz w:val="18"/>
                <w:szCs w:val="18"/>
                <w:lang w:val="en-GB"/>
              </w:rPr>
              <w:t xml:space="preserve"> Variation in included studies.</w:t>
            </w:r>
          </w:p>
        </w:tc>
        <w:tc>
          <w:tcPr>
            <w:tcW w:w="1350" w:type="dxa"/>
            <w:tcMar/>
          </w:tcPr>
          <w:p w:rsidR="3C51FDEA" w:rsidP="47FBE02D" w:rsidRDefault="3C51FDEA" w14:paraId="49D440B2" w14:textId="5EF5894B">
            <w:pPr>
              <w:pStyle w:val="Normal"/>
              <w:rPr>
                <w:rFonts w:ascii="Arial" w:hAnsi="Arial" w:eastAsia="Arial" w:cs="Arial"/>
                <w:noProof w:val="0"/>
                <w:sz w:val="18"/>
                <w:szCs w:val="18"/>
                <w:lang w:val="en-GB"/>
              </w:rPr>
            </w:pPr>
            <w:r w:rsidRPr="47FBE02D" w:rsidR="3C51FDEA">
              <w:rPr>
                <w:rFonts w:ascii="Arial" w:hAnsi="Arial" w:eastAsia="Arial" w:cs="Arial"/>
                <w:noProof w:val="0"/>
                <w:sz w:val="18"/>
                <w:szCs w:val="18"/>
                <w:lang w:val="en-GB"/>
              </w:rPr>
              <w:t>ADHD affects women differently across life stages, with diagnosis often delayed until adulthood.</w:t>
            </w:r>
          </w:p>
        </w:tc>
        <w:tc>
          <w:tcPr>
            <w:tcW w:w="1110" w:type="dxa"/>
            <w:tcMar/>
          </w:tcPr>
          <w:p w:rsidR="3C51FDEA" w:rsidP="47FBE02D" w:rsidRDefault="3C51FDEA" w14:paraId="294D69CE" w14:textId="583CCFFE">
            <w:pPr>
              <w:pStyle w:val="Normal"/>
              <w:rPr>
                <w:rFonts w:ascii="Arial" w:hAnsi="Arial" w:eastAsia="Arial" w:cs="Arial"/>
                <w:noProof w:val="0"/>
                <w:sz w:val="18"/>
                <w:szCs w:val="18"/>
                <w:lang w:val="en-GB"/>
              </w:rPr>
            </w:pPr>
            <w:r w:rsidRPr="47FBE02D" w:rsidR="3C51FDEA">
              <w:rPr>
                <w:rFonts w:ascii="Arial" w:hAnsi="Arial" w:eastAsia="Arial" w:cs="Arial"/>
                <w:noProof w:val="0"/>
                <w:sz w:val="18"/>
                <w:szCs w:val="18"/>
                <w:lang w:val="en-GB"/>
              </w:rPr>
              <w:t>Lifespan; Gender differences; Late diagnosis</w:t>
            </w:r>
          </w:p>
        </w:tc>
        <w:tc>
          <w:tcPr>
            <w:tcW w:w="1050" w:type="dxa"/>
            <w:tcMar/>
          </w:tcPr>
          <w:p w:rsidR="3C51FDEA" w:rsidP="47FBE02D" w:rsidRDefault="3C51FDEA" w14:paraId="3047135A" w14:textId="0F5C35D5">
            <w:pPr>
              <w:pStyle w:val="Normal"/>
              <w:rPr>
                <w:rFonts w:ascii="Arial" w:hAnsi="Arial" w:eastAsia="Arial" w:cs="Arial"/>
                <w:noProof w:val="0"/>
                <w:sz w:val="18"/>
                <w:szCs w:val="18"/>
                <w:lang w:val="en-GB"/>
              </w:rPr>
            </w:pPr>
            <w:r w:rsidRPr="47FBE02D" w:rsidR="3C51FDEA">
              <w:rPr>
                <w:rFonts w:ascii="Arial" w:hAnsi="Arial" w:eastAsia="Arial" w:cs="Arial"/>
                <w:noProof w:val="0"/>
                <w:sz w:val="18"/>
                <w:szCs w:val="18"/>
                <w:lang w:val="en-GB"/>
              </w:rPr>
              <w:t>Links all themes and strengthens overall discussion.</w:t>
            </w:r>
          </w:p>
        </w:tc>
      </w:tr>
    </w:tbl>
    <w:p w:rsidR="47FBE02D" w:rsidP="47FBE02D" w:rsidRDefault="47FBE02D" w14:paraId="33AACAFD" w14:textId="527069B4">
      <w:pPr>
        <w:rPr>
          <w:rFonts w:ascii="Arial" w:hAnsi="Arial" w:eastAsia="Arial" w:cs="Arial"/>
          <w:sz w:val="18"/>
          <w:szCs w:val="18"/>
        </w:rPr>
      </w:pPr>
    </w:p>
    <w:p w:rsidR="47FBE02D" w:rsidRDefault="47FBE02D" w14:paraId="4C38D29B" w14:textId="787F1018"/>
    <w:p w:rsidR="008C38C3" w:rsidP="00621776" w:rsidRDefault="008C38C3" w14:paraId="438D3C08" w14:textId="77777777"/>
    <w:p w:rsidR="008C38C3" w:rsidP="00621776" w:rsidRDefault="008C38C3" w14:paraId="18FF6044" w14:textId="77777777"/>
    <w:p w:rsidR="008C38C3" w:rsidP="00621776" w:rsidRDefault="008C38C3" w14:paraId="268CFD1F" w14:textId="77777777"/>
    <w:p w:rsidR="008C38C3" w:rsidP="00621776" w:rsidRDefault="008C38C3" w14:paraId="2440A778" w14:textId="77777777"/>
    <w:p w:rsidR="008C38C3" w:rsidP="00621776" w:rsidRDefault="008C38C3" w14:paraId="5122D4D8" w14:textId="77777777"/>
    <w:p w:rsidR="008C38C3" w:rsidP="00621776" w:rsidRDefault="008C38C3" w14:paraId="4944E244" w14:textId="77777777"/>
    <w:p w:rsidR="008C38C3" w:rsidP="00621776" w:rsidRDefault="008C38C3" w14:paraId="5DA0FD87" w14:textId="77777777"/>
    <w:p w:rsidR="000264A2" w:rsidP="00621776" w:rsidRDefault="000264A2" w14:paraId="6ED1B63A" w14:textId="77777777"/>
    <w:p w:rsidR="008C38C3" w:rsidP="00621776" w:rsidRDefault="008C38C3" w14:paraId="01E01220" w14:textId="77777777"/>
    <w:p w:rsidR="2A57AE0E" w:rsidRDefault="2A57AE0E" w14:paraId="327204ED" w14:textId="1BC699EF"/>
    <w:p w:rsidR="2A57AE0E" w:rsidRDefault="2A57AE0E" w14:paraId="623628DA" w14:textId="0ED1CC82"/>
    <w:p w:rsidR="2A57AE0E" w:rsidRDefault="2A57AE0E" w14:paraId="558D67BE" w14:textId="292BDE4D"/>
    <w:p w:rsidR="2A57AE0E" w:rsidRDefault="2A57AE0E" w14:paraId="2C4674EC" w14:textId="03EBC82B"/>
    <w:p w:rsidR="2A57AE0E" w:rsidRDefault="2A57AE0E" w14:paraId="097E4D10" w14:textId="598CC90F"/>
    <w:p w:rsidR="2A57AE0E" w:rsidRDefault="2A57AE0E" w14:paraId="06FE6691" w14:textId="2AE98A92"/>
    <w:p w:rsidR="2A57AE0E" w:rsidRDefault="2A57AE0E" w14:paraId="17C20EEF" w14:textId="2C6B2E79"/>
    <w:p w:rsidR="2A57AE0E" w:rsidRDefault="2A57AE0E" w14:paraId="4B272DBD" w14:textId="35C27411"/>
    <w:p w:rsidR="2A57AE0E" w:rsidRDefault="2A57AE0E" w14:paraId="027C029E" w14:textId="26312645"/>
    <w:p w:rsidR="2A57AE0E" w:rsidRDefault="2A57AE0E" w14:paraId="4FA4071F" w14:textId="48FF7C3C"/>
    <w:p w:rsidR="2A57AE0E" w:rsidRDefault="2A57AE0E" w14:paraId="220E404C" w14:textId="4F2C4877"/>
    <w:p w:rsidR="2A57AE0E" w:rsidRDefault="2A57AE0E" w14:paraId="37120A70" w14:textId="73C40252"/>
    <w:sectPr w:rsidRPr="008C38C3" w:rsidR="008C38C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B3AF6" w:rsidP="00211184" w:rsidRDefault="00CB3AF6" w14:paraId="26B00C6A" w14:textId="77777777">
      <w:pPr>
        <w:spacing w:after="0" w:line="240" w:lineRule="auto"/>
      </w:pPr>
      <w:r>
        <w:separator/>
      </w:r>
    </w:p>
  </w:endnote>
  <w:endnote w:type="continuationSeparator" w:id="0">
    <w:p w:rsidR="00CB3AF6" w:rsidP="00211184" w:rsidRDefault="00CB3AF6" w14:paraId="0371381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rsidR="002865F5" w:rsidRDefault="002865F5" w14:paraId="6B91657E" w14:textId="7B55D7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11184" w:rsidRDefault="00211184" w14:paraId="2DC1A86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B3AF6" w:rsidP="00211184" w:rsidRDefault="00CB3AF6" w14:paraId="423AB55E" w14:textId="77777777">
      <w:pPr>
        <w:spacing w:after="0" w:line="240" w:lineRule="auto"/>
      </w:pPr>
      <w:r>
        <w:separator/>
      </w:r>
    </w:p>
  </w:footnote>
  <w:footnote w:type="continuationSeparator" w:id="0">
    <w:p w:rsidR="00CB3AF6" w:rsidP="00211184" w:rsidRDefault="00CB3AF6" w14:paraId="57485EE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0">
    <w:nsid w:val="705935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170904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7b5904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2ec1f8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389e3f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36b51e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22ad22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3bf601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794760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66ebd0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6d3834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6279b6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1c16cf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1c35f9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5" w15:restartNumberingAfterBreak="0">
    <w:nsid w:val="15ED63AE"/>
    <w:multiLevelType w:val="multilevel"/>
    <w:tmpl w:val="879E4B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16B9605C"/>
    <w:multiLevelType w:val="multilevel"/>
    <w:tmpl w:val="7FE025E2"/>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18A231DC"/>
    <w:multiLevelType w:val="multilevel"/>
    <w:tmpl w:val="FCE6A9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1B6473D7"/>
    <w:multiLevelType w:val="multilevel"/>
    <w:tmpl w:val="87FA00D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1" w15:restartNumberingAfterBreak="0">
    <w:nsid w:val="1BDA270C"/>
    <w:multiLevelType w:val="multilevel"/>
    <w:tmpl w:val="3D22AD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1EFC6F05"/>
    <w:multiLevelType w:val="multilevel"/>
    <w:tmpl w:val="DC2866C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3" w15:restartNumberingAfterBreak="0">
    <w:nsid w:val="201F0034"/>
    <w:multiLevelType w:val="multilevel"/>
    <w:tmpl w:val="EB8036B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4" w15:restartNumberingAfterBreak="0">
    <w:nsid w:val="21003E80"/>
    <w:multiLevelType w:val="multilevel"/>
    <w:tmpl w:val="3F366D9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234C5796"/>
    <w:multiLevelType w:val="multilevel"/>
    <w:tmpl w:val="D92601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234D0738"/>
    <w:multiLevelType w:val="hybridMultilevel"/>
    <w:tmpl w:val="21064BA2"/>
    <w:lvl w:ilvl="0" w:tplc="08090003">
      <w:start w:val="1"/>
      <w:numFmt w:val="bullet"/>
      <w:lvlText w:val="o"/>
      <w:lvlJc w:val="left"/>
      <w:pPr>
        <w:ind w:left="1080" w:hanging="360"/>
      </w:pPr>
      <w:rPr>
        <w:rFonts w:hint="default" w:ascii="Courier New" w:hAnsi="Courier New" w:cs="Courier New"/>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7" w15:restartNumberingAfterBreak="0">
    <w:nsid w:val="243677D1"/>
    <w:multiLevelType w:val="multilevel"/>
    <w:tmpl w:val="9BE05DF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8" w15:restartNumberingAfterBreak="0">
    <w:nsid w:val="24A80B63"/>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25317DF2"/>
    <w:multiLevelType w:val="multilevel"/>
    <w:tmpl w:val="F432D1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27EC5309"/>
    <w:multiLevelType w:val="multilevel"/>
    <w:tmpl w:val="92FEBB7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1" w15:restartNumberingAfterBreak="0">
    <w:nsid w:val="29EB568D"/>
    <w:multiLevelType w:val="multilevel"/>
    <w:tmpl w:val="6A6887C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2" w15:restartNumberingAfterBreak="0">
    <w:nsid w:val="2AE60591"/>
    <w:multiLevelType w:val="multilevel"/>
    <w:tmpl w:val="27C079D4"/>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2BA0610A"/>
    <w:multiLevelType w:val="multilevel"/>
    <w:tmpl w:val="3208A85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2EAE7F9E"/>
    <w:multiLevelType w:val="multilevel"/>
    <w:tmpl w:val="51906DB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5" w15:restartNumberingAfterBreak="0">
    <w:nsid w:val="2F411F60"/>
    <w:multiLevelType w:val="multilevel"/>
    <w:tmpl w:val="AEA0D9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2FF51761"/>
    <w:multiLevelType w:val="multilevel"/>
    <w:tmpl w:val="315CE73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7" w15:restartNumberingAfterBreak="0">
    <w:nsid w:val="302358D9"/>
    <w:multiLevelType w:val="multilevel"/>
    <w:tmpl w:val="678E4BA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8" w15:restartNumberingAfterBreak="0">
    <w:nsid w:val="312C2B3B"/>
    <w:multiLevelType w:val="multilevel"/>
    <w:tmpl w:val="6A78D6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320E7778"/>
    <w:multiLevelType w:val="multilevel"/>
    <w:tmpl w:val="032AB53C"/>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0" w15:restartNumberingAfterBreak="0">
    <w:nsid w:val="361F14D1"/>
    <w:multiLevelType w:val="multilevel"/>
    <w:tmpl w:val="472CEB4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380F495E"/>
    <w:multiLevelType w:val="multilevel"/>
    <w:tmpl w:val="A76A01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2" w15:restartNumberingAfterBreak="0">
    <w:nsid w:val="38E974B4"/>
    <w:multiLevelType w:val="multilevel"/>
    <w:tmpl w:val="18D4F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394A1451"/>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3A8138F8"/>
    <w:multiLevelType w:val="multilevel"/>
    <w:tmpl w:val="6B285D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5" w15:restartNumberingAfterBreak="0">
    <w:nsid w:val="3C1A6F6B"/>
    <w:multiLevelType w:val="multilevel"/>
    <w:tmpl w:val="45683C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3C2B08AA"/>
    <w:multiLevelType w:val="multilevel"/>
    <w:tmpl w:val="318C398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7" w15:restartNumberingAfterBreak="0">
    <w:nsid w:val="3DB33B74"/>
    <w:multiLevelType w:val="multilevel"/>
    <w:tmpl w:val="4860FA8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8" w15:restartNumberingAfterBreak="0">
    <w:nsid w:val="40F8321F"/>
    <w:multiLevelType w:val="multilevel"/>
    <w:tmpl w:val="01D6AD5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9" w15:restartNumberingAfterBreak="0">
    <w:nsid w:val="42213F3B"/>
    <w:multiLevelType w:val="multilevel"/>
    <w:tmpl w:val="EBA0102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0" w15:restartNumberingAfterBreak="0">
    <w:nsid w:val="42796801"/>
    <w:multiLevelType w:val="multilevel"/>
    <w:tmpl w:val="97C62D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1" w15:restartNumberingAfterBreak="0">
    <w:nsid w:val="439150ED"/>
    <w:multiLevelType w:val="multilevel"/>
    <w:tmpl w:val="3F22662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2" w15:restartNumberingAfterBreak="0">
    <w:nsid w:val="47C2323A"/>
    <w:multiLevelType w:val="multilevel"/>
    <w:tmpl w:val="2B222C5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3" w15:restartNumberingAfterBreak="0">
    <w:nsid w:val="47CF090E"/>
    <w:multiLevelType w:val="multilevel"/>
    <w:tmpl w:val="346EAB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4" w15:restartNumberingAfterBreak="0">
    <w:nsid w:val="485D6C0B"/>
    <w:multiLevelType w:val="multilevel"/>
    <w:tmpl w:val="41F0241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5"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6" w15:restartNumberingAfterBreak="0">
    <w:nsid w:val="49032E3D"/>
    <w:multiLevelType w:val="multilevel"/>
    <w:tmpl w:val="1EF28C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7" w15:restartNumberingAfterBreak="0">
    <w:nsid w:val="4C337D5E"/>
    <w:multiLevelType w:val="multilevel"/>
    <w:tmpl w:val="9DAAE9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8" w15:restartNumberingAfterBreak="0">
    <w:nsid w:val="4E7637EA"/>
    <w:multiLevelType w:val="multilevel"/>
    <w:tmpl w:val="AA2830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9" w15:restartNumberingAfterBreak="0">
    <w:nsid w:val="4EC52549"/>
    <w:multiLevelType w:val="multilevel"/>
    <w:tmpl w:val="43A8DE3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0" w15:restartNumberingAfterBreak="0">
    <w:nsid w:val="4F5230C0"/>
    <w:multiLevelType w:val="multilevel"/>
    <w:tmpl w:val="AACE1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1" w15:restartNumberingAfterBreak="0">
    <w:nsid w:val="505B67CD"/>
    <w:multiLevelType w:val="multilevel"/>
    <w:tmpl w:val="C7BCFE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2" w15:restartNumberingAfterBreak="0">
    <w:nsid w:val="53325985"/>
    <w:multiLevelType w:val="multilevel"/>
    <w:tmpl w:val="005287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3" w15:restartNumberingAfterBreak="0">
    <w:nsid w:val="54503C68"/>
    <w:multiLevelType w:val="multilevel"/>
    <w:tmpl w:val="4BB4CB9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4" w15:restartNumberingAfterBreak="0">
    <w:nsid w:val="55C818EF"/>
    <w:multiLevelType w:val="multilevel"/>
    <w:tmpl w:val="63F082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5" w15:restartNumberingAfterBreak="0">
    <w:nsid w:val="566F3735"/>
    <w:multiLevelType w:val="multilevel"/>
    <w:tmpl w:val="383E10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6" w15:restartNumberingAfterBreak="0">
    <w:nsid w:val="56A96389"/>
    <w:multiLevelType w:val="multilevel"/>
    <w:tmpl w:val="97622CA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7" w15:restartNumberingAfterBreak="0">
    <w:nsid w:val="576F08EC"/>
    <w:multiLevelType w:val="multilevel"/>
    <w:tmpl w:val="E496CA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8"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9" w15:restartNumberingAfterBreak="0">
    <w:nsid w:val="57DD7443"/>
    <w:multiLevelType w:val="multilevel"/>
    <w:tmpl w:val="F2EE486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0" w15:restartNumberingAfterBreak="0">
    <w:nsid w:val="598B750B"/>
    <w:multiLevelType w:val="multilevel"/>
    <w:tmpl w:val="EFBA58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1" w15:restartNumberingAfterBreak="0">
    <w:nsid w:val="5B910B97"/>
    <w:multiLevelType w:val="multilevel"/>
    <w:tmpl w:val="B98EEF0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2" w15:restartNumberingAfterBreak="0">
    <w:nsid w:val="5BE36DFC"/>
    <w:multiLevelType w:val="multilevel"/>
    <w:tmpl w:val="31B0B14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3" w15:restartNumberingAfterBreak="0">
    <w:nsid w:val="5E4E1A18"/>
    <w:multiLevelType w:val="multilevel"/>
    <w:tmpl w:val="71AC62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4" w15:restartNumberingAfterBreak="0">
    <w:nsid w:val="5E70291B"/>
    <w:multiLevelType w:val="multilevel"/>
    <w:tmpl w:val="66C873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5" w15:restartNumberingAfterBreak="0">
    <w:nsid w:val="5F7C621F"/>
    <w:multiLevelType w:val="multilevel"/>
    <w:tmpl w:val="0D4699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6" w15:restartNumberingAfterBreak="0">
    <w:nsid w:val="605F72AF"/>
    <w:multiLevelType w:val="multilevel"/>
    <w:tmpl w:val="E79039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7" w15:restartNumberingAfterBreak="0">
    <w:nsid w:val="61565D29"/>
    <w:multiLevelType w:val="multilevel"/>
    <w:tmpl w:val="7D440E8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8" w15:restartNumberingAfterBreak="0">
    <w:nsid w:val="632A7D07"/>
    <w:multiLevelType w:val="multilevel"/>
    <w:tmpl w:val="8578D1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9" w15:restartNumberingAfterBreak="0">
    <w:nsid w:val="635161FF"/>
    <w:multiLevelType w:val="multilevel"/>
    <w:tmpl w:val="E90885C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0" w15:restartNumberingAfterBreak="0">
    <w:nsid w:val="641F3E72"/>
    <w:multiLevelType w:val="multilevel"/>
    <w:tmpl w:val="C9E02E7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1" w15:restartNumberingAfterBreak="0">
    <w:nsid w:val="6576206F"/>
    <w:multiLevelType w:val="multilevel"/>
    <w:tmpl w:val="08DADE2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82" w15:restartNumberingAfterBreak="0">
    <w:nsid w:val="65DE4F4F"/>
    <w:multiLevelType w:val="multilevel"/>
    <w:tmpl w:val="909E9D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3" w15:restartNumberingAfterBreak="0">
    <w:nsid w:val="675D1599"/>
    <w:multiLevelType w:val="multilevel"/>
    <w:tmpl w:val="8B9C51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4" w15:restartNumberingAfterBreak="0">
    <w:nsid w:val="6A35444F"/>
    <w:multiLevelType w:val="multilevel"/>
    <w:tmpl w:val="75FA85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5" w15:restartNumberingAfterBreak="0">
    <w:nsid w:val="6CCC1F2D"/>
    <w:multiLevelType w:val="multilevel"/>
    <w:tmpl w:val="BB5C2E6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6" w15:restartNumberingAfterBreak="0">
    <w:nsid w:val="6E1D255F"/>
    <w:multiLevelType w:val="multilevel"/>
    <w:tmpl w:val="DDD6F2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87" w15:restartNumberingAfterBreak="0">
    <w:nsid w:val="6F12433F"/>
    <w:multiLevelType w:val="multilevel"/>
    <w:tmpl w:val="584266B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8" w15:restartNumberingAfterBreak="0">
    <w:nsid w:val="6F19662F"/>
    <w:multiLevelType w:val="multilevel"/>
    <w:tmpl w:val="BAFCF27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9" w15:restartNumberingAfterBreak="0">
    <w:nsid w:val="6FE97D51"/>
    <w:multiLevelType w:val="multilevel"/>
    <w:tmpl w:val="C3E846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0"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1" w15:restartNumberingAfterBreak="0">
    <w:nsid w:val="71D54AE4"/>
    <w:multiLevelType w:val="multilevel"/>
    <w:tmpl w:val="BC48AB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2" w15:restartNumberingAfterBreak="0">
    <w:nsid w:val="72627D2F"/>
    <w:multiLevelType w:val="multilevel"/>
    <w:tmpl w:val="8DAEF19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3" w15:restartNumberingAfterBreak="0">
    <w:nsid w:val="772346B4"/>
    <w:multiLevelType w:val="multilevel"/>
    <w:tmpl w:val="6A78E9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4" w15:restartNumberingAfterBreak="0">
    <w:nsid w:val="77C22FA2"/>
    <w:multiLevelType w:val="hybridMultilevel"/>
    <w:tmpl w:val="0B8C3B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5" w15:restartNumberingAfterBreak="0">
    <w:nsid w:val="7818155C"/>
    <w:multiLevelType w:val="multilevel"/>
    <w:tmpl w:val="42A077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6" w15:restartNumberingAfterBreak="0">
    <w:nsid w:val="78FB7E6F"/>
    <w:multiLevelType w:val="multilevel"/>
    <w:tmpl w:val="6A304B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7" w15:restartNumberingAfterBreak="0">
    <w:nsid w:val="78FD588A"/>
    <w:multiLevelType w:val="hybridMultilevel"/>
    <w:tmpl w:val="94748DB4"/>
    <w:lvl w:ilvl="0" w:tplc="2D56A8C8">
      <w:start w:val="6"/>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8" w15:restartNumberingAfterBreak="0">
    <w:nsid w:val="795E6223"/>
    <w:multiLevelType w:val="multilevel"/>
    <w:tmpl w:val="3CF4B0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99" w15:restartNumberingAfterBreak="0">
    <w:nsid w:val="796A3855"/>
    <w:multiLevelType w:val="multilevel"/>
    <w:tmpl w:val="86F4D50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0" w15:restartNumberingAfterBreak="0">
    <w:nsid w:val="797F5FB9"/>
    <w:multiLevelType w:val="multilevel"/>
    <w:tmpl w:val="3378120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1" w15:restartNumberingAfterBreak="0">
    <w:nsid w:val="79D07D96"/>
    <w:multiLevelType w:val="multilevel"/>
    <w:tmpl w:val="5718C05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2" w15:restartNumberingAfterBreak="0">
    <w:nsid w:val="7A2E7F44"/>
    <w:multiLevelType w:val="multilevel"/>
    <w:tmpl w:val="5F82865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3" w15:restartNumberingAfterBreak="0">
    <w:nsid w:val="7AD93C5A"/>
    <w:multiLevelType w:val="multilevel"/>
    <w:tmpl w:val="022E1B4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4" w15:restartNumberingAfterBreak="0">
    <w:nsid w:val="7C692CD8"/>
    <w:multiLevelType w:val="multilevel"/>
    <w:tmpl w:val="265043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5" w15:restartNumberingAfterBreak="0">
    <w:nsid w:val="7C73177A"/>
    <w:multiLevelType w:val="multilevel"/>
    <w:tmpl w:val="9320D3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6" w15:restartNumberingAfterBreak="0">
    <w:nsid w:val="7F2C1F71"/>
    <w:multiLevelType w:val="multilevel"/>
    <w:tmpl w:val="C9BA76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21">
    <w:abstractNumId w:val="120"/>
  </w:num>
  <w:num w:numId="120">
    <w:abstractNumId w:val="119"/>
  </w:num>
  <w:num w:numId="119">
    <w:abstractNumId w:val="118"/>
  </w:num>
  <w:num w:numId="118">
    <w:abstractNumId w:val="117"/>
  </w:num>
  <w:num w:numId="117">
    <w:abstractNumId w:val="116"/>
  </w:num>
  <w:num w:numId="116">
    <w:abstractNumId w:val="115"/>
  </w:num>
  <w:num w:numId="115">
    <w:abstractNumId w:val="114"/>
  </w:num>
  <w:num w:numId="114">
    <w:abstractNumId w:val="113"/>
  </w:num>
  <w:num w:numId="113">
    <w:abstractNumId w:val="112"/>
  </w:num>
  <w:num w:numId="112">
    <w:abstractNumId w:val="111"/>
  </w:num>
  <w:num w:numId="111">
    <w:abstractNumId w:val="110"/>
  </w:num>
  <w:num w:numId="110">
    <w:abstractNumId w:val="109"/>
  </w:num>
  <w:num w:numId="109">
    <w:abstractNumId w:val="108"/>
  </w:num>
  <w:num w:numId="108">
    <w:abstractNumId w:val="107"/>
  </w:num>
  <w:num w:numId="1" w16cid:durableId="1092819689">
    <w:abstractNumId w:val="97"/>
  </w:num>
  <w:num w:numId="2" w16cid:durableId="1500121260">
    <w:abstractNumId w:val="55"/>
  </w:num>
  <w:num w:numId="3" w16cid:durableId="438111508">
    <w:abstractNumId w:val="90"/>
  </w:num>
  <w:num w:numId="4" w16cid:durableId="106121269">
    <w:abstractNumId w:val="17"/>
  </w:num>
  <w:num w:numId="5" w16cid:durableId="1859468656">
    <w:abstractNumId w:val="103"/>
  </w:num>
  <w:num w:numId="6" w16cid:durableId="407923627">
    <w:abstractNumId w:val="101"/>
  </w:num>
  <w:num w:numId="7" w16cid:durableId="1173763238">
    <w:abstractNumId w:val="67"/>
  </w:num>
  <w:num w:numId="8" w16cid:durableId="515197422">
    <w:abstractNumId w:val="47"/>
  </w:num>
  <w:num w:numId="9" w16cid:durableId="650984044">
    <w:abstractNumId w:val="13"/>
  </w:num>
  <w:num w:numId="10" w16cid:durableId="676225712">
    <w:abstractNumId w:val="93"/>
  </w:num>
  <w:num w:numId="11" w16cid:durableId="654647421">
    <w:abstractNumId w:val="66"/>
  </w:num>
  <w:num w:numId="12" w16cid:durableId="972827862">
    <w:abstractNumId w:val="69"/>
  </w:num>
  <w:num w:numId="13" w16cid:durableId="73359902">
    <w:abstractNumId w:val="45"/>
  </w:num>
  <w:num w:numId="14" w16cid:durableId="1233615214">
    <w:abstractNumId w:val="10"/>
  </w:num>
  <w:num w:numId="15" w16cid:durableId="1037585576">
    <w:abstractNumId w:val="99"/>
  </w:num>
  <w:num w:numId="16" w16cid:durableId="1454127918">
    <w:abstractNumId w:val="83"/>
  </w:num>
  <w:num w:numId="17" w16cid:durableId="1655717882">
    <w:abstractNumId w:val="31"/>
  </w:num>
  <w:num w:numId="18" w16cid:durableId="679818721">
    <w:abstractNumId w:val="7"/>
  </w:num>
  <w:num w:numId="19" w16cid:durableId="820851363">
    <w:abstractNumId w:val="2"/>
  </w:num>
  <w:num w:numId="20" w16cid:durableId="1752123437">
    <w:abstractNumId w:val="59"/>
  </w:num>
  <w:num w:numId="21" w16cid:durableId="776406381">
    <w:abstractNumId w:val="9"/>
  </w:num>
  <w:num w:numId="22" w16cid:durableId="2003772795">
    <w:abstractNumId w:val="104"/>
  </w:num>
  <w:num w:numId="23" w16cid:durableId="471214588">
    <w:abstractNumId w:val="8"/>
  </w:num>
  <w:num w:numId="24" w16cid:durableId="747188340">
    <w:abstractNumId w:val="89"/>
  </w:num>
  <w:num w:numId="25" w16cid:durableId="1617635105">
    <w:abstractNumId w:val="20"/>
  </w:num>
  <w:num w:numId="26" w16cid:durableId="1919750537">
    <w:abstractNumId w:val="95"/>
  </w:num>
  <w:num w:numId="27" w16cid:durableId="1917666381">
    <w:abstractNumId w:val="4"/>
  </w:num>
  <w:num w:numId="28" w16cid:durableId="836925604">
    <w:abstractNumId w:val="82"/>
  </w:num>
  <w:num w:numId="29" w16cid:durableId="881479433">
    <w:abstractNumId w:val="70"/>
  </w:num>
  <w:num w:numId="30" w16cid:durableId="164788852">
    <w:abstractNumId w:val="74"/>
  </w:num>
  <w:num w:numId="31" w16cid:durableId="735323509">
    <w:abstractNumId w:val="15"/>
  </w:num>
  <w:num w:numId="32" w16cid:durableId="1000431254">
    <w:abstractNumId w:val="44"/>
  </w:num>
  <w:num w:numId="33" w16cid:durableId="434404662">
    <w:abstractNumId w:val="23"/>
  </w:num>
  <w:num w:numId="34" w16cid:durableId="792409853">
    <w:abstractNumId w:val="53"/>
  </w:num>
  <w:num w:numId="35" w16cid:durableId="70469880">
    <w:abstractNumId w:val="57"/>
  </w:num>
  <w:num w:numId="36" w16cid:durableId="1255548974">
    <w:abstractNumId w:val="50"/>
  </w:num>
  <w:num w:numId="37" w16cid:durableId="509951972">
    <w:abstractNumId w:val="37"/>
  </w:num>
  <w:num w:numId="38" w16cid:durableId="1491873496">
    <w:abstractNumId w:val="62"/>
  </w:num>
  <w:num w:numId="39" w16cid:durableId="1277179892">
    <w:abstractNumId w:val="73"/>
  </w:num>
  <w:num w:numId="40" w16cid:durableId="1137721610">
    <w:abstractNumId w:val="58"/>
  </w:num>
  <w:num w:numId="41" w16cid:durableId="1569337486">
    <w:abstractNumId w:val="105"/>
  </w:num>
  <w:num w:numId="42" w16cid:durableId="1771851078">
    <w:abstractNumId w:val="5"/>
  </w:num>
  <w:num w:numId="43" w16cid:durableId="1096747610">
    <w:abstractNumId w:val="22"/>
  </w:num>
  <w:num w:numId="44" w16cid:durableId="1853105471">
    <w:abstractNumId w:val="84"/>
  </w:num>
  <w:num w:numId="45" w16cid:durableId="2016615092">
    <w:abstractNumId w:val="54"/>
  </w:num>
  <w:num w:numId="46" w16cid:durableId="439030946">
    <w:abstractNumId w:val="71"/>
  </w:num>
  <w:num w:numId="47" w16cid:durableId="315690756">
    <w:abstractNumId w:val="38"/>
  </w:num>
  <w:num w:numId="48" w16cid:durableId="1252278660">
    <w:abstractNumId w:val="12"/>
  </w:num>
  <w:num w:numId="49" w16cid:durableId="1719351677">
    <w:abstractNumId w:val="77"/>
  </w:num>
  <w:num w:numId="50" w16cid:durableId="1107427397">
    <w:abstractNumId w:val="25"/>
  </w:num>
  <w:num w:numId="51" w16cid:durableId="371266753">
    <w:abstractNumId w:val="72"/>
  </w:num>
  <w:num w:numId="52" w16cid:durableId="491869272">
    <w:abstractNumId w:val="30"/>
  </w:num>
  <w:num w:numId="53" w16cid:durableId="1351251430">
    <w:abstractNumId w:val="75"/>
  </w:num>
  <w:num w:numId="54" w16cid:durableId="1368607436">
    <w:abstractNumId w:val="96"/>
  </w:num>
  <w:num w:numId="55" w16cid:durableId="1588029100">
    <w:abstractNumId w:val="102"/>
  </w:num>
  <w:num w:numId="56" w16cid:durableId="415832180">
    <w:abstractNumId w:val="91"/>
  </w:num>
  <w:num w:numId="57" w16cid:durableId="1178735139">
    <w:abstractNumId w:val="46"/>
  </w:num>
  <w:num w:numId="58" w16cid:durableId="721834200">
    <w:abstractNumId w:val="56"/>
  </w:num>
  <w:num w:numId="59" w16cid:durableId="686251813">
    <w:abstractNumId w:val="1"/>
  </w:num>
  <w:num w:numId="60" w16cid:durableId="1960641414">
    <w:abstractNumId w:val="14"/>
  </w:num>
  <w:num w:numId="61" w16cid:durableId="39089564">
    <w:abstractNumId w:val="49"/>
  </w:num>
  <w:num w:numId="62" w16cid:durableId="1192718157">
    <w:abstractNumId w:val="21"/>
  </w:num>
  <w:num w:numId="63" w16cid:durableId="1777825955">
    <w:abstractNumId w:val="78"/>
  </w:num>
  <w:num w:numId="64" w16cid:durableId="286199487">
    <w:abstractNumId w:val="27"/>
  </w:num>
  <w:num w:numId="65" w16cid:durableId="1119490663">
    <w:abstractNumId w:val="61"/>
  </w:num>
  <w:num w:numId="66" w16cid:durableId="1353922786">
    <w:abstractNumId w:val="34"/>
  </w:num>
  <w:num w:numId="67" w16cid:durableId="492723980">
    <w:abstractNumId w:val="65"/>
  </w:num>
  <w:num w:numId="68" w16cid:durableId="526941613">
    <w:abstractNumId w:val="35"/>
  </w:num>
  <w:num w:numId="69" w16cid:durableId="320043301">
    <w:abstractNumId w:val="63"/>
  </w:num>
  <w:num w:numId="70" w16cid:durableId="2037610982">
    <w:abstractNumId w:val="6"/>
  </w:num>
  <w:num w:numId="71" w16cid:durableId="1079794559">
    <w:abstractNumId w:val="41"/>
  </w:num>
  <w:num w:numId="72" w16cid:durableId="503403534">
    <w:abstractNumId w:val="36"/>
  </w:num>
  <w:num w:numId="73" w16cid:durableId="194734275">
    <w:abstractNumId w:val="11"/>
  </w:num>
  <w:num w:numId="74" w16cid:durableId="424033359">
    <w:abstractNumId w:val="48"/>
  </w:num>
  <w:num w:numId="75" w16cid:durableId="1335066293">
    <w:abstractNumId w:val="86"/>
  </w:num>
  <w:num w:numId="76" w16cid:durableId="662587085">
    <w:abstractNumId w:val="39"/>
  </w:num>
  <w:num w:numId="77" w16cid:durableId="2071072074">
    <w:abstractNumId w:val="81"/>
  </w:num>
  <w:num w:numId="78" w16cid:durableId="1573662111">
    <w:abstractNumId w:val="98"/>
  </w:num>
  <w:num w:numId="79" w16cid:durableId="131678057">
    <w:abstractNumId w:val="92"/>
  </w:num>
  <w:num w:numId="80" w16cid:durableId="99565733">
    <w:abstractNumId w:val="29"/>
  </w:num>
  <w:num w:numId="81" w16cid:durableId="1810784339">
    <w:abstractNumId w:val="68"/>
  </w:num>
  <w:num w:numId="82" w16cid:durableId="1491748033">
    <w:abstractNumId w:val="80"/>
  </w:num>
  <w:num w:numId="83" w16cid:durableId="670565925">
    <w:abstractNumId w:val="19"/>
  </w:num>
  <w:num w:numId="84" w16cid:durableId="211696971">
    <w:abstractNumId w:val="28"/>
  </w:num>
  <w:num w:numId="85" w16cid:durableId="1773429901">
    <w:abstractNumId w:val="43"/>
  </w:num>
  <w:num w:numId="86" w16cid:durableId="804733676">
    <w:abstractNumId w:val="32"/>
  </w:num>
  <w:num w:numId="87" w16cid:durableId="488864096">
    <w:abstractNumId w:val="87"/>
  </w:num>
  <w:num w:numId="88" w16cid:durableId="1599749197">
    <w:abstractNumId w:val="42"/>
  </w:num>
  <w:num w:numId="89" w16cid:durableId="1726679607">
    <w:abstractNumId w:val="24"/>
  </w:num>
  <w:num w:numId="90" w16cid:durableId="1630209448">
    <w:abstractNumId w:val="51"/>
  </w:num>
  <w:num w:numId="91" w16cid:durableId="928663234">
    <w:abstractNumId w:val="64"/>
  </w:num>
  <w:num w:numId="92" w16cid:durableId="2017072952">
    <w:abstractNumId w:val="76"/>
  </w:num>
  <w:num w:numId="93" w16cid:durableId="58405484">
    <w:abstractNumId w:val="33"/>
  </w:num>
  <w:num w:numId="94" w16cid:durableId="1817530714">
    <w:abstractNumId w:val="16"/>
  </w:num>
  <w:num w:numId="95" w16cid:durableId="2141336387">
    <w:abstractNumId w:val="60"/>
  </w:num>
  <w:num w:numId="96" w16cid:durableId="1325282792">
    <w:abstractNumId w:val="3"/>
  </w:num>
  <w:num w:numId="97" w16cid:durableId="1319654748">
    <w:abstractNumId w:val="79"/>
  </w:num>
  <w:num w:numId="98" w16cid:durableId="556555801">
    <w:abstractNumId w:val="0"/>
  </w:num>
  <w:num w:numId="99" w16cid:durableId="1903828627">
    <w:abstractNumId w:val="18"/>
  </w:num>
  <w:num w:numId="100" w16cid:durableId="281425930">
    <w:abstractNumId w:val="52"/>
  </w:num>
  <w:num w:numId="101" w16cid:durableId="1491553762">
    <w:abstractNumId w:val="40"/>
  </w:num>
  <w:num w:numId="102" w16cid:durableId="965625632">
    <w:abstractNumId w:val="85"/>
  </w:num>
  <w:num w:numId="103" w16cid:durableId="1481145624">
    <w:abstractNumId w:val="106"/>
  </w:num>
  <w:num w:numId="104" w16cid:durableId="29957555">
    <w:abstractNumId w:val="100"/>
  </w:num>
  <w:num w:numId="105" w16cid:durableId="1042821728">
    <w:abstractNumId w:val="88"/>
  </w:num>
  <w:num w:numId="106" w16cid:durableId="633143735">
    <w:abstractNumId w:val="94"/>
  </w:num>
  <w:num w:numId="107" w16cid:durableId="1100951892">
    <w:abstractNumId w:val="26"/>
  </w:num>
  <w:numIdMacAtCleanup w:val="107"/>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45"/>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63B4C"/>
    <w:rsid w:val="000685A0"/>
    <w:rsid w:val="000D05D8"/>
    <w:rsid w:val="000D0641"/>
    <w:rsid w:val="000D2B00"/>
    <w:rsid w:val="001601E6"/>
    <w:rsid w:val="001C3AF6"/>
    <w:rsid w:val="001D1485"/>
    <w:rsid w:val="001F19A6"/>
    <w:rsid w:val="00211184"/>
    <w:rsid w:val="0021364B"/>
    <w:rsid w:val="002466F0"/>
    <w:rsid w:val="0025020C"/>
    <w:rsid w:val="00256951"/>
    <w:rsid w:val="002865F5"/>
    <w:rsid w:val="00292A36"/>
    <w:rsid w:val="002D64A3"/>
    <w:rsid w:val="002F5E53"/>
    <w:rsid w:val="00312A5A"/>
    <w:rsid w:val="003135AD"/>
    <w:rsid w:val="00393F39"/>
    <w:rsid w:val="003A66FD"/>
    <w:rsid w:val="003B1E32"/>
    <w:rsid w:val="004D4021"/>
    <w:rsid w:val="005119DE"/>
    <w:rsid w:val="005446BF"/>
    <w:rsid w:val="0055147E"/>
    <w:rsid w:val="005B3EDE"/>
    <w:rsid w:val="005B6E67"/>
    <w:rsid w:val="005C5E80"/>
    <w:rsid w:val="005D7A1E"/>
    <w:rsid w:val="005E1650"/>
    <w:rsid w:val="00604A87"/>
    <w:rsid w:val="00621776"/>
    <w:rsid w:val="00621872"/>
    <w:rsid w:val="00636D9A"/>
    <w:rsid w:val="006A35CD"/>
    <w:rsid w:val="006A3F0D"/>
    <w:rsid w:val="006A4515"/>
    <w:rsid w:val="006C78AA"/>
    <w:rsid w:val="006F04D4"/>
    <w:rsid w:val="006F4AB2"/>
    <w:rsid w:val="007063BA"/>
    <w:rsid w:val="00730C3C"/>
    <w:rsid w:val="0073280B"/>
    <w:rsid w:val="00750B5B"/>
    <w:rsid w:val="0077163A"/>
    <w:rsid w:val="00785752"/>
    <w:rsid w:val="007A59C8"/>
    <w:rsid w:val="007A712E"/>
    <w:rsid w:val="007C246B"/>
    <w:rsid w:val="007C685B"/>
    <w:rsid w:val="007F7847"/>
    <w:rsid w:val="00804B94"/>
    <w:rsid w:val="00807B11"/>
    <w:rsid w:val="0082760D"/>
    <w:rsid w:val="00880B2D"/>
    <w:rsid w:val="00883AB0"/>
    <w:rsid w:val="00894108"/>
    <w:rsid w:val="008B1DFA"/>
    <w:rsid w:val="008C38C3"/>
    <w:rsid w:val="008D6F0F"/>
    <w:rsid w:val="008E7B2E"/>
    <w:rsid w:val="00916814"/>
    <w:rsid w:val="009625D4"/>
    <w:rsid w:val="009625D4"/>
    <w:rsid w:val="00995444"/>
    <w:rsid w:val="009D06C5"/>
    <w:rsid w:val="009D534C"/>
    <w:rsid w:val="009D728C"/>
    <w:rsid w:val="009E5B14"/>
    <w:rsid w:val="00A90A7A"/>
    <w:rsid w:val="00AA437C"/>
    <w:rsid w:val="00AB78F0"/>
    <w:rsid w:val="00B01396"/>
    <w:rsid w:val="00B2418B"/>
    <w:rsid w:val="00B26973"/>
    <w:rsid w:val="00B575E2"/>
    <w:rsid w:val="00B7073C"/>
    <w:rsid w:val="00B858A1"/>
    <w:rsid w:val="00BB65AC"/>
    <w:rsid w:val="00BD2909"/>
    <w:rsid w:val="00C17A49"/>
    <w:rsid w:val="00C91479"/>
    <w:rsid w:val="00CB3AF6"/>
    <w:rsid w:val="00CB3C13"/>
    <w:rsid w:val="00CE3FD1"/>
    <w:rsid w:val="00CE620E"/>
    <w:rsid w:val="00CF1ED5"/>
    <w:rsid w:val="00D13A82"/>
    <w:rsid w:val="00D13DB7"/>
    <w:rsid w:val="00DB71AC"/>
    <w:rsid w:val="00DC00D1"/>
    <w:rsid w:val="00DD02A4"/>
    <w:rsid w:val="00DE1A02"/>
    <w:rsid w:val="00E05C6C"/>
    <w:rsid w:val="00E157E1"/>
    <w:rsid w:val="00E2182C"/>
    <w:rsid w:val="00E325CF"/>
    <w:rsid w:val="00E40B0D"/>
    <w:rsid w:val="00E71420"/>
    <w:rsid w:val="00E80DEE"/>
    <w:rsid w:val="00E80DEE"/>
    <w:rsid w:val="00E94DA0"/>
    <w:rsid w:val="00EA5CC3"/>
    <w:rsid w:val="00EBEAC3"/>
    <w:rsid w:val="00EF6341"/>
    <w:rsid w:val="00F0560A"/>
    <w:rsid w:val="00F158D7"/>
    <w:rsid w:val="00F20EE5"/>
    <w:rsid w:val="00F44833"/>
    <w:rsid w:val="00F544B0"/>
    <w:rsid w:val="00F67C87"/>
    <w:rsid w:val="00F84C23"/>
    <w:rsid w:val="00FD3DE0"/>
    <w:rsid w:val="00FD7729"/>
    <w:rsid w:val="00FD7C22"/>
    <w:rsid w:val="00FE5C58"/>
    <w:rsid w:val="0104F8BF"/>
    <w:rsid w:val="0148ACA6"/>
    <w:rsid w:val="0150B0D7"/>
    <w:rsid w:val="0176A8DA"/>
    <w:rsid w:val="020980AF"/>
    <w:rsid w:val="02276DE7"/>
    <w:rsid w:val="0248E7B0"/>
    <w:rsid w:val="02725C48"/>
    <w:rsid w:val="0283E92B"/>
    <w:rsid w:val="0303B77D"/>
    <w:rsid w:val="03C8A0D1"/>
    <w:rsid w:val="0421B4FA"/>
    <w:rsid w:val="04625C55"/>
    <w:rsid w:val="053F5DE8"/>
    <w:rsid w:val="053F5DE8"/>
    <w:rsid w:val="05601B03"/>
    <w:rsid w:val="0564D693"/>
    <w:rsid w:val="05CA92B9"/>
    <w:rsid w:val="0615EB93"/>
    <w:rsid w:val="066D753F"/>
    <w:rsid w:val="067255F6"/>
    <w:rsid w:val="06948DBE"/>
    <w:rsid w:val="069FAFDE"/>
    <w:rsid w:val="06E3F290"/>
    <w:rsid w:val="06EFB434"/>
    <w:rsid w:val="06FE5B5D"/>
    <w:rsid w:val="071376A9"/>
    <w:rsid w:val="073C0083"/>
    <w:rsid w:val="078F23F3"/>
    <w:rsid w:val="07E7FE1F"/>
    <w:rsid w:val="084AD4AB"/>
    <w:rsid w:val="0870BF11"/>
    <w:rsid w:val="0891A193"/>
    <w:rsid w:val="08A7C46A"/>
    <w:rsid w:val="090FDC60"/>
    <w:rsid w:val="091B68F3"/>
    <w:rsid w:val="09395FF1"/>
    <w:rsid w:val="098C50C1"/>
    <w:rsid w:val="09EEA6DA"/>
    <w:rsid w:val="0A071A86"/>
    <w:rsid w:val="0A3C4BBB"/>
    <w:rsid w:val="0B0F55CD"/>
    <w:rsid w:val="0B2F67B0"/>
    <w:rsid w:val="0B4F6344"/>
    <w:rsid w:val="0BD054A3"/>
    <w:rsid w:val="0BE354A2"/>
    <w:rsid w:val="0BE4416B"/>
    <w:rsid w:val="0C01D2A5"/>
    <w:rsid w:val="0CB872F0"/>
    <w:rsid w:val="0CC6BC79"/>
    <w:rsid w:val="0CD0F6D0"/>
    <w:rsid w:val="0CEBBCDA"/>
    <w:rsid w:val="0D32E230"/>
    <w:rsid w:val="0D37A40B"/>
    <w:rsid w:val="0D646C73"/>
    <w:rsid w:val="0D7399DE"/>
    <w:rsid w:val="0D7399DE"/>
    <w:rsid w:val="0D8288A0"/>
    <w:rsid w:val="0DC165D0"/>
    <w:rsid w:val="0E0BC777"/>
    <w:rsid w:val="0E325AF5"/>
    <w:rsid w:val="0E4C527F"/>
    <w:rsid w:val="0E59DF6A"/>
    <w:rsid w:val="0E5D01B3"/>
    <w:rsid w:val="0E6767A7"/>
    <w:rsid w:val="0E6768F4"/>
    <w:rsid w:val="0E921D53"/>
    <w:rsid w:val="0E92EB87"/>
    <w:rsid w:val="0ECF4E67"/>
    <w:rsid w:val="0EF1AC0B"/>
    <w:rsid w:val="0EF1AC0B"/>
    <w:rsid w:val="0F810496"/>
    <w:rsid w:val="0F893886"/>
    <w:rsid w:val="0FBE9E5A"/>
    <w:rsid w:val="0FC627F0"/>
    <w:rsid w:val="0FE44D73"/>
    <w:rsid w:val="106647D8"/>
    <w:rsid w:val="10678842"/>
    <w:rsid w:val="1069E195"/>
    <w:rsid w:val="10769E8D"/>
    <w:rsid w:val="109373B7"/>
    <w:rsid w:val="10ABEE2B"/>
    <w:rsid w:val="10AD633C"/>
    <w:rsid w:val="10C1CD0B"/>
    <w:rsid w:val="10DB8B1C"/>
    <w:rsid w:val="11B4A9BC"/>
    <w:rsid w:val="11C1903C"/>
    <w:rsid w:val="128F485D"/>
    <w:rsid w:val="12AADB8A"/>
    <w:rsid w:val="12B5CCCC"/>
    <w:rsid w:val="12D4DCEF"/>
    <w:rsid w:val="12D549FB"/>
    <w:rsid w:val="13E50D08"/>
    <w:rsid w:val="13E622F0"/>
    <w:rsid w:val="14032477"/>
    <w:rsid w:val="1404F0A0"/>
    <w:rsid w:val="14098E67"/>
    <w:rsid w:val="1437FDBD"/>
    <w:rsid w:val="14775CB6"/>
    <w:rsid w:val="149F5E1F"/>
    <w:rsid w:val="14BF0941"/>
    <w:rsid w:val="14F49C6C"/>
    <w:rsid w:val="151540BB"/>
    <w:rsid w:val="1593AE86"/>
    <w:rsid w:val="165356CE"/>
    <w:rsid w:val="166D32E2"/>
    <w:rsid w:val="167B7F19"/>
    <w:rsid w:val="168382BD"/>
    <w:rsid w:val="169AB820"/>
    <w:rsid w:val="16A6AFCF"/>
    <w:rsid w:val="16C45746"/>
    <w:rsid w:val="171B9B9C"/>
    <w:rsid w:val="171ECD3A"/>
    <w:rsid w:val="175AD09A"/>
    <w:rsid w:val="1820BD2D"/>
    <w:rsid w:val="18297A20"/>
    <w:rsid w:val="1846AC6A"/>
    <w:rsid w:val="18C5B1D8"/>
    <w:rsid w:val="18CD91C8"/>
    <w:rsid w:val="19C56FA2"/>
    <w:rsid w:val="19EACF49"/>
    <w:rsid w:val="1A483F1F"/>
    <w:rsid w:val="1A5749F2"/>
    <w:rsid w:val="1A666277"/>
    <w:rsid w:val="1A8B9553"/>
    <w:rsid w:val="1AB4FFE1"/>
    <w:rsid w:val="1AB6D373"/>
    <w:rsid w:val="1AB6D373"/>
    <w:rsid w:val="1ABDE3BA"/>
    <w:rsid w:val="1ADC8DC7"/>
    <w:rsid w:val="1B11A821"/>
    <w:rsid w:val="1B3937E1"/>
    <w:rsid w:val="1B399D4A"/>
    <w:rsid w:val="1B473787"/>
    <w:rsid w:val="1B810DC2"/>
    <w:rsid w:val="1B968593"/>
    <w:rsid w:val="1BA6418D"/>
    <w:rsid w:val="1BE73858"/>
    <w:rsid w:val="1C098934"/>
    <w:rsid w:val="1C0D89F7"/>
    <w:rsid w:val="1C34CC55"/>
    <w:rsid w:val="1C558569"/>
    <w:rsid w:val="1C919828"/>
    <w:rsid w:val="1CC55455"/>
    <w:rsid w:val="1CCF35D6"/>
    <w:rsid w:val="1D0BEFC8"/>
    <w:rsid w:val="1D4D8363"/>
    <w:rsid w:val="1D6A711D"/>
    <w:rsid w:val="1D901FE6"/>
    <w:rsid w:val="1D979EBE"/>
    <w:rsid w:val="1DBEC6AC"/>
    <w:rsid w:val="1DFB616F"/>
    <w:rsid w:val="1E01D520"/>
    <w:rsid w:val="1EA36439"/>
    <w:rsid w:val="1F83292D"/>
    <w:rsid w:val="1F8F90EF"/>
    <w:rsid w:val="1F940C4D"/>
    <w:rsid w:val="1F945186"/>
    <w:rsid w:val="1FD8574F"/>
    <w:rsid w:val="20005C4F"/>
    <w:rsid w:val="2000F5DE"/>
    <w:rsid w:val="208DECD0"/>
    <w:rsid w:val="208DECD0"/>
    <w:rsid w:val="20B424AC"/>
    <w:rsid w:val="20DC9026"/>
    <w:rsid w:val="213AB61B"/>
    <w:rsid w:val="21A2E526"/>
    <w:rsid w:val="21C60437"/>
    <w:rsid w:val="22230E3C"/>
    <w:rsid w:val="22262AA2"/>
    <w:rsid w:val="222D1C93"/>
    <w:rsid w:val="22BA042E"/>
    <w:rsid w:val="22D74892"/>
    <w:rsid w:val="22F8C5ED"/>
    <w:rsid w:val="22FF9CBD"/>
    <w:rsid w:val="233A90AA"/>
    <w:rsid w:val="234DA219"/>
    <w:rsid w:val="23ACCCCA"/>
    <w:rsid w:val="23ACCCCA"/>
    <w:rsid w:val="23E48BC8"/>
    <w:rsid w:val="24589612"/>
    <w:rsid w:val="249022B2"/>
    <w:rsid w:val="24CF2D72"/>
    <w:rsid w:val="2518B4A1"/>
    <w:rsid w:val="25C9D12E"/>
    <w:rsid w:val="25DBEA64"/>
    <w:rsid w:val="25EE7A57"/>
    <w:rsid w:val="260FADDD"/>
    <w:rsid w:val="262EA477"/>
    <w:rsid w:val="265FC29A"/>
    <w:rsid w:val="26B89D37"/>
    <w:rsid w:val="26C1F19B"/>
    <w:rsid w:val="2761D2BF"/>
    <w:rsid w:val="277C4D62"/>
    <w:rsid w:val="279EBA87"/>
    <w:rsid w:val="27A69B50"/>
    <w:rsid w:val="280457A8"/>
    <w:rsid w:val="288E3C86"/>
    <w:rsid w:val="291C8CFD"/>
    <w:rsid w:val="2932A6C1"/>
    <w:rsid w:val="2938C23C"/>
    <w:rsid w:val="29A815A8"/>
    <w:rsid w:val="29AF93BD"/>
    <w:rsid w:val="29C43FB6"/>
    <w:rsid w:val="29D20E79"/>
    <w:rsid w:val="29E1FC7B"/>
    <w:rsid w:val="29F1B54A"/>
    <w:rsid w:val="2A57AE0E"/>
    <w:rsid w:val="2A72C13E"/>
    <w:rsid w:val="2A7AE2FF"/>
    <w:rsid w:val="2AAA4FC6"/>
    <w:rsid w:val="2AAC306C"/>
    <w:rsid w:val="2AAE27F8"/>
    <w:rsid w:val="2AAE27F8"/>
    <w:rsid w:val="2AD46030"/>
    <w:rsid w:val="2B080E92"/>
    <w:rsid w:val="2BD8E539"/>
    <w:rsid w:val="2BFA3D89"/>
    <w:rsid w:val="2C935CE3"/>
    <w:rsid w:val="2CF3E415"/>
    <w:rsid w:val="2D108090"/>
    <w:rsid w:val="2D4909E2"/>
    <w:rsid w:val="2D568B6C"/>
    <w:rsid w:val="2D721F1E"/>
    <w:rsid w:val="2D733303"/>
    <w:rsid w:val="2D813EB4"/>
    <w:rsid w:val="2E24AF27"/>
    <w:rsid w:val="2E3E7942"/>
    <w:rsid w:val="2E4A1326"/>
    <w:rsid w:val="2E516005"/>
    <w:rsid w:val="2E568F59"/>
    <w:rsid w:val="2E75FF70"/>
    <w:rsid w:val="2F377347"/>
    <w:rsid w:val="2F741ACC"/>
    <w:rsid w:val="2FBCD4D8"/>
    <w:rsid w:val="2FE61109"/>
    <w:rsid w:val="2FF7C283"/>
    <w:rsid w:val="301C4178"/>
    <w:rsid w:val="30378613"/>
    <w:rsid w:val="306DBF4A"/>
    <w:rsid w:val="30AA4BC2"/>
    <w:rsid w:val="30DEB9F8"/>
    <w:rsid w:val="30EB3296"/>
    <w:rsid w:val="30FB7674"/>
    <w:rsid w:val="31710F36"/>
    <w:rsid w:val="317D7FF3"/>
    <w:rsid w:val="31806FA0"/>
    <w:rsid w:val="31C8F330"/>
    <w:rsid w:val="320921F8"/>
    <w:rsid w:val="322FDD9E"/>
    <w:rsid w:val="324DFC10"/>
    <w:rsid w:val="327C8A40"/>
    <w:rsid w:val="3300EC10"/>
    <w:rsid w:val="3363EE8B"/>
    <w:rsid w:val="33BA216E"/>
    <w:rsid w:val="33CA1BAB"/>
    <w:rsid w:val="33E4783C"/>
    <w:rsid w:val="33EA6B5E"/>
    <w:rsid w:val="34048379"/>
    <w:rsid w:val="341F5E08"/>
    <w:rsid w:val="3433DC70"/>
    <w:rsid w:val="34385EE1"/>
    <w:rsid w:val="348DB81A"/>
    <w:rsid w:val="350ABBA7"/>
    <w:rsid w:val="3516A89C"/>
    <w:rsid w:val="3534EAB3"/>
    <w:rsid w:val="359C1E66"/>
    <w:rsid w:val="36217A60"/>
    <w:rsid w:val="368B777C"/>
    <w:rsid w:val="368B777C"/>
    <w:rsid w:val="36E72877"/>
    <w:rsid w:val="3703290F"/>
    <w:rsid w:val="3792350E"/>
    <w:rsid w:val="3799248A"/>
    <w:rsid w:val="37CB6D8A"/>
    <w:rsid w:val="385F7DB7"/>
    <w:rsid w:val="38B09769"/>
    <w:rsid w:val="38B09769"/>
    <w:rsid w:val="38E24B81"/>
    <w:rsid w:val="38F3E84B"/>
    <w:rsid w:val="39277965"/>
    <w:rsid w:val="3944F62C"/>
    <w:rsid w:val="394EFC6B"/>
    <w:rsid w:val="3953F4D3"/>
    <w:rsid w:val="39764A94"/>
    <w:rsid w:val="398D9F88"/>
    <w:rsid w:val="39987AAA"/>
    <w:rsid w:val="3A4E0EC4"/>
    <w:rsid w:val="3AB4ED21"/>
    <w:rsid w:val="3B20D41E"/>
    <w:rsid w:val="3B454A00"/>
    <w:rsid w:val="3B68AE56"/>
    <w:rsid w:val="3BB0852E"/>
    <w:rsid w:val="3BB0852E"/>
    <w:rsid w:val="3BC13125"/>
    <w:rsid w:val="3BC4E956"/>
    <w:rsid w:val="3BCD1BE7"/>
    <w:rsid w:val="3BD0376E"/>
    <w:rsid w:val="3BD7DDAE"/>
    <w:rsid w:val="3C0FE38A"/>
    <w:rsid w:val="3C17DC00"/>
    <w:rsid w:val="3C51FDEA"/>
    <w:rsid w:val="3C55F54C"/>
    <w:rsid w:val="3C55F54C"/>
    <w:rsid w:val="3C60BB40"/>
    <w:rsid w:val="3C731079"/>
    <w:rsid w:val="3CBA1807"/>
    <w:rsid w:val="3CC5D724"/>
    <w:rsid w:val="3D1A58C2"/>
    <w:rsid w:val="3DA2879D"/>
    <w:rsid w:val="3E0F9553"/>
    <w:rsid w:val="3E0F9553"/>
    <w:rsid w:val="3E6482C5"/>
    <w:rsid w:val="3E91464B"/>
    <w:rsid w:val="3EF13CC4"/>
    <w:rsid w:val="3F30B28C"/>
    <w:rsid w:val="40C0900E"/>
    <w:rsid w:val="410FF0AD"/>
    <w:rsid w:val="41407CF1"/>
    <w:rsid w:val="416F5804"/>
    <w:rsid w:val="41CE406D"/>
    <w:rsid w:val="42310D0F"/>
    <w:rsid w:val="4266A985"/>
    <w:rsid w:val="426DA69B"/>
    <w:rsid w:val="42BF2452"/>
    <w:rsid w:val="43008513"/>
    <w:rsid w:val="4375ECEB"/>
    <w:rsid w:val="43ABFC1C"/>
    <w:rsid w:val="43E060AE"/>
    <w:rsid w:val="4479A94E"/>
    <w:rsid w:val="447EF103"/>
    <w:rsid w:val="44ADDE60"/>
    <w:rsid w:val="44E0FC17"/>
    <w:rsid w:val="44E3BA88"/>
    <w:rsid w:val="450948F4"/>
    <w:rsid w:val="4511628E"/>
    <w:rsid w:val="453A318D"/>
    <w:rsid w:val="454150FF"/>
    <w:rsid w:val="45D8A3A9"/>
    <w:rsid w:val="45EC6EF8"/>
    <w:rsid w:val="45F82906"/>
    <w:rsid w:val="46904B97"/>
    <w:rsid w:val="4733829E"/>
    <w:rsid w:val="47A00BA8"/>
    <w:rsid w:val="47A00BA8"/>
    <w:rsid w:val="47EAEC7C"/>
    <w:rsid w:val="47FBE02D"/>
    <w:rsid w:val="48A0E194"/>
    <w:rsid w:val="49340B2D"/>
    <w:rsid w:val="49642820"/>
    <w:rsid w:val="49921858"/>
    <w:rsid w:val="49997822"/>
    <w:rsid w:val="49DD8B4C"/>
    <w:rsid w:val="4A48E876"/>
    <w:rsid w:val="4A5849E1"/>
    <w:rsid w:val="4A676C68"/>
    <w:rsid w:val="4AB9C0C3"/>
    <w:rsid w:val="4AF92874"/>
    <w:rsid w:val="4B0FC5AB"/>
    <w:rsid w:val="4B1D66E7"/>
    <w:rsid w:val="4B43C52F"/>
    <w:rsid w:val="4B705774"/>
    <w:rsid w:val="4B81BEE3"/>
    <w:rsid w:val="4BF67334"/>
    <w:rsid w:val="4C2310DD"/>
    <w:rsid w:val="4C588B02"/>
    <w:rsid w:val="4C6118EF"/>
    <w:rsid w:val="4CC42EB1"/>
    <w:rsid w:val="4D57EABB"/>
    <w:rsid w:val="4D739365"/>
    <w:rsid w:val="4D7D42A6"/>
    <w:rsid w:val="4DD8EA94"/>
    <w:rsid w:val="4E132CC4"/>
    <w:rsid w:val="4E41A3C5"/>
    <w:rsid w:val="4E4C963E"/>
    <w:rsid w:val="4E5091AC"/>
    <w:rsid w:val="4E58A1FA"/>
    <w:rsid w:val="4E756603"/>
    <w:rsid w:val="4E8882D8"/>
    <w:rsid w:val="4F157946"/>
    <w:rsid w:val="4F268A6E"/>
    <w:rsid w:val="4F4C6997"/>
    <w:rsid w:val="4F545570"/>
    <w:rsid w:val="4FCA9102"/>
    <w:rsid w:val="4FE4E1BA"/>
    <w:rsid w:val="4FF189E8"/>
    <w:rsid w:val="4FF1D4E5"/>
    <w:rsid w:val="50418574"/>
    <w:rsid w:val="5092657B"/>
    <w:rsid w:val="50AA9F31"/>
    <w:rsid w:val="50B9A12A"/>
    <w:rsid w:val="50E555F9"/>
    <w:rsid w:val="514E1E33"/>
    <w:rsid w:val="51F2656D"/>
    <w:rsid w:val="51FE62DD"/>
    <w:rsid w:val="521FBEC8"/>
    <w:rsid w:val="522BE4F2"/>
    <w:rsid w:val="522DDD65"/>
    <w:rsid w:val="52551A65"/>
    <w:rsid w:val="526CFD74"/>
    <w:rsid w:val="52A7C592"/>
    <w:rsid w:val="52B2C0CC"/>
    <w:rsid w:val="52CF054E"/>
    <w:rsid w:val="52DBF279"/>
    <w:rsid w:val="52DC5700"/>
    <w:rsid w:val="533D0534"/>
    <w:rsid w:val="53553FE2"/>
    <w:rsid w:val="5357D4C0"/>
    <w:rsid w:val="537CDF85"/>
    <w:rsid w:val="53803271"/>
    <w:rsid w:val="53905C76"/>
    <w:rsid w:val="53BF365A"/>
    <w:rsid w:val="53F88032"/>
    <w:rsid w:val="5494C9CE"/>
    <w:rsid w:val="5545BCF7"/>
    <w:rsid w:val="554E269E"/>
    <w:rsid w:val="558FCB00"/>
    <w:rsid w:val="55E78F32"/>
    <w:rsid w:val="560F07DC"/>
    <w:rsid w:val="562F0B9B"/>
    <w:rsid w:val="5633490F"/>
    <w:rsid w:val="566517E6"/>
    <w:rsid w:val="5679943B"/>
    <w:rsid w:val="56CAC826"/>
    <w:rsid w:val="5710D359"/>
    <w:rsid w:val="57276606"/>
    <w:rsid w:val="5761C2E8"/>
    <w:rsid w:val="5768A1ED"/>
    <w:rsid w:val="57F1687C"/>
    <w:rsid w:val="57F31A00"/>
    <w:rsid w:val="58095426"/>
    <w:rsid w:val="5809A686"/>
    <w:rsid w:val="5809A686"/>
    <w:rsid w:val="587E2D5F"/>
    <w:rsid w:val="58E0DD73"/>
    <w:rsid w:val="59344403"/>
    <w:rsid w:val="5A45E95F"/>
    <w:rsid w:val="5A70A62A"/>
    <w:rsid w:val="5AB46F45"/>
    <w:rsid w:val="5AF49AA6"/>
    <w:rsid w:val="5B07109C"/>
    <w:rsid w:val="5B2FC6AF"/>
    <w:rsid w:val="5B9A58B9"/>
    <w:rsid w:val="5BC770DB"/>
    <w:rsid w:val="5BFDB866"/>
    <w:rsid w:val="5C9BD0A6"/>
    <w:rsid w:val="5D1E4D8D"/>
    <w:rsid w:val="5D2D021A"/>
    <w:rsid w:val="5D397A20"/>
    <w:rsid w:val="5E1A6F5F"/>
    <w:rsid w:val="5E273BCD"/>
    <w:rsid w:val="5E84CB78"/>
    <w:rsid w:val="5E9AE520"/>
    <w:rsid w:val="5E9AE520"/>
    <w:rsid w:val="5ED8C0AE"/>
    <w:rsid w:val="5ED940AC"/>
    <w:rsid w:val="5F1DF34A"/>
    <w:rsid w:val="5F226B8E"/>
    <w:rsid w:val="5F489103"/>
    <w:rsid w:val="5F489103"/>
    <w:rsid w:val="5FC08223"/>
    <w:rsid w:val="600B2058"/>
    <w:rsid w:val="6053B0EF"/>
    <w:rsid w:val="60769FA8"/>
    <w:rsid w:val="60A410C0"/>
    <w:rsid w:val="60B9269A"/>
    <w:rsid w:val="60D9BC99"/>
    <w:rsid w:val="610A9F5E"/>
    <w:rsid w:val="61249E72"/>
    <w:rsid w:val="612675F2"/>
    <w:rsid w:val="6165B0DE"/>
    <w:rsid w:val="61C33D1F"/>
    <w:rsid w:val="61DE3EB1"/>
    <w:rsid w:val="620049E7"/>
    <w:rsid w:val="621C907F"/>
    <w:rsid w:val="63045B0C"/>
    <w:rsid w:val="6321C9D9"/>
    <w:rsid w:val="63878AE9"/>
    <w:rsid w:val="640B87EC"/>
    <w:rsid w:val="64188458"/>
    <w:rsid w:val="6442020A"/>
    <w:rsid w:val="64812529"/>
    <w:rsid w:val="64C4612F"/>
    <w:rsid w:val="6506AEB8"/>
    <w:rsid w:val="652FB79A"/>
    <w:rsid w:val="6537E91C"/>
    <w:rsid w:val="6557A7FF"/>
    <w:rsid w:val="655EFAE6"/>
    <w:rsid w:val="65C28C82"/>
    <w:rsid w:val="66A83C48"/>
    <w:rsid w:val="66C69EA8"/>
    <w:rsid w:val="66D18ED2"/>
    <w:rsid w:val="66D6814B"/>
    <w:rsid w:val="66E6974A"/>
    <w:rsid w:val="676F76CB"/>
    <w:rsid w:val="678A004D"/>
    <w:rsid w:val="679C32B6"/>
    <w:rsid w:val="67BBD507"/>
    <w:rsid w:val="6821DCFC"/>
    <w:rsid w:val="682E6868"/>
    <w:rsid w:val="689518AD"/>
    <w:rsid w:val="68AB6123"/>
    <w:rsid w:val="68C22F81"/>
    <w:rsid w:val="68D7AA74"/>
    <w:rsid w:val="68D8803F"/>
    <w:rsid w:val="693B13B5"/>
    <w:rsid w:val="6A13FDC2"/>
    <w:rsid w:val="6A246925"/>
    <w:rsid w:val="6A47F350"/>
    <w:rsid w:val="6A4FCA97"/>
    <w:rsid w:val="6A665A53"/>
    <w:rsid w:val="6A68C8BA"/>
    <w:rsid w:val="6AC60ECF"/>
    <w:rsid w:val="6B7B8819"/>
    <w:rsid w:val="6B8EB637"/>
    <w:rsid w:val="6BA1B33F"/>
    <w:rsid w:val="6BB6B3F2"/>
    <w:rsid w:val="6BFDACE7"/>
    <w:rsid w:val="6BFDACE7"/>
    <w:rsid w:val="6C0869E1"/>
    <w:rsid w:val="6C0869E1"/>
    <w:rsid w:val="6C3F3CAA"/>
    <w:rsid w:val="6C93EEFC"/>
    <w:rsid w:val="6CC41FEF"/>
    <w:rsid w:val="6D321106"/>
    <w:rsid w:val="6D396B65"/>
    <w:rsid w:val="6D4E81DB"/>
    <w:rsid w:val="6D67FDD7"/>
    <w:rsid w:val="6DBAB0FD"/>
    <w:rsid w:val="6DE89649"/>
    <w:rsid w:val="6E3C8295"/>
    <w:rsid w:val="6E5078D9"/>
    <w:rsid w:val="6E55D5F0"/>
    <w:rsid w:val="6E88AB0C"/>
    <w:rsid w:val="6EA0B439"/>
    <w:rsid w:val="6EA355EB"/>
    <w:rsid w:val="6EED4E10"/>
    <w:rsid w:val="6F0E6D50"/>
    <w:rsid w:val="6F392506"/>
    <w:rsid w:val="6F5C919E"/>
    <w:rsid w:val="6F94EBB9"/>
    <w:rsid w:val="6F987B77"/>
    <w:rsid w:val="6F9969AD"/>
    <w:rsid w:val="6FBD244F"/>
    <w:rsid w:val="6FCFB1D3"/>
    <w:rsid w:val="6FEC1EBE"/>
    <w:rsid w:val="6FF7A959"/>
    <w:rsid w:val="7003F660"/>
    <w:rsid w:val="70E938C1"/>
    <w:rsid w:val="70E938C1"/>
    <w:rsid w:val="71BC7C93"/>
    <w:rsid w:val="71DB108C"/>
    <w:rsid w:val="71F55782"/>
    <w:rsid w:val="72B4DE70"/>
    <w:rsid w:val="72BBB9D9"/>
    <w:rsid w:val="72CF8F2B"/>
    <w:rsid w:val="72D07884"/>
    <w:rsid w:val="72E4758A"/>
    <w:rsid w:val="733A06BB"/>
    <w:rsid w:val="736E882A"/>
    <w:rsid w:val="73A9C740"/>
    <w:rsid w:val="73AD361A"/>
    <w:rsid w:val="73C067E8"/>
    <w:rsid w:val="73D1100D"/>
    <w:rsid w:val="73D19C3D"/>
    <w:rsid w:val="7511206B"/>
    <w:rsid w:val="75160768"/>
    <w:rsid w:val="752FB41A"/>
    <w:rsid w:val="753532C9"/>
    <w:rsid w:val="7549CDB9"/>
    <w:rsid w:val="759D93C3"/>
    <w:rsid w:val="75B357F1"/>
    <w:rsid w:val="7610DB62"/>
    <w:rsid w:val="7623A3DC"/>
    <w:rsid w:val="7705EB8B"/>
    <w:rsid w:val="770EEFC1"/>
    <w:rsid w:val="7739C0B8"/>
    <w:rsid w:val="7744CEB9"/>
    <w:rsid w:val="7785E1BE"/>
    <w:rsid w:val="779A6B46"/>
    <w:rsid w:val="77C0ACCF"/>
    <w:rsid w:val="77E14921"/>
    <w:rsid w:val="77E2773B"/>
    <w:rsid w:val="781C8DC0"/>
    <w:rsid w:val="781E2256"/>
    <w:rsid w:val="7823B25D"/>
    <w:rsid w:val="787412E4"/>
    <w:rsid w:val="78763FFF"/>
    <w:rsid w:val="78B14B53"/>
    <w:rsid w:val="78C57084"/>
    <w:rsid w:val="79F98E43"/>
    <w:rsid w:val="7A02E5B6"/>
    <w:rsid w:val="7A13DBF4"/>
    <w:rsid w:val="7A528D4D"/>
    <w:rsid w:val="7A5D5627"/>
    <w:rsid w:val="7A7CA3EA"/>
    <w:rsid w:val="7A94E457"/>
    <w:rsid w:val="7AA2A8FF"/>
    <w:rsid w:val="7ADA430A"/>
    <w:rsid w:val="7AEF9E56"/>
    <w:rsid w:val="7B369742"/>
    <w:rsid w:val="7B4A237A"/>
    <w:rsid w:val="7B96FF56"/>
    <w:rsid w:val="7BD7E3FE"/>
    <w:rsid w:val="7C7351E3"/>
    <w:rsid w:val="7C8919D1"/>
    <w:rsid w:val="7CB74B9C"/>
    <w:rsid w:val="7D0F27B5"/>
    <w:rsid w:val="7D22CE36"/>
    <w:rsid w:val="7D2AD5E8"/>
    <w:rsid w:val="7D464308"/>
    <w:rsid w:val="7D8160F9"/>
    <w:rsid w:val="7DE638F8"/>
    <w:rsid w:val="7DEE052C"/>
    <w:rsid w:val="7E0AF448"/>
    <w:rsid w:val="7E27007F"/>
    <w:rsid w:val="7F421C02"/>
    <w:rsid w:val="7F9BF480"/>
    <w:rsid w:val="7F9D9BB3"/>
    <w:rsid w:val="7FA0A281"/>
    <w:rsid w:val="7FBDC140"/>
    <w:rsid w:val="7FC025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hAnsi="Arial" w:eastAsia="Calibri Light"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hAnsi="Arial" w:eastAsia="Calibri Light" w:cs="Calibri Light"/>
      <w:kern w:val="0"/>
      <w:lang w:eastAsia="en-GB" w:bidi="en-GB"/>
      <w14:ligatures w14:val="none"/>
    </w:rPr>
  </w:style>
  <w:style w:type="character" w:styleId="BodyTextChar" w:customStyle="1">
    <w:name w:val="Body Text Char"/>
    <w:basedOn w:val="DefaultParagraphFont"/>
    <w:link w:val="BodyText"/>
    <w:uiPriority w:val="1"/>
    <w:rsid w:val="00063B4C"/>
    <w:rPr>
      <w:rFonts w:ascii="Arial" w:hAnsi="Arial" w:eastAsia="Calibri Light" w:cs="Calibri Light"/>
      <w:kern w:val="0"/>
      <w:lang w:eastAsia="en-GB" w:bidi="en-GB"/>
      <w14:ligatures w14:val="none"/>
    </w:rPr>
  </w:style>
  <w:style w:type="character" w:styleId="Heading1Char" w:customStyle="1">
    <w:name w:val="Heading 1 Char"/>
    <w:basedOn w:val="DefaultParagraphFont"/>
    <w:link w:val="Heading1"/>
    <w:uiPriority w:val="1"/>
    <w:rsid w:val="00063B4C"/>
    <w:rPr>
      <w:rFonts w:ascii="Arial" w:hAnsi="Arial" w:eastAsia="Calibri Light"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hAnsi="Times New Roman" w:eastAsia="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hAnsi="Calibri Light" w:eastAsia="Calibri Light" w:cs="Calibri Light"/>
      <w:kern w:val="0"/>
      <w:lang w:eastAsia="en-GB" w:bidi="en-GB"/>
      <w14:ligatures w14:val="none"/>
    </w:rPr>
  </w:style>
  <w:style w:type="character" w:styleId="Heading2Char" w:customStyle="1">
    <w:name w:val="Heading 2 Char"/>
    <w:basedOn w:val="DefaultParagraphFont"/>
    <w:link w:val="Heading2"/>
    <w:uiPriority w:val="9"/>
    <w:rsid w:val="005D7A1E"/>
    <w:rPr>
      <w:rFonts w:ascii="Aptos" w:hAnsi="Aptos" w:eastAsiaTheme="majorEastAsia"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styleId="paragraph" w:customStyle="1">
    <w:name w:val="paragraph"/>
    <w:basedOn w:val="Normal"/>
    <w:rsid w:val="00BD2909"/>
    <w:pPr>
      <w:spacing w:before="100" w:beforeAutospacing="1" w:after="100" w:afterAutospacing="1" w:line="240" w:lineRule="auto"/>
      <w:jc w:val="left"/>
    </w:pPr>
    <w:rPr>
      <w:rFonts w:ascii="Times New Roman" w:hAnsi="Times New Roman" w:eastAsia="Times New Roman" w:cs="Times New Roman"/>
      <w:kern w:val="0"/>
      <w:sz w:val="24"/>
      <w:szCs w:val="24"/>
      <w14:ligatures w14:val="none"/>
    </w:rPr>
  </w:style>
  <w:style w:type="character" w:styleId="normaltextrun" w:customStyle="1">
    <w:name w:val="normaltextrun"/>
    <w:basedOn w:val="DefaultParagraphFont"/>
    <w:rsid w:val="00BD2909"/>
  </w:style>
  <w:style w:type="character" w:styleId="eop" w:customStyle="1">
    <w:name w:val="eop"/>
    <w:basedOn w:val="DefaultParagraphFont"/>
    <w:rsid w:val="00BD2909"/>
  </w:style>
  <w:style w:type="character" w:styleId="Heading4Char" w:customStyle="1">
    <w:name w:val="Heading 4 Char"/>
    <w:basedOn w:val="DefaultParagraphFont"/>
    <w:link w:val="Heading4"/>
    <w:uiPriority w:val="9"/>
    <w:semiHidden/>
    <w:rsid w:val="007063BA"/>
    <w:rPr>
      <w:rFonts w:asciiTheme="majorHAnsi" w:hAnsiTheme="majorHAnsi" w:eastAsiaTheme="majorEastAsia" w:cstheme="majorBidi"/>
      <w:i/>
      <w:iCs/>
      <w:color w:val="2F5496" w:themeColor="accent1" w:themeShade="BF"/>
    </w:rPr>
  </w:style>
  <w:style w:type="character" w:styleId="Strong">
    <w:name w:val="Strong"/>
    <w:basedOn w:val="DefaultParagraphFont"/>
    <w:uiPriority w:val="22"/>
    <w:qFormat/>
    <w:rsid w:val="007063BA"/>
    <w:rPr>
      <w:b/>
      <w:bCs/>
    </w:rPr>
  </w:style>
  <w:style w:type="character" w:styleId="Heading3Char" w:customStyle="1">
    <w:name w:val="Heading 3 Char"/>
    <w:basedOn w:val="DefaultParagraphFont"/>
    <w:link w:val="Heading3"/>
    <w:uiPriority w:val="9"/>
    <w:semiHidden/>
    <w:rsid w:val="00FE5C58"/>
    <w:rPr>
      <w:rFonts w:asciiTheme="majorHAnsi" w:hAnsiTheme="majorHAnsi" w:eastAsiaTheme="majorEastAsia"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https://doi.org/10.1177/10870547231161533" TargetMode="External" Id="Rbbf6b9e0b748424e" /><Relationship Type="http://schemas.openxmlformats.org/officeDocument/2006/relationships/hyperlink" Target="https://doi.org/10.1080/18387357.2025.2524513" TargetMode="External" Id="R648c61cc6b454703" /><Relationship Type="http://schemas.openxmlformats.org/officeDocument/2006/relationships/hyperlink" Target="https://doi.org/10.1038/s41598-025-20351-9" TargetMode="External" Id="R0e8a75e1f9254305" /><Relationship Type="http://schemas.openxmlformats.org/officeDocument/2006/relationships/hyperlink" Target="https://www.cdc.gov/adhd/about/index.html" TargetMode="External" Id="Rb111332ddda543d3" /><Relationship Type="http://schemas.openxmlformats.org/officeDocument/2006/relationships/hyperlink" Target="https://www.gov.uk/" TargetMode="External" Id="R0e66f40b2a0c4b94" /><Relationship Type="http://schemas.openxmlformats.org/officeDocument/2006/relationships/hyperlink" Target="https://assets.publishing.service.gov.uk/" TargetMode="External" Id="R662754ed4b3f4997" /><Relationship Type="http://schemas.openxmlformats.org/officeDocument/2006/relationships/hyperlink" Target="https://doi.org/10.1177/10870547231176862" TargetMode="External" Id="R25ed9fca78c242bd" /><Relationship Type="http://schemas.openxmlformats.org/officeDocument/2006/relationships/hyperlink" Target="https://doi.org/10.1186/s12905-025-04123-1" TargetMode="External" Id="R63421f7b5d144ccc" /><Relationship Type="http://schemas.openxmlformats.org/officeDocument/2006/relationships/hyperlink" Target="https://doi.org/10.1007/s12402-010-0045-8" TargetMode="External" Id="R21231559d6924569" /><Relationship Type="http://schemas.openxmlformats.org/officeDocument/2006/relationships/hyperlink" Target="https://www.ncbi.nlm.nih.gov/books/NBK441838/" TargetMode="External" Id="R2ea8419b9666404b" /><Relationship Type="http://schemas.openxmlformats.org/officeDocument/2006/relationships/hyperlink" Target="https://doi.org/10.1017/S1355617717000807" TargetMode="External" Id="R6d52327fbcb145f4" /><Relationship Type="http://schemas.openxmlformats.org/officeDocument/2006/relationships/hyperlink" Target="https://digital.nhs.uk/" TargetMode="External" Id="R686e2163ead84e67" /><Relationship Type="http://schemas.openxmlformats.org/officeDocument/2006/relationships/hyperlink" Target="https://www.england.nhs.uk/" TargetMode="External" Id="R0a09c6c875784bd5" /><Relationship Type="http://schemas.openxmlformats.org/officeDocument/2006/relationships/hyperlink" Target="https://doi.org/10.3389/fgwh.2025.1549028" TargetMode="External" Id="Rd456845efca14164" /><Relationship Type="http://schemas.openxmlformats.org/officeDocument/2006/relationships/hyperlink" Target="https://doi.org/10.4088/PCC.13r01596" TargetMode="External" Id="R6a09e36c4ae146cf" /><Relationship Type="http://schemas.openxmlformats.org/officeDocument/2006/relationships/hyperlink" Target="https://doi.org/10.1176/appi.ajp.2017.17030298" TargetMode="External" Id="R8feff5f5f29a4d21" /><Relationship Type="http://schemas.openxmlformats.org/officeDocument/2006/relationships/hyperlink" Target="https://doi.org/10.3389/fnhum.2019.00441" TargetMode="External" Id="R9e6139a898464700" /><Relationship Type="http://schemas.openxmlformats.org/officeDocument/2006/relationships/hyperlink" Target="https://doi.org/10.1371/journal.pone.0337454" TargetMode="External" Id="Rac0f28903dd44d20" /><Relationship Type="http://schemas.openxmlformats.org/officeDocument/2006/relationships/hyperlink" Target="https://slam.nhs.uk/" TargetMode="External" Id="Raa980551a14345d7" /><Relationship Type="http://schemas.openxmlformats.org/officeDocument/2006/relationships/hyperlink" Target="https://doi.org/10.3390/healthcare14020209" TargetMode="External" Id="R6e729aa346ac491f" /><Relationship Type="http://schemas.openxmlformats.org/officeDocument/2006/relationships/hyperlink" Target="https://doi.org/10.3389/fpsyt.2025.1668780" TargetMode="External" Id="Rcb08539f89654e16" /><Relationship Type="http://schemas.openxmlformats.org/officeDocument/2006/relationships/hyperlink" Target="https://doi.org/10.3389/fpsyt.2021.649399" TargetMode="External" Id="R32369fd58aa34e3b" /><Relationship Type="http://schemas.openxmlformats.org/officeDocument/2006/relationships/hyperlink" Target="https://doi.org/10.1177/10870547231161533" TargetMode="External" Id="R4688ceb4f1bb42c2" /><Relationship Type="http://schemas.openxmlformats.org/officeDocument/2006/relationships/hyperlink" Target="https://doi.org/10.1080/18387357.2025.2524513" TargetMode="External" Id="R83b693f4709248af" /><Relationship Type="http://schemas.openxmlformats.org/officeDocument/2006/relationships/hyperlink" Target="https://doi.org/10.1038/s41598-025-20351-9" TargetMode="External" Id="R4f4230c4bc9841e1" /><Relationship Type="http://schemas.openxmlformats.org/officeDocument/2006/relationships/hyperlink" Target="https://www.cdc.gov/adhd/about/index.html" TargetMode="External" Id="R60ced5f418be493f" /><Relationship Type="http://schemas.openxmlformats.org/officeDocument/2006/relationships/hyperlink" Target="https://www.gov.uk/" TargetMode="External" Id="Rd0386c6df6af4e51" /><Relationship Type="http://schemas.openxmlformats.org/officeDocument/2006/relationships/hyperlink" Target="https://assets.publishing.service.gov.uk/" TargetMode="External" Id="R5fb7e57a8f944c41" /><Relationship Type="http://schemas.openxmlformats.org/officeDocument/2006/relationships/hyperlink" Target="https://doi.org/10.1177/10870547231176862" TargetMode="External" Id="R02079e5be05c48c7" /><Relationship Type="http://schemas.openxmlformats.org/officeDocument/2006/relationships/hyperlink" Target="https://doi.org/10.1080/08039488.2020.1850857" TargetMode="External" Id="Rb02146a2107f4369" /><Relationship Type="http://schemas.openxmlformats.org/officeDocument/2006/relationships/hyperlink" Target="https://doi.org/10.1186/s12905-025-04123-1" TargetMode="External" Id="R2e0b340b01e34b48" /><Relationship Type="http://schemas.openxmlformats.org/officeDocument/2006/relationships/hyperlink" Target="https://doi.org/10.1007/s12402-010-0045-8" TargetMode="External" Id="R408285911d874dde" /><Relationship Type="http://schemas.openxmlformats.org/officeDocument/2006/relationships/hyperlink" Target="https://doi.org/10.1080/03323315.2022.2041210" TargetMode="External" Id="R68ef967c147d479a" /><Relationship Type="http://schemas.openxmlformats.org/officeDocument/2006/relationships/hyperlink" Target="https://www.ncbi.nlm.nih.gov/books/NBK441838/" TargetMode="External" Id="Rb81f0989ffde4816" /><Relationship Type="http://schemas.openxmlformats.org/officeDocument/2006/relationships/hyperlink" Target="https://doi.org/10.1017/S1355617717000807" TargetMode="External" Id="R9869d9fe0e8847a3" /><Relationship Type="http://schemas.openxmlformats.org/officeDocument/2006/relationships/hyperlink" Target="https://doi.org/10.1007/s00787-018-1211-3" TargetMode="External" Id="R07db26dfc4634bb1" /><Relationship Type="http://schemas.openxmlformats.org/officeDocument/2006/relationships/hyperlink" Target="https://www.nice.org.uk/guidance/ng87" TargetMode="External" Id="R8ec7293cbd4745b8" /><Relationship Type="http://schemas.openxmlformats.org/officeDocument/2006/relationships/hyperlink" Target="https://www.nhs.uk/conditions/attention-deficit-hyperactivity-disorder-adhd/" TargetMode="External" Id="R01e4670aab5e425f" /><Relationship Type="http://schemas.openxmlformats.org/officeDocument/2006/relationships/hyperlink" Target="https://digital.nhs.uk/" TargetMode="External" Id="Rc03626e0af0a4e0d" /><Relationship Type="http://schemas.openxmlformats.org/officeDocument/2006/relationships/hyperlink" Target="https://doi.org/10.1177/1087054711416909" TargetMode="External" Id="Rf3a04791f8bd4bd9" /><Relationship Type="http://schemas.openxmlformats.org/officeDocument/2006/relationships/hyperlink" Target="https://doi.org/10.3389/fgwh.2025.1549028" TargetMode="External" Id="Raea48506ca764b52" /><Relationship Type="http://schemas.openxmlformats.org/officeDocument/2006/relationships/hyperlink" Target="https://doi.org/10.4088/PCC.13r01596" TargetMode="External" Id="R0e1d8d292cab48ce" /><Relationship Type="http://schemas.openxmlformats.org/officeDocument/2006/relationships/hyperlink" Target="https://doi.org/10.1007/s11920-008-0068-5" TargetMode="External" Id="Rd4fe3a0a23074439" /><Relationship Type="http://schemas.openxmlformats.org/officeDocument/2006/relationships/hyperlink" Target="https://doi.org/10.1176/appi.ajp.2017.17030298" TargetMode="External" Id="Re09558ba8fdd4a81" /><Relationship Type="http://schemas.openxmlformats.org/officeDocument/2006/relationships/hyperlink" Target="https://doi.org/10.3389/fnhum.2019.00441" TargetMode="External" Id="Re162999d03d34201" /><Relationship Type="http://schemas.openxmlformats.org/officeDocument/2006/relationships/hyperlink" Target="https://doi.org/10.1371/journal.pone.0337454" TargetMode="External" Id="Rab3d7177d3424f74" /><Relationship Type="http://schemas.openxmlformats.org/officeDocument/2006/relationships/hyperlink" Target="https://slam.nhs.uk/" TargetMode="External" Id="R137be27a6b6f40a8" /><Relationship Type="http://schemas.openxmlformats.org/officeDocument/2006/relationships/hyperlink" Target="https://doi.org/10.3390/healthcare14020209" TargetMode="External" Id="R7341fd93436145c5" /><Relationship Type="http://schemas.openxmlformats.org/officeDocument/2006/relationships/hyperlink" Target="https://doi.org/10.3389/fpsyt.2025.1668780" TargetMode="External" Id="Rb3adb4fab30e4c91" /><Relationship Type="http://schemas.openxmlformats.org/officeDocument/2006/relationships/hyperlink" Target="https://doi.org/10.3389/fpsyt.2021.649399" TargetMode="External" Id="Rbef8e84171c14c2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Harries</dc:creator>
  <keywords/>
  <dc:description/>
  <lastModifiedBy>Tahira Aziz (2216458)</lastModifiedBy>
  <revision>9</revision>
  <dcterms:created xsi:type="dcterms:W3CDTF">2025-11-23T10:26:00.0000000Z</dcterms:created>
  <dcterms:modified xsi:type="dcterms:W3CDTF">2026-06-19T16:35:23.8794126Z</dcterms:modified>
</coreProperties>
</file>