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3E8C9" w14:textId="77777777" w:rsidR="003D0F6B" w:rsidRDefault="003D0F6B" w:rsidP="003D0F6B">
      <w:pPr>
        <w:jc w:val="center"/>
        <w:rPr>
          <w:rFonts w:cs="Arial"/>
          <w:b/>
          <w:bCs/>
          <w:sz w:val="38"/>
          <w:szCs w:val="38"/>
          <w:lang w:val="en-GB"/>
        </w:rPr>
      </w:pPr>
    </w:p>
    <w:p w14:paraId="52CBB9C2" w14:textId="77777777" w:rsidR="003D0F6B" w:rsidRDefault="003D0F6B" w:rsidP="003D0F6B">
      <w:pPr>
        <w:jc w:val="center"/>
        <w:rPr>
          <w:rFonts w:cs="Arial"/>
          <w:b/>
          <w:bCs/>
          <w:sz w:val="38"/>
          <w:szCs w:val="38"/>
          <w:lang w:val="en-GB"/>
        </w:rPr>
      </w:pPr>
    </w:p>
    <w:p w14:paraId="2549368E" w14:textId="77777777" w:rsidR="003D0F6B" w:rsidRDefault="003D0F6B" w:rsidP="003D0F6B">
      <w:pPr>
        <w:jc w:val="center"/>
        <w:rPr>
          <w:rFonts w:cs="Arial"/>
          <w:b/>
          <w:bCs/>
          <w:sz w:val="38"/>
          <w:szCs w:val="38"/>
          <w:lang w:val="en-GB"/>
        </w:rPr>
      </w:pPr>
    </w:p>
    <w:p w14:paraId="1FA3C53F" w14:textId="77777777" w:rsidR="003D0F6B" w:rsidRDefault="003D0F6B" w:rsidP="003D0F6B">
      <w:pPr>
        <w:jc w:val="center"/>
        <w:rPr>
          <w:rFonts w:cs="Arial"/>
          <w:b/>
          <w:bCs/>
          <w:sz w:val="38"/>
          <w:szCs w:val="38"/>
          <w:lang w:val="en-GB"/>
        </w:rPr>
      </w:pPr>
    </w:p>
    <w:p w14:paraId="765C4444" w14:textId="77777777" w:rsidR="003D0F6B" w:rsidRDefault="003D0F6B" w:rsidP="003D0F6B">
      <w:pPr>
        <w:jc w:val="center"/>
        <w:rPr>
          <w:rFonts w:cs="Arial"/>
          <w:b/>
          <w:bCs/>
          <w:sz w:val="38"/>
          <w:szCs w:val="38"/>
          <w:lang w:val="en-GB"/>
        </w:rPr>
      </w:pPr>
    </w:p>
    <w:p w14:paraId="2FDD2525" w14:textId="68D2B450" w:rsidR="003D0F6B" w:rsidRPr="002A4121" w:rsidRDefault="003D0F6B" w:rsidP="003D0F6B">
      <w:pPr>
        <w:jc w:val="center"/>
        <w:rPr>
          <w:rFonts w:cs="Arial"/>
          <w:sz w:val="38"/>
          <w:szCs w:val="38"/>
          <w:lang w:val="en-GB"/>
        </w:rPr>
      </w:pPr>
      <w:r w:rsidRPr="00302188">
        <w:rPr>
          <w:rFonts w:cs="Arial"/>
          <w:b/>
          <w:bCs/>
          <w:sz w:val="38"/>
          <w:szCs w:val="38"/>
          <w:lang w:val="en-GB"/>
        </w:rPr>
        <w:t>Programmes</w:t>
      </w:r>
      <w:r w:rsidRPr="002A4121">
        <w:rPr>
          <w:rFonts w:cs="Arial"/>
          <w:sz w:val="38"/>
          <w:szCs w:val="38"/>
          <w:lang w:val="en-GB"/>
        </w:rPr>
        <w:t>: BA International Hotel Management</w:t>
      </w:r>
    </w:p>
    <w:p w14:paraId="51E6C3D9" w14:textId="77777777" w:rsidR="003D0F6B" w:rsidRPr="002A4121" w:rsidRDefault="003D0F6B" w:rsidP="003D0F6B">
      <w:pPr>
        <w:jc w:val="center"/>
        <w:rPr>
          <w:rFonts w:cs="Arial"/>
          <w:sz w:val="38"/>
          <w:szCs w:val="38"/>
          <w:lang w:val="en-GB"/>
        </w:rPr>
      </w:pPr>
      <w:r w:rsidRPr="002A4121">
        <w:rPr>
          <w:rFonts w:cs="Arial"/>
          <w:sz w:val="38"/>
          <w:szCs w:val="38"/>
          <w:lang w:val="en-GB"/>
        </w:rPr>
        <w:t>Module: Cultural Awareness</w:t>
      </w:r>
      <w:r>
        <w:rPr>
          <w:rFonts w:cs="Arial"/>
          <w:sz w:val="38"/>
          <w:szCs w:val="38"/>
          <w:lang w:val="en-GB"/>
        </w:rPr>
        <w:t xml:space="preserve"> </w:t>
      </w:r>
      <w:r w:rsidRPr="002A4121">
        <w:rPr>
          <w:rFonts w:cs="Arial"/>
          <w:sz w:val="38"/>
          <w:szCs w:val="38"/>
          <w:lang w:val="en-GB"/>
        </w:rPr>
        <w:t>(BMIH5003)</w:t>
      </w:r>
    </w:p>
    <w:p w14:paraId="1CF439A5" w14:textId="77777777" w:rsidR="003D0F6B" w:rsidRPr="002A4121" w:rsidRDefault="003D0F6B" w:rsidP="003D0F6B">
      <w:pPr>
        <w:spacing w:after="200" w:line="276" w:lineRule="auto"/>
        <w:jc w:val="center"/>
        <w:rPr>
          <w:rFonts w:cs="Arial"/>
          <w:sz w:val="30"/>
          <w:szCs w:val="30"/>
          <w:lang w:val="en-GB"/>
        </w:rPr>
      </w:pPr>
    </w:p>
    <w:p w14:paraId="6054324D" w14:textId="77777777" w:rsidR="003D0F6B" w:rsidRPr="002A4121" w:rsidRDefault="003D0F6B" w:rsidP="003D0F6B">
      <w:pPr>
        <w:spacing w:after="200" w:line="276" w:lineRule="auto"/>
        <w:jc w:val="center"/>
        <w:rPr>
          <w:rFonts w:cs="Arial"/>
          <w:sz w:val="30"/>
          <w:szCs w:val="30"/>
          <w:lang w:val="en-GB"/>
        </w:rPr>
      </w:pPr>
    </w:p>
    <w:p w14:paraId="191A9921" w14:textId="77777777" w:rsidR="003D0F6B" w:rsidRPr="002A4121" w:rsidRDefault="003D0F6B" w:rsidP="003D0F6B">
      <w:pPr>
        <w:spacing w:after="200" w:line="276" w:lineRule="auto"/>
        <w:jc w:val="center"/>
        <w:rPr>
          <w:rFonts w:cs="Arial"/>
          <w:sz w:val="30"/>
          <w:szCs w:val="30"/>
          <w:lang w:val="en-GB"/>
        </w:rPr>
      </w:pPr>
      <w:r w:rsidRPr="002A4121">
        <w:rPr>
          <w:rFonts w:cs="Arial"/>
          <w:sz w:val="30"/>
          <w:szCs w:val="30"/>
          <w:lang w:val="en-GB"/>
        </w:rPr>
        <w:t>Student Name:</w:t>
      </w:r>
      <w:r w:rsidRPr="002A4121">
        <w:rPr>
          <w:sz w:val="30"/>
          <w:szCs w:val="30"/>
          <w:lang w:val="en-GB"/>
        </w:rPr>
        <w:t xml:space="preserve"> </w:t>
      </w:r>
      <w:r w:rsidRPr="002A4121">
        <w:rPr>
          <w:rFonts w:cs="Arial"/>
          <w:sz w:val="30"/>
          <w:szCs w:val="30"/>
          <w:lang w:val="en-GB"/>
        </w:rPr>
        <w:t>Jamil Hossen</w:t>
      </w:r>
    </w:p>
    <w:p w14:paraId="2C7142B5" w14:textId="77777777" w:rsidR="003D0F6B" w:rsidRDefault="003D0F6B" w:rsidP="003D0F6B">
      <w:pPr>
        <w:spacing w:after="200" w:line="276" w:lineRule="auto"/>
        <w:jc w:val="center"/>
        <w:rPr>
          <w:rFonts w:cs="Arial"/>
          <w:sz w:val="30"/>
          <w:szCs w:val="30"/>
          <w:lang w:val="en-GB"/>
        </w:rPr>
      </w:pPr>
      <w:r w:rsidRPr="002A4121">
        <w:rPr>
          <w:rFonts w:cs="Arial"/>
          <w:sz w:val="30"/>
          <w:szCs w:val="30"/>
          <w:lang w:val="en-GB"/>
        </w:rPr>
        <w:t>Student ID:</w:t>
      </w:r>
      <w:r>
        <w:rPr>
          <w:rFonts w:cs="Arial"/>
          <w:sz w:val="30"/>
          <w:szCs w:val="30"/>
          <w:lang w:val="en-GB"/>
        </w:rPr>
        <w:t xml:space="preserve"> 2121733</w:t>
      </w:r>
    </w:p>
    <w:p w14:paraId="1018EAAE" w14:textId="5C6EB847" w:rsidR="003D0F6B" w:rsidRPr="002A4121" w:rsidRDefault="003D0F6B" w:rsidP="003D0F6B">
      <w:pPr>
        <w:spacing w:after="200" w:line="276" w:lineRule="auto"/>
        <w:jc w:val="center"/>
        <w:rPr>
          <w:rFonts w:cs="Arial"/>
          <w:sz w:val="30"/>
          <w:szCs w:val="30"/>
          <w:lang w:val="en-GB"/>
        </w:rPr>
      </w:pPr>
      <w:r>
        <w:rPr>
          <w:rFonts w:cs="Arial"/>
          <w:sz w:val="30"/>
          <w:szCs w:val="30"/>
          <w:lang w:val="en-GB"/>
        </w:rPr>
        <w:t xml:space="preserve">Lecturer Name: </w:t>
      </w:r>
      <w:r w:rsidR="00AE7122">
        <w:rPr>
          <w:rFonts w:cs="Arial"/>
          <w:sz w:val="30"/>
          <w:szCs w:val="30"/>
          <w:lang w:val="en-GB"/>
        </w:rPr>
        <w:t xml:space="preserve">Lisa </w:t>
      </w:r>
      <w:r w:rsidR="00E8672E">
        <w:rPr>
          <w:rFonts w:cs="Arial"/>
          <w:sz w:val="30"/>
          <w:szCs w:val="30"/>
          <w:lang w:val="en-GB"/>
        </w:rPr>
        <w:t>Bassler</w:t>
      </w:r>
    </w:p>
    <w:p w14:paraId="26EFCF48" w14:textId="77777777" w:rsidR="003D0F6B" w:rsidRPr="002A4121" w:rsidRDefault="003D0F6B" w:rsidP="003D0F6B">
      <w:pPr>
        <w:spacing w:after="200" w:line="276" w:lineRule="auto"/>
        <w:jc w:val="left"/>
        <w:rPr>
          <w:rFonts w:cs="Arial"/>
          <w:lang w:val="en-GB"/>
        </w:rPr>
      </w:pPr>
    </w:p>
    <w:p w14:paraId="58EFCE3A" w14:textId="77777777" w:rsidR="003D0F6B" w:rsidRPr="002A4121" w:rsidRDefault="003D0F6B" w:rsidP="003D0F6B">
      <w:pPr>
        <w:spacing w:after="200" w:line="276" w:lineRule="auto"/>
        <w:jc w:val="left"/>
        <w:rPr>
          <w:rFonts w:cs="Arial"/>
          <w:lang w:val="en-GB"/>
        </w:rPr>
      </w:pPr>
    </w:p>
    <w:p w14:paraId="02C77572" w14:textId="77777777" w:rsidR="003D0F6B" w:rsidRPr="002A4121" w:rsidRDefault="003D0F6B" w:rsidP="003D0F6B">
      <w:pPr>
        <w:spacing w:after="200" w:line="276" w:lineRule="auto"/>
        <w:jc w:val="left"/>
        <w:rPr>
          <w:rFonts w:cs="Arial"/>
          <w:lang w:val="en-GB"/>
        </w:rPr>
      </w:pPr>
      <w:r w:rsidRPr="002A4121">
        <w:rPr>
          <w:rFonts w:cs="Arial"/>
          <w:lang w:val="en-GB"/>
        </w:rPr>
        <w:br w:type="page"/>
      </w:r>
    </w:p>
    <w:sdt>
      <w:sdtPr>
        <w:rPr>
          <w:rFonts w:eastAsiaTheme="minorHAnsi" w:cstheme="minorBidi"/>
          <w:b w:val="0"/>
          <w:bCs w:val="0"/>
          <w:color w:val="auto"/>
          <w:sz w:val="22"/>
          <w:szCs w:val="22"/>
          <w:lang w:val="en-GB" w:eastAsia="en-US"/>
        </w:rPr>
        <w:id w:val="-359824317"/>
        <w:docPartObj>
          <w:docPartGallery w:val="Table of Contents"/>
          <w:docPartUnique/>
        </w:docPartObj>
      </w:sdtPr>
      <w:sdtEndPr>
        <w:rPr>
          <w:noProof/>
        </w:rPr>
      </w:sdtEndPr>
      <w:sdtContent>
        <w:p w14:paraId="38F138E2" w14:textId="77777777" w:rsidR="003D0F6B" w:rsidRPr="002A4121" w:rsidRDefault="003D0F6B" w:rsidP="003D0F6B">
          <w:pPr>
            <w:pStyle w:val="TOCHeading"/>
            <w:rPr>
              <w:lang w:val="en-GB"/>
            </w:rPr>
          </w:pPr>
          <w:r w:rsidRPr="002A4121">
            <w:rPr>
              <w:lang w:val="en-GB"/>
            </w:rPr>
            <w:t>Table of Contents</w:t>
          </w:r>
        </w:p>
        <w:p w14:paraId="191FFEDD" w14:textId="77777777" w:rsidR="003D0F6B" w:rsidRPr="00660465" w:rsidRDefault="003D0F6B" w:rsidP="003D0F6B">
          <w:pPr>
            <w:pStyle w:val="TOC1"/>
            <w:tabs>
              <w:tab w:val="right" w:leader="dot" w:pos="9350"/>
            </w:tabs>
            <w:rPr>
              <w:rFonts w:asciiTheme="minorHAnsi" w:eastAsiaTheme="minorEastAsia" w:hAnsiTheme="minorHAnsi"/>
              <w:noProof/>
              <w:sz w:val="24"/>
              <w:szCs w:val="24"/>
              <w:lang w:val="en-GB" w:eastAsia="en-GB"/>
            </w:rPr>
          </w:pPr>
          <w:r w:rsidRPr="002A4121">
            <w:rPr>
              <w:lang w:val="en-GB"/>
            </w:rPr>
            <w:fldChar w:fldCharType="begin"/>
          </w:r>
          <w:r w:rsidRPr="002A4121">
            <w:rPr>
              <w:lang w:val="en-GB"/>
            </w:rPr>
            <w:instrText xml:space="preserve"> TOC \o "1-3" \h \z \u </w:instrText>
          </w:r>
          <w:r w:rsidRPr="002A4121">
            <w:rPr>
              <w:lang w:val="en-GB"/>
            </w:rPr>
            <w:fldChar w:fldCharType="separate"/>
          </w:r>
          <w:hyperlink w:anchor="_Toc160196622" w:history="1">
            <w:r w:rsidRPr="00660465">
              <w:rPr>
                <w:rStyle w:val="Hyperlink"/>
                <w:rFonts w:cs="Arial"/>
                <w:noProof/>
                <w:sz w:val="24"/>
                <w:szCs w:val="24"/>
                <w:lang w:val="en-GB"/>
              </w:rPr>
              <w:t>Introduction</w:t>
            </w:r>
            <w:r w:rsidRPr="00660465">
              <w:rPr>
                <w:noProof/>
                <w:webHidden/>
                <w:sz w:val="24"/>
                <w:szCs w:val="24"/>
              </w:rPr>
              <w:tab/>
            </w:r>
            <w:r w:rsidRPr="00660465">
              <w:rPr>
                <w:noProof/>
                <w:webHidden/>
                <w:sz w:val="24"/>
                <w:szCs w:val="24"/>
              </w:rPr>
              <w:fldChar w:fldCharType="begin"/>
            </w:r>
            <w:r w:rsidRPr="00660465">
              <w:rPr>
                <w:noProof/>
                <w:webHidden/>
                <w:sz w:val="24"/>
                <w:szCs w:val="24"/>
              </w:rPr>
              <w:instrText xml:space="preserve"> PAGEREF _Toc160196622 \h </w:instrText>
            </w:r>
            <w:r w:rsidRPr="00660465">
              <w:rPr>
                <w:noProof/>
                <w:webHidden/>
                <w:sz w:val="24"/>
                <w:szCs w:val="24"/>
              </w:rPr>
            </w:r>
            <w:r w:rsidRPr="00660465">
              <w:rPr>
                <w:noProof/>
                <w:webHidden/>
                <w:sz w:val="24"/>
                <w:szCs w:val="24"/>
              </w:rPr>
              <w:fldChar w:fldCharType="separate"/>
            </w:r>
            <w:r w:rsidRPr="00660465">
              <w:rPr>
                <w:noProof/>
                <w:webHidden/>
                <w:sz w:val="24"/>
                <w:szCs w:val="24"/>
              </w:rPr>
              <w:t>3</w:t>
            </w:r>
            <w:r w:rsidRPr="00660465">
              <w:rPr>
                <w:noProof/>
                <w:webHidden/>
                <w:sz w:val="24"/>
                <w:szCs w:val="24"/>
              </w:rPr>
              <w:fldChar w:fldCharType="end"/>
            </w:r>
          </w:hyperlink>
        </w:p>
        <w:p w14:paraId="7B8116B5"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3" w:history="1">
            <w:r w:rsidR="003D0F6B" w:rsidRPr="00660465">
              <w:rPr>
                <w:rStyle w:val="Hyperlink"/>
                <w:noProof/>
                <w:sz w:val="24"/>
                <w:szCs w:val="24"/>
                <w:lang w:val="en-GB"/>
              </w:rPr>
              <w:t>The United Kingdom (Marriott Hotel)</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_Toc160196623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4</w:t>
            </w:r>
            <w:r w:rsidR="003D0F6B" w:rsidRPr="00660465">
              <w:rPr>
                <w:noProof/>
                <w:webHidden/>
                <w:sz w:val="24"/>
                <w:szCs w:val="24"/>
              </w:rPr>
              <w:fldChar w:fldCharType="end"/>
            </w:r>
          </w:hyperlink>
        </w:p>
        <w:p w14:paraId="22512753"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4" w:history="1">
            <w:r w:rsidR="003D0F6B" w:rsidRPr="00660465">
              <w:rPr>
                <w:rStyle w:val="Hyperlink"/>
                <w:rFonts w:cs="Arial"/>
                <w:noProof/>
                <w:sz w:val="24"/>
                <w:szCs w:val="24"/>
                <w:lang w:val="en-GB"/>
              </w:rPr>
              <w:t>India (Guests’ home country and culture)</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_Toc160196624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4</w:t>
            </w:r>
            <w:r w:rsidR="003D0F6B" w:rsidRPr="00660465">
              <w:rPr>
                <w:noProof/>
                <w:webHidden/>
                <w:sz w:val="24"/>
                <w:szCs w:val="24"/>
              </w:rPr>
              <w:fldChar w:fldCharType="end"/>
            </w:r>
          </w:hyperlink>
        </w:p>
        <w:p w14:paraId="1E5E6183"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5" w:history="1">
            <w:r w:rsidR="003D0F6B" w:rsidRPr="00660465">
              <w:rPr>
                <w:rStyle w:val="Hyperlink"/>
                <w:rFonts w:cs="Arial"/>
                <w:noProof/>
                <w:sz w:val="24"/>
                <w:szCs w:val="24"/>
                <w:lang w:val="en-GB"/>
              </w:rPr>
              <w:t>Country analysis</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_Toc160196625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4</w:t>
            </w:r>
            <w:r w:rsidR="003D0F6B" w:rsidRPr="00660465">
              <w:rPr>
                <w:noProof/>
                <w:webHidden/>
                <w:sz w:val="24"/>
                <w:szCs w:val="24"/>
              </w:rPr>
              <w:fldChar w:fldCharType="end"/>
            </w:r>
          </w:hyperlink>
        </w:p>
        <w:p w14:paraId="25CFA792"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6" w:history="1">
            <w:r w:rsidR="003D0F6B" w:rsidRPr="00660465">
              <w:rPr>
                <w:rStyle w:val="Hyperlink"/>
                <w:rFonts w:cs="Arial"/>
                <w:noProof/>
                <w:sz w:val="24"/>
                <w:szCs w:val="24"/>
                <w:lang w:val="en-GB"/>
              </w:rPr>
              <w:t>Marriott Hotel’s handbook</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_Toc160196626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8</w:t>
            </w:r>
            <w:r w:rsidR="003D0F6B" w:rsidRPr="00660465">
              <w:rPr>
                <w:noProof/>
                <w:webHidden/>
                <w:sz w:val="24"/>
                <w:szCs w:val="24"/>
              </w:rPr>
              <w:fldChar w:fldCharType="end"/>
            </w:r>
          </w:hyperlink>
        </w:p>
        <w:p w14:paraId="2A5C62BC"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7" w:history="1">
            <w:r w:rsidR="003D0F6B" w:rsidRPr="00660465">
              <w:rPr>
                <w:rStyle w:val="Hyperlink"/>
                <w:rFonts w:cs="Arial"/>
                <w:noProof/>
                <w:sz w:val="24"/>
                <w:szCs w:val="24"/>
                <w:lang w:val="en-GB"/>
              </w:rPr>
              <w:t>Conclusion</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_Toc160196627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9</w:t>
            </w:r>
            <w:r w:rsidR="003D0F6B" w:rsidRPr="00660465">
              <w:rPr>
                <w:noProof/>
                <w:webHidden/>
                <w:sz w:val="24"/>
                <w:szCs w:val="24"/>
              </w:rPr>
              <w:fldChar w:fldCharType="end"/>
            </w:r>
          </w:hyperlink>
        </w:p>
        <w:p w14:paraId="35447FD8" w14:textId="77777777" w:rsidR="003D0F6B" w:rsidRPr="00660465" w:rsidRDefault="00000000" w:rsidP="003D0F6B">
          <w:pPr>
            <w:pStyle w:val="TOC1"/>
            <w:tabs>
              <w:tab w:val="right" w:leader="dot" w:pos="9350"/>
            </w:tabs>
            <w:rPr>
              <w:rFonts w:asciiTheme="minorHAnsi" w:eastAsiaTheme="minorEastAsia" w:hAnsiTheme="minorHAnsi"/>
              <w:noProof/>
              <w:sz w:val="24"/>
              <w:szCs w:val="24"/>
              <w:lang w:val="en-GB" w:eastAsia="en-GB"/>
            </w:rPr>
          </w:pPr>
          <w:hyperlink w:anchor="_Toc160196628" w:history="1">
            <w:r w:rsidR="003D0F6B" w:rsidRPr="00660465">
              <w:rPr>
                <w:rStyle w:val="Hyperlink"/>
                <w:rFonts w:cs="Arial"/>
                <w:noProof/>
                <w:sz w:val="24"/>
                <w:szCs w:val="24"/>
                <w:lang w:val="en-GB"/>
              </w:rPr>
              <w:t>Reference</w:t>
            </w:r>
            <w:r w:rsidR="003D0F6B" w:rsidRPr="00660465">
              <w:rPr>
                <w:noProof/>
                <w:webHidden/>
                <w:sz w:val="24"/>
                <w:szCs w:val="24"/>
              </w:rPr>
              <w:tab/>
            </w:r>
            <w:r w:rsidR="003D0F6B" w:rsidRPr="00660465">
              <w:rPr>
                <w:noProof/>
                <w:webHidden/>
                <w:sz w:val="24"/>
                <w:szCs w:val="24"/>
              </w:rPr>
              <w:fldChar w:fldCharType="begin"/>
            </w:r>
            <w:r w:rsidR="003D0F6B" w:rsidRPr="00660465">
              <w:rPr>
                <w:noProof/>
                <w:webHidden/>
                <w:sz w:val="24"/>
                <w:szCs w:val="24"/>
              </w:rPr>
              <w:instrText xml:space="preserve"> PAGEREF _Toc160196628 \h </w:instrText>
            </w:r>
            <w:r w:rsidR="003D0F6B" w:rsidRPr="00660465">
              <w:rPr>
                <w:noProof/>
                <w:webHidden/>
                <w:sz w:val="24"/>
                <w:szCs w:val="24"/>
              </w:rPr>
            </w:r>
            <w:r w:rsidR="003D0F6B" w:rsidRPr="00660465">
              <w:rPr>
                <w:noProof/>
                <w:webHidden/>
                <w:sz w:val="24"/>
                <w:szCs w:val="24"/>
              </w:rPr>
              <w:fldChar w:fldCharType="separate"/>
            </w:r>
            <w:r w:rsidR="003D0F6B" w:rsidRPr="00660465">
              <w:rPr>
                <w:noProof/>
                <w:webHidden/>
                <w:sz w:val="24"/>
                <w:szCs w:val="24"/>
              </w:rPr>
              <w:t>10</w:t>
            </w:r>
            <w:r w:rsidR="003D0F6B" w:rsidRPr="00660465">
              <w:rPr>
                <w:noProof/>
                <w:webHidden/>
                <w:sz w:val="24"/>
                <w:szCs w:val="24"/>
              </w:rPr>
              <w:fldChar w:fldCharType="end"/>
            </w:r>
          </w:hyperlink>
        </w:p>
        <w:p w14:paraId="1FE94821" w14:textId="77777777" w:rsidR="003D0F6B" w:rsidRPr="002A4121" w:rsidRDefault="003D0F6B" w:rsidP="003D0F6B">
          <w:pPr>
            <w:rPr>
              <w:lang w:val="en-GB"/>
            </w:rPr>
          </w:pPr>
          <w:r w:rsidRPr="002A4121">
            <w:rPr>
              <w:b/>
              <w:bCs/>
              <w:noProof/>
              <w:lang w:val="en-GB"/>
            </w:rPr>
            <w:fldChar w:fldCharType="end"/>
          </w:r>
        </w:p>
      </w:sdtContent>
    </w:sdt>
    <w:p w14:paraId="5380D87A" w14:textId="77777777" w:rsidR="003D0F6B" w:rsidRPr="002A4121" w:rsidRDefault="003D0F6B" w:rsidP="003D0F6B">
      <w:pPr>
        <w:rPr>
          <w:rFonts w:cs="Arial"/>
          <w:lang w:val="en-GB"/>
        </w:rPr>
      </w:pPr>
    </w:p>
    <w:p w14:paraId="10FDACE5" w14:textId="77777777" w:rsidR="003D0F6B" w:rsidRPr="002A4121" w:rsidRDefault="003D0F6B" w:rsidP="003D0F6B">
      <w:pPr>
        <w:rPr>
          <w:rFonts w:eastAsiaTheme="majorEastAsia" w:cs="Arial"/>
          <w:b/>
          <w:bCs/>
          <w:color w:val="2F5496" w:themeColor="accent1" w:themeShade="BF"/>
          <w:sz w:val="28"/>
          <w:szCs w:val="28"/>
          <w:lang w:val="en-GB"/>
        </w:rPr>
      </w:pPr>
      <w:bookmarkStart w:id="0" w:name="_Toc97230783"/>
      <w:r w:rsidRPr="002A4121">
        <w:rPr>
          <w:rFonts w:cs="Arial"/>
          <w:lang w:val="en-GB"/>
        </w:rPr>
        <w:br w:type="page"/>
      </w:r>
    </w:p>
    <w:p w14:paraId="6EDE883B" w14:textId="77777777" w:rsidR="003D0F6B" w:rsidRPr="002A4121" w:rsidRDefault="003D0F6B" w:rsidP="003D0F6B">
      <w:pPr>
        <w:pStyle w:val="Heading1"/>
        <w:rPr>
          <w:rFonts w:cs="Arial"/>
          <w:lang w:val="en-GB"/>
        </w:rPr>
      </w:pPr>
      <w:bookmarkStart w:id="1" w:name="_Toc160196622"/>
      <w:r w:rsidRPr="002A4121">
        <w:rPr>
          <w:rFonts w:cs="Arial"/>
          <w:lang w:val="en-GB"/>
        </w:rPr>
        <w:lastRenderedPageBreak/>
        <w:t>Introduction</w:t>
      </w:r>
      <w:bookmarkEnd w:id="0"/>
      <w:bookmarkEnd w:id="1"/>
    </w:p>
    <w:p w14:paraId="6A1D44BB" w14:textId="77777777" w:rsidR="003D0F6B" w:rsidRPr="00660465" w:rsidRDefault="003D0F6B" w:rsidP="003D0F6B">
      <w:pPr>
        <w:rPr>
          <w:sz w:val="24"/>
          <w:szCs w:val="24"/>
          <w:lang w:val="en-GB"/>
        </w:rPr>
      </w:pPr>
      <w:r w:rsidRPr="00660465">
        <w:rPr>
          <w:sz w:val="24"/>
          <w:szCs w:val="24"/>
          <w:shd w:val="clear" w:color="auto" w:fill="FFFFFF"/>
          <w:lang w:val="en-GB"/>
        </w:rPr>
        <w:t>Marriott Hotels &amp; Resorts</w:t>
      </w:r>
      <w:r w:rsidRPr="00660465">
        <w:rPr>
          <w:sz w:val="24"/>
          <w:szCs w:val="24"/>
          <w:lang w:val="en-GB" w:eastAsia="en-GB"/>
        </w:rPr>
        <w:t xml:space="preserve"> in the United Kingdom regards cultural sensitivity and comprehension as a critical component of customer satisfaction and happiness in the era of tourism and hospitality. The UK and India have distinct cultures, and the hotel staff’s members from a variety of ethnic backgrounds. The hotel staff demonstrates sensitivity to the cultural preferences of Indian visitors as well as respect for their religious beliefs. This report will give staff members a cultural guidebook with dos and don'ts </w:t>
      </w:r>
      <w:r w:rsidRPr="00660465">
        <w:rPr>
          <w:sz w:val="24"/>
          <w:szCs w:val="24"/>
          <w:lang w:val="en-GB"/>
        </w:rPr>
        <w:t>so they can appropriately serve Indian guests (Askary, Qayyum and Sant, 2015). People from India are expected to be cultural oriented and belief the collectivism in cultural awareness.</w:t>
      </w:r>
    </w:p>
    <w:p w14:paraId="7FE2992A" w14:textId="77777777" w:rsidR="003D0F6B" w:rsidRPr="002A4121" w:rsidRDefault="003D0F6B" w:rsidP="003D0F6B">
      <w:pPr>
        <w:rPr>
          <w:rFonts w:cs="Arial"/>
          <w:lang w:val="en-GB"/>
        </w:rPr>
      </w:pPr>
    </w:p>
    <w:p w14:paraId="331ADB4B" w14:textId="77777777" w:rsidR="003D0F6B" w:rsidRPr="002A4121" w:rsidRDefault="003D0F6B" w:rsidP="003D0F6B">
      <w:pPr>
        <w:rPr>
          <w:rFonts w:cs="Arial"/>
          <w:lang w:val="en-GB"/>
        </w:rPr>
      </w:pPr>
    </w:p>
    <w:p w14:paraId="285B899D" w14:textId="77777777" w:rsidR="003D0F6B" w:rsidRPr="002A4121" w:rsidRDefault="003D0F6B" w:rsidP="003D0F6B">
      <w:pPr>
        <w:rPr>
          <w:rFonts w:cs="Arial"/>
          <w:lang w:val="en-GB"/>
        </w:rPr>
      </w:pPr>
    </w:p>
    <w:p w14:paraId="5ABB1CCE" w14:textId="77777777" w:rsidR="003D0F6B" w:rsidRPr="002A4121" w:rsidRDefault="003D0F6B" w:rsidP="003D0F6B">
      <w:pPr>
        <w:rPr>
          <w:rFonts w:cs="Arial"/>
          <w:lang w:val="en-GB"/>
        </w:rPr>
      </w:pPr>
    </w:p>
    <w:p w14:paraId="574D03B2" w14:textId="77777777" w:rsidR="003D0F6B" w:rsidRPr="002A4121" w:rsidRDefault="003D0F6B" w:rsidP="003D0F6B">
      <w:pPr>
        <w:rPr>
          <w:rFonts w:cs="Arial"/>
          <w:lang w:val="en-GB"/>
        </w:rPr>
      </w:pPr>
    </w:p>
    <w:p w14:paraId="40939CFB" w14:textId="77777777" w:rsidR="003D0F6B" w:rsidRPr="002A4121" w:rsidRDefault="003D0F6B" w:rsidP="003D0F6B">
      <w:pPr>
        <w:rPr>
          <w:rFonts w:cs="Arial"/>
          <w:lang w:val="en-GB"/>
        </w:rPr>
      </w:pPr>
    </w:p>
    <w:p w14:paraId="79FA1070" w14:textId="77777777" w:rsidR="003D0F6B" w:rsidRPr="002A4121" w:rsidRDefault="003D0F6B" w:rsidP="003D0F6B">
      <w:pPr>
        <w:rPr>
          <w:rFonts w:cs="Arial"/>
          <w:lang w:val="en-GB"/>
        </w:rPr>
      </w:pPr>
    </w:p>
    <w:p w14:paraId="09558EEE" w14:textId="77777777" w:rsidR="003D0F6B" w:rsidRPr="002A4121" w:rsidRDefault="003D0F6B" w:rsidP="003D0F6B">
      <w:pPr>
        <w:rPr>
          <w:rFonts w:cs="Arial"/>
          <w:lang w:val="en-GB"/>
        </w:rPr>
      </w:pPr>
    </w:p>
    <w:p w14:paraId="3258E5DA" w14:textId="77777777" w:rsidR="003D0F6B" w:rsidRPr="002A4121" w:rsidRDefault="003D0F6B" w:rsidP="003D0F6B">
      <w:pPr>
        <w:rPr>
          <w:rFonts w:cs="Arial"/>
          <w:lang w:val="en-GB"/>
        </w:rPr>
      </w:pPr>
    </w:p>
    <w:p w14:paraId="1776A82D" w14:textId="77777777" w:rsidR="003D0F6B" w:rsidRPr="002A4121" w:rsidRDefault="003D0F6B" w:rsidP="003D0F6B">
      <w:pPr>
        <w:rPr>
          <w:rFonts w:cs="Arial"/>
          <w:lang w:val="en-GB"/>
        </w:rPr>
      </w:pPr>
    </w:p>
    <w:p w14:paraId="3E1E80DE" w14:textId="77777777" w:rsidR="003D0F6B" w:rsidRPr="002A4121" w:rsidRDefault="003D0F6B" w:rsidP="003D0F6B">
      <w:pPr>
        <w:rPr>
          <w:rFonts w:cs="Arial"/>
          <w:lang w:val="en-GB"/>
        </w:rPr>
      </w:pPr>
    </w:p>
    <w:p w14:paraId="3342992B" w14:textId="77777777" w:rsidR="003D0F6B" w:rsidRPr="002A4121" w:rsidRDefault="003D0F6B" w:rsidP="003D0F6B">
      <w:pPr>
        <w:rPr>
          <w:rFonts w:cs="Arial"/>
          <w:lang w:val="en-GB"/>
        </w:rPr>
      </w:pPr>
    </w:p>
    <w:p w14:paraId="1CFADC44" w14:textId="77777777" w:rsidR="003D0F6B" w:rsidRPr="002A4121" w:rsidRDefault="003D0F6B" w:rsidP="003D0F6B">
      <w:pPr>
        <w:rPr>
          <w:rFonts w:cs="Arial"/>
          <w:lang w:val="en-GB"/>
        </w:rPr>
      </w:pPr>
    </w:p>
    <w:p w14:paraId="5EE0E7C8" w14:textId="77777777" w:rsidR="003D0F6B" w:rsidRPr="002A4121" w:rsidRDefault="003D0F6B" w:rsidP="003D0F6B">
      <w:pPr>
        <w:rPr>
          <w:rFonts w:cs="Arial"/>
          <w:lang w:val="en-GB"/>
        </w:rPr>
      </w:pPr>
    </w:p>
    <w:p w14:paraId="7528BDA4" w14:textId="77777777" w:rsidR="003D0F6B" w:rsidRPr="002A4121" w:rsidRDefault="003D0F6B" w:rsidP="003D0F6B">
      <w:pPr>
        <w:rPr>
          <w:rFonts w:cs="Arial"/>
          <w:lang w:val="en-GB"/>
        </w:rPr>
      </w:pPr>
    </w:p>
    <w:p w14:paraId="3700428D" w14:textId="77777777" w:rsidR="003D0F6B" w:rsidRPr="002A4121" w:rsidRDefault="003D0F6B" w:rsidP="003D0F6B">
      <w:pPr>
        <w:rPr>
          <w:rFonts w:cs="Arial"/>
          <w:lang w:val="en-GB"/>
        </w:rPr>
      </w:pPr>
      <w:r w:rsidRPr="002A4121">
        <w:rPr>
          <w:rFonts w:cs="Arial"/>
          <w:lang w:val="en-GB"/>
        </w:rPr>
        <w:br w:type="page"/>
      </w:r>
    </w:p>
    <w:p w14:paraId="2005EC5F" w14:textId="77777777" w:rsidR="003D0F6B" w:rsidRPr="002A4121" w:rsidRDefault="003D0F6B" w:rsidP="003D0F6B">
      <w:pPr>
        <w:pStyle w:val="Heading1"/>
        <w:rPr>
          <w:lang w:val="en-GB"/>
        </w:rPr>
      </w:pPr>
      <w:bookmarkStart w:id="2" w:name="_Toc97230784"/>
      <w:bookmarkStart w:id="3" w:name="_Toc160196623"/>
      <w:r w:rsidRPr="002A4121">
        <w:rPr>
          <w:lang w:val="en-GB"/>
        </w:rPr>
        <w:lastRenderedPageBreak/>
        <w:t>The United Kingdom (Marriott Hotel)</w:t>
      </w:r>
      <w:bookmarkEnd w:id="2"/>
      <w:bookmarkEnd w:id="3"/>
    </w:p>
    <w:p w14:paraId="1E49C77D" w14:textId="77777777" w:rsidR="003D0F6B" w:rsidRPr="00660465" w:rsidRDefault="003D0F6B" w:rsidP="003D0F6B">
      <w:pPr>
        <w:rPr>
          <w:sz w:val="24"/>
          <w:szCs w:val="24"/>
          <w:lang w:val="en-GB"/>
        </w:rPr>
      </w:pPr>
      <w:r w:rsidRPr="00660465">
        <w:rPr>
          <w:sz w:val="24"/>
          <w:szCs w:val="24"/>
          <w:shd w:val="clear" w:color="auto" w:fill="FFFFFF"/>
          <w:lang w:val="en-GB"/>
        </w:rPr>
        <w:t>Marriott Hotels &amp; Resorts is regarded as the international brand having full-service hotel service all over the world. The Marriott Hotels &amp; Resorts has more than 582 hotels having more than 200000 rooms service all over the world. The Marriott Hotels &amp; Resorts was founded in 1957 and Marriott international is the parent company (Muhammad Ahmed Qadri, Ahsan and Hashmi, 2022).</w:t>
      </w:r>
    </w:p>
    <w:p w14:paraId="0F76CB1F" w14:textId="77777777" w:rsidR="003D0F6B" w:rsidRPr="002A4121" w:rsidRDefault="003D0F6B" w:rsidP="003D0F6B">
      <w:pPr>
        <w:pStyle w:val="Heading1"/>
        <w:rPr>
          <w:rFonts w:cs="Arial"/>
          <w:lang w:val="en-GB"/>
        </w:rPr>
      </w:pPr>
      <w:bookmarkStart w:id="4" w:name="_Toc97230785"/>
      <w:bookmarkStart w:id="5" w:name="_Toc160196624"/>
      <w:r w:rsidRPr="002A4121">
        <w:rPr>
          <w:rFonts w:cs="Arial"/>
          <w:lang w:val="en-GB"/>
        </w:rPr>
        <w:t>India (Guests’ home country and culture)</w:t>
      </w:r>
      <w:bookmarkEnd w:id="4"/>
      <w:bookmarkEnd w:id="5"/>
    </w:p>
    <w:p w14:paraId="5B5B2D64" w14:textId="77777777" w:rsidR="003D0F6B" w:rsidRPr="00660465" w:rsidRDefault="003D0F6B" w:rsidP="003D0F6B">
      <w:pPr>
        <w:rPr>
          <w:rFonts w:eastAsia="Times New Roman" w:cs="Arial"/>
          <w:sz w:val="24"/>
          <w:szCs w:val="24"/>
          <w:lang w:val="en-GB" w:eastAsia="en-GB"/>
        </w:rPr>
      </w:pPr>
      <w:r w:rsidRPr="00660465">
        <w:rPr>
          <w:rFonts w:cs="Arial"/>
          <w:sz w:val="24"/>
          <w:szCs w:val="24"/>
          <w:lang w:val="en-GB" w:eastAsia="en-GB"/>
        </w:rPr>
        <w:t xml:space="preserve">Indian visitors have a diverse range of cultural experiences because Indian culture is collectivist, emphasizing the importance of family above individualism. Indians speak "Namaste" to strangers and to each other as a greeting; hotels that greet Indian visitors with this greeting build strong relationships with them. Indian culture is quite mixed and different from other countries </w:t>
      </w:r>
      <w:r w:rsidRPr="00660465">
        <w:rPr>
          <w:rFonts w:eastAsia="Times New Roman" w:cs="Arial"/>
          <w:sz w:val="24"/>
          <w:szCs w:val="24"/>
          <w:lang w:val="en-GB" w:eastAsia="en-GB"/>
        </w:rPr>
        <w:t>(Evenson, 2020)</w:t>
      </w:r>
      <w:r w:rsidRPr="00660465">
        <w:rPr>
          <w:rFonts w:cs="Arial"/>
          <w:sz w:val="24"/>
          <w:szCs w:val="24"/>
          <w:lang w:val="en-GB" w:eastAsia="en-GB"/>
        </w:rPr>
        <w:t>. The culture is regarded as modest clothing is preferred</w:t>
      </w:r>
      <w:r w:rsidRPr="00660465">
        <w:rPr>
          <w:rFonts w:cs="Arial"/>
          <w:sz w:val="24"/>
          <w:szCs w:val="24"/>
        </w:rPr>
        <w:t xml:space="preserve"> </w:t>
      </w:r>
      <w:r w:rsidRPr="00660465">
        <w:rPr>
          <w:rFonts w:cs="Arial"/>
          <w:sz w:val="24"/>
          <w:szCs w:val="24"/>
          <w:lang w:val="en-GB" w:eastAsia="en-GB"/>
        </w:rPr>
        <w:t>(Mahi, 2011). In addition to this, they differ greatly in terms of language, cuisine, customs, religion, etc. Individuals from various states speak their native tongues and have varying culinary preferences. With the exception of their state languages, people can converse in Hindi and English</w:t>
      </w:r>
      <w:r w:rsidRPr="00660465">
        <w:rPr>
          <w:rFonts w:cs="Arial"/>
          <w:sz w:val="24"/>
          <w:szCs w:val="24"/>
          <w:lang w:val="en-GB"/>
        </w:rPr>
        <w:t xml:space="preserve"> </w:t>
      </w:r>
      <w:r w:rsidRPr="00660465">
        <w:rPr>
          <w:rFonts w:cs="Arial"/>
          <w:sz w:val="24"/>
          <w:szCs w:val="24"/>
          <w:lang w:val="en-GB" w:eastAsia="en-GB"/>
        </w:rPr>
        <w:t>(Metoyer-Duran, 2020). Diversity in religion is also seen here. Hinduism, Islam, Buddhism, Christianity, Jainism, and other major religions are among them. The country has more than 123 million people having Bangla, Hindi, Tamil main language. The people of the country are cordial to foreign people and they want cordial behaviour from other people too (Latorre, 2019).</w:t>
      </w:r>
    </w:p>
    <w:p w14:paraId="53E939F5" w14:textId="77777777" w:rsidR="003D0F6B" w:rsidRPr="002A4121" w:rsidRDefault="003D0F6B" w:rsidP="003D0F6B">
      <w:pPr>
        <w:rPr>
          <w:rFonts w:cs="Arial"/>
          <w:lang w:val="en-GB"/>
        </w:rPr>
      </w:pPr>
      <w:r w:rsidRPr="002A4121">
        <w:rPr>
          <w:rFonts w:cs="Arial"/>
          <w:lang w:val="en-GB"/>
        </w:rPr>
        <w:t xml:space="preserve"> </w:t>
      </w:r>
    </w:p>
    <w:p w14:paraId="356143AC" w14:textId="77777777" w:rsidR="003D0F6B" w:rsidRPr="002A4121" w:rsidRDefault="003D0F6B" w:rsidP="003D0F6B">
      <w:pPr>
        <w:rPr>
          <w:rStyle w:val="Heading1Char"/>
          <w:rFonts w:cs="Arial"/>
          <w:lang w:val="en-GB"/>
        </w:rPr>
      </w:pPr>
      <w:bookmarkStart w:id="6" w:name="_Toc97230786"/>
      <w:bookmarkStart w:id="7" w:name="_Toc160196625"/>
      <w:r w:rsidRPr="002A4121">
        <w:rPr>
          <w:rStyle w:val="Heading1Char"/>
          <w:rFonts w:cs="Arial"/>
          <w:lang w:val="en-GB"/>
        </w:rPr>
        <w:t>Country analysis</w:t>
      </w:r>
      <w:bookmarkEnd w:id="6"/>
      <w:bookmarkEnd w:id="7"/>
    </w:p>
    <w:p w14:paraId="6F6DE4E3" w14:textId="77777777" w:rsidR="003D0F6B" w:rsidRPr="00660465" w:rsidRDefault="003D0F6B" w:rsidP="003D0F6B">
      <w:pPr>
        <w:rPr>
          <w:sz w:val="24"/>
          <w:szCs w:val="24"/>
          <w:lang w:val="en-GB" w:eastAsia="en-GB"/>
        </w:rPr>
      </w:pPr>
      <w:r w:rsidRPr="00660465">
        <w:rPr>
          <w:sz w:val="24"/>
          <w:szCs w:val="24"/>
          <w:lang w:val="en-GB" w:eastAsia="en-GB"/>
        </w:rPr>
        <w:t>The "Hofstede culture dimension" is an analytical instrument that compares two or more nations and provides fundamental insights into the effects of culture</w:t>
      </w:r>
      <w:r w:rsidRPr="00660465">
        <w:rPr>
          <w:sz w:val="24"/>
          <w:szCs w:val="24"/>
        </w:rPr>
        <w:t xml:space="preserve"> </w:t>
      </w:r>
      <w:r w:rsidRPr="00660465">
        <w:rPr>
          <w:sz w:val="24"/>
          <w:szCs w:val="24"/>
          <w:lang w:val="en-GB" w:eastAsia="en-GB"/>
        </w:rPr>
        <w:t>(Hofstede, 2021a). It is built around six dimensions. Below is a graphical comparison between the UK and India, as well as an image based on "Hofstede Insights" that compares the cultures of the two nations. The outlines the intensity of individualism, feminism, power distance issue and others dimension (Hofstede, 2021).</w:t>
      </w:r>
    </w:p>
    <w:p w14:paraId="65F2DCA3" w14:textId="77777777" w:rsidR="003D0F6B" w:rsidRPr="002A4121" w:rsidRDefault="003D0F6B" w:rsidP="003D0F6B">
      <w:pPr>
        <w:rPr>
          <w:rFonts w:cs="Arial"/>
          <w:lang w:val="en-GB"/>
        </w:rPr>
      </w:pPr>
    </w:p>
    <w:p w14:paraId="310742F1" w14:textId="77777777" w:rsidR="003D0F6B" w:rsidRDefault="003D0F6B" w:rsidP="003D0F6B">
      <w:pPr>
        <w:rPr>
          <w:rFonts w:cs="Arial"/>
          <w:lang w:val="en-GB"/>
        </w:rPr>
      </w:pPr>
      <w:r w:rsidRPr="002A4121">
        <w:rPr>
          <w:noProof/>
          <w:lang w:val="en-GB"/>
        </w:rPr>
        <w:lastRenderedPageBreak/>
        <w:drawing>
          <wp:inline distT="0" distB="0" distL="0" distR="0" wp14:anchorId="0055DD1D" wp14:editId="791045F2">
            <wp:extent cx="5096933" cy="2956875"/>
            <wp:effectExtent l="0" t="0" r="8890" b="0"/>
            <wp:docPr id="1" name="Picture 1" descr="A graph with blue and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blue and purple bars&#10;&#10;Description automatically generated"/>
                    <pic:cNvPicPr/>
                  </pic:nvPicPr>
                  <pic:blipFill>
                    <a:blip r:embed="rId7"/>
                    <a:stretch>
                      <a:fillRect/>
                    </a:stretch>
                  </pic:blipFill>
                  <pic:spPr>
                    <a:xfrm>
                      <a:off x="0" y="0"/>
                      <a:ext cx="5102510" cy="2960110"/>
                    </a:xfrm>
                    <a:prstGeom prst="rect">
                      <a:avLst/>
                    </a:prstGeom>
                  </pic:spPr>
                </pic:pic>
              </a:graphicData>
            </a:graphic>
          </wp:inline>
        </w:drawing>
      </w:r>
    </w:p>
    <w:p w14:paraId="7E9FD656" w14:textId="77777777" w:rsidR="003D0F6B" w:rsidRPr="006306E5" w:rsidRDefault="003D0F6B" w:rsidP="003D0F6B">
      <w:pPr>
        <w:spacing w:line="240" w:lineRule="auto"/>
        <w:jc w:val="center"/>
        <w:rPr>
          <w:rFonts w:ascii="Times New Roman" w:eastAsia="Times New Roman" w:hAnsi="Times New Roman" w:cs="Times New Roman"/>
          <w:sz w:val="24"/>
          <w:szCs w:val="24"/>
          <w:lang w:val="en-GB" w:eastAsia="en-GB"/>
        </w:rPr>
      </w:pPr>
      <w:r>
        <w:rPr>
          <w:rFonts w:cs="Arial"/>
          <w:lang w:val="en-GB"/>
        </w:rPr>
        <w:t xml:space="preserve">Sources: </w:t>
      </w:r>
      <w:r w:rsidRPr="006306E5">
        <w:rPr>
          <w:rFonts w:ascii="Times New Roman" w:eastAsia="Times New Roman" w:hAnsi="Times New Roman" w:cs="Times New Roman"/>
          <w:sz w:val="24"/>
          <w:szCs w:val="24"/>
          <w:lang w:val="en-GB" w:eastAsia="en-GB"/>
        </w:rPr>
        <w:t>(Hofstede, 2021a)</w:t>
      </w:r>
    </w:p>
    <w:p w14:paraId="54EEA9B0" w14:textId="77777777" w:rsidR="003D0F6B" w:rsidRPr="002A4121" w:rsidRDefault="003D0F6B" w:rsidP="003D0F6B">
      <w:pPr>
        <w:rPr>
          <w:rFonts w:cs="Arial"/>
          <w:lang w:val="en-GB"/>
        </w:rPr>
      </w:pPr>
    </w:p>
    <w:p w14:paraId="62F095EF" w14:textId="77777777" w:rsidR="003D0F6B" w:rsidRPr="00660465" w:rsidRDefault="003D0F6B" w:rsidP="003D0F6B">
      <w:pPr>
        <w:rPr>
          <w:sz w:val="24"/>
          <w:szCs w:val="24"/>
          <w:lang w:val="en-GB" w:eastAsia="en-GB"/>
        </w:rPr>
      </w:pPr>
      <w:r w:rsidRPr="00660465">
        <w:rPr>
          <w:rFonts w:cs="Arial"/>
          <w:b/>
          <w:sz w:val="24"/>
          <w:szCs w:val="24"/>
          <w:lang w:val="en-GB"/>
        </w:rPr>
        <w:t>Power Distance:</w:t>
      </w:r>
      <w:r w:rsidRPr="00660465">
        <w:rPr>
          <w:rFonts w:cs="Arial"/>
          <w:sz w:val="24"/>
          <w:szCs w:val="24"/>
          <w:lang w:val="en-GB"/>
        </w:rPr>
        <w:t xml:space="preserve"> </w:t>
      </w:r>
      <w:r w:rsidRPr="00660465">
        <w:rPr>
          <w:sz w:val="24"/>
          <w:szCs w:val="24"/>
          <w:lang w:val="en-GB" w:eastAsia="en-GB"/>
        </w:rPr>
        <w:t>The concept of power distance denotes the unequal distribution of power within an organization or society, as well as the degree to which those with less authority acknowledge and accept the existence of these disparities in organizational or cultural norms. India scored higher than the UK on this dimension (54%) meaning that people in India are more dependent on their boss, power is concentrated and top-down in the firm, and employees have somewhat accepted the uneven exercise of power distribution. In contrast, the UK's score of 35% suggests that their corporate culture is more decentralized</w:t>
      </w:r>
      <w:r w:rsidRPr="00660465">
        <w:rPr>
          <w:sz w:val="24"/>
          <w:szCs w:val="24"/>
          <w:lang w:val="en-GB"/>
        </w:rPr>
        <w:t xml:space="preserve"> </w:t>
      </w:r>
      <w:r w:rsidRPr="00660465">
        <w:rPr>
          <w:sz w:val="24"/>
          <w:szCs w:val="24"/>
          <w:lang w:val="en-GB" w:eastAsia="en-GB"/>
        </w:rPr>
        <w:t>(Hofstede, 2021).</w:t>
      </w:r>
    </w:p>
    <w:p w14:paraId="42B4D93A" w14:textId="77777777" w:rsidR="003D0F6B" w:rsidRPr="00660465" w:rsidRDefault="003D0F6B" w:rsidP="003D0F6B">
      <w:pPr>
        <w:rPr>
          <w:rFonts w:cs="Arial"/>
          <w:sz w:val="24"/>
          <w:szCs w:val="24"/>
          <w:lang w:val="en-GB"/>
        </w:rPr>
      </w:pPr>
    </w:p>
    <w:p w14:paraId="2EFE5306" w14:textId="77777777" w:rsidR="003D0F6B" w:rsidRPr="00660465" w:rsidRDefault="003D0F6B" w:rsidP="003D0F6B">
      <w:pPr>
        <w:rPr>
          <w:rFonts w:cs="Arial"/>
          <w:sz w:val="24"/>
          <w:szCs w:val="24"/>
          <w:lang w:val="en-GB"/>
        </w:rPr>
      </w:pPr>
      <w:r w:rsidRPr="00660465">
        <w:rPr>
          <w:rFonts w:cs="Arial"/>
          <w:b/>
          <w:sz w:val="24"/>
          <w:szCs w:val="24"/>
          <w:lang w:val="en-GB"/>
        </w:rPr>
        <w:t xml:space="preserve">Individualism vs collectivism </w:t>
      </w:r>
    </w:p>
    <w:p w14:paraId="6DC3D58F" w14:textId="77777777" w:rsidR="003D0F6B" w:rsidRPr="00660465" w:rsidRDefault="003D0F6B" w:rsidP="003D0F6B">
      <w:pPr>
        <w:rPr>
          <w:rFonts w:cs="Arial"/>
          <w:sz w:val="24"/>
          <w:szCs w:val="24"/>
          <w:lang w:val="en-GB"/>
        </w:rPr>
      </w:pPr>
      <w:r w:rsidRPr="00660465">
        <w:rPr>
          <w:rFonts w:cs="Arial"/>
          <w:sz w:val="24"/>
          <w:szCs w:val="24"/>
          <w:lang w:val="en-GB"/>
        </w:rPr>
        <w:t>The first social component is individualism against collectivism. This component examines the extent to which a society values collective objectives and loyalty over personal objectives and self-interest. Workers in nations where individualism is highly rated are often more self-reliant, driven, and competitive, and most firms are structured so that each employee is accountable for and compensated for their own job. India has 46 scores and 89 in the UK. It means Indian collective value is high than the UK</w:t>
      </w:r>
      <w:r w:rsidRPr="00660465">
        <w:rPr>
          <w:sz w:val="24"/>
          <w:szCs w:val="24"/>
          <w:lang w:val="en-GB"/>
        </w:rPr>
        <w:t xml:space="preserve"> </w:t>
      </w:r>
      <w:r w:rsidRPr="00660465">
        <w:rPr>
          <w:rFonts w:cs="Arial"/>
          <w:sz w:val="24"/>
          <w:szCs w:val="24"/>
          <w:lang w:val="en-GB"/>
        </w:rPr>
        <w:t>(Hofstede, 2021).</w:t>
      </w:r>
    </w:p>
    <w:p w14:paraId="0CE4BAA0" w14:textId="77777777" w:rsidR="003D0F6B" w:rsidRPr="00302188" w:rsidRDefault="003D0F6B" w:rsidP="003D0F6B">
      <w:pPr>
        <w:rPr>
          <w:rFonts w:cs="Arial"/>
          <w:sz w:val="24"/>
          <w:szCs w:val="24"/>
          <w:lang w:val="en-GB"/>
        </w:rPr>
      </w:pPr>
      <w:r w:rsidRPr="00660465">
        <w:rPr>
          <w:rFonts w:cs="Arial"/>
          <w:b/>
          <w:sz w:val="24"/>
          <w:szCs w:val="24"/>
          <w:lang w:val="en-GB"/>
        </w:rPr>
        <w:lastRenderedPageBreak/>
        <w:t>Masculinity vs femininity:</w:t>
      </w:r>
      <w:r w:rsidRPr="00660465">
        <w:rPr>
          <w:rFonts w:cs="Arial"/>
          <w:sz w:val="24"/>
          <w:szCs w:val="24"/>
          <w:lang w:val="en-GB"/>
        </w:rPr>
        <w:t xml:space="preserve"> This dimension's fundamental idea is what motivates people to either like what they are doing (feminine) or strive to be the best (masculine). India and the UK scored 66% and 95% respectively, indicating that both countries have very male cultures where dominance and authority are prevalent. This dimension reflects one's status at work and how material accomplishments are viewed as indicators of success in society</w:t>
      </w:r>
      <w:r w:rsidRPr="00660465">
        <w:rPr>
          <w:sz w:val="24"/>
          <w:szCs w:val="24"/>
        </w:rPr>
        <w:t xml:space="preserve"> </w:t>
      </w:r>
      <w:r w:rsidRPr="00660465">
        <w:rPr>
          <w:rFonts w:cs="Arial"/>
          <w:sz w:val="24"/>
          <w:szCs w:val="24"/>
          <w:lang w:val="en-GB"/>
        </w:rPr>
        <w:t>(Yuan and Zhou, 2015).</w:t>
      </w:r>
      <w:r w:rsidRPr="002A4121">
        <w:rPr>
          <w:rFonts w:cs="Arial"/>
          <w:lang w:val="en-GB"/>
        </w:rPr>
        <w:t xml:space="preserve"> </w:t>
      </w:r>
      <w:r w:rsidRPr="00302188">
        <w:rPr>
          <w:rFonts w:cs="Arial"/>
          <w:sz w:val="24"/>
          <w:szCs w:val="24"/>
          <w:lang w:val="en-GB"/>
        </w:rPr>
        <w:t>India has the dominance of male culture because this culture started 1000 years ago but the UK has been able to eliminate the discrimination between the female and male dominance</w:t>
      </w:r>
      <w:r w:rsidRPr="00302188">
        <w:rPr>
          <w:sz w:val="24"/>
          <w:szCs w:val="24"/>
          <w:lang w:val="en-GB"/>
        </w:rPr>
        <w:t xml:space="preserve"> </w:t>
      </w:r>
      <w:r w:rsidRPr="00302188">
        <w:rPr>
          <w:rFonts w:cs="Arial"/>
          <w:sz w:val="24"/>
          <w:szCs w:val="24"/>
          <w:lang w:val="en-GB"/>
        </w:rPr>
        <w:t>(Aleqedat, 2021).</w:t>
      </w:r>
    </w:p>
    <w:p w14:paraId="3DD8405A" w14:textId="77777777" w:rsidR="003D0F6B" w:rsidRPr="00302188" w:rsidRDefault="003D0F6B" w:rsidP="003D0F6B">
      <w:pPr>
        <w:rPr>
          <w:rFonts w:cs="Arial"/>
          <w:sz w:val="24"/>
          <w:szCs w:val="24"/>
          <w:lang w:val="en-GB"/>
        </w:rPr>
      </w:pPr>
    </w:p>
    <w:p w14:paraId="2C298753" w14:textId="77777777" w:rsidR="003D0F6B" w:rsidRPr="00302188" w:rsidRDefault="003D0F6B" w:rsidP="003D0F6B">
      <w:pPr>
        <w:rPr>
          <w:rFonts w:cs="Arial"/>
          <w:sz w:val="24"/>
          <w:szCs w:val="24"/>
          <w:lang w:val="en-GB"/>
        </w:rPr>
      </w:pPr>
      <w:r w:rsidRPr="00302188">
        <w:rPr>
          <w:rFonts w:cs="Arial"/>
          <w:b/>
          <w:sz w:val="24"/>
          <w:szCs w:val="24"/>
          <w:lang w:val="en-GB"/>
        </w:rPr>
        <w:t>Uncertainty Avoidance:</w:t>
      </w:r>
      <w:r w:rsidRPr="00302188">
        <w:rPr>
          <w:rFonts w:cs="Arial"/>
          <w:sz w:val="24"/>
          <w:szCs w:val="24"/>
          <w:lang w:val="en-GB"/>
        </w:rPr>
        <w:t xml:space="preserve"> </w:t>
      </w:r>
    </w:p>
    <w:p w14:paraId="503951B2" w14:textId="77777777" w:rsidR="003D0F6B" w:rsidRPr="00302188" w:rsidRDefault="003D0F6B" w:rsidP="003D0F6B">
      <w:pPr>
        <w:rPr>
          <w:sz w:val="24"/>
          <w:szCs w:val="24"/>
          <w:lang w:val="en-GB" w:eastAsia="en-GB"/>
        </w:rPr>
      </w:pPr>
      <w:r w:rsidRPr="00302188">
        <w:rPr>
          <w:sz w:val="24"/>
          <w:szCs w:val="24"/>
          <w:lang w:val="en-GB" w:eastAsia="en-GB"/>
        </w:rPr>
        <w:t>The score for avoiding uncertainty captures the idea that the future is unpredictable, ambiguous, and uncertain, and that there are dangers and threats associated with it. India's medium-low score on this category suggests that the country has a culture of embracing and modifying the established social structures. Indian culture indicates the uncertainty avoidance highly than the cultural aspect of the UK</w:t>
      </w:r>
      <w:r w:rsidRPr="00302188">
        <w:rPr>
          <w:sz w:val="24"/>
          <w:szCs w:val="24"/>
          <w:lang w:val="en-GB"/>
        </w:rPr>
        <w:t xml:space="preserve"> </w:t>
      </w:r>
      <w:r w:rsidRPr="00302188">
        <w:rPr>
          <w:sz w:val="24"/>
          <w:szCs w:val="24"/>
          <w:lang w:val="en-GB" w:eastAsia="en-GB"/>
        </w:rPr>
        <w:t>(Aleqedat, 2021).</w:t>
      </w:r>
    </w:p>
    <w:p w14:paraId="41FFEBA3" w14:textId="77777777" w:rsidR="003D0F6B" w:rsidRPr="00302188" w:rsidRDefault="003D0F6B" w:rsidP="003D0F6B">
      <w:pPr>
        <w:spacing w:after="200" w:line="276" w:lineRule="auto"/>
        <w:jc w:val="left"/>
        <w:rPr>
          <w:rFonts w:cs="Arial"/>
          <w:b/>
          <w:sz w:val="24"/>
          <w:szCs w:val="24"/>
          <w:lang w:val="en-GB"/>
        </w:rPr>
      </w:pPr>
      <w:r w:rsidRPr="00302188">
        <w:rPr>
          <w:rFonts w:cs="Arial"/>
          <w:b/>
          <w:sz w:val="24"/>
          <w:szCs w:val="24"/>
          <w:lang w:val="en-GB"/>
        </w:rPr>
        <w:br w:type="page"/>
      </w:r>
    </w:p>
    <w:p w14:paraId="11FF9B1E" w14:textId="77777777" w:rsidR="003D0F6B" w:rsidRPr="00302188" w:rsidRDefault="003D0F6B" w:rsidP="003D0F6B">
      <w:pPr>
        <w:rPr>
          <w:rFonts w:cs="Arial"/>
          <w:sz w:val="24"/>
          <w:szCs w:val="24"/>
          <w:lang w:val="en-GB"/>
        </w:rPr>
      </w:pPr>
      <w:r w:rsidRPr="00302188">
        <w:rPr>
          <w:rFonts w:cs="Arial"/>
          <w:b/>
          <w:sz w:val="24"/>
          <w:szCs w:val="24"/>
          <w:lang w:val="en-GB"/>
        </w:rPr>
        <w:lastRenderedPageBreak/>
        <w:t>Indulgence:</w:t>
      </w:r>
      <w:r w:rsidRPr="00302188">
        <w:rPr>
          <w:rFonts w:cs="Arial"/>
          <w:sz w:val="24"/>
          <w:szCs w:val="24"/>
          <w:lang w:val="en-GB"/>
        </w:rPr>
        <w:t xml:space="preserve"> </w:t>
      </w:r>
    </w:p>
    <w:p w14:paraId="15EE8BA4" w14:textId="77777777" w:rsidR="003D0F6B" w:rsidRPr="00302188" w:rsidRDefault="003D0F6B" w:rsidP="003D0F6B">
      <w:pPr>
        <w:rPr>
          <w:sz w:val="24"/>
          <w:szCs w:val="24"/>
          <w:lang w:val="en-GB" w:eastAsia="en-GB"/>
        </w:rPr>
      </w:pPr>
      <w:r w:rsidRPr="00302188">
        <w:rPr>
          <w:sz w:val="24"/>
          <w:szCs w:val="24"/>
          <w:lang w:val="en-GB" w:eastAsia="en-GB"/>
        </w:rPr>
        <w:t>The degree to which people make an effort to repress their wants, wishes, and desires is referred to as indulgence. In this category, indulgent culture scores highly while restrained culture scores poorly. India's 42% score indicates a restrained culture, meaning people there have considerable self-control over their impulses. In contrast, the UK's score of 69% indicates that people there are more attractive in terms of their needs and desires as well as their preference for leisure time</w:t>
      </w:r>
      <w:r w:rsidRPr="00302188">
        <w:rPr>
          <w:sz w:val="24"/>
          <w:szCs w:val="24"/>
        </w:rPr>
        <w:t xml:space="preserve"> </w:t>
      </w:r>
      <w:r w:rsidRPr="00302188">
        <w:rPr>
          <w:sz w:val="24"/>
          <w:szCs w:val="24"/>
          <w:lang w:val="en-GB" w:eastAsia="en-GB"/>
        </w:rPr>
        <w:t>(Nelson, 2018).</w:t>
      </w:r>
    </w:p>
    <w:p w14:paraId="7B6FDFD3" w14:textId="77777777" w:rsidR="003D0F6B" w:rsidRPr="002A4121" w:rsidRDefault="003D0F6B" w:rsidP="003D0F6B">
      <w:pPr>
        <w:rPr>
          <w:rFonts w:eastAsiaTheme="majorEastAsia"/>
          <w:color w:val="2F5496" w:themeColor="accent1" w:themeShade="BF"/>
          <w:sz w:val="28"/>
          <w:szCs w:val="28"/>
          <w:lang w:val="en-GB"/>
        </w:rPr>
      </w:pPr>
      <w:r w:rsidRPr="002A4121">
        <w:rPr>
          <w:lang w:val="en-GB"/>
        </w:rPr>
        <w:br w:type="page"/>
      </w:r>
    </w:p>
    <w:p w14:paraId="0DEAAC46" w14:textId="77777777" w:rsidR="003D0F6B" w:rsidRPr="002A4121" w:rsidRDefault="003D0F6B" w:rsidP="003D0F6B">
      <w:pPr>
        <w:pStyle w:val="Heading1"/>
        <w:rPr>
          <w:rFonts w:cs="Arial"/>
          <w:lang w:val="en-GB"/>
        </w:rPr>
      </w:pPr>
      <w:bookmarkStart w:id="8" w:name="_Toc97230787"/>
      <w:bookmarkStart w:id="9" w:name="_Toc160196626"/>
      <w:r w:rsidRPr="002A4121">
        <w:rPr>
          <w:rFonts w:cs="Arial"/>
          <w:lang w:val="en-GB"/>
        </w:rPr>
        <w:lastRenderedPageBreak/>
        <w:t>Hotel’s handbook</w:t>
      </w:r>
      <w:bookmarkEnd w:id="8"/>
      <w:bookmarkEnd w:id="9"/>
    </w:p>
    <w:tbl>
      <w:tblPr>
        <w:tblStyle w:val="TableGrid"/>
        <w:tblW w:w="0" w:type="auto"/>
        <w:tblLook w:val="04A0" w:firstRow="1" w:lastRow="0" w:firstColumn="1" w:lastColumn="0" w:noHBand="0" w:noVBand="1"/>
      </w:tblPr>
      <w:tblGrid>
        <w:gridCol w:w="4675"/>
        <w:gridCol w:w="4675"/>
      </w:tblGrid>
      <w:tr w:rsidR="003D0F6B" w:rsidRPr="002A4121" w14:paraId="3CB2DCFE" w14:textId="77777777" w:rsidTr="00F50D7F">
        <w:trPr>
          <w:trHeight w:val="413"/>
        </w:trPr>
        <w:tc>
          <w:tcPr>
            <w:tcW w:w="4788" w:type="dxa"/>
          </w:tcPr>
          <w:p w14:paraId="7EDFAE67" w14:textId="77777777" w:rsidR="003D0F6B" w:rsidRPr="002A4121" w:rsidRDefault="003D0F6B" w:rsidP="00F50D7F">
            <w:pPr>
              <w:jc w:val="center"/>
              <w:rPr>
                <w:rFonts w:cs="Arial"/>
                <w:b/>
                <w:lang w:val="en-GB"/>
              </w:rPr>
            </w:pPr>
            <w:r w:rsidRPr="002A4121">
              <w:rPr>
                <w:rFonts w:cs="Arial"/>
                <w:b/>
                <w:lang w:val="en-GB"/>
              </w:rPr>
              <w:t>Do’s</w:t>
            </w:r>
          </w:p>
        </w:tc>
        <w:tc>
          <w:tcPr>
            <w:tcW w:w="4788" w:type="dxa"/>
          </w:tcPr>
          <w:p w14:paraId="66328F5D" w14:textId="77777777" w:rsidR="003D0F6B" w:rsidRPr="002A4121" w:rsidRDefault="003D0F6B" w:rsidP="00F50D7F">
            <w:pPr>
              <w:jc w:val="center"/>
              <w:rPr>
                <w:rFonts w:cs="Arial"/>
                <w:b/>
                <w:lang w:val="en-GB"/>
              </w:rPr>
            </w:pPr>
            <w:r w:rsidRPr="002A4121">
              <w:rPr>
                <w:rFonts w:cs="Arial"/>
                <w:b/>
                <w:lang w:val="en-GB"/>
              </w:rPr>
              <w:t>Don’ts</w:t>
            </w:r>
          </w:p>
        </w:tc>
      </w:tr>
      <w:tr w:rsidR="003D0F6B" w:rsidRPr="002A4121" w14:paraId="1209A957" w14:textId="77777777" w:rsidTr="00F50D7F">
        <w:trPr>
          <w:trHeight w:val="3815"/>
        </w:trPr>
        <w:tc>
          <w:tcPr>
            <w:tcW w:w="4788" w:type="dxa"/>
          </w:tcPr>
          <w:p w14:paraId="34D4DFEE"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The customer should be greeted by common language</w:t>
            </w:r>
          </w:p>
          <w:p w14:paraId="659F7743"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Show positive attitude</w:t>
            </w:r>
          </w:p>
          <w:p w14:paraId="31AF4252"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Make sure the customer feels better and valued</w:t>
            </w:r>
          </w:p>
          <w:p w14:paraId="2B901CBB"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 xml:space="preserve">Communicate attentively </w:t>
            </w:r>
          </w:p>
          <w:p w14:paraId="52AAFCB6"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Enlist the orders, record in precise manner.</w:t>
            </w:r>
          </w:p>
          <w:p w14:paraId="04ADB69A"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Show respect to female customer and value their dignity</w:t>
            </w:r>
          </w:p>
          <w:p w14:paraId="1742D550" w14:textId="77777777" w:rsidR="003D0F6B" w:rsidRPr="00302188" w:rsidRDefault="003D0F6B" w:rsidP="00F50D7F">
            <w:pPr>
              <w:pStyle w:val="ListParagraph"/>
              <w:numPr>
                <w:ilvl w:val="0"/>
                <w:numId w:val="1"/>
              </w:numPr>
              <w:rPr>
                <w:rFonts w:cs="Arial"/>
                <w:sz w:val="24"/>
                <w:szCs w:val="24"/>
                <w:lang w:val="en-GB"/>
              </w:rPr>
            </w:pPr>
            <w:r w:rsidRPr="00302188">
              <w:rPr>
                <w:rFonts w:cs="Arial"/>
                <w:sz w:val="24"/>
                <w:szCs w:val="24"/>
                <w:lang w:val="en-GB"/>
              </w:rPr>
              <w:t xml:space="preserve">Be supportive </w:t>
            </w:r>
          </w:p>
          <w:p w14:paraId="79FE2DB5" w14:textId="77777777" w:rsidR="003D0F6B" w:rsidRPr="00302188" w:rsidRDefault="003D0F6B" w:rsidP="00F50D7F">
            <w:pPr>
              <w:pStyle w:val="ListParagraph"/>
              <w:rPr>
                <w:rFonts w:cs="Arial"/>
                <w:sz w:val="24"/>
                <w:szCs w:val="24"/>
                <w:lang w:val="en-GB"/>
              </w:rPr>
            </w:pPr>
          </w:p>
        </w:tc>
        <w:tc>
          <w:tcPr>
            <w:tcW w:w="4788" w:type="dxa"/>
          </w:tcPr>
          <w:p w14:paraId="272C7C2E"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Guests not be argued or mooted over simple thing.</w:t>
            </w:r>
          </w:p>
          <w:p w14:paraId="70A4BB43"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 xml:space="preserve">Avoid creating overfriendly situation </w:t>
            </w:r>
          </w:p>
          <w:p w14:paraId="7AB0EF46"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 xml:space="preserve">Do not create criticizing situation or any embarrassed situation </w:t>
            </w:r>
          </w:p>
          <w:p w14:paraId="70D84D08"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 xml:space="preserve">Sensitive issues to be avoided during long-term conversations </w:t>
            </w:r>
          </w:p>
          <w:p w14:paraId="35102ECF"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Be specific about the hotel rules, but do not be harsh towards the guests.</w:t>
            </w:r>
          </w:p>
          <w:p w14:paraId="48E07B43" w14:textId="77777777" w:rsidR="003D0F6B" w:rsidRPr="00302188" w:rsidRDefault="003D0F6B" w:rsidP="00F50D7F">
            <w:pPr>
              <w:pStyle w:val="ListParagraph"/>
              <w:numPr>
                <w:ilvl w:val="0"/>
                <w:numId w:val="2"/>
              </w:numPr>
              <w:rPr>
                <w:rFonts w:cs="Arial"/>
                <w:sz w:val="24"/>
                <w:szCs w:val="24"/>
                <w:lang w:val="en-GB"/>
              </w:rPr>
            </w:pPr>
            <w:r w:rsidRPr="00302188">
              <w:rPr>
                <w:rFonts w:cs="Arial"/>
                <w:sz w:val="24"/>
                <w:szCs w:val="24"/>
                <w:lang w:val="en-GB"/>
              </w:rPr>
              <w:t xml:space="preserve"> In addressing them, show respect and gratitude.</w:t>
            </w:r>
          </w:p>
          <w:p w14:paraId="66E59ECA" w14:textId="77777777" w:rsidR="003D0F6B" w:rsidRPr="00302188" w:rsidRDefault="003D0F6B" w:rsidP="00F50D7F">
            <w:pPr>
              <w:ind w:left="360"/>
              <w:rPr>
                <w:rFonts w:cs="Arial"/>
                <w:sz w:val="24"/>
                <w:szCs w:val="24"/>
                <w:lang w:val="en-GB"/>
              </w:rPr>
            </w:pPr>
          </w:p>
        </w:tc>
      </w:tr>
    </w:tbl>
    <w:p w14:paraId="17B22F0C" w14:textId="77777777" w:rsidR="003D0F6B" w:rsidRPr="002A4121" w:rsidRDefault="003D0F6B" w:rsidP="003D0F6B">
      <w:pPr>
        <w:pStyle w:val="Heading1"/>
        <w:rPr>
          <w:rFonts w:eastAsiaTheme="minorHAnsi" w:cs="Arial"/>
          <w:b w:val="0"/>
          <w:bCs w:val="0"/>
          <w:color w:val="auto"/>
          <w:sz w:val="22"/>
          <w:szCs w:val="22"/>
          <w:lang w:val="en-GB"/>
        </w:rPr>
      </w:pPr>
    </w:p>
    <w:p w14:paraId="29C39AEE" w14:textId="77777777" w:rsidR="003D0F6B" w:rsidRPr="002A4121" w:rsidRDefault="003D0F6B" w:rsidP="003D0F6B">
      <w:pPr>
        <w:rPr>
          <w:rFonts w:eastAsiaTheme="majorEastAsia" w:cs="Arial"/>
          <w:b/>
          <w:bCs/>
          <w:color w:val="2F5496" w:themeColor="accent1" w:themeShade="BF"/>
          <w:sz w:val="28"/>
          <w:szCs w:val="28"/>
          <w:lang w:val="en-GB"/>
        </w:rPr>
      </w:pPr>
      <w:r w:rsidRPr="002A4121">
        <w:rPr>
          <w:rFonts w:cs="Arial"/>
          <w:lang w:val="en-GB"/>
        </w:rPr>
        <w:br w:type="page"/>
      </w:r>
    </w:p>
    <w:p w14:paraId="501B5F72" w14:textId="77777777" w:rsidR="003D0F6B" w:rsidRPr="002A4121" w:rsidRDefault="003D0F6B" w:rsidP="003D0F6B">
      <w:pPr>
        <w:pStyle w:val="Heading1"/>
        <w:rPr>
          <w:rFonts w:cs="Arial"/>
          <w:lang w:val="en-GB"/>
        </w:rPr>
      </w:pPr>
      <w:bookmarkStart w:id="10" w:name="_Toc97230788"/>
      <w:bookmarkStart w:id="11" w:name="_Toc160196627"/>
      <w:r w:rsidRPr="002A4121">
        <w:rPr>
          <w:rFonts w:cs="Arial"/>
          <w:lang w:val="en-GB"/>
        </w:rPr>
        <w:lastRenderedPageBreak/>
        <w:t>Conclusion</w:t>
      </w:r>
      <w:bookmarkEnd w:id="10"/>
      <w:bookmarkEnd w:id="11"/>
    </w:p>
    <w:p w14:paraId="45298117" w14:textId="77777777" w:rsidR="003D0F6B" w:rsidRPr="00302188" w:rsidRDefault="003D0F6B" w:rsidP="003D0F6B">
      <w:pPr>
        <w:rPr>
          <w:rFonts w:eastAsia="Times New Roman" w:cs="Arial"/>
          <w:sz w:val="24"/>
          <w:szCs w:val="24"/>
          <w:lang w:val="en-GB" w:eastAsia="en-GB"/>
        </w:rPr>
      </w:pPr>
      <w:r w:rsidRPr="00302188">
        <w:rPr>
          <w:rFonts w:cs="Arial"/>
          <w:sz w:val="24"/>
          <w:szCs w:val="24"/>
          <w:lang w:val="en-GB"/>
        </w:rPr>
        <w:t xml:space="preserve">It should be noted that the cultural issues have become very important issue during the confrontation of the international guest. The company should understand the pros and cons of the cultural awareness of the guest countries. For example, Indian people are cordial, affable, friendly and amiable to foreign people. India has to ensure the equality between female and male. More importantly, the India people are also collective not individualistic </w:t>
      </w:r>
      <w:r w:rsidRPr="00302188">
        <w:rPr>
          <w:rFonts w:eastAsia="Times New Roman" w:cs="Arial"/>
          <w:sz w:val="24"/>
          <w:szCs w:val="24"/>
          <w:lang w:val="en-GB" w:eastAsia="en-GB"/>
        </w:rPr>
        <w:t>(Peroff, 2021)</w:t>
      </w:r>
    </w:p>
    <w:p w14:paraId="644A1FAD" w14:textId="77777777" w:rsidR="003D0F6B" w:rsidRPr="002A4121" w:rsidRDefault="003D0F6B" w:rsidP="003D0F6B">
      <w:pPr>
        <w:rPr>
          <w:rFonts w:eastAsiaTheme="majorEastAsia" w:cs="Arial"/>
          <w:b/>
          <w:bCs/>
          <w:color w:val="2F5496" w:themeColor="accent1" w:themeShade="BF"/>
          <w:sz w:val="28"/>
          <w:szCs w:val="28"/>
          <w:lang w:val="en-GB"/>
        </w:rPr>
      </w:pPr>
      <w:r w:rsidRPr="00302188">
        <w:rPr>
          <w:rFonts w:cs="Arial"/>
          <w:sz w:val="24"/>
          <w:szCs w:val="24"/>
          <w:lang w:val="en-GB"/>
        </w:rPr>
        <w:t>.</w:t>
      </w:r>
      <w:r w:rsidRPr="00302188">
        <w:rPr>
          <w:rFonts w:cs="Arial"/>
          <w:sz w:val="24"/>
          <w:szCs w:val="24"/>
          <w:lang w:val="en-GB"/>
        </w:rPr>
        <w:br w:type="page"/>
      </w:r>
    </w:p>
    <w:p w14:paraId="0AAE2544" w14:textId="77777777" w:rsidR="003D0F6B" w:rsidRPr="002A4121" w:rsidRDefault="003D0F6B" w:rsidP="003D0F6B">
      <w:pPr>
        <w:pStyle w:val="Heading1"/>
        <w:rPr>
          <w:rFonts w:cs="Arial"/>
          <w:lang w:val="en-GB"/>
        </w:rPr>
      </w:pPr>
      <w:bookmarkStart w:id="12" w:name="_Toc97230789"/>
      <w:bookmarkStart w:id="13" w:name="_Toc160196628"/>
      <w:r w:rsidRPr="002A4121">
        <w:rPr>
          <w:rFonts w:cs="Arial"/>
          <w:lang w:val="en-GB"/>
        </w:rPr>
        <w:lastRenderedPageBreak/>
        <w:t>Reference</w:t>
      </w:r>
      <w:bookmarkEnd w:id="12"/>
      <w:bookmarkEnd w:id="13"/>
    </w:p>
    <w:p w14:paraId="55D84704" w14:textId="77777777" w:rsidR="003D0F6B" w:rsidRPr="006306E5" w:rsidRDefault="003D0F6B" w:rsidP="003D0F6B">
      <w:pPr>
        <w:rPr>
          <w:i/>
          <w:iCs/>
          <w:lang w:val="en-GB"/>
        </w:rPr>
      </w:pPr>
    </w:p>
    <w:p w14:paraId="65294FD3"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Aleqedat, H.Q. (2021). Does Cultural Hofstede dimension ‘Indulgence versus Restraint’ impact the Corporate Performance. Journal of Sustainable Community Development (JSCD), 3(2), pp.111–118. doi:https://doi.org/10.32924/jscd.v3i2.49.</w:t>
      </w:r>
    </w:p>
    <w:p w14:paraId="7CE836A7"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Askary, S., Qayyum, N. and Sant, R.V. (2015). Culture, communication skills and intellectual capital: a theoretical framework. International Journal of Higher Education and Sustainability, 1(1), p.88. doi:https://doi.org/10.1504/ijhes.2015.073453.</w:t>
      </w:r>
    </w:p>
    <w:p w14:paraId="73859F2C"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Evenson, B. (2020). Rewiring the Culture. Postmodern Culture, 6(2). doi:https://doi.org/10.1353/pmc.1996.0007.</w:t>
      </w:r>
    </w:p>
    <w:p w14:paraId="68385A96"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Hofstede, G. (2021a). Culture’s Recent Consequences: Using Dimension Scores in Theory and Research. International Journal of Cross Cultural Management, 1(1), pp.11–17. doi:https://doi.org/10.1177/147059580111002.</w:t>
      </w:r>
    </w:p>
    <w:p w14:paraId="54F81338"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Hofstede, G. (2021b). Dimensionalizing cultures: the Hofstede Model in Context. Online Readings in Psychology and Culture, [online] 2(1), pp.1–26. doi:https://doi.org/10.9707/2307-0919.1014.</w:t>
      </w:r>
    </w:p>
    <w:p w14:paraId="4C06264E"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Latorre, G. (2019). Teaching ‘Culture,’ Culture and Culture. Hispania, 68(3), p.671. doi:https://doi.org/10.2307/342495.</w:t>
      </w:r>
    </w:p>
    <w:p w14:paraId="22F86BCF"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Mahi, R. (2011). Innovation bottlenecks, opportunities in India. Nature India. doi:https://doi.org/10.1038/nindia.2011.46.</w:t>
      </w:r>
    </w:p>
    <w:p w14:paraId="2F4CA623"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Metoyer-Duran, C. (2020). Indian Culture and Research JournalandThe American Indian Quarterly:A Citation Analysis. American Indian Culture and Research Journal, 17(4), pp.25–54. doi:https://doi.org/10.17953/aicr.17.4.8147172u7jg35157.</w:t>
      </w:r>
    </w:p>
    <w:p w14:paraId="2A8E6090"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Muhammad Ahmed Qadri, Ahsan, L. and Hashmi, S. (2022). A Study of Cross Cultural Communication Strategy: Case of Marriott Hotels &amp; Resorts. Journal of Literature, Languages and Linguistics, 19, pp.1–6.</w:t>
      </w:r>
    </w:p>
    <w:p w14:paraId="331B319B"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Nelson, E. (2018). Abstinence vs. indulgence: Journal of Jungian Scholarly Studies, 6. doi:https://doi.org/10.29173/jjs60s.</w:t>
      </w:r>
    </w:p>
    <w:p w14:paraId="354AD11D"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lastRenderedPageBreak/>
        <w:t>Peroff, N.C. (2021). Indian Gaming, Tribal Sovereignty, and American Indian Tribes as Complex Adaptive Systems. American Indian Culture and Research Journal, 25(3), pp.143–159. doi:https://doi.org/10.17953/aicr.25.3.r0787n414188m1x3.</w:t>
      </w:r>
    </w:p>
    <w:p w14:paraId="12451C28" w14:textId="77777777" w:rsidR="003D0F6B" w:rsidRPr="00302188" w:rsidRDefault="003D0F6B" w:rsidP="003D0F6B">
      <w:pPr>
        <w:pStyle w:val="ListParagraph"/>
        <w:numPr>
          <w:ilvl w:val="0"/>
          <w:numId w:val="3"/>
        </w:numPr>
        <w:rPr>
          <w:sz w:val="24"/>
          <w:szCs w:val="24"/>
          <w:lang w:val="en-GB" w:eastAsia="en-GB"/>
        </w:rPr>
      </w:pPr>
      <w:r w:rsidRPr="00302188">
        <w:rPr>
          <w:sz w:val="24"/>
          <w:szCs w:val="24"/>
          <w:lang w:val="en-GB" w:eastAsia="en-GB"/>
        </w:rPr>
        <w:t>Yuan, F. and Zhou, J. (2015). Effects of cultural power distance on group creativity and individual group member creativity. Journal of Organizational Behavior, 36(7), pp.990–1007. doi:https://doi.org/10.1002/job.2022.</w:t>
      </w:r>
    </w:p>
    <w:p w14:paraId="1EF3C13E" w14:textId="77777777" w:rsidR="006C0E40" w:rsidRPr="003D0F6B" w:rsidRDefault="006C0E40">
      <w:pPr>
        <w:rPr>
          <w:lang w:val="en-GB"/>
        </w:rPr>
      </w:pPr>
    </w:p>
    <w:sectPr w:rsidR="006C0E40" w:rsidRPr="003D0F6B" w:rsidSect="00FF640A">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39FBF" w14:textId="77777777" w:rsidR="00FF640A" w:rsidRDefault="00FF640A">
      <w:pPr>
        <w:spacing w:line="240" w:lineRule="auto"/>
      </w:pPr>
      <w:r>
        <w:separator/>
      </w:r>
    </w:p>
  </w:endnote>
  <w:endnote w:type="continuationSeparator" w:id="0">
    <w:p w14:paraId="596BC4DB" w14:textId="77777777" w:rsidR="00FF640A" w:rsidRDefault="00FF64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905738"/>
      <w:docPartObj>
        <w:docPartGallery w:val="Page Numbers (Bottom of Page)"/>
        <w:docPartUnique/>
      </w:docPartObj>
    </w:sdtPr>
    <w:sdtContent>
      <w:p w14:paraId="16A20AF2" w14:textId="77777777" w:rsidR="003D0F6B" w:rsidRDefault="003D0F6B">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158B2E5" wp14:editId="62D3AFB7">
                  <wp:simplePos x="0" y="0"/>
                  <wp:positionH relativeFrom="rightMargin">
                    <wp:align>center</wp:align>
                  </wp:positionH>
                  <wp:positionV relativeFrom="bottomMargin">
                    <wp:align>center</wp:align>
                  </wp:positionV>
                  <wp:extent cx="512445" cy="441325"/>
                  <wp:effectExtent l="0" t="0" r="1905" b="0"/>
                  <wp:wrapNone/>
                  <wp:docPr id="4" name="Flowchart: Alternate Process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00585FC3" w14:textId="77777777" w:rsidR="003D0F6B" w:rsidRDefault="003D0F6B">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8B2E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 o:spid="_x0000_s1026" type="#_x0000_t176" style="position:absolute;left:0;text-align:left;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00585FC3" w14:textId="77777777" w:rsidR="003D0F6B" w:rsidRDefault="003D0F6B">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E6684" w14:textId="77777777" w:rsidR="00FF640A" w:rsidRDefault="00FF640A">
      <w:pPr>
        <w:spacing w:line="240" w:lineRule="auto"/>
      </w:pPr>
      <w:r>
        <w:separator/>
      </w:r>
    </w:p>
  </w:footnote>
  <w:footnote w:type="continuationSeparator" w:id="0">
    <w:p w14:paraId="5D12A803" w14:textId="77777777" w:rsidR="00FF640A" w:rsidRDefault="00FF64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51AF8"/>
    <w:multiLevelType w:val="hybridMultilevel"/>
    <w:tmpl w:val="C55AAF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3D38B2"/>
    <w:multiLevelType w:val="hybridMultilevel"/>
    <w:tmpl w:val="624A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3E05FE"/>
    <w:multiLevelType w:val="hybridMultilevel"/>
    <w:tmpl w:val="3B860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6259609">
    <w:abstractNumId w:val="0"/>
  </w:num>
  <w:num w:numId="2" w16cid:durableId="1321614498">
    <w:abstractNumId w:val="2"/>
  </w:num>
  <w:num w:numId="3" w16cid:durableId="1485009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F6B"/>
    <w:rsid w:val="003D0F6B"/>
    <w:rsid w:val="006C0E40"/>
    <w:rsid w:val="00AE7122"/>
    <w:rsid w:val="00E8672E"/>
    <w:rsid w:val="00FF64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82515"/>
  <w15:chartTrackingRefBased/>
  <w15:docId w15:val="{6740FEDD-27BA-4BFD-9E6D-3214C7931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F6B"/>
    <w:pPr>
      <w:spacing w:after="0" w:line="360" w:lineRule="auto"/>
      <w:jc w:val="both"/>
    </w:pPr>
    <w:rPr>
      <w:rFonts w:ascii="Arial" w:hAnsi="Arial"/>
      <w:kern w:val="0"/>
      <w:lang w:val="en-US"/>
      <w14:ligatures w14:val="none"/>
    </w:rPr>
  </w:style>
  <w:style w:type="paragraph" w:styleId="Heading1">
    <w:name w:val="heading 1"/>
    <w:basedOn w:val="Normal"/>
    <w:next w:val="Normal"/>
    <w:link w:val="Heading1Char"/>
    <w:uiPriority w:val="9"/>
    <w:qFormat/>
    <w:rsid w:val="003D0F6B"/>
    <w:pPr>
      <w:keepNext/>
      <w:keepLines/>
      <w:outlineLvl w:val="0"/>
    </w:pPr>
    <w:rPr>
      <w:rFonts w:eastAsiaTheme="majorEastAsia" w:cstheme="majorBidi"/>
      <w:b/>
      <w:bCs/>
      <w:color w:val="2F5496" w:themeColor="accent1" w:themeShade="BF"/>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F6B"/>
    <w:rPr>
      <w:rFonts w:ascii="Arial" w:eastAsiaTheme="majorEastAsia" w:hAnsi="Arial" w:cstheme="majorBidi"/>
      <w:b/>
      <w:bCs/>
      <w:color w:val="2F5496" w:themeColor="accent1" w:themeShade="BF"/>
      <w:kern w:val="0"/>
      <w:sz w:val="26"/>
      <w:szCs w:val="28"/>
      <w:lang w:val="en-US"/>
      <w14:ligatures w14:val="none"/>
    </w:rPr>
  </w:style>
  <w:style w:type="table" w:styleId="TableGrid">
    <w:name w:val="Table Grid"/>
    <w:basedOn w:val="TableNormal"/>
    <w:uiPriority w:val="59"/>
    <w:rsid w:val="003D0F6B"/>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0F6B"/>
    <w:pPr>
      <w:ind w:left="720"/>
      <w:contextualSpacing/>
    </w:pPr>
  </w:style>
  <w:style w:type="paragraph" w:styleId="Footer">
    <w:name w:val="footer"/>
    <w:basedOn w:val="Normal"/>
    <w:link w:val="FooterChar"/>
    <w:uiPriority w:val="99"/>
    <w:unhideWhenUsed/>
    <w:rsid w:val="003D0F6B"/>
    <w:pPr>
      <w:tabs>
        <w:tab w:val="center" w:pos="4680"/>
        <w:tab w:val="right" w:pos="9360"/>
      </w:tabs>
      <w:spacing w:line="240" w:lineRule="auto"/>
    </w:pPr>
  </w:style>
  <w:style w:type="character" w:customStyle="1" w:styleId="FooterChar">
    <w:name w:val="Footer Char"/>
    <w:basedOn w:val="DefaultParagraphFont"/>
    <w:link w:val="Footer"/>
    <w:uiPriority w:val="99"/>
    <w:rsid w:val="003D0F6B"/>
    <w:rPr>
      <w:rFonts w:ascii="Arial" w:hAnsi="Arial"/>
      <w:kern w:val="0"/>
      <w:lang w:val="en-US"/>
      <w14:ligatures w14:val="none"/>
    </w:rPr>
  </w:style>
  <w:style w:type="paragraph" w:styleId="TOCHeading">
    <w:name w:val="TOC Heading"/>
    <w:basedOn w:val="Heading1"/>
    <w:next w:val="Normal"/>
    <w:uiPriority w:val="39"/>
    <w:unhideWhenUsed/>
    <w:qFormat/>
    <w:rsid w:val="003D0F6B"/>
    <w:pPr>
      <w:outlineLvl w:val="9"/>
    </w:pPr>
    <w:rPr>
      <w:lang w:eastAsia="ja-JP"/>
    </w:rPr>
  </w:style>
  <w:style w:type="paragraph" w:styleId="TOC1">
    <w:name w:val="toc 1"/>
    <w:basedOn w:val="Normal"/>
    <w:next w:val="Normal"/>
    <w:autoRedefine/>
    <w:uiPriority w:val="39"/>
    <w:unhideWhenUsed/>
    <w:rsid w:val="003D0F6B"/>
    <w:pPr>
      <w:spacing w:after="100"/>
    </w:pPr>
  </w:style>
  <w:style w:type="character" w:styleId="Hyperlink">
    <w:name w:val="Hyperlink"/>
    <w:basedOn w:val="DefaultParagraphFont"/>
    <w:uiPriority w:val="99"/>
    <w:unhideWhenUsed/>
    <w:rsid w:val="003D0F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1476</Words>
  <Characters>8414</Characters>
  <Application>Microsoft Office Word</Application>
  <DocSecurity>0</DocSecurity>
  <Lines>70</Lines>
  <Paragraphs>19</Paragraphs>
  <ScaleCrop>false</ScaleCrop>
  <Company/>
  <LinksUpToDate>false</LinksUpToDate>
  <CharactersWithSpaces>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3</cp:revision>
  <dcterms:created xsi:type="dcterms:W3CDTF">2024-03-01T22:31:00Z</dcterms:created>
  <dcterms:modified xsi:type="dcterms:W3CDTF">2024-03-01T23:14:00Z</dcterms:modified>
</cp:coreProperties>
</file>