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63AB69" w14:textId="3A725E9C" w:rsidR="001F1F24" w:rsidRDefault="008674FC">
      <w:pPr>
        <w:rPr>
          <w:rFonts w:ascii="Baskerville Old Face" w:hAnsi="Baskerville Old Face"/>
          <w:b/>
          <w:bCs/>
          <w:sz w:val="32"/>
          <w:szCs w:val="32"/>
          <w:u w:val="single"/>
        </w:rPr>
      </w:pPr>
      <w:r w:rsidRPr="00807900">
        <w:rPr>
          <w:rFonts w:ascii="Baskerville Old Face" w:hAnsi="Baskerville Old Face"/>
          <w:b/>
          <w:bCs/>
          <w:sz w:val="32"/>
          <w:szCs w:val="32"/>
          <w:u w:val="single"/>
        </w:rPr>
        <w:t>Looking at the characteristics and reception of Issac</w:t>
      </w:r>
      <w:r w:rsidR="00807900" w:rsidRPr="00807900">
        <w:rPr>
          <w:rFonts w:ascii="Baskerville Old Face" w:hAnsi="Baskerville Old Face"/>
          <w:b/>
          <w:bCs/>
          <w:sz w:val="32"/>
          <w:szCs w:val="32"/>
          <w:u w:val="single"/>
        </w:rPr>
        <w:t xml:space="preserve"> as a patriarch</w:t>
      </w:r>
      <w:r w:rsidRPr="00807900">
        <w:rPr>
          <w:rFonts w:ascii="Baskerville Old Face" w:hAnsi="Baskerville Old Face"/>
          <w:b/>
          <w:bCs/>
          <w:sz w:val="32"/>
          <w:szCs w:val="32"/>
          <w:u w:val="single"/>
        </w:rPr>
        <w:t xml:space="preserve"> in </w:t>
      </w:r>
      <w:r w:rsidR="00807900" w:rsidRPr="00807900">
        <w:rPr>
          <w:rFonts w:ascii="Baskerville Old Face" w:hAnsi="Baskerville Old Face"/>
          <w:b/>
          <w:bCs/>
          <w:sz w:val="32"/>
          <w:szCs w:val="32"/>
          <w:u w:val="single"/>
        </w:rPr>
        <w:t>Genesis (27:1-29)</w:t>
      </w:r>
      <w:r w:rsidR="00CC0879">
        <w:rPr>
          <w:rFonts w:ascii="Baskerville Old Face" w:hAnsi="Baskerville Old Face"/>
          <w:b/>
          <w:bCs/>
          <w:sz w:val="32"/>
          <w:szCs w:val="32"/>
          <w:u w:val="single"/>
        </w:rPr>
        <w:t>.</w:t>
      </w:r>
    </w:p>
    <w:p w14:paraId="65D6BF46" w14:textId="77777777" w:rsidR="00807900" w:rsidRDefault="00807900">
      <w:pPr>
        <w:rPr>
          <w:rFonts w:ascii="Baskerville Old Face" w:hAnsi="Baskerville Old Face"/>
          <w:b/>
          <w:bCs/>
          <w:sz w:val="32"/>
          <w:szCs w:val="32"/>
          <w:u w:val="single"/>
        </w:rPr>
      </w:pPr>
    </w:p>
    <w:p w14:paraId="03B61102" w14:textId="53BE8B5A" w:rsidR="00807900" w:rsidRDefault="00CC0879">
      <w:pPr>
        <w:rPr>
          <w:rFonts w:ascii="Baskerville Old Face" w:hAnsi="Baskerville Old Face"/>
          <w:sz w:val="24"/>
          <w:szCs w:val="24"/>
        </w:rPr>
      </w:pPr>
      <w:r>
        <w:rPr>
          <w:rFonts w:ascii="Baskerville Old Face" w:hAnsi="Baskerville Old Face"/>
          <w:sz w:val="28"/>
          <w:szCs w:val="28"/>
        </w:rPr>
        <w:t xml:space="preserve">     </w:t>
      </w:r>
      <w:r>
        <w:rPr>
          <w:rFonts w:ascii="Baskerville Old Face" w:hAnsi="Baskerville Old Face"/>
          <w:sz w:val="24"/>
          <w:szCs w:val="24"/>
        </w:rPr>
        <w:t xml:space="preserve">As a patriarch within the Biblical texts, the story that displays Issac in his key role fulfilling his duty as the patriarch in ushering in the new generation to carry in his line, is the story of Issac blessing Jacob in Genesis 27:1-29. This chapter opens with the frail Issac calling to his older son Esau to come to him as he lays quietly in his bed, and to venture out and hunt and prepare for him a dish so that he can then bless Esau with all that he is due as his inheritance as the oldest brother (Gen.27:1-4). At this point Issac is aware and accepting of his own mortality and the fact that his days are numbered, and he seeks to fulfil his duty before it is too late. However, Rebecca, the wife of Issac and the mother of Esau and Jacob, was eavesdropping on the conversation and tells Jacob to go in Esau’s place whilst he is out, so that Jacob may present the food and claim the blessing that Rebecca wants him to have (Gen.27:5-10). Jacob seems unwilling to follow the scheme of his mother, as he worries that Issac, though frail and blind, is still aware enough to tell his sons apart. Esau is hairy and has a smell of the outdoors whilst Jacob is </w:t>
      </w:r>
      <w:r w:rsidR="00FA09F3">
        <w:rPr>
          <w:rFonts w:ascii="Baskerville Old Face" w:hAnsi="Baskerville Old Face"/>
          <w:sz w:val="24"/>
          <w:szCs w:val="24"/>
        </w:rPr>
        <w:t xml:space="preserve">hairless on his arms and stay more indoors. To soothe Jacobs worries, Rebecca insists on wrapping the skin of the kids that were prepared for the meal on Jacobs arms, and dresses him in the best clothes of Esau, so that he will smell and feel the part of his older brother. Though Jacob also worries for the potential misfortune that will befall them if they are discovered, Rebecca is already prepared to take the blame for her son regardless </w:t>
      </w:r>
      <w:r w:rsidR="00002BDB">
        <w:rPr>
          <w:rFonts w:ascii="Baskerville Old Face" w:hAnsi="Baskerville Old Face"/>
          <w:sz w:val="24"/>
          <w:szCs w:val="24"/>
        </w:rPr>
        <w:t xml:space="preserve">and ushers Jacob in to see his father </w:t>
      </w:r>
      <w:r w:rsidR="00FA09F3">
        <w:rPr>
          <w:rFonts w:ascii="Baskerville Old Face" w:hAnsi="Baskerville Old Face"/>
          <w:sz w:val="24"/>
          <w:szCs w:val="24"/>
        </w:rPr>
        <w:t>(Gen.27:11-16).</w:t>
      </w:r>
      <w:r>
        <w:rPr>
          <w:rFonts w:ascii="Baskerville Old Face" w:hAnsi="Baskerville Old Face"/>
          <w:sz w:val="24"/>
          <w:szCs w:val="24"/>
        </w:rPr>
        <w:t xml:space="preserve">  </w:t>
      </w:r>
    </w:p>
    <w:p w14:paraId="13E821A8" w14:textId="13037C79" w:rsidR="00807900" w:rsidRPr="00836EFF" w:rsidRDefault="00002BDB">
      <w:pPr>
        <w:rPr>
          <w:rFonts w:ascii="Baskerville Old Face" w:hAnsi="Baskerville Old Face"/>
          <w:sz w:val="24"/>
          <w:szCs w:val="24"/>
        </w:rPr>
      </w:pPr>
      <w:r>
        <w:rPr>
          <w:rFonts w:ascii="Baskerville Old Face" w:hAnsi="Baskerville Old Face"/>
          <w:sz w:val="24"/>
          <w:szCs w:val="24"/>
        </w:rPr>
        <w:t xml:space="preserve">      As Jacob approaches Issac, he calls out to his father stating that he is Esau, returned from his hunt and with his prepared meal, ready to receive his blessing. Having returned so swiftly Issac questions him and Jacobs proclaims it was the abundance of God that he was so fortunate in his hunt and was able to return so quickly (Gen.27:17-20) And just as Jacob fears, Issac instantly questions him, knowing that the voice is Jacobs and not Esau’s. </w:t>
      </w:r>
      <w:proofErr w:type="gramStart"/>
      <w:r>
        <w:rPr>
          <w:rFonts w:ascii="Baskerville Old Face" w:hAnsi="Baskerville Old Face"/>
          <w:sz w:val="24"/>
          <w:szCs w:val="24"/>
        </w:rPr>
        <w:t>In order to</w:t>
      </w:r>
      <w:proofErr w:type="gramEnd"/>
      <w:r>
        <w:rPr>
          <w:rFonts w:ascii="Baskerville Old Face" w:hAnsi="Baskerville Old Face"/>
          <w:sz w:val="24"/>
          <w:szCs w:val="24"/>
        </w:rPr>
        <w:t xml:space="preserve"> assure Issac that he is Esau, Jacob approaches and allows Issac to feel his arms and smell his clothes. Satisfied that he seems to have perceived the right son, Issac is ready to accept the meal and drink from his son and to confer the blessing once he has finished eating (Gen.27:21-29).</w:t>
      </w:r>
    </w:p>
    <w:p w14:paraId="43883BA6" w14:textId="613DC850" w:rsidR="000F7DDC" w:rsidRDefault="00B450A5">
      <w:pPr>
        <w:rPr>
          <w:rFonts w:ascii="Baskerville Old Face" w:hAnsi="Baskerville Old Face"/>
          <w:sz w:val="24"/>
          <w:szCs w:val="24"/>
        </w:rPr>
      </w:pPr>
      <w:r>
        <w:rPr>
          <w:rFonts w:ascii="Baskerville Old Face" w:hAnsi="Baskerville Old Face"/>
          <w:sz w:val="24"/>
          <w:szCs w:val="24"/>
        </w:rPr>
        <w:t xml:space="preserve">      </w:t>
      </w:r>
      <w:r w:rsidR="00997BC7" w:rsidRPr="00B450A5">
        <w:rPr>
          <w:rFonts w:ascii="Baskerville Old Face" w:hAnsi="Baskerville Old Face"/>
          <w:sz w:val="24"/>
          <w:szCs w:val="24"/>
        </w:rPr>
        <w:t>When it comes to looking at the reception of Issac and his role and characteristics as a patriarch within the text, one medium of expression that has been used to portray the scene of Issac conferring the blessing on Jacob is through painting. Paintings such as this scene</w:t>
      </w:r>
      <w:r w:rsidR="00A07002" w:rsidRPr="00B450A5">
        <w:rPr>
          <w:rFonts w:ascii="Baskerville Old Face" w:hAnsi="Baskerville Old Face"/>
          <w:sz w:val="24"/>
          <w:szCs w:val="24"/>
        </w:rPr>
        <w:t xml:space="preserve"> called ‘Issac blessing Jacob’,</w:t>
      </w:r>
      <w:r w:rsidR="00997BC7" w:rsidRPr="00B450A5">
        <w:rPr>
          <w:rFonts w:ascii="Baskerville Old Face" w:hAnsi="Baskerville Old Face"/>
          <w:sz w:val="24"/>
          <w:szCs w:val="24"/>
        </w:rPr>
        <w:t xml:space="preserve"> produced by Gioacchino Assereto in Italy in the 1640’s. This piece was painted as an oil on canvas and is currently housed in storage at the State Hermitage Museum and is not on public display.</w:t>
      </w:r>
      <w:r w:rsidR="0040690C" w:rsidRPr="00B450A5">
        <w:rPr>
          <w:rFonts w:ascii="Baskerville Old Face" w:hAnsi="Baskerville Old Face"/>
          <w:sz w:val="24"/>
          <w:szCs w:val="24"/>
        </w:rPr>
        <w:t xml:space="preserve"> </w:t>
      </w:r>
      <w:r w:rsidR="00A07002" w:rsidRPr="00B450A5">
        <w:rPr>
          <w:rFonts w:ascii="Baskerville Old Face" w:hAnsi="Baskerville Old Face"/>
          <w:sz w:val="24"/>
          <w:szCs w:val="24"/>
        </w:rPr>
        <w:t xml:space="preserve">Assereto trained in Genoa following the baroque style and teachings of Caravaggio, notably panting a variety of religious scenes within the bodies of his work. </w:t>
      </w:r>
      <w:r w:rsidR="0040690C" w:rsidRPr="00B450A5">
        <w:rPr>
          <w:rFonts w:ascii="Baskerville Old Face" w:hAnsi="Baskerville Old Face"/>
          <w:sz w:val="24"/>
          <w:szCs w:val="24"/>
        </w:rPr>
        <w:t xml:space="preserve">One aspect of this painting that immediately draws your attention is the darkness of the background and then the contrasting brightness of each of the principal characters in the </w:t>
      </w:r>
      <w:r w:rsidR="00836EFF" w:rsidRPr="00B450A5">
        <w:rPr>
          <w:rFonts w:ascii="Baskerville Old Face" w:hAnsi="Baskerville Old Face"/>
          <w:noProof/>
          <w:sz w:val="24"/>
          <w:szCs w:val="24"/>
        </w:rPr>
        <w:lastRenderedPageBreak/>
        <w:drawing>
          <wp:anchor distT="0" distB="0" distL="114300" distR="114300" simplePos="0" relativeHeight="251658240" behindDoc="0" locked="0" layoutInCell="1" allowOverlap="1" wp14:anchorId="725E79BC" wp14:editId="5E59E308">
            <wp:simplePos x="0" y="0"/>
            <wp:positionH relativeFrom="margin">
              <wp:posOffset>-635</wp:posOffset>
            </wp:positionH>
            <wp:positionV relativeFrom="paragraph">
              <wp:posOffset>412750</wp:posOffset>
            </wp:positionV>
            <wp:extent cx="3636010" cy="2673350"/>
            <wp:effectExtent l="0" t="0" r="2540" b="0"/>
            <wp:wrapSquare wrapText="bothSides"/>
            <wp:docPr id="1637327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36010" cy="2673350"/>
                    </a:xfrm>
                    <a:prstGeom prst="rect">
                      <a:avLst/>
                    </a:prstGeom>
                    <a:noFill/>
                  </pic:spPr>
                </pic:pic>
              </a:graphicData>
            </a:graphic>
            <wp14:sizeRelH relativeFrom="page">
              <wp14:pctWidth>0</wp14:pctWidth>
            </wp14:sizeRelH>
            <wp14:sizeRelV relativeFrom="page">
              <wp14:pctHeight>0</wp14:pctHeight>
            </wp14:sizeRelV>
          </wp:anchor>
        </w:drawing>
      </w:r>
      <w:r w:rsidR="0040690C" w:rsidRPr="00B450A5">
        <w:rPr>
          <w:rFonts w:ascii="Baskerville Old Face" w:hAnsi="Baskerville Old Face"/>
          <w:sz w:val="24"/>
          <w:szCs w:val="24"/>
        </w:rPr>
        <w:t>painting. Rebecca and Jacob are depicted at the forefront centre of the image, with Issac taking position behind Jacob on the right and Esau to the left of Rebecca, almost lurking in the shadows as he peers in to witness Jacob receiving his blessing.</w:t>
      </w:r>
      <w:r w:rsidR="00A07002" w:rsidRPr="00B450A5">
        <w:rPr>
          <w:rFonts w:ascii="Baskerville Old Face" w:hAnsi="Baskerville Old Face"/>
          <w:sz w:val="24"/>
          <w:szCs w:val="24"/>
        </w:rPr>
        <w:t xml:space="preserve"> Issac, for his part within this piece seems to be delegated a rather inconsequent space within the scene,</w:t>
      </w:r>
      <w:r>
        <w:rPr>
          <w:rFonts w:ascii="Baskerville Old Face" w:hAnsi="Baskerville Old Face"/>
          <w:sz w:val="24"/>
          <w:szCs w:val="24"/>
        </w:rPr>
        <w:t xml:space="preserve"> seated almost quietly on his bed in loose draped clothing, showing his apparent frailness as he is bedridden and blind (</w:t>
      </w:r>
      <w:r w:rsidR="00314878">
        <w:rPr>
          <w:rFonts w:ascii="Baskerville Old Face" w:hAnsi="Baskerville Old Face"/>
          <w:sz w:val="24"/>
          <w:szCs w:val="24"/>
        </w:rPr>
        <w:t>Gen.</w:t>
      </w:r>
      <w:r>
        <w:rPr>
          <w:rFonts w:ascii="Baskerville Old Face" w:hAnsi="Baskerville Old Face"/>
          <w:sz w:val="24"/>
          <w:szCs w:val="24"/>
        </w:rPr>
        <w:t xml:space="preserve">27:1-19). Although he is depicted as a frail old man in the text, </w:t>
      </w:r>
      <w:r w:rsidR="00836EFF" w:rsidRPr="00B450A5">
        <w:rPr>
          <w:rFonts w:ascii="Baskerville Old Face" w:hAnsi="Baskerville Old Face"/>
          <w:b/>
          <w:bCs/>
          <w:noProof/>
          <w:sz w:val="24"/>
          <w:szCs w:val="24"/>
          <w:u w:val="single"/>
        </w:rPr>
        <mc:AlternateContent>
          <mc:Choice Requires="wps">
            <w:drawing>
              <wp:anchor distT="45720" distB="45720" distL="114300" distR="114300" simplePos="0" relativeHeight="251660288" behindDoc="0" locked="0" layoutInCell="1" allowOverlap="1" wp14:anchorId="3CEE5723" wp14:editId="1C1A2ECE">
                <wp:simplePos x="0" y="0"/>
                <wp:positionH relativeFrom="margin">
                  <wp:posOffset>19050</wp:posOffset>
                </wp:positionH>
                <wp:positionV relativeFrom="paragraph">
                  <wp:posOffset>2754630</wp:posOffset>
                </wp:positionV>
                <wp:extent cx="1879600" cy="3365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9600" cy="336550"/>
                        </a:xfrm>
                        <a:prstGeom prst="rect">
                          <a:avLst/>
                        </a:prstGeom>
                        <a:solidFill>
                          <a:srgbClr val="FFFFFF"/>
                        </a:solidFill>
                        <a:ln w="9525">
                          <a:solidFill>
                            <a:srgbClr val="000000"/>
                          </a:solidFill>
                          <a:miter lim="800000"/>
                          <a:headEnd/>
                          <a:tailEnd/>
                        </a:ln>
                      </wps:spPr>
                      <wps:txbx>
                        <w:txbxContent>
                          <w:p w14:paraId="066F0A8F" w14:textId="77B58CF3" w:rsidR="008A7986" w:rsidRPr="008A7986" w:rsidRDefault="008A7986">
                            <w:pPr>
                              <w:rPr>
                                <w:rFonts w:ascii="Baskerville Old Face" w:hAnsi="Baskerville Old Face"/>
                              </w:rPr>
                            </w:pPr>
                            <w:r w:rsidRPr="008A7986">
                              <w:rPr>
                                <w:rFonts w:ascii="Baskerville Old Face" w:hAnsi="Baskerville Old Face"/>
                              </w:rPr>
                              <w:t>Image 1 – Issac blessing Jacob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CEE5723" id="_x0000_t202" coordsize="21600,21600" o:spt="202" path="m,l,21600r21600,l21600,xe">
                <v:stroke joinstyle="miter"/>
                <v:path gradientshapeok="t" o:connecttype="rect"/>
              </v:shapetype>
              <v:shape id="Text Box 2" o:spid="_x0000_s1026" type="#_x0000_t202" style="position:absolute;margin-left:1.5pt;margin-top:216.9pt;width:148pt;height:26.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">
                <v:textbox>
                  <w:txbxContent>
                    <w:p w14:paraId="066F0A8F" w14:textId="77B58CF3" w:rsidR="008A7986" w:rsidRPr="008A7986" w:rsidRDefault="008A7986">
                      <w:pPr>
                        <w:rPr>
                          <w:rFonts w:ascii="Baskerville Old Face" w:hAnsi="Baskerville Old Face"/>
                        </w:rPr>
                      </w:pPr>
                      <w:r w:rsidRPr="008A7986">
                        <w:rPr>
                          <w:rFonts w:ascii="Baskerville Old Face" w:hAnsi="Baskerville Old Face"/>
                        </w:rPr>
                        <w:t>Image 1 – Issac blessing Jacob</w:t>
                      </w:r>
                    </w:p>
                  </w:txbxContent>
                </v:textbox>
                <w10:wrap type="square" anchorx="margin"/>
              </v:shape>
            </w:pict>
          </mc:Fallback>
        </mc:AlternateContent>
      </w:r>
      <w:r>
        <w:rPr>
          <w:rFonts w:ascii="Baskerville Old Face" w:hAnsi="Baskerville Old Face"/>
          <w:sz w:val="24"/>
          <w:szCs w:val="24"/>
        </w:rPr>
        <w:t xml:space="preserve">Assereto has depicted Issac as composed and comfortable in his position, </w:t>
      </w:r>
      <w:r w:rsidR="00314878">
        <w:rPr>
          <w:rFonts w:ascii="Baskerville Old Face" w:hAnsi="Baskerville Old Face"/>
          <w:sz w:val="24"/>
          <w:szCs w:val="24"/>
        </w:rPr>
        <w:t xml:space="preserve">a serene and gentle look on his face </w:t>
      </w:r>
      <w:r>
        <w:rPr>
          <w:rFonts w:ascii="Baskerville Old Face" w:hAnsi="Baskerville Old Face"/>
          <w:sz w:val="24"/>
          <w:szCs w:val="24"/>
        </w:rPr>
        <w:t>with his hand being placed gently but firmly on Jacob. This is the depiction of a man who is content with how he is and in no way does he seem to be the unwitting deceived victim in Esau having lost his blessing to Jacob</w:t>
      </w:r>
      <w:r w:rsidR="00C702BB">
        <w:rPr>
          <w:rFonts w:ascii="Baskerville Old Face" w:hAnsi="Baskerville Old Face"/>
          <w:sz w:val="24"/>
          <w:szCs w:val="24"/>
        </w:rPr>
        <w:t>, which is stated in the original text wherein Issac seems almost horrified that he has blessed the wrong son by a mistake of his own senses (</w:t>
      </w:r>
      <w:r w:rsidR="00314878">
        <w:rPr>
          <w:rFonts w:ascii="Baskerville Old Face" w:hAnsi="Baskerville Old Face"/>
          <w:sz w:val="24"/>
          <w:szCs w:val="24"/>
        </w:rPr>
        <w:t>Gen.</w:t>
      </w:r>
      <w:r w:rsidR="00C702BB">
        <w:rPr>
          <w:rFonts w:ascii="Baskerville Old Face" w:hAnsi="Baskerville Old Face"/>
          <w:sz w:val="24"/>
          <w:szCs w:val="24"/>
        </w:rPr>
        <w:t>27:33-37).</w:t>
      </w:r>
      <w:r>
        <w:rPr>
          <w:rFonts w:ascii="Baskerville Old Face" w:hAnsi="Baskerville Old Face"/>
          <w:sz w:val="24"/>
          <w:szCs w:val="24"/>
        </w:rPr>
        <w:t xml:space="preserve"> </w:t>
      </w:r>
    </w:p>
    <w:p w14:paraId="6857BF4A" w14:textId="1A3A7C6E" w:rsidR="008A7986" w:rsidRPr="00836EFF" w:rsidRDefault="000F7DDC">
      <w:pPr>
        <w:rPr>
          <w:rFonts w:ascii="Baskerville Old Face" w:hAnsi="Baskerville Old Face"/>
          <w:sz w:val="24"/>
          <w:szCs w:val="24"/>
        </w:rPr>
      </w:pPr>
      <w:r>
        <w:rPr>
          <w:rFonts w:ascii="Baskerville Old Face" w:hAnsi="Baskerville Old Face"/>
          <w:sz w:val="24"/>
          <w:szCs w:val="24"/>
        </w:rPr>
        <w:t xml:space="preserve">     </w:t>
      </w:r>
      <w:r w:rsidR="00314878">
        <w:rPr>
          <w:rFonts w:ascii="Baskerville Old Face" w:hAnsi="Baskerville Old Face"/>
          <w:sz w:val="24"/>
          <w:szCs w:val="24"/>
        </w:rPr>
        <w:t>Issac is still displayed with the characteristic looks of an older man, his thinking hair and long beard, but he is in no way depicted as less than a man in his prime in this image. Despite having hairless arms, which was noted to set Jacob apart from his more masculine brother Esau in Gen.27:1, Issac is not portrayed as any less of a success as a more apparently masculine defined man would be. He is portrayed with his sons showcasing that he was successful in having heirs for his line to continue.</w:t>
      </w:r>
      <w:r w:rsidR="0058552E">
        <w:rPr>
          <w:rFonts w:ascii="Baskerville Old Face" w:hAnsi="Baskerville Old Face"/>
          <w:sz w:val="24"/>
          <w:szCs w:val="24"/>
        </w:rPr>
        <w:t xml:space="preserve"> This depiction of Issac highlights his success at having continued his line as well as having passed on the blessing to a son that would carry on his line and further the prosperity of the people to follow.</w:t>
      </w:r>
      <w:r w:rsidRPr="000F7DDC">
        <w:t xml:space="preserve"> </w:t>
      </w:r>
      <w:r w:rsidRPr="000F7DDC">
        <w:rPr>
          <w:rFonts w:ascii="Baskerville Old Face" w:hAnsi="Baskerville Old Face"/>
          <w:sz w:val="24"/>
          <w:szCs w:val="24"/>
        </w:rPr>
        <w:t xml:space="preserve">Despite Issac not taking centre stage within this piece, to me he is still depicted as an integral part of the scene, as the patriarch it is only Issac himself that can confer the blessing not his chosen son, regardless of the interference </w:t>
      </w:r>
      <w:proofErr w:type="spellStart"/>
      <w:r w:rsidRPr="000F7DDC">
        <w:rPr>
          <w:rFonts w:ascii="Baskerville Old Face" w:hAnsi="Baskerville Old Face"/>
          <w:sz w:val="24"/>
          <w:szCs w:val="24"/>
        </w:rPr>
        <w:t>form</w:t>
      </w:r>
      <w:proofErr w:type="spellEnd"/>
      <w:r w:rsidRPr="000F7DDC">
        <w:rPr>
          <w:rFonts w:ascii="Baskerville Old Face" w:hAnsi="Baskerville Old Face"/>
          <w:sz w:val="24"/>
          <w:szCs w:val="24"/>
        </w:rPr>
        <w:t xml:space="preserve"> his </w:t>
      </w:r>
      <w:proofErr w:type="gramStart"/>
      <w:r w:rsidRPr="000F7DDC">
        <w:rPr>
          <w:rFonts w:ascii="Baskerville Old Face" w:hAnsi="Baskerville Old Face"/>
          <w:sz w:val="24"/>
          <w:szCs w:val="24"/>
        </w:rPr>
        <w:t>wife</w:t>
      </w:r>
      <w:proofErr w:type="gramEnd"/>
      <w:r w:rsidRPr="000F7DDC">
        <w:rPr>
          <w:rFonts w:ascii="Baskerville Old Face" w:hAnsi="Baskerville Old Face"/>
          <w:sz w:val="24"/>
          <w:szCs w:val="24"/>
        </w:rPr>
        <w:t xml:space="preserve"> Rebecca. Although he is depicted as a weak and old man within the biblical texts, this painting </w:t>
      </w:r>
      <w:proofErr w:type="gramStart"/>
      <w:r w:rsidRPr="000F7DDC">
        <w:rPr>
          <w:rFonts w:ascii="Baskerville Old Face" w:hAnsi="Baskerville Old Face"/>
          <w:sz w:val="24"/>
          <w:szCs w:val="24"/>
        </w:rPr>
        <w:t>highlight</w:t>
      </w:r>
      <w:proofErr w:type="gramEnd"/>
      <w:r w:rsidRPr="000F7DDC">
        <w:rPr>
          <w:rFonts w:ascii="Baskerville Old Face" w:hAnsi="Baskerville Old Face"/>
          <w:sz w:val="24"/>
          <w:szCs w:val="24"/>
        </w:rPr>
        <w:t xml:space="preserve"> the influence that Issac still has as the patriarch, and also how determined he seems to be in fulfilling his duty and passing the blessing on.</w:t>
      </w:r>
      <w:r>
        <w:rPr>
          <w:rFonts w:ascii="Baskerville Old Face" w:hAnsi="Baskerville Old Face"/>
          <w:sz w:val="24"/>
          <w:szCs w:val="24"/>
        </w:rPr>
        <w:t xml:space="preserve"> Esau is delegated to the corner of the scene, almost as if Assereto thought he may have been the least significant person in this part of the text. What seems </w:t>
      </w:r>
      <w:r w:rsidR="001671CD">
        <w:rPr>
          <w:rFonts w:ascii="Baskerville Old Face" w:hAnsi="Baskerville Old Face"/>
          <w:sz w:val="24"/>
          <w:szCs w:val="24"/>
        </w:rPr>
        <w:t>interesting</w:t>
      </w:r>
      <w:r>
        <w:rPr>
          <w:rFonts w:ascii="Baskerville Old Face" w:hAnsi="Baskerville Old Face"/>
          <w:sz w:val="24"/>
          <w:szCs w:val="24"/>
        </w:rPr>
        <w:t xml:space="preserve"> to note is that although Rebecca and Jacob are in the </w:t>
      </w:r>
      <w:r w:rsidR="001671CD">
        <w:rPr>
          <w:rFonts w:ascii="Baskerville Old Face" w:hAnsi="Baskerville Old Face"/>
          <w:sz w:val="24"/>
          <w:szCs w:val="24"/>
        </w:rPr>
        <w:t>front</w:t>
      </w:r>
      <w:r>
        <w:rPr>
          <w:rFonts w:ascii="Baskerville Old Face" w:hAnsi="Baskerville Old Face"/>
          <w:sz w:val="24"/>
          <w:szCs w:val="24"/>
        </w:rPr>
        <w:t xml:space="preserve"> of the image, </w:t>
      </w:r>
      <w:r w:rsidR="001671CD">
        <w:rPr>
          <w:rFonts w:ascii="Baskerville Old Face" w:hAnsi="Baskerville Old Face"/>
          <w:sz w:val="24"/>
          <w:szCs w:val="24"/>
        </w:rPr>
        <w:t>neither</w:t>
      </w:r>
      <w:r>
        <w:rPr>
          <w:rFonts w:ascii="Baskerville Old Face" w:hAnsi="Baskerville Old Face"/>
          <w:sz w:val="24"/>
          <w:szCs w:val="24"/>
        </w:rPr>
        <w:t xml:space="preserve"> of them </w:t>
      </w:r>
      <w:proofErr w:type="gramStart"/>
      <w:r>
        <w:rPr>
          <w:rFonts w:ascii="Baskerville Old Face" w:hAnsi="Baskerville Old Face"/>
          <w:sz w:val="24"/>
          <w:szCs w:val="24"/>
        </w:rPr>
        <w:t>are</w:t>
      </w:r>
      <w:proofErr w:type="gramEnd"/>
      <w:r>
        <w:rPr>
          <w:rFonts w:ascii="Baskerville Old Face" w:hAnsi="Baskerville Old Face"/>
          <w:sz w:val="24"/>
          <w:szCs w:val="24"/>
        </w:rPr>
        <w:t xml:space="preserve"> </w:t>
      </w:r>
      <w:r w:rsidR="001671CD">
        <w:rPr>
          <w:rFonts w:ascii="Baskerville Old Face" w:hAnsi="Baskerville Old Face"/>
          <w:sz w:val="24"/>
          <w:szCs w:val="24"/>
        </w:rPr>
        <w:t>actually</w:t>
      </w:r>
      <w:r>
        <w:rPr>
          <w:rFonts w:ascii="Baskerville Old Face" w:hAnsi="Baskerville Old Face"/>
          <w:sz w:val="24"/>
          <w:szCs w:val="24"/>
        </w:rPr>
        <w:t xml:space="preserve"> dead centre of the image</w:t>
      </w:r>
      <w:r w:rsidR="001671CD">
        <w:rPr>
          <w:rFonts w:ascii="Baskerville Old Face" w:hAnsi="Baskerville Old Face"/>
          <w:sz w:val="24"/>
          <w:szCs w:val="24"/>
        </w:rPr>
        <w:t xml:space="preserve">. Jacob is crouched low down near the floor with his back to the viewer as he receives the blessing and Rebecca is in a side profile. Only Issac is depicted almost front facing, perhaps showing that he had nothing to hide by concealing his front profile, whilst Rebecca and Jacob and a lot to hide as they deceived Issac. Similarly, the brightest and largest character in the painting is Issac himself, whilst Esau is almost entirely shrouded in darkness and the smallest character, Rebecca also is in a half-darkness is the second largest and Jacob finally is the second smallest but second brightest characters. If Issac was a less influential of the patriarchs, would he have been depicted as the largest and brightest character instead of small and insignificant? This could be dependent on </w:t>
      </w:r>
      <w:r w:rsidR="001671CD">
        <w:rPr>
          <w:rFonts w:ascii="Baskerville Old Face" w:hAnsi="Baskerville Old Face"/>
          <w:sz w:val="24"/>
          <w:szCs w:val="24"/>
        </w:rPr>
        <w:lastRenderedPageBreak/>
        <w:t xml:space="preserve">whether the artist thought he was a key figure, and you would usually want the most important figure in the picture to be the largest and most easily discernible.  </w:t>
      </w:r>
    </w:p>
    <w:p w14:paraId="3D453776" w14:textId="544EF9A6" w:rsidR="009350E0" w:rsidRDefault="00FF74EC">
      <w:pPr>
        <w:rPr>
          <w:rFonts w:ascii="Baskerville Old Face" w:hAnsi="Baskerville Old Face"/>
          <w:sz w:val="24"/>
          <w:szCs w:val="24"/>
        </w:rPr>
      </w:pPr>
      <w:r>
        <w:rPr>
          <w:rFonts w:ascii="Baskerville Old Face" w:hAnsi="Baskerville Old Face"/>
          <w:sz w:val="28"/>
          <w:szCs w:val="28"/>
        </w:rPr>
        <w:t xml:space="preserve">      </w:t>
      </w:r>
      <w:r>
        <w:rPr>
          <w:rFonts w:ascii="Baskerville Old Face" w:hAnsi="Baskerville Old Face"/>
          <w:sz w:val="24"/>
          <w:szCs w:val="24"/>
        </w:rPr>
        <w:t xml:space="preserve">When it comes to looking at the influences of Issac as a patriarch within texts and reader reception, it could be seen that Issac as a person is not seen as an equal patriarch compered to Abraham and Jacob. After consideration of </w:t>
      </w:r>
      <w:proofErr w:type="spellStart"/>
      <w:r>
        <w:rPr>
          <w:rFonts w:ascii="Baskerville Old Face" w:hAnsi="Baskerville Old Face"/>
          <w:sz w:val="24"/>
          <w:szCs w:val="24"/>
        </w:rPr>
        <w:t>Zakovich’s</w:t>
      </w:r>
      <w:proofErr w:type="spellEnd"/>
      <w:r>
        <w:rPr>
          <w:rFonts w:ascii="Baskerville Old Face" w:hAnsi="Baskerville Old Face"/>
          <w:sz w:val="24"/>
          <w:szCs w:val="24"/>
        </w:rPr>
        <w:t xml:space="preserve"> work examining what he called ‘Disgrace: the lies of the patriarchs’ although he sets out clear headings for each of the three patriarch lies, he actually ends up accounting for Issac within both Abraham and Jacob, wherein Issac is the deceived in both narratives (2008, pp1035-1058) Firstly as a young child he is deceived by his father Abraham just before the point of his impending sacrifice, and again with the blessing of Jacob, wherein he is deceived by the scheme of Rebecca and Jacob in order to ensure that it is Jacob and not Esau that receives the blessing meant for the oldest child.</w:t>
      </w:r>
      <w:r w:rsidR="00B06F8F">
        <w:rPr>
          <w:rFonts w:ascii="Baskerville Old Face" w:hAnsi="Baskerville Old Face"/>
          <w:sz w:val="24"/>
          <w:szCs w:val="24"/>
        </w:rPr>
        <w:t xml:space="preserve"> By almost alienating the importance of Issac as a patriarch that was essential in allowing Jacob to receive the blessing, this author has almost denied Issac the chance to be acknowledged in his own right as a key patriarch.</w:t>
      </w:r>
    </w:p>
    <w:p w14:paraId="16F8BD66" w14:textId="0252B423" w:rsidR="004B2017" w:rsidRDefault="004B2017">
      <w:pPr>
        <w:rPr>
          <w:rFonts w:ascii="Baskerville Old Face" w:hAnsi="Baskerville Old Face"/>
          <w:sz w:val="24"/>
          <w:szCs w:val="24"/>
        </w:rPr>
      </w:pPr>
      <w:r>
        <w:rPr>
          <w:rFonts w:ascii="Baskerville Old Face" w:hAnsi="Baskerville Old Face"/>
          <w:sz w:val="24"/>
          <w:szCs w:val="24"/>
        </w:rPr>
        <w:t xml:space="preserve">        However, there are also aspect of his character that could make Issac a notably weaker patriarch out of the three main ones. One such aspect of the characterization of Issac that we could look at is his blindness in Genesis 27, with the blessing of Jacob. In this narrative Issac is undoubtedly portrayed as feeble and somewhat lacking in his ability to immediately identify his two sons, as he struggles to decide whether the </w:t>
      </w:r>
      <w:proofErr w:type="gramStart"/>
      <w:r w:rsidR="009350E0">
        <w:rPr>
          <w:rFonts w:ascii="Baskerville Old Face" w:hAnsi="Baskerville Old Face"/>
          <w:sz w:val="24"/>
          <w:szCs w:val="24"/>
        </w:rPr>
        <w:t>voice</w:t>
      </w:r>
      <w:proofErr w:type="gramEnd"/>
      <w:r w:rsidR="009350E0">
        <w:rPr>
          <w:rFonts w:ascii="Baskerville Old Face" w:hAnsi="Baskerville Old Face"/>
          <w:sz w:val="24"/>
          <w:szCs w:val="24"/>
        </w:rPr>
        <w:t xml:space="preserve"> </w:t>
      </w:r>
      <w:r>
        <w:rPr>
          <w:rFonts w:ascii="Baskerville Old Face" w:hAnsi="Baskerville Old Face"/>
          <w:sz w:val="24"/>
          <w:szCs w:val="24"/>
        </w:rPr>
        <w:t xml:space="preserve">he hears is Jacob whilst the touch and smell is Esau. His eyesight would have been </w:t>
      </w:r>
      <w:r w:rsidR="009350E0">
        <w:rPr>
          <w:rFonts w:ascii="Baskerville Old Face" w:hAnsi="Baskerville Old Face"/>
          <w:sz w:val="24"/>
          <w:szCs w:val="24"/>
        </w:rPr>
        <w:t>imperative</w:t>
      </w:r>
      <w:r>
        <w:rPr>
          <w:rFonts w:ascii="Baskerville Old Face" w:hAnsi="Baskerville Old Face"/>
          <w:sz w:val="24"/>
          <w:szCs w:val="24"/>
        </w:rPr>
        <w:t xml:space="preserve"> in seeing which son was which</w:t>
      </w:r>
      <w:r w:rsidR="009350E0">
        <w:rPr>
          <w:rFonts w:ascii="Baskerville Old Face" w:hAnsi="Baskerville Old Face"/>
          <w:sz w:val="24"/>
          <w:szCs w:val="24"/>
        </w:rPr>
        <w:t xml:space="preserve">, and instead he had to rely on his senses outweighing the doubts of his mind. This loss of eyesight has been likened by authors such as Wilson (2015, p84) as being perceived as less of man in a sense. Although Wilson is looking at the narrative of Paul being blinded by Jesus in a contest of power, and Paul does have his sight restored, he does not return as a full man, remaining submissive to the power of God. This idea of losing one’s sight could be seen as a weakness by this authors usage of gender in text, as Issac can be seen as feeble and unsure without his sight. Despite this set back though, Issac is still able to discern that there is something not quite right with the son standing before him, and questions him multiple times to try and reaffirm who </w:t>
      </w:r>
      <w:proofErr w:type="gramStart"/>
      <w:r w:rsidR="009350E0">
        <w:rPr>
          <w:rFonts w:ascii="Baskerville Old Face" w:hAnsi="Baskerville Old Face"/>
          <w:sz w:val="24"/>
          <w:szCs w:val="24"/>
        </w:rPr>
        <w:t>is who</w:t>
      </w:r>
      <w:proofErr w:type="gramEnd"/>
      <w:r w:rsidR="009350E0">
        <w:rPr>
          <w:rFonts w:ascii="Baskerville Old Face" w:hAnsi="Baskerville Old Face"/>
          <w:sz w:val="24"/>
          <w:szCs w:val="24"/>
        </w:rPr>
        <w:t>.</w:t>
      </w:r>
    </w:p>
    <w:p w14:paraId="48EDE0C0" w14:textId="77777777" w:rsidR="0029313E" w:rsidRDefault="00A02681">
      <w:pPr>
        <w:rPr>
          <w:rFonts w:ascii="Baskerville Old Face" w:hAnsi="Baskerville Old Face"/>
          <w:sz w:val="24"/>
          <w:szCs w:val="24"/>
        </w:rPr>
      </w:pPr>
      <w:r>
        <w:rPr>
          <w:rFonts w:ascii="Baskerville Old Face" w:hAnsi="Baskerville Old Face"/>
          <w:sz w:val="24"/>
          <w:szCs w:val="24"/>
        </w:rPr>
        <w:t xml:space="preserve">       But is this perceived submission to God taking away form the masculinity of Issac and his ability to be a patriarch in his own right? As noted by authors such as Conway (2019, pp78-79), some of our ideas of what makes a man masculine is influenced by earlier scholars’ ideas of the Greco-Roman influence on masculinity. Is the fact that Issac is portrayed as weak and feeble, not strong and steady, mean he is less of a man and less bale to lead the people as true patriarch? Conway does seem to counter this idea to an extent as she notes that ‘a manly man is virtuous and that it is a moral quality’ (Conway, 2019, pp79-80). As we can see of some visual depictions of Issac, such as Image 1, the expression and position in which he holds himself in the painting seems to be of a man who is sure in himself and aware of his own abilities and worth, despite his ailing health and blindness.</w:t>
      </w:r>
      <w:r w:rsidR="00A576AB">
        <w:rPr>
          <w:rFonts w:ascii="Baskerville Old Face" w:hAnsi="Baskerville Old Face"/>
          <w:sz w:val="24"/>
          <w:szCs w:val="24"/>
        </w:rPr>
        <w:t xml:space="preserve"> This notion that Conway is trying to push, of an unmanly man pushing the power boundaries, wherein they aren’t necessarily the Greco-Roman ideas of powerful, but the power they hold as a seemingly physically weaker man is buffered by the idea that their power comes from God, is also something echoed by Wilson (2015, p80).</w:t>
      </w:r>
      <w:r>
        <w:rPr>
          <w:rFonts w:ascii="Baskerville Old Face" w:hAnsi="Baskerville Old Face"/>
          <w:sz w:val="24"/>
          <w:szCs w:val="24"/>
        </w:rPr>
        <w:t xml:space="preserve"> </w:t>
      </w:r>
    </w:p>
    <w:p w14:paraId="6376D2FC" w14:textId="58BFC3F4" w:rsidR="00A02681" w:rsidRDefault="0029313E">
      <w:pPr>
        <w:rPr>
          <w:rFonts w:ascii="Baskerville Old Face" w:hAnsi="Baskerville Old Face"/>
          <w:sz w:val="24"/>
          <w:szCs w:val="24"/>
        </w:rPr>
      </w:pPr>
      <w:r>
        <w:rPr>
          <w:rFonts w:ascii="Baskerville Old Face" w:hAnsi="Baskerville Old Face"/>
          <w:sz w:val="24"/>
          <w:szCs w:val="24"/>
        </w:rPr>
        <w:t xml:space="preserve">       In keeping with the theme that the power of the individual can be displayed even if they are not seen as physically powerful is Zucker’s (2011, pp46-58) ‘the deceiver deceived: rereading Genesis 27’. Zucker takes an interesting approach to his rereading and understanding </w:t>
      </w:r>
      <w:r>
        <w:rPr>
          <w:rFonts w:ascii="Baskerville Old Face" w:hAnsi="Baskerville Old Face"/>
          <w:sz w:val="24"/>
          <w:szCs w:val="24"/>
        </w:rPr>
        <w:lastRenderedPageBreak/>
        <w:t xml:space="preserve">of the narrative. As the author notes, most of the arguments for deception within the narrative tend to fall towards Rebecca being the mastermind in most people’s opinion, whereas Zucker would argue that in actuality it is Issac himself as the main deceiver within the trio, almost play acting the role of an innocent in order to ensure that it is ultimately Jacob that will receive the blessing (Zucker, 2011, p46). It is noted by Zucker (2011, pp47-48) that by Issac and Rebecca working together to ensure that Esau is away from the area to provide Jacob </w:t>
      </w:r>
      <w:r w:rsidR="00836EFF">
        <w:rPr>
          <w:rFonts w:ascii="Baskerville Old Face" w:hAnsi="Baskerville Old Face"/>
          <w:sz w:val="24"/>
          <w:szCs w:val="24"/>
        </w:rPr>
        <w:t>with</w:t>
      </w:r>
      <w:r>
        <w:rPr>
          <w:rFonts w:ascii="Baskerville Old Face" w:hAnsi="Baskerville Old Face"/>
          <w:sz w:val="24"/>
          <w:szCs w:val="24"/>
        </w:rPr>
        <w:t xml:space="preserve"> the right conditions to take the blessing, </w:t>
      </w:r>
      <w:r w:rsidR="00836EFF">
        <w:rPr>
          <w:rFonts w:ascii="Baskerville Old Face" w:hAnsi="Baskerville Old Face"/>
          <w:sz w:val="24"/>
          <w:szCs w:val="24"/>
        </w:rPr>
        <w:t>they</w:t>
      </w:r>
      <w:r>
        <w:rPr>
          <w:rFonts w:ascii="Baskerville Old Face" w:hAnsi="Baskerville Old Face"/>
          <w:sz w:val="24"/>
          <w:szCs w:val="24"/>
        </w:rPr>
        <w:t xml:space="preserve"> are also working in tandem to preserve Esau’s own state of self, by not blatantly stating </w:t>
      </w:r>
      <w:r w:rsidR="00836EFF">
        <w:rPr>
          <w:rFonts w:ascii="Baskerville Old Face" w:hAnsi="Baskerville Old Face"/>
          <w:sz w:val="24"/>
          <w:szCs w:val="24"/>
        </w:rPr>
        <w:t>that</w:t>
      </w:r>
      <w:r>
        <w:rPr>
          <w:rFonts w:ascii="Baskerville Old Face" w:hAnsi="Baskerville Old Face"/>
          <w:sz w:val="24"/>
          <w:szCs w:val="24"/>
        </w:rPr>
        <w:t xml:space="preserve"> he is nit their choice of heir</w:t>
      </w:r>
      <w:r w:rsidR="00836EFF">
        <w:rPr>
          <w:rFonts w:ascii="Baskerville Old Face" w:hAnsi="Baskerville Old Face"/>
          <w:sz w:val="24"/>
          <w:szCs w:val="24"/>
        </w:rPr>
        <w:t xml:space="preserve"> but making him feel like he has lost it through another means would preserve his own self-worth. They are ensuring that the right son takes the blessing whilst still watching out for the other left behind. </w:t>
      </w:r>
      <w:r>
        <w:rPr>
          <w:rFonts w:ascii="Baskerville Old Face" w:hAnsi="Baskerville Old Face"/>
          <w:sz w:val="24"/>
          <w:szCs w:val="24"/>
        </w:rPr>
        <w:t xml:space="preserve"> </w:t>
      </w:r>
    </w:p>
    <w:p w14:paraId="00BFC885" w14:textId="069222E0" w:rsidR="00807900" w:rsidRPr="008E1049" w:rsidRDefault="00836EFF">
      <w:pPr>
        <w:rPr>
          <w:rFonts w:ascii="Baskerville Old Face" w:hAnsi="Baskerville Old Face"/>
          <w:sz w:val="24"/>
          <w:szCs w:val="24"/>
        </w:rPr>
      </w:pPr>
      <w:r>
        <w:rPr>
          <w:rFonts w:ascii="Baskerville Old Face" w:hAnsi="Baskerville Old Face"/>
          <w:sz w:val="24"/>
          <w:szCs w:val="24"/>
        </w:rPr>
        <w:t xml:space="preserve">        At this point, Zucker uses this act of Issac as he gives Jacob the blessing to demonstrate that it was Issac leading the deception, Issac was ultimately set upon testing Jacob and having him prove that he was the right son. As noted by Zucker (2011, pp53-54) Issac asked Jacob six times whether he was the son he thought he was, in verses 18,20,21,22,24 and 26. Zucker notes that Issac clearly seems to know that it is Jacob and not Esau, and that this is Issac’s test for Jacob, as the current patriarch, to ensure that the right son will take the blessing and ensure the prosperity of the line. As is a part of his duty as patriarch, Issac must ensure that the right son inherits the blessing that will carry the tribe further, even knowing that that means going against the conventions of the time and selecting not the </w:t>
      </w:r>
      <w:proofErr w:type="gramStart"/>
      <w:r>
        <w:rPr>
          <w:rFonts w:ascii="Baskerville Old Face" w:hAnsi="Baskerville Old Face"/>
          <w:sz w:val="24"/>
          <w:szCs w:val="24"/>
        </w:rPr>
        <w:t>first born</w:t>
      </w:r>
      <w:proofErr w:type="gramEnd"/>
      <w:r>
        <w:rPr>
          <w:rFonts w:ascii="Baskerville Old Face" w:hAnsi="Baskerville Old Face"/>
          <w:sz w:val="24"/>
          <w:szCs w:val="24"/>
        </w:rPr>
        <w:t xml:space="preserve"> son but the most suitable son.</w:t>
      </w:r>
    </w:p>
    <w:p w14:paraId="034A8231" w14:textId="2594B759" w:rsidR="00807900" w:rsidRPr="003079BA" w:rsidRDefault="003079BA" w:rsidP="00807900">
      <w:pPr>
        <w:rPr>
          <w:rFonts w:ascii="Baskerville Old Face" w:hAnsi="Baskerville Old Face"/>
          <w:sz w:val="24"/>
          <w:szCs w:val="24"/>
        </w:rPr>
      </w:pPr>
      <w:r>
        <w:rPr>
          <w:rFonts w:ascii="Baskerville Old Face" w:hAnsi="Baskerville Old Face"/>
          <w:sz w:val="28"/>
          <w:szCs w:val="28"/>
        </w:rPr>
        <w:t xml:space="preserve">      </w:t>
      </w:r>
      <w:r>
        <w:rPr>
          <w:rFonts w:ascii="Baskerville Old Face" w:hAnsi="Baskerville Old Face"/>
          <w:sz w:val="24"/>
          <w:szCs w:val="24"/>
        </w:rPr>
        <w:t>When it comes to looking at the influence of Issac as a patriarch, it can be easy to overlook him entirely when you are presented with Rebecca and her involvement in creating the scheme that put Jacob in the prime position to receive the blessing, but Issac himself is still integral to the narrative. As the current patriarch within the text, it is only Issac that can give the blessing. No amount of scheming by Rebecca and deception by Jacob can take away from Issac his own power inn this text. Although he was inn ailing health and was aware of his mortality, he still carried out the duty that was solely his, and by successfully conferring the blessing onto one of his sons, as far as Issac’s duties were concerned, he had done so successfully and had ensured the continuation of his line through an heir. This is arguably one of the key points of what a patriarch is meant to do, ensure the survival and contin</w:t>
      </w:r>
      <w:r w:rsidR="006E29B1">
        <w:rPr>
          <w:rFonts w:ascii="Baskerville Old Face" w:hAnsi="Baskerville Old Face"/>
          <w:sz w:val="24"/>
          <w:szCs w:val="24"/>
        </w:rPr>
        <w:t xml:space="preserve">uation </w:t>
      </w:r>
      <w:r>
        <w:rPr>
          <w:rFonts w:ascii="Baskerville Old Face" w:hAnsi="Baskerville Old Face"/>
          <w:sz w:val="24"/>
          <w:szCs w:val="24"/>
        </w:rPr>
        <w:t xml:space="preserve">of the line </w:t>
      </w:r>
      <w:r w:rsidR="006E29B1">
        <w:rPr>
          <w:rFonts w:ascii="Baskerville Old Face" w:hAnsi="Baskerville Old Face"/>
          <w:sz w:val="24"/>
          <w:szCs w:val="24"/>
        </w:rPr>
        <w:t>regardless</w:t>
      </w:r>
      <w:r>
        <w:rPr>
          <w:rFonts w:ascii="Baskerville Old Face" w:hAnsi="Baskerville Old Face"/>
          <w:sz w:val="24"/>
          <w:szCs w:val="24"/>
        </w:rPr>
        <w:t xml:space="preserve"> of how it was achieved and who was selected to receive that duty from him.</w:t>
      </w:r>
      <w:r w:rsidR="006E29B1">
        <w:rPr>
          <w:rFonts w:ascii="Baskerville Old Face" w:hAnsi="Baskerville Old Face"/>
          <w:sz w:val="24"/>
          <w:szCs w:val="24"/>
        </w:rPr>
        <w:t xml:space="preserve"> It is easy to perceive Issac as an inactive agent within the text who allows others to pave the way for the blessing, but it then overlooks his own active efforts to ensure he was selecting the assumed right son and even though he doubted the integrity of Jacob, he ultimately knew that he had to give the blessing before it was to late. He could have acknowledged the signs that Jacob was not Esau and refuse to give the blessing, but carrying out his duty was his top priority, and it was perhaps Issac’s luck in a sense that presented him with the opportunity to give the blessing to a son who was more likely to consider and act more empathetically and logically for the survival and continuation of the lineage.</w:t>
      </w:r>
    </w:p>
    <w:p w14:paraId="00140B21" w14:textId="77777777" w:rsidR="00807900" w:rsidRDefault="00807900" w:rsidP="00807900">
      <w:pPr>
        <w:rPr>
          <w:rFonts w:ascii="Baskerville Old Face" w:hAnsi="Baskerville Old Face"/>
          <w:sz w:val="28"/>
          <w:szCs w:val="28"/>
        </w:rPr>
      </w:pPr>
    </w:p>
    <w:p w14:paraId="1FD2CAD5" w14:textId="77777777" w:rsidR="00836EFF" w:rsidRDefault="00836EFF" w:rsidP="00807900">
      <w:pPr>
        <w:rPr>
          <w:rFonts w:ascii="Baskerville Old Face" w:hAnsi="Baskerville Old Face"/>
          <w:b/>
          <w:bCs/>
          <w:sz w:val="28"/>
          <w:szCs w:val="28"/>
          <w:u w:val="single"/>
        </w:rPr>
      </w:pPr>
    </w:p>
    <w:p w14:paraId="1CBF3EFD" w14:textId="339615E5" w:rsidR="00807900" w:rsidRDefault="00807900" w:rsidP="00807900">
      <w:pPr>
        <w:rPr>
          <w:rFonts w:ascii="Baskerville Old Face" w:hAnsi="Baskerville Old Face"/>
          <w:b/>
          <w:bCs/>
          <w:sz w:val="28"/>
          <w:szCs w:val="28"/>
          <w:u w:val="single"/>
        </w:rPr>
      </w:pPr>
      <w:r>
        <w:rPr>
          <w:rFonts w:ascii="Baskerville Old Face" w:hAnsi="Baskerville Old Face"/>
          <w:b/>
          <w:bCs/>
          <w:sz w:val="28"/>
          <w:szCs w:val="28"/>
          <w:u w:val="single"/>
        </w:rPr>
        <w:t>References</w:t>
      </w:r>
    </w:p>
    <w:p w14:paraId="5302296B" w14:textId="61B0B236" w:rsidR="008A7986" w:rsidRDefault="008A7986" w:rsidP="00807900">
      <w:pPr>
        <w:rPr>
          <w:rFonts w:ascii="Baskerville Old Face" w:hAnsi="Baskerville Old Face"/>
          <w:sz w:val="24"/>
          <w:szCs w:val="24"/>
        </w:rPr>
      </w:pPr>
      <w:r w:rsidRPr="00B06F8F">
        <w:rPr>
          <w:rFonts w:ascii="Baskerville Old Face" w:hAnsi="Baskerville Old Face"/>
          <w:sz w:val="24"/>
          <w:szCs w:val="24"/>
        </w:rPr>
        <w:t xml:space="preserve">Image 1 – painting of Issac blessing Jacob by Gioacchino Assereto (1640’s) medium oil on canvas, in the collection of The State Hermitage Museum, inventory number </w:t>
      </w:r>
      <w:r w:rsidRPr="00B06F8F">
        <w:rPr>
          <w:rFonts w:ascii="Cambria" w:hAnsi="Cambria" w:cs="Cambria"/>
          <w:sz w:val="24"/>
          <w:szCs w:val="24"/>
        </w:rPr>
        <w:t>ГЭ</w:t>
      </w:r>
      <w:r w:rsidRPr="00B06F8F">
        <w:rPr>
          <w:rFonts w:ascii="Baskerville Old Face" w:hAnsi="Baskerville Old Face"/>
          <w:sz w:val="24"/>
          <w:szCs w:val="24"/>
        </w:rPr>
        <w:t xml:space="preserve">-1457, </w:t>
      </w:r>
      <w:hyperlink r:id="rId5" w:history="1">
        <w:r w:rsidRPr="00B06F8F">
          <w:rPr>
            <w:rStyle w:val="Hyperlink"/>
            <w:rFonts w:ascii="Baskerville Old Face" w:hAnsi="Baskerville Old Face"/>
            <w:sz w:val="24"/>
            <w:szCs w:val="24"/>
          </w:rPr>
          <w:t>https://www.hermitagemuseum.org/wps/portal/hermitage/digital-collection/01.+Paintings/31781/?lng=en</w:t>
        </w:r>
      </w:hyperlink>
      <w:r w:rsidRPr="00B06F8F">
        <w:rPr>
          <w:rFonts w:ascii="Baskerville Old Face" w:hAnsi="Baskerville Old Face"/>
          <w:sz w:val="24"/>
          <w:szCs w:val="24"/>
        </w:rPr>
        <w:t xml:space="preserve"> </w:t>
      </w:r>
    </w:p>
    <w:p w14:paraId="3656EF8B" w14:textId="77777777" w:rsidR="00B06F8F" w:rsidRDefault="00B06F8F" w:rsidP="00807900">
      <w:pPr>
        <w:rPr>
          <w:rFonts w:ascii="Baskerville Old Face" w:hAnsi="Baskerville Old Face"/>
          <w:sz w:val="24"/>
          <w:szCs w:val="24"/>
        </w:rPr>
      </w:pPr>
    </w:p>
    <w:p w14:paraId="193F2514" w14:textId="07FA2B24" w:rsidR="00B06F8F" w:rsidRDefault="00B06F8F" w:rsidP="00807900">
      <w:pPr>
        <w:rPr>
          <w:rFonts w:ascii="Baskerville Old Face" w:hAnsi="Baskerville Old Face"/>
          <w:sz w:val="24"/>
          <w:szCs w:val="24"/>
        </w:rPr>
      </w:pPr>
      <w:r>
        <w:rPr>
          <w:rFonts w:ascii="Baskerville Old Face" w:hAnsi="Baskerville Old Face"/>
          <w:sz w:val="24"/>
          <w:szCs w:val="24"/>
        </w:rPr>
        <w:t xml:space="preserve">Conway, C.M (2019). The Oxford Handbook of New Testament, Gender and Sexuality, </w:t>
      </w:r>
      <w:r>
        <w:rPr>
          <w:rFonts w:ascii="Baskerville Old Face" w:hAnsi="Baskerville Old Face"/>
          <w:i/>
          <w:iCs/>
          <w:sz w:val="24"/>
          <w:szCs w:val="24"/>
        </w:rPr>
        <w:t>Masculinity Studies</w:t>
      </w:r>
      <w:r>
        <w:rPr>
          <w:rFonts w:ascii="Baskerville Old Face" w:hAnsi="Baskerville Old Face"/>
          <w:sz w:val="24"/>
          <w:szCs w:val="24"/>
        </w:rPr>
        <w:t>, Oxford University Press, pp76-93.</w:t>
      </w:r>
    </w:p>
    <w:p w14:paraId="4F2703BD" w14:textId="625D1FAA" w:rsidR="009C01AB" w:rsidRDefault="009C01AB" w:rsidP="00807900">
      <w:pPr>
        <w:rPr>
          <w:rFonts w:ascii="Baskerville Old Face" w:hAnsi="Baskerville Old Face"/>
          <w:sz w:val="24"/>
          <w:szCs w:val="24"/>
        </w:rPr>
      </w:pPr>
      <w:r>
        <w:rPr>
          <w:rFonts w:ascii="Baskerville Old Face" w:hAnsi="Baskerville Old Face"/>
          <w:sz w:val="24"/>
          <w:szCs w:val="24"/>
        </w:rPr>
        <w:t xml:space="preserve">Kynes, W (2023). Genre as Reception: a multidimensional network approach, </w:t>
      </w:r>
      <w:r>
        <w:rPr>
          <w:rFonts w:ascii="Baskerville Old Face" w:hAnsi="Baskerville Old Face"/>
          <w:i/>
          <w:iCs/>
          <w:sz w:val="24"/>
          <w:szCs w:val="24"/>
        </w:rPr>
        <w:t xml:space="preserve">Journal of the Bible and its </w:t>
      </w:r>
      <w:r w:rsidRPr="009C01AB">
        <w:rPr>
          <w:rFonts w:ascii="Baskerville Old Face" w:hAnsi="Baskerville Old Face"/>
          <w:sz w:val="24"/>
          <w:szCs w:val="24"/>
        </w:rPr>
        <w:t>Reception</w:t>
      </w:r>
      <w:r>
        <w:rPr>
          <w:rFonts w:ascii="Baskerville Old Face" w:hAnsi="Baskerville Old Face"/>
          <w:sz w:val="24"/>
          <w:szCs w:val="24"/>
        </w:rPr>
        <w:t xml:space="preserve">, Vol.10(1): pp93-121, </w:t>
      </w:r>
      <w:r w:rsidRPr="009C01AB">
        <w:rPr>
          <w:rFonts w:ascii="Baskerville Old Face" w:hAnsi="Baskerville Old Face"/>
          <w:sz w:val="24"/>
          <w:szCs w:val="24"/>
        </w:rPr>
        <w:t>Accessed</w:t>
      </w:r>
      <w:r>
        <w:rPr>
          <w:rFonts w:ascii="Baskerville Old Face" w:hAnsi="Baskerville Old Face"/>
          <w:sz w:val="24"/>
          <w:szCs w:val="24"/>
        </w:rPr>
        <w:t xml:space="preserve"> 17/07/2024 </w:t>
      </w:r>
      <w:hyperlink r:id="rId6" w:history="1">
        <w:r w:rsidRPr="00E213B4">
          <w:rPr>
            <w:rStyle w:val="Hyperlink"/>
            <w:rFonts w:ascii="Baskerville Old Face" w:hAnsi="Baskerville Old Face"/>
            <w:sz w:val="24"/>
            <w:szCs w:val="24"/>
          </w:rPr>
          <w:t>file:///D:/Second%20year/Patriarchs%20to%20Prophets/readings/Genre_as_Reception_A_Multidim.pdf</w:t>
        </w:r>
      </w:hyperlink>
      <w:r>
        <w:rPr>
          <w:rFonts w:ascii="Baskerville Old Face" w:hAnsi="Baskerville Old Face"/>
          <w:sz w:val="24"/>
          <w:szCs w:val="24"/>
        </w:rPr>
        <w:t xml:space="preserve"> </w:t>
      </w:r>
    </w:p>
    <w:p w14:paraId="2BABC609" w14:textId="1F5680A0" w:rsidR="00B06F8F" w:rsidRDefault="00B06F8F" w:rsidP="00807900">
      <w:pPr>
        <w:rPr>
          <w:rFonts w:ascii="Baskerville Old Face" w:hAnsi="Baskerville Old Face"/>
          <w:sz w:val="24"/>
          <w:szCs w:val="24"/>
        </w:rPr>
      </w:pPr>
      <w:proofErr w:type="spellStart"/>
      <w:r>
        <w:rPr>
          <w:rFonts w:ascii="Baskerville Old Face" w:hAnsi="Baskerville Old Face"/>
          <w:sz w:val="24"/>
          <w:szCs w:val="24"/>
        </w:rPr>
        <w:t>Laundervill</w:t>
      </w:r>
      <w:proofErr w:type="spellEnd"/>
      <w:r>
        <w:rPr>
          <w:rFonts w:ascii="Baskerville Old Face" w:hAnsi="Baskerville Old Face"/>
          <w:sz w:val="24"/>
          <w:szCs w:val="24"/>
        </w:rPr>
        <w:t>, D (2013). ‘</w:t>
      </w:r>
      <w:r w:rsidR="004B2017">
        <w:rPr>
          <w:rFonts w:ascii="Baskerville Old Face" w:hAnsi="Baskerville Old Face"/>
          <w:sz w:val="24"/>
          <w:szCs w:val="24"/>
        </w:rPr>
        <w:t>Misogyny</w:t>
      </w:r>
      <w:r>
        <w:rPr>
          <w:rFonts w:ascii="Baskerville Old Face" w:hAnsi="Baskerville Old Face"/>
          <w:sz w:val="24"/>
          <w:szCs w:val="24"/>
        </w:rPr>
        <w:t>’ in service of the</w:t>
      </w:r>
      <w:r w:rsidR="004B2017">
        <w:rPr>
          <w:rFonts w:ascii="Baskerville Old Face" w:hAnsi="Baskerville Old Face"/>
          <w:sz w:val="24"/>
          <w:szCs w:val="24"/>
        </w:rPr>
        <w:t>ocen</w:t>
      </w:r>
      <w:r>
        <w:rPr>
          <w:rFonts w:ascii="Baskerville Old Face" w:hAnsi="Baskerville Old Face"/>
          <w:sz w:val="24"/>
          <w:szCs w:val="24"/>
        </w:rPr>
        <w:t xml:space="preserve">tricity: legitimate or </w:t>
      </w:r>
      <w:proofErr w:type="gramStart"/>
      <w:r>
        <w:rPr>
          <w:rFonts w:ascii="Baskerville Old Face" w:hAnsi="Baskerville Old Face"/>
          <w:sz w:val="24"/>
          <w:szCs w:val="24"/>
        </w:rPr>
        <w:t>not?,</w:t>
      </w:r>
      <w:proofErr w:type="gramEnd"/>
      <w:r>
        <w:rPr>
          <w:rFonts w:ascii="Baskerville Old Face" w:hAnsi="Baskerville Old Face"/>
          <w:sz w:val="24"/>
          <w:szCs w:val="24"/>
        </w:rPr>
        <w:t xml:space="preserve"> </w:t>
      </w:r>
      <w:r>
        <w:rPr>
          <w:rFonts w:ascii="Baskerville Old Face" w:hAnsi="Baskerville Old Face"/>
          <w:i/>
          <w:iCs/>
          <w:sz w:val="24"/>
          <w:szCs w:val="24"/>
        </w:rPr>
        <w:t>Prophets male and female: Gender and prophecy</w:t>
      </w:r>
      <w:r w:rsidR="004B2017">
        <w:rPr>
          <w:rFonts w:ascii="Baskerville Old Face" w:hAnsi="Baskerville Old Face"/>
          <w:i/>
          <w:iCs/>
          <w:sz w:val="24"/>
          <w:szCs w:val="24"/>
        </w:rPr>
        <w:t xml:space="preserve"> in the Hebrew Bible, the Eastern Mediterranean and the Ancient Near East</w:t>
      </w:r>
      <w:r w:rsidR="004B2017">
        <w:rPr>
          <w:rFonts w:ascii="Baskerville Old Face" w:hAnsi="Baskerville Old Face"/>
          <w:sz w:val="24"/>
          <w:szCs w:val="24"/>
        </w:rPr>
        <w:t>, Atlanta: SBL Press, pp193-214.</w:t>
      </w:r>
      <w:r>
        <w:rPr>
          <w:rFonts w:ascii="Baskerville Old Face" w:hAnsi="Baskerville Old Face"/>
          <w:sz w:val="24"/>
          <w:szCs w:val="24"/>
        </w:rPr>
        <w:t xml:space="preserve"> </w:t>
      </w:r>
    </w:p>
    <w:p w14:paraId="154E6708" w14:textId="243A442F" w:rsidR="004B2017" w:rsidRPr="00B06F8F" w:rsidRDefault="004B2017" w:rsidP="00807900">
      <w:pPr>
        <w:rPr>
          <w:rFonts w:ascii="Baskerville Old Face" w:hAnsi="Baskerville Old Face"/>
          <w:sz w:val="24"/>
          <w:szCs w:val="24"/>
        </w:rPr>
      </w:pPr>
      <w:r>
        <w:rPr>
          <w:rFonts w:ascii="Baskerville Old Face" w:hAnsi="Baskerville Old Face"/>
          <w:sz w:val="24"/>
          <w:szCs w:val="24"/>
        </w:rPr>
        <w:t>St</w:t>
      </w:r>
      <w:r>
        <w:rPr>
          <w:rFonts w:ascii="Goudy Old Style" w:hAnsi="Goudy Old Style"/>
          <w:sz w:val="24"/>
          <w:szCs w:val="24"/>
        </w:rPr>
        <w:t>ö</w:t>
      </w:r>
      <w:r>
        <w:rPr>
          <w:rFonts w:ascii="Baskerville Old Face" w:hAnsi="Baskerville Old Face"/>
          <w:sz w:val="24"/>
          <w:szCs w:val="24"/>
        </w:rPr>
        <w:t xml:space="preserve">kl, J (2013). Gender Ambiguity in Ancient Near Eastern Prophecy: a reassessment of the data behind a popular theory, </w:t>
      </w:r>
      <w:proofErr w:type="gramStart"/>
      <w:r w:rsidRPr="004B2017">
        <w:rPr>
          <w:rFonts w:ascii="Baskerville Old Face" w:hAnsi="Baskerville Old Face"/>
          <w:i/>
          <w:iCs/>
          <w:sz w:val="24"/>
          <w:szCs w:val="24"/>
        </w:rPr>
        <w:t>Prophets</w:t>
      </w:r>
      <w:proofErr w:type="gramEnd"/>
      <w:r w:rsidRPr="004B2017">
        <w:rPr>
          <w:rFonts w:ascii="Baskerville Old Face" w:hAnsi="Baskerville Old Face"/>
          <w:i/>
          <w:iCs/>
          <w:sz w:val="24"/>
          <w:szCs w:val="24"/>
        </w:rPr>
        <w:t xml:space="preserve"> male and female: Gender and prophecy in the Hebrew Bible, the Eastern Mediterranean and the Ancient Near East</w:t>
      </w:r>
      <w:r w:rsidRPr="004B2017">
        <w:rPr>
          <w:rFonts w:ascii="Baskerville Old Face" w:hAnsi="Baskerville Old Face"/>
          <w:sz w:val="24"/>
          <w:szCs w:val="24"/>
        </w:rPr>
        <w:t>, Atlanta: SBL Press</w:t>
      </w:r>
      <w:r>
        <w:rPr>
          <w:rFonts w:ascii="Baskerville Old Face" w:hAnsi="Baskerville Old Face"/>
          <w:sz w:val="24"/>
          <w:szCs w:val="24"/>
        </w:rPr>
        <w:t>, pp59-79.</w:t>
      </w:r>
    </w:p>
    <w:p w14:paraId="5EAF5CE0" w14:textId="48845F0C" w:rsidR="00B06F8F" w:rsidRPr="00B06F8F" w:rsidRDefault="00B06F8F" w:rsidP="00807900">
      <w:pPr>
        <w:rPr>
          <w:rFonts w:ascii="Baskerville Old Face" w:hAnsi="Baskerville Old Face"/>
          <w:sz w:val="24"/>
          <w:szCs w:val="24"/>
        </w:rPr>
      </w:pPr>
      <w:r>
        <w:rPr>
          <w:rFonts w:ascii="Baskerville Old Face" w:hAnsi="Baskerville Old Face"/>
          <w:sz w:val="24"/>
          <w:szCs w:val="24"/>
        </w:rPr>
        <w:t xml:space="preserve">Wilson, B.E (2015). </w:t>
      </w:r>
      <w:r>
        <w:rPr>
          <w:rFonts w:ascii="Baskerville Old Face" w:hAnsi="Baskerville Old Face"/>
          <w:i/>
          <w:iCs/>
          <w:sz w:val="24"/>
          <w:szCs w:val="24"/>
        </w:rPr>
        <w:t>Unmanly men: reconfigurations of masculinity in Luke-Acts</w:t>
      </w:r>
      <w:r>
        <w:rPr>
          <w:rFonts w:ascii="Baskerville Old Face" w:hAnsi="Baskerville Old Face"/>
          <w:sz w:val="24"/>
          <w:szCs w:val="24"/>
        </w:rPr>
        <w:t>, New York, Oxford University Press.</w:t>
      </w:r>
    </w:p>
    <w:p w14:paraId="1F4358E6" w14:textId="68C16793" w:rsidR="00B06F8F" w:rsidRDefault="00B06F8F" w:rsidP="00807900">
      <w:pPr>
        <w:rPr>
          <w:rFonts w:ascii="Baskerville Old Face" w:hAnsi="Baskerville Old Face"/>
          <w:sz w:val="24"/>
          <w:szCs w:val="24"/>
        </w:rPr>
      </w:pPr>
      <w:r>
        <w:rPr>
          <w:rFonts w:ascii="Baskerville Old Face" w:hAnsi="Baskerville Old Face"/>
          <w:sz w:val="24"/>
          <w:szCs w:val="24"/>
        </w:rPr>
        <w:t xml:space="preserve">Zakovich, Y (2008). Disgrace: the lies of the Patriarch, </w:t>
      </w:r>
      <w:r>
        <w:rPr>
          <w:rFonts w:ascii="Baskerville Old Face" w:hAnsi="Baskerville Old Face"/>
          <w:i/>
          <w:iCs/>
          <w:sz w:val="24"/>
          <w:szCs w:val="24"/>
        </w:rPr>
        <w:t>The Social Research</w:t>
      </w:r>
      <w:r>
        <w:rPr>
          <w:rFonts w:ascii="Baskerville Old Face" w:hAnsi="Baskerville Old Face"/>
          <w:sz w:val="24"/>
          <w:szCs w:val="24"/>
        </w:rPr>
        <w:t>, Vol.75:No.4, pp1035-1058.</w:t>
      </w:r>
    </w:p>
    <w:p w14:paraId="48A1724D" w14:textId="42780C70" w:rsidR="0029313E" w:rsidRPr="0029313E" w:rsidRDefault="0029313E" w:rsidP="00807900">
      <w:pPr>
        <w:rPr>
          <w:rFonts w:ascii="Baskerville Old Face" w:hAnsi="Baskerville Old Face"/>
          <w:sz w:val="24"/>
          <w:szCs w:val="24"/>
        </w:rPr>
      </w:pPr>
      <w:r>
        <w:rPr>
          <w:rFonts w:ascii="Baskerville Old Face" w:hAnsi="Baskerville Old Face"/>
          <w:sz w:val="24"/>
          <w:szCs w:val="24"/>
        </w:rPr>
        <w:t xml:space="preserve">Zucker, D.J (2011) The Deceiver Deceived: rereading Genesis 27, </w:t>
      </w:r>
      <w:r>
        <w:rPr>
          <w:rFonts w:ascii="Baskerville Old Face" w:hAnsi="Baskerville Old Face"/>
          <w:i/>
          <w:iCs/>
          <w:sz w:val="24"/>
          <w:szCs w:val="24"/>
        </w:rPr>
        <w:t>The Jewish Bible Quarterly</w:t>
      </w:r>
      <w:r>
        <w:rPr>
          <w:rFonts w:ascii="Baskerville Old Face" w:hAnsi="Baskerville Old Face"/>
          <w:sz w:val="24"/>
          <w:szCs w:val="24"/>
        </w:rPr>
        <w:t>, Vol.39(1): pp46-58.</w:t>
      </w:r>
    </w:p>
    <w:p w14:paraId="04F03D74" w14:textId="623B1678" w:rsidR="00807900" w:rsidRPr="00807900" w:rsidRDefault="00807900" w:rsidP="00807900">
      <w:pPr>
        <w:rPr>
          <w:rFonts w:ascii="Baskerville Old Face" w:hAnsi="Baskerville Old Face"/>
          <w:sz w:val="28"/>
          <w:szCs w:val="28"/>
        </w:rPr>
      </w:pPr>
    </w:p>
    <w:sectPr w:rsidR="00807900" w:rsidRPr="00807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oudy Old Style">
    <w:panose1 w:val="02020502050305020303"/>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FC"/>
    <w:rsid w:val="00002BDB"/>
    <w:rsid w:val="000F693A"/>
    <w:rsid w:val="000F7DDC"/>
    <w:rsid w:val="00133474"/>
    <w:rsid w:val="0014228C"/>
    <w:rsid w:val="001671CD"/>
    <w:rsid w:val="00172220"/>
    <w:rsid w:val="001F1F24"/>
    <w:rsid w:val="0021743C"/>
    <w:rsid w:val="0029313E"/>
    <w:rsid w:val="003079BA"/>
    <w:rsid w:val="00312828"/>
    <w:rsid w:val="00314878"/>
    <w:rsid w:val="0040690C"/>
    <w:rsid w:val="004B2017"/>
    <w:rsid w:val="0058552E"/>
    <w:rsid w:val="0065350E"/>
    <w:rsid w:val="006B1848"/>
    <w:rsid w:val="006E29B1"/>
    <w:rsid w:val="00736BDC"/>
    <w:rsid w:val="00807900"/>
    <w:rsid w:val="00836EFF"/>
    <w:rsid w:val="008674FC"/>
    <w:rsid w:val="008A7986"/>
    <w:rsid w:val="008E1049"/>
    <w:rsid w:val="009350E0"/>
    <w:rsid w:val="00997BC7"/>
    <w:rsid w:val="009C01AB"/>
    <w:rsid w:val="00A02681"/>
    <w:rsid w:val="00A07002"/>
    <w:rsid w:val="00A576AB"/>
    <w:rsid w:val="00A60D13"/>
    <w:rsid w:val="00B06F8F"/>
    <w:rsid w:val="00B450A5"/>
    <w:rsid w:val="00C23741"/>
    <w:rsid w:val="00C702BB"/>
    <w:rsid w:val="00CC0879"/>
    <w:rsid w:val="00D663B5"/>
    <w:rsid w:val="00EC471B"/>
    <w:rsid w:val="00F5465B"/>
    <w:rsid w:val="00FA09F3"/>
    <w:rsid w:val="00FF7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31B4"/>
  <w15:chartTrackingRefBased/>
  <w15:docId w15:val="{CBF04257-6894-441E-9638-B1717AFF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4FC"/>
    <w:rPr>
      <w:rFonts w:eastAsiaTheme="majorEastAsia" w:cstheme="majorBidi"/>
      <w:color w:val="272727" w:themeColor="text1" w:themeTint="D8"/>
    </w:rPr>
  </w:style>
  <w:style w:type="paragraph" w:styleId="Title">
    <w:name w:val="Title"/>
    <w:basedOn w:val="Normal"/>
    <w:next w:val="Normal"/>
    <w:link w:val="TitleChar"/>
    <w:uiPriority w:val="10"/>
    <w:qFormat/>
    <w:rsid w:val="00867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4FC"/>
    <w:pPr>
      <w:spacing w:before="160"/>
      <w:jc w:val="center"/>
    </w:pPr>
    <w:rPr>
      <w:i/>
      <w:iCs/>
      <w:color w:val="404040" w:themeColor="text1" w:themeTint="BF"/>
    </w:rPr>
  </w:style>
  <w:style w:type="character" w:customStyle="1" w:styleId="QuoteChar">
    <w:name w:val="Quote Char"/>
    <w:basedOn w:val="DefaultParagraphFont"/>
    <w:link w:val="Quote"/>
    <w:uiPriority w:val="29"/>
    <w:rsid w:val="008674FC"/>
    <w:rPr>
      <w:i/>
      <w:iCs/>
      <w:color w:val="404040" w:themeColor="text1" w:themeTint="BF"/>
    </w:rPr>
  </w:style>
  <w:style w:type="paragraph" w:styleId="ListParagraph">
    <w:name w:val="List Paragraph"/>
    <w:basedOn w:val="Normal"/>
    <w:uiPriority w:val="34"/>
    <w:qFormat/>
    <w:rsid w:val="008674FC"/>
    <w:pPr>
      <w:ind w:left="720"/>
      <w:contextualSpacing/>
    </w:pPr>
  </w:style>
  <w:style w:type="character" w:styleId="IntenseEmphasis">
    <w:name w:val="Intense Emphasis"/>
    <w:basedOn w:val="DefaultParagraphFont"/>
    <w:uiPriority w:val="21"/>
    <w:qFormat/>
    <w:rsid w:val="008674FC"/>
    <w:rPr>
      <w:i/>
      <w:iCs/>
      <w:color w:val="0F4761" w:themeColor="accent1" w:themeShade="BF"/>
    </w:rPr>
  </w:style>
  <w:style w:type="paragraph" w:styleId="IntenseQuote">
    <w:name w:val="Intense Quote"/>
    <w:basedOn w:val="Normal"/>
    <w:next w:val="Normal"/>
    <w:link w:val="IntenseQuoteChar"/>
    <w:uiPriority w:val="30"/>
    <w:qFormat/>
    <w:rsid w:val="00867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4FC"/>
    <w:rPr>
      <w:i/>
      <w:iCs/>
      <w:color w:val="0F4761" w:themeColor="accent1" w:themeShade="BF"/>
    </w:rPr>
  </w:style>
  <w:style w:type="character" w:styleId="IntenseReference">
    <w:name w:val="Intense Reference"/>
    <w:basedOn w:val="DefaultParagraphFont"/>
    <w:uiPriority w:val="32"/>
    <w:qFormat/>
    <w:rsid w:val="008674FC"/>
    <w:rPr>
      <w:b/>
      <w:bCs/>
      <w:smallCaps/>
      <w:color w:val="0F4761" w:themeColor="accent1" w:themeShade="BF"/>
      <w:spacing w:val="5"/>
    </w:rPr>
  </w:style>
  <w:style w:type="character" w:styleId="Hyperlink">
    <w:name w:val="Hyperlink"/>
    <w:basedOn w:val="DefaultParagraphFont"/>
    <w:uiPriority w:val="99"/>
    <w:unhideWhenUsed/>
    <w:rsid w:val="008A7986"/>
    <w:rPr>
      <w:color w:val="467886" w:themeColor="hyperlink"/>
      <w:u w:val="single"/>
    </w:rPr>
  </w:style>
  <w:style w:type="character" w:styleId="UnresolvedMention">
    <w:name w:val="Unresolved Mention"/>
    <w:basedOn w:val="DefaultParagraphFont"/>
    <w:uiPriority w:val="99"/>
    <w:semiHidden/>
    <w:unhideWhenUsed/>
    <w:rsid w:val="008A7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D:/Second%20year/Patriarchs%20to%20Prophets/readings/Genre_as_Reception_A_Multidim.pdf" TargetMode="External"/><Relationship Id="rId5" Type="http://schemas.openxmlformats.org/officeDocument/2006/relationships/hyperlink" Target="https://www.hermitagemuseum.org/wps/portal/hermitage/digital-collection/01.+Paintings/31781/?lng=en"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2400</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 (1700647)</dc:creator>
  <cp:keywords/>
  <dc:description/>
  <cp:lastModifiedBy>Nadia Seale (1700647)</cp:lastModifiedBy>
  <cp:revision>2</cp:revision>
  <dcterms:created xsi:type="dcterms:W3CDTF">2024-07-31T19:50:00Z</dcterms:created>
  <dcterms:modified xsi:type="dcterms:W3CDTF">2024-07-31T19:50:00Z</dcterms:modified>
</cp:coreProperties>
</file>