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20874" w14:textId="50D5F4AC" w:rsidR="00CD11F3" w:rsidRDefault="00CD11F3" w:rsidP="6183B213">
      <w:pPr>
        <w:jc w:val="center"/>
        <w:rPr>
          <w:sz w:val="48"/>
          <w:szCs w:val="48"/>
        </w:rPr>
      </w:pPr>
    </w:p>
    <w:p w14:paraId="4E3220CB" w14:textId="6E438858" w:rsidR="00CD11F3" w:rsidRDefault="00CD11F3" w:rsidP="6183B213">
      <w:pPr>
        <w:jc w:val="center"/>
        <w:rPr>
          <w:sz w:val="48"/>
          <w:szCs w:val="48"/>
        </w:rPr>
      </w:pPr>
    </w:p>
    <w:p w14:paraId="2EF9958E" w14:textId="64FF72C8" w:rsidR="00CD11F3" w:rsidRDefault="00CD11F3" w:rsidP="6183B213">
      <w:pPr>
        <w:jc w:val="center"/>
        <w:rPr>
          <w:sz w:val="48"/>
          <w:szCs w:val="48"/>
        </w:rPr>
      </w:pPr>
    </w:p>
    <w:p w14:paraId="480BA60A" w14:textId="359F4380" w:rsidR="00CD11F3" w:rsidRDefault="00CD11F3" w:rsidP="6183B213">
      <w:pPr>
        <w:jc w:val="center"/>
        <w:rPr>
          <w:sz w:val="48"/>
          <w:szCs w:val="48"/>
        </w:rPr>
      </w:pPr>
    </w:p>
    <w:p w14:paraId="249C5046" w14:textId="3A9F30EB" w:rsidR="00CD11F3" w:rsidRDefault="101BC7A8" w:rsidP="6183B213">
      <w:pPr>
        <w:jc w:val="center"/>
        <w:rPr>
          <w:sz w:val="48"/>
          <w:szCs w:val="48"/>
        </w:rPr>
      </w:pPr>
      <w:r w:rsidRPr="6183B213">
        <w:rPr>
          <w:sz w:val="48"/>
          <w:szCs w:val="48"/>
        </w:rPr>
        <w:t>Name: Adila Bashir</w:t>
      </w:r>
    </w:p>
    <w:p w14:paraId="22F4D14A" w14:textId="60A7C03D" w:rsidR="00CD11F3" w:rsidRDefault="101BC7A8" w:rsidP="6183B213">
      <w:pPr>
        <w:jc w:val="center"/>
        <w:rPr>
          <w:rFonts w:eastAsia="Arial" w:cs="Arial"/>
          <w:sz w:val="48"/>
          <w:szCs w:val="48"/>
        </w:rPr>
      </w:pPr>
      <w:r w:rsidRPr="6183B213">
        <w:rPr>
          <w:sz w:val="48"/>
          <w:szCs w:val="48"/>
        </w:rPr>
        <w:t>Lectures Name:</w:t>
      </w:r>
      <w:r w:rsidRPr="6183B213">
        <w:rPr>
          <w:rFonts w:eastAsia="Arial" w:cs="Arial"/>
          <w:b/>
          <w:bCs/>
          <w:sz w:val="48"/>
          <w:szCs w:val="48"/>
        </w:rPr>
        <w:t xml:space="preserve"> </w:t>
      </w:r>
      <w:r w:rsidRPr="6183B213">
        <w:rPr>
          <w:rFonts w:eastAsia="Arial" w:cs="Arial"/>
          <w:sz w:val="48"/>
          <w:szCs w:val="48"/>
        </w:rPr>
        <w:t>Philip Jones</w:t>
      </w:r>
    </w:p>
    <w:p w14:paraId="635BB667" w14:textId="3B754B47" w:rsidR="00CD11F3" w:rsidRDefault="079DD2F9" w:rsidP="6183B213">
      <w:pPr>
        <w:jc w:val="center"/>
        <w:rPr>
          <w:rFonts w:eastAsia="Arial" w:cs="Arial"/>
          <w:sz w:val="48"/>
          <w:szCs w:val="48"/>
        </w:rPr>
      </w:pPr>
      <w:r w:rsidRPr="6183B213">
        <w:rPr>
          <w:rFonts w:eastAsia="Arial" w:cs="Arial"/>
          <w:sz w:val="48"/>
          <w:szCs w:val="48"/>
        </w:rPr>
        <w:t>Module:</w:t>
      </w:r>
      <w:r w:rsidRPr="6183B213">
        <w:rPr>
          <w:rFonts w:eastAsia="Arial" w:cs="Arial"/>
          <w:b/>
          <w:bCs/>
          <w:sz w:val="48"/>
          <w:szCs w:val="48"/>
        </w:rPr>
        <w:t xml:space="preserve"> </w:t>
      </w:r>
      <w:r w:rsidRPr="6183B213">
        <w:rPr>
          <w:rFonts w:eastAsia="Arial" w:cs="Arial"/>
          <w:sz w:val="48"/>
          <w:szCs w:val="48"/>
        </w:rPr>
        <w:t xml:space="preserve">Introduction to Independent Research Skills </w:t>
      </w:r>
    </w:p>
    <w:p w14:paraId="32317BDB" w14:textId="21EB6FE8" w:rsidR="00CD11F3" w:rsidRDefault="7F4AB08E" w:rsidP="6183B213">
      <w:pPr>
        <w:jc w:val="center"/>
        <w:rPr>
          <w:rFonts w:eastAsia="Arial" w:cs="Arial"/>
          <w:sz w:val="48"/>
          <w:szCs w:val="48"/>
        </w:rPr>
      </w:pPr>
      <w:r w:rsidRPr="6183B213">
        <w:rPr>
          <w:rFonts w:eastAsia="Arial" w:cs="Arial"/>
          <w:sz w:val="48"/>
          <w:szCs w:val="48"/>
        </w:rPr>
        <w:t>Module Code:</w:t>
      </w:r>
      <w:r w:rsidRPr="6183B213">
        <w:rPr>
          <w:rFonts w:eastAsia="Arial" w:cs="Arial"/>
          <w:b/>
          <w:bCs/>
          <w:sz w:val="48"/>
          <w:szCs w:val="48"/>
        </w:rPr>
        <w:t xml:space="preserve"> </w:t>
      </w:r>
      <w:r w:rsidRPr="6183B213">
        <w:rPr>
          <w:rFonts w:eastAsia="Arial" w:cs="Arial"/>
          <w:sz w:val="48"/>
          <w:szCs w:val="48"/>
        </w:rPr>
        <w:t xml:space="preserve">BMHP5019 </w:t>
      </w:r>
    </w:p>
    <w:p w14:paraId="6E0D58A7" w14:textId="690DE5CC" w:rsidR="00CD11F3" w:rsidRDefault="00CD11F3" w:rsidP="6183B213">
      <w:pPr>
        <w:jc w:val="center"/>
        <w:rPr>
          <w:b/>
          <w:bCs/>
          <w:sz w:val="30"/>
          <w:szCs w:val="30"/>
        </w:rPr>
      </w:pPr>
    </w:p>
    <w:p w14:paraId="712A9736" w14:textId="19AEE5A2" w:rsidR="00CD11F3" w:rsidRDefault="00CD11F3" w:rsidP="6183B213">
      <w:pPr>
        <w:jc w:val="center"/>
        <w:rPr>
          <w:b/>
          <w:bCs/>
          <w:sz w:val="30"/>
          <w:szCs w:val="30"/>
        </w:rPr>
      </w:pPr>
    </w:p>
    <w:p w14:paraId="5841254C" w14:textId="2198D115" w:rsidR="00CD11F3" w:rsidRPr="00412969" w:rsidRDefault="00CD11F3" w:rsidP="6183B213">
      <w:pPr>
        <w:jc w:val="center"/>
        <w:rPr>
          <w:sz w:val="30"/>
          <w:szCs w:val="30"/>
        </w:rPr>
      </w:pPr>
    </w:p>
    <w:p w14:paraId="25EE36D1" w14:textId="7DA641CE" w:rsidR="00CD11F3" w:rsidRPr="00412969" w:rsidRDefault="00CD11F3" w:rsidP="6183B213">
      <w:pPr>
        <w:jc w:val="center"/>
        <w:rPr>
          <w:sz w:val="30"/>
          <w:szCs w:val="30"/>
        </w:rPr>
      </w:pPr>
    </w:p>
    <w:p w14:paraId="6B0E0524" w14:textId="77AB0825" w:rsidR="00CD11F3" w:rsidRPr="00412969" w:rsidRDefault="00CD11F3" w:rsidP="6183B213">
      <w:pPr>
        <w:jc w:val="center"/>
        <w:rPr>
          <w:sz w:val="30"/>
          <w:szCs w:val="30"/>
        </w:rPr>
      </w:pPr>
    </w:p>
    <w:p w14:paraId="41C101BB" w14:textId="4AC099BA" w:rsidR="00CD11F3" w:rsidRPr="00412969" w:rsidRDefault="00CD11F3" w:rsidP="6183B213">
      <w:pPr>
        <w:jc w:val="center"/>
        <w:rPr>
          <w:sz w:val="30"/>
          <w:szCs w:val="30"/>
        </w:rPr>
      </w:pPr>
    </w:p>
    <w:p w14:paraId="426D6AB4" w14:textId="6D11B7C3" w:rsidR="00CD11F3" w:rsidRPr="00412969" w:rsidRDefault="00CD11F3" w:rsidP="6183B213">
      <w:pPr>
        <w:jc w:val="center"/>
        <w:rPr>
          <w:sz w:val="30"/>
          <w:szCs w:val="30"/>
        </w:rPr>
      </w:pPr>
    </w:p>
    <w:p w14:paraId="20923064" w14:textId="00C19BAB" w:rsidR="00CD11F3" w:rsidRPr="00412969" w:rsidRDefault="00CD11F3" w:rsidP="6183B213">
      <w:pPr>
        <w:jc w:val="center"/>
        <w:rPr>
          <w:sz w:val="30"/>
          <w:szCs w:val="30"/>
        </w:rPr>
      </w:pPr>
    </w:p>
    <w:p w14:paraId="6B17C27A" w14:textId="348AD730" w:rsidR="00CD11F3" w:rsidRPr="00412969" w:rsidRDefault="00CD11F3" w:rsidP="6183B213">
      <w:pPr>
        <w:jc w:val="center"/>
        <w:rPr>
          <w:sz w:val="30"/>
          <w:szCs w:val="30"/>
        </w:rPr>
      </w:pPr>
    </w:p>
    <w:p w14:paraId="08F05AE8" w14:textId="72F0CDB1" w:rsidR="00CD11F3" w:rsidRPr="00412969" w:rsidRDefault="00CD11F3" w:rsidP="6183B213">
      <w:pPr>
        <w:jc w:val="center"/>
        <w:rPr>
          <w:sz w:val="30"/>
          <w:szCs w:val="30"/>
        </w:rPr>
      </w:pPr>
    </w:p>
    <w:p w14:paraId="034FC125" w14:textId="77777777" w:rsidR="00412969" w:rsidRDefault="00412969" w:rsidP="6183B213">
      <w:pPr>
        <w:jc w:val="center"/>
        <w:rPr>
          <w:rFonts w:cs="Arial"/>
        </w:rPr>
      </w:pPr>
    </w:p>
    <w:p w14:paraId="027ED64B" w14:textId="5C60A967" w:rsidR="00CD11F3" w:rsidRPr="00412969" w:rsidRDefault="6183B213" w:rsidP="6183B213">
      <w:pPr>
        <w:jc w:val="center"/>
        <w:rPr>
          <w:rFonts w:cs="Arial"/>
        </w:rPr>
      </w:pPr>
      <w:r w:rsidRPr="00412969">
        <w:rPr>
          <w:rFonts w:cs="Arial"/>
        </w:rPr>
        <w:lastRenderedPageBreak/>
        <w:t>Component 1: Research Proposal</w:t>
      </w:r>
    </w:p>
    <w:p w14:paraId="4BFCDC28" w14:textId="77777777" w:rsidR="00CD11F3" w:rsidRPr="00412969" w:rsidRDefault="00000000">
      <w:pPr>
        <w:jc w:val="center"/>
        <w:rPr>
          <w:rFonts w:cs="Arial"/>
        </w:rPr>
      </w:pPr>
      <w:r w:rsidRPr="00412969">
        <w:rPr>
          <w:rFonts w:cs="Arial"/>
        </w:rPr>
        <w:t>The Use of Artificial Intelligence to Support Clinical Decision-Making in NHS Healthcare: A Scoping Review</w:t>
      </w:r>
    </w:p>
    <w:p w14:paraId="3270314B" w14:textId="77777777" w:rsidR="00CD11F3" w:rsidRPr="00412969" w:rsidRDefault="00000000">
      <w:pPr>
        <w:rPr>
          <w:rFonts w:cs="Arial"/>
        </w:rPr>
      </w:pPr>
      <w:r w:rsidRPr="00412969">
        <w:rPr>
          <w:rFonts w:cs="Arial"/>
        </w:rPr>
        <w:t>Introduction and Rationale</w:t>
      </w:r>
    </w:p>
    <w:p w14:paraId="17E8F7F7" w14:textId="5025E93C" w:rsidR="00CD11F3" w:rsidRPr="00412969" w:rsidRDefault="6183B213">
      <w:pPr>
        <w:spacing w:after="120"/>
        <w:rPr>
          <w:rFonts w:cs="Arial"/>
        </w:rPr>
      </w:pPr>
      <w:r w:rsidRPr="00412969">
        <w:rPr>
          <w:rFonts w:cs="Arial"/>
        </w:rPr>
        <w:t xml:space="preserve">Artificial Intelligence (AI) is increasingly being introduced into healthcare to support diagnosis, risk prediction, clinical decision-making, and the delivery of patient care. In the NHS, AI has the potential to improve efficiency, support healthcare professionals, and contribute to safer and more effective care (Department of Health and Social Care, 2025). However, its use also raises important concerns regarding patient safety, data protection, transparency, bias, and professional accountability. UK guidance highlights the importance of evaluating AI technologies appropriately before and during their use in health and care settings (Department of Health and Social Care, 2025). The World Health Organization also emphasises the need for </w:t>
      </w:r>
      <w:r w:rsidR="00FB761E" w:rsidRPr="00412969">
        <w:rPr>
          <w:rFonts w:cs="Arial"/>
        </w:rPr>
        <w:t>safety</w:t>
      </w:r>
      <w:r w:rsidRPr="00412969">
        <w:rPr>
          <w:rFonts w:cs="Arial"/>
        </w:rPr>
        <w:t>, ethical, and equitable governance of AI in healthcare (World Health Organization, 2024).</w:t>
      </w:r>
    </w:p>
    <w:p w14:paraId="672A6659" w14:textId="77777777" w:rsidR="00CD11F3" w:rsidRPr="00412969" w:rsidRDefault="00CD11F3">
      <w:pPr>
        <w:spacing w:after="120"/>
        <w:rPr>
          <w:rFonts w:cs="Arial"/>
        </w:rPr>
      </w:pPr>
    </w:p>
    <w:p w14:paraId="560C3D1C" w14:textId="475E654C" w:rsidR="00CD11F3" w:rsidRPr="00412969" w:rsidRDefault="6183B213">
      <w:pPr>
        <w:spacing w:after="120"/>
        <w:rPr>
          <w:rFonts w:cs="Arial"/>
        </w:rPr>
      </w:pPr>
      <w:r w:rsidRPr="00412969">
        <w:rPr>
          <w:rFonts w:cs="Arial"/>
        </w:rPr>
        <w:t>The evidence concerning AI-supported clinical decision-making is developing rapidly. Research has identified potential benefits, but the effectiveness of AI decision-support tools can vary according to the clinical setting, technology, and quality of implementation. Therefore, mapping the available evidence is important to understand how AI is being used in NHS practice, the benefits reported for healthcare professionals and patients, and the challenges that may affect safe implementation.</w:t>
      </w:r>
    </w:p>
    <w:p w14:paraId="2320A01E" w14:textId="77777777" w:rsidR="00CD11F3" w:rsidRPr="00412969" w:rsidRDefault="00000000">
      <w:pPr>
        <w:rPr>
          <w:rFonts w:cs="Arial"/>
        </w:rPr>
      </w:pPr>
      <w:r w:rsidRPr="00412969">
        <w:rPr>
          <w:rFonts w:cs="Arial"/>
        </w:rPr>
        <w:t>Research Question</w:t>
      </w:r>
    </w:p>
    <w:p w14:paraId="04E23576" w14:textId="77777777" w:rsidR="00CD11F3" w:rsidRPr="00412969" w:rsidRDefault="00000000">
      <w:pPr>
        <w:spacing w:after="120"/>
        <w:rPr>
          <w:rFonts w:cs="Arial"/>
        </w:rPr>
      </w:pPr>
      <w:r w:rsidRPr="00412969">
        <w:rPr>
          <w:rFonts w:cs="Arial"/>
        </w:rPr>
        <w:t>What is known about the use of Artificial Intelligence to support clinical decision-making in NHS healthcare, and what benefits, challenges and ethical considerations are reported in the literature?</w:t>
      </w:r>
    </w:p>
    <w:p w14:paraId="106DD217" w14:textId="77777777" w:rsidR="00CD11F3" w:rsidRPr="00412969" w:rsidRDefault="00000000">
      <w:pPr>
        <w:rPr>
          <w:rFonts w:cs="Arial"/>
        </w:rPr>
      </w:pPr>
      <w:r w:rsidRPr="00412969">
        <w:rPr>
          <w:rFonts w:cs="Arial"/>
        </w:rPr>
        <w:t>Objectives</w:t>
      </w:r>
    </w:p>
    <w:p w14:paraId="27ECF001" w14:textId="77777777" w:rsidR="00CD11F3" w:rsidRPr="00412969" w:rsidRDefault="00000000">
      <w:pPr>
        <w:spacing w:after="120"/>
        <w:rPr>
          <w:rFonts w:cs="Arial"/>
        </w:rPr>
      </w:pPr>
      <w:r w:rsidRPr="00412969">
        <w:rPr>
          <w:rFonts w:cs="Arial"/>
        </w:rPr>
        <w:t>The objectives of this scoping review are to:</w:t>
      </w:r>
    </w:p>
    <w:p w14:paraId="24998DC1" w14:textId="77777777" w:rsidR="00CD11F3" w:rsidRPr="00412969" w:rsidRDefault="00000000">
      <w:pPr>
        <w:spacing w:after="120"/>
        <w:rPr>
          <w:rFonts w:cs="Arial"/>
        </w:rPr>
      </w:pPr>
      <w:r w:rsidRPr="00412969">
        <w:rPr>
          <w:rFonts w:cs="Arial"/>
        </w:rPr>
        <w:t>1. Identify and map peer-reviewed research examining the use of AI to support clinical decision-making within NHS healthcare.</w:t>
      </w:r>
    </w:p>
    <w:p w14:paraId="0FC5E821" w14:textId="77777777" w:rsidR="00CD11F3" w:rsidRPr="00412969" w:rsidRDefault="00000000">
      <w:pPr>
        <w:spacing w:after="120"/>
        <w:rPr>
          <w:rFonts w:cs="Arial"/>
        </w:rPr>
      </w:pPr>
      <w:r w:rsidRPr="00412969">
        <w:rPr>
          <w:rFonts w:cs="Arial"/>
        </w:rPr>
        <w:t>2. Explore the reported benefits and outcomes associated with AI-supported decision-making.</w:t>
      </w:r>
    </w:p>
    <w:p w14:paraId="668D769D" w14:textId="3AC01742" w:rsidR="00CD11F3" w:rsidRPr="00412969" w:rsidRDefault="6183B213">
      <w:pPr>
        <w:spacing w:after="120"/>
        <w:rPr>
          <w:rFonts w:cs="Arial"/>
        </w:rPr>
      </w:pPr>
      <w:r w:rsidRPr="00412969">
        <w:rPr>
          <w:rFonts w:cs="Arial"/>
        </w:rPr>
        <w:t>3. Identify challenges relating to patient safety, bias, privacy, professional accountability, and implementation.</w:t>
      </w:r>
    </w:p>
    <w:p w14:paraId="0DB058C3" w14:textId="77777777" w:rsidR="00CD11F3" w:rsidRPr="00412969" w:rsidRDefault="00000000">
      <w:pPr>
        <w:spacing w:after="120"/>
        <w:rPr>
          <w:rFonts w:cs="Arial"/>
        </w:rPr>
      </w:pPr>
      <w:r w:rsidRPr="00412969">
        <w:rPr>
          <w:rFonts w:cs="Arial"/>
        </w:rPr>
        <w:t>4. Identify gaps in the existing evidence and areas requiring further research.</w:t>
      </w:r>
    </w:p>
    <w:p w14:paraId="52CDFA90" w14:textId="77777777" w:rsidR="00CD11F3" w:rsidRPr="00412969" w:rsidRDefault="00000000">
      <w:pPr>
        <w:rPr>
          <w:rFonts w:cs="Arial"/>
        </w:rPr>
      </w:pPr>
      <w:r w:rsidRPr="00412969">
        <w:rPr>
          <w:rFonts w:cs="Arial"/>
        </w:rPr>
        <w:t>Methodology</w:t>
      </w:r>
    </w:p>
    <w:p w14:paraId="48AEB08C" w14:textId="77777777" w:rsidR="00CD11F3" w:rsidRPr="00412969" w:rsidRDefault="00000000">
      <w:pPr>
        <w:spacing w:after="120"/>
        <w:rPr>
          <w:rFonts w:cs="Arial"/>
        </w:rPr>
      </w:pPr>
      <w:r w:rsidRPr="00412969">
        <w:rPr>
          <w:rFonts w:cs="Arial"/>
        </w:rPr>
        <w:t xml:space="preserve">A scoping review will be undertaken because this method is appropriate for mapping a broad and developing body of evidence and identifying gaps in existing research (Peters et al., 2020). The review will follow the Joanna Briggs Institute (JBI) scoping review methodology and will be reported using the PRISMA-ScR guidance (Tricco et al., 2018). Peer-reviewed literature will be searched using PubMed/MEDLINE, CINAHL, Scopus and Web of Science. Search terms will </w:t>
      </w:r>
      <w:r w:rsidRPr="00412969">
        <w:rPr>
          <w:rFonts w:cs="Arial"/>
        </w:rPr>
        <w:lastRenderedPageBreak/>
        <w:t>combine concepts including “artificial intelligence”, “machine learning”, “clinical decision-making”, “clinical decision support”, “NHS” and “United Kingdom”.</w:t>
      </w:r>
    </w:p>
    <w:p w14:paraId="0A37501D" w14:textId="77777777" w:rsidR="00CD11F3" w:rsidRPr="00412969" w:rsidRDefault="00CD11F3">
      <w:pPr>
        <w:spacing w:after="120"/>
        <w:rPr>
          <w:rFonts w:cs="Arial"/>
        </w:rPr>
      </w:pPr>
    </w:p>
    <w:p w14:paraId="6AB74223" w14:textId="1319B5D0" w:rsidR="00CD11F3" w:rsidRPr="00412969" w:rsidRDefault="6183B213">
      <w:pPr>
        <w:spacing w:after="120"/>
        <w:rPr>
          <w:rFonts w:cs="Arial"/>
        </w:rPr>
      </w:pPr>
      <w:r w:rsidRPr="00412969">
        <w:rPr>
          <w:rFonts w:cs="Arial"/>
        </w:rPr>
        <w:t xml:space="preserve">Studies will </w:t>
      </w:r>
      <w:r w:rsidR="00412969" w:rsidRPr="00412969">
        <w:rPr>
          <w:rFonts w:cs="Arial"/>
        </w:rPr>
        <w:t>include</w:t>
      </w:r>
      <w:r w:rsidRPr="00412969">
        <w:rPr>
          <w:rFonts w:cs="Arial"/>
        </w:rPr>
        <w:t xml:space="preserve"> where they examine AI-supported clinical decision-making in UK/NHS healthcare settings. Studies unrelated to healthcare, clinical decision-making, or the UK context will be excluded. Relevant information will be charted and analyses using descriptive and thematic approaches. The findings will be used to map the main applications of AI, reported benefits, implementation challenges, and ethical considerations. The review will also identify evidence gaps that may inform future research and support the safe and effective use of AI within NHS healthcare.</w:t>
      </w:r>
    </w:p>
    <w:p w14:paraId="5B9C3D74" w14:textId="00F92D66" w:rsidR="6183B213" w:rsidRPr="00412969" w:rsidRDefault="6183B213" w:rsidP="6183B213">
      <w:pPr>
        <w:spacing w:after="120"/>
        <w:rPr>
          <w:rFonts w:cs="Arial"/>
        </w:rPr>
      </w:pPr>
    </w:p>
    <w:p w14:paraId="2EA494D1" w14:textId="74EEE87A" w:rsidR="6183B213" w:rsidRPr="00412969" w:rsidRDefault="6183B213" w:rsidP="6183B213">
      <w:pPr>
        <w:spacing w:after="120"/>
        <w:rPr>
          <w:rFonts w:cs="Arial"/>
        </w:rPr>
      </w:pPr>
    </w:p>
    <w:p w14:paraId="4F63536E" w14:textId="7A6F4A2F" w:rsidR="6183B213" w:rsidRPr="00412969" w:rsidRDefault="6183B213" w:rsidP="6183B213">
      <w:pPr>
        <w:spacing w:after="120"/>
        <w:rPr>
          <w:rFonts w:cs="Arial"/>
        </w:rPr>
      </w:pPr>
    </w:p>
    <w:p w14:paraId="09435ABF" w14:textId="0A818636" w:rsidR="6183B213" w:rsidRPr="00412969" w:rsidRDefault="6183B213" w:rsidP="6183B213">
      <w:pPr>
        <w:spacing w:after="120"/>
        <w:rPr>
          <w:rFonts w:cs="Arial"/>
        </w:rPr>
      </w:pPr>
    </w:p>
    <w:p w14:paraId="16B33BC6" w14:textId="1913B998" w:rsidR="6183B213" w:rsidRPr="00412969" w:rsidRDefault="6183B213" w:rsidP="6183B213">
      <w:pPr>
        <w:spacing w:after="120"/>
        <w:rPr>
          <w:rFonts w:cs="Arial"/>
        </w:rPr>
      </w:pPr>
    </w:p>
    <w:p w14:paraId="4F8B3CA1" w14:textId="1365DDD4" w:rsidR="6183B213" w:rsidRPr="00412969" w:rsidRDefault="6183B213" w:rsidP="6183B213">
      <w:pPr>
        <w:spacing w:after="120"/>
        <w:rPr>
          <w:rFonts w:cs="Arial"/>
        </w:rPr>
      </w:pPr>
    </w:p>
    <w:p w14:paraId="5652EF0D" w14:textId="46712AC9" w:rsidR="6183B213" w:rsidRPr="00412969" w:rsidRDefault="6183B213" w:rsidP="6183B213">
      <w:pPr>
        <w:spacing w:after="120"/>
        <w:rPr>
          <w:rFonts w:cs="Arial"/>
        </w:rPr>
      </w:pPr>
    </w:p>
    <w:p w14:paraId="0AC0F401" w14:textId="5CDC8BE9" w:rsidR="6183B213" w:rsidRPr="00412969" w:rsidRDefault="6183B213" w:rsidP="6183B213">
      <w:pPr>
        <w:spacing w:after="120"/>
        <w:rPr>
          <w:rFonts w:cs="Arial"/>
        </w:rPr>
      </w:pPr>
    </w:p>
    <w:p w14:paraId="4EC2D8E7" w14:textId="4F82A0AF" w:rsidR="6183B213" w:rsidRPr="00412969" w:rsidRDefault="6183B213" w:rsidP="6183B213">
      <w:pPr>
        <w:spacing w:after="120"/>
        <w:rPr>
          <w:rFonts w:cs="Arial"/>
        </w:rPr>
      </w:pPr>
    </w:p>
    <w:p w14:paraId="16F62834" w14:textId="5A832C1D" w:rsidR="6183B213" w:rsidRPr="00412969" w:rsidRDefault="6183B213" w:rsidP="6183B213">
      <w:pPr>
        <w:spacing w:after="120"/>
        <w:rPr>
          <w:rFonts w:cs="Arial"/>
        </w:rPr>
      </w:pPr>
    </w:p>
    <w:p w14:paraId="5C3A4CF3" w14:textId="333BCA7A" w:rsidR="6183B213" w:rsidRPr="00412969" w:rsidRDefault="6183B213" w:rsidP="6183B213">
      <w:pPr>
        <w:spacing w:after="120"/>
        <w:rPr>
          <w:rFonts w:cs="Arial"/>
        </w:rPr>
      </w:pPr>
    </w:p>
    <w:p w14:paraId="44831DED" w14:textId="31D8F8FA" w:rsidR="6183B213" w:rsidRPr="00412969" w:rsidRDefault="6183B213" w:rsidP="6183B213">
      <w:pPr>
        <w:spacing w:after="120"/>
        <w:rPr>
          <w:rFonts w:cs="Arial"/>
        </w:rPr>
      </w:pPr>
    </w:p>
    <w:p w14:paraId="6D4DBFCD" w14:textId="07EBAC18" w:rsidR="6183B213" w:rsidRPr="00412969" w:rsidRDefault="6183B213" w:rsidP="6183B213">
      <w:pPr>
        <w:spacing w:after="120"/>
        <w:rPr>
          <w:rFonts w:cs="Arial"/>
        </w:rPr>
      </w:pPr>
    </w:p>
    <w:p w14:paraId="06BBA11E" w14:textId="1096A8B3" w:rsidR="6183B213" w:rsidRPr="00412969" w:rsidRDefault="6183B213" w:rsidP="6183B213">
      <w:pPr>
        <w:spacing w:after="120"/>
        <w:rPr>
          <w:rFonts w:cs="Arial"/>
        </w:rPr>
      </w:pPr>
    </w:p>
    <w:p w14:paraId="21743BCE" w14:textId="14DCCE98" w:rsidR="6183B213" w:rsidRPr="00412969" w:rsidRDefault="6183B213" w:rsidP="6183B213">
      <w:pPr>
        <w:spacing w:after="120"/>
        <w:rPr>
          <w:rFonts w:cs="Arial"/>
        </w:rPr>
      </w:pPr>
    </w:p>
    <w:p w14:paraId="2D6BD5EF" w14:textId="4CC3F6F2" w:rsidR="6183B213" w:rsidRPr="00412969" w:rsidRDefault="6183B213" w:rsidP="6183B213">
      <w:pPr>
        <w:spacing w:after="120"/>
        <w:rPr>
          <w:rFonts w:cs="Arial"/>
        </w:rPr>
      </w:pPr>
    </w:p>
    <w:p w14:paraId="362909C5" w14:textId="5AD71125" w:rsidR="6183B213" w:rsidRPr="00412969" w:rsidRDefault="6183B213" w:rsidP="6183B213">
      <w:pPr>
        <w:spacing w:after="120"/>
        <w:rPr>
          <w:rFonts w:cs="Arial"/>
        </w:rPr>
      </w:pPr>
    </w:p>
    <w:p w14:paraId="0EF414C3" w14:textId="0215797B" w:rsidR="6183B213" w:rsidRPr="00412969" w:rsidRDefault="6183B213" w:rsidP="6183B213">
      <w:pPr>
        <w:spacing w:after="120"/>
        <w:rPr>
          <w:rFonts w:cs="Arial"/>
        </w:rPr>
      </w:pPr>
    </w:p>
    <w:p w14:paraId="48036BA8" w14:textId="3865559B" w:rsidR="6183B213" w:rsidRPr="00412969" w:rsidRDefault="6183B213" w:rsidP="6183B213">
      <w:pPr>
        <w:spacing w:after="120"/>
        <w:rPr>
          <w:rFonts w:cs="Arial"/>
        </w:rPr>
      </w:pPr>
    </w:p>
    <w:p w14:paraId="228C8AF7" w14:textId="37855360" w:rsidR="6183B213" w:rsidRPr="00412969" w:rsidRDefault="6183B213" w:rsidP="6183B213">
      <w:pPr>
        <w:spacing w:after="120"/>
        <w:rPr>
          <w:rFonts w:cs="Arial"/>
        </w:rPr>
      </w:pPr>
    </w:p>
    <w:p w14:paraId="6FA04759" w14:textId="3B3672A0" w:rsidR="6183B213" w:rsidRPr="00412969" w:rsidRDefault="6183B213" w:rsidP="6183B213">
      <w:pPr>
        <w:spacing w:after="120"/>
        <w:rPr>
          <w:rFonts w:cs="Arial"/>
        </w:rPr>
      </w:pPr>
    </w:p>
    <w:p w14:paraId="4B09D618" w14:textId="5EB16AB7" w:rsidR="6183B213" w:rsidRPr="00412969" w:rsidRDefault="6183B213" w:rsidP="6183B213">
      <w:pPr>
        <w:spacing w:after="120"/>
        <w:rPr>
          <w:rFonts w:cs="Arial"/>
        </w:rPr>
      </w:pPr>
    </w:p>
    <w:p w14:paraId="62E02121" w14:textId="32FB70DC" w:rsidR="6183B213" w:rsidRPr="00412969" w:rsidRDefault="6183B213" w:rsidP="6183B213">
      <w:pPr>
        <w:spacing w:after="120"/>
        <w:rPr>
          <w:rFonts w:cs="Arial"/>
        </w:rPr>
      </w:pPr>
    </w:p>
    <w:p w14:paraId="54459CE0" w14:textId="0B67891D" w:rsidR="6183B213" w:rsidRPr="00412969" w:rsidRDefault="6183B213" w:rsidP="6183B213">
      <w:pPr>
        <w:spacing w:after="120"/>
        <w:rPr>
          <w:rFonts w:cs="Arial"/>
        </w:rPr>
      </w:pPr>
    </w:p>
    <w:p w14:paraId="2845B396" w14:textId="7AD443D8" w:rsidR="6183B213" w:rsidRPr="00412969" w:rsidRDefault="6183B213" w:rsidP="6183B213">
      <w:pPr>
        <w:spacing w:after="120"/>
        <w:rPr>
          <w:rFonts w:cs="Arial"/>
        </w:rPr>
      </w:pPr>
    </w:p>
    <w:p w14:paraId="36A57EAE" w14:textId="2D17DB12" w:rsidR="6183B213" w:rsidRPr="00412969" w:rsidRDefault="6183B213" w:rsidP="6183B213">
      <w:pPr>
        <w:spacing w:after="120"/>
        <w:rPr>
          <w:rFonts w:cs="Arial"/>
          <w:bCs/>
        </w:rPr>
      </w:pPr>
    </w:p>
    <w:p w14:paraId="7DB51B20" w14:textId="77777777" w:rsidR="00412969" w:rsidRDefault="00412969">
      <w:pPr>
        <w:rPr>
          <w:rFonts w:cs="Arial"/>
          <w:bCs/>
        </w:rPr>
      </w:pPr>
    </w:p>
    <w:p w14:paraId="071E4E01" w14:textId="55956649" w:rsidR="00CD11F3" w:rsidRPr="00412969" w:rsidRDefault="00412969">
      <w:pPr>
        <w:rPr>
          <w:rFonts w:cs="Arial"/>
          <w:bCs/>
        </w:rPr>
      </w:pPr>
      <w:r>
        <w:rPr>
          <w:rFonts w:cs="Arial"/>
          <w:bCs/>
        </w:rPr>
        <w:t xml:space="preserve">  </w:t>
      </w:r>
      <w:r w:rsidR="00000000" w:rsidRPr="00412969">
        <w:rPr>
          <w:rFonts w:cs="Arial"/>
          <w:bCs/>
        </w:rPr>
        <w:t>Reference</w:t>
      </w:r>
      <w:r>
        <w:rPr>
          <w:rFonts w:cs="Arial"/>
          <w:bCs/>
        </w:rPr>
        <w:t>:</w:t>
      </w:r>
    </w:p>
    <w:p w14:paraId="61DBD581" w14:textId="77777777" w:rsidR="00412969" w:rsidRDefault="00412969" w:rsidP="00412969">
      <w:pPr>
        <w:spacing w:after="100"/>
        <w:rPr>
          <w:rFonts w:cs="Arial"/>
        </w:rPr>
      </w:pPr>
      <w:r w:rsidRPr="00412969">
        <w:rPr>
          <w:rFonts w:cs="Arial"/>
        </w:rPr>
        <w:t>Department of Health and Social Care (2025) A buyer's guide to AI in health and care. London: Department of Health and Social Care.</w:t>
      </w:r>
    </w:p>
    <w:p w14:paraId="1C34AC86" w14:textId="77777777" w:rsidR="00412969" w:rsidRPr="00412969" w:rsidRDefault="00412969" w:rsidP="00412969">
      <w:pPr>
        <w:spacing w:after="100"/>
        <w:rPr>
          <w:rFonts w:cs="Arial"/>
        </w:rPr>
      </w:pPr>
    </w:p>
    <w:p w14:paraId="499AA668" w14:textId="77777777" w:rsidR="00412969" w:rsidRDefault="00412969">
      <w:pPr>
        <w:spacing w:after="120"/>
        <w:ind w:left="360" w:hanging="360"/>
        <w:rPr>
          <w:rFonts w:cs="Arial"/>
        </w:rPr>
      </w:pPr>
      <w:r w:rsidRPr="00412969">
        <w:rPr>
          <w:rFonts w:cs="Arial"/>
        </w:rPr>
        <w:t xml:space="preserve">Department of Health and Social Care (2025) A buyer's guide to AI in health and care. London: Department of Health and Social Care. Available at: </w:t>
      </w:r>
      <w:hyperlink r:id="rId6">
        <w:r w:rsidRPr="00412969">
          <w:rPr>
            <w:rFonts w:cs="Arial"/>
            <w:color w:val="0563C1"/>
            <w:u w:val="single"/>
          </w:rPr>
          <w:t>https://www.gov.uk/data-ethics-guidance/a-buyers-guide-to-ai-in-health-and-care</w:t>
        </w:r>
      </w:hyperlink>
      <w:r w:rsidRPr="00412969">
        <w:rPr>
          <w:rFonts w:cs="Arial"/>
        </w:rPr>
        <w:t>(Accessed: 13 September 2026).</w:t>
      </w:r>
    </w:p>
    <w:p w14:paraId="306CDF6B" w14:textId="77777777" w:rsidR="00412969" w:rsidRPr="00412969" w:rsidRDefault="00412969">
      <w:pPr>
        <w:spacing w:after="120"/>
        <w:ind w:left="360" w:hanging="360"/>
        <w:rPr>
          <w:rFonts w:cs="Arial"/>
        </w:rPr>
      </w:pPr>
    </w:p>
    <w:p w14:paraId="4CEEB6E0" w14:textId="77777777" w:rsidR="00412969" w:rsidRDefault="00412969">
      <w:pPr>
        <w:spacing w:after="100"/>
        <w:ind w:left="360" w:hanging="360"/>
        <w:rPr>
          <w:rFonts w:cs="Arial"/>
        </w:rPr>
      </w:pPr>
      <w:r w:rsidRPr="00412969">
        <w:rPr>
          <w:rFonts w:cs="Arial"/>
        </w:rPr>
        <w:t xml:space="preserve">Peters, M.D.J. et al. (2020) ‘Updated methodological guidance for the conduct of scoping reviews’, JBI Evidence Synthesis, 18(10), pp. 2119–2126. </w:t>
      </w:r>
      <w:proofErr w:type="spellStart"/>
      <w:r w:rsidRPr="00412969">
        <w:rPr>
          <w:rFonts w:cs="Arial"/>
        </w:rPr>
        <w:t>doi</w:t>
      </w:r>
      <w:proofErr w:type="spellEnd"/>
      <w:r w:rsidRPr="00412969">
        <w:rPr>
          <w:rFonts w:cs="Arial"/>
        </w:rPr>
        <w:t>: 10.11124/JBIES-20-00167.</w:t>
      </w:r>
    </w:p>
    <w:p w14:paraId="056467E3" w14:textId="77777777" w:rsidR="00412969" w:rsidRPr="00412969" w:rsidRDefault="00412969">
      <w:pPr>
        <w:spacing w:after="100"/>
        <w:ind w:left="360" w:hanging="360"/>
        <w:rPr>
          <w:rFonts w:cs="Arial"/>
        </w:rPr>
      </w:pPr>
    </w:p>
    <w:p w14:paraId="7CEA9A12" w14:textId="77777777" w:rsidR="00412969" w:rsidRDefault="00412969">
      <w:pPr>
        <w:spacing w:after="120"/>
        <w:ind w:left="360" w:hanging="360"/>
        <w:rPr>
          <w:rFonts w:cs="Arial"/>
        </w:rPr>
      </w:pPr>
      <w:r w:rsidRPr="00412969">
        <w:rPr>
          <w:rFonts w:cs="Arial"/>
        </w:rPr>
        <w:t xml:space="preserve">Peters, M.D.J. et al. (2020) ‘Updated methodological guidance for the conduct of scoping reviews’, JBI Evidence Synthesis, 18(10), pp. 2119–2126. doi: </w:t>
      </w:r>
      <w:hyperlink r:id="rId7">
        <w:r w:rsidRPr="00412969">
          <w:rPr>
            <w:rFonts w:cs="Arial"/>
            <w:color w:val="0563C1"/>
            <w:u w:val="single"/>
          </w:rPr>
          <w:t>https://doi.org/10.11124/JBIES-20-00167</w:t>
        </w:r>
      </w:hyperlink>
      <w:r w:rsidRPr="00412969">
        <w:rPr>
          <w:rFonts w:cs="Arial"/>
        </w:rPr>
        <w:t>.</w:t>
      </w:r>
    </w:p>
    <w:p w14:paraId="208F1994" w14:textId="77777777" w:rsidR="00412969" w:rsidRPr="00412969" w:rsidRDefault="00412969">
      <w:pPr>
        <w:spacing w:after="120"/>
        <w:ind w:left="360" w:hanging="360"/>
        <w:rPr>
          <w:rFonts w:cs="Arial"/>
        </w:rPr>
      </w:pPr>
    </w:p>
    <w:p w14:paraId="4F25978E" w14:textId="77777777" w:rsidR="00412969" w:rsidRDefault="00412969">
      <w:pPr>
        <w:spacing w:after="100"/>
        <w:ind w:left="360" w:hanging="360"/>
        <w:rPr>
          <w:rFonts w:cs="Arial"/>
        </w:rPr>
      </w:pPr>
      <w:proofErr w:type="spellStart"/>
      <w:r w:rsidRPr="00412969">
        <w:rPr>
          <w:rFonts w:cs="Arial"/>
        </w:rPr>
        <w:t>Tricco</w:t>
      </w:r>
      <w:proofErr w:type="spellEnd"/>
      <w:r w:rsidRPr="00412969">
        <w:rPr>
          <w:rFonts w:cs="Arial"/>
        </w:rPr>
        <w:t xml:space="preserve">, A.C. et al. (2018) ‘PRISMA Extension for Scoping Reviews (PRISMA-ScR): checklist and explanation’, Annals of Internal Medicine, 169(7), pp. 467–473. </w:t>
      </w:r>
      <w:proofErr w:type="spellStart"/>
      <w:r w:rsidRPr="00412969">
        <w:rPr>
          <w:rFonts w:cs="Arial"/>
        </w:rPr>
        <w:t>doi</w:t>
      </w:r>
      <w:proofErr w:type="spellEnd"/>
      <w:r w:rsidRPr="00412969">
        <w:rPr>
          <w:rFonts w:cs="Arial"/>
        </w:rPr>
        <w:t>: 10.7326/M18-0850.</w:t>
      </w:r>
    </w:p>
    <w:p w14:paraId="00EBFAB7" w14:textId="77777777" w:rsidR="00412969" w:rsidRPr="00412969" w:rsidRDefault="00412969">
      <w:pPr>
        <w:spacing w:after="100"/>
        <w:ind w:left="360" w:hanging="360"/>
        <w:rPr>
          <w:rFonts w:cs="Arial"/>
        </w:rPr>
      </w:pPr>
    </w:p>
    <w:p w14:paraId="7033F587" w14:textId="77777777" w:rsidR="00412969" w:rsidRDefault="00412969">
      <w:pPr>
        <w:spacing w:after="120"/>
        <w:ind w:left="360" w:hanging="360"/>
        <w:rPr>
          <w:rFonts w:cs="Arial"/>
        </w:rPr>
      </w:pPr>
      <w:proofErr w:type="spellStart"/>
      <w:r w:rsidRPr="00412969">
        <w:rPr>
          <w:rFonts w:cs="Arial"/>
        </w:rPr>
        <w:t>Tricco</w:t>
      </w:r>
      <w:proofErr w:type="spellEnd"/>
      <w:r w:rsidRPr="00412969">
        <w:rPr>
          <w:rFonts w:cs="Arial"/>
        </w:rPr>
        <w:t xml:space="preserve">, A.C. et al. (2018) ‘PRISMA Extension for Scoping Reviews (PRISMA-ScR): checklist and explanation’, Annals of Internal Medicine, 169(7), pp. 467–473. doi: </w:t>
      </w:r>
      <w:hyperlink r:id="rId8">
        <w:r w:rsidRPr="00412969">
          <w:rPr>
            <w:rFonts w:cs="Arial"/>
            <w:color w:val="0563C1"/>
            <w:u w:val="single"/>
          </w:rPr>
          <w:t>https://doi.org/10.7326/M18-0850</w:t>
        </w:r>
      </w:hyperlink>
      <w:r w:rsidRPr="00412969">
        <w:rPr>
          <w:rFonts w:cs="Arial"/>
        </w:rPr>
        <w:t>.</w:t>
      </w:r>
    </w:p>
    <w:p w14:paraId="669F3A00" w14:textId="77777777" w:rsidR="00412969" w:rsidRPr="00412969" w:rsidRDefault="00412969">
      <w:pPr>
        <w:spacing w:after="120"/>
        <w:ind w:left="360" w:hanging="360"/>
        <w:rPr>
          <w:rFonts w:cs="Arial"/>
        </w:rPr>
      </w:pPr>
    </w:p>
    <w:p w14:paraId="145F3F2C" w14:textId="77777777" w:rsidR="00412969" w:rsidRDefault="00412969">
      <w:pPr>
        <w:spacing w:after="100"/>
        <w:ind w:left="360" w:hanging="360"/>
        <w:rPr>
          <w:rFonts w:cs="Arial"/>
        </w:rPr>
      </w:pPr>
      <w:r w:rsidRPr="00412969">
        <w:rPr>
          <w:rFonts w:cs="Arial"/>
        </w:rPr>
        <w:t>World Health Organization (2024) Ethics and governance of artificial intelligence for health: guidance on large multi-modal models. Geneva: World Health Organization.</w:t>
      </w:r>
    </w:p>
    <w:p w14:paraId="3F9F14DD" w14:textId="77777777" w:rsidR="00412969" w:rsidRPr="00412969" w:rsidRDefault="00412969">
      <w:pPr>
        <w:spacing w:after="100"/>
        <w:ind w:left="360" w:hanging="360"/>
        <w:rPr>
          <w:rFonts w:cs="Arial"/>
        </w:rPr>
      </w:pPr>
    </w:p>
    <w:p w14:paraId="250729AB" w14:textId="77777777" w:rsidR="00412969" w:rsidRPr="00412969" w:rsidRDefault="00412969">
      <w:pPr>
        <w:spacing w:after="120"/>
        <w:ind w:left="360" w:hanging="360"/>
        <w:rPr>
          <w:rFonts w:cs="Arial"/>
        </w:rPr>
      </w:pPr>
      <w:r w:rsidRPr="00412969">
        <w:rPr>
          <w:rFonts w:cs="Arial"/>
        </w:rPr>
        <w:t xml:space="preserve">World Health Organization (2024) Ethics and governance of artificial intelligence for health: Guidance on large multi-modal models. Geneva: World Health Organization. Available at: </w:t>
      </w:r>
      <w:hyperlink r:id="rId9">
        <w:r w:rsidRPr="00412969">
          <w:rPr>
            <w:rFonts w:cs="Arial"/>
            <w:color w:val="0563C1"/>
            <w:u w:val="single"/>
          </w:rPr>
          <w:t>https://www.who.int/publications/i/item/9789240084759</w:t>
        </w:r>
      </w:hyperlink>
      <w:r w:rsidRPr="00412969">
        <w:rPr>
          <w:rFonts w:cs="Arial"/>
        </w:rPr>
        <w:t>(Accessed: 13 September 2026).</w:t>
      </w:r>
    </w:p>
    <w:sectPr w:rsidR="00412969" w:rsidRPr="00412969" w:rsidSect="00034616">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23511737">
    <w:abstractNumId w:val="8"/>
  </w:num>
  <w:num w:numId="2" w16cid:durableId="267541951">
    <w:abstractNumId w:val="6"/>
  </w:num>
  <w:num w:numId="3" w16cid:durableId="183717393">
    <w:abstractNumId w:val="5"/>
  </w:num>
  <w:num w:numId="4" w16cid:durableId="82146297">
    <w:abstractNumId w:val="4"/>
  </w:num>
  <w:num w:numId="5" w16cid:durableId="1632326862">
    <w:abstractNumId w:val="7"/>
  </w:num>
  <w:num w:numId="6" w16cid:durableId="10955278">
    <w:abstractNumId w:val="3"/>
  </w:num>
  <w:num w:numId="7" w16cid:durableId="995107713">
    <w:abstractNumId w:val="2"/>
  </w:num>
  <w:num w:numId="8" w16cid:durableId="110906256">
    <w:abstractNumId w:val="1"/>
  </w:num>
  <w:num w:numId="9" w16cid:durableId="1569001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B528D"/>
    <w:rsid w:val="0029639D"/>
    <w:rsid w:val="00326F90"/>
    <w:rsid w:val="00412969"/>
    <w:rsid w:val="00AA1D8D"/>
    <w:rsid w:val="00B47730"/>
    <w:rsid w:val="00C006BF"/>
    <w:rsid w:val="00CB0664"/>
    <w:rsid w:val="00CD11F3"/>
    <w:rsid w:val="00FB761E"/>
    <w:rsid w:val="00FC693F"/>
    <w:rsid w:val="0307A811"/>
    <w:rsid w:val="079DD2F9"/>
    <w:rsid w:val="08F5F0A3"/>
    <w:rsid w:val="101BC7A8"/>
    <w:rsid w:val="131CFFA8"/>
    <w:rsid w:val="1AA8A37C"/>
    <w:rsid w:val="26028CBD"/>
    <w:rsid w:val="306C962E"/>
    <w:rsid w:val="3B678440"/>
    <w:rsid w:val="3D1D138F"/>
    <w:rsid w:val="512E5DF1"/>
    <w:rsid w:val="5F659028"/>
    <w:rsid w:val="6183B213"/>
    <w:rsid w:val="649C747D"/>
    <w:rsid w:val="66F537A4"/>
    <w:rsid w:val="676494A1"/>
    <w:rsid w:val="762190E4"/>
    <w:rsid w:val="7A2848B0"/>
    <w:rsid w:val="7B5BCA11"/>
    <w:rsid w:val="7F4AB0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D03665EF-C571-44C0-9E7D-62A821966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326/M18-0850" TargetMode="External"/><Relationship Id="rId3" Type="http://schemas.openxmlformats.org/officeDocument/2006/relationships/styles" Target="styles.xml"/><Relationship Id="rId7" Type="http://schemas.openxmlformats.org/officeDocument/2006/relationships/hyperlink" Target="https://doi.org/10.11124/JBIES-20-0016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data-ethics-guidance/a-buyers-guide-to-ai-in-health-and-car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ho.int/publications/i/item/97892400847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adila bashir</cp:lastModifiedBy>
  <cp:revision>1</cp:revision>
  <dcterms:created xsi:type="dcterms:W3CDTF">2013-12-23T23:15:00Z</dcterms:created>
  <dcterms:modified xsi:type="dcterms:W3CDTF">2026-09-20T08:02:00Z</dcterms:modified>
  <cp:category/>
</cp:coreProperties>
</file>