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A93F2"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22CA7EFD"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4D7672BF"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541CE420"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73687830"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09D7BE1B"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34A4BE3E"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2F231F59"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71767677"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68ABAAF7"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1CCAA9C3" w14:textId="77777777" w:rsidR="00AA6FA4" w:rsidRPr="009473D6" w:rsidRDefault="00AA6FA4">
      <w:pPr>
        <w:pStyle w:val="Normal1"/>
        <w:jc w:val="center"/>
        <w:rPr>
          <w:rFonts w:ascii="Times New Roman" w:eastAsia="Times New Roman" w:hAnsi="Times New Roman" w:cs="Times New Roman"/>
          <w:b/>
          <w:sz w:val="32"/>
          <w:szCs w:val="32"/>
          <w:lang w:val="en-GB"/>
        </w:rPr>
      </w:pPr>
    </w:p>
    <w:p w14:paraId="25DF6420" w14:textId="77777777" w:rsidR="00945A9E" w:rsidRPr="009473D6" w:rsidRDefault="00945A9E">
      <w:pPr>
        <w:pStyle w:val="Normal1"/>
        <w:jc w:val="center"/>
        <w:rPr>
          <w:rFonts w:ascii="Times New Roman" w:eastAsia="Times New Roman" w:hAnsi="Times New Roman" w:cs="Times New Roman"/>
          <w:b/>
          <w:sz w:val="32"/>
          <w:szCs w:val="32"/>
          <w:lang w:val="en-GB"/>
        </w:rPr>
      </w:pPr>
    </w:p>
    <w:p w14:paraId="0610E1A4" w14:textId="77777777" w:rsidR="00945A9E" w:rsidRPr="009473D6" w:rsidRDefault="00945A9E">
      <w:pPr>
        <w:pStyle w:val="Normal1"/>
        <w:jc w:val="center"/>
        <w:rPr>
          <w:rFonts w:ascii="Times New Roman" w:eastAsia="Times New Roman" w:hAnsi="Times New Roman" w:cs="Times New Roman"/>
          <w:b/>
          <w:sz w:val="32"/>
          <w:szCs w:val="32"/>
          <w:lang w:val="en-GB"/>
        </w:rPr>
      </w:pPr>
    </w:p>
    <w:p w14:paraId="50AD0507" w14:textId="77777777" w:rsidR="00945A9E" w:rsidRPr="009473D6" w:rsidRDefault="00945A9E">
      <w:pPr>
        <w:pStyle w:val="Normal1"/>
        <w:jc w:val="center"/>
        <w:rPr>
          <w:rFonts w:ascii="Times New Roman" w:eastAsia="Times New Roman" w:hAnsi="Times New Roman" w:cs="Times New Roman"/>
          <w:b/>
          <w:sz w:val="32"/>
          <w:szCs w:val="32"/>
          <w:lang w:val="en-GB"/>
        </w:rPr>
      </w:pPr>
    </w:p>
    <w:p w14:paraId="18A6BD14" w14:textId="77777777" w:rsidR="00945A9E" w:rsidRPr="009473D6" w:rsidRDefault="00945A9E">
      <w:pPr>
        <w:pStyle w:val="Normal1"/>
        <w:jc w:val="center"/>
        <w:rPr>
          <w:rFonts w:ascii="Times New Roman" w:eastAsia="Times New Roman" w:hAnsi="Times New Roman" w:cs="Times New Roman"/>
          <w:b/>
          <w:sz w:val="32"/>
          <w:szCs w:val="32"/>
          <w:lang w:val="en-GB"/>
        </w:rPr>
      </w:pPr>
    </w:p>
    <w:p w14:paraId="4FB07272" w14:textId="77777777" w:rsidR="00945A9E" w:rsidRPr="009473D6" w:rsidRDefault="00945A9E">
      <w:pPr>
        <w:pStyle w:val="Normal1"/>
        <w:jc w:val="center"/>
        <w:rPr>
          <w:rFonts w:ascii="Times New Roman" w:eastAsia="Times New Roman" w:hAnsi="Times New Roman" w:cs="Times New Roman"/>
          <w:b/>
          <w:sz w:val="32"/>
          <w:szCs w:val="32"/>
          <w:lang w:val="en-GB"/>
        </w:rPr>
      </w:pPr>
    </w:p>
    <w:p w14:paraId="3F235283" w14:textId="77777777" w:rsidR="00AA6FA4" w:rsidRPr="009473D6" w:rsidRDefault="00AA2BD1">
      <w:pPr>
        <w:pStyle w:val="Normal1"/>
        <w:jc w:val="center"/>
        <w:rPr>
          <w:rFonts w:ascii="Times New Roman" w:eastAsia="Times New Roman" w:hAnsi="Times New Roman" w:cs="Times New Roman"/>
          <w:b/>
          <w:sz w:val="32"/>
          <w:szCs w:val="32"/>
          <w:lang w:val="en-GB"/>
        </w:rPr>
      </w:pPr>
      <w:r w:rsidRPr="009473D6">
        <w:rPr>
          <w:rFonts w:ascii="Times New Roman" w:eastAsia="Times New Roman" w:hAnsi="Times New Roman" w:cs="Times New Roman"/>
          <w:b/>
          <w:sz w:val="32"/>
          <w:szCs w:val="32"/>
          <w:lang w:val="en-GB"/>
        </w:rPr>
        <w:t>LCMB7001</w:t>
      </w:r>
    </w:p>
    <w:p w14:paraId="49212FED" w14:textId="77777777" w:rsidR="00AA6FA4" w:rsidRPr="009473D6" w:rsidRDefault="00945A9E">
      <w:pPr>
        <w:pStyle w:val="Normal1"/>
        <w:jc w:val="center"/>
        <w:rPr>
          <w:rFonts w:ascii="Times New Roman" w:eastAsia="Times New Roman" w:hAnsi="Times New Roman" w:cs="Times New Roman"/>
          <w:b/>
          <w:sz w:val="32"/>
          <w:szCs w:val="32"/>
          <w:lang w:val="en-GB"/>
        </w:rPr>
      </w:pPr>
      <w:r w:rsidRPr="009473D6">
        <w:rPr>
          <w:rFonts w:ascii="Times New Roman" w:eastAsia="Times New Roman" w:hAnsi="Times New Roman" w:cs="Times New Roman"/>
          <w:b/>
          <w:sz w:val="32"/>
          <w:szCs w:val="32"/>
          <w:lang w:val="en-GB"/>
        </w:rPr>
        <w:t>MARKETING MANAGEMENT – ASSESSMENT 1</w:t>
      </w:r>
      <w:r w:rsidR="00AA2BD1" w:rsidRPr="009473D6">
        <w:rPr>
          <w:lang w:val="en-GB"/>
        </w:rPr>
        <w:br w:type="page"/>
      </w:r>
    </w:p>
    <w:p w14:paraId="193863C1" w14:textId="77777777" w:rsidR="007A27D7" w:rsidRPr="009473D6" w:rsidRDefault="007A27D7" w:rsidP="00945A9E">
      <w:pPr>
        <w:spacing w:line="36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lastRenderedPageBreak/>
        <w:t>Table of Contents</w:t>
      </w:r>
    </w:p>
    <w:p w14:paraId="23578F9F" w14:textId="77777777" w:rsidR="007A27D7" w:rsidRPr="009473D6" w:rsidRDefault="009944F6" w:rsidP="00945A9E">
      <w:pPr>
        <w:pStyle w:val="TOC1"/>
        <w:tabs>
          <w:tab w:val="right" w:leader="dot" w:pos="9019"/>
        </w:tabs>
        <w:spacing w:line="360" w:lineRule="auto"/>
        <w:jc w:val="both"/>
        <w:rPr>
          <w:rFonts w:ascii="Times New Roman" w:hAnsi="Times New Roman" w:cs="Times New Roman"/>
          <w:noProof/>
          <w:sz w:val="24"/>
          <w:lang w:val="en-GB"/>
        </w:rPr>
      </w:pPr>
      <w:r w:rsidRPr="009473D6">
        <w:rPr>
          <w:rFonts w:ascii="Times New Roman" w:eastAsia="Times New Roman" w:hAnsi="Times New Roman" w:cs="Times New Roman"/>
          <w:b/>
          <w:sz w:val="24"/>
          <w:szCs w:val="24"/>
          <w:lang w:val="en-GB"/>
        </w:rPr>
        <w:fldChar w:fldCharType="begin"/>
      </w:r>
      <w:r w:rsidR="007A27D7" w:rsidRPr="009473D6">
        <w:rPr>
          <w:rFonts w:ascii="Times New Roman" w:eastAsia="Times New Roman" w:hAnsi="Times New Roman" w:cs="Times New Roman"/>
          <w:b/>
          <w:sz w:val="24"/>
          <w:szCs w:val="24"/>
          <w:lang w:val="en-GB"/>
        </w:rPr>
        <w:instrText xml:space="preserve"> TOC \o "1-1" \h \z \u </w:instrText>
      </w:r>
      <w:r w:rsidRPr="009473D6">
        <w:rPr>
          <w:rFonts w:ascii="Times New Roman" w:eastAsia="Times New Roman" w:hAnsi="Times New Roman" w:cs="Times New Roman"/>
          <w:b/>
          <w:sz w:val="24"/>
          <w:szCs w:val="24"/>
          <w:lang w:val="en-GB"/>
        </w:rPr>
        <w:fldChar w:fldCharType="separate"/>
      </w:r>
      <w:hyperlink w:anchor="_Toc133421516" w:history="1">
        <w:r w:rsidR="007A27D7" w:rsidRPr="009473D6">
          <w:rPr>
            <w:rStyle w:val="Hyperlink"/>
            <w:rFonts w:ascii="Times New Roman" w:hAnsi="Times New Roman" w:cs="Times New Roman"/>
            <w:noProof/>
            <w:sz w:val="24"/>
            <w:lang w:val="en-GB"/>
          </w:rPr>
          <w:t>Introduction</w:t>
        </w:r>
        <w:r w:rsidR="007A27D7" w:rsidRPr="009473D6">
          <w:rPr>
            <w:rFonts w:ascii="Times New Roman" w:hAnsi="Times New Roman" w:cs="Times New Roman"/>
            <w:noProof/>
            <w:webHidden/>
            <w:sz w:val="24"/>
            <w:lang w:val="en-GB"/>
          </w:rPr>
          <w:tab/>
        </w:r>
        <w:r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_Toc133421516 \h </w:instrText>
        </w:r>
        <w:r w:rsidRPr="009473D6">
          <w:rPr>
            <w:rFonts w:ascii="Times New Roman" w:hAnsi="Times New Roman" w:cs="Times New Roman"/>
            <w:noProof/>
            <w:webHidden/>
            <w:sz w:val="24"/>
            <w:lang w:val="en-GB"/>
          </w:rPr>
        </w:r>
        <w:r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3</w:t>
        </w:r>
        <w:r w:rsidRPr="009473D6">
          <w:rPr>
            <w:rFonts w:ascii="Times New Roman" w:hAnsi="Times New Roman" w:cs="Times New Roman"/>
            <w:noProof/>
            <w:webHidden/>
            <w:sz w:val="24"/>
            <w:lang w:val="en-GB"/>
          </w:rPr>
          <w:fldChar w:fldCharType="end"/>
        </w:r>
      </w:hyperlink>
    </w:p>
    <w:p w14:paraId="712D9C8D" w14:textId="77777777" w:rsidR="007A27D7" w:rsidRPr="009473D6" w:rsidRDefault="0000000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17" w:history="1">
        <w:r w:rsidR="007A27D7" w:rsidRPr="009473D6">
          <w:rPr>
            <w:rStyle w:val="Hyperlink"/>
            <w:rFonts w:ascii="Times New Roman" w:hAnsi="Times New Roman" w:cs="Times New Roman"/>
            <w:noProof/>
            <w:sz w:val="24"/>
            <w:lang w:val="en-GB"/>
          </w:rPr>
          <w:t>Definition of communication</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_Toc133421517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3</w:t>
        </w:r>
        <w:r w:rsidR="009944F6" w:rsidRPr="009473D6">
          <w:rPr>
            <w:rFonts w:ascii="Times New Roman" w:hAnsi="Times New Roman" w:cs="Times New Roman"/>
            <w:noProof/>
            <w:webHidden/>
            <w:sz w:val="24"/>
            <w:lang w:val="en-GB"/>
          </w:rPr>
          <w:fldChar w:fldCharType="end"/>
        </w:r>
      </w:hyperlink>
    </w:p>
    <w:p w14:paraId="7DDBCC99" w14:textId="77777777" w:rsidR="007A27D7" w:rsidRPr="009473D6" w:rsidRDefault="0000000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18" w:history="1">
        <w:r w:rsidR="007A27D7" w:rsidRPr="009473D6">
          <w:rPr>
            <w:rStyle w:val="Hyperlink"/>
            <w:rFonts w:ascii="Times New Roman" w:hAnsi="Times New Roman" w:cs="Times New Roman"/>
            <w:noProof/>
            <w:sz w:val="24"/>
            <w:lang w:val="en-GB"/>
          </w:rPr>
          <w:t>Explaining a Communication Model</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_Toc133421518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3</w:t>
        </w:r>
        <w:r w:rsidR="009944F6" w:rsidRPr="009473D6">
          <w:rPr>
            <w:rFonts w:ascii="Times New Roman" w:hAnsi="Times New Roman" w:cs="Times New Roman"/>
            <w:noProof/>
            <w:webHidden/>
            <w:sz w:val="24"/>
            <w:lang w:val="en-GB"/>
          </w:rPr>
          <w:fldChar w:fldCharType="end"/>
        </w:r>
      </w:hyperlink>
    </w:p>
    <w:p w14:paraId="744501B0" w14:textId="77777777" w:rsidR="007A27D7" w:rsidRPr="009473D6" w:rsidRDefault="0000000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19" w:history="1">
        <w:r w:rsidR="007A27D7" w:rsidRPr="009473D6">
          <w:rPr>
            <w:rStyle w:val="Hyperlink"/>
            <w:rFonts w:ascii="Times New Roman" w:hAnsi="Times New Roman" w:cs="Times New Roman"/>
            <w:noProof/>
            <w:sz w:val="24"/>
            <w:lang w:val="en-GB"/>
          </w:rPr>
          <w:t>Defining Integrated Marketing Communications</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_Toc133421519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4</w:t>
        </w:r>
        <w:r w:rsidR="009944F6" w:rsidRPr="009473D6">
          <w:rPr>
            <w:rFonts w:ascii="Times New Roman" w:hAnsi="Times New Roman" w:cs="Times New Roman"/>
            <w:noProof/>
            <w:webHidden/>
            <w:sz w:val="24"/>
            <w:lang w:val="en-GB"/>
          </w:rPr>
          <w:fldChar w:fldCharType="end"/>
        </w:r>
      </w:hyperlink>
    </w:p>
    <w:p w14:paraId="165EC3BD" w14:textId="77777777" w:rsidR="007A27D7" w:rsidRPr="009473D6" w:rsidRDefault="0000000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0" w:history="1">
        <w:r w:rsidR="007A27D7" w:rsidRPr="009473D6">
          <w:rPr>
            <w:rStyle w:val="Hyperlink"/>
            <w:rFonts w:ascii="Times New Roman" w:hAnsi="Times New Roman" w:cs="Times New Roman"/>
            <w:noProof/>
            <w:sz w:val="24"/>
            <w:lang w:val="en-GB"/>
          </w:rPr>
          <w:t>Explaining the new promotional strategies Tesco Plc. can use for raising brand awareness</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_Toc133421520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5</w:t>
        </w:r>
        <w:r w:rsidR="009944F6" w:rsidRPr="009473D6">
          <w:rPr>
            <w:rFonts w:ascii="Times New Roman" w:hAnsi="Times New Roman" w:cs="Times New Roman"/>
            <w:noProof/>
            <w:webHidden/>
            <w:sz w:val="24"/>
            <w:lang w:val="en-GB"/>
          </w:rPr>
          <w:fldChar w:fldCharType="end"/>
        </w:r>
      </w:hyperlink>
    </w:p>
    <w:p w14:paraId="4C87D472" w14:textId="77777777" w:rsidR="007A27D7" w:rsidRPr="009473D6" w:rsidRDefault="0000000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1" w:history="1">
        <w:r w:rsidR="007A27D7" w:rsidRPr="009473D6">
          <w:rPr>
            <w:rStyle w:val="Hyperlink"/>
            <w:rFonts w:ascii="Times New Roman" w:hAnsi="Times New Roman" w:cs="Times New Roman"/>
            <w:noProof/>
            <w:sz w:val="24"/>
            <w:lang w:val="en-GB"/>
          </w:rPr>
          <w:t>Defining Branding and brand equity</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_Toc133421521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6</w:t>
        </w:r>
        <w:r w:rsidR="009944F6" w:rsidRPr="009473D6">
          <w:rPr>
            <w:rFonts w:ascii="Times New Roman" w:hAnsi="Times New Roman" w:cs="Times New Roman"/>
            <w:noProof/>
            <w:webHidden/>
            <w:sz w:val="24"/>
            <w:lang w:val="en-GB"/>
          </w:rPr>
          <w:fldChar w:fldCharType="end"/>
        </w:r>
      </w:hyperlink>
    </w:p>
    <w:p w14:paraId="11EDE864" w14:textId="77777777" w:rsidR="007A27D7" w:rsidRPr="009473D6" w:rsidRDefault="0000000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2" w:history="1">
        <w:r w:rsidR="007A27D7" w:rsidRPr="009473D6">
          <w:rPr>
            <w:rStyle w:val="Hyperlink"/>
            <w:rFonts w:ascii="Times New Roman" w:hAnsi="Times New Roman" w:cs="Times New Roman"/>
            <w:noProof/>
            <w:sz w:val="24"/>
            <w:lang w:val="en-GB"/>
          </w:rPr>
          <w:t>Explaining and relating Keller’s Brand Equity Model in the context of Tesco Plc.</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_Toc133421522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7</w:t>
        </w:r>
        <w:r w:rsidR="009944F6" w:rsidRPr="009473D6">
          <w:rPr>
            <w:rFonts w:ascii="Times New Roman" w:hAnsi="Times New Roman" w:cs="Times New Roman"/>
            <w:noProof/>
            <w:webHidden/>
            <w:sz w:val="24"/>
            <w:lang w:val="en-GB"/>
          </w:rPr>
          <w:fldChar w:fldCharType="end"/>
        </w:r>
      </w:hyperlink>
    </w:p>
    <w:p w14:paraId="6EF90909" w14:textId="77777777" w:rsidR="007A27D7" w:rsidRPr="009473D6" w:rsidRDefault="0000000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3" w:history="1">
        <w:r w:rsidR="007A27D7" w:rsidRPr="009473D6">
          <w:rPr>
            <w:rStyle w:val="Hyperlink"/>
            <w:rFonts w:ascii="Times New Roman" w:hAnsi="Times New Roman" w:cs="Times New Roman"/>
            <w:noProof/>
            <w:sz w:val="24"/>
            <w:lang w:val="en-GB"/>
          </w:rPr>
          <w:t>Discussing the customer journey and customer touch points of Tesco Plc.</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_Toc133421523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9</w:t>
        </w:r>
        <w:r w:rsidR="009944F6" w:rsidRPr="009473D6">
          <w:rPr>
            <w:rFonts w:ascii="Times New Roman" w:hAnsi="Times New Roman" w:cs="Times New Roman"/>
            <w:noProof/>
            <w:webHidden/>
            <w:sz w:val="24"/>
            <w:lang w:val="en-GB"/>
          </w:rPr>
          <w:fldChar w:fldCharType="end"/>
        </w:r>
      </w:hyperlink>
    </w:p>
    <w:p w14:paraId="62DC8DC3" w14:textId="77777777" w:rsidR="007A27D7" w:rsidRPr="009473D6" w:rsidRDefault="0000000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4" w:history="1">
        <w:r w:rsidR="007A27D7" w:rsidRPr="009473D6">
          <w:rPr>
            <w:rStyle w:val="Hyperlink"/>
            <w:rFonts w:ascii="Times New Roman" w:hAnsi="Times New Roman" w:cs="Times New Roman"/>
            <w:noProof/>
            <w:sz w:val="24"/>
            <w:lang w:val="en-GB"/>
          </w:rPr>
          <w:t>Critical analysis of the customer’s journey map of Tesco Plc.</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_Toc133421524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10</w:t>
        </w:r>
        <w:r w:rsidR="009944F6" w:rsidRPr="009473D6">
          <w:rPr>
            <w:rFonts w:ascii="Times New Roman" w:hAnsi="Times New Roman" w:cs="Times New Roman"/>
            <w:noProof/>
            <w:webHidden/>
            <w:sz w:val="24"/>
            <w:lang w:val="en-GB"/>
          </w:rPr>
          <w:fldChar w:fldCharType="end"/>
        </w:r>
      </w:hyperlink>
    </w:p>
    <w:p w14:paraId="42375678" w14:textId="77777777" w:rsidR="007A27D7" w:rsidRPr="009473D6" w:rsidRDefault="0000000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5" w:history="1">
        <w:r w:rsidR="007A27D7" w:rsidRPr="009473D6">
          <w:rPr>
            <w:rStyle w:val="Hyperlink"/>
            <w:rFonts w:ascii="Times New Roman" w:hAnsi="Times New Roman" w:cs="Times New Roman"/>
            <w:noProof/>
            <w:sz w:val="24"/>
            <w:lang w:val="en-GB"/>
          </w:rPr>
          <w:t>Explaining the Total Engagement Model related to Tesco Plc.</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_Toc133421525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11</w:t>
        </w:r>
        <w:r w:rsidR="009944F6" w:rsidRPr="009473D6">
          <w:rPr>
            <w:rFonts w:ascii="Times New Roman" w:hAnsi="Times New Roman" w:cs="Times New Roman"/>
            <w:noProof/>
            <w:webHidden/>
            <w:sz w:val="24"/>
            <w:lang w:val="en-GB"/>
          </w:rPr>
          <w:fldChar w:fldCharType="end"/>
        </w:r>
      </w:hyperlink>
    </w:p>
    <w:p w14:paraId="5FFD1142" w14:textId="77777777" w:rsidR="007A27D7" w:rsidRPr="009473D6" w:rsidRDefault="00000000" w:rsidP="00945A9E">
      <w:pPr>
        <w:pStyle w:val="TOC1"/>
        <w:tabs>
          <w:tab w:val="right" w:leader="dot" w:pos="9019"/>
        </w:tabs>
        <w:spacing w:line="360" w:lineRule="auto"/>
        <w:jc w:val="both"/>
        <w:rPr>
          <w:rFonts w:ascii="Times New Roman" w:hAnsi="Times New Roman" w:cs="Times New Roman"/>
          <w:noProof/>
          <w:sz w:val="24"/>
          <w:lang w:val="en-GB"/>
        </w:rPr>
      </w:pPr>
      <w:hyperlink w:anchor="_Toc133421526" w:history="1">
        <w:r w:rsidR="007A27D7" w:rsidRPr="009473D6">
          <w:rPr>
            <w:rStyle w:val="Hyperlink"/>
            <w:rFonts w:ascii="Times New Roman" w:hAnsi="Times New Roman" w:cs="Times New Roman"/>
            <w:noProof/>
            <w:sz w:val="24"/>
            <w:lang w:val="en-GB"/>
          </w:rPr>
          <w:t>Conclusion</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_Toc133421526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12</w:t>
        </w:r>
        <w:r w:rsidR="009944F6" w:rsidRPr="009473D6">
          <w:rPr>
            <w:rFonts w:ascii="Times New Roman" w:hAnsi="Times New Roman" w:cs="Times New Roman"/>
            <w:noProof/>
            <w:webHidden/>
            <w:sz w:val="24"/>
            <w:lang w:val="en-GB"/>
          </w:rPr>
          <w:fldChar w:fldCharType="end"/>
        </w:r>
      </w:hyperlink>
    </w:p>
    <w:p w14:paraId="0A8BFEC0" w14:textId="77777777" w:rsidR="007A27D7" w:rsidRPr="009473D6" w:rsidRDefault="00000000" w:rsidP="00945A9E">
      <w:pPr>
        <w:pStyle w:val="TOC1"/>
        <w:tabs>
          <w:tab w:val="right" w:leader="dot" w:pos="9019"/>
        </w:tabs>
        <w:spacing w:line="360" w:lineRule="auto"/>
        <w:jc w:val="both"/>
        <w:rPr>
          <w:noProof/>
          <w:lang w:val="en-GB"/>
        </w:rPr>
      </w:pPr>
      <w:hyperlink w:anchor="_Toc133421527" w:history="1">
        <w:r w:rsidR="007A27D7" w:rsidRPr="009473D6">
          <w:rPr>
            <w:rStyle w:val="Hyperlink"/>
            <w:rFonts w:ascii="Times New Roman" w:hAnsi="Times New Roman" w:cs="Times New Roman"/>
            <w:noProof/>
            <w:sz w:val="24"/>
            <w:lang w:val="en-GB"/>
          </w:rPr>
          <w:t>References</w:t>
        </w:r>
        <w:r w:rsidR="007A27D7" w:rsidRPr="009473D6">
          <w:rPr>
            <w:rFonts w:ascii="Times New Roman" w:hAnsi="Times New Roman" w:cs="Times New Roman"/>
            <w:noProof/>
            <w:webHidden/>
            <w:sz w:val="24"/>
            <w:lang w:val="en-GB"/>
          </w:rPr>
          <w:tab/>
        </w:r>
        <w:r w:rsidR="009944F6" w:rsidRPr="009473D6">
          <w:rPr>
            <w:rFonts w:ascii="Times New Roman" w:hAnsi="Times New Roman" w:cs="Times New Roman"/>
            <w:noProof/>
            <w:webHidden/>
            <w:sz w:val="24"/>
            <w:lang w:val="en-GB"/>
          </w:rPr>
          <w:fldChar w:fldCharType="begin"/>
        </w:r>
        <w:r w:rsidR="007A27D7" w:rsidRPr="009473D6">
          <w:rPr>
            <w:rFonts w:ascii="Times New Roman" w:hAnsi="Times New Roman" w:cs="Times New Roman"/>
            <w:noProof/>
            <w:webHidden/>
            <w:sz w:val="24"/>
            <w:lang w:val="en-GB"/>
          </w:rPr>
          <w:instrText xml:space="preserve"> PAGEREF _Toc133421527 \h </w:instrText>
        </w:r>
        <w:r w:rsidR="009944F6" w:rsidRPr="009473D6">
          <w:rPr>
            <w:rFonts w:ascii="Times New Roman" w:hAnsi="Times New Roman" w:cs="Times New Roman"/>
            <w:noProof/>
            <w:webHidden/>
            <w:sz w:val="24"/>
            <w:lang w:val="en-GB"/>
          </w:rPr>
        </w:r>
        <w:r w:rsidR="009944F6" w:rsidRPr="009473D6">
          <w:rPr>
            <w:rFonts w:ascii="Times New Roman" w:hAnsi="Times New Roman" w:cs="Times New Roman"/>
            <w:noProof/>
            <w:webHidden/>
            <w:sz w:val="24"/>
            <w:lang w:val="en-GB"/>
          </w:rPr>
          <w:fldChar w:fldCharType="separate"/>
        </w:r>
        <w:r w:rsidR="007A27D7" w:rsidRPr="009473D6">
          <w:rPr>
            <w:rFonts w:ascii="Times New Roman" w:hAnsi="Times New Roman" w:cs="Times New Roman"/>
            <w:noProof/>
            <w:webHidden/>
            <w:sz w:val="24"/>
            <w:lang w:val="en-GB"/>
          </w:rPr>
          <w:t>13</w:t>
        </w:r>
        <w:r w:rsidR="009944F6" w:rsidRPr="009473D6">
          <w:rPr>
            <w:rFonts w:ascii="Times New Roman" w:hAnsi="Times New Roman" w:cs="Times New Roman"/>
            <w:noProof/>
            <w:webHidden/>
            <w:sz w:val="24"/>
            <w:lang w:val="en-GB"/>
          </w:rPr>
          <w:fldChar w:fldCharType="end"/>
        </w:r>
      </w:hyperlink>
    </w:p>
    <w:p w14:paraId="37B8C333" w14:textId="77777777" w:rsidR="007A27D7" w:rsidRPr="009473D6" w:rsidRDefault="009944F6" w:rsidP="00945A9E">
      <w:pPr>
        <w:spacing w:line="360" w:lineRule="auto"/>
        <w:jc w:val="both"/>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fldChar w:fldCharType="end"/>
      </w:r>
      <w:r w:rsidR="007A27D7" w:rsidRPr="009473D6">
        <w:rPr>
          <w:rFonts w:ascii="Times New Roman" w:eastAsia="Times New Roman" w:hAnsi="Times New Roman" w:cs="Times New Roman"/>
          <w:b/>
          <w:sz w:val="24"/>
          <w:szCs w:val="24"/>
          <w:lang w:val="en-GB"/>
        </w:rPr>
        <w:br w:type="page"/>
      </w:r>
    </w:p>
    <w:p w14:paraId="46253EE3" w14:textId="77777777" w:rsidR="00AA6FA4" w:rsidRPr="009473D6" w:rsidRDefault="007A27D7" w:rsidP="007A27D7">
      <w:pPr>
        <w:pStyle w:val="Heading1"/>
        <w:rPr>
          <w:lang w:val="en-GB"/>
        </w:rPr>
      </w:pPr>
      <w:bookmarkStart w:id="0" w:name="_Toc133421516"/>
      <w:r w:rsidRPr="009473D6">
        <w:rPr>
          <w:lang w:val="en-GB"/>
        </w:rPr>
        <w:lastRenderedPageBreak/>
        <w:t>Introduction</w:t>
      </w:r>
      <w:bookmarkEnd w:id="0"/>
      <w:r w:rsidRPr="009473D6">
        <w:rPr>
          <w:lang w:val="en-GB"/>
        </w:rPr>
        <w:t xml:space="preserve"> </w:t>
      </w:r>
    </w:p>
    <w:p w14:paraId="1DEA6F9F"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Marketing management is explained as the specific procedure for planning and also executing a conception, promotion and also pricing which efficiently satisfies the individual also with the organisational objectives. Marketing management significantly requires a properly developed business plan, the building of a healthy relationship and also an efficient collaboration with the essential stakeholders.</w:t>
      </w:r>
    </w:p>
    <w:p w14:paraId="45C8E27B"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The main purpose of this assignment is to provide a clear definition of communication, integrated marketing communication and also branding also with brand equity. Additionally, this study is going to provide a critical analysis of the consumer journey map of Tesco Plc. through explaining Keller’s brand equity model as well as the “Total Engagement Model”. Moreover, through this assignment, innovative promotional strategies and customer </w:t>
      </w:r>
      <w:r w:rsidR="007A27D7" w:rsidRPr="009473D6">
        <w:rPr>
          <w:rFonts w:ascii="Times New Roman" w:eastAsia="Times New Roman" w:hAnsi="Times New Roman" w:cs="Times New Roman"/>
          <w:sz w:val="24"/>
          <w:szCs w:val="24"/>
          <w:lang w:val="en-GB"/>
        </w:rPr>
        <w:t>touch points</w:t>
      </w:r>
      <w:r w:rsidRPr="009473D6">
        <w:rPr>
          <w:rFonts w:ascii="Times New Roman" w:eastAsia="Times New Roman" w:hAnsi="Times New Roman" w:cs="Times New Roman"/>
          <w:sz w:val="24"/>
          <w:szCs w:val="24"/>
          <w:lang w:val="en-GB"/>
        </w:rPr>
        <w:t xml:space="preserve"> of Tesco Plc. would be discussed thoroughly.      </w:t>
      </w:r>
    </w:p>
    <w:p w14:paraId="46A5599B" w14:textId="77777777" w:rsidR="00AA6FA4" w:rsidRPr="009473D6" w:rsidRDefault="007A27D7" w:rsidP="007A27D7">
      <w:pPr>
        <w:pStyle w:val="Heading1"/>
        <w:rPr>
          <w:lang w:val="en-GB"/>
        </w:rPr>
      </w:pPr>
      <w:bookmarkStart w:id="1" w:name="_Toc133421517"/>
      <w:r w:rsidRPr="009473D6">
        <w:rPr>
          <w:lang w:val="en-GB"/>
        </w:rPr>
        <w:t>Definition of communication</w:t>
      </w:r>
      <w:bookmarkEnd w:id="1"/>
      <w:r w:rsidRPr="009473D6">
        <w:rPr>
          <w:lang w:val="en-GB"/>
        </w:rPr>
        <w:t xml:space="preserve"> </w:t>
      </w:r>
    </w:p>
    <w:p w14:paraId="506B6FBE"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In business and marketing management, the term communication could be viewed as the transmission of information. According to </w:t>
      </w:r>
      <w:proofErr w:type="spellStart"/>
      <w:r w:rsidRPr="009473D6">
        <w:rPr>
          <w:rFonts w:ascii="Times New Roman" w:eastAsia="Times New Roman" w:hAnsi="Times New Roman" w:cs="Times New Roman"/>
          <w:sz w:val="24"/>
          <w:szCs w:val="24"/>
          <w:lang w:val="en-GB"/>
        </w:rPr>
        <w:t>Kotabe</w:t>
      </w:r>
      <w:proofErr w:type="spellEnd"/>
      <w:r w:rsidRPr="009473D6">
        <w:rPr>
          <w:rFonts w:ascii="Times New Roman" w:eastAsia="Times New Roman" w:hAnsi="Times New Roman" w:cs="Times New Roman"/>
          <w:sz w:val="24"/>
          <w:szCs w:val="24"/>
          <w:lang w:val="en-GB"/>
        </w:rPr>
        <w:t xml:space="preserve"> and </w:t>
      </w:r>
      <w:proofErr w:type="spellStart"/>
      <w:r w:rsidRPr="009473D6">
        <w:rPr>
          <w:rFonts w:ascii="Times New Roman" w:eastAsia="Times New Roman" w:hAnsi="Times New Roman" w:cs="Times New Roman"/>
          <w:sz w:val="24"/>
          <w:szCs w:val="24"/>
          <w:lang w:val="en-GB"/>
        </w:rPr>
        <w:t>Helsen</w:t>
      </w:r>
      <w:proofErr w:type="spellEnd"/>
      <w:r w:rsidRPr="009473D6">
        <w:rPr>
          <w:rFonts w:ascii="Times New Roman" w:eastAsia="Times New Roman" w:hAnsi="Times New Roman" w:cs="Times New Roman"/>
          <w:sz w:val="24"/>
          <w:szCs w:val="24"/>
          <w:lang w:val="en-GB"/>
        </w:rPr>
        <w:t xml:space="preserve"> (2022), there are multiple modes of communication in marketing management that consist of advertising, personal selling, public relations, sales promotions and also digital marketing. The marketing managers of Tesco Plc eliminate multiple assumptions, actively listen to the clients, ask relevant questions and also respond with emotion to maintain effective communication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2023). Advertising is an effective means of communication with the users of specific products as well as services. Generally, advertisements can be explained as the particular messages that are paid for by the person who sends them and are also meant to inform as well as influence the people (Lecture Integrated Marketing Communications, Slide-4). Appropriate and healthy communication is essential to mitigate potential conflict, improve employee engagement, increase productivity and also boost employee retention within an organisation. In the financial year 22-23, the management authority of Tesco Plc increased their employee retention rate by nearly 4% compared to 2018 through effective communication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xml:space="preserve">, 2022). This picture depicts the positive reputation of the organisation towards the global audience.      </w:t>
      </w:r>
    </w:p>
    <w:p w14:paraId="44AA9D19" w14:textId="77777777" w:rsidR="00AA6FA4" w:rsidRPr="009473D6" w:rsidRDefault="00AA2BD1" w:rsidP="007A27D7">
      <w:pPr>
        <w:pStyle w:val="Heading1"/>
        <w:rPr>
          <w:lang w:val="en-GB"/>
        </w:rPr>
      </w:pPr>
      <w:bookmarkStart w:id="2" w:name="_Toc133421518"/>
      <w:r w:rsidRPr="009473D6">
        <w:rPr>
          <w:lang w:val="en-GB"/>
        </w:rPr>
        <w:t>Explaining a Communication Model</w:t>
      </w:r>
      <w:bookmarkEnd w:id="2"/>
      <w:r w:rsidRPr="009473D6">
        <w:rPr>
          <w:lang w:val="en-GB"/>
        </w:rPr>
        <w:t xml:space="preserve"> </w:t>
      </w:r>
    </w:p>
    <w:p w14:paraId="60599016"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The macro model of Claude Shannon and </w:t>
      </w:r>
      <w:proofErr w:type="spellStart"/>
      <w:r w:rsidRPr="009473D6">
        <w:rPr>
          <w:rFonts w:ascii="Times New Roman" w:eastAsia="Times New Roman" w:hAnsi="Times New Roman" w:cs="Times New Roman"/>
          <w:sz w:val="24"/>
          <w:szCs w:val="24"/>
          <w:lang w:val="en-GB"/>
        </w:rPr>
        <w:t>Waren</w:t>
      </w:r>
      <w:proofErr w:type="spellEnd"/>
      <w:r w:rsidRPr="009473D6">
        <w:rPr>
          <w:rFonts w:ascii="Times New Roman" w:eastAsia="Times New Roman" w:hAnsi="Times New Roman" w:cs="Times New Roman"/>
          <w:sz w:val="24"/>
          <w:szCs w:val="24"/>
          <w:lang w:val="en-GB"/>
        </w:rPr>
        <w:t xml:space="preserve"> Weaver is efficiently utilised by the different global business managers for representing the essential stages of any form of effective communication. This model efficiently suggests that any message begins at a particular source and then relies on the transmitter where it is sent by using a signal to the </w:t>
      </w:r>
      <w:r w:rsidRPr="009473D6">
        <w:rPr>
          <w:rFonts w:ascii="Times New Roman" w:eastAsia="Times New Roman" w:hAnsi="Times New Roman" w:cs="Times New Roman"/>
          <w:sz w:val="24"/>
          <w:szCs w:val="24"/>
          <w:lang w:val="en-GB"/>
        </w:rPr>
        <w:lastRenderedPageBreak/>
        <w:t xml:space="preserve">receiver. More precisely, this message generally travels from the sender to the receiver when encountering the entire kind of noise or the sources of interference. </w:t>
      </w:r>
    </w:p>
    <w:p w14:paraId="66F98B2F" w14:textId="77777777" w:rsidR="00AA6FA4" w:rsidRPr="009473D6" w:rsidRDefault="00AA2BD1">
      <w:pPr>
        <w:pStyle w:val="Normal1"/>
        <w:spacing w:line="360" w:lineRule="auto"/>
        <w:jc w:val="both"/>
        <w:rPr>
          <w:rFonts w:ascii="Times New Roman" w:eastAsia="Times New Roman" w:hAnsi="Times New Roman" w:cs="Times New Roman"/>
          <w:b/>
          <w:sz w:val="24"/>
          <w:szCs w:val="24"/>
          <w:lang w:val="en-GB"/>
        </w:rPr>
      </w:pPr>
      <w:r w:rsidRPr="009473D6">
        <w:rPr>
          <w:rFonts w:ascii="Times New Roman" w:eastAsia="Times New Roman" w:hAnsi="Times New Roman" w:cs="Times New Roman"/>
          <w:b/>
          <w:noProof/>
          <w:sz w:val="24"/>
          <w:szCs w:val="24"/>
          <w:lang w:val="en-GB"/>
        </w:rPr>
        <w:drawing>
          <wp:inline distT="114300" distB="114300" distL="114300" distR="114300" wp14:anchorId="18E71312" wp14:editId="73D3558E">
            <wp:extent cx="6165764" cy="2652713"/>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6165764" cy="2652713"/>
                    </a:xfrm>
                    <a:prstGeom prst="rect">
                      <a:avLst/>
                    </a:prstGeom>
                    <a:ln w="25400">
                      <a:solidFill>
                        <a:srgbClr val="000000"/>
                      </a:solidFill>
                      <a:prstDash val="solid"/>
                    </a:ln>
                  </pic:spPr>
                </pic:pic>
              </a:graphicData>
            </a:graphic>
          </wp:inline>
        </w:drawing>
      </w:r>
    </w:p>
    <w:p w14:paraId="0E5D7932" w14:textId="77777777" w:rsidR="00AA6FA4" w:rsidRPr="009473D6" w:rsidRDefault="00AA2BD1">
      <w:pPr>
        <w:pStyle w:val="Normal1"/>
        <w:spacing w:line="36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 xml:space="preserve">Figure 1: Shannon-Weaver Communication Model </w:t>
      </w:r>
    </w:p>
    <w:p w14:paraId="32FF34F4" w14:textId="77777777" w:rsidR="00AA6FA4" w:rsidRPr="009473D6" w:rsidRDefault="00AA2BD1">
      <w:pPr>
        <w:pStyle w:val="Normal1"/>
        <w:spacing w:line="36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 xml:space="preserve">(Source: </w:t>
      </w:r>
      <w:r w:rsidRPr="009473D6">
        <w:rPr>
          <w:rFonts w:ascii="Times New Roman" w:eastAsia="Times New Roman" w:hAnsi="Times New Roman" w:cs="Times New Roman"/>
          <w:sz w:val="24"/>
          <w:szCs w:val="24"/>
          <w:lang w:val="en-GB"/>
        </w:rPr>
        <w:t>Lecture Integrated Marketing Communications, Slide-3)</w:t>
      </w:r>
    </w:p>
    <w:p w14:paraId="039F3A8E"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The “Shannon-Weaver Communication Model” is specifically designed as the linear model for explaining how specific messages and information are generally sent and also received. In accordance with Aliyu (2022), this communication model is combined with the eight core elements that are essential for communication; such as source, message, channel, encoder, decoder, noise, receiver and also feedback. In this context, the source of the communication can be explained as the initiator with the particular intention of starting the communication procedure.    </w:t>
      </w:r>
    </w:p>
    <w:p w14:paraId="0E95F8C2" w14:textId="77777777" w:rsidR="00AA6FA4" w:rsidRPr="009473D6" w:rsidRDefault="00AA2BD1" w:rsidP="007A27D7">
      <w:pPr>
        <w:pStyle w:val="Heading1"/>
        <w:rPr>
          <w:lang w:val="en-GB"/>
        </w:rPr>
      </w:pPr>
      <w:bookmarkStart w:id="3" w:name="_Toc133421519"/>
      <w:r w:rsidRPr="009473D6">
        <w:rPr>
          <w:lang w:val="en-GB"/>
        </w:rPr>
        <w:t>Defining Integrated Marketing Communications</w:t>
      </w:r>
      <w:bookmarkEnd w:id="3"/>
    </w:p>
    <w:p w14:paraId="2A74F389"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The term “Integrated Marketing Communication” efficiently ensures that the entire forms of communication, as well as messages, are essentially linked with each other. At the initial stage, “Integrated Marketing Communication” (IMC) can be also explained as the integration of the entire promotional tools for working together. There are different stages in the campaign of “Integrated Marketing Communication” that consists of providing a definition to the target audience and also setting the promo</w:t>
      </w:r>
      <w:r w:rsidR="007A27D7" w:rsidRPr="009473D6">
        <w:rPr>
          <w:rFonts w:ascii="Times New Roman" w:eastAsia="Times New Roman" w:hAnsi="Times New Roman" w:cs="Times New Roman"/>
          <w:sz w:val="24"/>
          <w:szCs w:val="24"/>
          <w:lang w:val="en-GB"/>
        </w:rPr>
        <w:t>tional objectives. Additionally, t</w:t>
      </w:r>
      <w:r w:rsidRPr="009473D6">
        <w:rPr>
          <w:rFonts w:ascii="Times New Roman" w:eastAsia="Times New Roman" w:hAnsi="Times New Roman" w:cs="Times New Roman"/>
          <w:sz w:val="24"/>
          <w:szCs w:val="24"/>
          <w:lang w:val="en-GB"/>
        </w:rPr>
        <w:t xml:space="preserve">he IMC campaign also includes the setting of the promotional budget, designing the promotional; mix as well as evaluation of the expected consequences (Lecture Integrated Marketing Communications, Slide-19). Approximately 78% of the global business managers of the remarkable organisation reported that integrated marketing communication efficiently improves the efficiency of the team members. Additionally, it also increases the accessibility </w:t>
      </w:r>
      <w:r w:rsidRPr="009473D6">
        <w:rPr>
          <w:rFonts w:ascii="Times New Roman" w:eastAsia="Times New Roman" w:hAnsi="Times New Roman" w:cs="Times New Roman"/>
          <w:sz w:val="24"/>
          <w:szCs w:val="24"/>
          <w:lang w:val="en-GB"/>
        </w:rPr>
        <w:lastRenderedPageBreak/>
        <w:t xml:space="preserve">of the larger consumers and also builds trust among the managers and stakeholders in an effective way.  </w:t>
      </w:r>
    </w:p>
    <w:p w14:paraId="63AF8611" w14:textId="77777777" w:rsidR="00AA6FA4" w:rsidRPr="009473D6" w:rsidRDefault="00AA2BD1">
      <w:pPr>
        <w:pStyle w:val="Normal1"/>
        <w:spacing w:line="360" w:lineRule="auto"/>
        <w:jc w:val="center"/>
        <w:rPr>
          <w:rFonts w:ascii="Times New Roman" w:eastAsia="Times New Roman" w:hAnsi="Times New Roman" w:cs="Times New Roman"/>
          <w:sz w:val="24"/>
          <w:szCs w:val="24"/>
          <w:lang w:val="en-GB"/>
        </w:rPr>
      </w:pPr>
      <w:r w:rsidRPr="009473D6">
        <w:rPr>
          <w:rFonts w:ascii="Times New Roman" w:eastAsia="Times New Roman" w:hAnsi="Times New Roman" w:cs="Times New Roman"/>
          <w:noProof/>
          <w:sz w:val="24"/>
          <w:szCs w:val="24"/>
          <w:lang w:val="en-GB"/>
        </w:rPr>
        <w:drawing>
          <wp:inline distT="114300" distB="114300" distL="114300" distR="114300" wp14:anchorId="0D861563" wp14:editId="6BEF208C">
            <wp:extent cx="5180605" cy="271938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80605" cy="2719388"/>
                    </a:xfrm>
                    <a:prstGeom prst="rect">
                      <a:avLst/>
                    </a:prstGeom>
                    <a:ln w="25400">
                      <a:solidFill>
                        <a:srgbClr val="000000"/>
                      </a:solidFill>
                      <a:prstDash val="solid"/>
                    </a:ln>
                  </pic:spPr>
                </pic:pic>
              </a:graphicData>
            </a:graphic>
          </wp:inline>
        </w:drawing>
      </w:r>
      <w:r w:rsidRPr="009473D6">
        <w:rPr>
          <w:rFonts w:ascii="Times New Roman" w:eastAsia="Times New Roman" w:hAnsi="Times New Roman" w:cs="Times New Roman"/>
          <w:sz w:val="24"/>
          <w:szCs w:val="24"/>
          <w:lang w:val="en-GB"/>
        </w:rPr>
        <w:t xml:space="preserve"> </w:t>
      </w:r>
    </w:p>
    <w:p w14:paraId="5FB715F6" w14:textId="77777777" w:rsidR="00AA6FA4" w:rsidRPr="009473D6" w:rsidRDefault="00AA2BD1">
      <w:pPr>
        <w:pStyle w:val="Normal1"/>
        <w:spacing w:line="36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Figure 2: “Integrated Marketing Communication”</w:t>
      </w:r>
    </w:p>
    <w:p w14:paraId="0DD26BC4" w14:textId="77777777" w:rsidR="00AA6FA4" w:rsidRPr="009473D6" w:rsidRDefault="00AA2BD1">
      <w:pPr>
        <w:pStyle w:val="Normal1"/>
        <w:spacing w:line="360" w:lineRule="auto"/>
        <w:jc w:val="center"/>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(Source: Lecture Integrated Marketing Communications, Slide-18) </w:t>
      </w:r>
    </w:p>
    <w:p w14:paraId="5C7CF92C"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“Integrated Marketing Communication” consists of advertising,</w:t>
      </w:r>
      <w:r w:rsidR="007A27D7" w:rsidRPr="009473D6">
        <w:rPr>
          <w:rFonts w:ascii="Times New Roman" w:eastAsia="Times New Roman" w:hAnsi="Times New Roman" w:cs="Times New Roman"/>
          <w:sz w:val="24"/>
          <w:szCs w:val="24"/>
          <w:lang w:val="en-GB"/>
        </w:rPr>
        <w:t xml:space="preserve"> personal-professional training</w:t>
      </w:r>
      <w:r w:rsidRPr="009473D6">
        <w:rPr>
          <w:rFonts w:ascii="Times New Roman" w:eastAsia="Times New Roman" w:hAnsi="Times New Roman" w:cs="Times New Roman"/>
          <w:sz w:val="24"/>
          <w:szCs w:val="24"/>
          <w:lang w:val="en-GB"/>
        </w:rPr>
        <w:t xml:space="preserve"> </w:t>
      </w:r>
      <w:r w:rsidR="007A27D7" w:rsidRPr="009473D6">
        <w:rPr>
          <w:rFonts w:ascii="Times New Roman" w:eastAsia="Times New Roman" w:hAnsi="Times New Roman" w:cs="Times New Roman"/>
          <w:sz w:val="24"/>
          <w:szCs w:val="24"/>
          <w:lang w:val="en-GB"/>
        </w:rPr>
        <w:t>and healthy</w:t>
      </w:r>
      <w:r w:rsidRPr="009473D6">
        <w:rPr>
          <w:rFonts w:ascii="Times New Roman" w:eastAsia="Times New Roman" w:hAnsi="Times New Roman" w:cs="Times New Roman"/>
          <w:sz w:val="24"/>
          <w:szCs w:val="24"/>
          <w:lang w:val="en-GB"/>
        </w:rPr>
        <w:t xml:space="preserve"> public relations also with sales promotion. IMC also requires for identification of the consumers from the </w:t>
      </w:r>
      <w:proofErr w:type="spellStart"/>
      <w:r w:rsidR="007A27D7" w:rsidRPr="009473D6">
        <w:rPr>
          <w:rFonts w:ascii="Times New Roman" w:eastAsia="Times New Roman" w:hAnsi="Times New Roman" w:cs="Times New Roman"/>
          <w:sz w:val="24"/>
          <w:szCs w:val="24"/>
          <w:lang w:val="en-GB"/>
        </w:rPr>
        <w:t>behavioral</w:t>
      </w:r>
      <w:proofErr w:type="spellEnd"/>
      <w:r w:rsidRPr="009473D6">
        <w:rPr>
          <w:rFonts w:ascii="Times New Roman" w:eastAsia="Times New Roman" w:hAnsi="Times New Roman" w:cs="Times New Roman"/>
          <w:sz w:val="24"/>
          <w:szCs w:val="24"/>
          <w:lang w:val="en-GB"/>
        </w:rPr>
        <w:t xml:space="preserve"> data and also the determination of the financial value of the potential honest customers.  </w:t>
      </w:r>
    </w:p>
    <w:p w14:paraId="416FE4F3" w14:textId="77777777" w:rsidR="00AA6FA4" w:rsidRPr="009473D6" w:rsidRDefault="00AA2BD1" w:rsidP="007A27D7">
      <w:pPr>
        <w:pStyle w:val="Heading1"/>
        <w:rPr>
          <w:lang w:val="en-GB"/>
        </w:rPr>
      </w:pPr>
      <w:bookmarkStart w:id="4" w:name="_Toc133421520"/>
      <w:r w:rsidRPr="009473D6">
        <w:rPr>
          <w:lang w:val="en-GB"/>
        </w:rPr>
        <w:t>Explaining the new promotional strategies Tesco Plc. can use for raising brand awareness</w:t>
      </w:r>
      <w:bookmarkEnd w:id="4"/>
      <w:r w:rsidRPr="009473D6">
        <w:rPr>
          <w:lang w:val="en-GB"/>
        </w:rPr>
        <w:t xml:space="preserve"> </w:t>
      </w:r>
    </w:p>
    <w:p w14:paraId="7CAF218E"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The term “brand” refers to the specific design, symbol and word employed to create an image which identifies the particular product and also differentiates it from its potential competitors. However, there is an intense connection between the brand and the specific company, but the specific brand is significantly recognised for its individual strengths (Lecture Product, Slide-16). Currently, the marketing managers of Tesco Plc efficiently utilise hoardings, television advertisements and also different charitable events as their promotional channels. Concurrently, managers also use different discounts and also attractive offers including “buy one get one” to promote their products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2023). The marketing managers of this company also engage the newer customers by providing them with loyalty cards such as “Tesco Clubcard '' which allows this organisation for segmenting and also targeting innovative consumers.</w:t>
      </w:r>
    </w:p>
    <w:p w14:paraId="65A73846"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A specific organisation can also extend its existing product and service range and produce innovative products within the new industry by brand extension. Additionally, the </w:t>
      </w:r>
      <w:r w:rsidRPr="009473D6">
        <w:rPr>
          <w:rFonts w:ascii="Times New Roman" w:eastAsia="Times New Roman" w:hAnsi="Times New Roman" w:cs="Times New Roman"/>
          <w:sz w:val="24"/>
          <w:szCs w:val="24"/>
          <w:lang w:val="en-GB"/>
        </w:rPr>
        <w:lastRenderedPageBreak/>
        <w:t xml:space="preserve">management authority of an organisation can utilise different branding strategies such as brand personality, “country of the original effects” and also “own label branding” to raise brand awareness (Lecture Product, Slide-21). The manufacturing authority of Tesco Plc can increase its brand awareness by improving the brand personality by outlining the core values as well as the mission statement of this company. Concurrently, the organisational managers of Tesco Plc can also raise their brand awareness through proper research of their competitors, defining the target audience and enhancing active interaction on social media. According to Olson </w:t>
      </w:r>
      <w:r w:rsidRPr="009473D6">
        <w:rPr>
          <w:rFonts w:ascii="Times New Roman" w:eastAsia="Times New Roman" w:hAnsi="Times New Roman" w:cs="Times New Roman"/>
          <w:i/>
          <w:sz w:val="24"/>
          <w:szCs w:val="24"/>
          <w:lang w:val="en-GB"/>
        </w:rPr>
        <w:t>et al</w:t>
      </w:r>
      <w:r w:rsidRPr="009473D6">
        <w:rPr>
          <w:rFonts w:ascii="Times New Roman" w:eastAsia="Times New Roman" w:hAnsi="Times New Roman" w:cs="Times New Roman"/>
          <w:sz w:val="24"/>
          <w:szCs w:val="24"/>
          <w:lang w:val="en-GB"/>
        </w:rPr>
        <w:t xml:space="preserve">. (2021), as innovative promotional strategies, the managers of a company should know the potential stress in marketing communications. They can promote national pride and also </w:t>
      </w:r>
      <w:r w:rsidR="007A27D7" w:rsidRPr="009473D6">
        <w:rPr>
          <w:rFonts w:ascii="Times New Roman" w:eastAsia="Times New Roman" w:hAnsi="Times New Roman" w:cs="Times New Roman"/>
          <w:sz w:val="24"/>
          <w:szCs w:val="24"/>
          <w:lang w:val="en-GB"/>
        </w:rPr>
        <w:t>emphasize</w:t>
      </w:r>
      <w:r w:rsidRPr="009473D6">
        <w:rPr>
          <w:rFonts w:ascii="Times New Roman" w:eastAsia="Times New Roman" w:hAnsi="Times New Roman" w:cs="Times New Roman"/>
          <w:sz w:val="24"/>
          <w:szCs w:val="24"/>
          <w:lang w:val="en-GB"/>
        </w:rPr>
        <w:t xml:space="preserve"> product quality based on the review of the potential customers. </w:t>
      </w:r>
    </w:p>
    <w:p w14:paraId="5B26C0A7"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In terms of “own label branding”, the managers of Tesco Plc. should find out a specific niche market for selling their products and also contact the “private label manufacturer”. Contextually, González-Rodríguez et al. (2018), also mentioned that the “own label strategy” is the specific product development method which could boost the sale of a company, decrease the competition and also inspire consumer loyalty. The managers of Tesco Plc can also make effective sponsorships with potential investors for raising their brand awareness and promoting their products. Concurrently, they can use paid advertisements on Facebook, Instagram and Twitter and also run a social media contest for gathering information regarding the requirements of potential consumers.  This will be effective for the manufacturing authority of Tesco Plc to redesign their existing products and service according to their consumer’s requirements.          </w:t>
      </w:r>
    </w:p>
    <w:p w14:paraId="78B99DBB" w14:textId="77777777" w:rsidR="00AA6FA4" w:rsidRPr="009473D6" w:rsidRDefault="00AA2BD1" w:rsidP="007A27D7">
      <w:pPr>
        <w:pStyle w:val="Heading1"/>
        <w:rPr>
          <w:lang w:val="en-GB"/>
        </w:rPr>
      </w:pPr>
      <w:bookmarkStart w:id="5" w:name="_Toc133421521"/>
      <w:r w:rsidRPr="009473D6">
        <w:rPr>
          <w:lang w:val="en-GB"/>
        </w:rPr>
        <w:t>Defining Branding and brand equity</w:t>
      </w:r>
      <w:bookmarkEnd w:id="5"/>
    </w:p>
    <w:p w14:paraId="03E511B0"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Branding is the specific procedure for providing meaning to a particular organisation, company, services or products through the creation and also shaping of a brand within the consumer’s psychology. Proper branding is efficiently helpful for a business organisation to </w:t>
      </w:r>
      <w:r w:rsidR="007A27D7" w:rsidRPr="009473D6">
        <w:rPr>
          <w:rFonts w:ascii="Times New Roman" w:eastAsia="Times New Roman" w:hAnsi="Times New Roman" w:cs="Times New Roman"/>
          <w:sz w:val="24"/>
          <w:szCs w:val="24"/>
          <w:lang w:val="en-GB"/>
        </w:rPr>
        <w:t>recognize</w:t>
      </w:r>
      <w:r w:rsidRPr="009473D6">
        <w:rPr>
          <w:rFonts w:ascii="Times New Roman" w:eastAsia="Times New Roman" w:hAnsi="Times New Roman" w:cs="Times New Roman"/>
          <w:sz w:val="24"/>
          <w:szCs w:val="24"/>
          <w:lang w:val="en-GB"/>
        </w:rPr>
        <w:t xml:space="preserve"> the potential customers, consistency and credibility of a business and also improve the value of the particular organisation. Approximately 87% of global business managers prefer to build their brand by identifying the target audience, researching their potential competitors and also developing the specific personality of their organisation (Statista, 2023). Generally, a specific company </w:t>
      </w:r>
      <w:r w:rsidR="007A27D7" w:rsidRPr="009473D6">
        <w:rPr>
          <w:rFonts w:ascii="Times New Roman" w:eastAsia="Times New Roman" w:hAnsi="Times New Roman" w:cs="Times New Roman"/>
          <w:sz w:val="24"/>
          <w:szCs w:val="24"/>
          <w:lang w:val="en-GB"/>
        </w:rPr>
        <w:t>utilizes</w:t>
      </w:r>
      <w:r w:rsidRPr="009473D6">
        <w:rPr>
          <w:rFonts w:ascii="Times New Roman" w:eastAsia="Times New Roman" w:hAnsi="Times New Roman" w:cs="Times New Roman"/>
          <w:sz w:val="24"/>
          <w:szCs w:val="24"/>
          <w:lang w:val="en-GB"/>
        </w:rPr>
        <w:t xml:space="preserve"> one brand identity as the prime identity for the multiple varieties of the produced products. However, several companies also utilise the multiple brand names for their different ranges of products that are termed “range Branding </w:t>
      </w:r>
      <w:r w:rsidRPr="009473D6">
        <w:rPr>
          <w:rFonts w:ascii="Times New Roman" w:eastAsia="Times New Roman" w:hAnsi="Times New Roman" w:cs="Times New Roman"/>
          <w:sz w:val="24"/>
          <w:szCs w:val="24"/>
          <w:lang w:val="en-GB"/>
        </w:rPr>
        <w:lastRenderedPageBreak/>
        <w:t xml:space="preserve">(Lecture Product, Slide-15). Besides this, brand extension is also an effective element of the branding that is essential to improve the potential reputation of an organisation. </w:t>
      </w:r>
    </w:p>
    <w:p w14:paraId="05E43F12"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The term “brand equity” significantly refers to the value premium which is generated by a specific product of a company which consists of the recognizable identity compared to the generic equivalent. Multiple organisations could also create brand equity for their multiple ranges of products and services by making them memorable and conveniently recognizable also with maintaining superior quality (Explanation of </w:t>
      </w:r>
      <w:proofErr w:type="spellStart"/>
      <w:r w:rsidRPr="009473D6">
        <w:rPr>
          <w:rFonts w:ascii="Times New Roman" w:eastAsia="Times New Roman" w:hAnsi="Times New Roman" w:cs="Times New Roman"/>
          <w:sz w:val="24"/>
          <w:szCs w:val="24"/>
          <w:lang w:val="en-GB"/>
        </w:rPr>
        <w:t>KellerGÇÖs</w:t>
      </w:r>
      <w:proofErr w:type="spellEnd"/>
      <w:r w:rsidRPr="009473D6">
        <w:rPr>
          <w:rFonts w:ascii="Times New Roman" w:eastAsia="Times New Roman" w:hAnsi="Times New Roman" w:cs="Times New Roman"/>
          <w:sz w:val="24"/>
          <w:szCs w:val="24"/>
          <w:lang w:val="en-GB"/>
        </w:rPr>
        <w:t xml:space="preserve"> Brand Equity Model, Slide-2). In the contemporary world, nearly 66% of the global business organisation including Tesco is suffering from the issue of building effective brand value, but this is a golden opportunity to create the tremendous value of the specific organisation. Additionally, awareness, preference, trust, loyalty also with reputation are the core base for the establishment of the brand equity of an organisation that notably facilitates the long-term growth of a company.    </w:t>
      </w:r>
    </w:p>
    <w:p w14:paraId="20543683" w14:textId="77777777" w:rsidR="00AA6FA4" w:rsidRPr="009473D6" w:rsidRDefault="00AA2BD1" w:rsidP="007A27D7">
      <w:pPr>
        <w:pStyle w:val="Heading1"/>
        <w:rPr>
          <w:lang w:val="en-GB"/>
        </w:rPr>
      </w:pPr>
      <w:bookmarkStart w:id="6" w:name="_Toc133421522"/>
      <w:r w:rsidRPr="009473D6">
        <w:rPr>
          <w:lang w:val="en-GB"/>
        </w:rPr>
        <w:t xml:space="preserve">Explaining and relating Keller’s Brand Equity Model </w:t>
      </w:r>
      <w:r w:rsidR="007A27D7" w:rsidRPr="009473D6">
        <w:rPr>
          <w:lang w:val="en-GB"/>
        </w:rPr>
        <w:t>in the context of Tesco Plc.</w:t>
      </w:r>
      <w:bookmarkEnd w:id="6"/>
      <w:r w:rsidR="007A27D7" w:rsidRPr="009473D6">
        <w:rPr>
          <w:lang w:val="en-GB"/>
        </w:rPr>
        <w:t xml:space="preserve"> </w:t>
      </w:r>
    </w:p>
    <w:p w14:paraId="59BBF011"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The core concept of “Keller’s Customer-Based Brand Equity (CBBE) model” is, it is essential to shape the customer’s thinking and feeling about a specific product for building a strong brand. In this model, the different stages of brand equity efficiently move </w:t>
      </w:r>
      <w:proofErr w:type="spellStart"/>
      <w:r w:rsidRPr="009473D6">
        <w:rPr>
          <w:rFonts w:ascii="Times New Roman" w:eastAsia="Times New Roman" w:hAnsi="Times New Roman" w:cs="Times New Roman"/>
          <w:sz w:val="24"/>
          <w:szCs w:val="24"/>
          <w:lang w:val="en-GB"/>
        </w:rPr>
        <w:t>upwords-doensords</w:t>
      </w:r>
      <w:proofErr w:type="spellEnd"/>
      <w:r w:rsidRPr="009473D6">
        <w:rPr>
          <w:rFonts w:ascii="Times New Roman" w:eastAsia="Times New Roman" w:hAnsi="Times New Roman" w:cs="Times New Roman"/>
          <w:sz w:val="24"/>
          <w:szCs w:val="24"/>
          <w:lang w:val="en-GB"/>
        </w:rPr>
        <w:t xml:space="preserve"> the apex and also explain the current stage of the brand and also its requirements for further progression (Explanation of </w:t>
      </w:r>
      <w:proofErr w:type="spellStart"/>
      <w:r w:rsidRPr="009473D6">
        <w:rPr>
          <w:rFonts w:ascii="Times New Roman" w:eastAsia="Times New Roman" w:hAnsi="Times New Roman" w:cs="Times New Roman"/>
          <w:sz w:val="24"/>
          <w:szCs w:val="24"/>
          <w:lang w:val="en-GB"/>
        </w:rPr>
        <w:t>KellerGÇÖs</w:t>
      </w:r>
      <w:proofErr w:type="spellEnd"/>
      <w:r w:rsidRPr="009473D6">
        <w:rPr>
          <w:rFonts w:ascii="Times New Roman" w:eastAsia="Times New Roman" w:hAnsi="Times New Roman" w:cs="Times New Roman"/>
          <w:sz w:val="24"/>
          <w:szCs w:val="24"/>
          <w:lang w:val="en-GB"/>
        </w:rPr>
        <w:t xml:space="preserve"> Brand Equity Model, Slide-3). Keller identified six specific elements which efficiently contributed to the customer’s brand equity which represents the thinking and feeling process of a customer regarding a brand of a company. These components are salience, performance, imagery and</w:t>
      </w:r>
    </w:p>
    <w:p w14:paraId="19F5AA06" w14:textId="77777777" w:rsidR="00AA6FA4" w:rsidRPr="009473D6" w:rsidRDefault="00AA2BD1">
      <w:pPr>
        <w:pStyle w:val="Normal1"/>
        <w:spacing w:line="360" w:lineRule="auto"/>
        <w:jc w:val="center"/>
        <w:rPr>
          <w:rFonts w:ascii="Times New Roman" w:eastAsia="Times New Roman" w:hAnsi="Times New Roman" w:cs="Times New Roman"/>
          <w:sz w:val="24"/>
          <w:szCs w:val="24"/>
          <w:lang w:val="en-GB"/>
        </w:rPr>
      </w:pPr>
      <w:r w:rsidRPr="009473D6">
        <w:rPr>
          <w:rFonts w:ascii="Times New Roman" w:eastAsia="Times New Roman" w:hAnsi="Times New Roman" w:cs="Times New Roman"/>
          <w:noProof/>
          <w:sz w:val="24"/>
          <w:szCs w:val="24"/>
          <w:lang w:val="en-GB"/>
        </w:rPr>
        <w:drawing>
          <wp:inline distT="114300" distB="114300" distL="114300" distR="114300" wp14:anchorId="4FC093CB" wp14:editId="29F2B32E">
            <wp:extent cx="5057775" cy="2609366"/>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057775" cy="2609366"/>
                    </a:xfrm>
                    <a:prstGeom prst="rect">
                      <a:avLst/>
                    </a:prstGeom>
                    <a:ln w="25400">
                      <a:solidFill>
                        <a:srgbClr val="000000"/>
                      </a:solidFill>
                      <a:prstDash val="solid"/>
                    </a:ln>
                  </pic:spPr>
                </pic:pic>
              </a:graphicData>
            </a:graphic>
          </wp:inline>
        </w:drawing>
      </w:r>
    </w:p>
    <w:p w14:paraId="00886699" w14:textId="77777777" w:rsidR="00AA6FA4" w:rsidRPr="009473D6" w:rsidRDefault="00AA2BD1">
      <w:pPr>
        <w:pStyle w:val="Normal1"/>
        <w:spacing w:line="36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Figure 3: Keller’s Brand Equity Model</w:t>
      </w:r>
    </w:p>
    <w:p w14:paraId="0BD4BAD3" w14:textId="77777777" w:rsidR="00AA6FA4" w:rsidRPr="009473D6" w:rsidRDefault="00AA2BD1">
      <w:pPr>
        <w:pStyle w:val="Normal1"/>
        <w:spacing w:line="360" w:lineRule="auto"/>
        <w:jc w:val="center"/>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lastRenderedPageBreak/>
        <w:t xml:space="preserve">(Source: Explanation of </w:t>
      </w:r>
      <w:proofErr w:type="spellStart"/>
      <w:r w:rsidRPr="009473D6">
        <w:rPr>
          <w:rFonts w:ascii="Times New Roman" w:eastAsia="Times New Roman" w:hAnsi="Times New Roman" w:cs="Times New Roman"/>
          <w:sz w:val="24"/>
          <w:szCs w:val="24"/>
          <w:lang w:val="en-GB"/>
        </w:rPr>
        <w:t>KellerGÇÖs</w:t>
      </w:r>
      <w:proofErr w:type="spellEnd"/>
      <w:r w:rsidRPr="009473D6">
        <w:rPr>
          <w:rFonts w:ascii="Times New Roman" w:eastAsia="Times New Roman" w:hAnsi="Times New Roman" w:cs="Times New Roman"/>
          <w:sz w:val="24"/>
          <w:szCs w:val="24"/>
          <w:lang w:val="en-GB"/>
        </w:rPr>
        <w:t xml:space="preserve"> Brand Equity Model, Slide-5) </w:t>
      </w:r>
    </w:p>
    <w:p w14:paraId="7B0FEFD1" w14:textId="02924A15" w:rsidR="00AA6FA4" w:rsidRPr="009473D6" w:rsidRDefault="007A27D7">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judgments</w:t>
      </w:r>
      <w:r w:rsidR="00AA2BD1" w:rsidRPr="009473D6">
        <w:rPr>
          <w:rFonts w:ascii="Times New Roman" w:eastAsia="Times New Roman" w:hAnsi="Times New Roman" w:cs="Times New Roman"/>
          <w:sz w:val="24"/>
          <w:szCs w:val="24"/>
          <w:lang w:val="en-GB"/>
        </w:rPr>
        <w:t>, feeling as well as resonance.</w:t>
      </w:r>
      <w:r w:rsidR="00362981">
        <w:rPr>
          <w:rFonts w:ascii="Times New Roman" w:eastAsia="Times New Roman" w:hAnsi="Times New Roman" w:cs="Times New Roman"/>
          <w:sz w:val="24"/>
          <w:szCs w:val="24"/>
          <w:lang w:val="en-GB"/>
        </w:rPr>
        <w:t xml:space="preserve"> </w:t>
      </w:r>
      <w:r w:rsidR="00362981" w:rsidRPr="00362981">
        <w:rPr>
          <w:rFonts w:ascii="Times New Roman" w:eastAsia="Times New Roman" w:hAnsi="Times New Roman" w:cs="Times New Roman"/>
          <w:sz w:val="24"/>
          <w:szCs w:val="24"/>
          <w:highlight w:val="yellow"/>
          <w:lang w:val="en-GB"/>
        </w:rPr>
        <w:t>The Keller’s Brand Equity model do posit some shortcomings, especially with regards to the implementation as well as deployment of model, as the digital transformation has adversely impacted the attention span of consumers, and thereby information overload stemming from model may resultantly lead to negative consumer perception. Thereby, it is necessary to design a thorough strategy which is coherent as well as crisp which requires a lot of time and money, amounting to its biggest disadvantage. Another disadvantage is the intricacy of the implementation which makes it prerequisite to possess a highly talented team, owing to shortage of workforce the acquisition and retention of such workforce makes execution of model difficult. However, its advantages overshadow its disadvantages as the implementation of model facilitates sustainable customer loyalty, which as a result enhances customer lifetime value as well as brand recognition through word of mouth, moreover it also ensures that cost of acquiring and retaining customer is minimal thereby fostering better profit margins.</w:t>
      </w:r>
      <w:r w:rsidR="00362981" w:rsidRPr="00362981">
        <w:rPr>
          <w:rFonts w:ascii="Times New Roman" w:eastAsia="Times New Roman" w:hAnsi="Times New Roman" w:cs="Times New Roman"/>
          <w:sz w:val="24"/>
          <w:szCs w:val="24"/>
          <w:lang w:val="en-GB"/>
        </w:rPr>
        <w:t xml:space="preserve"> </w:t>
      </w:r>
      <w:r w:rsidR="00AA2BD1" w:rsidRPr="009473D6">
        <w:rPr>
          <w:rFonts w:ascii="Times New Roman" w:eastAsia="Times New Roman" w:hAnsi="Times New Roman" w:cs="Times New Roman"/>
          <w:sz w:val="24"/>
          <w:szCs w:val="24"/>
          <w:lang w:val="en-GB"/>
        </w:rPr>
        <w:t xml:space="preserve"> In the context of Tesco </w:t>
      </w:r>
      <w:proofErr w:type="spellStart"/>
      <w:r w:rsidR="00AA2BD1" w:rsidRPr="009473D6">
        <w:rPr>
          <w:rFonts w:ascii="Times New Roman" w:eastAsia="Times New Roman" w:hAnsi="Times New Roman" w:cs="Times New Roman"/>
          <w:sz w:val="24"/>
          <w:szCs w:val="24"/>
          <w:lang w:val="en-GB"/>
        </w:rPr>
        <w:t>PlcThe</w:t>
      </w:r>
      <w:proofErr w:type="spellEnd"/>
      <w:r w:rsidR="00AA2BD1" w:rsidRPr="009473D6">
        <w:rPr>
          <w:rFonts w:ascii="Times New Roman" w:eastAsia="Times New Roman" w:hAnsi="Times New Roman" w:cs="Times New Roman"/>
          <w:sz w:val="24"/>
          <w:szCs w:val="24"/>
          <w:lang w:val="en-GB"/>
        </w:rPr>
        <w:t xml:space="preserve"> foundation of the pyramid salience represents the awareness of the consumers towards the existence of the products and services. The Chief Executive Officer of Tesco Plc reported that the specific brand metrics of the pandemic situation reported that, Tesco Plc is efficiently known by the global class consumers for its “doing the right thing”. This company also scored 29% for expanding its brand awareness and customer retention compared to Sainsbury</w:t>
      </w:r>
      <w:r w:rsidRPr="009473D6">
        <w:rPr>
          <w:rFonts w:ascii="Times New Roman" w:eastAsia="Times New Roman" w:hAnsi="Times New Roman" w:cs="Times New Roman"/>
          <w:sz w:val="24"/>
          <w:szCs w:val="24"/>
          <w:lang w:val="en-GB"/>
        </w:rPr>
        <w:t xml:space="preserve"> (17%) and ASDA (9%)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w:t>
      </w:r>
      <w:r w:rsidR="005C4277">
        <w:rPr>
          <w:rFonts w:ascii="Times New Roman" w:eastAsia="Times New Roman" w:hAnsi="Times New Roman" w:cs="Times New Roman"/>
          <w:sz w:val="24"/>
          <w:szCs w:val="24"/>
          <w:lang w:val="en-GB"/>
        </w:rPr>
        <w:t xml:space="preserve"> </w:t>
      </w:r>
      <w:r w:rsidR="00AA2BD1" w:rsidRPr="009473D6">
        <w:rPr>
          <w:rFonts w:ascii="Times New Roman" w:eastAsia="Times New Roman" w:hAnsi="Times New Roman" w:cs="Times New Roman"/>
          <w:sz w:val="24"/>
          <w:szCs w:val="24"/>
          <w:lang w:val="en-GB"/>
        </w:rPr>
        <w:t xml:space="preserve">2023). Additionally, the Chief Operating Officer of Tesco Plc also mentioned that this company also witnessed nearly 5% of positive changes within the consumer satisfaction pattern in 2023, compared to 2022. In this case, the core satisfaction </w:t>
      </w:r>
      <w:r w:rsidRPr="009473D6">
        <w:rPr>
          <w:rFonts w:ascii="Times New Roman" w:eastAsia="Times New Roman" w:hAnsi="Times New Roman" w:cs="Times New Roman"/>
          <w:sz w:val="24"/>
          <w:szCs w:val="24"/>
          <w:lang w:val="en-GB"/>
        </w:rPr>
        <w:t>factor of the consumers is the cleanliness of the offline outlets, affordable price of their products and quality services and also eases</w:t>
      </w:r>
      <w:r w:rsidR="00AA2BD1" w:rsidRPr="009473D6">
        <w:rPr>
          <w:rFonts w:ascii="Times New Roman" w:eastAsia="Times New Roman" w:hAnsi="Times New Roman" w:cs="Times New Roman"/>
          <w:sz w:val="24"/>
          <w:szCs w:val="24"/>
          <w:lang w:val="en-GB"/>
        </w:rPr>
        <w:t xml:space="preserve"> of shopping.     </w:t>
      </w:r>
    </w:p>
    <w:p w14:paraId="2D700EFD"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The second layer of “Keller’s CBBE model” has been divided into two categories which are performance and imagery. In Tesco Plc, the performance of the products and services and brand features include functionality, reliability, design, price, d</w:t>
      </w:r>
      <w:r w:rsidR="007A27D7" w:rsidRPr="009473D6">
        <w:rPr>
          <w:rFonts w:ascii="Times New Roman" w:eastAsia="Times New Roman" w:hAnsi="Times New Roman" w:cs="Times New Roman"/>
          <w:sz w:val="24"/>
          <w:szCs w:val="24"/>
          <w:lang w:val="en-GB"/>
        </w:rPr>
        <w:t>urability</w:t>
      </w:r>
      <w:r w:rsidRPr="009473D6">
        <w:rPr>
          <w:rFonts w:ascii="Times New Roman" w:eastAsia="Times New Roman" w:hAnsi="Times New Roman" w:cs="Times New Roman"/>
          <w:sz w:val="24"/>
          <w:szCs w:val="24"/>
          <w:lang w:val="en-GB"/>
        </w:rPr>
        <w:t xml:space="preserve"> </w:t>
      </w:r>
      <w:r w:rsidR="007A27D7" w:rsidRPr="009473D6">
        <w:rPr>
          <w:rFonts w:ascii="Times New Roman" w:eastAsia="Times New Roman" w:hAnsi="Times New Roman" w:cs="Times New Roman"/>
          <w:sz w:val="24"/>
          <w:szCs w:val="24"/>
          <w:lang w:val="en-GB"/>
        </w:rPr>
        <w:t>and customer</w:t>
      </w:r>
      <w:r w:rsidRPr="009473D6">
        <w:rPr>
          <w:rFonts w:ascii="Times New Roman" w:eastAsia="Times New Roman" w:hAnsi="Times New Roman" w:cs="Times New Roman"/>
          <w:sz w:val="24"/>
          <w:szCs w:val="24"/>
          <w:lang w:val="en-GB"/>
        </w:rPr>
        <w:t xml:space="preserve"> service and customer satisfaction. The operation manager of Tesco Plc mentioned that they are committed to delivering their ordered products within only 60 minutes which also ensures the reliability of the services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xml:space="preserve">, 2023). The perspective of imagery also represents the success of a brand to meet the consumer’s social needs also with psychological necessities. In the United Kingdom, approximately 96% of consumers are aware of the brand value of Tesco Plc for purchasing daily groceries on the online platform (Statista, 2022). The organisational managers of Tesco plc also establish their brand imagery by its signature approach of the </w:t>
      </w:r>
      <w:r w:rsidRPr="009473D6">
        <w:rPr>
          <w:rFonts w:ascii="Times New Roman" w:eastAsia="Times New Roman" w:hAnsi="Times New Roman" w:cs="Times New Roman"/>
          <w:sz w:val="24"/>
          <w:szCs w:val="24"/>
          <w:lang w:val="en-GB"/>
        </w:rPr>
        <w:lastRenderedPageBreak/>
        <w:t xml:space="preserve">“low prices strategy” and also extensively utilise print-media advertising as the tested channel for sending promotional information to their potential customers. </w:t>
      </w:r>
    </w:p>
    <w:p w14:paraId="3EFBCAEA"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The </w:t>
      </w:r>
      <w:r w:rsidR="007A27D7" w:rsidRPr="009473D6">
        <w:rPr>
          <w:rFonts w:ascii="Times New Roman" w:eastAsia="Times New Roman" w:hAnsi="Times New Roman" w:cs="Times New Roman"/>
          <w:sz w:val="24"/>
          <w:szCs w:val="24"/>
          <w:lang w:val="en-GB"/>
        </w:rPr>
        <w:t>judgment</w:t>
      </w:r>
      <w:r w:rsidRPr="009473D6">
        <w:rPr>
          <w:rFonts w:ascii="Times New Roman" w:eastAsia="Times New Roman" w:hAnsi="Times New Roman" w:cs="Times New Roman"/>
          <w:sz w:val="24"/>
          <w:szCs w:val="24"/>
          <w:lang w:val="en-GB"/>
        </w:rPr>
        <w:t xml:space="preserve"> of a specific brand is also divided into quality, credibility, consideration and also superiority. According to the consumer review, the product quality of Tesco Plc gained 3.8 score out of 5 which indicates more evaluation of the products and services of this company. In terms of reputation, Tesco Plc gained its competitive advantage through its international expansion also with success in food also with non-food products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xml:space="preserve">, 2023). The organisational managers of Tesco Plc smartly deal with their consumer complaints and they provide a convenient return policy for the damaged and defective products. Additionally, the </w:t>
      </w:r>
      <w:r w:rsidR="005C4277" w:rsidRPr="009473D6">
        <w:rPr>
          <w:rFonts w:ascii="Times New Roman" w:eastAsia="Times New Roman" w:hAnsi="Times New Roman" w:cs="Times New Roman"/>
          <w:sz w:val="24"/>
          <w:szCs w:val="24"/>
          <w:lang w:val="en-GB"/>
        </w:rPr>
        <w:t>staffs of Tesco Plc also offer</w:t>
      </w:r>
      <w:r w:rsidRPr="009473D6">
        <w:rPr>
          <w:rFonts w:ascii="Times New Roman" w:eastAsia="Times New Roman" w:hAnsi="Times New Roman" w:cs="Times New Roman"/>
          <w:sz w:val="24"/>
          <w:szCs w:val="24"/>
          <w:lang w:val="en-GB"/>
        </w:rPr>
        <w:t xml:space="preserve"> an effective return-exchange policy with polite and supportive behaviour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xml:space="preserve">, 2023). In terms of resonance, Tesco Plc has approximately 54% of the honest customers who habitually buy from this brand. Concurrently, Tesco Plc has approximately 510.4 K social media followers and they support their customers with 24*7 chat assistance which helps them to make an effective brand relationship.             </w:t>
      </w:r>
    </w:p>
    <w:p w14:paraId="5CA44607" w14:textId="77777777" w:rsidR="00AA6FA4" w:rsidRPr="009473D6" w:rsidRDefault="00AA2BD1" w:rsidP="007A27D7">
      <w:pPr>
        <w:pStyle w:val="Heading1"/>
        <w:rPr>
          <w:lang w:val="en-GB"/>
        </w:rPr>
      </w:pPr>
      <w:bookmarkStart w:id="7" w:name="_Toc133421523"/>
      <w:r w:rsidRPr="009473D6">
        <w:rPr>
          <w:lang w:val="en-GB"/>
        </w:rPr>
        <w:t xml:space="preserve">Discussing the customer journey and customer </w:t>
      </w:r>
      <w:r w:rsidR="007A27D7" w:rsidRPr="009473D6">
        <w:rPr>
          <w:lang w:val="en-GB"/>
        </w:rPr>
        <w:t>touch points of Tesco Plc.</w:t>
      </w:r>
      <w:bookmarkEnd w:id="7"/>
      <w:r w:rsidR="007A27D7" w:rsidRPr="009473D6">
        <w:rPr>
          <w:lang w:val="en-GB"/>
        </w:rPr>
        <w:t xml:space="preserve"> </w:t>
      </w:r>
    </w:p>
    <w:p w14:paraId="251F5E46"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In marketing management, the customer journey explains the path of the specific consumers through the multiple touch points, towards their decision for purchasing an item. More precisely, the common end-to-end customer journey efficiently represents the entire interaction between the awareness of a customer and also awarded customers (Customer journey and </w:t>
      </w:r>
      <w:r w:rsidR="007A27D7" w:rsidRPr="009473D6">
        <w:rPr>
          <w:rFonts w:ascii="Times New Roman" w:eastAsia="Times New Roman" w:hAnsi="Times New Roman" w:cs="Times New Roman"/>
          <w:sz w:val="24"/>
          <w:szCs w:val="24"/>
          <w:lang w:val="en-GB"/>
        </w:rPr>
        <w:t>touch points</w:t>
      </w:r>
      <w:r w:rsidRPr="009473D6">
        <w:rPr>
          <w:rFonts w:ascii="Times New Roman" w:eastAsia="Times New Roman" w:hAnsi="Times New Roman" w:cs="Times New Roman"/>
          <w:sz w:val="24"/>
          <w:szCs w:val="24"/>
          <w:lang w:val="en-GB"/>
        </w:rPr>
        <w:t>, Slide-4). The journey of the specific customers consists of five core stages including awareness, consideration, decision, retention also with advocacy. In the awareness stage of the consumer journey, the specific consumer is aware of their necessities and problems and also researching for the potential solution (Customer journey and touchpoints, Slide-6). In 2023, Tesco Plc, the most visited grocery outlet and website in the UK earned more than 25 million in revenue per month. Concurrently, approximately 28% of the customers also prefer to purchase from the online platform which makes Tesco the most effective grocery shop in the UK with the highest conversion rate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2023). Additionally, this indicates that sufficient consumers prefer to consider the different products and services of Tesco Plc in their journey. Approximately 1.2 million of customers in the UK decided to use the proceeds of Tesco Plc. In 2023, the organisational managers of Tesco Plc also increased their consumer retention rate to 72% due to its rapid delivery and different promotional offers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xml:space="preserve">, 2023). In terms of advocacy, maximum customers mentioned that Tesco Plc is going to be the UK’s most effective grocery retailer.   </w:t>
      </w:r>
    </w:p>
    <w:p w14:paraId="3F707434"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lastRenderedPageBreak/>
        <w:t>Consumer touchpoints refer to the specific points of the interaction of the brand also with the consumers which take place at multiple places and also at various time spans. Social media, online advertisement, “digital marketing content”, company events, peer referral and also IMC are the core components of the consumer touchpoints before the purchase of an organisation (Customer journey and touchpoints, Slide-13). In Tesco Plc, the marketing managers also utilise the different touch points during the purchase which consist of “conversation with sales people”, product catalogues, product reviews, websites and also “point of scale”. Additionally, the managers of Tesco also use multiple touch points after a purchase that consists of sending “Thank You Letters”, sending feedback form through e-mail and also providing an opportunity to renew the subscription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xml:space="preserve">, 2023). The managers of Tesco Plc efficiently build an effective mutually-beneficial relationship with their supplier partners for sourcing the best possible products and services which can also anticipate the necessities of the consumers. Additionally, the operation managers of this company also offer an effective shopping trip to their customers for making an effective awareness regarding their new launching products.     </w:t>
      </w:r>
    </w:p>
    <w:p w14:paraId="5826C163" w14:textId="77777777" w:rsidR="00AA6FA4" w:rsidRPr="009473D6" w:rsidRDefault="00AA2BD1" w:rsidP="007A27D7">
      <w:pPr>
        <w:pStyle w:val="Heading1"/>
        <w:rPr>
          <w:lang w:val="en-GB"/>
        </w:rPr>
      </w:pPr>
      <w:bookmarkStart w:id="8" w:name="_Toc133421524"/>
      <w:r w:rsidRPr="009473D6">
        <w:rPr>
          <w:lang w:val="en-GB"/>
        </w:rPr>
        <w:t>Critical analysis of the customer</w:t>
      </w:r>
      <w:r w:rsidR="007A27D7" w:rsidRPr="009473D6">
        <w:rPr>
          <w:lang w:val="en-GB"/>
        </w:rPr>
        <w:t>’s journey map of Tesco Plc.</w:t>
      </w:r>
      <w:bookmarkEnd w:id="8"/>
      <w:r w:rsidR="007A27D7" w:rsidRPr="009473D6">
        <w:rPr>
          <w:lang w:val="en-GB"/>
        </w:rPr>
        <w:t xml:space="preserve"> </w:t>
      </w:r>
    </w:p>
    <w:p w14:paraId="61D5CC47"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The “customer journey map” can be explained as the visual representation of every experience of honest and potential customers. Customer journey mapping efficiently supports a business to engage more customers and also gains insights into the pain points of the consumers (Customer journey and touchpoints, Slide-17). More precisely, mapping the customer journey notably highlights the developmental priorities and also influences a company to enhance its reputation. </w:t>
      </w:r>
    </w:p>
    <w:tbl>
      <w:tblPr>
        <w:tblStyle w:val="a"/>
        <w:tblW w:w="95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710"/>
        <w:gridCol w:w="1620"/>
        <w:gridCol w:w="1395"/>
        <w:gridCol w:w="1560"/>
        <w:gridCol w:w="1785"/>
      </w:tblGrid>
      <w:tr w:rsidR="00AA6FA4" w:rsidRPr="009473D6" w14:paraId="323FD1FE" w14:textId="77777777">
        <w:trPr>
          <w:cantSplit/>
          <w:tblHeader/>
        </w:trPr>
        <w:tc>
          <w:tcPr>
            <w:tcW w:w="1500" w:type="dxa"/>
            <w:shd w:val="clear" w:color="auto" w:fill="auto"/>
            <w:tcMar>
              <w:top w:w="100" w:type="dxa"/>
              <w:left w:w="100" w:type="dxa"/>
              <w:bottom w:w="100" w:type="dxa"/>
              <w:right w:w="100" w:type="dxa"/>
            </w:tcMar>
          </w:tcPr>
          <w:p w14:paraId="620AAD69" w14:textId="77777777" w:rsidR="00AA6FA4" w:rsidRPr="009473D6" w:rsidRDefault="00AA6FA4">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p>
        </w:tc>
        <w:tc>
          <w:tcPr>
            <w:tcW w:w="1710" w:type="dxa"/>
            <w:shd w:val="clear" w:color="auto" w:fill="auto"/>
            <w:tcMar>
              <w:top w:w="100" w:type="dxa"/>
              <w:left w:w="100" w:type="dxa"/>
              <w:bottom w:w="100" w:type="dxa"/>
              <w:right w:w="100" w:type="dxa"/>
            </w:tcMar>
          </w:tcPr>
          <w:p w14:paraId="4EAB8B61" w14:textId="77777777" w:rsidR="00AA6FA4" w:rsidRPr="009473D6" w:rsidRDefault="00AA2BD1">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 xml:space="preserve">Awareness </w:t>
            </w:r>
          </w:p>
        </w:tc>
        <w:tc>
          <w:tcPr>
            <w:tcW w:w="1620" w:type="dxa"/>
            <w:shd w:val="clear" w:color="auto" w:fill="auto"/>
            <w:tcMar>
              <w:top w:w="100" w:type="dxa"/>
              <w:left w:w="100" w:type="dxa"/>
              <w:bottom w:w="100" w:type="dxa"/>
              <w:right w:w="100" w:type="dxa"/>
            </w:tcMar>
          </w:tcPr>
          <w:p w14:paraId="260EFA35" w14:textId="77777777" w:rsidR="00AA6FA4" w:rsidRPr="009473D6" w:rsidRDefault="00AA2BD1">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Discover</w:t>
            </w:r>
          </w:p>
        </w:tc>
        <w:tc>
          <w:tcPr>
            <w:tcW w:w="1395" w:type="dxa"/>
            <w:shd w:val="clear" w:color="auto" w:fill="auto"/>
            <w:tcMar>
              <w:top w:w="100" w:type="dxa"/>
              <w:left w:w="100" w:type="dxa"/>
              <w:bottom w:w="100" w:type="dxa"/>
              <w:right w:w="100" w:type="dxa"/>
            </w:tcMar>
          </w:tcPr>
          <w:p w14:paraId="27A1814C" w14:textId="77777777" w:rsidR="00AA6FA4" w:rsidRPr="009473D6" w:rsidRDefault="00AA2BD1">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Purchase</w:t>
            </w:r>
          </w:p>
        </w:tc>
        <w:tc>
          <w:tcPr>
            <w:tcW w:w="1560" w:type="dxa"/>
            <w:shd w:val="clear" w:color="auto" w:fill="auto"/>
            <w:tcMar>
              <w:top w:w="100" w:type="dxa"/>
              <w:left w:w="100" w:type="dxa"/>
              <w:bottom w:w="100" w:type="dxa"/>
              <w:right w:w="100" w:type="dxa"/>
            </w:tcMar>
          </w:tcPr>
          <w:p w14:paraId="79EA035E" w14:textId="77777777" w:rsidR="00AA6FA4" w:rsidRPr="009473D6" w:rsidRDefault="00AA2BD1">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Use</w:t>
            </w:r>
          </w:p>
        </w:tc>
        <w:tc>
          <w:tcPr>
            <w:tcW w:w="1785" w:type="dxa"/>
            <w:shd w:val="clear" w:color="auto" w:fill="auto"/>
            <w:tcMar>
              <w:top w:w="100" w:type="dxa"/>
              <w:left w:w="100" w:type="dxa"/>
              <w:bottom w:w="100" w:type="dxa"/>
              <w:right w:w="100" w:type="dxa"/>
            </w:tcMar>
          </w:tcPr>
          <w:p w14:paraId="21902749" w14:textId="77777777" w:rsidR="00AA6FA4" w:rsidRPr="009473D6" w:rsidRDefault="00AA2BD1">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Bond</w:t>
            </w:r>
          </w:p>
        </w:tc>
      </w:tr>
      <w:tr w:rsidR="00AA6FA4" w:rsidRPr="009473D6" w14:paraId="3AFFDE53" w14:textId="77777777">
        <w:trPr>
          <w:cantSplit/>
          <w:tblHeader/>
        </w:trPr>
        <w:tc>
          <w:tcPr>
            <w:tcW w:w="1500" w:type="dxa"/>
            <w:shd w:val="clear" w:color="auto" w:fill="auto"/>
            <w:tcMar>
              <w:top w:w="100" w:type="dxa"/>
              <w:left w:w="100" w:type="dxa"/>
              <w:bottom w:w="100" w:type="dxa"/>
              <w:right w:w="100" w:type="dxa"/>
            </w:tcMar>
          </w:tcPr>
          <w:p w14:paraId="5567D922"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Website</w:t>
            </w:r>
          </w:p>
        </w:tc>
        <w:tc>
          <w:tcPr>
            <w:tcW w:w="1710" w:type="dxa"/>
            <w:shd w:val="clear" w:color="auto" w:fill="auto"/>
            <w:tcMar>
              <w:top w:w="100" w:type="dxa"/>
              <w:left w:w="100" w:type="dxa"/>
              <w:bottom w:w="100" w:type="dxa"/>
              <w:right w:w="100" w:type="dxa"/>
            </w:tcMar>
          </w:tcPr>
          <w:p w14:paraId="0C01E1B8"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3F3D06B1"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23368CA5"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7EBE4F55"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65F67553"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AA6FA4" w:rsidRPr="009473D6" w14:paraId="3E1D5602" w14:textId="77777777">
        <w:trPr>
          <w:cantSplit/>
          <w:tblHeader/>
        </w:trPr>
        <w:tc>
          <w:tcPr>
            <w:tcW w:w="1500" w:type="dxa"/>
            <w:shd w:val="clear" w:color="auto" w:fill="auto"/>
            <w:tcMar>
              <w:top w:w="100" w:type="dxa"/>
              <w:left w:w="100" w:type="dxa"/>
              <w:bottom w:w="100" w:type="dxa"/>
              <w:right w:w="100" w:type="dxa"/>
            </w:tcMar>
          </w:tcPr>
          <w:p w14:paraId="0500E295"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Store</w:t>
            </w:r>
          </w:p>
        </w:tc>
        <w:tc>
          <w:tcPr>
            <w:tcW w:w="1710" w:type="dxa"/>
            <w:shd w:val="clear" w:color="auto" w:fill="auto"/>
            <w:tcMar>
              <w:top w:w="100" w:type="dxa"/>
              <w:left w:w="100" w:type="dxa"/>
              <w:bottom w:w="100" w:type="dxa"/>
              <w:right w:w="100" w:type="dxa"/>
            </w:tcMar>
          </w:tcPr>
          <w:p w14:paraId="0E012C19"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5E0576E0"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12AE4745"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Preferred to buy from offline outlets for the first time</w:t>
            </w:r>
          </w:p>
        </w:tc>
        <w:tc>
          <w:tcPr>
            <w:tcW w:w="1560" w:type="dxa"/>
            <w:shd w:val="clear" w:color="auto" w:fill="auto"/>
            <w:tcMar>
              <w:top w:w="100" w:type="dxa"/>
              <w:left w:w="100" w:type="dxa"/>
              <w:bottom w:w="100" w:type="dxa"/>
              <w:right w:w="100" w:type="dxa"/>
            </w:tcMar>
          </w:tcPr>
          <w:p w14:paraId="42F0D804"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Frozen food</w:t>
            </w:r>
          </w:p>
          <w:p w14:paraId="2C9BE2E7"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Fresh grocery items</w:t>
            </w:r>
          </w:p>
        </w:tc>
        <w:tc>
          <w:tcPr>
            <w:tcW w:w="1785" w:type="dxa"/>
            <w:shd w:val="clear" w:color="auto" w:fill="auto"/>
            <w:tcMar>
              <w:top w:w="100" w:type="dxa"/>
              <w:left w:w="100" w:type="dxa"/>
              <w:bottom w:w="100" w:type="dxa"/>
              <w:right w:w="100" w:type="dxa"/>
            </w:tcMar>
          </w:tcPr>
          <w:p w14:paraId="735C7C66"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AA6FA4" w:rsidRPr="009473D6" w14:paraId="1FA55B7C" w14:textId="77777777">
        <w:trPr>
          <w:cantSplit/>
          <w:tblHeader/>
        </w:trPr>
        <w:tc>
          <w:tcPr>
            <w:tcW w:w="1500" w:type="dxa"/>
            <w:shd w:val="clear" w:color="auto" w:fill="auto"/>
            <w:tcMar>
              <w:top w:w="100" w:type="dxa"/>
              <w:left w:w="100" w:type="dxa"/>
              <w:bottom w:w="100" w:type="dxa"/>
              <w:right w:w="100" w:type="dxa"/>
            </w:tcMar>
          </w:tcPr>
          <w:p w14:paraId="0679556F"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Call Centre</w:t>
            </w:r>
          </w:p>
        </w:tc>
        <w:tc>
          <w:tcPr>
            <w:tcW w:w="1710" w:type="dxa"/>
            <w:shd w:val="clear" w:color="auto" w:fill="auto"/>
            <w:tcMar>
              <w:top w:w="100" w:type="dxa"/>
              <w:left w:w="100" w:type="dxa"/>
              <w:bottom w:w="100" w:type="dxa"/>
              <w:right w:w="100" w:type="dxa"/>
            </w:tcMar>
          </w:tcPr>
          <w:p w14:paraId="77CF3A78"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640301CE"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6269318C"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789EAF68"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7ABC2A08"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AA6FA4" w:rsidRPr="009473D6" w14:paraId="4316905D" w14:textId="77777777">
        <w:trPr>
          <w:cantSplit/>
          <w:tblHeader/>
        </w:trPr>
        <w:tc>
          <w:tcPr>
            <w:tcW w:w="1500" w:type="dxa"/>
            <w:shd w:val="clear" w:color="auto" w:fill="auto"/>
            <w:tcMar>
              <w:top w:w="100" w:type="dxa"/>
              <w:left w:w="100" w:type="dxa"/>
              <w:bottom w:w="100" w:type="dxa"/>
              <w:right w:w="100" w:type="dxa"/>
            </w:tcMar>
          </w:tcPr>
          <w:p w14:paraId="25B37126"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lastRenderedPageBreak/>
              <w:t>Facebook</w:t>
            </w:r>
          </w:p>
        </w:tc>
        <w:tc>
          <w:tcPr>
            <w:tcW w:w="1710" w:type="dxa"/>
            <w:shd w:val="clear" w:color="auto" w:fill="auto"/>
            <w:tcMar>
              <w:top w:w="100" w:type="dxa"/>
              <w:left w:w="100" w:type="dxa"/>
              <w:bottom w:w="100" w:type="dxa"/>
              <w:right w:w="100" w:type="dxa"/>
            </w:tcMar>
          </w:tcPr>
          <w:p w14:paraId="7008951F"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Advertisement on timeline</w:t>
            </w:r>
          </w:p>
        </w:tc>
        <w:tc>
          <w:tcPr>
            <w:tcW w:w="1620" w:type="dxa"/>
            <w:shd w:val="clear" w:color="auto" w:fill="auto"/>
            <w:tcMar>
              <w:top w:w="100" w:type="dxa"/>
              <w:left w:w="100" w:type="dxa"/>
              <w:bottom w:w="100" w:type="dxa"/>
              <w:right w:w="100" w:type="dxa"/>
            </w:tcMar>
          </w:tcPr>
          <w:p w14:paraId="144DA9B2"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0273C6A4"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2E98452A"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22A22FF5"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AA6FA4" w:rsidRPr="009473D6" w14:paraId="1F7565DD" w14:textId="77777777">
        <w:trPr>
          <w:cantSplit/>
          <w:tblHeader/>
        </w:trPr>
        <w:tc>
          <w:tcPr>
            <w:tcW w:w="1500" w:type="dxa"/>
            <w:shd w:val="clear" w:color="auto" w:fill="auto"/>
            <w:tcMar>
              <w:top w:w="100" w:type="dxa"/>
              <w:left w:w="100" w:type="dxa"/>
              <w:bottom w:w="100" w:type="dxa"/>
              <w:right w:w="100" w:type="dxa"/>
            </w:tcMar>
          </w:tcPr>
          <w:p w14:paraId="53AD08C4"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Web Forums</w:t>
            </w:r>
          </w:p>
        </w:tc>
        <w:tc>
          <w:tcPr>
            <w:tcW w:w="1710" w:type="dxa"/>
            <w:shd w:val="clear" w:color="auto" w:fill="auto"/>
            <w:tcMar>
              <w:top w:w="100" w:type="dxa"/>
              <w:left w:w="100" w:type="dxa"/>
              <w:bottom w:w="100" w:type="dxa"/>
              <w:right w:w="100" w:type="dxa"/>
            </w:tcMar>
          </w:tcPr>
          <w:p w14:paraId="30361DE5"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2725BA1A"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6D613E1A"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4698504C"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5C4D6054"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AA6FA4" w:rsidRPr="009473D6" w14:paraId="71840012" w14:textId="77777777">
        <w:trPr>
          <w:cantSplit/>
          <w:tblHeader/>
        </w:trPr>
        <w:tc>
          <w:tcPr>
            <w:tcW w:w="1500" w:type="dxa"/>
            <w:shd w:val="clear" w:color="auto" w:fill="auto"/>
            <w:tcMar>
              <w:top w:w="100" w:type="dxa"/>
              <w:left w:w="100" w:type="dxa"/>
              <w:bottom w:w="100" w:type="dxa"/>
              <w:right w:w="100" w:type="dxa"/>
            </w:tcMar>
          </w:tcPr>
          <w:p w14:paraId="75D17F9C"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Word of Mouth</w:t>
            </w:r>
          </w:p>
        </w:tc>
        <w:tc>
          <w:tcPr>
            <w:tcW w:w="1710" w:type="dxa"/>
            <w:shd w:val="clear" w:color="auto" w:fill="auto"/>
            <w:tcMar>
              <w:top w:w="100" w:type="dxa"/>
              <w:left w:w="100" w:type="dxa"/>
              <w:bottom w:w="100" w:type="dxa"/>
              <w:right w:w="100" w:type="dxa"/>
            </w:tcMar>
          </w:tcPr>
          <w:p w14:paraId="011989F3"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4BCDCF92"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Conversation with family members</w:t>
            </w:r>
          </w:p>
        </w:tc>
        <w:tc>
          <w:tcPr>
            <w:tcW w:w="1395" w:type="dxa"/>
            <w:shd w:val="clear" w:color="auto" w:fill="auto"/>
            <w:tcMar>
              <w:top w:w="100" w:type="dxa"/>
              <w:left w:w="100" w:type="dxa"/>
              <w:bottom w:w="100" w:type="dxa"/>
              <w:right w:w="100" w:type="dxa"/>
            </w:tcMar>
          </w:tcPr>
          <w:p w14:paraId="31A0F8E5"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07793ADE"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50D409AD"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AA6FA4" w:rsidRPr="009473D6" w14:paraId="4DE9DA0A" w14:textId="77777777">
        <w:trPr>
          <w:cantSplit/>
          <w:tblHeader/>
        </w:trPr>
        <w:tc>
          <w:tcPr>
            <w:tcW w:w="1500" w:type="dxa"/>
            <w:shd w:val="clear" w:color="auto" w:fill="auto"/>
            <w:tcMar>
              <w:top w:w="100" w:type="dxa"/>
              <w:left w:w="100" w:type="dxa"/>
              <w:bottom w:w="100" w:type="dxa"/>
              <w:right w:w="100" w:type="dxa"/>
            </w:tcMar>
          </w:tcPr>
          <w:p w14:paraId="7003A4A7"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Email</w:t>
            </w:r>
          </w:p>
        </w:tc>
        <w:tc>
          <w:tcPr>
            <w:tcW w:w="1710" w:type="dxa"/>
            <w:shd w:val="clear" w:color="auto" w:fill="auto"/>
            <w:tcMar>
              <w:top w:w="100" w:type="dxa"/>
              <w:left w:w="100" w:type="dxa"/>
              <w:bottom w:w="100" w:type="dxa"/>
              <w:right w:w="100" w:type="dxa"/>
            </w:tcMar>
          </w:tcPr>
          <w:p w14:paraId="56D08D15"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Notification in email</w:t>
            </w:r>
          </w:p>
        </w:tc>
        <w:tc>
          <w:tcPr>
            <w:tcW w:w="1620" w:type="dxa"/>
            <w:shd w:val="clear" w:color="auto" w:fill="auto"/>
            <w:tcMar>
              <w:top w:w="100" w:type="dxa"/>
              <w:left w:w="100" w:type="dxa"/>
              <w:bottom w:w="100" w:type="dxa"/>
              <w:right w:w="100" w:type="dxa"/>
            </w:tcMar>
          </w:tcPr>
          <w:p w14:paraId="19C1468F"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26BC8CF4"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2A783E8A"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6203FC10"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r w:rsidR="00AA6FA4" w:rsidRPr="009473D6" w14:paraId="42381C57" w14:textId="77777777">
        <w:trPr>
          <w:cantSplit/>
          <w:tblHeader/>
        </w:trPr>
        <w:tc>
          <w:tcPr>
            <w:tcW w:w="1500" w:type="dxa"/>
            <w:shd w:val="clear" w:color="auto" w:fill="auto"/>
            <w:tcMar>
              <w:top w:w="100" w:type="dxa"/>
              <w:left w:w="100" w:type="dxa"/>
              <w:bottom w:w="100" w:type="dxa"/>
              <w:right w:w="100" w:type="dxa"/>
            </w:tcMar>
          </w:tcPr>
          <w:p w14:paraId="1F5E7E83"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Post</w:t>
            </w:r>
          </w:p>
        </w:tc>
        <w:tc>
          <w:tcPr>
            <w:tcW w:w="1710" w:type="dxa"/>
            <w:shd w:val="clear" w:color="auto" w:fill="auto"/>
            <w:tcMar>
              <w:top w:w="100" w:type="dxa"/>
              <w:left w:w="100" w:type="dxa"/>
              <w:bottom w:w="100" w:type="dxa"/>
              <w:right w:w="100" w:type="dxa"/>
            </w:tcMar>
          </w:tcPr>
          <w:p w14:paraId="07282902"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620" w:type="dxa"/>
            <w:shd w:val="clear" w:color="auto" w:fill="auto"/>
            <w:tcMar>
              <w:top w:w="100" w:type="dxa"/>
              <w:left w:w="100" w:type="dxa"/>
              <w:bottom w:w="100" w:type="dxa"/>
              <w:right w:w="100" w:type="dxa"/>
            </w:tcMar>
          </w:tcPr>
          <w:p w14:paraId="2AB9D4CB"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395" w:type="dxa"/>
            <w:shd w:val="clear" w:color="auto" w:fill="auto"/>
            <w:tcMar>
              <w:top w:w="100" w:type="dxa"/>
              <w:left w:w="100" w:type="dxa"/>
              <w:bottom w:w="100" w:type="dxa"/>
              <w:right w:w="100" w:type="dxa"/>
            </w:tcMar>
          </w:tcPr>
          <w:p w14:paraId="362549E3"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560" w:type="dxa"/>
            <w:shd w:val="clear" w:color="auto" w:fill="auto"/>
            <w:tcMar>
              <w:top w:w="100" w:type="dxa"/>
              <w:left w:w="100" w:type="dxa"/>
              <w:bottom w:w="100" w:type="dxa"/>
              <w:right w:w="100" w:type="dxa"/>
            </w:tcMar>
          </w:tcPr>
          <w:p w14:paraId="4F9050A5" w14:textId="77777777" w:rsidR="00AA6FA4" w:rsidRPr="009473D6" w:rsidRDefault="00AA6FA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c>
          <w:tcPr>
            <w:tcW w:w="1785" w:type="dxa"/>
            <w:shd w:val="clear" w:color="auto" w:fill="auto"/>
            <w:tcMar>
              <w:top w:w="100" w:type="dxa"/>
              <w:left w:w="100" w:type="dxa"/>
              <w:bottom w:w="100" w:type="dxa"/>
              <w:right w:w="100" w:type="dxa"/>
            </w:tcMar>
          </w:tcPr>
          <w:p w14:paraId="6E72B935" w14:textId="77777777" w:rsidR="00AA6FA4" w:rsidRPr="009473D6" w:rsidRDefault="00AA2BD1">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Social media post aware me regarding legal context</w:t>
            </w:r>
          </w:p>
        </w:tc>
      </w:tr>
    </w:tbl>
    <w:p w14:paraId="7DA419A2"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    </w:t>
      </w:r>
    </w:p>
    <w:p w14:paraId="1B784880" w14:textId="77777777" w:rsidR="00AA6FA4" w:rsidRPr="009473D6" w:rsidRDefault="00AA2BD1">
      <w:pPr>
        <w:pStyle w:val="Normal1"/>
        <w:spacing w:line="36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Table 1: Customer Journey Mapping of Tesco Plc</w:t>
      </w:r>
    </w:p>
    <w:p w14:paraId="708218A9" w14:textId="77777777" w:rsidR="00AA6FA4" w:rsidRPr="009473D6" w:rsidRDefault="00AA2BD1">
      <w:pPr>
        <w:pStyle w:val="Normal1"/>
        <w:spacing w:line="360" w:lineRule="auto"/>
        <w:jc w:val="center"/>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(Source: Created by Author)</w:t>
      </w:r>
    </w:p>
    <w:p w14:paraId="49F8F425"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The specific customer of Tesco Plc gets awareness regarding the products and brand image of this company through the Facebook advertisement and also email notification. After this, consumers discovered this product from the words of friends and family members. However, consumers should also verify their word of mouth by chewing the effective reviews on the website of Tesco Plc. </w:t>
      </w:r>
      <w:r w:rsidR="007A27D7" w:rsidRPr="009473D6">
        <w:rPr>
          <w:rFonts w:ascii="Times New Roman" w:eastAsia="Times New Roman" w:hAnsi="Times New Roman" w:cs="Times New Roman"/>
          <w:sz w:val="24"/>
          <w:szCs w:val="24"/>
          <w:lang w:val="en-GB"/>
        </w:rPr>
        <w:t>Concurrently;</w:t>
      </w:r>
      <w:r w:rsidRPr="009473D6">
        <w:rPr>
          <w:rFonts w:ascii="Times New Roman" w:eastAsia="Times New Roman" w:hAnsi="Times New Roman" w:cs="Times New Roman"/>
          <w:sz w:val="24"/>
          <w:szCs w:val="24"/>
          <w:lang w:val="en-GB"/>
        </w:rPr>
        <w:t xml:space="preserve"> the consumer prefers to buy this product from offline outlets for minute verification. However, the online platform provides him with various promotional offers for the first purchaser. Besides this, currently, the consumer is using frozen food and some fresh grocery items which also satisfied the consumer's desire. At the same time, different social media posts also inform the customers of the legal aspects. However, the customers also focus on the company’s website and also different social media to gather more precious information regarding the legal rules-regulation of Tesco Plc.  </w:t>
      </w:r>
    </w:p>
    <w:p w14:paraId="6EBB06E1" w14:textId="77777777" w:rsidR="00AA6FA4" w:rsidRPr="009473D6" w:rsidRDefault="00AA2BD1" w:rsidP="007A27D7">
      <w:pPr>
        <w:pStyle w:val="Heading1"/>
        <w:rPr>
          <w:lang w:val="en-GB"/>
        </w:rPr>
      </w:pPr>
      <w:bookmarkStart w:id="9" w:name="_Toc133421525"/>
      <w:r w:rsidRPr="009473D6">
        <w:rPr>
          <w:lang w:val="en-GB"/>
        </w:rPr>
        <w:t>Explaining the Total Engagement Model related to Tesco Plc.</w:t>
      </w:r>
      <w:bookmarkEnd w:id="9"/>
      <w:r w:rsidRPr="009473D6">
        <w:rPr>
          <w:lang w:val="en-GB"/>
        </w:rPr>
        <w:t xml:space="preserve"> </w:t>
      </w:r>
    </w:p>
    <w:p w14:paraId="1803E4F8"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The “Total Engagement Model” efficiently refers to the engaged customers who are loyal to the focal brand as well as actively recommend specific brands also with its products to others. </w:t>
      </w:r>
      <w:r w:rsidRPr="009473D6">
        <w:rPr>
          <w:rFonts w:ascii="Times New Roman" w:eastAsia="Times New Roman" w:hAnsi="Times New Roman" w:cs="Times New Roman"/>
          <w:sz w:val="24"/>
          <w:szCs w:val="24"/>
          <w:lang w:val="en-GB"/>
        </w:rPr>
        <w:lastRenderedPageBreak/>
        <w:t xml:space="preserve">The development of a unique value proposition on the basis of consumer insight is the most effective way to engage more customers.  </w:t>
      </w:r>
    </w:p>
    <w:p w14:paraId="6873C20D" w14:textId="77777777" w:rsidR="00AA6FA4" w:rsidRPr="009473D6" w:rsidRDefault="00AA2BD1">
      <w:pPr>
        <w:pStyle w:val="Normal1"/>
        <w:spacing w:line="36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noProof/>
          <w:sz w:val="24"/>
          <w:szCs w:val="24"/>
          <w:lang w:val="en-GB"/>
        </w:rPr>
        <w:drawing>
          <wp:inline distT="114300" distB="114300" distL="114300" distR="114300" wp14:anchorId="5ED0BCC8" wp14:editId="08E73308">
            <wp:extent cx="4210050" cy="29718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210050" cy="2971800"/>
                    </a:xfrm>
                    <a:prstGeom prst="rect">
                      <a:avLst/>
                    </a:prstGeom>
                    <a:ln w="25400">
                      <a:solidFill>
                        <a:srgbClr val="000000"/>
                      </a:solidFill>
                      <a:prstDash val="solid"/>
                    </a:ln>
                  </pic:spPr>
                </pic:pic>
              </a:graphicData>
            </a:graphic>
          </wp:inline>
        </w:drawing>
      </w:r>
    </w:p>
    <w:p w14:paraId="3BE86343" w14:textId="77777777" w:rsidR="00AA6FA4" w:rsidRPr="009473D6" w:rsidRDefault="00AA2BD1">
      <w:pPr>
        <w:pStyle w:val="Normal1"/>
        <w:spacing w:line="360" w:lineRule="auto"/>
        <w:jc w:val="center"/>
        <w:rPr>
          <w:rFonts w:ascii="Times New Roman" w:eastAsia="Times New Roman" w:hAnsi="Times New Roman" w:cs="Times New Roman"/>
          <w:b/>
          <w:sz w:val="24"/>
          <w:szCs w:val="24"/>
          <w:lang w:val="en-GB"/>
        </w:rPr>
      </w:pPr>
      <w:r w:rsidRPr="009473D6">
        <w:rPr>
          <w:rFonts w:ascii="Times New Roman" w:eastAsia="Times New Roman" w:hAnsi="Times New Roman" w:cs="Times New Roman"/>
          <w:b/>
          <w:sz w:val="24"/>
          <w:szCs w:val="24"/>
          <w:lang w:val="en-GB"/>
        </w:rPr>
        <w:t>Figure 4: “Total Engagement Model”</w:t>
      </w:r>
    </w:p>
    <w:p w14:paraId="5D34C273" w14:textId="77777777" w:rsidR="00AA6FA4" w:rsidRPr="009473D6" w:rsidRDefault="00AA2BD1">
      <w:pPr>
        <w:pStyle w:val="Normal1"/>
        <w:spacing w:line="360" w:lineRule="auto"/>
        <w:jc w:val="center"/>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(Source: Customer journey and touchpoints, Slide-28)</w:t>
      </w:r>
    </w:p>
    <w:p w14:paraId="4C14B00F"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An effective communication with the value proposition to the customer is also required for brand advertising. Concurrently, the engagement of the consumers is also required for the consistent </w:t>
      </w:r>
      <w:r w:rsidR="00B34C53" w:rsidRPr="009473D6">
        <w:rPr>
          <w:rFonts w:ascii="Times New Roman" w:eastAsia="Times New Roman" w:hAnsi="Times New Roman" w:cs="Times New Roman"/>
          <w:sz w:val="24"/>
          <w:szCs w:val="24"/>
          <w:lang w:val="en-GB"/>
        </w:rPr>
        <w:t>behaviour</w:t>
      </w:r>
      <w:r w:rsidRPr="009473D6">
        <w:rPr>
          <w:rFonts w:ascii="Times New Roman" w:eastAsia="Times New Roman" w:hAnsi="Times New Roman" w:cs="Times New Roman"/>
          <w:sz w:val="24"/>
          <w:szCs w:val="24"/>
          <w:lang w:val="en-GB"/>
        </w:rPr>
        <w:t xml:space="preserve"> of the managers of an organisation (Customer journey and touchpoints, Slide-27). The corporate website of Tesco Plc represented that, the potential customers of this company efficiently focus on the price-value, multichannel convenience and also trust. The organisational managers of Tesco Plc also create the value proposition through their well-devised scheme “Clubcard programme” which efficiently generates the data (</w:t>
      </w: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xml:space="preserve">, 2023). Concurrently, the management authority of this company efficiently relies on attractive promotional offers for attracting as well as retaining global-class customers. In terms of the promise, the managers of Tesco are committed to providing the best possible experience of shopping to their customers.   </w:t>
      </w:r>
    </w:p>
    <w:p w14:paraId="50B31A12" w14:textId="77777777" w:rsidR="00AA6FA4" w:rsidRPr="009473D6" w:rsidRDefault="00AA2BD1" w:rsidP="007A27D7">
      <w:pPr>
        <w:pStyle w:val="Heading1"/>
        <w:rPr>
          <w:lang w:val="en-GB"/>
        </w:rPr>
      </w:pPr>
      <w:bookmarkStart w:id="10" w:name="_Toc133421526"/>
      <w:r w:rsidRPr="009473D6">
        <w:rPr>
          <w:lang w:val="en-GB"/>
        </w:rPr>
        <w:t>Conclusion</w:t>
      </w:r>
      <w:bookmarkEnd w:id="10"/>
      <w:r w:rsidRPr="009473D6">
        <w:rPr>
          <w:lang w:val="en-GB"/>
        </w:rPr>
        <w:t xml:space="preserve"> </w:t>
      </w:r>
    </w:p>
    <w:p w14:paraId="01FC1097" w14:textId="77777777" w:rsidR="00AA6FA4" w:rsidRPr="009473D6" w:rsidRDefault="00AA2BD1">
      <w:pPr>
        <w:pStyle w:val="Normal1"/>
        <w:spacing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It can be concluded that marketing management is the essential element for the development of the reputation and also a brand image of an organisation in a global audience. Currently, the management authority of Tesco Plc is efficiently maintaining effective communication as well as promotional strategies to engage more customers to their companies. Concurrently, the managers are also suggested to develop their brand equity for managing their marketing perspective to expand the scope of the business.</w:t>
      </w:r>
      <w:r w:rsidRPr="009473D6">
        <w:rPr>
          <w:lang w:val="en-GB"/>
        </w:rPr>
        <w:br w:type="page"/>
      </w:r>
    </w:p>
    <w:p w14:paraId="3E15217C" w14:textId="77777777" w:rsidR="00AA6FA4" w:rsidRPr="009473D6" w:rsidRDefault="00AA2BD1" w:rsidP="007A27D7">
      <w:pPr>
        <w:pStyle w:val="Heading1"/>
        <w:rPr>
          <w:lang w:val="en-GB"/>
        </w:rPr>
      </w:pPr>
      <w:bookmarkStart w:id="11" w:name="_Toc133421527"/>
      <w:r w:rsidRPr="009473D6">
        <w:rPr>
          <w:lang w:val="en-GB"/>
        </w:rPr>
        <w:lastRenderedPageBreak/>
        <w:t>References</w:t>
      </w:r>
      <w:bookmarkEnd w:id="11"/>
    </w:p>
    <w:p w14:paraId="4BB26778" w14:textId="77777777" w:rsidR="00B34C53" w:rsidRPr="009473D6"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Aliyu, A.N., (2022). The Impact of Business Communication on Organizational Profitability. KIU Journal of Humanities, 7(2), pp.189-194.</w:t>
      </w:r>
    </w:p>
    <w:p w14:paraId="163833C6" w14:textId="77777777" w:rsidR="00B34C53" w:rsidRPr="009473D6"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González-Rodríguez, M.R., Jiménez-Caballero, J.L., Martín-Samper, R.C., </w:t>
      </w:r>
      <w:proofErr w:type="spellStart"/>
      <w:r w:rsidRPr="009473D6">
        <w:rPr>
          <w:rFonts w:ascii="Times New Roman" w:eastAsia="Times New Roman" w:hAnsi="Times New Roman" w:cs="Times New Roman"/>
          <w:sz w:val="24"/>
          <w:szCs w:val="24"/>
          <w:lang w:val="en-GB"/>
        </w:rPr>
        <w:t>Köseoglu</w:t>
      </w:r>
      <w:proofErr w:type="spellEnd"/>
      <w:r w:rsidRPr="009473D6">
        <w:rPr>
          <w:rFonts w:ascii="Times New Roman" w:eastAsia="Times New Roman" w:hAnsi="Times New Roman" w:cs="Times New Roman"/>
          <w:sz w:val="24"/>
          <w:szCs w:val="24"/>
          <w:lang w:val="en-GB"/>
        </w:rPr>
        <w:t xml:space="preserve">, M.A. and </w:t>
      </w:r>
      <w:proofErr w:type="spellStart"/>
      <w:r w:rsidRPr="009473D6">
        <w:rPr>
          <w:rFonts w:ascii="Times New Roman" w:eastAsia="Times New Roman" w:hAnsi="Times New Roman" w:cs="Times New Roman"/>
          <w:sz w:val="24"/>
          <w:szCs w:val="24"/>
          <w:lang w:val="en-GB"/>
        </w:rPr>
        <w:t>Okumus</w:t>
      </w:r>
      <w:proofErr w:type="spellEnd"/>
      <w:r w:rsidRPr="009473D6">
        <w:rPr>
          <w:rFonts w:ascii="Times New Roman" w:eastAsia="Times New Roman" w:hAnsi="Times New Roman" w:cs="Times New Roman"/>
          <w:sz w:val="24"/>
          <w:szCs w:val="24"/>
          <w:lang w:val="en-GB"/>
        </w:rPr>
        <w:t>, F., (2018). Revisiting the link between business strategy and performance: Evidence from hotels. International Journal of Hospitality Management, 72, pp.21-31.</w:t>
      </w:r>
    </w:p>
    <w:p w14:paraId="0526E9DB" w14:textId="77777777" w:rsidR="00B34C53" w:rsidRPr="009473D6"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9473D6">
        <w:rPr>
          <w:rFonts w:ascii="Times New Roman" w:eastAsia="Times New Roman" w:hAnsi="Times New Roman" w:cs="Times New Roman"/>
          <w:sz w:val="24"/>
          <w:szCs w:val="24"/>
          <w:lang w:val="en-GB"/>
        </w:rPr>
        <w:t>Kotabe</w:t>
      </w:r>
      <w:proofErr w:type="spellEnd"/>
      <w:r w:rsidRPr="009473D6">
        <w:rPr>
          <w:rFonts w:ascii="Times New Roman" w:eastAsia="Times New Roman" w:hAnsi="Times New Roman" w:cs="Times New Roman"/>
          <w:sz w:val="24"/>
          <w:szCs w:val="24"/>
          <w:lang w:val="en-GB"/>
        </w:rPr>
        <w:t xml:space="preserve">, M.M. and </w:t>
      </w:r>
      <w:proofErr w:type="spellStart"/>
      <w:r w:rsidRPr="009473D6">
        <w:rPr>
          <w:rFonts w:ascii="Times New Roman" w:eastAsia="Times New Roman" w:hAnsi="Times New Roman" w:cs="Times New Roman"/>
          <w:sz w:val="24"/>
          <w:szCs w:val="24"/>
          <w:lang w:val="en-GB"/>
        </w:rPr>
        <w:t>Helsen</w:t>
      </w:r>
      <w:proofErr w:type="spellEnd"/>
      <w:r w:rsidRPr="009473D6">
        <w:rPr>
          <w:rFonts w:ascii="Times New Roman" w:eastAsia="Times New Roman" w:hAnsi="Times New Roman" w:cs="Times New Roman"/>
          <w:sz w:val="24"/>
          <w:szCs w:val="24"/>
          <w:lang w:val="en-GB"/>
        </w:rPr>
        <w:t>, K., (2022). Global marketing management. John Wiley &amp; Sons.</w:t>
      </w:r>
    </w:p>
    <w:p w14:paraId="40E62F81" w14:textId="77777777" w:rsidR="00B34C53" w:rsidRPr="009473D6"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Olson, E.M., Olson, K.M., </w:t>
      </w:r>
      <w:proofErr w:type="spellStart"/>
      <w:r w:rsidRPr="009473D6">
        <w:rPr>
          <w:rFonts w:ascii="Times New Roman" w:eastAsia="Times New Roman" w:hAnsi="Times New Roman" w:cs="Times New Roman"/>
          <w:sz w:val="24"/>
          <w:szCs w:val="24"/>
          <w:lang w:val="en-GB"/>
        </w:rPr>
        <w:t>Czaplewski</w:t>
      </w:r>
      <w:proofErr w:type="spellEnd"/>
      <w:r w:rsidRPr="009473D6">
        <w:rPr>
          <w:rFonts w:ascii="Times New Roman" w:eastAsia="Times New Roman" w:hAnsi="Times New Roman" w:cs="Times New Roman"/>
          <w:sz w:val="24"/>
          <w:szCs w:val="24"/>
          <w:lang w:val="en-GB"/>
        </w:rPr>
        <w:t>, A.J. and Key, T.M., (2021). Business strategy and the management of digital marketing. Business horizons, 64(2), pp.285-293.</w:t>
      </w:r>
    </w:p>
    <w:p w14:paraId="59B94380" w14:textId="77777777" w:rsidR="00B34C53" w:rsidRPr="009473D6"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 xml:space="preserve">Statista (2022). Tesco Brand Profile UK 2022, Statista. Available at: https://www.statista.com/forecasts/1304375/tesco-online-grocery-delivery-brand-profile-in-the-united-kingdom#:~:text=How%20high%20is%20the%20brand,at%2096%25%20in%20the%20UK. (Accessed: April 26, 2023).  </w:t>
      </w:r>
    </w:p>
    <w:p w14:paraId="335F64F6" w14:textId="77777777" w:rsidR="00B34C53" w:rsidRPr="009473D6"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r w:rsidRPr="009473D6">
        <w:rPr>
          <w:rFonts w:ascii="Times New Roman" w:eastAsia="Times New Roman" w:hAnsi="Times New Roman" w:cs="Times New Roman"/>
          <w:sz w:val="24"/>
          <w:szCs w:val="24"/>
          <w:lang w:val="en-GB"/>
        </w:rPr>
        <w:t>Statista (2023). Topic: Marketing personalization worldwide, Statista. Available at: https://www.statista.com/topics/4481/personalized-marketing/ (Accessed: April 26, 2023).</w:t>
      </w:r>
    </w:p>
    <w:p w14:paraId="6DB0F493" w14:textId="77777777" w:rsidR="00B34C53" w:rsidRPr="009473D6"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xml:space="preserve"> (2022). Home - Tesco plc. Available at: https://www.tescoplc.com/media/759057/tesco-annual-report-2022.pdf (Accessed: April 26, 2023).</w:t>
      </w:r>
    </w:p>
    <w:p w14:paraId="38A3A8FC" w14:textId="77777777" w:rsidR="00B34C53" w:rsidRPr="009473D6"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xml:space="preserve"> (2023). About. Home. Available at: https://www.tescoplc.com/about (Accessed: April 26, 2023).</w:t>
      </w:r>
    </w:p>
    <w:p w14:paraId="79968F81" w14:textId="77777777" w:rsidR="00B34C53" w:rsidRPr="009473D6" w:rsidRDefault="00B34C53" w:rsidP="005C4277">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9473D6">
        <w:rPr>
          <w:rFonts w:ascii="Times New Roman" w:eastAsia="Times New Roman" w:hAnsi="Times New Roman" w:cs="Times New Roman"/>
          <w:sz w:val="24"/>
          <w:szCs w:val="24"/>
          <w:lang w:val="en-GB"/>
        </w:rPr>
        <w:t>Tescoplc</w:t>
      </w:r>
      <w:proofErr w:type="spellEnd"/>
      <w:r w:rsidRPr="009473D6">
        <w:rPr>
          <w:rFonts w:ascii="Times New Roman" w:eastAsia="Times New Roman" w:hAnsi="Times New Roman" w:cs="Times New Roman"/>
          <w:sz w:val="24"/>
          <w:szCs w:val="24"/>
          <w:lang w:val="en-GB"/>
        </w:rPr>
        <w:t xml:space="preserve"> (2023). Media. Home. Available at: https://www.tescoplc.com/media (Accessed: April 26, 2023). </w:t>
      </w:r>
    </w:p>
    <w:p w14:paraId="200C3E67" w14:textId="77777777" w:rsidR="00AA6FA4" w:rsidRPr="009473D6" w:rsidRDefault="00AA6FA4">
      <w:pPr>
        <w:pStyle w:val="Normal1"/>
        <w:spacing w:line="360" w:lineRule="auto"/>
        <w:jc w:val="both"/>
        <w:rPr>
          <w:rFonts w:ascii="Times New Roman" w:eastAsia="Times New Roman" w:hAnsi="Times New Roman" w:cs="Times New Roman"/>
          <w:sz w:val="24"/>
          <w:szCs w:val="24"/>
          <w:lang w:val="en-GB"/>
        </w:rPr>
      </w:pPr>
    </w:p>
    <w:p w14:paraId="10C2B6AF" w14:textId="77777777" w:rsidR="00AA6FA4" w:rsidRPr="009473D6" w:rsidRDefault="00AA6FA4">
      <w:pPr>
        <w:pStyle w:val="Normal1"/>
        <w:spacing w:line="360" w:lineRule="auto"/>
        <w:jc w:val="both"/>
        <w:rPr>
          <w:rFonts w:ascii="Times New Roman" w:eastAsia="Times New Roman" w:hAnsi="Times New Roman" w:cs="Times New Roman"/>
          <w:b/>
          <w:sz w:val="24"/>
          <w:szCs w:val="24"/>
          <w:lang w:val="en-GB"/>
        </w:rPr>
      </w:pPr>
    </w:p>
    <w:sectPr w:rsidR="00AA6FA4" w:rsidRPr="009473D6" w:rsidSect="007A27D7">
      <w:footerReference w:type="default" r:id="rId11"/>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B145A" w14:textId="77777777" w:rsidR="00D11463" w:rsidRDefault="00D11463" w:rsidP="007A27D7">
      <w:pPr>
        <w:spacing w:line="240" w:lineRule="auto"/>
      </w:pPr>
      <w:r>
        <w:separator/>
      </w:r>
    </w:p>
  </w:endnote>
  <w:endnote w:type="continuationSeparator" w:id="0">
    <w:p w14:paraId="331D9E36" w14:textId="77777777" w:rsidR="00D11463" w:rsidRDefault="00D11463" w:rsidP="007A27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algun Gothic">
    <w:altName w:val="맑은 고딕"/>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17282"/>
      <w:docPartObj>
        <w:docPartGallery w:val="Page Numbers (Bottom of Page)"/>
        <w:docPartUnique/>
      </w:docPartObj>
    </w:sdtPr>
    <w:sdtContent>
      <w:p w14:paraId="18097AF4" w14:textId="77777777" w:rsidR="007A27D7" w:rsidRDefault="00000000">
        <w:pPr>
          <w:pStyle w:val="Footer"/>
          <w:jc w:val="right"/>
        </w:pPr>
        <w:r>
          <w:fldChar w:fldCharType="begin"/>
        </w:r>
        <w:r>
          <w:instrText xml:space="preserve"> PAGE   \* MERGEFORMAT </w:instrText>
        </w:r>
        <w:r>
          <w:fldChar w:fldCharType="separate"/>
        </w:r>
        <w:r w:rsidR="00B34C53">
          <w:rPr>
            <w:noProof/>
          </w:rPr>
          <w:t>0</w:t>
        </w:r>
        <w:r>
          <w:rPr>
            <w:noProof/>
          </w:rPr>
          <w:fldChar w:fldCharType="end"/>
        </w:r>
      </w:p>
    </w:sdtContent>
  </w:sdt>
  <w:p w14:paraId="3EBE9D9C" w14:textId="77777777" w:rsidR="007A27D7" w:rsidRDefault="007A27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3B7A7" w14:textId="77777777" w:rsidR="00D11463" w:rsidRDefault="00D11463" w:rsidP="007A27D7">
      <w:pPr>
        <w:spacing w:line="240" w:lineRule="auto"/>
      </w:pPr>
      <w:r>
        <w:separator/>
      </w:r>
    </w:p>
  </w:footnote>
  <w:footnote w:type="continuationSeparator" w:id="0">
    <w:p w14:paraId="416FF233" w14:textId="77777777" w:rsidR="00D11463" w:rsidRDefault="00D11463" w:rsidP="007A27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6FA4"/>
    <w:rsid w:val="00362981"/>
    <w:rsid w:val="005C4277"/>
    <w:rsid w:val="007A27D7"/>
    <w:rsid w:val="00945A9E"/>
    <w:rsid w:val="009473D6"/>
    <w:rsid w:val="009944F6"/>
    <w:rsid w:val="00AA2BD1"/>
    <w:rsid w:val="00AA6FA4"/>
    <w:rsid w:val="00B34C53"/>
    <w:rsid w:val="00D11463"/>
    <w:rsid w:val="00D95C70"/>
  </w:rsids>
  <m:mathPr>
    <m:mathFont m:val="Cambria Math"/>
    <m:brkBin m:val="before"/>
    <m:brkBinSub m:val="--"/>
    <m:smallFrac m:val="0"/>
    <m:dispDef/>
    <m:lMargin m:val="0"/>
    <m:rMargin m:val="0"/>
    <m:defJc m:val="centerGroup"/>
    <m:wrapIndent m:val="1440"/>
    <m:intLim m:val="subSup"/>
    <m:naryLim m:val="undOvr"/>
  </m:mathPr>
  <w:themeFontLang w:val="en-US"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71017"/>
  <w15:docId w15:val="{346E3EDF-B354-479C-AB96-B5F216463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4F6"/>
  </w:style>
  <w:style w:type="paragraph" w:styleId="Heading1">
    <w:name w:val="heading 1"/>
    <w:basedOn w:val="Normal1"/>
    <w:next w:val="Normal1"/>
    <w:rsid w:val="007A27D7"/>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AA6FA4"/>
    <w:pPr>
      <w:keepNext/>
      <w:keepLines/>
      <w:spacing w:before="360" w:after="120"/>
      <w:outlineLvl w:val="1"/>
    </w:pPr>
    <w:rPr>
      <w:sz w:val="32"/>
      <w:szCs w:val="32"/>
    </w:rPr>
  </w:style>
  <w:style w:type="paragraph" w:styleId="Heading3">
    <w:name w:val="heading 3"/>
    <w:basedOn w:val="Normal1"/>
    <w:next w:val="Normal1"/>
    <w:rsid w:val="00AA6FA4"/>
    <w:pPr>
      <w:keepNext/>
      <w:keepLines/>
      <w:spacing w:before="320" w:after="80"/>
      <w:outlineLvl w:val="2"/>
    </w:pPr>
    <w:rPr>
      <w:color w:val="434343"/>
      <w:sz w:val="28"/>
      <w:szCs w:val="28"/>
    </w:rPr>
  </w:style>
  <w:style w:type="paragraph" w:styleId="Heading4">
    <w:name w:val="heading 4"/>
    <w:basedOn w:val="Normal1"/>
    <w:next w:val="Normal1"/>
    <w:rsid w:val="00AA6FA4"/>
    <w:pPr>
      <w:keepNext/>
      <w:keepLines/>
      <w:spacing w:before="280" w:after="80"/>
      <w:outlineLvl w:val="3"/>
    </w:pPr>
    <w:rPr>
      <w:color w:val="666666"/>
      <w:sz w:val="24"/>
      <w:szCs w:val="24"/>
    </w:rPr>
  </w:style>
  <w:style w:type="paragraph" w:styleId="Heading5">
    <w:name w:val="heading 5"/>
    <w:basedOn w:val="Normal1"/>
    <w:next w:val="Normal1"/>
    <w:rsid w:val="00AA6FA4"/>
    <w:pPr>
      <w:keepNext/>
      <w:keepLines/>
      <w:spacing w:before="240" w:after="80"/>
      <w:outlineLvl w:val="4"/>
    </w:pPr>
    <w:rPr>
      <w:color w:val="666666"/>
    </w:rPr>
  </w:style>
  <w:style w:type="paragraph" w:styleId="Heading6">
    <w:name w:val="heading 6"/>
    <w:basedOn w:val="Normal1"/>
    <w:next w:val="Normal1"/>
    <w:rsid w:val="00AA6FA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A6FA4"/>
  </w:style>
  <w:style w:type="paragraph" w:styleId="Title">
    <w:name w:val="Title"/>
    <w:basedOn w:val="Normal1"/>
    <w:next w:val="Normal1"/>
    <w:rsid w:val="00AA6FA4"/>
    <w:pPr>
      <w:keepNext/>
      <w:keepLines/>
      <w:spacing w:after="60"/>
    </w:pPr>
    <w:rPr>
      <w:sz w:val="52"/>
      <w:szCs w:val="52"/>
    </w:rPr>
  </w:style>
  <w:style w:type="paragraph" w:styleId="Subtitle">
    <w:name w:val="Subtitle"/>
    <w:basedOn w:val="Normal1"/>
    <w:next w:val="Normal1"/>
    <w:rsid w:val="00AA6FA4"/>
    <w:pPr>
      <w:keepNext/>
      <w:keepLines/>
      <w:spacing w:after="320"/>
    </w:pPr>
    <w:rPr>
      <w:color w:val="666666"/>
      <w:sz w:val="30"/>
      <w:szCs w:val="30"/>
    </w:rPr>
  </w:style>
  <w:style w:type="table" w:customStyle="1" w:styleId="a">
    <w:basedOn w:val="TableNormal"/>
    <w:rsid w:val="00AA6FA4"/>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A27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7D7"/>
    <w:rPr>
      <w:rFonts w:ascii="Tahoma" w:hAnsi="Tahoma" w:cs="Tahoma"/>
      <w:sz w:val="16"/>
      <w:szCs w:val="16"/>
    </w:rPr>
  </w:style>
  <w:style w:type="paragraph" w:styleId="TOC1">
    <w:name w:val="toc 1"/>
    <w:basedOn w:val="Normal"/>
    <w:next w:val="Normal"/>
    <w:autoRedefine/>
    <w:uiPriority w:val="39"/>
    <w:unhideWhenUsed/>
    <w:rsid w:val="007A27D7"/>
    <w:pPr>
      <w:spacing w:after="100"/>
    </w:pPr>
  </w:style>
  <w:style w:type="character" w:styleId="Hyperlink">
    <w:name w:val="Hyperlink"/>
    <w:basedOn w:val="DefaultParagraphFont"/>
    <w:uiPriority w:val="99"/>
    <w:unhideWhenUsed/>
    <w:rsid w:val="007A27D7"/>
    <w:rPr>
      <w:color w:val="0000FF" w:themeColor="hyperlink"/>
      <w:u w:val="single"/>
    </w:rPr>
  </w:style>
  <w:style w:type="paragraph" w:styleId="Header">
    <w:name w:val="header"/>
    <w:basedOn w:val="Normal"/>
    <w:link w:val="HeaderChar"/>
    <w:uiPriority w:val="99"/>
    <w:semiHidden/>
    <w:unhideWhenUsed/>
    <w:rsid w:val="007A27D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A27D7"/>
  </w:style>
  <w:style w:type="paragraph" w:styleId="Footer">
    <w:name w:val="footer"/>
    <w:basedOn w:val="Normal"/>
    <w:link w:val="FooterChar"/>
    <w:uiPriority w:val="99"/>
    <w:unhideWhenUsed/>
    <w:rsid w:val="007A27D7"/>
    <w:pPr>
      <w:tabs>
        <w:tab w:val="center" w:pos="4680"/>
        <w:tab w:val="right" w:pos="9360"/>
      </w:tabs>
      <w:spacing w:line="240" w:lineRule="auto"/>
    </w:pPr>
  </w:style>
  <w:style w:type="character" w:customStyle="1" w:styleId="FooterChar">
    <w:name w:val="Footer Char"/>
    <w:basedOn w:val="DefaultParagraphFont"/>
    <w:link w:val="Footer"/>
    <w:uiPriority w:val="99"/>
    <w:rsid w:val="007A2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2CA29E-DC3B-4DF8-B25D-A50CC91C0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3734</Words>
  <Characters>21288</Characters>
  <DocSecurity>0</DocSecurity>
  <Lines>177</Lines>
  <Paragraphs>49</Paragraphs>
  <ScaleCrop>false</ScaleCrop>
  <Company/>
  <LinksUpToDate>false</LinksUpToDate>
  <CharactersWithSpaces>24973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2023-04-26T11:41:00Z</dcterms:created>
  <dcterms:modified xsi:type="dcterms:W3CDTF">2023-04-27T13:14:00Z</dcterms:modified>
</cp:coreProperties>
</file>