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04710" w14:textId="05DE341B" w:rsidR="00E24A7B" w:rsidRPr="00E24A7B" w:rsidRDefault="00E24A7B">
      <w:pPr>
        <w:rPr>
          <w:rFonts w:ascii="Times New Roman" w:hAnsi="Times New Roman" w:cs="Times New Roman"/>
          <w:sz w:val="40"/>
          <w:szCs w:val="40"/>
        </w:rPr>
      </w:pPr>
      <w:r w:rsidRPr="00E24A7B">
        <w:rPr>
          <w:rFonts w:ascii="Times New Roman" w:hAnsi="Times New Roman" w:cs="Times New Roman"/>
          <w:sz w:val="40"/>
          <w:szCs w:val="40"/>
        </w:rPr>
        <w:t>Shabana Khatun</w:t>
      </w:r>
    </w:p>
    <w:p w14:paraId="5F42861F" w14:textId="73BB99D4" w:rsidR="00E24A7B" w:rsidRPr="00E24A7B" w:rsidRDefault="00E24A7B">
      <w:pPr>
        <w:rPr>
          <w:rFonts w:ascii="Times New Roman" w:hAnsi="Times New Roman" w:cs="Times New Roman"/>
          <w:sz w:val="40"/>
          <w:szCs w:val="40"/>
        </w:rPr>
      </w:pPr>
      <w:r w:rsidRPr="00E24A7B">
        <w:rPr>
          <w:rFonts w:ascii="Times New Roman" w:hAnsi="Times New Roman" w:cs="Times New Roman"/>
          <w:sz w:val="40"/>
          <w:szCs w:val="40"/>
        </w:rPr>
        <w:t>1806364</w:t>
      </w:r>
    </w:p>
    <w:p w14:paraId="20C656E9" w14:textId="411C77D7" w:rsidR="00E24A7B" w:rsidRPr="00E24A7B" w:rsidRDefault="00E24A7B">
      <w:pPr>
        <w:rPr>
          <w:rFonts w:ascii="Times New Roman" w:hAnsi="Times New Roman" w:cs="Times New Roman"/>
          <w:sz w:val="40"/>
          <w:szCs w:val="40"/>
        </w:rPr>
      </w:pPr>
      <w:r w:rsidRPr="00E24A7B">
        <w:rPr>
          <w:rFonts w:ascii="Times New Roman" w:hAnsi="Times New Roman" w:cs="Times New Roman"/>
          <w:sz w:val="40"/>
          <w:szCs w:val="40"/>
        </w:rPr>
        <w:t xml:space="preserve">Moving Away from Traditional Education: Outdoor Education and Learning </w:t>
      </w:r>
    </w:p>
    <w:p w14:paraId="16B53850" w14:textId="01C967F8" w:rsidR="00E24A7B" w:rsidRPr="00E24A7B" w:rsidRDefault="00E24A7B">
      <w:pPr>
        <w:rPr>
          <w:rFonts w:ascii="Times New Roman" w:hAnsi="Times New Roman" w:cs="Times New Roman"/>
          <w:sz w:val="40"/>
          <w:szCs w:val="40"/>
        </w:rPr>
      </w:pPr>
      <w:r w:rsidRPr="00E24A7B">
        <w:rPr>
          <w:rFonts w:ascii="Times New Roman" w:hAnsi="Times New Roman" w:cs="Times New Roman"/>
          <w:sz w:val="40"/>
          <w:szCs w:val="40"/>
        </w:rPr>
        <w:t>ECIE6001</w:t>
      </w:r>
    </w:p>
    <w:p w14:paraId="6576CC2C" w14:textId="77777777" w:rsidR="00E24A7B" w:rsidRDefault="00E24A7B">
      <w:pPr>
        <w:rPr>
          <w:rFonts w:ascii="Times New Roman" w:hAnsi="Times New Roman" w:cs="Times New Roman"/>
          <w:sz w:val="40"/>
          <w:szCs w:val="40"/>
        </w:rPr>
      </w:pPr>
    </w:p>
    <w:p w14:paraId="24B37577" w14:textId="77777777" w:rsidR="00E24A7B" w:rsidRDefault="00E24A7B">
      <w:pPr>
        <w:rPr>
          <w:rFonts w:ascii="Times New Roman" w:hAnsi="Times New Roman" w:cs="Times New Roman"/>
          <w:sz w:val="40"/>
          <w:szCs w:val="40"/>
        </w:rPr>
      </w:pPr>
    </w:p>
    <w:p w14:paraId="1AE1A673" w14:textId="77777777" w:rsidR="00E24A7B" w:rsidRDefault="00E24A7B">
      <w:pPr>
        <w:rPr>
          <w:rFonts w:ascii="Times New Roman" w:hAnsi="Times New Roman" w:cs="Times New Roman"/>
          <w:sz w:val="40"/>
          <w:szCs w:val="40"/>
        </w:rPr>
      </w:pPr>
    </w:p>
    <w:p w14:paraId="73F00F5C" w14:textId="77777777" w:rsidR="00E24A7B" w:rsidRDefault="00E24A7B">
      <w:pPr>
        <w:rPr>
          <w:rFonts w:ascii="Times New Roman" w:hAnsi="Times New Roman" w:cs="Times New Roman"/>
          <w:sz w:val="40"/>
          <w:szCs w:val="40"/>
        </w:rPr>
      </w:pPr>
    </w:p>
    <w:p w14:paraId="5ED4D402" w14:textId="77777777" w:rsidR="00E24A7B" w:rsidRDefault="00E24A7B">
      <w:pPr>
        <w:rPr>
          <w:rFonts w:ascii="Times New Roman" w:hAnsi="Times New Roman" w:cs="Times New Roman"/>
          <w:sz w:val="40"/>
          <w:szCs w:val="40"/>
        </w:rPr>
      </w:pPr>
    </w:p>
    <w:p w14:paraId="27FA4282" w14:textId="77777777" w:rsidR="00E24A7B" w:rsidRDefault="00E24A7B">
      <w:pPr>
        <w:rPr>
          <w:rFonts w:ascii="Times New Roman" w:hAnsi="Times New Roman" w:cs="Times New Roman"/>
          <w:sz w:val="40"/>
          <w:szCs w:val="40"/>
        </w:rPr>
      </w:pPr>
    </w:p>
    <w:p w14:paraId="242E8D2C" w14:textId="77777777" w:rsidR="00E24A7B" w:rsidRDefault="00E24A7B">
      <w:pPr>
        <w:rPr>
          <w:rFonts w:ascii="Times New Roman" w:hAnsi="Times New Roman" w:cs="Times New Roman"/>
          <w:sz w:val="40"/>
          <w:szCs w:val="40"/>
        </w:rPr>
      </w:pPr>
    </w:p>
    <w:p w14:paraId="4ADC7287" w14:textId="77777777" w:rsidR="00E24A7B" w:rsidRDefault="00E24A7B">
      <w:pPr>
        <w:rPr>
          <w:rFonts w:ascii="Times New Roman" w:hAnsi="Times New Roman" w:cs="Times New Roman"/>
          <w:sz w:val="40"/>
          <w:szCs w:val="40"/>
        </w:rPr>
      </w:pPr>
    </w:p>
    <w:p w14:paraId="72E6673B" w14:textId="77777777" w:rsidR="00E24A7B" w:rsidRDefault="00E24A7B">
      <w:pPr>
        <w:rPr>
          <w:rFonts w:ascii="Times New Roman" w:hAnsi="Times New Roman" w:cs="Times New Roman"/>
          <w:sz w:val="40"/>
          <w:szCs w:val="40"/>
        </w:rPr>
      </w:pPr>
    </w:p>
    <w:p w14:paraId="5701FACA" w14:textId="77777777" w:rsidR="00E24A7B" w:rsidRDefault="00E24A7B">
      <w:pPr>
        <w:rPr>
          <w:rFonts w:ascii="Times New Roman" w:hAnsi="Times New Roman" w:cs="Times New Roman"/>
          <w:sz w:val="40"/>
          <w:szCs w:val="40"/>
        </w:rPr>
      </w:pPr>
    </w:p>
    <w:p w14:paraId="2EB4EFA5" w14:textId="77777777" w:rsidR="00E24A7B" w:rsidRDefault="00E24A7B">
      <w:pPr>
        <w:rPr>
          <w:rFonts w:ascii="Times New Roman" w:hAnsi="Times New Roman" w:cs="Times New Roman"/>
          <w:sz w:val="40"/>
          <w:szCs w:val="40"/>
        </w:rPr>
      </w:pPr>
    </w:p>
    <w:p w14:paraId="1AE9E912" w14:textId="77777777" w:rsidR="00E24A7B" w:rsidRDefault="00E24A7B">
      <w:pPr>
        <w:rPr>
          <w:rFonts w:ascii="Times New Roman" w:hAnsi="Times New Roman" w:cs="Times New Roman"/>
          <w:sz w:val="40"/>
          <w:szCs w:val="40"/>
        </w:rPr>
      </w:pPr>
    </w:p>
    <w:p w14:paraId="6339E154" w14:textId="77777777" w:rsidR="00E24A7B" w:rsidRDefault="00E24A7B">
      <w:pPr>
        <w:rPr>
          <w:rFonts w:ascii="Times New Roman" w:hAnsi="Times New Roman" w:cs="Times New Roman"/>
          <w:sz w:val="40"/>
          <w:szCs w:val="40"/>
        </w:rPr>
      </w:pPr>
    </w:p>
    <w:p w14:paraId="4074E077" w14:textId="77777777" w:rsidR="00E24A7B" w:rsidRDefault="00E24A7B">
      <w:pPr>
        <w:rPr>
          <w:rFonts w:ascii="Times New Roman" w:hAnsi="Times New Roman" w:cs="Times New Roman"/>
          <w:sz w:val="40"/>
          <w:szCs w:val="40"/>
        </w:rPr>
      </w:pPr>
    </w:p>
    <w:p w14:paraId="42DF65F5" w14:textId="77777777" w:rsidR="00E24A7B" w:rsidRDefault="00E24A7B">
      <w:pPr>
        <w:rPr>
          <w:rFonts w:ascii="Times New Roman" w:hAnsi="Times New Roman" w:cs="Times New Roman"/>
          <w:sz w:val="40"/>
          <w:szCs w:val="40"/>
        </w:rPr>
      </w:pPr>
    </w:p>
    <w:p w14:paraId="482E2000" w14:textId="77777777" w:rsidR="00E24A7B" w:rsidRPr="00E24A7B" w:rsidRDefault="00E24A7B" w:rsidP="00E24A7B">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E24A7B">
        <w:rPr>
          <w:rFonts w:ascii="Times New Roman" w:eastAsia="Times New Roman" w:hAnsi="Times New Roman" w:cs="Times New Roman"/>
          <w:b/>
          <w:bCs/>
          <w:kern w:val="36"/>
          <w:sz w:val="28"/>
          <w:szCs w:val="28"/>
          <w:lang w:eastAsia="en-GB"/>
          <w14:ligatures w14:val="none"/>
        </w:rPr>
        <w:lastRenderedPageBreak/>
        <w:t>Element 1 - Essay</w:t>
      </w:r>
    </w:p>
    <w:p w14:paraId="2C8E8288" w14:textId="77777777" w:rsidR="00E24A7B" w:rsidRPr="00E24A7B" w:rsidRDefault="00E24A7B" w:rsidP="00E24A7B">
      <w:pPr>
        <w:spacing w:before="100" w:beforeAutospacing="1" w:after="100" w:afterAutospacing="1" w:line="240" w:lineRule="auto"/>
        <w:rPr>
          <w:rFonts w:ascii="Times New Roman" w:eastAsia="Times New Roman" w:hAnsi="Times New Roman" w:cs="Times New Roman"/>
          <w:kern w:val="0"/>
          <w:lang w:eastAsia="en-GB"/>
          <w14:ligatures w14:val="none"/>
        </w:rPr>
      </w:pPr>
      <w:r w:rsidRPr="00E24A7B">
        <w:rPr>
          <w:rFonts w:ascii="Times New Roman" w:eastAsia="Times New Roman" w:hAnsi="Times New Roman" w:cs="Times New Roman"/>
          <w:kern w:val="0"/>
          <w:lang w:eastAsia="en-GB"/>
          <w14:ligatures w14:val="none"/>
        </w:rPr>
        <w:t>Outdoor learning is increasingly important in schools because it helps students stay interested and motivated and develop as whole people. Learning outside the classroom gives children the chance to explore, investigate, and use what they learn in real-life situations. The way outdoor learning is used depends on the school stage. In primary schools, it usually includes a wide range of activities that support overall growth, while in secondary schools, it is more focused on specific subjects and linked to the curriculum. Knowing these differences helps teachers plan outdoor learning that meets the needs of children at different ages.</w:t>
      </w:r>
    </w:p>
    <w:p w14:paraId="72326FC6" w14:textId="77777777" w:rsidR="00E24A7B" w:rsidRPr="00E24A7B" w:rsidRDefault="00E24A7B" w:rsidP="00E24A7B">
      <w:pPr>
        <w:spacing w:before="100" w:beforeAutospacing="1" w:after="100" w:afterAutospacing="1" w:line="240" w:lineRule="auto"/>
        <w:rPr>
          <w:rFonts w:ascii="Times New Roman" w:eastAsia="Times New Roman" w:hAnsi="Times New Roman" w:cs="Times New Roman"/>
          <w:kern w:val="0"/>
          <w:lang w:eastAsia="en-GB"/>
          <w14:ligatures w14:val="none"/>
        </w:rPr>
      </w:pPr>
      <w:r w:rsidRPr="00E24A7B">
        <w:rPr>
          <w:rFonts w:ascii="Times New Roman" w:eastAsia="Times New Roman" w:hAnsi="Times New Roman" w:cs="Times New Roman"/>
          <w:kern w:val="0"/>
          <w:lang w:eastAsia="en-GB"/>
          <w14:ligatures w14:val="none"/>
        </w:rPr>
        <w:t>In primary schools, outdoor learning aims to support children’s social, emotional, and physical development. It also helps them stay engaged and motivated while connecting classroom lessons to practical activities. For example, growing plants like sunflowers can teach children about health, well-being, science, and numeracy in a hands-on way (Highland Council, 2011). Children learn in many ways, including through hands-on activities and experiences in nature (Campbell, Campbell and Dickinson, 2004). Outdoor learning in primary schools helps children be curious, creative, and better at solving problems by letting them explore and investigate the world around them (</w:t>
      </w:r>
      <w:proofErr w:type="spellStart"/>
      <w:r w:rsidRPr="00E24A7B">
        <w:rPr>
          <w:rFonts w:ascii="Times New Roman" w:eastAsia="Times New Roman" w:hAnsi="Times New Roman" w:cs="Times New Roman"/>
          <w:kern w:val="0"/>
          <w:lang w:eastAsia="en-GB"/>
          <w14:ligatures w14:val="none"/>
        </w:rPr>
        <w:t>ecoACTIVE</w:t>
      </w:r>
      <w:proofErr w:type="spellEnd"/>
      <w:r w:rsidRPr="00E24A7B">
        <w:rPr>
          <w:rFonts w:ascii="Times New Roman" w:eastAsia="Times New Roman" w:hAnsi="Times New Roman" w:cs="Times New Roman"/>
          <w:kern w:val="0"/>
          <w:lang w:eastAsia="en-GB"/>
          <w14:ligatures w14:val="none"/>
        </w:rPr>
        <w:t>, n.d.). It helps children stay healthy by encouraging them to be active instead of sitting still, and it also supports their mental well-being by lowering stress and helping them focus better (Lucchetti, 2023). Outdoor activities help children develop social and emotional skills like teamwork, communication, and working together. These shared experiences also help them become more confident, independent, and positive when facing challenges (Estyn, 2024). In primary schools, outdoor learning is used across different subjects, allowing children with different abilities and ways of learning to take part and benefit (Hwb, 2023). These experiences are inclusive, meaning that children who may find it difficult to learn in a traditional classroom can still take part and learn in different, more meaningful ways. By providing a range of engaging activities that support thinking, physical movement, and emotional development, outdoor learning in primary schools helps support all areas of a child’s growth and development (</w:t>
      </w:r>
      <w:proofErr w:type="spellStart"/>
      <w:r w:rsidRPr="00E24A7B">
        <w:rPr>
          <w:rFonts w:ascii="Times New Roman" w:eastAsia="Times New Roman" w:hAnsi="Times New Roman" w:cs="Times New Roman"/>
          <w:kern w:val="0"/>
          <w:lang w:eastAsia="en-GB"/>
          <w14:ligatures w14:val="none"/>
        </w:rPr>
        <w:t>Tirlun</w:t>
      </w:r>
      <w:proofErr w:type="spellEnd"/>
      <w:r w:rsidRPr="00E24A7B">
        <w:rPr>
          <w:rFonts w:ascii="Times New Roman" w:eastAsia="Times New Roman" w:hAnsi="Times New Roman" w:cs="Times New Roman"/>
          <w:kern w:val="0"/>
          <w:lang w:eastAsia="en-GB"/>
          <w14:ligatures w14:val="none"/>
        </w:rPr>
        <w:t>, n.d.).</w:t>
      </w:r>
    </w:p>
    <w:p w14:paraId="13F6ED01" w14:textId="77777777" w:rsidR="00E24A7B" w:rsidRPr="00E24A7B" w:rsidRDefault="00E24A7B" w:rsidP="00E24A7B">
      <w:pPr>
        <w:spacing w:before="100" w:beforeAutospacing="1" w:after="100" w:afterAutospacing="1" w:line="240" w:lineRule="auto"/>
        <w:rPr>
          <w:rFonts w:ascii="Times New Roman" w:eastAsia="Times New Roman" w:hAnsi="Times New Roman" w:cs="Times New Roman"/>
          <w:kern w:val="0"/>
          <w:lang w:eastAsia="en-GB"/>
          <w14:ligatures w14:val="none"/>
        </w:rPr>
      </w:pPr>
      <w:r w:rsidRPr="00E24A7B">
        <w:rPr>
          <w:rFonts w:ascii="Times New Roman" w:eastAsia="Times New Roman" w:hAnsi="Times New Roman" w:cs="Times New Roman"/>
          <w:kern w:val="0"/>
          <w:lang w:eastAsia="en-GB"/>
          <w14:ligatures w14:val="none"/>
        </w:rPr>
        <w:t>In secondary schools in Wales, outdoor learning is usually more limited and focused on specific subjects rather than being part of everyday lessons. It is often used in areas such as geography for fieldwork, science for practical investigations, and physical education, as well as during organised school trips and residential visits. This means that outdoor learning is more planned and structured, with activities designed to follow the curriculum and meet safety requirements, while also helping students achieve specific learning goals (</w:t>
      </w:r>
      <w:proofErr w:type="spellStart"/>
      <w:r w:rsidRPr="00E24A7B">
        <w:rPr>
          <w:rFonts w:ascii="Times New Roman" w:eastAsia="Times New Roman" w:hAnsi="Times New Roman" w:cs="Times New Roman"/>
          <w:kern w:val="0"/>
          <w:lang w:eastAsia="en-GB"/>
          <w14:ligatures w14:val="none"/>
        </w:rPr>
        <w:t>Partneriaeth</w:t>
      </w:r>
      <w:proofErr w:type="spellEnd"/>
      <w:r w:rsidRPr="00E24A7B">
        <w:rPr>
          <w:rFonts w:ascii="Times New Roman" w:eastAsia="Times New Roman" w:hAnsi="Times New Roman" w:cs="Times New Roman"/>
          <w:kern w:val="0"/>
          <w:lang w:eastAsia="en-GB"/>
          <w14:ligatures w14:val="none"/>
        </w:rPr>
        <w:t>, 2024). Teachers use outdoor environments to expand learning beyond the classroom walls. By taking lessons outside, students have the chance to engage in hands-on and practical activities that help them better understand what they have learned in class. These outdoor experiences also encourage teamwork, improve problem-solving abilities, and increase awareness and understanding of the natural environment. At this stage, outdoor learning further supports the development of analytical and critical thinking skills, as students are required to apply what they have learned in real-life situations. This approach makes learning more meaningful, memorable, and connected to the world around them (</w:t>
      </w:r>
      <w:proofErr w:type="spellStart"/>
      <w:r w:rsidRPr="00E24A7B">
        <w:rPr>
          <w:rFonts w:ascii="Times New Roman" w:eastAsia="Times New Roman" w:hAnsi="Times New Roman" w:cs="Times New Roman"/>
          <w:kern w:val="0"/>
          <w:lang w:eastAsia="en-GB"/>
          <w14:ligatures w14:val="none"/>
        </w:rPr>
        <w:t>OutClass</w:t>
      </w:r>
      <w:proofErr w:type="spellEnd"/>
      <w:r w:rsidRPr="00E24A7B">
        <w:rPr>
          <w:rFonts w:ascii="Times New Roman" w:eastAsia="Times New Roman" w:hAnsi="Times New Roman" w:cs="Times New Roman"/>
          <w:kern w:val="0"/>
          <w:lang w:eastAsia="en-GB"/>
          <w14:ligatures w14:val="none"/>
        </w:rPr>
        <w:t xml:space="preserve">, 2024). Although outdoor learning in secondary schools tends to cover fewer subjects and activities compared to primary schools, it remains a very important part of students’ education. Learning outside the classroom helps students stay motivated and interested because it allows them to see how lessons relate to real-life situations. By engaging in practical and hands-on activities, students can better understand and apply what they are learning. In addition, </w:t>
      </w:r>
      <w:r w:rsidRPr="00E24A7B">
        <w:rPr>
          <w:rFonts w:ascii="Times New Roman" w:eastAsia="Times New Roman" w:hAnsi="Times New Roman" w:cs="Times New Roman"/>
          <w:kern w:val="0"/>
          <w:lang w:eastAsia="en-GB"/>
          <w14:ligatures w14:val="none"/>
        </w:rPr>
        <w:lastRenderedPageBreak/>
        <w:t>outdoor learning encourages curiosity, creativity, and independent thinking, giving students opportunities to explore ideas, solve problems, and make decisions on their own (Institute for Outdoor Learning, 2025). In addition, outdoor learning in secondary schools can be designed so that all students can take part, no matter their abilities, interests, or learning needs. Teachers can adjust activities to suit different students and use local places like parks, forests, or school grounds to give more opportunities for learning outside the classroom (Estyn, 2023). Even though outdoor learning happens less often in secondary schools than in primary schools, it is still designed to be accessible and meaningful for all students. The main goal of outdoor learning at this stage is to help students apply what they learn in the classroom to real-life situations. It also encourages them to become more independent, work effectively with others, and develop skills specific to different subjects (Estyn, 2024).</w:t>
      </w:r>
    </w:p>
    <w:p w14:paraId="02EEEC66" w14:textId="77777777" w:rsidR="00E24A7B" w:rsidRPr="00E24A7B" w:rsidRDefault="00E24A7B" w:rsidP="00E24A7B">
      <w:pPr>
        <w:spacing w:before="100" w:beforeAutospacing="1" w:after="100" w:afterAutospacing="1" w:line="240" w:lineRule="auto"/>
        <w:rPr>
          <w:rFonts w:ascii="Times New Roman" w:eastAsia="Times New Roman" w:hAnsi="Times New Roman" w:cs="Times New Roman"/>
          <w:kern w:val="0"/>
          <w:lang w:eastAsia="en-GB"/>
          <w14:ligatures w14:val="none"/>
        </w:rPr>
      </w:pPr>
      <w:r w:rsidRPr="00E24A7B">
        <w:rPr>
          <w:rFonts w:ascii="Times New Roman" w:eastAsia="Times New Roman" w:hAnsi="Times New Roman" w:cs="Times New Roman"/>
          <w:kern w:val="0"/>
          <w:lang w:eastAsia="en-GB"/>
          <w14:ligatures w14:val="none"/>
        </w:rPr>
        <w:t>This links to the ideas of Vygotsky (1978), who argued that learning occurs through social interaction and collaboration, as explained by John-Steiner and Marjanovic-Shane (2010). Experiential learning theory (Kolb, 1984) also supports this approach, showing that people learn best by having experiences and then thinking about them to understand and remember what they have learned (McLeod, 2025). Piaget’s theory of cognitive development explains that children learn best by exploring and interacting with the world around them. This supports the use of outdoor learning in both primary and secondary schools, as it gives students the chance to learn through real-life, hands-on experiences. These experiences help students understand how classroom learning connects to the real world, while also supporting their thinking skills, social skills, and emotional development (Halpenny and Pettersen, 2014). Both primary and secondary schools have similar aims for outdoor learning, such as keeping students engaged, helping them develop important skills, and linking learning to real-life situations. However, they use outdoor learning in different ways. Primary schools take a broader approach, using outdoor learning across many subjects and focusing on the overall development of the child. Activities happen more often and are usually play-based and linked to different subjects, helping children develop social, emotional, physical, and academic skills at the same time (</w:t>
      </w:r>
      <w:proofErr w:type="spellStart"/>
      <w:r w:rsidRPr="00E24A7B">
        <w:rPr>
          <w:rFonts w:ascii="Times New Roman" w:eastAsia="Times New Roman" w:hAnsi="Times New Roman" w:cs="Times New Roman"/>
          <w:kern w:val="0"/>
          <w:lang w:eastAsia="en-GB"/>
          <w14:ligatures w14:val="none"/>
        </w:rPr>
        <w:t>Agored</w:t>
      </w:r>
      <w:proofErr w:type="spellEnd"/>
      <w:r w:rsidRPr="00E24A7B">
        <w:rPr>
          <w:rFonts w:ascii="Times New Roman" w:eastAsia="Times New Roman" w:hAnsi="Times New Roman" w:cs="Times New Roman"/>
          <w:kern w:val="0"/>
          <w:lang w:eastAsia="en-GB"/>
          <w14:ligatures w14:val="none"/>
        </w:rPr>
        <w:t xml:space="preserve"> Cymru, 2026).</w:t>
      </w:r>
    </w:p>
    <w:p w14:paraId="22EFBEE7" w14:textId="77777777" w:rsidR="00E24A7B" w:rsidRPr="00E24A7B" w:rsidRDefault="00E24A7B" w:rsidP="00E24A7B">
      <w:pPr>
        <w:spacing w:before="100" w:beforeAutospacing="1" w:after="100" w:afterAutospacing="1" w:line="240" w:lineRule="auto"/>
        <w:rPr>
          <w:rFonts w:ascii="Times New Roman" w:eastAsia="Times New Roman" w:hAnsi="Times New Roman" w:cs="Times New Roman"/>
          <w:kern w:val="0"/>
          <w:lang w:eastAsia="en-GB"/>
          <w14:ligatures w14:val="none"/>
        </w:rPr>
      </w:pPr>
      <w:r w:rsidRPr="00E24A7B">
        <w:rPr>
          <w:rFonts w:ascii="Times New Roman" w:eastAsia="Times New Roman" w:hAnsi="Times New Roman" w:cs="Times New Roman"/>
          <w:kern w:val="0"/>
          <w:lang w:eastAsia="en-GB"/>
          <w14:ligatures w14:val="none"/>
        </w:rPr>
        <w:t>In contrast, outdoor learning in secondary schools is more limited and focused on specific subjects. It is mainly used to support what students are learning in the classroom, helping them develop academic and thinking skills, as well as giving them practical experiences in certain subjects (Estyn, 2023). Opportunities for outdoor learning in secondary schools are usually less frequent and more organised, because there is a stronger focus on exams and academic progress. Despite this, outdoor learning still provides chances for students to work together, learn independently, and develop problem-solving skills, and it can be adjusted to include all students (Learning through Landscapes, 2026). The differences in what is taught show the main goals of each school stage, while the similarities show that hands-on, real-world learning is important at every level.</w:t>
      </w:r>
    </w:p>
    <w:p w14:paraId="627B6016" w14:textId="77777777" w:rsidR="00E24A7B" w:rsidRPr="00E24A7B" w:rsidRDefault="00E24A7B" w:rsidP="00E24A7B">
      <w:pPr>
        <w:spacing w:before="100" w:beforeAutospacing="1" w:after="100" w:afterAutospacing="1" w:line="240" w:lineRule="auto"/>
        <w:rPr>
          <w:rFonts w:ascii="Times New Roman" w:eastAsia="Times New Roman" w:hAnsi="Times New Roman" w:cs="Times New Roman"/>
          <w:kern w:val="0"/>
          <w:lang w:eastAsia="en-GB"/>
          <w14:ligatures w14:val="none"/>
        </w:rPr>
      </w:pPr>
      <w:r w:rsidRPr="00E24A7B">
        <w:rPr>
          <w:rFonts w:ascii="Times New Roman" w:eastAsia="Times New Roman" w:hAnsi="Times New Roman" w:cs="Times New Roman"/>
          <w:kern w:val="0"/>
          <w:lang w:eastAsia="en-GB"/>
          <w14:ligatures w14:val="none"/>
        </w:rPr>
        <w:t>In conclusion, outdoor learning is important for students at every stage because it keeps them interested and helps them develop many skills. In primary schools, it supports overall growth by letting children explore, play, and learn in hands-on ways. In secondary schools, it focuses more on specific subjects but still helps students work together, solve problems, and apply what they learn in real life. Overall, outdoor learning connects classroom lessons to the real world, encourages curiosity and creativity, and can be adapted to include all students, making learning enjoyable, meaningful, and inclusive.</w:t>
      </w:r>
    </w:p>
    <w:p w14:paraId="3222175E" w14:textId="77777777" w:rsidR="00E24A7B" w:rsidRPr="00E24A7B" w:rsidRDefault="00E24A7B" w:rsidP="00E24A7B">
      <w:pPr>
        <w:spacing w:before="100" w:beforeAutospacing="1" w:after="100" w:afterAutospacing="1" w:line="240" w:lineRule="auto"/>
        <w:rPr>
          <w:rFonts w:ascii="Aptos" w:eastAsia="Aptos" w:hAnsi="Aptos" w:cs="Times New Roman"/>
        </w:rPr>
      </w:pPr>
    </w:p>
    <w:p w14:paraId="60E72FC9" w14:textId="77777777" w:rsidR="00E24A7B" w:rsidRPr="00E24A7B" w:rsidRDefault="00E24A7B" w:rsidP="00E24A7B">
      <w:pPr>
        <w:keepNext/>
        <w:keepLines/>
        <w:spacing w:before="360" w:after="80"/>
        <w:outlineLvl w:val="0"/>
        <w:rPr>
          <w:rFonts w:ascii="Times New Roman" w:eastAsia="Times New Roman" w:hAnsi="Times New Roman" w:cs="Times New Roman"/>
          <w:color w:val="0F4761"/>
          <w:sz w:val="40"/>
          <w:szCs w:val="40"/>
        </w:rPr>
      </w:pPr>
      <w:r w:rsidRPr="00E24A7B">
        <w:rPr>
          <w:rFonts w:ascii="Times New Roman" w:eastAsia="Times New Roman" w:hAnsi="Times New Roman" w:cs="Times New Roman"/>
          <w:color w:val="0F4761"/>
          <w:sz w:val="40"/>
          <w:szCs w:val="40"/>
        </w:rPr>
        <w:lastRenderedPageBreak/>
        <w:t>References</w:t>
      </w:r>
    </w:p>
    <w:sdt>
      <w:sdtPr>
        <w:rPr>
          <w:rFonts w:ascii="Times New Roman" w:eastAsia="Aptos" w:hAnsi="Times New Roman" w:cs="Times New Roman"/>
        </w:rPr>
        <w:id w:val="-573587230"/>
        <w:bibliography/>
      </w:sdtPr>
      <w:sdtContent>
        <w:p w14:paraId="20212C88" w14:textId="77777777" w:rsidR="00E24A7B" w:rsidRPr="00E24A7B" w:rsidRDefault="00E24A7B" w:rsidP="00E24A7B">
          <w:pPr>
            <w:rPr>
              <w:rFonts w:ascii="Times New Roman" w:eastAsia="Aptos" w:hAnsi="Times New Roman" w:cs="Times New Roman"/>
              <w:noProof/>
              <w:kern w:val="0"/>
              <w14:ligatures w14:val="none"/>
            </w:rPr>
          </w:pPr>
          <w:r w:rsidRPr="00E24A7B">
            <w:rPr>
              <w:rFonts w:ascii="Times New Roman" w:eastAsia="Aptos" w:hAnsi="Times New Roman" w:cs="Times New Roman"/>
            </w:rPr>
            <w:fldChar w:fldCharType="begin"/>
          </w:r>
          <w:r w:rsidRPr="00E24A7B">
            <w:rPr>
              <w:rFonts w:ascii="Times New Roman" w:eastAsia="Aptos" w:hAnsi="Times New Roman" w:cs="Times New Roman"/>
            </w:rPr>
            <w:instrText>BIBLIOGRAPHY</w:instrText>
          </w:r>
          <w:r w:rsidRPr="00E24A7B">
            <w:rPr>
              <w:rFonts w:ascii="Times New Roman" w:eastAsia="Aptos" w:hAnsi="Times New Roman" w:cs="Times New Roman"/>
            </w:rPr>
            <w:fldChar w:fldCharType="separate"/>
          </w:r>
          <w:r w:rsidRPr="00E24A7B">
            <w:rPr>
              <w:rFonts w:ascii="Times New Roman" w:eastAsia="Aptos" w:hAnsi="Times New Roman" w:cs="Times New Roman"/>
              <w:noProof/>
            </w:rPr>
            <w:t xml:space="preserve">Agored Cymru (2026) </w:t>
          </w:r>
          <w:r w:rsidRPr="00E24A7B">
            <w:rPr>
              <w:rFonts w:ascii="Times New Roman" w:eastAsia="Aptos" w:hAnsi="Times New Roman" w:cs="Times New Roman"/>
              <w:i/>
              <w:iCs/>
              <w:noProof/>
            </w:rPr>
            <w:t xml:space="preserve">Learning in the Outdoors. </w:t>
          </w:r>
          <w:r w:rsidRPr="00E24A7B">
            <w:rPr>
              <w:rFonts w:ascii="Times New Roman" w:eastAsia="Aptos" w:hAnsi="Times New Roman" w:cs="Times New Roman"/>
              <w:noProof/>
            </w:rPr>
            <w:t xml:space="preserve">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https://www.agored.cymru/Units-and-Qualifications/Learning-Core/Learning-in-the-Outdoors</w:t>
          </w:r>
          <w:r w:rsidRPr="00E24A7B">
            <w:rPr>
              <w:rFonts w:ascii="Times New Roman" w:eastAsia="Aptos" w:hAnsi="Times New Roman" w:cs="Times New Roman"/>
              <w:noProof/>
            </w:rPr>
            <w:br/>
            <w:t>(Accessed: 4 April 2026).</w:t>
          </w:r>
        </w:p>
        <w:p w14:paraId="33B61035"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Campbell, L., Campbell, B. &amp; Dickinson, D. (2004) </w:t>
          </w:r>
          <w:r w:rsidRPr="00E24A7B">
            <w:rPr>
              <w:rFonts w:ascii="Times New Roman" w:eastAsia="Aptos" w:hAnsi="Times New Roman" w:cs="Times New Roman"/>
              <w:i/>
              <w:iCs/>
              <w:noProof/>
            </w:rPr>
            <w:t xml:space="preserve">Teaching and Learning Through Multiple Intelligences. </w:t>
          </w:r>
          <w:r w:rsidRPr="00E24A7B">
            <w:rPr>
              <w:rFonts w:ascii="Times New Roman" w:eastAsia="Aptos" w:hAnsi="Times New Roman" w:cs="Times New Roman"/>
              <w:noProof/>
            </w:rPr>
            <w:t>3 ed. Boston: Pearson.</w:t>
          </w:r>
        </w:p>
        <w:p w14:paraId="6A98A0EF"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Connery, M. C., John-Steiner, V. P. &amp; Marjanovic-Shane, A. (2010) </w:t>
          </w:r>
          <w:r w:rsidRPr="00E24A7B">
            <w:rPr>
              <w:rFonts w:ascii="Times New Roman" w:eastAsia="Aptos" w:hAnsi="Times New Roman" w:cs="Times New Roman"/>
              <w:i/>
              <w:iCs/>
              <w:noProof/>
            </w:rPr>
            <w:t xml:space="preserve">Vygotsky And Creativity: A Cultural-Historical Approach to Play, Meaning Making, and the Arts. </w:t>
          </w:r>
          <w:r w:rsidRPr="00E24A7B">
            <w:rPr>
              <w:rFonts w:ascii="Times New Roman" w:eastAsia="Aptos" w:hAnsi="Times New Roman" w:cs="Times New Roman"/>
              <w:noProof/>
            </w:rPr>
            <w:t>New York: Peter Lang.</w:t>
          </w:r>
        </w:p>
        <w:p w14:paraId="7C62EF4D"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ecoACTIVE (n.d.) </w:t>
          </w:r>
          <w:r w:rsidRPr="00E24A7B">
            <w:rPr>
              <w:rFonts w:ascii="Times New Roman" w:eastAsia="Aptos" w:hAnsi="Times New Roman" w:cs="Times New Roman"/>
              <w:i/>
              <w:iCs/>
              <w:noProof/>
            </w:rPr>
            <w:t xml:space="preserve">Understanding the long-term educational benefits of outdoor learning in primary schools.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https://www.ecoactive.org.uk/blog/understanding-the-long-term-educational-benefits-of-outdoor-learning-in-primary-schools</w:t>
          </w:r>
          <w:r w:rsidRPr="00E24A7B">
            <w:rPr>
              <w:rFonts w:ascii="Times New Roman" w:eastAsia="Aptos" w:hAnsi="Times New Roman" w:cs="Times New Roman"/>
              <w:noProof/>
            </w:rPr>
            <w:br/>
            <w:t>(Accessed: 2 April 2026).</w:t>
          </w:r>
        </w:p>
        <w:p w14:paraId="7A834E30"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Estyn (2023) </w:t>
          </w:r>
          <w:r w:rsidRPr="00E24A7B">
            <w:rPr>
              <w:rFonts w:ascii="Times New Roman" w:eastAsia="Aptos" w:hAnsi="Times New Roman" w:cs="Times New Roman"/>
              <w:i/>
              <w:iCs/>
              <w:noProof/>
            </w:rPr>
            <w:t xml:space="preserve">Developing an outdoor curriculum in preparation for Curriculum for Wales that develops pupils’ knowledge and skills as well as supporting their well-being.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https://estyn.gov.wales/improvement-resources/developing-an-outdoor-curriculum-in-preparation-for-curriculum-for-wales-that-develops-pupils-knowledge-and-skills-as-well-as-supporting-their-well-being/</w:t>
          </w:r>
          <w:r w:rsidRPr="00E24A7B">
            <w:rPr>
              <w:rFonts w:ascii="Times New Roman" w:eastAsia="Aptos" w:hAnsi="Times New Roman" w:cs="Times New Roman"/>
              <w:noProof/>
            </w:rPr>
            <w:br/>
            <w:t>(Accessed: 4 April 2026).</w:t>
          </w:r>
        </w:p>
        <w:p w14:paraId="1A5B72F6"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Estyn (2023) </w:t>
          </w:r>
          <w:r w:rsidRPr="00E24A7B">
            <w:rPr>
              <w:rFonts w:ascii="Times New Roman" w:eastAsia="Aptos" w:hAnsi="Times New Roman" w:cs="Times New Roman"/>
              <w:i/>
              <w:iCs/>
              <w:noProof/>
            </w:rPr>
            <w:t xml:space="preserve">How the school uses the wider outdoor environment and community (Cynefin) to enhance pupils’ learning experience.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https://estyn.gov.wales/improvement-resources/how-the-school-uses-the-wider-outdoor-environment-and-community-cynefin-to-enhance-pupils-learning-experience/</w:t>
          </w:r>
          <w:r w:rsidRPr="00E24A7B">
            <w:rPr>
              <w:rFonts w:ascii="Times New Roman" w:eastAsia="Aptos" w:hAnsi="Times New Roman" w:cs="Times New Roman"/>
              <w:noProof/>
            </w:rPr>
            <w:br/>
            <w:t>(Accessed: 3 April 2026).</w:t>
          </w:r>
        </w:p>
        <w:p w14:paraId="41561405"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Estyn (2024) </w:t>
          </w:r>
          <w:r w:rsidRPr="00E24A7B">
            <w:rPr>
              <w:rFonts w:ascii="Times New Roman" w:eastAsia="Aptos" w:hAnsi="Times New Roman" w:cs="Times New Roman"/>
              <w:i/>
              <w:iCs/>
              <w:noProof/>
            </w:rPr>
            <w:t xml:space="preserve">Learning in the outdoors: providing a wide range of learning experiences.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https://estyn.gov.wales/improvement-resources/learning-in-the-outdoors-providing-a-wide-range-of-learning-experiences/</w:t>
          </w:r>
          <w:r w:rsidRPr="00E24A7B">
            <w:rPr>
              <w:rFonts w:ascii="Times New Roman" w:eastAsia="Aptos" w:hAnsi="Times New Roman" w:cs="Times New Roman"/>
              <w:noProof/>
            </w:rPr>
            <w:br/>
            <w:t>(Accessed: 3 April 2026).</w:t>
          </w:r>
        </w:p>
        <w:p w14:paraId="1E4AD6B1"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Halpenny, A. M. &amp; Pettersen, J. (2014) </w:t>
          </w:r>
          <w:r w:rsidRPr="00E24A7B">
            <w:rPr>
              <w:rFonts w:ascii="Times New Roman" w:eastAsia="Aptos" w:hAnsi="Times New Roman" w:cs="Times New Roman"/>
              <w:i/>
              <w:iCs/>
              <w:noProof/>
            </w:rPr>
            <w:t xml:space="preserve">Introducing Piaget: A guide for practitioners and students in early years education. </w:t>
          </w:r>
          <w:r w:rsidRPr="00E24A7B">
            <w:rPr>
              <w:rFonts w:ascii="Times New Roman" w:eastAsia="Aptos" w:hAnsi="Times New Roman" w:cs="Times New Roman"/>
              <w:noProof/>
            </w:rPr>
            <w:t>London: Routledge.</w:t>
          </w:r>
        </w:p>
        <w:p w14:paraId="381AF3BB"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highland.gov.uk (2011) </w:t>
          </w:r>
          <w:r w:rsidRPr="00E24A7B">
            <w:rPr>
              <w:rFonts w:ascii="Times New Roman" w:eastAsia="Aptos" w:hAnsi="Times New Roman" w:cs="Times New Roman"/>
              <w:i/>
              <w:iCs/>
              <w:noProof/>
            </w:rPr>
            <w:t xml:space="preserve">Curriculum for Excellence Factfile - Outdoor Learning.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https://www.highland.gov.uk/downloads/file/3685/curriculum-for-excellence-outdoor-learning-factfile</w:t>
          </w:r>
          <w:r w:rsidRPr="00E24A7B">
            <w:rPr>
              <w:rFonts w:ascii="Times New Roman" w:eastAsia="Aptos" w:hAnsi="Times New Roman" w:cs="Times New Roman"/>
              <w:noProof/>
            </w:rPr>
            <w:br/>
            <w:t>(Accessed: 31 March 2026).</w:t>
          </w:r>
        </w:p>
        <w:p w14:paraId="7D0525F2"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Hwb (2023) </w:t>
          </w:r>
          <w:r w:rsidRPr="00E24A7B">
            <w:rPr>
              <w:rFonts w:ascii="Times New Roman" w:eastAsia="Aptos" w:hAnsi="Times New Roman" w:cs="Times New Roman"/>
              <w:i/>
              <w:iCs/>
              <w:noProof/>
            </w:rPr>
            <w:t xml:space="preserve">Enabling learning.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https://hwb.gov.wales/curriculum-for-wales/designing-your-</w:t>
          </w:r>
          <w:r w:rsidRPr="00E24A7B">
            <w:rPr>
              <w:rFonts w:ascii="Times New Roman" w:eastAsia="Aptos" w:hAnsi="Times New Roman" w:cs="Times New Roman"/>
              <w:noProof/>
              <w:u w:val="single"/>
            </w:rPr>
            <w:lastRenderedPageBreak/>
            <w:t>curriculum/enabling-learning</w:t>
          </w:r>
          <w:r w:rsidRPr="00E24A7B">
            <w:rPr>
              <w:rFonts w:ascii="Times New Roman" w:eastAsia="Aptos" w:hAnsi="Times New Roman" w:cs="Times New Roman"/>
              <w:noProof/>
            </w:rPr>
            <w:br/>
            <w:t>(Accessed: 3 April 2026).</w:t>
          </w:r>
        </w:p>
        <w:p w14:paraId="498DAD06"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Institute for Outdoor Learning (2025) </w:t>
          </w:r>
          <w:r w:rsidRPr="00E24A7B">
            <w:rPr>
              <w:rFonts w:ascii="Times New Roman" w:eastAsia="Aptos" w:hAnsi="Times New Roman" w:cs="Times New Roman"/>
              <w:i/>
              <w:iCs/>
              <w:noProof/>
            </w:rPr>
            <w:t xml:space="preserve">The benefits of outdoor learning. </w:t>
          </w:r>
          <w:r w:rsidRPr="00E24A7B">
            <w:rPr>
              <w:rFonts w:ascii="Times New Roman" w:eastAsia="Aptos" w:hAnsi="Times New Roman" w:cs="Times New Roman"/>
              <w:noProof/>
            </w:rPr>
            <w:t xml:space="preserve">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file:///C:/Users/Shabana/Downloads/Benefits-of-Outdoor-Learning.pdf</w:t>
          </w:r>
          <w:r w:rsidRPr="00E24A7B">
            <w:rPr>
              <w:rFonts w:ascii="Times New Roman" w:eastAsia="Aptos" w:hAnsi="Times New Roman" w:cs="Times New Roman"/>
              <w:noProof/>
            </w:rPr>
            <w:br/>
            <w:t>(Accessed: 3 April 2026).</w:t>
          </w:r>
        </w:p>
        <w:p w14:paraId="5B339F9C"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Learning through Landscapes (2026) </w:t>
          </w:r>
          <w:r w:rsidRPr="00E24A7B">
            <w:rPr>
              <w:rFonts w:ascii="Times New Roman" w:eastAsia="Aptos" w:hAnsi="Times New Roman" w:cs="Times New Roman"/>
              <w:i/>
              <w:iCs/>
              <w:noProof/>
            </w:rPr>
            <w:t xml:space="preserve">Secondary outdoors. </w:t>
          </w:r>
          <w:r w:rsidRPr="00E24A7B">
            <w:rPr>
              <w:rFonts w:ascii="Times New Roman" w:eastAsia="Aptos" w:hAnsi="Times New Roman" w:cs="Times New Roman"/>
              <w:noProof/>
            </w:rPr>
            <w:t xml:space="preserve">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https://ltl.org.uk/secondary/</w:t>
          </w:r>
          <w:r w:rsidRPr="00E24A7B">
            <w:rPr>
              <w:rFonts w:ascii="Times New Roman" w:eastAsia="Aptos" w:hAnsi="Times New Roman" w:cs="Times New Roman"/>
              <w:noProof/>
            </w:rPr>
            <w:br/>
            <w:t>(Accessed: 4 April 2026).</w:t>
          </w:r>
        </w:p>
        <w:p w14:paraId="667F1B1B"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Lucchetti, L. (2023) </w:t>
          </w:r>
          <w:r w:rsidRPr="00E24A7B">
            <w:rPr>
              <w:rFonts w:ascii="Times New Roman" w:eastAsia="Aptos" w:hAnsi="Times New Roman" w:cs="Times New Roman"/>
              <w:i/>
              <w:iCs/>
              <w:noProof/>
            </w:rPr>
            <w:t xml:space="preserve">Benefits of outdoor play for children. </w:t>
          </w:r>
          <w:r w:rsidRPr="00E24A7B">
            <w:rPr>
              <w:rFonts w:ascii="Times New Roman" w:eastAsia="Aptos" w:hAnsi="Times New Roman" w:cs="Times New Roman"/>
              <w:noProof/>
            </w:rPr>
            <w:t xml:space="preserve">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https://www.medicalnewstoday.com/articles/outdoor-play-children</w:t>
          </w:r>
          <w:r w:rsidRPr="00E24A7B">
            <w:rPr>
              <w:rFonts w:ascii="Times New Roman" w:eastAsia="Aptos" w:hAnsi="Times New Roman" w:cs="Times New Roman"/>
              <w:noProof/>
            </w:rPr>
            <w:br/>
            <w:t>(Accessed: 2 April 2026).</w:t>
          </w:r>
        </w:p>
        <w:p w14:paraId="353FC92E"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McLeod, S. (2025) </w:t>
          </w:r>
          <w:r w:rsidRPr="00E24A7B">
            <w:rPr>
              <w:rFonts w:ascii="Times New Roman" w:eastAsia="Aptos" w:hAnsi="Times New Roman" w:cs="Times New Roman"/>
              <w:i/>
              <w:iCs/>
              <w:noProof/>
            </w:rPr>
            <w:t xml:space="preserve">Kolb’s Learning Styles and Experiential Learning Cycle.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https://www.simplypsychology.org/learning-kolb.html</w:t>
          </w:r>
          <w:r w:rsidRPr="00E24A7B">
            <w:rPr>
              <w:rFonts w:ascii="Times New Roman" w:eastAsia="Aptos" w:hAnsi="Times New Roman" w:cs="Times New Roman"/>
              <w:noProof/>
            </w:rPr>
            <w:br/>
            <w:t>(Accessed: 4 April 2026).</w:t>
          </w:r>
        </w:p>
        <w:p w14:paraId="6B15B28A"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OutClass (2024) </w:t>
          </w:r>
          <w:r w:rsidRPr="00E24A7B">
            <w:rPr>
              <w:rFonts w:ascii="Times New Roman" w:eastAsia="Aptos" w:hAnsi="Times New Roman" w:cs="Times New Roman"/>
              <w:i/>
              <w:iCs/>
              <w:noProof/>
            </w:rPr>
            <w:t xml:space="preserve">The Benefits of Outdoor Classrooms: Why Learning Beyond Four Walls Matters.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https://outdoorclassrooms.com/blog/the-benefits-of-outdoor-classrooms-why-learning-beyond-four-walls-matters?</w:t>
          </w:r>
          <w:r w:rsidRPr="00E24A7B">
            <w:rPr>
              <w:rFonts w:ascii="Times New Roman" w:eastAsia="Aptos" w:hAnsi="Times New Roman" w:cs="Times New Roman"/>
              <w:noProof/>
            </w:rPr>
            <w:br/>
            <w:t>(Accessed: 3 April 2026).</w:t>
          </w:r>
        </w:p>
        <w:p w14:paraId="3A6F4741"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Partneriaeth (2024) </w:t>
          </w:r>
          <w:r w:rsidRPr="00E24A7B">
            <w:rPr>
              <w:rFonts w:ascii="Times New Roman" w:eastAsia="Aptos" w:hAnsi="Times New Roman" w:cs="Times New Roman"/>
              <w:i/>
              <w:iCs/>
              <w:noProof/>
            </w:rPr>
            <w:t xml:space="preserve">Providing a clear path into outdoor learning.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https://sites.google.com/hwbcymru.net/dysgu-awyr-agored-y-llwybr/home</w:t>
          </w:r>
          <w:r w:rsidRPr="00E24A7B">
            <w:rPr>
              <w:rFonts w:ascii="Times New Roman" w:eastAsia="Aptos" w:hAnsi="Times New Roman" w:cs="Times New Roman"/>
              <w:noProof/>
            </w:rPr>
            <w:br/>
            <w:t>(Accessed: 1 April 2026).</w:t>
          </w:r>
        </w:p>
        <w:p w14:paraId="5A0D4A79" w14:textId="77777777" w:rsidR="00E24A7B" w:rsidRPr="00E24A7B" w:rsidRDefault="00E24A7B" w:rsidP="00E24A7B">
          <w:pPr>
            <w:rPr>
              <w:rFonts w:ascii="Times New Roman" w:eastAsia="Aptos" w:hAnsi="Times New Roman" w:cs="Times New Roman"/>
              <w:noProof/>
            </w:rPr>
          </w:pPr>
          <w:r w:rsidRPr="00E24A7B">
            <w:rPr>
              <w:rFonts w:ascii="Times New Roman" w:eastAsia="Aptos" w:hAnsi="Times New Roman" w:cs="Times New Roman"/>
              <w:noProof/>
            </w:rPr>
            <w:t xml:space="preserve">Tirlun (n.d.) </w:t>
          </w:r>
          <w:r w:rsidRPr="00E24A7B">
            <w:rPr>
              <w:rFonts w:ascii="Times New Roman" w:eastAsia="Aptos" w:hAnsi="Times New Roman" w:cs="Times New Roman"/>
              <w:i/>
              <w:iCs/>
              <w:noProof/>
            </w:rPr>
            <w:t xml:space="preserve">About Tirlun. </w:t>
          </w:r>
          <w:r w:rsidRPr="00E24A7B">
            <w:rPr>
              <w:rFonts w:ascii="Times New Roman" w:eastAsia="Aptos" w:hAnsi="Times New Roman" w:cs="Times New Roman"/>
              <w:noProof/>
            </w:rPr>
            <w:br/>
            <w:t xml:space="preserve">Available at: </w:t>
          </w:r>
          <w:r w:rsidRPr="00E24A7B">
            <w:rPr>
              <w:rFonts w:ascii="Times New Roman" w:eastAsia="Aptos" w:hAnsi="Times New Roman" w:cs="Times New Roman"/>
              <w:noProof/>
              <w:u w:val="single"/>
            </w:rPr>
            <w:t>https://tirlun.wales/about-tirlun</w:t>
          </w:r>
          <w:r w:rsidRPr="00E24A7B">
            <w:rPr>
              <w:rFonts w:ascii="Times New Roman" w:eastAsia="Aptos" w:hAnsi="Times New Roman" w:cs="Times New Roman"/>
              <w:noProof/>
            </w:rPr>
            <w:br/>
            <w:t>(Accessed: 3 April 2026).</w:t>
          </w:r>
        </w:p>
        <w:p w14:paraId="213B1081" w14:textId="4AEEF732" w:rsidR="00E24A7B" w:rsidRDefault="00E24A7B" w:rsidP="00E24A7B">
          <w:pPr>
            <w:rPr>
              <w:rFonts w:ascii="Times New Roman" w:eastAsia="Aptos" w:hAnsi="Times New Roman" w:cs="Times New Roman"/>
            </w:rPr>
          </w:pPr>
          <w:r w:rsidRPr="00E24A7B">
            <w:rPr>
              <w:rFonts w:ascii="Times New Roman" w:eastAsia="Aptos" w:hAnsi="Times New Roman" w:cs="Times New Roman"/>
              <w:b/>
              <w:bCs/>
            </w:rPr>
            <w:fldChar w:fldCharType="end"/>
          </w:r>
        </w:p>
      </w:sdtContent>
    </w:sdt>
    <w:p w14:paraId="6F11A855" w14:textId="77777777" w:rsidR="00E24A7B" w:rsidRDefault="00E24A7B" w:rsidP="00E24A7B">
      <w:pPr>
        <w:rPr>
          <w:rFonts w:ascii="Times New Roman" w:eastAsia="Aptos" w:hAnsi="Times New Roman" w:cs="Times New Roman"/>
        </w:rPr>
      </w:pPr>
    </w:p>
    <w:p w14:paraId="58D2E59A" w14:textId="77777777" w:rsidR="00E24A7B" w:rsidRDefault="00E24A7B" w:rsidP="00E24A7B">
      <w:pPr>
        <w:rPr>
          <w:rFonts w:ascii="Times New Roman" w:eastAsia="Aptos" w:hAnsi="Times New Roman" w:cs="Times New Roman"/>
        </w:rPr>
      </w:pPr>
    </w:p>
    <w:p w14:paraId="1A9F1914" w14:textId="77777777" w:rsidR="00E24A7B" w:rsidRDefault="00E24A7B" w:rsidP="00E24A7B">
      <w:pPr>
        <w:rPr>
          <w:rFonts w:ascii="Times New Roman" w:eastAsia="Aptos" w:hAnsi="Times New Roman" w:cs="Times New Roman"/>
        </w:rPr>
      </w:pPr>
    </w:p>
    <w:p w14:paraId="49E49BF6" w14:textId="77777777" w:rsidR="00E24A7B" w:rsidRDefault="00E24A7B" w:rsidP="00E24A7B">
      <w:pPr>
        <w:rPr>
          <w:rFonts w:ascii="Times New Roman" w:eastAsia="Aptos" w:hAnsi="Times New Roman" w:cs="Times New Roman"/>
        </w:rPr>
      </w:pPr>
    </w:p>
    <w:p w14:paraId="4AFEEAA9" w14:textId="77777777" w:rsidR="00E24A7B" w:rsidRDefault="00E24A7B" w:rsidP="00E24A7B">
      <w:pPr>
        <w:rPr>
          <w:rFonts w:ascii="Times New Roman" w:eastAsia="Aptos" w:hAnsi="Times New Roman" w:cs="Times New Roman"/>
        </w:rPr>
      </w:pPr>
    </w:p>
    <w:p w14:paraId="4FA36A49" w14:textId="77777777" w:rsidR="00E24A7B" w:rsidRDefault="00E24A7B" w:rsidP="00E24A7B">
      <w:pPr>
        <w:rPr>
          <w:rFonts w:ascii="Times New Roman" w:eastAsia="Aptos" w:hAnsi="Times New Roman" w:cs="Times New Roman"/>
        </w:rPr>
      </w:pPr>
    </w:p>
    <w:p w14:paraId="3CB89DB1" w14:textId="77777777" w:rsidR="00E24A7B" w:rsidRDefault="00E24A7B" w:rsidP="00E24A7B">
      <w:pPr>
        <w:rPr>
          <w:rFonts w:ascii="Times New Roman" w:eastAsia="Aptos" w:hAnsi="Times New Roman" w:cs="Times New Roman"/>
        </w:rPr>
      </w:pPr>
    </w:p>
    <w:p w14:paraId="0EB1815B" w14:textId="77777777" w:rsidR="00E24A7B" w:rsidRDefault="00E24A7B" w:rsidP="00E24A7B">
      <w:pPr>
        <w:rPr>
          <w:rFonts w:ascii="Times New Roman" w:eastAsia="Aptos" w:hAnsi="Times New Roman" w:cs="Times New Roman"/>
        </w:rPr>
      </w:pPr>
    </w:p>
    <w:p w14:paraId="3153FD78" w14:textId="264D66A6" w:rsidR="00E24A7B" w:rsidRDefault="00E24A7B" w:rsidP="00E24A7B">
      <w:pPr>
        <w:rPr>
          <w:rFonts w:ascii="Times New Roman" w:hAnsi="Times New Roman" w:cs="Times New Roman"/>
          <w:sz w:val="40"/>
          <w:szCs w:val="40"/>
        </w:rPr>
      </w:pPr>
      <w:r>
        <w:rPr>
          <w:noProof/>
        </w:rPr>
        <w:lastRenderedPageBreak/>
        <w:drawing>
          <wp:inline distT="0" distB="0" distL="0" distR="0" wp14:anchorId="0267C287" wp14:editId="1BB6C981">
            <wp:extent cx="5731510" cy="8279130"/>
            <wp:effectExtent l="0" t="0" r="2540" b="7620"/>
            <wp:docPr id="16966374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3745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8279130"/>
                    </a:xfrm>
                    <a:prstGeom prst="rect">
                      <a:avLst/>
                    </a:prstGeom>
                  </pic:spPr>
                </pic:pic>
              </a:graphicData>
            </a:graphic>
          </wp:inline>
        </w:drawing>
      </w:r>
    </w:p>
    <w:p w14:paraId="0B0E2EEA" w14:textId="77777777" w:rsidR="00E24A7B" w:rsidRDefault="00E24A7B" w:rsidP="00E24A7B">
      <w:pPr>
        <w:rPr>
          <w:rFonts w:ascii="Times New Roman" w:hAnsi="Times New Roman" w:cs="Times New Roman"/>
          <w:sz w:val="40"/>
          <w:szCs w:val="40"/>
        </w:rPr>
      </w:pPr>
    </w:p>
    <w:p w14:paraId="4E627EDD" w14:textId="77777777" w:rsidR="00E06A4F" w:rsidRPr="00C83FBD" w:rsidRDefault="00E06A4F" w:rsidP="00E24A7B">
      <w:pPr>
        <w:rPr>
          <w:rFonts w:ascii="Times New Roman" w:hAnsi="Times New Roman" w:cs="Times New Roman"/>
        </w:rPr>
      </w:pPr>
    </w:p>
    <w:p w14:paraId="09EA5A90" w14:textId="77777777" w:rsidR="00AE6B8F" w:rsidRPr="00AE6B8F" w:rsidRDefault="00AE6B8F" w:rsidP="00AE6B8F">
      <w:pPr>
        <w:tabs>
          <w:tab w:val="center" w:pos="4320"/>
          <w:tab w:val="right" w:pos="8640"/>
        </w:tabs>
        <w:spacing w:after="0" w:line="240" w:lineRule="auto"/>
        <w:rPr>
          <w:rFonts w:ascii="Calibri" w:eastAsia="MS Mincho" w:hAnsi="Calibri" w:cs="Times New Roman"/>
          <w:kern w:val="0"/>
          <w:sz w:val="32"/>
          <w:szCs w:val="32"/>
          <w14:ligatures w14:val="none"/>
        </w:rPr>
      </w:pPr>
      <w:r w:rsidRPr="00AE6B8F">
        <w:rPr>
          <w:rFonts w:ascii="Calibri" w:eastAsia="MS Mincho" w:hAnsi="Calibri" w:cs="Times New Roman"/>
          <w:b/>
          <w:kern w:val="0"/>
          <w:sz w:val="56"/>
          <w:szCs w:val="56"/>
          <w14:ligatures w14:val="none"/>
        </w:rPr>
        <w:t xml:space="preserve">RISK BENEFIT ASSESSMENT </w:t>
      </w:r>
    </w:p>
    <w:p w14:paraId="7EA0F870" w14:textId="77777777" w:rsidR="00AE6B8F" w:rsidRPr="00AE6B8F" w:rsidRDefault="00AE6B8F" w:rsidP="00AE6B8F">
      <w:pPr>
        <w:tabs>
          <w:tab w:val="left" w:pos="1418"/>
          <w:tab w:val="center" w:pos="4320"/>
          <w:tab w:val="right" w:pos="8640"/>
        </w:tabs>
        <w:spacing w:after="0" w:line="240" w:lineRule="auto"/>
        <w:rPr>
          <w:rFonts w:ascii="Calibri" w:eastAsia="MS Mincho" w:hAnsi="Calibri" w:cs="Times New Roman"/>
          <w:kern w:val="0"/>
          <w:sz w:val="22"/>
          <w:szCs w:val="22"/>
          <w14:ligatures w14:val="none"/>
        </w:rPr>
      </w:pPr>
    </w:p>
    <w:tbl>
      <w:tblPr>
        <w:tblStyle w:val="TableGrid1"/>
        <w:tblW w:w="0" w:type="auto"/>
        <w:tblInd w:w="108" w:type="dxa"/>
        <w:tblLook w:val="04A0" w:firstRow="1" w:lastRow="0" w:firstColumn="1" w:lastColumn="0" w:noHBand="0" w:noVBand="1"/>
      </w:tblPr>
      <w:tblGrid>
        <w:gridCol w:w="1641"/>
        <w:gridCol w:w="4296"/>
        <w:gridCol w:w="1273"/>
        <w:gridCol w:w="1698"/>
      </w:tblGrid>
      <w:tr w:rsidR="00AE6B8F" w:rsidRPr="00AE6B8F" w14:paraId="4C16BFDE" w14:textId="77777777" w:rsidTr="00B93ABF">
        <w:tc>
          <w:tcPr>
            <w:tcW w:w="2268" w:type="dxa"/>
            <w:shd w:val="clear" w:color="auto" w:fill="D9D9D9"/>
          </w:tcPr>
          <w:p w14:paraId="0067CE63" w14:textId="77777777" w:rsidR="00AE6B8F" w:rsidRPr="00AE6B8F" w:rsidRDefault="00AE6B8F" w:rsidP="00AE6B8F">
            <w:pPr>
              <w:rPr>
                <w:rFonts w:ascii="Calibri" w:hAnsi="Calibri"/>
              </w:rPr>
            </w:pPr>
            <w:r w:rsidRPr="00AE6B8F">
              <w:rPr>
                <w:rFonts w:ascii="Calibri" w:hAnsi="Calibri"/>
                <w:b/>
              </w:rPr>
              <w:t>Location / Activity:</w:t>
            </w:r>
          </w:p>
        </w:tc>
        <w:tc>
          <w:tcPr>
            <w:tcW w:w="7655" w:type="dxa"/>
          </w:tcPr>
          <w:p w14:paraId="29655C72" w14:textId="77777777" w:rsidR="00AE6B8F" w:rsidRPr="00AE6B8F" w:rsidRDefault="00AE6B8F" w:rsidP="00AE6B8F">
            <w:pPr>
              <w:rPr>
                <w:rFonts w:ascii="Calibri" w:hAnsi="Calibri"/>
              </w:rPr>
            </w:pPr>
            <w:r w:rsidRPr="00AE6B8F">
              <w:rPr>
                <w:rFonts w:ascii="Calibri" w:hAnsi="Calibri"/>
              </w:rPr>
              <w:t xml:space="preserve">School Outdoor Area – Nature Exploration </w:t>
            </w:r>
          </w:p>
        </w:tc>
        <w:tc>
          <w:tcPr>
            <w:tcW w:w="1701" w:type="dxa"/>
            <w:shd w:val="clear" w:color="auto" w:fill="D9D9D9"/>
          </w:tcPr>
          <w:p w14:paraId="309848E6" w14:textId="77777777" w:rsidR="00AE6B8F" w:rsidRPr="00AE6B8F" w:rsidRDefault="00AE6B8F" w:rsidP="00AE6B8F">
            <w:pPr>
              <w:rPr>
                <w:rFonts w:ascii="Calibri" w:hAnsi="Calibri"/>
              </w:rPr>
            </w:pPr>
            <w:r w:rsidRPr="00AE6B8F">
              <w:rPr>
                <w:rFonts w:ascii="Calibri" w:hAnsi="Calibri"/>
                <w:b/>
              </w:rPr>
              <w:t>Date:</w:t>
            </w:r>
          </w:p>
        </w:tc>
        <w:tc>
          <w:tcPr>
            <w:tcW w:w="2835" w:type="dxa"/>
          </w:tcPr>
          <w:p w14:paraId="5D316C5B" w14:textId="77777777" w:rsidR="00AE6B8F" w:rsidRPr="00AE6B8F" w:rsidRDefault="00AE6B8F" w:rsidP="00AE6B8F">
            <w:pPr>
              <w:rPr>
                <w:rFonts w:ascii="Calibri" w:hAnsi="Calibri"/>
              </w:rPr>
            </w:pPr>
            <w:r w:rsidRPr="00AE6B8F">
              <w:rPr>
                <w:rFonts w:ascii="Calibri" w:hAnsi="Calibri"/>
              </w:rPr>
              <w:t>30</w:t>
            </w:r>
            <w:r w:rsidRPr="00AE6B8F">
              <w:rPr>
                <w:rFonts w:ascii="Calibri" w:hAnsi="Calibri"/>
                <w:vertAlign w:val="superscript"/>
              </w:rPr>
              <w:t>th</w:t>
            </w:r>
            <w:r w:rsidRPr="00AE6B8F">
              <w:rPr>
                <w:rFonts w:ascii="Calibri" w:hAnsi="Calibri"/>
              </w:rPr>
              <w:t xml:space="preserve"> April 2026</w:t>
            </w:r>
          </w:p>
        </w:tc>
      </w:tr>
      <w:tr w:rsidR="00AE6B8F" w:rsidRPr="00AE6B8F" w14:paraId="5DA8583B" w14:textId="77777777" w:rsidTr="00B93ABF">
        <w:tc>
          <w:tcPr>
            <w:tcW w:w="2268" w:type="dxa"/>
            <w:shd w:val="clear" w:color="auto" w:fill="D9D9D9"/>
          </w:tcPr>
          <w:p w14:paraId="1FCB7534" w14:textId="77777777" w:rsidR="00AE6B8F" w:rsidRPr="00AE6B8F" w:rsidRDefault="00AE6B8F" w:rsidP="00AE6B8F">
            <w:pPr>
              <w:rPr>
                <w:rFonts w:ascii="Calibri" w:hAnsi="Calibri"/>
              </w:rPr>
            </w:pPr>
            <w:r w:rsidRPr="00AE6B8F">
              <w:rPr>
                <w:rFonts w:ascii="Calibri" w:hAnsi="Calibri"/>
                <w:b/>
              </w:rPr>
              <w:t>Assessor:</w:t>
            </w:r>
            <w:r w:rsidRPr="00AE6B8F">
              <w:rPr>
                <w:rFonts w:ascii="Calibri" w:hAnsi="Calibri"/>
              </w:rPr>
              <w:t xml:space="preserve">  </w:t>
            </w:r>
          </w:p>
        </w:tc>
        <w:tc>
          <w:tcPr>
            <w:tcW w:w="7655" w:type="dxa"/>
          </w:tcPr>
          <w:p w14:paraId="5B5BFF4A" w14:textId="77777777" w:rsidR="00AE6B8F" w:rsidRPr="00AE6B8F" w:rsidRDefault="00AE6B8F" w:rsidP="00AE6B8F">
            <w:pPr>
              <w:rPr>
                <w:rFonts w:ascii="Calibri" w:hAnsi="Calibri"/>
              </w:rPr>
            </w:pPr>
            <w:r w:rsidRPr="00AE6B8F">
              <w:rPr>
                <w:rFonts w:ascii="Calibri" w:hAnsi="Calibri"/>
              </w:rPr>
              <w:t>J. Davies</w:t>
            </w:r>
          </w:p>
        </w:tc>
        <w:tc>
          <w:tcPr>
            <w:tcW w:w="1701" w:type="dxa"/>
            <w:shd w:val="clear" w:color="auto" w:fill="D9D9D9"/>
          </w:tcPr>
          <w:p w14:paraId="735DAAF2" w14:textId="77777777" w:rsidR="00AE6B8F" w:rsidRPr="00AE6B8F" w:rsidRDefault="00AE6B8F" w:rsidP="00AE6B8F">
            <w:pPr>
              <w:rPr>
                <w:rFonts w:ascii="Calibri" w:hAnsi="Calibri"/>
              </w:rPr>
            </w:pPr>
            <w:r w:rsidRPr="00AE6B8F">
              <w:rPr>
                <w:rFonts w:ascii="Calibri" w:hAnsi="Calibri"/>
                <w:b/>
              </w:rPr>
              <w:t>Review date:</w:t>
            </w:r>
            <w:r w:rsidRPr="00AE6B8F">
              <w:rPr>
                <w:rFonts w:ascii="Calibri" w:hAnsi="Calibri"/>
              </w:rPr>
              <w:t xml:space="preserve">  </w:t>
            </w:r>
          </w:p>
        </w:tc>
        <w:tc>
          <w:tcPr>
            <w:tcW w:w="2835" w:type="dxa"/>
          </w:tcPr>
          <w:p w14:paraId="6B7409C9" w14:textId="77777777" w:rsidR="00AE6B8F" w:rsidRPr="00AE6B8F" w:rsidRDefault="00AE6B8F" w:rsidP="00AE6B8F">
            <w:pPr>
              <w:rPr>
                <w:rFonts w:ascii="Calibri" w:hAnsi="Calibri"/>
              </w:rPr>
            </w:pPr>
            <w:r w:rsidRPr="00AE6B8F">
              <w:rPr>
                <w:rFonts w:ascii="Calibri" w:hAnsi="Calibri"/>
              </w:rPr>
              <w:t>21</w:t>
            </w:r>
            <w:r w:rsidRPr="00AE6B8F">
              <w:rPr>
                <w:rFonts w:ascii="Calibri" w:hAnsi="Calibri"/>
                <w:vertAlign w:val="superscript"/>
              </w:rPr>
              <w:t>st</w:t>
            </w:r>
            <w:r w:rsidRPr="00AE6B8F">
              <w:rPr>
                <w:rFonts w:ascii="Calibri" w:hAnsi="Calibri"/>
              </w:rPr>
              <w:t xml:space="preserve"> May 2026</w:t>
            </w:r>
          </w:p>
        </w:tc>
      </w:tr>
    </w:tbl>
    <w:p w14:paraId="1E4DC526" w14:textId="77777777" w:rsidR="00AE6B8F" w:rsidRPr="00AE6B8F" w:rsidRDefault="00AE6B8F" w:rsidP="00AE6B8F">
      <w:pPr>
        <w:spacing w:after="0" w:line="240" w:lineRule="auto"/>
        <w:rPr>
          <w:rFonts w:ascii="Calibri" w:eastAsia="MS Mincho" w:hAnsi="Calibri" w:cs="Times New Roman"/>
          <w:kern w:val="0"/>
          <w:sz w:val="16"/>
          <w:szCs w:val="16"/>
          <w14:ligatures w14:val="none"/>
        </w:rPr>
      </w:pPr>
    </w:p>
    <w:p w14:paraId="289103FE" w14:textId="77777777" w:rsidR="00AE6B8F" w:rsidRPr="00AE6B8F" w:rsidRDefault="00AE6B8F" w:rsidP="00AE6B8F">
      <w:pPr>
        <w:spacing w:after="0" w:line="240" w:lineRule="auto"/>
        <w:rPr>
          <w:rFonts w:ascii="Calibri" w:eastAsia="MS Mincho" w:hAnsi="Calibri" w:cs="Times New Roman"/>
          <w:kern w:val="0"/>
          <w:sz w:val="16"/>
          <w:szCs w:val="16"/>
          <w14:ligatures w14:val="none"/>
        </w:rPr>
      </w:pPr>
      <w:r w:rsidRPr="00AE6B8F">
        <w:rPr>
          <w:rFonts w:ascii="Calibri" w:eastAsia="MS Mincho" w:hAnsi="Calibri" w:cs="Times New Roman"/>
          <w:kern w:val="0"/>
          <w:sz w:val="16"/>
          <w:szCs w:val="16"/>
          <w14:ligatures w14:val="none"/>
        </w:rPr>
        <w:t>The boxes in the table below will expand as you type into them; pre-entered text is simply for illustration.  You should delete irrelevant items and replace with text relevant to your circumstances.</w:t>
      </w:r>
    </w:p>
    <w:p w14:paraId="5E530229" w14:textId="77777777" w:rsidR="00AE6B8F" w:rsidRPr="00AE6B8F" w:rsidRDefault="00AE6B8F" w:rsidP="00AE6B8F">
      <w:pPr>
        <w:spacing w:after="0" w:line="240" w:lineRule="auto"/>
        <w:rPr>
          <w:rFonts w:ascii="Calibri" w:eastAsia="MS Mincho" w:hAnsi="Calibri" w:cs="Times New Roman"/>
          <w:b/>
          <w:kern w:val="0"/>
          <w:sz w:val="16"/>
          <w:szCs w:val="16"/>
          <w14:ligatures w14:val="none"/>
        </w:rPr>
      </w:pPr>
      <w:r w:rsidRPr="00AE6B8F">
        <w:rPr>
          <w:rFonts w:ascii="Calibri" w:eastAsia="MS Mincho" w:hAnsi="Calibri" w:cs="Times New Roman"/>
          <w:b/>
          <w:kern w:val="0"/>
          <w:sz w:val="16"/>
          <w:szCs w:val="16"/>
          <w14:ligatures w14:val="none"/>
        </w:rPr>
        <w:t>Your overall risk rating – Low, medium or high – is based on your judgement about whether the BENEFITS of the activity or opportunity outweigh the RISKS.</w:t>
      </w:r>
    </w:p>
    <w:p w14:paraId="3186C566" w14:textId="77777777" w:rsidR="00AE6B8F" w:rsidRPr="00AE6B8F" w:rsidRDefault="00AE6B8F" w:rsidP="00AE6B8F">
      <w:pPr>
        <w:spacing w:after="0" w:line="240" w:lineRule="auto"/>
        <w:rPr>
          <w:rFonts w:ascii="Calibri" w:eastAsia="MS Mincho" w:hAnsi="Calibri" w:cs="Times New Roman"/>
          <w:kern w:val="0"/>
          <w:sz w:val="16"/>
          <w:szCs w:val="16"/>
          <w14:ligatures w14:val="none"/>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AE6B8F" w:rsidRPr="00AE6B8F" w14:paraId="07A4D10A" w14:textId="77777777" w:rsidTr="00B93ABF">
        <w:trPr>
          <w:cantSplit/>
          <w:tblHeader/>
        </w:trPr>
        <w:tc>
          <w:tcPr>
            <w:tcW w:w="1560" w:type="dxa"/>
            <w:shd w:val="clear" w:color="auto" w:fill="D9D9D9"/>
            <w:vAlign w:val="center"/>
          </w:tcPr>
          <w:p w14:paraId="1A4FA01E" w14:textId="77777777" w:rsidR="00AE6B8F" w:rsidRPr="00AE6B8F" w:rsidRDefault="00AE6B8F" w:rsidP="00AE6B8F">
            <w:pPr>
              <w:autoSpaceDE w:val="0"/>
              <w:autoSpaceDN w:val="0"/>
              <w:adjustRightInd w:val="0"/>
              <w:rPr>
                <w:rFonts w:ascii="Calibri" w:hAnsi="Calibri" w:cs="Helvetica"/>
                <w:b/>
              </w:rPr>
            </w:pPr>
            <w:r w:rsidRPr="00AE6B8F">
              <w:rPr>
                <w:rFonts w:ascii="Calibri" w:hAnsi="Calibri" w:cs="Helvetica"/>
                <w:b/>
              </w:rPr>
              <w:t>ACTIVITY</w:t>
            </w:r>
          </w:p>
        </w:tc>
        <w:tc>
          <w:tcPr>
            <w:tcW w:w="2976" w:type="dxa"/>
            <w:shd w:val="clear" w:color="auto" w:fill="D9D9D9"/>
            <w:vAlign w:val="center"/>
          </w:tcPr>
          <w:p w14:paraId="7BBE4C01" w14:textId="77777777" w:rsidR="00AE6B8F" w:rsidRPr="00AE6B8F" w:rsidRDefault="00AE6B8F" w:rsidP="00AE6B8F">
            <w:pPr>
              <w:rPr>
                <w:rFonts w:ascii="Calibri" w:hAnsi="Calibri" w:cs="Helvetica"/>
                <w:b/>
              </w:rPr>
            </w:pPr>
            <w:r w:rsidRPr="00AE6B8F">
              <w:rPr>
                <w:rFonts w:ascii="Calibri" w:hAnsi="Calibri" w:cs="Helvetica"/>
                <w:b/>
              </w:rPr>
              <w:t>How will young people BENEFIT from this activity?</w:t>
            </w:r>
          </w:p>
        </w:tc>
        <w:tc>
          <w:tcPr>
            <w:tcW w:w="2268" w:type="dxa"/>
            <w:shd w:val="clear" w:color="auto" w:fill="D9D9D9"/>
            <w:vAlign w:val="center"/>
          </w:tcPr>
          <w:p w14:paraId="4E76A98A" w14:textId="77777777" w:rsidR="00AE6B8F" w:rsidRPr="00AE6B8F" w:rsidRDefault="00AE6B8F" w:rsidP="00AE6B8F">
            <w:pPr>
              <w:autoSpaceDE w:val="0"/>
              <w:autoSpaceDN w:val="0"/>
              <w:adjustRightInd w:val="0"/>
              <w:rPr>
                <w:rFonts w:ascii="Calibri" w:hAnsi="Calibri" w:cs="Helvetica"/>
                <w:b/>
              </w:rPr>
            </w:pPr>
            <w:r w:rsidRPr="00AE6B8F">
              <w:rPr>
                <w:rFonts w:ascii="Calibri" w:hAnsi="Calibri" w:cs="Helvetica"/>
                <w:b/>
              </w:rPr>
              <w:t>Possible hazards</w:t>
            </w:r>
          </w:p>
        </w:tc>
        <w:tc>
          <w:tcPr>
            <w:tcW w:w="993" w:type="dxa"/>
            <w:shd w:val="clear" w:color="auto" w:fill="D9D9D9"/>
            <w:vAlign w:val="center"/>
          </w:tcPr>
          <w:p w14:paraId="3952F19E" w14:textId="77777777" w:rsidR="00AE6B8F" w:rsidRPr="00AE6B8F" w:rsidRDefault="00AE6B8F" w:rsidP="00AE6B8F">
            <w:pPr>
              <w:rPr>
                <w:rFonts w:ascii="Calibri" w:hAnsi="Calibri" w:cs="Helvetica"/>
                <w:b/>
              </w:rPr>
            </w:pPr>
            <w:r w:rsidRPr="00AE6B8F">
              <w:rPr>
                <w:rFonts w:ascii="Calibri" w:hAnsi="Calibri" w:cs="Helvetica"/>
                <w:b/>
              </w:rPr>
              <w:t>Who is at risk?</w:t>
            </w:r>
          </w:p>
        </w:tc>
        <w:tc>
          <w:tcPr>
            <w:tcW w:w="5670" w:type="dxa"/>
            <w:shd w:val="clear" w:color="auto" w:fill="D9D9D9"/>
            <w:vAlign w:val="center"/>
          </w:tcPr>
          <w:p w14:paraId="3E0C161C" w14:textId="63E82A20" w:rsidR="00AE6B8F" w:rsidRPr="00AE6B8F" w:rsidRDefault="00211B90" w:rsidP="00AE6B8F">
            <w:pPr>
              <w:rPr>
                <w:rFonts w:ascii="Calibri" w:hAnsi="Calibri"/>
                <w:b/>
              </w:rPr>
            </w:pPr>
            <w:r>
              <w:rPr>
                <w:rFonts w:ascii="Calibri" w:hAnsi="Calibri" w:cs="Helvetica"/>
                <w:b/>
              </w:rPr>
              <w:t>PRECAUTIONS in place to reduce the risk of injury</w:t>
            </w:r>
          </w:p>
        </w:tc>
        <w:tc>
          <w:tcPr>
            <w:tcW w:w="1134" w:type="dxa"/>
            <w:shd w:val="clear" w:color="auto" w:fill="D9D9D9"/>
            <w:vAlign w:val="center"/>
          </w:tcPr>
          <w:p w14:paraId="70B91699" w14:textId="77777777" w:rsidR="00AE6B8F" w:rsidRPr="00AE6B8F" w:rsidRDefault="00AE6B8F" w:rsidP="00AE6B8F">
            <w:pPr>
              <w:autoSpaceDE w:val="0"/>
              <w:autoSpaceDN w:val="0"/>
              <w:adjustRightInd w:val="0"/>
              <w:rPr>
                <w:rFonts w:ascii="Calibri" w:hAnsi="Calibri" w:cs="Helvetica"/>
                <w:b/>
              </w:rPr>
            </w:pPr>
            <w:r w:rsidRPr="00AE6B8F">
              <w:rPr>
                <w:rFonts w:ascii="Calibri" w:hAnsi="Calibri" w:cs="Helvetica"/>
                <w:b/>
              </w:rPr>
              <w:t>Overall risk RATING: L/M/H</w:t>
            </w:r>
          </w:p>
        </w:tc>
      </w:tr>
      <w:tr w:rsidR="00AE6B8F" w:rsidRPr="00AE6B8F" w14:paraId="40710171" w14:textId="77777777" w:rsidTr="00B93ABF">
        <w:trPr>
          <w:cantSplit/>
          <w:trHeight w:val="1361"/>
        </w:trPr>
        <w:tc>
          <w:tcPr>
            <w:tcW w:w="1560" w:type="dxa"/>
            <w:vAlign w:val="center"/>
          </w:tcPr>
          <w:p w14:paraId="58F41E02" w14:textId="77777777" w:rsidR="00AE6B8F" w:rsidRPr="00AE6B8F" w:rsidRDefault="00AE6B8F" w:rsidP="00AE6B8F">
            <w:pPr>
              <w:autoSpaceDE w:val="0"/>
              <w:autoSpaceDN w:val="0"/>
              <w:adjustRightInd w:val="0"/>
              <w:rPr>
                <w:rFonts w:ascii="Calibri" w:hAnsi="Calibri" w:cs="Helvetica"/>
                <w:sz w:val="18"/>
                <w:szCs w:val="18"/>
              </w:rPr>
            </w:pPr>
            <w:r w:rsidRPr="00AE6B8F">
              <w:rPr>
                <w:rFonts w:ascii="Calibri" w:hAnsi="Calibri" w:cs="Helvetica"/>
                <w:sz w:val="18"/>
                <w:szCs w:val="18"/>
              </w:rPr>
              <w:t>POND DIPPING: Slippery pond decking or edges</w:t>
            </w:r>
          </w:p>
        </w:tc>
        <w:tc>
          <w:tcPr>
            <w:tcW w:w="2976" w:type="dxa"/>
            <w:vAlign w:val="center"/>
          </w:tcPr>
          <w:p w14:paraId="28302777" w14:textId="77777777" w:rsidR="00AE6B8F" w:rsidRPr="00AE6B8F" w:rsidRDefault="00AE6B8F" w:rsidP="00AE6B8F">
            <w:pPr>
              <w:autoSpaceDE w:val="0"/>
              <w:autoSpaceDN w:val="0"/>
              <w:adjustRightInd w:val="0"/>
              <w:rPr>
                <w:rFonts w:ascii="Calibri" w:hAnsi="Calibri" w:cs="Helvetica"/>
                <w:sz w:val="18"/>
                <w:szCs w:val="18"/>
              </w:rPr>
            </w:pPr>
            <w:r w:rsidRPr="00AE6B8F">
              <w:rPr>
                <w:rFonts w:ascii="Calibri" w:hAnsi="Calibri" w:cs="Helvetica"/>
                <w:sz w:val="18"/>
                <w:szCs w:val="18"/>
              </w:rPr>
              <w:t>The decking allows close access to the contents of the pond and is an essential component of exploring this habitat.</w:t>
            </w:r>
          </w:p>
        </w:tc>
        <w:tc>
          <w:tcPr>
            <w:tcW w:w="2268" w:type="dxa"/>
            <w:vAlign w:val="center"/>
          </w:tcPr>
          <w:p w14:paraId="5A66D9EB" w14:textId="77777777" w:rsidR="00AE6B8F" w:rsidRPr="00AE6B8F" w:rsidRDefault="00AE6B8F" w:rsidP="00AE6B8F">
            <w:pPr>
              <w:rPr>
                <w:rFonts w:ascii="Calibri" w:hAnsi="Calibri"/>
                <w:sz w:val="18"/>
                <w:szCs w:val="18"/>
              </w:rPr>
            </w:pPr>
            <w:r w:rsidRPr="00AE6B8F">
              <w:rPr>
                <w:rFonts w:ascii="Calibri" w:hAnsi="Calibri"/>
                <w:sz w:val="18"/>
                <w:szCs w:val="18"/>
              </w:rPr>
              <w:t>Slips, trips and falls.</w:t>
            </w:r>
          </w:p>
          <w:p w14:paraId="36C2F678" w14:textId="77777777" w:rsidR="00AE6B8F" w:rsidRPr="00AE6B8F" w:rsidRDefault="00AE6B8F" w:rsidP="00AE6B8F">
            <w:pPr>
              <w:rPr>
                <w:rFonts w:ascii="Calibri" w:hAnsi="Calibri"/>
                <w:sz w:val="18"/>
                <w:szCs w:val="18"/>
              </w:rPr>
            </w:pPr>
            <w:r w:rsidRPr="00AE6B8F">
              <w:rPr>
                <w:rFonts w:ascii="Calibri" w:hAnsi="Calibri"/>
                <w:sz w:val="18"/>
                <w:szCs w:val="18"/>
              </w:rPr>
              <w:t>Cuts, grazes and abrasions.</w:t>
            </w:r>
          </w:p>
          <w:p w14:paraId="70763B39" w14:textId="77777777" w:rsidR="00AE6B8F" w:rsidRPr="00AE6B8F" w:rsidRDefault="00AE6B8F" w:rsidP="00AE6B8F">
            <w:pPr>
              <w:rPr>
                <w:rFonts w:ascii="Calibri" w:hAnsi="Calibri"/>
                <w:sz w:val="18"/>
                <w:szCs w:val="18"/>
              </w:rPr>
            </w:pPr>
            <w:r w:rsidRPr="00AE6B8F">
              <w:rPr>
                <w:rFonts w:ascii="Calibri" w:hAnsi="Calibri"/>
                <w:sz w:val="18"/>
                <w:szCs w:val="18"/>
              </w:rPr>
              <w:t>Drowning.</w:t>
            </w:r>
          </w:p>
        </w:tc>
        <w:tc>
          <w:tcPr>
            <w:tcW w:w="993" w:type="dxa"/>
            <w:vAlign w:val="center"/>
          </w:tcPr>
          <w:p w14:paraId="02CAED8D" w14:textId="77777777" w:rsidR="00AE6B8F" w:rsidRPr="00AE6B8F" w:rsidRDefault="00AE6B8F" w:rsidP="00AE6B8F">
            <w:pPr>
              <w:rPr>
                <w:rFonts w:ascii="Calibri" w:hAnsi="Calibri"/>
                <w:sz w:val="18"/>
                <w:szCs w:val="18"/>
              </w:rPr>
            </w:pPr>
            <w:r w:rsidRPr="00AE6B8F">
              <w:rPr>
                <w:rFonts w:ascii="Calibri" w:hAnsi="Calibri"/>
                <w:sz w:val="18"/>
                <w:szCs w:val="18"/>
              </w:rPr>
              <w:t>Young people; adults</w:t>
            </w:r>
          </w:p>
        </w:tc>
        <w:tc>
          <w:tcPr>
            <w:tcW w:w="5670" w:type="dxa"/>
            <w:vAlign w:val="center"/>
          </w:tcPr>
          <w:p w14:paraId="3E07E6CE" w14:textId="77777777" w:rsidR="00AE6B8F" w:rsidRPr="00AE6B8F" w:rsidRDefault="00AE6B8F" w:rsidP="00AE6B8F">
            <w:pPr>
              <w:numPr>
                <w:ilvl w:val="0"/>
                <w:numId w:val="1"/>
              </w:numPr>
              <w:contextualSpacing/>
              <w:rPr>
                <w:rFonts w:ascii="Calibri" w:hAnsi="Calibri" w:cs="Helvetica"/>
                <w:sz w:val="18"/>
                <w:szCs w:val="18"/>
              </w:rPr>
            </w:pPr>
            <w:r w:rsidRPr="00AE6B8F">
              <w:rPr>
                <w:rFonts w:ascii="Calibri" w:hAnsi="Calibri" w:cs="Helvetica"/>
                <w:sz w:val="18"/>
                <w:szCs w:val="18"/>
              </w:rPr>
              <w:t>Banks shallow and planted to prevent accidental entry.</w:t>
            </w:r>
          </w:p>
          <w:p w14:paraId="502E4999" w14:textId="77777777" w:rsidR="00AE6B8F" w:rsidRPr="00AE6B8F" w:rsidRDefault="00AE6B8F" w:rsidP="00AE6B8F">
            <w:pPr>
              <w:numPr>
                <w:ilvl w:val="0"/>
                <w:numId w:val="1"/>
              </w:numPr>
              <w:contextualSpacing/>
              <w:rPr>
                <w:rFonts w:ascii="Calibri" w:hAnsi="Calibri" w:cs="Helvetica"/>
                <w:sz w:val="18"/>
                <w:szCs w:val="18"/>
              </w:rPr>
            </w:pPr>
            <w:r w:rsidRPr="00AE6B8F">
              <w:rPr>
                <w:rFonts w:ascii="Calibri" w:hAnsi="Calibri" w:cs="Helvetica"/>
                <w:sz w:val="18"/>
                <w:szCs w:val="18"/>
              </w:rPr>
              <w:t>No access to banks for young people; use decking or ‘beach’ area only.</w:t>
            </w:r>
          </w:p>
          <w:p w14:paraId="1ACA5E7B" w14:textId="77777777" w:rsidR="00AE6B8F" w:rsidRPr="00AE6B8F" w:rsidRDefault="00AE6B8F" w:rsidP="00AE6B8F">
            <w:pPr>
              <w:numPr>
                <w:ilvl w:val="0"/>
                <w:numId w:val="1"/>
              </w:numPr>
              <w:contextualSpacing/>
              <w:rPr>
                <w:rFonts w:ascii="Calibri" w:hAnsi="Calibri" w:cs="Helvetica"/>
                <w:sz w:val="18"/>
                <w:szCs w:val="18"/>
              </w:rPr>
            </w:pPr>
            <w:r w:rsidRPr="00AE6B8F">
              <w:rPr>
                <w:rFonts w:ascii="Calibri" w:hAnsi="Calibri" w:cs="Helvetica"/>
                <w:sz w:val="18"/>
                <w:szCs w:val="18"/>
              </w:rPr>
              <w:t>Deepest area is centre of pond – keep to edges.</w:t>
            </w:r>
          </w:p>
          <w:p w14:paraId="60975DBD" w14:textId="77777777" w:rsidR="00AE6B8F" w:rsidRPr="00AE6B8F" w:rsidRDefault="00AE6B8F" w:rsidP="00AE6B8F">
            <w:pPr>
              <w:numPr>
                <w:ilvl w:val="0"/>
                <w:numId w:val="1"/>
              </w:numPr>
              <w:contextualSpacing/>
              <w:rPr>
                <w:rFonts w:ascii="Calibri" w:hAnsi="Calibri" w:cs="Helvetica"/>
                <w:sz w:val="18"/>
                <w:szCs w:val="18"/>
              </w:rPr>
            </w:pPr>
            <w:r w:rsidRPr="00AE6B8F">
              <w:rPr>
                <w:rFonts w:ascii="Calibri" w:hAnsi="Calibri" w:cs="Helvetica"/>
                <w:sz w:val="18"/>
                <w:szCs w:val="18"/>
              </w:rPr>
              <w:t>Perimeter kept clear of dense or high foliage so pond edges are clearly defined and can be seen / avoided.</w:t>
            </w:r>
          </w:p>
          <w:p w14:paraId="29F3F952" w14:textId="77777777" w:rsidR="00AE6B8F" w:rsidRPr="00AE6B8F" w:rsidRDefault="00AE6B8F" w:rsidP="00AE6B8F">
            <w:pPr>
              <w:numPr>
                <w:ilvl w:val="0"/>
                <w:numId w:val="1"/>
              </w:numPr>
              <w:contextualSpacing/>
              <w:rPr>
                <w:rFonts w:ascii="Calibri" w:hAnsi="Calibri" w:cs="Helvetica"/>
                <w:sz w:val="18"/>
                <w:szCs w:val="18"/>
              </w:rPr>
            </w:pPr>
            <w:r w:rsidRPr="00AE6B8F">
              <w:rPr>
                <w:rFonts w:ascii="Calibri" w:hAnsi="Calibri" w:cs="Helvetica"/>
                <w:sz w:val="18"/>
                <w:szCs w:val="18"/>
              </w:rPr>
              <w:t>Dipping platform kept clear of trip hazards (e.g. nets, trays)</w:t>
            </w:r>
          </w:p>
          <w:p w14:paraId="0FB09A94" w14:textId="77777777" w:rsidR="00AE6B8F" w:rsidRPr="00AE6B8F" w:rsidRDefault="00AE6B8F" w:rsidP="00AE6B8F">
            <w:pPr>
              <w:numPr>
                <w:ilvl w:val="0"/>
                <w:numId w:val="1"/>
              </w:numPr>
              <w:contextualSpacing/>
              <w:rPr>
                <w:rFonts w:ascii="Cambria" w:hAnsi="Cambria" w:cs="Helvetica"/>
                <w:sz w:val="18"/>
                <w:szCs w:val="18"/>
              </w:rPr>
            </w:pPr>
            <w:r w:rsidRPr="00AE6B8F">
              <w:rPr>
                <w:rFonts w:ascii="Calibri" w:hAnsi="Calibri" w:cs="Helvetica"/>
                <w:sz w:val="18"/>
                <w:szCs w:val="18"/>
              </w:rPr>
              <w:t>Pond use rules clearly displayed and reviewed at the start of each session.</w:t>
            </w:r>
          </w:p>
        </w:tc>
        <w:tc>
          <w:tcPr>
            <w:tcW w:w="1134" w:type="dxa"/>
            <w:vAlign w:val="center"/>
          </w:tcPr>
          <w:p w14:paraId="0526E6CD" w14:textId="77777777" w:rsidR="00AE6B8F" w:rsidRPr="00AE6B8F" w:rsidRDefault="00AE6B8F" w:rsidP="00AE6B8F">
            <w:pPr>
              <w:rPr>
                <w:rFonts w:ascii="Calibri" w:hAnsi="Calibri"/>
                <w:sz w:val="20"/>
                <w:szCs w:val="20"/>
              </w:rPr>
            </w:pPr>
            <w:r w:rsidRPr="00AE6B8F">
              <w:rPr>
                <w:rFonts w:ascii="Calibri" w:hAnsi="Calibri"/>
                <w:sz w:val="20"/>
                <w:szCs w:val="20"/>
              </w:rPr>
              <w:t>Low</w:t>
            </w:r>
          </w:p>
        </w:tc>
      </w:tr>
      <w:tr w:rsidR="00AE6B8F" w:rsidRPr="00AE6B8F" w14:paraId="5A15E36D" w14:textId="77777777" w:rsidTr="00B93ABF">
        <w:trPr>
          <w:cantSplit/>
          <w:trHeight w:val="1284"/>
        </w:trPr>
        <w:tc>
          <w:tcPr>
            <w:tcW w:w="1560" w:type="dxa"/>
            <w:vAlign w:val="center"/>
          </w:tcPr>
          <w:p w14:paraId="4A512404" w14:textId="77777777" w:rsidR="00AE6B8F" w:rsidRPr="00AE6B8F" w:rsidRDefault="00AE6B8F" w:rsidP="00AE6B8F">
            <w:pPr>
              <w:autoSpaceDE w:val="0"/>
              <w:autoSpaceDN w:val="0"/>
              <w:adjustRightInd w:val="0"/>
              <w:rPr>
                <w:rFonts w:ascii="Calibri" w:hAnsi="Calibri" w:cs="Helvetica"/>
              </w:rPr>
            </w:pPr>
            <w:r w:rsidRPr="00AE6B8F">
              <w:rPr>
                <w:rFonts w:ascii="Calibri" w:hAnsi="Calibri" w:cs="Helvetica"/>
              </w:rPr>
              <w:t>Climbing up 10 steps to view the pond in the context of the landscape</w:t>
            </w:r>
          </w:p>
        </w:tc>
        <w:tc>
          <w:tcPr>
            <w:tcW w:w="2976" w:type="dxa"/>
            <w:vAlign w:val="center"/>
          </w:tcPr>
          <w:p w14:paraId="25DF90BC" w14:textId="77777777" w:rsidR="00AE6B8F" w:rsidRPr="00AE6B8F" w:rsidRDefault="00AE6B8F" w:rsidP="00AE6B8F">
            <w:pPr>
              <w:autoSpaceDE w:val="0"/>
              <w:autoSpaceDN w:val="0"/>
              <w:adjustRightInd w:val="0"/>
              <w:rPr>
                <w:rFonts w:ascii="Calibri" w:hAnsi="Calibri" w:cs="Helvetica"/>
              </w:rPr>
            </w:pPr>
            <w:r w:rsidRPr="00AE6B8F">
              <w:rPr>
                <w:rFonts w:ascii="Calibri" w:hAnsi="Calibri"/>
              </w:rPr>
              <w:t>The chance to recognise different habitats around the pond and the variety of plants and animals living there.</w:t>
            </w:r>
          </w:p>
        </w:tc>
        <w:tc>
          <w:tcPr>
            <w:tcW w:w="2268" w:type="dxa"/>
            <w:vAlign w:val="center"/>
          </w:tcPr>
          <w:p w14:paraId="0CC049A0" w14:textId="77777777" w:rsidR="00AE6B8F" w:rsidRPr="00AE6B8F" w:rsidRDefault="00AE6B8F" w:rsidP="00AE6B8F">
            <w:pPr>
              <w:ind w:left="360"/>
              <w:contextualSpacing/>
              <w:rPr>
                <w:rFonts w:ascii="Calibri" w:hAnsi="Calibri" w:cs="Helvetica"/>
              </w:rPr>
            </w:pPr>
            <w:r w:rsidRPr="00AE6B8F">
              <w:rPr>
                <w:rFonts w:ascii="Calibri" w:hAnsi="Calibri"/>
              </w:rPr>
              <w:t>Slipping, tripping, falling on steps, bruising, and the risk of falling from the 2-metre-high viewing platform.</w:t>
            </w:r>
          </w:p>
        </w:tc>
        <w:tc>
          <w:tcPr>
            <w:tcW w:w="993" w:type="dxa"/>
            <w:vAlign w:val="center"/>
          </w:tcPr>
          <w:p w14:paraId="47D543FC" w14:textId="77777777" w:rsidR="00AE6B8F" w:rsidRPr="00AE6B8F" w:rsidRDefault="00AE6B8F" w:rsidP="00AE6B8F">
            <w:pPr>
              <w:autoSpaceDE w:val="0"/>
              <w:autoSpaceDN w:val="0"/>
              <w:adjustRightInd w:val="0"/>
              <w:rPr>
                <w:rFonts w:ascii="Calibri" w:hAnsi="Calibri" w:cs="Helvetica"/>
              </w:rPr>
            </w:pPr>
            <w:r w:rsidRPr="00AE6B8F">
              <w:rPr>
                <w:rFonts w:ascii="Calibri" w:hAnsi="Calibri" w:cs="Helvetica"/>
              </w:rPr>
              <w:t>Young people and adults</w:t>
            </w:r>
          </w:p>
        </w:tc>
        <w:tc>
          <w:tcPr>
            <w:tcW w:w="5670" w:type="dxa"/>
            <w:vAlign w:val="center"/>
          </w:tcPr>
          <w:p w14:paraId="5B9DF19D" w14:textId="77777777" w:rsidR="00AE6B8F" w:rsidRPr="00AE6B8F" w:rsidRDefault="00AE6B8F" w:rsidP="00AE6B8F">
            <w:pPr>
              <w:numPr>
                <w:ilvl w:val="0"/>
                <w:numId w:val="2"/>
              </w:numPr>
              <w:spacing w:before="100" w:beforeAutospacing="1" w:after="100" w:afterAutospacing="1"/>
              <w:rPr>
                <w:rFonts w:ascii="Times New Roman" w:hAnsi="Times New Roman"/>
                <w:lang w:eastAsia="en-GB"/>
              </w:rPr>
            </w:pPr>
            <w:r w:rsidRPr="00AE6B8F">
              <w:rPr>
                <w:rFonts w:ascii="Times New Roman" w:hAnsi="Times New Roman"/>
                <w:lang w:eastAsia="en-GB"/>
              </w:rPr>
              <w:t xml:space="preserve">Steps are only used when </w:t>
            </w:r>
            <w:proofErr w:type="spellStart"/>
            <w:proofErr w:type="gramStart"/>
            <w:r w:rsidRPr="00AE6B8F">
              <w:rPr>
                <w:rFonts w:ascii="Times New Roman" w:hAnsi="Times New Roman"/>
                <w:lang w:eastAsia="en-GB"/>
              </w:rPr>
              <w:t>staff’s</w:t>
            </w:r>
            <w:proofErr w:type="spellEnd"/>
            <w:proofErr w:type="gramEnd"/>
            <w:r w:rsidRPr="00AE6B8F">
              <w:rPr>
                <w:rFonts w:ascii="Times New Roman" w:hAnsi="Times New Roman"/>
                <w:lang w:eastAsia="en-GB"/>
              </w:rPr>
              <w:t xml:space="preserve"> are present</w:t>
            </w:r>
          </w:p>
          <w:p w14:paraId="554AF06C" w14:textId="77777777" w:rsidR="00AE6B8F" w:rsidRPr="00AE6B8F" w:rsidRDefault="00AE6B8F" w:rsidP="00AE6B8F">
            <w:pPr>
              <w:numPr>
                <w:ilvl w:val="0"/>
                <w:numId w:val="2"/>
              </w:numPr>
              <w:spacing w:before="100" w:beforeAutospacing="1" w:after="100" w:afterAutospacing="1"/>
              <w:rPr>
                <w:rFonts w:ascii="Times New Roman" w:hAnsi="Times New Roman"/>
                <w:lang w:eastAsia="en-GB"/>
              </w:rPr>
            </w:pPr>
            <w:r w:rsidRPr="00AE6B8F">
              <w:rPr>
                <w:rFonts w:ascii="Times New Roman" w:hAnsi="Times New Roman"/>
                <w:lang w:eastAsia="en-GB"/>
              </w:rPr>
              <w:t>Step edges are clearly marked with yellow and black tape</w:t>
            </w:r>
          </w:p>
          <w:p w14:paraId="36F637A7" w14:textId="77777777" w:rsidR="00AE6B8F" w:rsidRPr="00AE6B8F" w:rsidRDefault="00AE6B8F" w:rsidP="00AE6B8F">
            <w:pPr>
              <w:numPr>
                <w:ilvl w:val="0"/>
                <w:numId w:val="2"/>
              </w:numPr>
              <w:spacing w:before="100" w:beforeAutospacing="1" w:after="100" w:afterAutospacing="1"/>
              <w:rPr>
                <w:rFonts w:ascii="Times New Roman" w:hAnsi="Times New Roman"/>
                <w:lang w:eastAsia="en-GB"/>
              </w:rPr>
            </w:pPr>
            <w:r w:rsidRPr="00AE6B8F">
              <w:rPr>
                <w:rFonts w:ascii="Times New Roman" w:hAnsi="Times New Roman"/>
                <w:lang w:eastAsia="en-GB"/>
              </w:rPr>
              <w:t>Steps are non-slip</w:t>
            </w:r>
          </w:p>
          <w:p w14:paraId="1EC1C209" w14:textId="77777777" w:rsidR="00AE6B8F" w:rsidRPr="00AE6B8F" w:rsidRDefault="00AE6B8F" w:rsidP="00AE6B8F">
            <w:pPr>
              <w:numPr>
                <w:ilvl w:val="0"/>
                <w:numId w:val="2"/>
              </w:numPr>
              <w:spacing w:before="100" w:beforeAutospacing="1" w:after="100" w:afterAutospacing="1"/>
              <w:rPr>
                <w:rFonts w:ascii="Times New Roman" w:hAnsi="Times New Roman"/>
                <w:lang w:eastAsia="en-GB"/>
              </w:rPr>
            </w:pPr>
            <w:r w:rsidRPr="00AE6B8F">
              <w:rPr>
                <w:rFonts w:ascii="Times New Roman" w:hAnsi="Times New Roman"/>
                <w:lang w:eastAsia="en-GB"/>
              </w:rPr>
              <w:t>Steps are kept clear of anything that could cause trips</w:t>
            </w:r>
          </w:p>
          <w:p w14:paraId="0A3D87DF" w14:textId="77777777" w:rsidR="00AE6B8F" w:rsidRPr="00AE6B8F" w:rsidRDefault="00AE6B8F" w:rsidP="00AE6B8F">
            <w:pPr>
              <w:numPr>
                <w:ilvl w:val="0"/>
                <w:numId w:val="2"/>
              </w:numPr>
              <w:spacing w:before="100" w:beforeAutospacing="1" w:after="100" w:afterAutospacing="1"/>
              <w:rPr>
                <w:rFonts w:ascii="Times New Roman" w:hAnsi="Times New Roman"/>
                <w:lang w:eastAsia="en-GB"/>
              </w:rPr>
            </w:pPr>
            <w:r w:rsidRPr="00AE6B8F">
              <w:rPr>
                <w:rFonts w:ascii="Times New Roman" w:hAnsi="Times New Roman"/>
                <w:lang w:eastAsia="en-GB"/>
              </w:rPr>
              <w:t>Handrails are easy to see and are at a suitable height</w:t>
            </w:r>
          </w:p>
          <w:p w14:paraId="75923D1E" w14:textId="77777777" w:rsidR="00AE6B8F" w:rsidRPr="00AE6B8F" w:rsidRDefault="00AE6B8F" w:rsidP="00AE6B8F">
            <w:pPr>
              <w:numPr>
                <w:ilvl w:val="0"/>
                <w:numId w:val="2"/>
              </w:numPr>
              <w:spacing w:before="100" w:beforeAutospacing="1" w:after="100" w:afterAutospacing="1"/>
              <w:rPr>
                <w:rFonts w:ascii="Times New Roman" w:hAnsi="Times New Roman"/>
                <w:lang w:eastAsia="en-GB"/>
              </w:rPr>
            </w:pPr>
            <w:r w:rsidRPr="00AE6B8F">
              <w:rPr>
                <w:rFonts w:ascii="Times New Roman" w:hAnsi="Times New Roman"/>
                <w:lang w:eastAsia="en-GB"/>
              </w:rPr>
              <w:t>Safety barriers are in place on all sides of the viewing area</w:t>
            </w:r>
          </w:p>
          <w:p w14:paraId="063F9034" w14:textId="77777777" w:rsidR="00AE6B8F" w:rsidRPr="00AE6B8F" w:rsidRDefault="00AE6B8F" w:rsidP="00AE6B8F">
            <w:pPr>
              <w:numPr>
                <w:ilvl w:val="0"/>
                <w:numId w:val="2"/>
              </w:numPr>
              <w:spacing w:before="100" w:beforeAutospacing="1" w:after="100" w:afterAutospacing="1"/>
              <w:rPr>
                <w:rFonts w:ascii="Times New Roman" w:hAnsi="Times New Roman"/>
                <w:lang w:eastAsia="en-GB"/>
              </w:rPr>
            </w:pPr>
            <w:r w:rsidRPr="00AE6B8F">
              <w:rPr>
                <w:rFonts w:ascii="Times New Roman" w:hAnsi="Times New Roman"/>
                <w:lang w:eastAsia="en-GB"/>
              </w:rPr>
              <w:t xml:space="preserve">No children or staff attending have accessibility needs that would make this unsafe. </w:t>
            </w:r>
          </w:p>
          <w:p w14:paraId="4F8BC85F" w14:textId="77777777" w:rsidR="00AE6B8F" w:rsidRPr="00AE6B8F" w:rsidRDefault="00AE6B8F" w:rsidP="00AE6B8F">
            <w:pPr>
              <w:autoSpaceDE w:val="0"/>
              <w:autoSpaceDN w:val="0"/>
              <w:adjustRightInd w:val="0"/>
              <w:ind w:left="360"/>
              <w:contextualSpacing/>
              <w:rPr>
                <w:rFonts w:ascii="Calibri" w:hAnsi="Calibri" w:cs="Helvetica"/>
              </w:rPr>
            </w:pPr>
          </w:p>
        </w:tc>
        <w:tc>
          <w:tcPr>
            <w:tcW w:w="1134" w:type="dxa"/>
            <w:vAlign w:val="center"/>
          </w:tcPr>
          <w:p w14:paraId="4092C82B" w14:textId="77777777" w:rsidR="00AE6B8F" w:rsidRPr="00AE6B8F" w:rsidRDefault="00AE6B8F" w:rsidP="00AE6B8F">
            <w:pPr>
              <w:rPr>
                <w:rFonts w:ascii="Calibri" w:hAnsi="Calibri"/>
              </w:rPr>
            </w:pPr>
            <w:r w:rsidRPr="00AE6B8F">
              <w:rPr>
                <w:rFonts w:ascii="Calibri" w:hAnsi="Calibri"/>
              </w:rPr>
              <w:t>Low</w:t>
            </w:r>
          </w:p>
        </w:tc>
      </w:tr>
      <w:tr w:rsidR="00AE6B8F" w:rsidRPr="00AE6B8F" w14:paraId="790F04D4" w14:textId="77777777" w:rsidTr="00B93ABF">
        <w:trPr>
          <w:cantSplit/>
          <w:trHeight w:val="1274"/>
        </w:trPr>
        <w:tc>
          <w:tcPr>
            <w:tcW w:w="1560" w:type="dxa"/>
            <w:vAlign w:val="center"/>
          </w:tcPr>
          <w:p w14:paraId="14C2A338" w14:textId="77777777" w:rsidR="00AE6B8F" w:rsidRPr="00AE6B8F" w:rsidRDefault="00AE6B8F" w:rsidP="00AE6B8F">
            <w:pPr>
              <w:rPr>
                <w:rFonts w:ascii="Cambria" w:hAnsi="Cambria" w:cs="Helvetica"/>
              </w:rPr>
            </w:pPr>
            <w:r w:rsidRPr="00AE6B8F">
              <w:rPr>
                <w:rFonts w:ascii="Cambria" w:hAnsi="Cambria" w:cs="Helvetica"/>
              </w:rPr>
              <w:lastRenderedPageBreak/>
              <w:t xml:space="preserve">Den building </w:t>
            </w:r>
          </w:p>
        </w:tc>
        <w:tc>
          <w:tcPr>
            <w:tcW w:w="2976" w:type="dxa"/>
            <w:vAlign w:val="center"/>
          </w:tcPr>
          <w:p w14:paraId="09FC4DED" w14:textId="77777777" w:rsidR="00AE6B8F" w:rsidRPr="00AE6B8F" w:rsidRDefault="00AE6B8F" w:rsidP="00AE6B8F">
            <w:pPr>
              <w:autoSpaceDE w:val="0"/>
              <w:autoSpaceDN w:val="0"/>
              <w:adjustRightInd w:val="0"/>
              <w:rPr>
                <w:rFonts w:ascii="Cambria" w:hAnsi="Cambria" w:cs="Helvetica"/>
              </w:rPr>
            </w:pPr>
            <w:r w:rsidRPr="00AE6B8F">
              <w:rPr>
                <w:rFonts w:ascii="Calibri" w:hAnsi="Calibri"/>
              </w:rPr>
              <w:t>Outdoor den building helps children learn new skills while having fun. They use their imagination to design and build, work together with others, and solve problems. It also helps improve their physical skills, like lifting and balancing. Children feel proud of what they create, which builds their confidence. They also learn to keep trying when things don’t go as planned and develop a better understanding of nature. Overall, it supports their learning, teamwork, and well-being.</w:t>
            </w:r>
          </w:p>
        </w:tc>
        <w:tc>
          <w:tcPr>
            <w:tcW w:w="2268" w:type="dxa"/>
            <w:vAlign w:val="center"/>
          </w:tcPr>
          <w:p w14:paraId="2F462184"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Trips and falls on uneven ground or loose materials </w:t>
            </w:r>
          </w:p>
          <w:p w14:paraId="30808312"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Branches or structures fall if the den is not stable </w:t>
            </w:r>
          </w:p>
          <w:p w14:paraId="4D311345"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Cuts, grazes, or splinters from sticks and wood </w:t>
            </w:r>
          </w:p>
          <w:p w14:paraId="6EBD0DB6"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Lifting or carrying heavy materials can cause strain </w:t>
            </w:r>
          </w:p>
          <w:p w14:paraId="65C4028A"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Fingers getting trapped when building </w:t>
            </w:r>
          </w:p>
          <w:p w14:paraId="2BA2590D"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Sharp objects hidden on the ground (e.g. broken sticks, stones) </w:t>
            </w:r>
          </w:p>
          <w:p w14:paraId="0E3F174D"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Insect bites or stings </w:t>
            </w:r>
          </w:p>
          <w:p w14:paraId="256D94B4"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Allergic reactions to plants </w:t>
            </w:r>
          </w:p>
          <w:p w14:paraId="77EE8BEA" w14:textId="77777777" w:rsidR="00AE6B8F" w:rsidRPr="00AE6B8F" w:rsidRDefault="00AE6B8F" w:rsidP="00AE6B8F">
            <w:pPr>
              <w:contextualSpacing/>
              <w:rPr>
                <w:rFonts w:ascii="Cambria" w:hAnsi="Cambria" w:cs="Helvetica"/>
              </w:rPr>
            </w:pPr>
            <w:r w:rsidRPr="00AE6B8F">
              <w:rPr>
                <w:rFonts w:ascii="Times New Roman" w:hAnsi="Symbol"/>
                <w:lang w:eastAsia="en-GB"/>
              </w:rPr>
              <w:t></w:t>
            </w:r>
            <w:r w:rsidRPr="00AE6B8F">
              <w:rPr>
                <w:rFonts w:ascii="Times New Roman" w:hAnsi="Times New Roman"/>
                <w:lang w:eastAsia="en-GB"/>
              </w:rPr>
              <w:t xml:space="preserve"> Poor weather (e.g. wind or drizzle making structures unsafe)</w:t>
            </w:r>
          </w:p>
        </w:tc>
        <w:tc>
          <w:tcPr>
            <w:tcW w:w="993" w:type="dxa"/>
            <w:vAlign w:val="center"/>
          </w:tcPr>
          <w:p w14:paraId="157A77A3" w14:textId="77777777" w:rsidR="00AE6B8F" w:rsidRPr="00AE6B8F" w:rsidRDefault="00AE6B8F" w:rsidP="00AE6B8F">
            <w:pPr>
              <w:autoSpaceDE w:val="0"/>
              <w:autoSpaceDN w:val="0"/>
              <w:adjustRightInd w:val="0"/>
              <w:rPr>
                <w:rFonts w:ascii="Cambria" w:hAnsi="Cambria" w:cs="Helvetica"/>
              </w:rPr>
            </w:pPr>
            <w:r w:rsidRPr="00AE6B8F">
              <w:rPr>
                <w:rFonts w:ascii="Cambria" w:hAnsi="Cambria" w:cs="Helvetica"/>
              </w:rPr>
              <w:t>Young people and adults</w:t>
            </w:r>
          </w:p>
        </w:tc>
        <w:tc>
          <w:tcPr>
            <w:tcW w:w="5670" w:type="dxa"/>
            <w:vAlign w:val="center"/>
          </w:tcPr>
          <w:p w14:paraId="164C63C9"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A safety talk is given before the activity starts </w:t>
            </w:r>
          </w:p>
          <w:p w14:paraId="0B9CD902"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Children are always closely supervised </w:t>
            </w:r>
          </w:p>
          <w:p w14:paraId="1B3DE40A"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The area is checked beforehand to remove any hazards </w:t>
            </w:r>
          </w:p>
          <w:p w14:paraId="306223F5"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Clear boundaries are set for where children can build </w:t>
            </w:r>
          </w:p>
          <w:p w14:paraId="400A3D0E"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Children are shown how to handle sticks and natural materials safely </w:t>
            </w:r>
          </w:p>
          <w:p w14:paraId="63D50DC3"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Heavy or sharp materials are avoided where possible </w:t>
            </w:r>
          </w:p>
          <w:p w14:paraId="7F7DDD35"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Children are encouraged to work in small groups for better control and safety </w:t>
            </w:r>
          </w:p>
          <w:p w14:paraId="1A9C45A0"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A lot of staff </w:t>
            </w:r>
            <w:proofErr w:type="gramStart"/>
            <w:r w:rsidRPr="00AE6B8F">
              <w:rPr>
                <w:rFonts w:ascii="Times New Roman" w:hAnsi="Times New Roman"/>
                <w:lang w:eastAsia="en-GB"/>
              </w:rPr>
              <w:t>help</w:t>
            </w:r>
            <w:proofErr w:type="gramEnd"/>
            <w:r w:rsidRPr="00AE6B8F">
              <w:rPr>
                <w:rFonts w:ascii="Times New Roman" w:hAnsi="Times New Roman"/>
                <w:lang w:eastAsia="en-GB"/>
              </w:rPr>
              <w:t xml:space="preserve"> to make sure the dens are stable and not too high or unsafe </w:t>
            </w:r>
          </w:p>
          <w:p w14:paraId="7827B8E7"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Children are reminded to lift and carry materials carefully </w:t>
            </w:r>
          </w:p>
          <w:p w14:paraId="26ED7573"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Appropriate clothing and sturdy footwear are worn </w:t>
            </w:r>
          </w:p>
          <w:p w14:paraId="7EBF763E" w14:textId="77777777" w:rsidR="00AE6B8F" w:rsidRPr="00AE6B8F" w:rsidRDefault="00AE6B8F" w:rsidP="00AE6B8F">
            <w:pPr>
              <w:rPr>
                <w:rFonts w:ascii="Times New Roman" w:hAnsi="Times New Roman"/>
                <w:lang w:eastAsia="en-GB"/>
              </w:rPr>
            </w:pPr>
            <w:r w:rsidRPr="00AE6B8F">
              <w:rPr>
                <w:rFonts w:ascii="Times New Roman" w:hAnsi="Symbol"/>
                <w:lang w:eastAsia="en-GB"/>
              </w:rPr>
              <w:t></w:t>
            </w:r>
            <w:r w:rsidRPr="00AE6B8F">
              <w:rPr>
                <w:rFonts w:ascii="Times New Roman" w:hAnsi="Times New Roman"/>
                <w:lang w:eastAsia="en-GB"/>
              </w:rPr>
              <w:t xml:space="preserve"> First aid support is available if needed </w:t>
            </w:r>
          </w:p>
          <w:p w14:paraId="122834F1" w14:textId="77777777" w:rsidR="00AE6B8F" w:rsidRPr="00AE6B8F" w:rsidRDefault="00AE6B8F" w:rsidP="00AE6B8F">
            <w:pPr>
              <w:autoSpaceDE w:val="0"/>
              <w:autoSpaceDN w:val="0"/>
              <w:adjustRightInd w:val="0"/>
              <w:contextualSpacing/>
              <w:rPr>
                <w:rFonts w:ascii="Cambria" w:hAnsi="Cambria" w:cs="Helvetica"/>
              </w:rPr>
            </w:pPr>
            <w:r w:rsidRPr="00AE6B8F">
              <w:rPr>
                <w:rFonts w:ascii="Times New Roman" w:hAnsi="Symbol"/>
                <w:lang w:eastAsia="en-GB"/>
              </w:rPr>
              <w:t></w:t>
            </w:r>
            <w:r w:rsidRPr="00AE6B8F">
              <w:rPr>
                <w:rFonts w:ascii="Times New Roman" w:hAnsi="Times New Roman"/>
                <w:lang w:eastAsia="en-GB"/>
              </w:rPr>
              <w:t xml:space="preserve"> Regular headcounts are carried out to ensure all children are safe</w:t>
            </w:r>
          </w:p>
        </w:tc>
        <w:tc>
          <w:tcPr>
            <w:tcW w:w="1134" w:type="dxa"/>
            <w:vAlign w:val="center"/>
          </w:tcPr>
          <w:p w14:paraId="2B83C450" w14:textId="77777777" w:rsidR="00AE6B8F" w:rsidRPr="00AE6B8F" w:rsidRDefault="00AE6B8F" w:rsidP="00AE6B8F">
            <w:pPr>
              <w:rPr>
                <w:rFonts w:ascii="Cambria" w:hAnsi="Cambria"/>
              </w:rPr>
            </w:pPr>
            <w:r w:rsidRPr="00AE6B8F">
              <w:rPr>
                <w:rFonts w:ascii="Cambria" w:hAnsi="Cambria"/>
              </w:rPr>
              <w:t>low</w:t>
            </w:r>
          </w:p>
        </w:tc>
      </w:tr>
      <w:tr w:rsidR="00AE6B8F" w:rsidRPr="00AE6B8F" w14:paraId="6779E77D" w14:textId="77777777" w:rsidTr="00B93ABF">
        <w:trPr>
          <w:cantSplit/>
          <w:trHeight w:val="1277"/>
        </w:trPr>
        <w:tc>
          <w:tcPr>
            <w:tcW w:w="1560" w:type="dxa"/>
            <w:vAlign w:val="center"/>
          </w:tcPr>
          <w:p w14:paraId="50393C11" w14:textId="77777777" w:rsidR="00AE6B8F" w:rsidRPr="00AE6B8F" w:rsidRDefault="00AE6B8F" w:rsidP="00AE6B8F">
            <w:pPr>
              <w:rPr>
                <w:rFonts w:ascii="Calibri" w:hAnsi="Calibri" w:cs="Helvetica"/>
              </w:rPr>
            </w:pPr>
          </w:p>
        </w:tc>
        <w:tc>
          <w:tcPr>
            <w:tcW w:w="2976" w:type="dxa"/>
            <w:vAlign w:val="center"/>
          </w:tcPr>
          <w:p w14:paraId="3EC2262D" w14:textId="77777777" w:rsidR="00AE6B8F" w:rsidRPr="00AE6B8F" w:rsidRDefault="00AE6B8F" w:rsidP="00AE6B8F">
            <w:pPr>
              <w:autoSpaceDE w:val="0"/>
              <w:autoSpaceDN w:val="0"/>
              <w:adjustRightInd w:val="0"/>
              <w:rPr>
                <w:rFonts w:ascii="Calibri" w:hAnsi="Calibri" w:cs="Helvetica"/>
              </w:rPr>
            </w:pPr>
          </w:p>
        </w:tc>
        <w:tc>
          <w:tcPr>
            <w:tcW w:w="2268" w:type="dxa"/>
            <w:vAlign w:val="center"/>
          </w:tcPr>
          <w:p w14:paraId="393F698F" w14:textId="77777777" w:rsidR="00AE6B8F" w:rsidRPr="00AE6B8F" w:rsidRDefault="00AE6B8F" w:rsidP="00AE6B8F">
            <w:pPr>
              <w:ind w:left="360"/>
              <w:contextualSpacing/>
              <w:rPr>
                <w:rFonts w:ascii="Calibri" w:hAnsi="Calibri" w:cs="Helvetica"/>
              </w:rPr>
            </w:pPr>
          </w:p>
        </w:tc>
        <w:tc>
          <w:tcPr>
            <w:tcW w:w="993" w:type="dxa"/>
            <w:vAlign w:val="center"/>
          </w:tcPr>
          <w:p w14:paraId="50C16B4A" w14:textId="77777777" w:rsidR="00AE6B8F" w:rsidRPr="00AE6B8F" w:rsidRDefault="00AE6B8F" w:rsidP="00AE6B8F">
            <w:pPr>
              <w:autoSpaceDE w:val="0"/>
              <w:autoSpaceDN w:val="0"/>
              <w:adjustRightInd w:val="0"/>
              <w:rPr>
                <w:rFonts w:ascii="Calibri" w:hAnsi="Calibri" w:cs="Helvetica"/>
              </w:rPr>
            </w:pPr>
          </w:p>
        </w:tc>
        <w:tc>
          <w:tcPr>
            <w:tcW w:w="5670" w:type="dxa"/>
            <w:vAlign w:val="center"/>
          </w:tcPr>
          <w:p w14:paraId="273DD5A5" w14:textId="77777777" w:rsidR="00AE6B8F" w:rsidRPr="00AE6B8F" w:rsidRDefault="00AE6B8F" w:rsidP="00AE6B8F">
            <w:pPr>
              <w:autoSpaceDE w:val="0"/>
              <w:autoSpaceDN w:val="0"/>
              <w:adjustRightInd w:val="0"/>
              <w:ind w:left="360"/>
              <w:contextualSpacing/>
              <w:rPr>
                <w:rFonts w:ascii="Calibri" w:hAnsi="Calibri" w:cs="Helvetica"/>
              </w:rPr>
            </w:pPr>
          </w:p>
        </w:tc>
        <w:tc>
          <w:tcPr>
            <w:tcW w:w="1134" w:type="dxa"/>
            <w:vAlign w:val="center"/>
          </w:tcPr>
          <w:p w14:paraId="0A39D3AA" w14:textId="77777777" w:rsidR="00AE6B8F" w:rsidRPr="00AE6B8F" w:rsidRDefault="00AE6B8F" w:rsidP="00AE6B8F">
            <w:pPr>
              <w:rPr>
                <w:rFonts w:ascii="Calibri" w:hAnsi="Calibri"/>
              </w:rPr>
            </w:pPr>
          </w:p>
        </w:tc>
      </w:tr>
    </w:tbl>
    <w:p w14:paraId="4AB2923B" w14:textId="77777777" w:rsidR="00AE6B8F" w:rsidRPr="00AE6B8F" w:rsidRDefault="00AE6B8F" w:rsidP="00AE6B8F">
      <w:pPr>
        <w:widowControl w:val="0"/>
        <w:autoSpaceDE w:val="0"/>
        <w:autoSpaceDN w:val="0"/>
        <w:adjustRightInd w:val="0"/>
        <w:spacing w:after="0" w:line="240" w:lineRule="auto"/>
        <w:rPr>
          <w:rFonts w:ascii="Calibri" w:eastAsia="MS Mincho" w:hAnsi="Calibri" w:cs="Geneva"/>
          <w:kern w:val="0"/>
          <w:sz w:val="2"/>
          <w:szCs w:val="2"/>
          <w:lang w:val="en-US"/>
          <w14:ligatures w14:val="none"/>
        </w:rPr>
      </w:pPr>
    </w:p>
    <w:p w14:paraId="3FA0C9E2" w14:textId="77777777" w:rsidR="00AE6B8F" w:rsidRPr="00AE6B8F" w:rsidRDefault="00AE6B8F" w:rsidP="00AE6B8F">
      <w:pPr>
        <w:spacing w:line="259" w:lineRule="auto"/>
        <w:rPr>
          <w:rFonts w:ascii="Calibri" w:eastAsia="Calibri" w:hAnsi="Calibri" w:cs="Times New Roman"/>
          <w:kern w:val="0"/>
          <w:sz w:val="22"/>
          <w:szCs w:val="22"/>
          <w14:ligatures w14:val="none"/>
        </w:rPr>
      </w:pPr>
    </w:p>
    <w:p w14:paraId="77407E4B" w14:textId="77777777" w:rsidR="00877DEF" w:rsidRDefault="00877DEF" w:rsidP="00E24A7B">
      <w:pPr>
        <w:rPr>
          <w:rFonts w:ascii="Times New Roman" w:hAnsi="Times New Roman" w:cs="Times New Roman"/>
        </w:rPr>
      </w:pPr>
    </w:p>
    <w:p w14:paraId="7F4EFD03" w14:textId="77777777" w:rsidR="00DE504A" w:rsidRDefault="00DE504A" w:rsidP="00E24A7B">
      <w:pPr>
        <w:rPr>
          <w:rFonts w:ascii="Times New Roman" w:hAnsi="Times New Roman" w:cs="Times New Roman"/>
        </w:rPr>
      </w:pPr>
    </w:p>
    <w:p w14:paraId="78C32501" w14:textId="77777777" w:rsidR="00DE504A" w:rsidRDefault="00DE504A" w:rsidP="00E24A7B">
      <w:pPr>
        <w:rPr>
          <w:rFonts w:ascii="Times New Roman" w:hAnsi="Times New Roman" w:cs="Times New Roman"/>
        </w:rPr>
      </w:pPr>
    </w:p>
    <w:p w14:paraId="608F4D6D" w14:textId="77777777" w:rsidR="00DE504A" w:rsidRDefault="00DE504A" w:rsidP="00E24A7B">
      <w:pPr>
        <w:rPr>
          <w:rFonts w:ascii="Times New Roman" w:hAnsi="Times New Roman" w:cs="Times New Roman"/>
        </w:rPr>
      </w:pPr>
    </w:p>
    <w:p w14:paraId="59479FC6" w14:textId="77777777" w:rsidR="00DE504A" w:rsidRDefault="00DE504A" w:rsidP="00E24A7B">
      <w:pPr>
        <w:rPr>
          <w:rFonts w:ascii="Times New Roman" w:hAnsi="Times New Roman" w:cs="Times New Roman"/>
        </w:rPr>
      </w:pPr>
    </w:p>
    <w:p w14:paraId="63138995" w14:textId="77777777" w:rsidR="00DE504A" w:rsidRDefault="00DE504A" w:rsidP="00E24A7B">
      <w:pPr>
        <w:rPr>
          <w:rFonts w:ascii="Times New Roman" w:hAnsi="Times New Roman" w:cs="Times New Roman"/>
        </w:rPr>
      </w:pPr>
    </w:p>
    <w:p w14:paraId="207B7F3B" w14:textId="77777777" w:rsidR="00DE504A" w:rsidRDefault="00DE504A" w:rsidP="00E24A7B">
      <w:pPr>
        <w:rPr>
          <w:rFonts w:ascii="Times New Roman" w:hAnsi="Times New Roman" w:cs="Times New Roman"/>
        </w:rPr>
      </w:pPr>
    </w:p>
    <w:p w14:paraId="131616DF" w14:textId="77777777" w:rsidR="00DE504A" w:rsidRDefault="00DE504A" w:rsidP="00E24A7B">
      <w:pPr>
        <w:rPr>
          <w:rFonts w:ascii="Times New Roman" w:hAnsi="Times New Roman" w:cs="Times New Roman"/>
        </w:rPr>
      </w:pPr>
    </w:p>
    <w:p w14:paraId="0981E6B9" w14:textId="77777777" w:rsidR="00DE504A" w:rsidRDefault="00DE504A" w:rsidP="00E24A7B">
      <w:pPr>
        <w:rPr>
          <w:rFonts w:ascii="Times New Roman" w:hAnsi="Times New Roman" w:cs="Times New Roman"/>
        </w:rPr>
      </w:pPr>
    </w:p>
    <w:p w14:paraId="6F22EED5" w14:textId="77777777" w:rsidR="00DE504A" w:rsidRDefault="00DE504A" w:rsidP="00E24A7B">
      <w:pPr>
        <w:rPr>
          <w:rFonts w:ascii="Times New Roman" w:hAnsi="Times New Roman" w:cs="Times New Roman"/>
        </w:rPr>
      </w:pPr>
    </w:p>
    <w:p w14:paraId="41293D84" w14:textId="77777777" w:rsidR="00DE504A" w:rsidRDefault="00DE504A" w:rsidP="00E24A7B">
      <w:pPr>
        <w:rPr>
          <w:rFonts w:ascii="Times New Roman" w:hAnsi="Times New Roman" w:cs="Times New Roman"/>
        </w:rPr>
      </w:pPr>
    </w:p>
    <w:p w14:paraId="44B8D805"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b/>
          <w:bCs/>
          <w:kern w:val="0"/>
          <w:u w:val="single"/>
          <w:lang w:eastAsia="en-GB"/>
          <w14:ligatures w14:val="none"/>
        </w:rPr>
      </w:pPr>
      <w:r w:rsidRPr="00D84965">
        <w:rPr>
          <w:rFonts w:ascii="Times New Roman" w:eastAsia="Times New Roman" w:hAnsi="Times New Roman" w:cs="Times New Roman"/>
          <w:b/>
          <w:bCs/>
          <w:kern w:val="0"/>
          <w:u w:val="single"/>
          <w:lang w:eastAsia="en-GB"/>
          <w14:ligatures w14:val="none"/>
        </w:rPr>
        <w:lastRenderedPageBreak/>
        <w:t>A Literature Review on Outdoor Education</w:t>
      </w:r>
    </w:p>
    <w:p w14:paraId="02441ACD"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Outdoor education is learning that takes place outside the classroom, using natural or outdoor spaces to support teaching and development. It is often described as learning through real experiences, in which students actively participate and explore their surroundings. The Council for Learning Outside the Classroom defines outdoor learning as the use of outdoor spaces to enhance teaching across subjects. In the same way, Learning Through Landscapes highlights that outdoor education helps not only with academic learning but also supports children’s physical, social, and emotional development</w:t>
      </w:r>
      <w:sdt>
        <w:sdtPr>
          <w:rPr>
            <w:rFonts w:ascii="Times New Roman" w:eastAsia="Times New Roman" w:hAnsi="Times New Roman" w:cs="Times New Roman"/>
            <w:kern w:val="0"/>
            <w:lang w:eastAsia="en-GB"/>
            <w14:ligatures w14:val="none"/>
          </w:rPr>
          <w:id w:val="1844506350"/>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Cou21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(Council for Learning Outside the Classroom, 2021)</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09C4DBEE"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Key theorists have helped shape our understanding of outdoor education. John Dewey believed that learning should be based on real-life experiences, meaning students understand things better when they are actively involved. This idea is very important in outdoor education</w:t>
      </w:r>
      <w:sdt>
        <w:sdtPr>
          <w:rPr>
            <w:rFonts w:ascii="Times New Roman" w:eastAsia="Times New Roman" w:hAnsi="Times New Roman" w:cs="Times New Roman"/>
            <w:kern w:val="0"/>
            <w:lang w:eastAsia="en-GB"/>
            <w14:ligatures w14:val="none"/>
          </w:rPr>
          <w:id w:val="-1903201662"/>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Tea24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(Teachers Institue, 2024)</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 Similarly, Lev Vygotsky emphasised the importance of social interaction and the learning environment, suggesting that children learn best by working together and exploring in meaningful situations</w:t>
      </w:r>
      <w:sdt>
        <w:sdtPr>
          <w:rPr>
            <w:rFonts w:ascii="Times New Roman" w:eastAsia="Times New Roman" w:hAnsi="Times New Roman" w:cs="Times New Roman"/>
            <w:kern w:val="0"/>
            <w:lang w:eastAsia="en-GB"/>
            <w14:ligatures w14:val="none"/>
          </w:rPr>
          <w:id w:val="-1097393610"/>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Dan01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(Daniels, 2001)</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6035E871"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Research broadly describes outdoor learning, including activities on school grounds, trips outside school, and longer residential experiences. It is now widely recognised as a valuable way to learn because it supports children’s overall development, keeps them engaged, and improves their well-being. However, even though interest in outdoor learning is growing, some researchers believe it is still not used enough in schools and is not always fully included in the curriculum</w:t>
      </w:r>
      <w:sdt>
        <w:sdtPr>
          <w:rPr>
            <w:rFonts w:ascii="Times New Roman" w:eastAsia="Times New Roman" w:hAnsi="Times New Roman" w:cs="Times New Roman"/>
            <w:kern w:val="0"/>
            <w:lang w:eastAsia="en-GB"/>
            <w14:ligatures w14:val="none"/>
          </w:rPr>
          <w:id w:val="874127644"/>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Eng18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(English Outdoor Council, 2018)</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0F23239E"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Overall, outdoor education helps learners build knowledge, skills, and positive attitudes by learning through real-life experiences, making it an important part of both education research and teaching practice.</w:t>
      </w:r>
    </w:p>
    <w:p w14:paraId="521A1028"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One of the main benefits of outdoor education is its ability to improve both physical and mental health. Research shows that spending time in natural environments can boost wellbeing, encourage more physical activity, and reduce stress. Outdoor learning is often seen as a low-cost way to support mental health, especially for children and young people. Studies also show that being in nature helps with managing emotions, improving mood, and supporting overall mental well-being</w:t>
      </w:r>
      <w:sdt>
        <w:sdtPr>
          <w:rPr>
            <w:rFonts w:ascii="Times New Roman" w:eastAsia="Times New Roman" w:hAnsi="Times New Roman" w:cs="Times New Roman"/>
            <w:kern w:val="0"/>
            <w:lang w:eastAsia="en-GB"/>
            <w14:ligatures w14:val="none"/>
          </w:rPr>
          <w:id w:val="2074311317"/>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Mor25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(Morgan &amp; McKillop, 2025)</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4CEAAB5E"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Recent research supports this idea by showing that spending time in nature can improve well-being and help children build resilience over time. For example, outdoor learning through real-life experiences has been linked to better emotional health and a stronger connection to the natural environment. It has also been found that access to green spaces can improve children’s thinking and learning skills, while reducing behavioural problems</w:t>
      </w:r>
      <w:sdt>
        <w:sdtPr>
          <w:rPr>
            <w:rFonts w:ascii="Times New Roman" w:eastAsia="Times New Roman" w:hAnsi="Times New Roman" w:cs="Times New Roman"/>
            <w:kern w:val="0"/>
            <w:lang w:eastAsia="en-GB"/>
            <w14:ligatures w14:val="none"/>
          </w:rPr>
          <w:id w:val="-267859711"/>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Joh22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(Johnstone , et al., 2022)</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61BD1102"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However, even though there is strong support for these benefits, some researchers have concerns about how reliable the evidence is. A review by Jeff Mann found that while many studies show positive results, problems with research design and a lack of strong data can make the findings less reliable. In the same way, some studies depend mainly on qualitative data, such as interviews, which can sometimes lead to bias</w:t>
      </w:r>
      <w:sdt>
        <w:sdtPr>
          <w:rPr>
            <w:rFonts w:ascii="Times New Roman" w:eastAsia="Times New Roman" w:hAnsi="Times New Roman" w:cs="Times New Roman"/>
            <w:kern w:val="0"/>
            <w:lang w:eastAsia="en-GB"/>
            <w14:ligatures w14:val="none"/>
          </w:rPr>
          <w:id w:val="-1542278687"/>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Man25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(Mann, 2025)</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2D426E17"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lastRenderedPageBreak/>
        <w:t>There are also practical difficulties with outdoor education. Not all children have access to safe outdoor spaces, especially in towns and cities, which can reduce its benefits. Schools may also face challenges such as limited time, safety worries, and a lack of resources or equipment</w:t>
      </w:r>
      <w:sdt>
        <w:sdtPr>
          <w:rPr>
            <w:rFonts w:ascii="Times New Roman" w:eastAsia="Times New Roman" w:hAnsi="Times New Roman" w:cs="Times New Roman"/>
            <w:kern w:val="0"/>
            <w:lang w:eastAsia="en-GB"/>
            <w14:ligatures w14:val="none"/>
          </w:rPr>
          <w:id w:val="-1113052521"/>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Chi253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(Children &amp; Nature Network, 2025)</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68864590"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In contrast, supporters believe that even a small amount of outdoor learning can make a real difference to children’s wellbeing and engagement. Overall, the evidence shows that outdoor learning has positive effects on physical and mental health, but more high-quality research is needed to confirm these benefits and encourage wider use in schools</w:t>
      </w:r>
      <w:sdt>
        <w:sdtPr>
          <w:rPr>
            <w:rFonts w:ascii="Times New Roman" w:eastAsia="Times New Roman" w:hAnsi="Times New Roman" w:cs="Times New Roman"/>
            <w:kern w:val="0"/>
            <w:lang w:eastAsia="en-GB"/>
            <w14:ligatures w14:val="none"/>
          </w:rPr>
          <w:id w:val="-106589459"/>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Eng18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(English Outdoor Council, 2018)</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0227A405"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Outdoor education plays an important role in promoting sustainability and helping children connect with the natural environment. Learning outdoors can help students understand environmental issues better and encourage them to take responsibility for protecting the planet. Research shows that building strong connections with nature is important for developing sustainable behaviours and caring for the environment</w:t>
      </w:r>
      <w:sdt>
        <w:sdtPr>
          <w:rPr>
            <w:rFonts w:ascii="Times New Roman" w:eastAsia="Times New Roman" w:hAnsi="Times New Roman" w:cs="Times New Roman"/>
            <w:kern w:val="0"/>
            <w:lang w:eastAsia="en-GB"/>
            <w14:ligatures w14:val="none"/>
          </w:rPr>
          <w:id w:val="-1841684269"/>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HuR25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(Hu &amp; Mou, 2025)</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45CC0D36"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Outdoor learning gives students the chance to experience environmental issues first-hand instead of only learning about them in the classroom. This practical approach helps children understand difficult topics such as climate change, biodiversity, and conservation more clearly and meaningfully. It can also help develop values and attitudes that encourage a more sustainable way of living</w:t>
      </w:r>
      <w:sdt>
        <w:sdtPr>
          <w:rPr>
            <w:rFonts w:ascii="Times New Roman" w:eastAsia="Times New Roman" w:hAnsi="Times New Roman" w:cs="Times New Roman"/>
            <w:kern w:val="0"/>
            <w:lang w:eastAsia="en-GB"/>
            <w14:ligatures w14:val="none"/>
          </w:rPr>
          <w:id w:val="1303807325"/>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HuR25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(Hu &amp; Mou, 2025)</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4023AFB4"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However, there are differing opinions on how effective outdoor education is at promoting sustainability. Some researchers believe that simply spending time outside does not automatically encourage environmentally friendly behaviour. Instead, outdoor learning needs to be carefully planned and guided so that students can develop a deeper understanding of sustainability issues</w:t>
      </w:r>
      <w:sdt>
        <w:sdtPr>
          <w:rPr>
            <w:rFonts w:ascii="Times New Roman" w:eastAsia="Times New Roman" w:hAnsi="Times New Roman" w:cs="Times New Roman"/>
            <w:kern w:val="0"/>
            <w:lang w:eastAsia="en-GB"/>
            <w14:ligatures w14:val="none"/>
          </w:rPr>
          <w:id w:val="-90247985"/>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HuR25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(Hu &amp; Mou, 2025)</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34186A21"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Furthermore, some people worry that outdoor education can sometimes focus more on fun activities than on learning outcomes. If it is not clearly linked to the curriculum, it may have less impact on developing children’s environmental awareness</w:t>
      </w:r>
      <w:sdt>
        <w:sdtPr>
          <w:rPr>
            <w:rFonts w:ascii="Times New Roman" w:eastAsia="Times New Roman" w:hAnsi="Times New Roman" w:cs="Times New Roman"/>
            <w:kern w:val="0"/>
            <w:lang w:eastAsia="en-GB"/>
            <w14:ligatures w14:val="none"/>
          </w:rPr>
          <w:id w:val="-1077048311"/>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Eng18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(English Outdoor Council, 2018)</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27AC3062"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Even though there are some criticisms, many teachers believe that outdoor education is very important for addressing today’s environmental problems. It gives learners real-life experiences that they cannot get inside a classroom and helps them build the knowledge and skills needed to support a more sustainable future</w:t>
      </w:r>
      <w:sdt>
        <w:sdtPr>
          <w:rPr>
            <w:rFonts w:ascii="Times New Roman" w:eastAsia="Times New Roman" w:hAnsi="Times New Roman" w:cs="Times New Roman"/>
            <w:kern w:val="0"/>
            <w:lang w:eastAsia="en-GB"/>
            <w14:ligatures w14:val="none"/>
          </w:rPr>
          <w:id w:val="93675131"/>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Cou211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(Council for Learning Outside the Classroom, 2021)</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13C8E284"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Overall, outdoor education can be very effective in promoting sustainability, but this depends on how well it is planned and included in teaching and learning</w:t>
      </w:r>
      <w:sdt>
        <w:sdtPr>
          <w:rPr>
            <w:rFonts w:ascii="Times New Roman" w:eastAsia="Times New Roman" w:hAnsi="Times New Roman" w:cs="Times New Roman"/>
            <w:kern w:val="0"/>
            <w:lang w:eastAsia="en-GB"/>
            <w14:ligatures w14:val="none"/>
          </w:rPr>
          <w:id w:val="1881826767"/>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UNE26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(UNESCO, n.d.)</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1CA69D4C"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Outdoor education is closely connected to learning through experience, where students learn by doing and taking part in activities. This helps them develop important skills like problem-solving, communication, teamwork, and resilience. Research also shows that learning outdoors encourages curiosity, creativity, and independent thinking</w:t>
      </w:r>
      <w:sdt>
        <w:sdtPr>
          <w:rPr>
            <w:rFonts w:ascii="Times New Roman" w:eastAsia="Times New Roman" w:hAnsi="Times New Roman" w:cs="Times New Roman"/>
            <w:kern w:val="0"/>
            <w:lang w:eastAsia="en-GB"/>
            <w14:ligatures w14:val="none"/>
          </w:rPr>
          <w:id w:val="1279069053"/>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Eng18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(English Outdoor Council, 2018)</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3EED410E"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lastRenderedPageBreak/>
        <w:t>During outdoor activities, students often work together, make decisions, and solve real-life problems. These experiences help them build both social skills and thinking skills, which are important for success in life and school. Outdoor learning can also improve communication, self-control, and confidence</w:t>
      </w:r>
      <w:sdt>
        <w:sdtPr>
          <w:rPr>
            <w:rFonts w:ascii="Times New Roman" w:eastAsia="Times New Roman" w:hAnsi="Times New Roman" w:cs="Times New Roman"/>
            <w:kern w:val="0"/>
            <w:lang w:eastAsia="en-GB"/>
            <w14:ligatures w14:val="none"/>
          </w:rPr>
          <w:id w:val="1524134305"/>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Eng181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(English Outdoor Council, 2018 )</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2EE584C3"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However, some researchers believe that the effect of outdoor learning on academic results is not very clear. While there is strong evidence that it improves social and emotional skills, there is less proof that it directly improves academic performance. Because of this, some people worry that outdoor education may not be given much importance in schools that focus mainly on measurable academic results</w:t>
      </w:r>
      <w:sdt>
        <w:sdtPr>
          <w:rPr>
            <w:rFonts w:ascii="Times New Roman" w:eastAsia="Times New Roman" w:hAnsi="Times New Roman" w:cs="Times New Roman"/>
            <w:kern w:val="0"/>
            <w:lang w:eastAsia="en-GB"/>
            <w14:ligatures w14:val="none"/>
          </w:rPr>
          <w:id w:val="-745952812"/>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Dil06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(Dillon, et al., 2006)</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3622FC0A"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Additionally, outdoor learning can be difficult for teachers to carry out, especially if they do not have enough training or confidence. There may also be worries about safety, how to assess students, and whether all parts of the curriculum are covered</w:t>
      </w:r>
      <w:sdt>
        <w:sdtPr>
          <w:rPr>
            <w:rFonts w:ascii="Times New Roman" w:eastAsia="Times New Roman" w:hAnsi="Times New Roman" w:cs="Times New Roman"/>
            <w:kern w:val="0"/>
            <w:lang w:eastAsia="en-GB"/>
            <w14:ligatures w14:val="none"/>
          </w:rPr>
          <w:id w:val="969554686"/>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Dij20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(Dijk-Wesselius , et al., 2020)</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772BE53E"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Despite these challenges, many teachers believe that the skills gained from outdoor learning are very important for today’s world. These include critical thinking, adaptability, and teamwork, which are often harder to develop in a traditional classroom</w:t>
      </w:r>
      <w:sdt>
        <w:sdtPr>
          <w:rPr>
            <w:rFonts w:ascii="Times New Roman" w:eastAsia="Times New Roman" w:hAnsi="Times New Roman" w:cs="Times New Roman"/>
            <w:kern w:val="0"/>
            <w:lang w:eastAsia="en-GB"/>
            <w14:ligatures w14:val="none"/>
          </w:rPr>
          <w:id w:val="81040259"/>
          <w:citation/>
        </w:sdtPr>
        <w:sdtContent>
          <w:r w:rsidRPr="00D84965">
            <w:rPr>
              <w:rFonts w:ascii="Times New Roman" w:eastAsia="Times New Roman" w:hAnsi="Times New Roman" w:cs="Times New Roman"/>
              <w:kern w:val="0"/>
              <w:lang w:eastAsia="en-GB"/>
              <w14:ligatures w14:val="none"/>
            </w:rPr>
            <w:fldChar w:fldCharType="begin"/>
          </w:r>
          <w:r w:rsidRPr="00D84965">
            <w:rPr>
              <w:rFonts w:ascii="Times New Roman" w:eastAsia="Times New Roman" w:hAnsi="Times New Roman" w:cs="Times New Roman"/>
              <w:kern w:val="0"/>
              <w:lang w:eastAsia="en-GB"/>
              <w14:ligatures w14:val="none"/>
            </w:rPr>
            <w:instrText xml:space="preserve"> CITATION Edu26 \l 2057 </w:instrText>
          </w:r>
          <w:r w:rsidRPr="00D84965">
            <w:rPr>
              <w:rFonts w:ascii="Times New Roman" w:eastAsia="Times New Roman" w:hAnsi="Times New Roman" w:cs="Times New Roman"/>
              <w:kern w:val="0"/>
              <w:lang w:eastAsia="en-GB"/>
              <w14:ligatures w14:val="none"/>
            </w:rPr>
            <w:fldChar w:fldCharType="separate"/>
          </w:r>
          <w:r w:rsidRPr="00D84965">
            <w:rPr>
              <w:rFonts w:ascii="Times New Roman" w:eastAsia="Times New Roman" w:hAnsi="Times New Roman" w:cs="Times New Roman"/>
              <w:noProof/>
              <w:kern w:val="0"/>
              <w:lang w:eastAsia="en-GB"/>
              <w14:ligatures w14:val="none"/>
            </w:rPr>
            <w:t xml:space="preserve"> (Education Endowment Foundation, 2026)</w:t>
          </w:r>
          <w:r w:rsidRPr="00D84965">
            <w:rPr>
              <w:rFonts w:ascii="Times New Roman" w:eastAsia="Times New Roman" w:hAnsi="Times New Roman" w:cs="Times New Roman"/>
              <w:kern w:val="0"/>
              <w:lang w:eastAsia="en-GB"/>
              <w14:ligatures w14:val="none"/>
            </w:rPr>
            <w:fldChar w:fldCharType="end"/>
          </w:r>
        </w:sdtContent>
      </w:sdt>
      <w:r w:rsidRPr="00D84965">
        <w:rPr>
          <w:rFonts w:ascii="Times New Roman" w:eastAsia="Times New Roman" w:hAnsi="Times New Roman" w:cs="Times New Roman"/>
          <w:kern w:val="0"/>
          <w:lang w:eastAsia="en-GB"/>
          <w14:ligatures w14:val="none"/>
        </w:rPr>
        <w:t>.</w:t>
      </w:r>
    </w:p>
    <w:p w14:paraId="6A068504"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Overall, learning through experience is a major strength of outdoor education, as it helps students develop important skills. However, more evidence is still needed to demonstrate the extent of its improvement in academic performance.</w:t>
      </w:r>
    </w:p>
    <w:p w14:paraId="1729D049"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D84965">
        <w:rPr>
          <w:rFonts w:ascii="Times New Roman" w:eastAsia="Times New Roman" w:hAnsi="Times New Roman" w:cs="Times New Roman"/>
          <w:kern w:val="0"/>
          <w:lang w:eastAsia="en-GB"/>
          <w14:ligatures w14:val="none"/>
        </w:rPr>
        <w:t>In conclusion, this literature review shows that outdoor education is a valuable and wide-ranging way of learning, supported by both theory and research. Ideas from John Dewey and Lev Vygotsky highlight the importance of learning through experience, working with others, and engaging with the environment. Overall, research shows that outdoor education has positive effects on children’s physical health, mental well-being, and the development of social and thinking skills.</w:t>
      </w:r>
    </w:p>
    <w:p w14:paraId="3A282E3A"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The review also demonstrates that outdoor education is not simply an alternative teaching method, but a pedagogical approach that can complement and enhance traditional classroom learning. By providing authentic, real-world contexts for learning, it allows students to connect abstract concepts to lived experiences. This makes learning more meaningful and memorable, which can support deeper understanding over time. In addition, outdoor education can contribute to improving engagement and motivation, particularly for learners who may struggle in conventional classroom settings. This suggests that it may also play a role in reducing educational inequality by offering more inclusive and varied learning opportunities.</w:t>
      </w:r>
    </w:p>
    <w:p w14:paraId="32823945"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Furthermore, outdoor learning has been shown to contribute to personal development beyond academic achievement. Skills such as resilience, independence, leadership, and emotional regulation are increasingly recognised as essential for success in both education and later life. Outdoor environments naturally present challenges and problem-solving opportunities, which help learners develop these competencies in a practical and applied way. This highlights the broader value of outdoor education in preparing children for the demands of modern society.</w:t>
      </w:r>
    </w:p>
    <w:p w14:paraId="48DBC982"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lastRenderedPageBreak/>
        <w:t>The review also shows that outdoor learning can help promote sustainability by helping children build a stronger connection with nature and a better understanding of environmental issues. However, these benefits do not happen automatically. Outdoor education needs to be carefully planned, clearly linked to the curriculum, and well-guided to be effective. Without this structure, there is a risk that learning outcomes may become secondary to participation in activities, reducing its overall educational impact.</w:t>
      </w:r>
    </w:p>
    <w:p w14:paraId="32CE57F8"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There are also some challenges that need to be considered. These include limited access to outdoor spaces, lack of resources, low teacher confidence, and concerns about safety and assessment. In addition, time pressures within an already crowded curriculum can make it difficult for schools to prioritise outdoor learning. These barriers suggest that successful implementation depends not only on educational theory but also on practical support, funding, and institutional commitment.</w:t>
      </w:r>
    </w:p>
    <w:p w14:paraId="31119378"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In addition, while there is strong evidence that outdoor learning improves wellbeing and personal development, there is less clear evidence that it directly improves academic results. This creates a tension within education systems that often prioritise measurable attainment outcomes. As a result, outdoor education may sometimes be undervalued despite its broader benefits. More longitudinal and mixed-method research is needed to better understand its long-term academic impact and to strengthen the evidence base for its inclusion in policy and curriculum frameworks.</w:t>
      </w:r>
    </w:p>
    <w:p w14:paraId="0A533C49"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Overall, outdoor education has strong potential, but its success depends on how well it is carried out. It is most effective when it is intentionally designed, well-supported, and integrated into wider educational goals rather than treated as an occasional or optional activity. Teacher training and professional development are also essential to ensure educators feel confident and capable of delivering high-quality outdoor learning experiences.</w:t>
      </w:r>
    </w:p>
    <w:p w14:paraId="363C8041"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 xml:space="preserve">Future research should continue to explore not only the academic outcomes of outdoor education but also its long-term effects on wellbeing, behaviour, and environmental awareness. </w:t>
      </w:r>
      <w:proofErr w:type="gramStart"/>
      <w:r w:rsidRPr="00D84965">
        <w:rPr>
          <w:rFonts w:ascii="Times New Roman" w:eastAsia="Times New Roman" w:hAnsi="Times New Roman" w:cs="Times New Roman"/>
          <w:kern w:val="0"/>
          <w:lang w:eastAsia="en-GB"/>
          <w14:ligatures w14:val="none"/>
        </w:rPr>
        <w:t>In particular, more</w:t>
      </w:r>
      <w:proofErr w:type="gramEnd"/>
      <w:r w:rsidRPr="00D84965">
        <w:rPr>
          <w:rFonts w:ascii="Times New Roman" w:eastAsia="Times New Roman" w:hAnsi="Times New Roman" w:cs="Times New Roman"/>
          <w:kern w:val="0"/>
          <w:lang w:eastAsia="en-GB"/>
          <w14:ligatures w14:val="none"/>
        </w:rPr>
        <w:t xml:space="preserve"> robust quantitative studies alongside qualitative research would help provide a more balanced and reliable evidence base. At the same time, schools and policymakers should work towards embedding outdoor learning more consistently within the curriculum, ensuring equitable access for all learners regardless of location or background.</w:t>
      </w:r>
    </w:p>
    <w:p w14:paraId="4A111F3F"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84965">
        <w:rPr>
          <w:rFonts w:ascii="Times New Roman" w:eastAsia="Times New Roman" w:hAnsi="Times New Roman" w:cs="Times New Roman"/>
          <w:kern w:val="0"/>
          <w:lang w:eastAsia="en-GB"/>
          <w14:ligatures w14:val="none"/>
        </w:rPr>
        <w:t>With the right support, planning, and investment, outdoor education has the potential to become a central and highly effective part of modern education. It offers a holistic approach to learning that supports the development of the whole child—academically, socially, emotionally, and environmentally—and therefore represents a significant opportunity for improving educational practice in the future.</w:t>
      </w:r>
    </w:p>
    <w:p w14:paraId="0DE8815E"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BB79F95"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E71E5F4"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28F9EC7"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p>
    <w:sdt>
      <w:sdtPr>
        <w:rPr>
          <w:rFonts w:ascii="Aptos Display" w:eastAsia="Times New Roman" w:hAnsi="Aptos Display" w:cs="Times New Roman"/>
          <w:color w:val="0F4761"/>
          <w:sz w:val="40"/>
          <w:szCs w:val="40"/>
        </w:rPr>
        <w:id w:val="-1465653684"/>
        <w:docPartObj>
          <w:docPartGallery w:val="Bibliographies"/>
          <w:docPartUnique/>
        </w:docPartObj>
      </w:sdtPr>
      <w:sdtEndPr>
        <w:rPr>
          <w:rFonts w:ascii="Aptos" w:eastAsia="Aptos" w:hAnsi="Aptos"/>
          <w:color w:val="auto"/>
          <w:sz w:val="24"/>
          <w:szCs w:val="24"/>
        </w:rPr>
      </w:sdtEndPr>
      <w:sdtContent>
        <w:p w14:paraId="4ACB09AA" w14:textId="77777777" w:rsidR="00D84965" w:rsidRPr="00D84965" w:rsidRDefault="00D84965" w:rsidP="00D84965">
          <w:pPr>
            <w:keepNext/>
            <w:keepLines/>
            <w:spacing w:before="360" w:after="80"/>
            <w:outlineLvl w:val="0"/>
            <w:rPr>
              <w:rFonts w:ascii="Aptos Display" w:eastAsia="Times New Roman" w:hAnsi="Aptos Display" w:cs="Times New Roman"/>
              <w:color w:val="0F4761"/>
              <w:sz w:val="40"/>
              <w:szCs w:val="40"/>
            </w:rPr>
          </w:pPr>
          <w:r w:rsidRPr="00D84965">
            <w:rPr>
              <w:rFonts w:ascii="Aptos Display" w:eastAsia="Times New Roman" w:hAnsi="Aptos Display" w:cs="Times New Roman"/>
              <w:color w:val="0F4761"/>
              <w:sz w:val="40"/>
              <w:szCs w:val="40"/>
            </w:rPr>
            <w:t>References</w:t>
          </w:r>
        </w:p>
        <w:sdt>
          <w:sdtPr>
            <w:rPr>
              <w:rFonts w:ascii="Aptos" w:eastAsia="Aptos" w:hAnsi="Aptos" w:cs="Times New Roman"/>
            </w:rPr>
            <w:id w:val="1330630299"/>
            <w:bibliography/>
          </w:sdtPr>
          <w:sdtContent>
            <w:p w14:paraId="6A3EA2A3" w14:textId="77777777" w:rsidR="00D84965" w:rsidRPr="00D84965" w:rsidRDefault="00D84965" w:rsidP="00D84965">
              <w:pPr>
                <w:rPr>
                  <w:rFonts w:ascii="Aptos" w:eastAsia="Aptos" w:hAnsi="Aptos" w:cs="Times New Roman"/>
                  <w:noProof/>
                  <w:kern w:val="0"/>
                  <w14:ligatures w14:val="none"/>
                </w:rPr>
              </w:pPr>
              <w:r w:rsidRPr="00D84965">
                <w:rPr>
                  <w:rFonts w:ascii="Aptos" w:eastAsia="Aptos" w:hAnsi="Aptos" w:cs="Times New Roman"/>
                </w:rPr>
                <w:fldChar w:fldCharType="begin"/>
              </w:r>
              <w:r w:rsidRPr="00D84965">
                <w:rPr>
                  <w:rFonts w:ascii="Aptos" w:eastAsia="Aptos" w:hAnsi="Aptos" w:cs="Times New Roman"/>
                </w:rPr>
                <w:instrText>BIBLIOGRAPHY</w:instrText>
              </w:r>
              <w:r w:rsidRPr="00D84965">
                <w:rPr>
                  <w:rFonts w:ascii="Aptos" w:eastAsia="Aptos" w:hAnsi="Aptos" w:cs="Times New Roman"/>
                </w:rPr>
                <w:fldChar w:fldCharType="separate"/>
              </w:r>
              <w:r w:rsidRPr="00D84965">
                <w:rPr>
                  <w:rFonts w:ascii="Aptos" w:eastAsia="Aptos" w:hAnsi="Aptos" w:cs="Times New Roman"/>
                  <w:noProof/>
                </w:rPr>
                <w:t xml:space="preserve">Children &amp; Nature Network (2025) </w:t>
              </w:r>
              <w:r w:rsidRPr="00D84965">
                <w:rPr>
                  <w:rFonts w:ascii="Aptos" w:eastAsia="Aptos" w:hAnsi="Aptos" w:cs="Times New Roman"/>
                  <w:i/>
                  <w:iCs/>
                  <w:noProof/>
                </w:rPr>
                <w:t xml:space="preserve">Research Digest: Teachers and Outdoor Educators. </w:t>
              </w:r>
              <w:r w:rsidRPr="00D84965">
                <w:rPr>
                  <w:rFonts w:ascii="Aptos" w:eastAsia="Aptos" w:hAnsi="Aptos" w:cs="Times New Roman"/>
                  <w:noProof/>
                </w:rPr>
                <w:br/>
                <w:t xml:space="preserve">Available at: </w:t>
              </w:r>
              <w:r w:rsidRPr="00D84965">
                <w:rPr>
                  <w:rFonts w:ascii="Aptos" w:eastAsia="Aptos" w:hAnsi="Aptos" w:cs="Times New Roman"/>
                  <w:noProof/>
                  <w:u w:val="single"/>
                </w:rPr>
                <w:t>https://www.childrenandnature.org/resources/research-digest-teachers-and-outdoor-educators/</w:t>
              </w:r>
              <w:r w:rsidRPr="00D84965">
                <w:rPr>
                  <w:rFonts w:ascii="Aptos" w:eastAsia="Aptos" w:hAnsi="Aptos" w:cs="Times New Roman"/>
                  <w:noProof/>
                </w:rPr>
                <w:br/>
                <w:t>(Accessed: 20 April 2026).</w:t>
              </w:r>
            </w:p>
            <w:p w14:paraId="7FF225EC"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Council for Learning Outside the Classroom (2021) </w:t>
              </w:r>
              <w:r w:rsidRPr="00D84965">
                <w:rPr>
                  <w:rFonts w:ascii="Aptos" w:eastAsia="Aptos" w:hAnsi="Aptos" w:cs="Times New Roman"/>
                  <w:i/>
                  <w:iCs/>
                  <w:noProof/>
                </w:rPr>
                <w:t xml:space="preserve">About CLOtC. </w:t>
              </w:r>
              <w:r w:rsidRPr="00D84965">
                <w:rPr>
                  <w:rFonts w:ascii="Aptos" w:eastAsia="Aptos" w:hAnsi="Aptos" w:cs="Times New Roman"/>
                  <w:noProof/>
                </w:rPr>
                <w:br/>
                <w:t xml:space="preserve">Available at: </w:t>
              </w:r>
              <w:r w:rsidRPr="00D84965">
                <w:rPr>
                  <w:rFonts w:ascii="Aptos" w:eastAsia="Aptos" w:hAnsi="Aptos" w:cs="Times New Roman"/>
                  <w:noProof/>
                  <w:u w:val="single"/>
                </w:rPr>
                <w:t>https://www.lotc.org.uk/about-clotc/</w:t>
              </w:r>
              <w:r w:rsidRPr="00D84965">
                <w:rPr>
                  <w:rFonts w:ascii="Aptos" w:eastAsia="Aptos" w:hAnsi="Aptos" w:cs="Times New Roman"/>
                  <w:noProof/>
                </w:rPr>
                <w:br/>
                <w:t>(Accessed: 9 April 2026).</w:t>
              </w:r>
            </w:p>
            <w:p w14:paraId="07A5BF5B"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Council for Learning Outside the Classroom (2021) </w:t>
              </w:r>
              <w:r w:rsidRPr="00D84965">
                <w:rPr>
                  <w:rFonts w:ascii="Aptos" w:eastAsia="Aptos" w:hAnsi="Aptos" w:cs="Times New Roman"/>
                  <w:i/>
                  <w:iCs/>
                  <w:noProof/>
                </w:rPr>
                <w:t xml:space="preserve">Helping you take your teaching beyond the classroom. </w:t>
              </w:r>
              <w:r w:rsidRPr="00D84965">
                <w:rPr>
                  <w:rFonts w:ascii="Aptos" w:eastAsia="Aptos" w:hAnsi="Aptos" w:cs="Times New Roman"/>
                  <w:noProof/>
                </w:rPr>
                <w:br/>
                <w:t xml:space="preserve">Available at: </w:t>
              </w:r>
              <w:r w:rsidRPr="00D84965">
                <w:rPr>
                  <w:rFonts w:ascii="Aptos" w:eastAsia="Aptos" w:hAnsi="Aptos" w:cs="Times New Roman"/>
                  <w:noProof/>
                  <w:u w:val="single"/>
                </w:rPr>
                <w:t>https://www.lotc.org.uk/</w:t>
              </w:r>
              <w:r w:rsidRPr="00D84965">
                <w:rPr>
                  <w:rFonts w:ascii="Aptos" w:eastAsia="Aptos" w:hAnsi="Aptos" w:cs="Times New Roman"/>
                  <w:noProof/>
                </w:rPr>
                <w:br/>
                <w:t>(Accessed: 25 April 2026).</w:t>
              </w:r>
            </w:p>
            <w:p w14:paraId="7CAAB9D5"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Daniels, H. (2001) </w:t>
              </w:r>
              <w:r w:rsidRPr="00D84965">
                <w:rPr>
                  <w:rFonts w:ascii="Aptos" w:eastAsia="Aptos" w:hAnsi="Aptos" w:cs="Times New Roman"/>
                  <w:i/>
                  <w:iCs/>
                  <w:noProof/>
                </w:rPr>
                <w:t xml:space="preserve">Vygotsky and Pedagogy. </w:t>
              </w:r>
              <w:r w:rsidRPr="00D84965">
                <w:rPr>
                  <w:rFonts w:ascii="Aptos" w:eastAsia="Aptos" w:hAnsi="Aptos" w:cs="Times New Roman"/>
                  <w:noProof/>
                </w:rPr>
                <w:t>London: Routledge.</w:t>
              </w:r>
            </w:p>
            <w:p w14:paraId="3CA80DED"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Dijk-Wesselius , J. E. v., van den Berg , A. E., Maas , J. &amp; Hovinga , D. (2020) Green Schoolyards as Outdoor Learning Environments: Barriers and Solutions as Experienced by Primary School Teachers. </w:t>
              </w:r>
              <w:r w:rsidRPr="00D84965">
                <w:rPr>
                  <w:rFonts w:ascii="Aptos" w:eastAsia="Aptos" w:hAnsi="Aptos" w:cs="Times New Roman"/>
                  <w:i/>
                  <w:iCs/>
                  <w:noProof/>
                </w:rPr>
                <w:t xml:space="preserve">Front. Psychol, </w:t>
              </w:r>
              <w:r w:rsidRPr="00D84965">
                <w:rPr>
                  <w:rFonts w:ascii="Aptos" w:eastAsia="Aptos" w:hAnsi="Aptos" w:cs="Times New Roman"/>
                  <w:noProof/>
                </w:rPr>
                <w:t>Volume 10, p. 2919.</w:t>
              </w:r>
            </w:p>
            <w:p w14:paraId="162B0628"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Dillon, J. et al. (2006) The value of outdoor learning: Evidence from research in the UK and elsewhere. </w:t>
              </w:r>
              <w:r w:rsidRPr="00D84965">
                <w:rPr>
                  <w:rFonts w:ascii="Aptos" w:eastAsia="Aptos" w:hAnsi="Aptos" w:cs="Times New Roman"/>
                  <w:i/>
                  <w:iCs/>
                  <w:noProof/>
                </w:rPr>
                <w:t xml:space="preserve">School Science Review, </w:t>
              </w:r>
              <w:r w:rsidRPr="00D84965">
                <w:rPr>
                  <w:rFonts w:ascii="Aptos" w:eastAsia="Aptos" w:hAnsi="Aptos" w:cs="Times New Roman"/>
                  <w:noProof/>
                </w:rPr>
                <w:t>87(320), pp. 107 - 111.</w:t>
              </w:r>
            </w:p>
            <w:p w14:paraId="0B97E3D5"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Education Endowment Foundation (2026) </w:t>
              </w:r>
              <w:r w:rsidRPr="00D84965">
                <w:rPr>
                  <w:rFonts w:ascii="Aptos" w:eastAsia="Aptos" w:hAnsi="Aptos" w:cs="Times New Roman"/>
                  <w:i/>
                  <w:iCs/>
                  <w:noProof/>
                </w:rPr>
                <w:t xml:space="preserve">Outdoor adventure learning. </w:t>
              </w:r>
              <w:r w:rsidRPr="00D84965">
                <w:rPr>
                  <w:rFonts w:ascii="Aptos" w:eastAsia="Aptos" w:hAnsi="Aptos" w:cs="Times New Roman"/>
                  <w:noProof/>
                </w:rPr>
                <w:br/>
                <w:t xml:space="preserve">Available at: </w:t>
              </w:r>
              <w:r w:rsidRPr="00D84965">
                <w:rPr>
                  <w:rFonts w:ascii="Aptos" w:eastAsia="Aptos" w:hAnsi="Aptos" w:cs="Times New Roman"/>
                  <w:noProof/>
                  <w:u w:val="single"/>
                </w:rPr>
                <w:t>https://educationendowmentfoundation.org.uk/education-evidence/teaching-learning-toolkit/outdoor-adventure-learning</w:t>
              </w:r>
              <w:r w:rsidRPr="00D84965">
                <w:rPr>
                  <w:rFonts w:ascii="Aptos" w:eastAsia="Aptos" w:hAnsi="Aptos" w:cs="Times New Roman"/>
                  <w:noProof/>
                </w:rPr>
                <w:br/>
                <w:t>(Accessed: 30 April 2026).</w:t>
              </w:r>
            </w:p>
            <w:p w14:paraId="5D0C17CD"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English Outdoor Council (2018)  </w:t>
              </w:r>
              <w:r w:rsidRPr="00D84965">
                <w:rPr>
                  <w:rFonts w:ascii="Aptos" w:eastAsia="Aptos" w:hAnsi="Aptos" w:cs="Times New Roman"/>
                  <w:i/>
                  <w:iCs/>
                  <w:noProof/>
                </w:rPr>
                <w:t xml:space="preserve">What are the benefits?. </w:t>
              </w:r>
              <w:r w:rsidRPr="00D84965">
                <w:rPr>
                  <w:rFonts w:ascii="Aptos" w:eastAsia="Aptos" w:hAnsi="Aptos" w:cs="Times New Roman"/>
                  <w:noProof/>
                </w:rPr>
                <w:br/>
                <w:t xml:space="preserve">Available at: </w:t>
              </w:r>
              <w:r w:rsidRPr="00D84965">
                <w:rPr>
                  <w:rFonts w:ascii="Aptos" w:eastAsia="Aptos" w:hAnsi="Aptos" w:cs="Times New Roman"/>
                  <w:noProof/>
                  <w:u w:val="single"/>
                </w:rPr>
                <w:t>https://www.englishoutdoorcouncil.org/outdoor-learning/what-are-the-benefits-of-outdoor-learning/</w:t>
              </w:r>
              <w:r w:rsidRPr="00D84965">
                <w:rPr>
                  <w:rFonts w:ascii="Aptos" w:eastAsia="Aptos" w:hAnsi="Aptos" w:cs="Times New Roman"/>
                  <w:noProof/>
                </w:rPr>
                <w:br/>
                <w:t>(Accessed: 30 April 2026).</w:t>
              </w:r>
            </w:p>
            <w:p w14:paraId="33FA00DE"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English Outdoor Council (2018) </w:t>
              </w:r>
              <w:r w:rsidRPr="00D84965">
                <w:rPr>
                  <w:rFonts w:ascii="Aptos" w:eastAsia="Aptos" w:hAnsi="Aptos" w:cs="Times New Roman"/>
                  <w:i/>
                  <w:iCs/>
                  <w:noProof/>
                </w:rPr>
                <w:t xml:space="preserve">What Does Research Say?. </w:t>
              </w:r>
              <w:r w:rsidRPr="00D84965">
                <w:rPr>
                  <w:rFonts w:ascii="Aptos" w:eastAsia="Aptos" w:hAnsi="Aptos" w:cs="Times New Roman"/>
                  <w:noProof/>
                </w:rPr>
                <w:t xml:space="preserve"> </w:t>
              </w:r>
              <w:r w:rsidRPr="00D84965">
                <w:rPr>
                  <w:rFonts w:ascii="Aptos" w:eastAsia="Aptos" w:hAnsi="Aptos" w:cs="Times New Roman"/>
                  <w:noProof/>
                </w:rPr>
                <w:br/>
                <w:t xml:space="preserve">Available at: </w:t>
              </w:r>
              <w:r w:rsidRPr="00D84965">
                <w:rPr>
                  <w:rFonts w:ascii="Aptos" w:eastAsia="Aptos" w:hAnsi="Aptos" w:cs="Times New Roman"/>
                  <w:noProof/>
                  <w:u w:val="single"/>
                </w:rPr>
                <w:t>https://www.englishoutdoorcouncil.org/outdoor-learning/what-does-the-research-say-about-outdoor-learning/</w:t>
              </w:r>
              <w:r w:rsidRPr="00D84965">
                <w:rPr>
                  <w:rFonts w:ascii="Aptos" w:eastAsia="Aptos" w:hAnsi="Aptos" w:cs="Times New Roman"/>
                  <w:noProof/>
                </w:rPr>
                <w:br/>
                <w:t>(Accessed: 11 April 2026).</w:t>
              </w:r>
            </w:p>
            <w:p w14:paraId="190025FC"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Hu , R. &amp; Mou, S. (2025) Outdoor Education for Sustainable Development: A Systematic Literature Review. </w:t>
              </w:r>
              <w:r w:rsidRPr="00D84965">
                <w:rPr>
                  <w:rFonts w:ascii="Aptos" w:eastAsia="Aptos" w:hAnsi="Aptos" w:cs="Times New Roman"/>
                  <w:i/>
                  <w:iCs/>
                  <w:noProof/>
                </w:rPr>
                <w:t xml:space="preserve">Sustainability, </w:t>
              </w:r>
              <w:r w:rsidRPr="00D84965">
                <w:rPr>
                  <w:rFonts w:ascii="Aptos" w:eastAsia="Aptos" w:hAnsi="Aptos" w:cs="Times New Roman"/>
                  <w:noProof/>
                </w:rPr>
                <w:t>17(8).</w:t>
              </w:r>
            </w:p>
            <w:p w14:paraId="35BDE626"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Johnstone , A. et al. (2022) Nature-Based Early Childhood Education and Children’s Social, Emotional and Cognitive Development: A Mixed-Methods Systematic Review. </w:t>
              </w:r>
              <w:r w:rsidRPr="00D84965">
                <w:rPr>
                  <w:rFonts w:ascii="Aptos" w:eastAsia="Aptos" w:hAnsi="Aptos" w:cs="Times New Roman"/>
                  <w:i/>
                  <w:iCs/>
                  <w:noProof/>
                </w:rPr>
                <w:t xml:space="preserve">International Journal of Environmental Research and Public Health, </w:t>
              </w:r>
              <w:r w:rsidRPr="00D84965">
                <w:rPr>
                  <w:rFonts w:ascii="Aptos" w:eastAsia="Aptos" w:hAnsi="Aptos" w:cs="Times New Roman"/>
                  <w:noProof/>
                </w:rPr>
                <w:t>19(10), p. 5967.</w:t>
              </w:r>
            </w:p>
            <w:p w14:paraId="51332315"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lastRenderedPageBreak/>
                <w:t xml:space="preserve">Mann, J. (2025) Honouring the value of outdoor learning with high-quality research. </w:t>
              </w:r>
              <w:r w:rsidRPr="00D84965">
                <w:rPr>
                  <w:rFonts w:ascii="Aptos" w:eastAsia="Aptos" w:hAnsi="Aptos" w:cs="Times New Roman"/>
                  <w:i/>
                  <w:iCs/>
                  <w:noProof/>
                </w:rPr>
                <w:t>Journal of Adventure Education and Outdoor Learning.</w:t>
              </w:r>
            </w:p>
            <w:p w14:paraId="31D5D052"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Morgan, B. &amp; McKillop, H. (2025) </w:t>
              </w:r>
              <w:r w:rsidRPr="00D84965">
                <w:rPr>
                  <w:rFonts w:ascii="Aptos" w:eastAsia="Aptos" w:hAnsi="Aptos" w:cs="Times New Roman"/>
                  <w:i/>
                  <w:iCs/>
                  <w:noProof/>
                </w:rPr>
                <w:t xml:space="preserve">The Benefits of the Outdoors on Children's Mental Health. </w:t>
              </w:r>
              <w:r w:rsidRPr="00D84965">
                <w:rPr>
                  <w:rFonts w:ascii="Aptos" w:eastAsia="Aptos" w:hAnsi="Aptos" w:cs="Times New Roman"/>
                  <w:noProof/>
                </w:rPr>
                <w:br/>
                <w:t xml:space="preserve">Available at: </w:t>
              </w:r>
              <w:r w:rsidRPr="00D84965">
                <w:rPr>
                  <w:rFonts w:ascii="Aptos" w:eastAsia="Aptos" w:hAnsi="Aptos" w:cs="Times New Roman"/>
                  <w:noProof/>
                  <w:u w:val="single"/>
                </w:rPr>
                <w:t>https://www.kidsmentalhealthfoundation.org/mental-health-resources/mental-wellness/benefits-of-outdoors</w:t>
              </w:r>
              <w:r w:rsidRPr="00D84965">
                <w:rPr>
                  <w:rFonts w:ascii="Aptos" w:eastAsia="Aptos" w:hAnsi="Aptos" w:cs="Times New Roman"/>
                  <w:noProof/>
                </w:rPr>
                <w:br/>
                <w:t>(Accessed: 15 April 2026).</w:t>
              </w:r>
            </w:p>
            <w:p w14:paraId="72A59EA5"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Teachers Institue (2024) </w:t>
              </w:r>
              <w:r w:rsidRPr="00D84965">
                <w:rPr>
                  <w:rFonts w:ascii="Aptos" w:eastAsia="Aptos" w:hAnsi="Aptos" w:cs="Times New Roman"/>
                  <w:i/>
                  <w:iCs/>
                  <w:noProof/>
                </w:rPr>
                <w:t xml:space="preserve">John Dewey’s Experiential Learning: Bridging Theory and Practice in Education. </w:t>
              </w:r>
              <w:r w:rsidRPr="00D84965">
                <w:rPr>
                  <w:rFonts w:ascii="Aptos" w:eastAsia="Aptos" w:hAnsi="Aptos" w:cs="Times New Roman"/>
                  <w:noProof/>
                </w:rPr>
                <w:br/>
                <w:t xml:space="preserve">Available at: </w:t>
              </w:r>
              <w:r w:rsidRPr="00D84965">
                <w:rPr>
                  <w:rFonts w:ascii="Aptos" w:eastAsia="Aptos" w:hAnsi="Aptos" w:cs="Times New Roman"/>
                  <w:noProof/>
                  <w:u w:val="single"/>
                </w:rPr>
                <w:t>https://teachers.institute/education-nature-purposes/john-dewey-experiential-learning-theory-practice-education/</w:t>
              </w:r>
              <w:r w:rsidRPr="00D84965">
                <w:rPr>
                  <w:rFonts w:ascii="Aptos" w:eastAsia="Aptos" w:hAnsi="Aptos" w:cs="Times New Roman"/>
                  <w:noProof/>
                </w:rPr>
                <w:br/>
                <w:t>(Accessed: 10 April 2026).</w:t>
              </w:r>
            </w:p>
            <w:p w14:paraId="56C41D5F" w14:textId="77777777" w:rsidR="00D84965" w:rsidRPr="00D84965" w:rsidRDefault="00D84965" w:rsidP="00D84965">
              <w:pPr>
                <w:rPr>
                  <w:rFonts w:ascii="Aptos" w:eastAsia="Aptos" w:hAnsi="Aptos" w:cs="Times New Roman"/>
                  <w:noProof/>
                </w:rPr>
              </w:pPr>
              <w:r w:rsidRPr="00D84965">
                <w:rPr>
                  <w:rFonts w:ascii="Aptos" w:eastAsia="Aptos" w:hAnsi="Aptos" w:cs="Times New Roman"/>
                  <w:noProof/>
                </w:rPr>
                <w:t xml:space="preserve">UNESCO (n.d.) </w:t>
              </w:r>
              <w:r w:rsidRPr="00D84965">
                <w:rPr>
                  <w:rFonts w:ascii="Aptos" w:eastAsia="Aptos" w:hAnsi="Aptos" w:cs="Times New Roman"/>
                  <w:i/>
                  <w:iCs/>
                  <w:noProof/>
                </w:rPr>
                <w:t xml:space="preserve">Education for Sustainable Development. </w:t>
              </w:r>
              <w:r w:rsidRPr="00D84965">
                <w:rPr>
                  <w:rFonts w:ascii="Aptos" w:eastAsia="Aptos" w:hAnsi="Aptos" w:cs="Times New Roman"/>
                  <w:noProof/>
                </w:rPr>
                <w:br/>
                <w:t xml:space="preserve">Available at: </w:t>
              </w:r>
              <w:r w:rsidRPr="00D84965">
                <w:rPr>
                  <w:rFonts w:ascii="Aptos" w:eastAsia="Aptos" w:hAnsi="Aptos" w:cs="Times New Roman"/>
                  <w:noProof/>
                  <w:u w:val="single"/>
                </w:rPr>
                <w:t>https://www.unesco.org/en/sustainable-development/education</w:t>
              </w:r>
              <w:r w:rsidRPr="00D84965">
                <w:rPr>
                  <w:rFonts w:ascii="Aptos" w:eastAsia="Aptos" w:hAnsi="Aptos" w:cs="Times New Roman"/>
                  <w:noProof/>
                </w:rPr>
                <w:br/>
                <w:t>(Accessed: 25 April 2026).</w:t>
              </w:r>
            </w:p>
            <w:p w14:paraId="3CA7A20C" w14:textId="77777777" w:rsidR="00D84965" w:rsidRPr="00D84965" w:rsidRDefault="00D84965" w:rsidP="00D84965">
              <w:pPr>
                <w:rPr>
                  <w:rFonts w:ascii="Aptos" w:eastAsia="Aptos" w:hAnsi="Aptos" w:cs="Times New Roman"/>
                </w:rPr>
              </w:pPr>
              <w:r w:rsidRPr="00D84965">
                <w:rPr>
                  <w:rFonts w:ascii="Aptos" w:eastAsia="Aptos" w:hAnsi="Aptos" w:cs="Times New Roman"/>
                  <w:b/>
                  <w:bCs/>
                </w:rPr>
                <w:fldChar w:fldCharType="end"/>
              </w:r>
            </w:p>
          </w:sdtContent>
        </w:sdt>
      </w:sdtContent>
    </w:sdt>
    <w:p w14:paraId="06008CB7"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E23009A"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FDAEFA7"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D28E676" w14:textId="77777777" w:rsidR="00D84965" w:rsidRPr="00D84965" w:rsidRDefault="00D84965" w:rsidP="00D8496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51DFC07" w14:textId="77777777" w:rsidR="00D84965" w:rsidRPr="00D84965" w:rsidRDefault="00D84965" w:rsidP="00D84965">
      <w:pPr>
        <w:rPr>
          <w:rFonts w:ascii="Times New Roman" w:eastAsia="Aptos" w:hAnsi="Times New Roman" w:cs="Times New Roman"/>
        </w:rPr>
      </w:pPr>
    </w:p>
    <w:p w14:paraId="6E0D6BA1" w14:textId="41FB947C" w:rsidR="00DE504A" w:rsidRPr="00C83FBD" w:rsidRDefault="00DE504A" w:rsidP="00E24A7B">
      <w:pPr>
        <w:rPr>
          <w:rFonts w:ascii="Times New Roman" w:hAnsi="Times New Roman" w:cs="Times New Roman"/>
        </w:rPr>
      </w:pPr>
    </w:p>
    <w:sectPr w:rsidR="00DE504A" w:rsidRPr="00C83F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B73E5" w14:textId="77777777" w:rsidR="00467C3F" w:rsidRDefault="00467C3F" w:rsidP="000347A6">
      <w:pPr>
        <w:spacing w:after="0" w:line="240" w:lineRule="auto"/>
      </w:pPr>
      <w:r>
        <w:separator/>
      </w:r>
    </w:p>
  </w:endnote>
  <w:endnote w:type="continuationSeparator" w:id="0">
    <w:p w14:paraId="18345F94" w14:textId="77777777" w:rsidR="00467C3F" w:rsidRDefault="00467C3F" w:rsidP="00034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163CD" w14:textId="77777777" w:rsidR="00467C3F" w:rsidRDefault="00467C3F" w:rsidP="000347A6">
      <w:pPr>
        <w:spacing w:after="0" w:line="240" w:lineRule="auto"/>
      </w:pPr>
      <w:r>
        <w:separator/>
      </w:r>
    </w:p>
  </w:footnote>
  <w:footnote w:type="continuationSeparator" w:id="0">
    <w:p w14:paraId="42408D87" w14:textId="77777777" w:rsidR="00467C3F" w:rsidRDefault="00467C3F" w:rsidP="000347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B2C7C"/>
    <w:multiLevelType w:val="multilevel"/>
    <w:tmpl w:val="740A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71991393">
    <w:abstractNumId w:val="1"/>
  </w:num>
  <w:num w:numId="2" w16cid:durableId="143084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A7B"/>
    <w:rsid w:val="000347A6"/>
    <w:rsid w:val="00086895"/>
    <w:rsid w:val="000868B6"/>
    <w:rsid w:val="00155FBD"/>
    <w:rsid w:val="00211B90"/>
    <w:rsid w:val="00310856"/>
    <w:rsid w:val="003F46CB"/>
    <w:rsid w:val="00467C3F"/>
    <w:rsid w:val="005F0347"/>
    <w:rsid w:val="0070447E"/>
    <w:rsid w:val="00877DEF"/>
    <w:rsid w:val="00910CD5"/>
    <w:rsid w:val="009758F2"/>
    <w:rsid w:val="00AE6B8F"/>
    <w:rsid w:val="00C02D57"/>
    <w:rsid w:val="00C83FBD"/>
    <w:rsid w:val="00D84965"/>
    <w:rsid w:val="00DE504A"/>
    <w:rsid w:val="00E06A4F"/>
    <w:rsid w:val="00E24A7B"/>
    <w:rsid w:val="00E45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7D0D"/>
  <w15:chartTrackingRefBased/>
  <w15:docId w15:val="{3016DC72-03F5-40AC-8B86-7EF7BE994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4A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4A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4A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A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A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A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A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A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A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A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A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A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A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A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A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A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A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A7B"/>
    <w:rPr>
      <w:rFonts w:eastAsiaTheme="majorEastAsia" w:cstheme="majorBidi"/>
      <w:color w:val="272727" w:themeColor="text1" w:themeTint="D8"/>
    </w:rPr>
  </w:style>
  <w:style w:type="paragraph" w:styleId="Title">
    <w:name w:val="Title"/>
    <w:basedOn w:val="Normal"/>
    <w:next w:val="Normal"/>
    <w:link w:val="TitleChar"/>
    <w:uiPriority w:val="10"/>
    <w:qFormat/>
    <w:rsid w:val="00E24A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A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A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A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A7B"/>
    <w:pPr>
      <w:spacing w:before="160"/>
      <w:jc w:val="center"/>
    </w:pPr>
    <w:rPr>
      <w:i/>
      <w:iCs/>
      <w:color w:val="404040" w:themeColor="text1" w:themeTint="BF"/>
    </w:rPr>
  </w:style>
  <w:style w:type="character" w:customStyle="1" w:styleId="QuoteChar">
    <w:name w:val="Quote Char"/>
    <w:basedOn w:val="DefaultParagraphFont"/>
    <w:link w:val="Quote"/>
    <w:uiPriority w:val="29"/>
    <w:rsid w:val="00E24A7B"/>
    <w:rPr>
      <w:i/>
      <w:iCs/>
      <w:color w:val="404040" w:themeColor="text1" w:themeTint="BF"/>
    </w:rPr>
  </w:style>
  <w:style w:type="paragraph" w:styleId="ListParagraph">
    <w:name w:val="List Paragraph"/>
    <w:basedOn w:val="Normal"/>
    <w:uiPriority w:val="34"/>
    <w:qFormat/>
    <w:rsid w:val="00E24A7B"/>
    <w:pPr>
      <w:ind w:left="720"/>
      <w:contextualSpacing/>
    </w:pPr>
  </w:style>
  <w:style w:type="character" w:styleId="IntenseEmphasis">
    <w:name w:val="Intense Emphasis"/>
    <w:basedOn w:val="DefaultParagraphFont"/>
    <w:uiPriority w:val="21"/>
    <w:qFormat/>
    <w:rsid w:val="00E24A7B"/>
    <w:rPr>
      <w:i/>
      <w:iCs/>
      <w:color w:val="0F4761" w:themeColor="accent1" w:themeShade="BF"/>
    </w:rPr>
  </w:style>
  <w:style w:type="paragraph" w:styleId="IntenseQuote">
    <w:name w:val="Intense Quote"/>
    <w:basedOn w:val="Normal"/>
    <w:next w:val="Normal"/>
    <w:link w:val="IntenseQuoteChar"/>
    <w:uiPriority w:val="30"/>
    <w:qFormat/>
    <w:rsid w:val="00E24A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A7B"/>
    <w:rPr>
      <w:i/>
      <w:iCs/>
      <w:color w:val="0F4761" w:themeColor="accent1" w:themeShade="BF"/>
    </w:rPr>
  </w:style>
  <w:style w:type="character" w:styleId="IntenseReference">
    <w:name w:val="Intense Reference"/>
    <w:basedOn w:val="DefaultParagraphFont"/>
    <w:uiPriority w:val="32"/>
    <w:qFormat/>
    <w:rsid w:val="00E24A7B"/>
    <w:rPr>
      <w:b/>
      <w:bCs/>
      <w:smallCaps/>
      <w:color w:val="0F4761" w:themeColor="accent1" w:themeShade="BF"/>
      <w:spacing w:val="5"/>
    </w:rPr>
  </w:style>
  <w:style w:type="table" w:customStyle="1" w:styleId="TableGrid1">
    <w:name w:val="Table Grid1"/>
    <w:basedOn w:val="TableNormal"/>
    <w:next w:val="TableGrid"/>
    <w:uiPriority w:val="59"/>
    <w:rsid w:val="000347A6"/>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34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4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7A6"/>
  </w:style>
  <w:style w:type="paragraph" w:styleId="Footer">
    <w:name w:val="footer"/>
    <w:basedOn w:val="Normal"/>
    <w:link w:val="FooterChar"/>
    <w:uiPriority w:val="99"/>
    <w:unhideWhenUsed/>
    <w:rsid w:val="00034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hig</b:Tag>
    <b:SourceType>InternetSite</b:SourceType>
    <b:Guid>{F0E40044-6D34-4CB3-86ED-335EC1B82D23}</b:Guid>
    <b:Title>Curriculum for Excellence Factfile - Outdoor Learning</b:Title>
    <b:URL>https://www.highland.gov.uk/downloads/file/3685/curriculum-for-excellence-outdoor-learning-factfile</b:URL>
    <b:Author>
      <b:Author>
        <b:NameList>
          <b:Person>
            <b:Last>highland.gov.uk</b:Last>
          </b:Person>
        </b:NameList>
      </b:Author>
    </b:Author>
    <b:Year>2011</b:Year>
    <b:YearAccessed>2026</b:YearAccessed>
    <b:MonthAccessed>March</b:MonthAccessed>
    <b:DayAccessed>31</b:DayAccessed>
    <b:RefOrder>1</b:RefOrder>
  </b:Source>
  <b:Source>
    <b:Tag>Cam</b:Tag>
    <b:SourceType>Book</b:SourceType>
    <b:Guid>{35F54BA8-29E0-41AA-AB69-46EC58383D42}</b:Guid>
    <b:Title>Teaching and Learning Through Multiple Intelligences</b:Title>
    <b:Author>
      <b:Author>
        <b:NameList>
          <b:Person>
            <b:Last>Campbell</b:Last>
            <b:First>Linda</b:First>
          </b:Person>
          <b:Person>
            <b:Last>Campbell</b:Last>
            <b:First>Bruce</b:First>
          </b:Person>
          <b:Person>
            <b:Last>Dickinson</b:Last>
            <b:First>Dee</b:First>
          </b:Person>
        </b:NameList>
      </b:Author>
    </b:Author>
    <b:Year>2004</b:Year>
    <b:City>Boston</b:City>
    <b:Publisher>Pearson</b:Publisher>
    <b:Edition>3</b:Edition>
    <b:RefOrder>2</b:RefOrder>
  </b:Source>
  <b:Source>
    <b:Tag>Par24</b:Tag>
    <b:SourceType>InternetSite</b:SourceType>
    <b:Guid>{7EC7F1A8-B97E-4003-BCB8-8A9A3AD83199}</b:Guid>
    <b:Title>Providing a clear path into outdoor learning</b:Title>
    <b:Year>2024</b:Year>
    <b:YearAccessed>2026</b:YearAccessed>
    <b:MonthAccessed>April</b:MonthAccessed>
    <b:DayAccessed>1</b:DayAccessed>
    <b:URL>https://sites.google.com/hwbcymru.net/dysgu-awyr-agored-y-llwybr/home</b:URL>
    <b:Author>
      <b:Author>
        <b:NameList>
          <b:Person>
            <b:Last>Partneriaeth</b:Last>
          </b:Person>
        </b:NameList>
      </b:Author>
    </b:Author>
    <b:RefOrder>3</b:RefOrder>
  </b:Source>
  <b:Source>
    <b:Tag>Con10</b:Tag>
    <b:SourceType>Book</b:SourceType>
    <b:Guid>{54FF9249-CDE9-48EB-BA4C-7FD6EC9AD7D8}</b:Guid>
    <b:Title>Vygotsky And Creativity: A Cultural-Historical Approach to Play, Meaning Making, and the Arts</b:Title>
    <b:Year>2010</b:Year>
    <b:City>New York</b:City>
    <b:Publisher>Peter Lang</b:Publisher>
    <b:Author>
      <b:Author>
        <b:NameList>
          <b:Person>
            <b:Last>Connery</b:Last>
            <b:Middle>Cathrene</b:Middle>
            <b:First>M</b:First>
          </b:Person>
          <b:Person>
            <b:Last>John-Steiner</b:Last>
            <b:Middle>P</b:Middle>
            <b:First>Vera</b:First>
          </b:Person>
          <b:Person>
            <b:Last>Marjanovic-Shane</b:Last>
            <b:First>Ana</b:First>
          </b:Person>
        </b:NameList>
      </b:Author>
    </b:Author>
    <b:RefOrder>4</b:RefOrder>
  </b:Source>
  <b:Source>
    <b:Tag>Luc23</b:Tag>
    <b:SourceType>InternetSite</b:SourceType>
    <b:Guid>{EC29A3B9-40EB-4407-A17D-513E61E72ED9}</b:Guid>
    <b:Title>Benefits of outdoor play for children</b:Title>
    <b:Year>2023</b:Year>
    <b:YearAccessed>2026</b:YearAccessed>
    <b:MonthAccessed>April</b:MonthAccessed>
    <b:DayAccessed>2</b:DayAccessed>
    <b:URL>https://www.medicalnewstoday.com/articles/outdoor-play-children</b:URL>
    <b:Author>
      <b:Author>
        <b:NameList>
          <b:Person>
            <b:Last>Lucchetti</b:Last>
            <b:First>Lorenzo</b:First>
          </b:Person>
        </b:NameList>
      </b:Author>
    </b:Author>
    <b:RefOrder>5</b:RefOrder>
  </b:Source>
  <b:Source>
    <b:Tag>eco26</b:Tag>
    <b:SourceType>InternetSite</b:SourceType>
    <b:Guid>{805572FB-5DFE-4CE4-A302-7B9DB1C18501}</b:Guid>
    <b:Title>Understanding the long-term educational benefits of outdoor learning in primary schools</b:Title>
    <b:YearAccessed>2026</b:YearAccessed>
    <b:MonthAccessed>April</b:MonthAccessed>
    <b:DayAccessed>2</b:DayAccessed>
    <b:URL>https://www.ecoactive.org.uk/blog/understanding-the-long-term-educational-benefits-of-outdoor-learning-in-primary-schools</b:URL>
    <b:Author>
      <b:Author>
        <b:NameList>
          <b:Person>
            <b:Last>ecoACTIVE</b:Last>
          </b:Person>
        </b:NameList>
      </b:Author>
    </b:Author>
    <b:RefOrder>6</b:RefOrder>
  </b:Source>
  <b:Source>
    <b:Tag>Est242</b:Tag>
    <b:SourceType>InternetSite</b:SourceType>
    <b:Guid>{AD60EB95-1B33-4365-B566-EAF35170C9A4}</b:Guid>
    <b:Title>Learning in the outdoors: providing a wide range of learning experiences</b:Title>
    <b:Year>2024</b:Year>
    <b:YearAccessed>2026</b:YearAccessed>
    <b:MonthAccessed>April</b:MonthAccessed>
    <b:DayAccessed>3</b:DayAccessed>
    <b:URL>https://estyn.gov.wales/improvement-resources/learning-in-the-outdoors-providing-a-wide-range-of-learning-experiences/</b:URL>
    <b:Author>
      <b:Author>
        <b:NameList>
          <b:Person>
            <b:Last>Estyn</b:Last>
          </b:Person>
        </b:NameList>
      </b:Author>
    </b:Author>
    <b:RefOrder>7</b:RefOrder>
  </b:Source>
  <b:Source>
    <b:Tag>Hwb23</b:Tag>
    <b:SourceType>InternetSite</b:SourceType>
    <b:Guid>{F6957153-06F4-4C18-928E-828AE39E73F1}</b:Guid>
    <b:Title>Enabling learning</b:Title>
    <b:Year>2023</b:Year>
    <b:YearAccessed>2026</b:YearAccessed>
    <b:MonthAccessed>April</b:MonthAccessed>
    <b:DayAccessed>3</b:DayAccessed>
    <b:URL>https://hwb.gov.wales/curriculum-for-wales/designing-your-curriculum/enabling-learning</b:URL>
    <b:Author>
      <b:Author>
        <b:NameList>
          <b:Person>
            <b:Last>Hwb</b:Last>
          </b:Person>
        </b:NameList>
      </b:Author>
    </b:Author>
    <b:RefOrder>8</b:RefOrder>
  </b:Source>
  <b:Source>
    <b:Tag>Tir26</b:Tag>
    <b:SourceType>InternetSite</b:SourceType>
    <b:Guid>{AEAF88BE-E908-4B92-8E77-92F42F3FF6EC}</b:Guid>
    <b:Title>About Tirlun</b:Title>
    <b:YearAccessed>2026</b:YearAccessed>
    <b:MonthAccessed>April</b:MonthAccessed>
    <b:DayAccessed>3</b:DayAccessed>
    <b:URL>https://tirlun.wales/about-tirlun</b:URL>
    <b:Author>
      <b:Author>
        <b:NameList>
          <b:Person>
            <b:Last>Tirlun</b:Last>
          </b:Person>
        </b:NameList>
      </b:Author>
    </b:Author>
    <b:RefOrder>9</b:RefOrder>
  </b:Source>
  <b:Source>
    <b:Tag>Out24</b:Tag>
    <b:SourceType>InternetSite</b:SourceType>
    <b:Guid>{35ACEC78-6E3E-4D66-AA2C-0B35546A9921}</b:Guid>
    <b:Title>The Benefits of Outdoor Classrooms: Why Learning Beyond Four Walls Matters</b:Title>
    <b:Year>2024</b:Year>
    <b:YearAccessed>2026</b:YearAccessed>
    <b:MonthAccessed>April</b:MonthAccessed>
    <b:DayAccessed>3</b:DayAccessed>
    <b:URL>https://outdoorclassrooms.com/blog/the-benefits-of-outdoor-classrooms-why-learning-beyond-four-walls-matters?</b:URL>
    <b:Author>
      <b:Author>
        <b:NameList>
          <b:Person>
            <b:Last>OutClass</b:Last>
          </b:Person>
        </b:NameList>
      </b:Author>
    </b:Author>
    <b:RefOrder>10</b:RefOrder>
  </b:Source>
  <b:Source>
    <b:Tag>Ins25</b:Tag>
    <b:SourceType>InternetSite</b:SourceType>
    <b:Guid>{54BBD88D-732E-46B9-BF04-E460DF2E0B62}</b:Guid>
    <b:Title>The benefits of outdoor learning</b:Title>
    <b:Year>2025</b:Year>
    <b:YearAccessed>2026</b:YearAccessed>
    <b:MonthAccessed>April</b:MonthAccessed>
    <b:DayAccessed>3</b:DayAccessed>
    <b:URL>file:///C:/Users/Shabana/Downloads/Benefits-of-Outdoor-Learning.pdf</b:URL>
    <b:Author>
      <b:Author>
        <b:NameList>
          <b:Person>
            <b:Last>Institute for Outdoor Learning</b:Last>
          </b:Person>
        </b:NameList>
      </b:Author>
    </b:Author>
    <b:RefOrder>11</b:RefOrder>
  </b:Source>
  <b:Source>
    <b:Tag>Est231</b:Tag>
    <b:SourceType>InternetSite</b:SourceType>
    <b:Guid>{09F62EFD-A9BA-4B10-8F9B-A68E43B333C9}</b:Guid>
    <b:Title>How the school uses the wider outdoor environment and community (Cynefin) to enhance pupils’ learning experience</b:Title>
    <b:Year>2023</b:Year>
    <b:YearAccessed>2026</b:YearAccessed>
    <b:MonthAccessed>April</b:MonthAccessed>
    <b:DayAccessed>3</b:DayAccessed>
    <b:URL>https://estyn.gov.wales/improvement-resources/how-the-school-uses-the-wider-outdoor-environment-and-community-cynefin-to-enhance-pupils-learning-experience/</b:URL>
    <b:Author>
      <b:Author>
        <b:NameList>
          <b:Person>
            <b:Last>Estyn</b:Last>
          </b:Person>
        </b:NameList>
      </b:Author>
    </b:Author>
    <b:RefOrder>12</b:RefOrder>
  </b:Source>
  <b:Source>
    <b:Tag>McL25</b:Tag>
    <b:SourceType>InternetSite</b:SourceType>
    <b:Guid>{3733C8A8-FEDA-44B5-A1AB-9FB92B392444}</b:Guid>
    <b:Title>Kolb’s Learning Styles and Experiential Learning Cycle</b:Title>
    <b:Year>2025</b:Year>
    <b:YearAccessed>2026</b:YearAccessed>
    <b:MonthAccessed>April</b:MonthAccessed>
    <b:DayAccessed>4</b:DayAccessed>
    <b:URL>https://www.simplypsychology.org/learning-kolb.html</b:URL>
    <b:Author>
      <b:Author>
        <b:NameList>
          <b:Person>
            <b:Last>McLeod</b:Last>
            <b:First>Saul</b:First>
          </b:Person>
        </b:NameList>
      </b:Author>
    </b:Author>
    <b:RefOrder>13</b:RefOrder>
  </b:Source>
  <b:Source>
    <b:Tag>Hal14</b:Tag>
    <b:SourceType>Book</b:SourceType>
    <b:Guid>{AD1DE152-98E6-4579-B445-C7FAE2C8136E}</b:Guid>
    <b:Title>Introducing Piaget: A guide for practitioners and students in early years education</b:Title>
    <b:Year>2014</b:Year>
    <b:City>London</b:City>
    <b:Publisher>Routledge</b:Publisher>
    <b:Author>
      <b:Author>
        <b:NameList>
          <b:Person>
            <b:Last>Halpenny</b:Last>
            <b:Middle>Marie</b:Middle>
            <b:First>Ann</b:First>
          </b:Person>
          <b:Person>
            <b:Last>Pettersen</b:Last>
            <b:First>Jan</b:First>
          </b:Person>
        </b:NameList>
      </b:Author>
    </b:Author>
    <b:RefOrder>14</b:RefOrder>
  </b:Source>
  <b:Source>
    <b:Tag>Ago26</b:Tag>
    <b:SourceType>InternetSite</b:SourceType>
    <b:Guid>{1C611B0C-93BE-4C8C-975B-B5BD917CDB5B}</b:Guid>
    <b:Title>Learning in the Outdoors</b:Title>
    <b:Year>2026</b:Year>
    <b:YearAccessed>2026</b:YearAccessed>
    <b:MonthAccessed>April</b:MonthAccessed>
    <b:DayAccessed>4</b:DayAccessed>
    <b:URL>https://www.agored.cymru/Units-and-Qualifications/Learning-Core/Learning-in-the-Outdoors</b:URL>
    <b:Author>
      <b:Author>
        <b:NameList>
          <b:Person>
            <b:Last>Agored Cymru</b:Last>
          </b:Person>
        </b:NameList>
      </b:Author>
    </b:Author>
    <b:RefOrder>15</b:RefOrder>
  </b:Source>
  <b:Source>
    <b:Tag>Est</b:Tag>
    <b:SourceType>InternetSite</b:SourceType>
    <b:Guid>{34D3CDC2-CF52-4BF4-B667-DAF541FA79C4}</b:Guid>
    <b:Title>Developing an outdoor curriculum in preparation for Curriculum for Wales that develops pupils’ knowledge and skills as well as supporting their well-being</b:Title>
    <b:URL>https://estyn.gov.wales/improvement-resources/developing-an-outdoor-curriculum-in-preparation-for-curriculum-for-wales-that-develops-pupils-knowledge-and-skills-as-well-as-supporting-their-well-being/</b:URL>
    <b:Author>
      <b:Author>
        <b:NameList>
          <b:Person>
            <b:Last>Estyn</b:Last>
          </b:Person>
        </b:NameList>
      </b:Author>
    </b:Author>
    <b:Year>2023</b:Year>
    <b:YearAccessed>2026</b:YearAccessed>
    <b:MonthAccessed>April</b:MonthAccessed>
    <b:DayAccessed>4</b:DayAccessed>
    <b:RefOrder>16</b:RefOrder>
  </b:Source>
  <b:Source>
    <b:Tag>Lea26</b:Tag>
    <b:SourceType>InternetSite</b:SourceType>
    <b:Guid>{A04B7790-3355-4A14-BD96-6C161878BA0B}</b:Guid>
    <b:Title>Secondary outdoors</b:Title>
    <b:Year>2026</b:Year>
    <b:YearAccessed>2026</b:YearAccessed>
    <b:MonthAccessed>April</b:MonthAccessed>
    <b:DayAccessed>4</b:DayAccessed>
    <b:URL>https://ltl.org.uk/secondary/</b:URL>
    <b:Author>
      <b:Author>
        <b:NameList>
          <b:Person>
            <b:Last>Learning through Landscapes</b:Last>
          </b:Person>
        </b:NameList>
      </b:Author>
    </b:Author>
    <b:RefOrder>17</b:RefOrder>
  </b:Source>
  <b:Source>
    <b:Tag>Cou21</b:Tag>
    <b:SourceType>InternetSite</b:SourceType>
    <b:Guid>{333DA6BD-5FB9-4384-A041-9F07801A5885}</b:Guid>
    <b:Title>About CLOtC</b:Title>
    <b:Year>2021</b:Year>
    <b:YearAccessed>2026</b:YearAccessed>
    <b:MonthAccessed>April</b:MonthAccessed>
    <b:DayAccessed>9</b:DayAccessed>
    <b:URL>https://www.lotc.org.uk/about-clotc/</b:URL>
    <b:Author>
      <b:Author>
        <b:NameList>
          <b:Person>
            <b:Last>Council for Learning Outside the Classroom</b:Last>
          </b:Person>
        </b:NameList>
      </b:Author>
    </b:Author>
    <b:RefOrder>1</b:RefOrder>
  </b:Source>
  <b:Source>
    <b:Tag>Tea24</b:Tag>
    <b:SourceType>InternetSite</b:SourceType>
    <b:Guid>{89F49812-BD7C-4EE4-927D-8C7B3BBF3FE8}</b:Guid>
    <b:Title>John Dewey’s Experiential Learning: Bridging Theory and Practice in Education</b:Title>
    <b:Year>2024</b:Year>
    <b:YearAccessed>2026</b:YearAccessed>
    <b:MonthAccessed>April</b:MonthAccessed>
    <b:DayAccessed>10</b:DayAccessed>
    <b:URL>https://teachers.institute/education-nature-purposes/john-dewey-experiential-learning-theory-practice-education/</b:URL>
    <b:Author>
      <b:Author>
        <b:NameList>
          <b:Person>
            <b:Last>Teachers Institue</b:Last>
          </b:Person>
        </b:NameList>
      </b:Author>
    </b:Author>
    <b:RefOrder>2</b:RefOrder>
  </b:Source>
  <b:Source>
    <b:Tag>Dan01</b:Tag>
    <b:SourceType>Book</b:SourceType>
    <b:Guid>{613AA046-604B-43C0-8D76-B6A1B6C8EF3D}</b:Guid>
    <b:Title>Vygotsky and Pedagogy</b:Title>
    <b:Year>2001</b:Year>
    <b:Author>
      <b:Author>
        <b:NameList>
          <b:Person>
            <b:Last>Daniels</b:Last>
            <b:First>Harry</b:First>
          </b:Person>
        </b:NameList>
      </b:Author>
    </b:Author>
    <b:City>London</b:City>
    <b:Publisher>Routledge</b:Publisher>
    <b:RefOrder>3</b:RefOrder>
  </b:Source>
  <b:Source>
    <b:Tag>Eng18</b:Tag>
    <b:SourceType>InternetSite</b:SourceType>
    <b:Guid>{73839A0E-292F-4181-BB49-4FEEFDC77BFE}</b:Guid>
    <b:Title>What Does Research Say?</b:Title>
    <b:Year>2018</b:Year>
    <b:YearAccessed>2026</b:YearAccessed>
    <b:MonthAccessed>April</b:MonthAccessed>
    <b:DayAccessed>11</b:DayAccessed>
    <b:URL>https://www.englishoutdoorcouncil.org/outdoor-learning/what-does-the-research-say-about-outdoor-learning/</b:URL>
    <b:Author>
      <b:Author>
        <b:NameList>
          <b:Person>
            <b:Last>English Outdoor Council</b:Last>
          </b:Person>
        </b:NameList>
      </b:Author>
    </b:Author>
    <b:RefOrder>4</b:RefOrder>
  </b:Source>
  <b:Source>
    <b:Tag>Mor25</b:Tag>
    <b:SourceType>InternetSite</b:SourceType>
    <b:Guid>{01C7A709-0D98-468D-9DDB-4311C5362D25}</b:Guid>
    <b:Title>The Benefits of the Outdoors on Children's Mental Health</b:Title>
    <b:Year>2025</b:Year>
    <b:YearAccessed>2026</b:YearAccessed>
    <b:MonthAccessed>April</b:MonthAccessed>
    <b:DayAccessed>15</b:DayAccessed>
    <b:URL>https://www.kidsmentalhealthfoundation.org/mental-health-resources/mental-wellness/benefits-of-outdoors</b:URL>
    <b:Author>
      <b:Author>
        <b:NameList>
          <b:Person>
            <b:Last>Morgan</b:Last>
            <b:First>Brandon</b:First>
          </b:Person>
          <b:Person>
            <b:Last>McKillop</b:Last>
            <b:First>Hannah </b:First>
          </b:Person>
        </b:NameList>
      </b:Author>
    </b:Author>
    <b:RefOrder>5</b:RefOrder>
  </b:Source>
  <b:Source>
    <b:Tag>Joh22</b:Tag>
    <b:SourceType>JournalArticle</b:SourceType>
    <b:Guid>{AE05AFFB-3B49-41AF-A82E-9AE22B20F361}</b:Guid>
    <b:Title>Nature-Based Early Childhood Education and Children’s Social, Emotional and Cognitive Development: A Mixed-Methods Systematic Review</b:Title>
    <b:Year>2022</b:Year>
    <b:JournalName>International Journal of Environmental Research and Public Health</b:JournalName>
    <b:Pages>5967</b:Pages>
    <b:Volume>19</b:Volume>
    <b:Issue>10</b:Issue>
    <b:Author>
      <b:Author>
        <b:NameList>
          <b:Person>
            <b:Last>Johnstone </b:Last>
            <b:First>Avril </b:First>
          </b:Person>
          <b:Person>
            <b:Last>Martin</b:Last>
            <b:First>Anne</b:First>
          </b:Person>
          <b:Person>
            <b:Last>Cordovil </b:Last>
            <b:First>Rita </b:First>
          </b:Person>
          <b:Person>
            <b:Last>Fjørtoft</b:Last>
            <b:First>Ingunn </b:First>
          </b:Person>
          <b:Person>
            <b:Last>Iivonen</b:Last>
            <b:First>Susanna </b:First>
          </b:Person>
          <b:Person>
            <b:Last>Jidovtseff</b:Last>
            <b:First>Boris </b:First>
          </b:Person>
          <b:Person>
            <b:Last>Lopes</b:Last>
            <b:First>Frederico</b:First>
          </b:Person>
          <b:Person>
            <b:Last>Reilly </b:Last>
            <b:Middle>J </b:Middle>
            <b:First>John </b:First>
          </b:Person>
          <b:Person>
            <b:Last>Thomson </b:Last>
            <b:First>Hilary </b:First>
          </b:Person>
          <b:Person>
            <b:Last>Wells</b:Last>
            <b:First>Valerie</b:First>
          </b:Person>
          <b:Person>
            <b:Last>McCrorie </b:Last>
            <b:First>Paul </b:First>
          </b:Person>
        </b:NameList>
      </b:Author>
    </b:Author>
    <b:RefOrder>6</b:RefOrder>
  </b:Source>
  <b:Source>
    <b:Tag>Man25</b:Tag>
    <b:SourceType>JournalArticle</b:SourceType>
    <b:Guid>{9D34D972-0F70-4114-917F-C946BA028E74}</b:Guid>
    <b:Title>Honouring the value of outdoor learning with high-quality research</b:Title>
    <b:JournalName>Journal of Adventure Education and Outdoor Learning</b:JournalName>
    <b:Year>2025</b:Year>
    <b:Author>
      <b:Author>
        <b:NameList>
          <b:Person>
            <b:Last>Mann</b:Last>
            <b:First>Jeff </b:First>
          </b:Person>
        </b:NameList>
      </b:Author>
    </b:Author>
    <b:RefOrder>7</b:RefOrder>
  </b:Source>
  <b:Source>
    <b:Tag>Chi253</b:Tag>
    <b:SourceType>InternetSite</b:SourceType>
    <b:Guid>{CE7A79F1-B76B-48B6-8574-F74A388319C7}</b:Guid>
    <b:Title>Research Digest: Teachers and Outdoor Educators</b:Title>
    <b:Year>2025</b:Year>
    <b:YearAccessed>2026</b:YearAccessed>
    <b:MonthAccessed>April</b:MonthAccessed>
    <b:DayAccessed>20</b:DayAccessed>
    <b:URL>https://www.childrenandnature.org/resources/research-digest-teachers-and-outdoor-educators/</b:URL>
    <b:Author>
      <b:Author>
        <b:NameList>
          <b:Person>
            <b:Last>Children &amp; Nature Network</b:Last>
          </b:Person>
        </b:NameList>
      </b:Author>
    </b:Author>
    <b:RefOrder>8</b:RefOrder>
  </b:Source>
  <b:Source>
    <b:Tag>HuR25</b:Tag>
    <b:SourceType>JournalArticle</b:SourceType>
    <b:Guid>{B46CB155-DFE0-4E77-9648-DC65CEC3052F}</b:Guid>
    <b:Title>Outdoor Education for Sustainable Development: A Systematic Literature Review</b:Title>
    <b:Year>2025</b:Year>
    <b:JournalName>Sustainability</b:JournalName>
    <b:Volume>17</b:Volume>
    <b:Issue>8</b:Issue>
    <b:Author>
      <b:Author>
        <b:NameList>
          <b:Person>
            <b:Last>Hu </b:Last>
            <b:First>Rong</b:First>
          </b:Person>
          <b:Person>
            <b:Last>Mou</b:Last>
            <b:First>Shuhang</b:First>
          </b:Person>
        </b:NameList>
      </b:Author>
    </b:Author>
    <b:RefOrder>9</b:RefOrder>
  </b:Source>
  <b:Source>
    <b:Tag>Cou211</b:Tag>
    <b:SourceType>InternetSite</b:SourceType>
    <b:Guid>{B5943046-3779-4C15-84B5-492EA4548AC6}</b:Guid>
    <b:Title>Helping you take your teaching beyond the classroom</b:Title>
    <b:Year>2021</b:Year>
    <b:YearAccessed>2026</b:YearAccessed>
    <b:MonthAccessed>April</b:MonthAccessed>
    <b:DayAccessed>25</b:DayAccessed>
    <b:URL>https://www.lotc.org.uk/</b:URL>
    <b:Author>
      <b:Author>
        <b:NameList>
          <b:Person>
            <b:Last>Council for Learning Outside the Classroom</b:Last>
          </b:Person>
        </b:NameList>
      </b:Author>
    </b:Author>
    <b:RefOrder>10</b:RefOrder>
  </b:Source>
  <b:Source>
    <b:Tag>UNE26</b:Tag>
    <b:SourceType>InternetSite</b:SourceType>
    <b:Guid>{C3D64D17-ED8A-4C7D-B60D-EFF3F0703112}</b:Guid>
    <b:Title>Education for Sustainable Development</b:Title>
    <b:YearAccessed>2026</b:YearAccessed>
    <b:MonthAccessed>April</b:MonthAccessed>
    <b:DayAccessed>25</b:DayAccessed>
    <b:URL>https://www.unesco.org/en/sustainable-development/education</b:URL>
    <b:Author>
      <b:Author>
        <b:NameList>
          <b:Person>
            <b:Last>UNESCO</b:Last>
          </b:Person>
        </b:NameList>
      </b:Author>
    </b:Author>
    <b:RefOrder>11</b:RefOrder>
  </b:Source>
  <b:Source>
    <b:Tag>Eng181</b:Tag>
    <b:SourceType>InternetSite</b:SourceType>
    <b:Guid>{A06B3A36-9D9D-4B81-89C5-9F4A72634EE4}</b:Guid>
    <b:Title>What are the benefits?</b:Title>
    <b:Year>2018 </b:Year>
    <b:YearAccessed>2026</b:YearAccessed>
    <b:MonthAccessed>April</b:MonthAccessed>
    <b:DayAccessed>30</b:DayAccessed>
    <b:URL>https://www.englishoutdoorcouncil.org/outdoor-learning/what-are-the-benefits-of-outdoor-learning/</b:URL>
    <b:Author>
      <b:Author>
        <b:NameList>
          <b:Person>
            <b:Last>English Outdoor Council</b:Last>
          </b:Person>
        </b:NameList>
      </b:Author>
    </b:Author>
    <b:RefOrder>12</b:RefOrder>
  </b:Source>
  <b:Source>
    <b:Tag>Dil06</b:Tag>
    <b:SourceType>JournalArticle</b:SourceType>
    <b:Guid>{0BE298EC-3FC4-4F2A-855A-371AAD12A9A1}</b:Guid>
    <b:Title>The value of outdoor learning: Evidence from research in the UK and elsewhere</b:Title>
    <b:Year>2006</b:Year>
    <b:JournalName>School Science Review</b:JournalName>
    <b:Pages>107 - 111</b:Pages>
    <b:Volume>87</b:Volume>
    <b:Issue>320</b:Issue>
    <b:Author>
      <b:Author>
        <b:NameList>
          <b:Person>
            <b:Last>Dillon</b:Last>
            <b:First>Justin</b:First>
          </b:Person>
          <b:Person>
            <b:Last>Rickinson</b:Last>
            <b:First>Mark </b:First>
          </b:Person>
          <b:Person>
            <b:Last>Teamey</b:Last>
            <b:First>Kelly </b:First>
          </b:Person>
          <b:Person>
            <b:Last>Morris</b:Last>
            <b:First>Marian</b:First>
          </b:Person>
          <b:Person>
            <b:Last>Choi</b:Last>
            <b:Middle>Young </b:Middle>
            <b:First>Mee </b:First>
          </b:Person>
          <b:Person>
            <b:Last>Sanders</b:Last>
            <b:First>Dawn </b:First>
          </b:Person>
          <b:Person>
            <b:Last>Benefield</b:Last>
            <b:First>Pauline </b:First>
          </b:Person>
        </b:NameList>
      </b:Author>
    </b:Author>
    <b:RefOrder>13</b:RefOrder>
  </b:Source>
  <b:Source>
    <b:Tag>Dij20</b:Tag>
    <b:SourceType>JournalArticle</b:SourceType>
    <b:Guid>{9B238A12-F9E1-4102-B33A-EA0AECA0F8A2}</b:Guid>
    <b:Title>Green Schoolyards as Outdoor Learning Environments: Barriers and Solutions as Experienced by Primary School Teachers</b:Title>
    <b:JournalName>Front. Psychol</b:JournalName>
    <b:Year>2020</b:Year>
    <b:Pages>2919</b:Pages>
    <b:Volume>10</b:Volume>
    <b:Author>
      <b:Author>
        <b:NameList>
          <b:Person>
            <b:Last>Dijk-Wesselius </b:Last>
            <b:Middle>van </b:Middle>
            <b:First>Janke E</b:First>
          </b:Person>
          <b:Person>
            <b:Last>van den Berg </b:Last>
            <b:First>Agnes E</b:First>
          </b:Person>
          <b:Person>
            <b:Last>Maas </b:Last>
            <b:First>Jolanda</b:First>
          </b:Person>
          <b:Person>
            <b:Last>Hovinga </b:Last>
            <b:First>Dieuwke</b:First>
          </b:Person>
        </b:NameList>
      </b:Author>
    </b:Author>
    <b:RefOrder>14</b:RefOrder>
  </b:Source>
  <b:Source>
    <b:Tag>Edu26</b:Tag>
    <b:SourceType>InternetSite</b:SourceType>
    <b:Guid>{5D2AC483-3668-407F-B90C-B46C81556A4C}</b:Guid>
    <b:Title>Outdoor adventure learning</b:Title>
    <b:Year>2026</b:Year>
    <b:YearAccessed>2026</b:YearAccessed>
    <b:MonthAccessed>April</b:MonthAccessed>
    <b:DayAccessed>30</b:DayAccessed>
    <b:URL>https://educationendowmentfoundation.org.uk/education-evidence/teaching-learning-toolkit/outdoor-adventure-learning</b:URL>
    <b:Author>
      <b:Author>
        <b:NameList>
          <b:Person>
            <b:Last>Education Endowment Foundation</b:Last>
          </b:Person>
        </b:NameList>
      </b:Author>
    </b:Author>
    <b:RefOrder>15</b:RefOrder>
  </b:Source>
</b:Sources>
</file>

<file path=customXml/itemProps1.xml><?xml version="1.0" encoding="utf-8"?>
<ds:datastoreItem xmlns:ds="http://schemas.openxmlformats.org/officeDocument/2006/customXml" ds:itemID="{12C47B07-82A5-4B67-8FBD-F6F20998E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5164</Words>
  <Characters>26443</Characters>
  <Application>Microsoft Office Word</Application>
  <DocSecurity>0</DocSecurity>
  <Lines>1391</Lines>
  <Paragraphs>672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khatunshabana529@gmail.com</dc:creator>
  <cp:keywords/>
  <dc:description/>
  <cp:lastModifiedBy>khatunshabana529@gmail.com</cp:lastModifiedBy>
  <cp:revision>3</cp:revision>
  <dcterms:created xsi:type="dcterms:W3CDTF">2026-05-03T19:30:00Z</dcterms:created>
  <dcterms:modified xsi:type="dcterms:W3CDTF">2026-05-03T19:31:00Z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d7f2af9e-a936-409b-b64f-9d47d794f355</vt:lpwstr>
  </property>
</Properties>
</file>