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1819CD39" wp14:textId="189DDAEB">
      <w:r w:rsidR="6DAE9788">
        <w:rPr/>
        <w:t xml:space="preserve">Student Name                   Ahmad Hassan </w:t>
      </w:r>
    </w:p>
    <w:p xmlns:wp14="http://schemas.microsoft.com/office/word/2010/wordml" wp14:paraId="26D94A0B" wp14:textId="76BA6736">
      <w:r w:rsidR="6DAE9788">
        <w:rPr/>
        <w:t xml:space="preserve">Student ID                         2238191 </w:t>
      </w:r>
    </w:p>
    <w:p xmlns:wp14="http://schemas.microsoft.com/office/word/2010/wordml" wp14:paraId="0F4DFE2C" wp14:textId="3ACB752C">
      <w:r w:rsidR="6A4546F9">
        <w:rPr/>
        <w:t>Programme</w:t>
      </w:r>
      <w:r w:rsidR="6A4546F9">
        <w:rPr/>
        <w:t xml:space="preserve">                      </w:t>
      </w:r>
      <w:r w:rsidR="041CFFE8">
        <w:rPr/>
        <w:t xml:space="preserve"> BSc Health and Social Care</w:t>
      </w:r>
    </w:p>
    <w:p w:rsidR="041CFFE8" w:rsidRDefault="041CFFE8" w14:paraId="673B6949" w14:textId="42183092">
      <w:r w:rsidR="041CFFE8">
        <w:rPr/>
        <w:t xml:space="preserve">Module                              </w:t>
      </w:r>
      <w:r w:rsidR="041CFFE8">
        <w:rPr/>
        <w:t>Changemakers</w:t>
      </w:r>
      <w:r w:rsidR="041CFFE8">
        <w:rPr/>
        <w:t xml:space="preserve"> </w:t>
      </w:r>
      <w:r w:rsidR="041CFFE8">
        <w:rPr/>
        <w:t>Creativity</w:t>
      </w:r>
      <w:r w:rsidR="041CFFE8">
        <w:rPr/>
        <w:t xml:space="preserve"> and Value </w:t>
      </w:r>
      <w:r w:rsidR="041CFFE8">
        <w:rPr/>
        <w:t>Creation</w:t>
      </w:r>
      <w:r w:rsidR="041CFFE8">
        <w:rPr/>
        <w:t xml:space="preserve"> </w:t>
      </w:r>
    </w:p>
    <w:p w:rsidR="449B7341" w:rsidP="7781E473" w:rsidRDefault="449B7341" w14:paraId="6D1AB972" w14:textId="4EBD341A">
      <w:pPr>
        <w:rPr>
          <w:noProof w:val="0"/>
          <w:lang w:val="en-GB"/>
        </w:rPr>
      </w:pPr>
      <w:r w:rsidRPr="7781E473" w:rsidR="449B7341">
        <w:rPr>
          <w:noProof w:val="0"/>
          <w:lang w:val="en-GB"/>
        </w:rPr>
        <w:t xml:space="preserve">Module Code                     BMHP5014 </w:t>
      </w:r>
    </w:p>
    <w:p w:rsidR="449B7341" w:rsidP="7781E473" w:rsidRDefault="449B7341" w14:paraId="1C0555AB" w14:textId="3B93A42C">
      <w:pPr>
        <w:rPr>
          <w:noProof w:val="0"/>
          <w:lang w:val="en-GB"/>
        </w:rPr>
      </w:pPr>
      <w:r w:rsidRPr="7781E473" w:rsidR="449B7341">
        <w:rPr>
          <w:noProof w:val="0"/>
          <w:lang w:val="en-GB"/>
        </w:rPr>
        <w:t xml:space="preserve">Assignment Title                Component 1 Portfolio </w:t>
      </w:r>
    </w:p>
    <w:p w:rsidR="7781E473" w:rsidRDefault="7781E473" w14:paraId="4BA4C52B" w14:textId="0D0C8031"/>
    <w:p xmlns:wp14="http://schemas.microsoft.com/office/word/2010/wordml" wp14:paraId="17CD4C5D" wp14:textId="6BF5E07E"/>
    <w:p xmlns:wp14="http://schemas.microsoft.com/office/word/2010/wordml" wp14:paraId="1966BC8B" wp14:textId="7811952D"/>
    <w:p xmlns:wp14="http://schemas.microsoft.com/office/word/2010/wordml" wp14:paraId="35D6DB25" wp14:textId="2750856D"/>
    <w:p xmlns:wp14="http://schemas.microsoft.com/office/word/2010/wordml" wp14:paraId="71D10C65" wp14:textId="5CAE35E8"/>
    <w:p xmlns:wp14="http://schemas.microsoft.com/office/word/2010/wordml" wp14:paraId="28096F26" wp14:textId="08405A15"/>
    <w:p xmlns:wp14="http://schemas.microsoft.com/office/word/2010/wordml" wp14:paraId="32AF1F60" wp14:textId="0CC2EE3D"/>
    <w:p xmlns:wp14="http://schemas.microsoft.com/office/word/2010/wordml" wp14:paraId="0D0069C3" wp14:textId="73D6CC0F"/>
    <w:p xmlns:wp14="http://schemas.microsoft.com/office/word/2010/wordml" wp14:paraId="70779B7A" wp14:textId="2607CDC9"/>
    <w:p xmlns:wp14="http://schemas.microsoft.com/office/word/2010/wordml" wp14:paraId="295D7218" wp14:textId="441FA7FB"/>
    <w:p xmlns:wp14="http://schemas.microsoft.com/office/word/2010/wordml" wp14:paraId="22F0E5DA" wp14:textId="6D04AAEB"/>
    <w:p xmlns:wp14="http://schemas.microsoft.com/office/word/2010/wordml" wp14:paraId="10788E3D" wp14:textId="476D8021"/>
    <w:p xmlns:wp14="http://schemas.microsoft.com/office/word/2010/wordml" wp14:paraId="6A8EDC68" wp14:textId="1663D16F"/>
    <w:p xmlns:wp14="http://schemas.microsoft.com/office/word/2010/wordml" wp14:paraId="13B27680" wp14:textId="6AAA1D3C"/>
    <w:p xmlns:wp14="http://schemas.microsoft.com/office/word/2010/wordml" wp14:paraId="7D85465B" wp14:textId="0E2914DD"/>
    <w:p xmlns:wp14="http://schemas.microsoft.com/office/word/2010/wordml" wp14:paraId="7D76FFB2" wp14:textId="58FB3CAF"/>
    <w:p xmlns:wp14="http://schemas.microsoft.com/office/word/2010/wordml" wp14:paraId="4755EB03" wp14:textId="460EF27F"/>
    <w:p xmlns:wp14="http://schemas.microsoft.com/office/word/2010/wordml" wp14:paraId="745A676A" wp14:textId="04E8EB89"/>
    <w:p xmlns:wp14="http://schemas.microsoft.com/office/word/2010/wordml" wp14:paraId="155115C1" wp14:textId="1BEC1DF0"/>
    <w:p xmlns:wp14="http://schemas.microsoft.com/office/word/2010/wordml" wp14:paraId="7D6BAFC5" wp14:textId="34E2EC09"/>
    <w:p xmlns:wp14="http://schemas.microsoft.com/office/word/2010/wordml" w:rsidP="13CEAEB2" wp14:paraId="0DE60620" wp14:textId="5E4BAD5F">
      <w:pPr>
        <w:pStyle w:val="Normal"/>
      </w:pPr>
    </w:p>
    <w:p xmlns:wp14="http://schemas.microsoft.com/office/word/2010/wordml" w:rsidP="13CEAEB2" wp14:paraId="59E2A7BC" wp14:textId="0D07DAFB">
      <w:pPr>
        <w:pStyle w:val="Normal"/>
      </w:pPr>
    </w:p>
    <w:p xmlns:wp14="http://schemas.microsoft.com/office/word/2010/wordml" w:rsidP="13CEAEB2" wp14:paraId="02E202B4" wp14:textId="44AAC874">
      <w:pPr>
        <w:pStyle w:val="Normal"/>
      </w:pPr>
      <w:r w:rsidRPr="7781E473" w:rsidR="22945D8F">
        <w:rPr>
          <w:b w:val="1"/>
          <w:bCs w:val="1"/>
        </w:rPr>
        <w:t>Content Page</w:t>
      </w:r>
      <w:r w:rsidR="22945D8F">
        <w:rPr/>
        <w:t xml:space="preserve"> </w:t>
      </w:r>
    </w:p>
    <w:p w:rsidR="74305B55" w:rsidP="7781E473" w:rsidRDefault="74305B55" w14:paraId="03D87AEB" w14:textId="0FA4A599">
      <w:pPr>
        <w:pStyle w:val="Normal"/>
      </w:pPr>
      <w:r w:rsidR="74305B55">
        <w:rPr/>
        <w:t>Task 1...............................................................................................................p</w:t>
      </w:r>
      <w:r w:rsidR="69F2F098">
        <w:rPr/>
        <w:t>,</w:t>
      </w:r>
      <w:r w:rsidR="7C886227">
        <w:rPr/>
        <w:t>3,4</w:t>
      </w:r>
    </w:p>
    <w:p w:rsidR="74305B55" w:rsidP="7781E473" w:rsidRDefault="74305B55" w14:paraId="5747F7C0" w14:textId="030C9EF6">
      <w:pPr>
        <w:pStyle w:val="Normal"/>
      </w:pPr>
      <w:r w:rsidR="74305B55">
        <w:rPr/>
        <w:t>Task 2</w:t>
      </w:r>
      <w:r w:rsidR="7DD0E2A9">
        <w:rPr/>
        <w:t>...............................................................................................................</w:t>
      </w:r>
      <w:r w:rsidR="21842210">
        <w:rPr/>
        <w:t>p,4,5</w:t>
      </w:r>
    </w:p>
    <w:p w:rsidR="74305B55" w:rsidP="7781E473" w:rsidRDefault="74305B55" w14:paraId="3761CDA0" w14:textId="7238BDE5">
      <w:pPr>
        <w:pStyle w:val="Normal"/>
      </w:pPr>
      <w:r w:rsidR="74305B55">
        <w:rPr/>
        <w:t>Task 3</w:t>
      </w:r>
      <w:r w:rsidR="70E01C5D">
        <w:rPr/>
        <w:t>...............................................................................................................p,5,6</w:t>
      </w:r>
      <w:r w:rsidR="74305B55">
        <w:rPr/>
        <w:t xml:space="preserve"> </w:t>
      </w:r>
    </w:p>
    <w:p w:rsidR="74305B55" w:rsidP="7781E473" w:rsidRDefault="74305B55" w14:paraId="7CAC1310" w14:textId="5E74A88E">
      <w:pPr>
        <w:pStyle w:val="Normal"/>
      </w:pPr>
      <w:r w:rsidR="74305B55">
        <w:rPr/>
        <w:t>Task 4</w:t>
      </w:r>
      <w:r w:rsidR="6C54005C">
        <w:rPr/>
        <w:t>................................................................................................................p,6,7</w:t>
      </w:r>
    </w:p>
    <w:p w:rsidR="74305B55" w:rsidP="7781E473" w:rsidRDefault="74305B55" w14:paraId="12F3B91A" w14:textId="496E4EC6">
      <w:pPr>
        <w:pStyle w:val="Normal"/>
      </w:pPr>
      <w:r w:rsidR="74305B55">
        <w:rPr/>
        <w:t>Task</w:t>
      </w:r>
      <w:r w:rsidR="3E460506">
        <w:rPr/>
        <w:t xml:space="preserve"> </w:t>
      </w:r>
      <w:r w:rsidR="74305B55">
        <w:rPr/>
        <w:t>5</w:t>
      </w:r>
      <w:r w:rsidR="16A8D76B">
        <w:rPr/>
        <w:t>................................................................................................................p,7</w:t>
      </w:r>
      <w:r w:rsidR="74305B55">
        <w:rPr/>
        <w:t xml:space="preserve"> </w:t>
      </w:r>
    </w:p>
    <w:p w:rsidR="74305B55" w:rsidP="7781E473" w:rsidRDefault="74305B55" w14:paraId="66EBCB56" w14:textId="62F63520">
      <w:pPr>
        <w:pStyle w:val="Normal"/>
      </w:pPr>
      <w:r w:rsidR="74305B55">
        <w:rPr/>
        <w:t>Task 6</w:t>
      </w:r>
      <w:r w:rsidR="441A1D7A">
        <w:rPr/>
        <w:t>................................................................................................................p,7,8</w:t>
      </w:r>
      <w:r w:rsidR="74305B55">
        <w:rPr/>
        <w:t xml:space="preserve"> </w:t>
      </w:r>
    </w:p>
    <w:p w:rsidR="74305B55" w:rsidP="7781E473" w:rsidRDefault="74305B55" w14:paraId="374E6BC3" w14:textId="0CB0B594">
      <w:pPr>
        <w:pStyle w:val="Normal"/>
      </w:pPr>
      <w:r w:rsidR="74305B55">
        <w:rPr/>
        <w:t>Task 7</w:t>
      </w:r>
      <w:r w:rsidR="47F6A11A">
        <w:rPr/>
        <w:t xml:space="preserve">................................................................................................................p,9 </w:t>
      </w:r>
    </w:p>
    <w:p w:rsidR="47F6A11A" w:rsidP="7781E473" w:rsidRDefault="47F6A11A" w14:paraId="5EE2860D" w14:textId="16067B77">
      <w:pPr>
        <w:pStyle w:val="Normal"/>
      </w:pPr>
      <w:r w:rsidR="47F6A11A">
        <w:rPr/>
        <w:t>References........................................................................................................p,10</w:t>
      </w:r>
    </w:p>
    <w:p xmlns:wp14="http://schemas.microsoft.com/office/word/2010/wordml" w:rsidP="13CEAEB2" wp14:paraId="63E90737" wp14:textId="70A9E284">
      <w:pPr>
        <w:pStyle w:val="Normal"/>
      </w:pPr>
    </w:p>
    <w:p xmlns:wp14="http://schemas.microsoft.com/office/word/2010/wordml" w:rsidP="13CEAEB2" wp14:paraId="37BD068C" wp14:textId="43F65637">
      <w:pPr>
        <w:pStyle w:val="Normal"/>
      </w:pPr>
    </w:p>
    <w:p xmlns:wp14="http://schemas.microsoft.com/office/word/2010/wordml" w:rsidP="13CEAEB2" wp14:paraId="5F73FE6F" wp14:textId="21871E6D">
      <w:pPr>
        <w:pStyle w:val="Normal"/>
      </w:pPr>
    </w:p>
    <w:p xmlns:wp14="http://schemas.microsoft.com/office/word/2010/wordml" w:rsidP="13CEAEB2" wp14:paraId="35EA5C5D" wp14:textId="422F263C">
      <w:pPr>
        <w:pStyle w:val="Normal"/>
      </w:pPr>
    </w:p>
    <w:p xmlns:wp14="http://schemas.microsoft.com/office/word/2010/wordml" w:rsidP="13CEAEB2" wp14:paraId="72938D5B" wp14:textId="7F79E32B">
      <w:pPr>
        <w:pStyle w:val="Normal"/>
      </w:pPr>
    </w:p>
    <w:p xmlns:wp14="http://schemas.microsoft.com/office/word/2010/wordml" w:rsidP="13CEAEB2" wp14:paraId="3DBB90D4" wp14:textId="7A5DAC7D">
      <w:pPr>
        <w:pStyle w:val="Normal"/>
      </w:pPr>
    </w:p>
    <w:p xmlns:wp14="http://schemas.microsoft.com/office/word/2010/wordml" w:rsidP="13CEAEB2" wp14:paraId="66D210CC" wp14:textId="144B5411">
      <w:pPr>
        <w:pStyle w:val="Normal"/>
      </w:pPr>
    </w:p>
    <w:p xmlns:wp14="http://schemas.microsoft.com/office/word/2010/wordml" w:rsidP="13CEAEB2" wp14:paraId="72A478BE" wp14:textId="726CC1EB">
      <w:pPr>
        <w:pStyle w:val="Normal"/>
      </w:pPr>
    </w:p>
    <w:p xmlns:wp14="http://schemas.microsoft.com/office/word/2010/wordml" w:rsidP="13CEAEB2" wp14:paraId="411736D6" wp14:textId="063AD2AD">
      <w:pPr>
        <w:pStyle w:val="Normal"/>
      </w:pPr>
    </w:p>
    <w:p xmlns:wp14="http://schemas.microsoft.com/office/word/2010/wordml" w:rsidP="13CEAEB2" wp14:paraId="62F76B87" wp14:textId="3BA9BF73">
      <w:pPr>
        <w:pStyle w:val="Normal"/>
      </w:pPr>
    </w:p>
    <w:p xmlns:wp14="http://schemas.microsoft.com/office/word/2010/wordml" w:rsidP="13CEAEB2" wp14:paraId="0BCCD24D" wp14:textId="32C07AF0">
      <w:pPr>
        <w:pStyle w:val="Normal"/>
      </w:pPr>
    </w:p>
    <w:p xmlns:wp14="http://schemas.microsoft.com/office/word/2010/wordml" w:rsidP="13CEAEB2" wp14:paraId="33EFAED5" wp14:textId="6CF1192C">
      <w:pPr>
        <w:pStyle w:val="Normal"/>
      </w:pPr>
    </w:p>
    <w:p xmlns:wp14="http://schemas.microsoft.com/office/word/2010/wordml" w:rsidP="13CEAEB2" wp14:paraId="72AC0FB1" wp14:textId="0CEA1585">
      <w:pPr>
        <w:pStyle w:val="Normal"/>
      </w:pPr>
    </w:p>
    <w:p xmlns:wp14="http://schemas.microsoft.com/office/word/2010/wordml" w:rsidP="13CEAEB2" wp14:paraId="5CB16E1A" wp14:textId="3E51A6DF">
      <w:pPr>
        <w:pStyle w:val="Normal"/>
      </w:pPr>
    </w:p>
    <w:p xmlns:wp14="http://schemas.microsoft.com/office/word/2010/wordml" w:rsidP="13CEAEB2" wp14:paraId="048E8931" wp14:textId="73F463A0">
      <w:pPr>
        <w:pStyle w:val="Normal"/>
      </w:pPr>
    </w:p>
    <w:p xmlns:wp14="http://schemas.microsoft.com/office/word/2010/wordml" w:rsidP="13CEAEB2" wp14:paraId="7F4E487D" wp14:textId="295B6B1C">
      <w:pPr>
        <w:pStyle w:val="Normal"/>
      </w:pPr>
    </w:p>
    <w:p xmlns:wp14="http://schemas.microsoft.com/office/word/2010/wordml" w:rsidP="13CEAEB2" wp14:paraId="7C500540" wp14:textId="5159C994">
      <w:pPr>
        <w:pStyle w:val="Normal"/>
      </w:pPr>
    </w:p>
    <w:p xmlns:wp14="http://schemas.microsoft.com/office/word/2010/wordml" w:rsidP="13CEAEB2" wp14:paraId="30F3D61C" wp14:textId="58B43374">
      <w:pPr>
        <w:pStyle w:val="Normal"/>
      </w:pPr>
    </w:p>
    <w:p xmlns:wp14="http://schemas.microsoft.com/office/word/2010/wordml" w:rsidP="13CEAEB2" wp14:paraId="78BD4AA7" wp14:textId="628BC549">
      <w:pPr>
        <w:pStyle w:val="Normal"/>
      </w:pPr>
    </w:p>
    <w:p w:rsidR="7781E473" w:rsidP="7781E473" w:rsidRDefault="7781E473" w14:paraId="48FE58E4" w14:textId="6419A14F">
      <w:pPr>
        <w:pStyle w:val="Normal"/>
        <w:rPr>
          <w:b w:val="1"/>
          <w:bCs w:val="1"/>
        </w:rPr>
      </w:pPr>
    </w:p>
    <w:p xmlns:wp14="http://schemas.microsoft.com/office/word/2010/wordml" w:rsidP="13CEAEB2" wp14:paraId="0B8833A5" wp14:textId="2EFF86E2">
      <w:pPr>
        <w:pStyle w:val="Normal"/>
      </w:pPr>
      <w:r w:rsidRPr="7781E473" w:rsidR="22945D8F">
        <w:rPr>
          <w:b w:val="1"/>
          <w:bCs w:val="1"/>
        </w:rPr>
        <w:t xml:space="preserve">Task 1 Concept Map </w:t>
      </w:r>
      <w:r w:rsidRPr="7781E473" w:rsidR="107F0CD2">
        <w:rPr>
          <w:b w:val="1"/>
          <w:bCs w:val="1"/>
        </w:rPr>
        <w:t xml:space="preserve"> </w:t>
      </w:r>
      <w:r w:rsidR="1CE89190">
        <w:rPr/>
        <w:t xml:space="preserve">     </w:t>
      </w:r>
    </w:p>
    <w:p xmlns:wp14="http://schemas.microsoft.com/office/word/2010/wordml" w:rsidP="13CEAEB2" wp14:paraId="4CB10EDA" wp14:textId="10B5BAFB">
      <w:pPr>
        <w:pStyle w:val="Heading3"/>
        <w:spacing w:before="281" w:beforeAutospacing="off" w:after="281" w:afterAutospacing="off"/>
        <w:rPr>
          <w:rFonts w:ascii="Arial Nova" w:hAnsi="Arial Nova" w:eastAsia="Arial Nova" w:cs="Arial Nova"/>
          <w:b w:val="0"/>
          <w:bCs w:val="0"/>
          <w:noProof w:val="0"/>
          <w:color w:val="auto"/>
          <w:sz w:val="24"/>
          <w:szCs w:val="24"/>
          <w:lang w:val="en-GB"/>
        </w:rPr>
      </w:pPr>
      <w:r w:rsidRPr="7781E473" w:rsidR="4EF57D99">
        <w:rPr>
          <w:rFonts w:ascii="Arial Nova" w:hAnsi="Arial Nova" w:eastAsia="Arial Nova" w:cs="Arial Nova"/>
          <w:b w:val="0"/>
          <w:bCs w:val="0"/>
          <w:color w:val="auto"/>
          <w:sz w:val="24"/>
          <w:szCs w:val="24"/>
        </w:rPr>
        <w:t xml:space="preserve">Concept Map Structure </w:t>
      </w:r>
    </w:p>
    <w:p xmlns:wp14="http://schemas.microsoft.com/office/word/2010/wordml" w:rsidP="13CEAEB2" wp14:paraId="07DD9F67" wp14:textId="71DB2CAB">
      <w:pPr>
        <w:spacing w:before="240" w:beforeAutospacing="off" w:after="240" w:afterAutospacing="off"/>
      </w:pPr>
      <w:r w:rsidRPr="7781E473" w:rsidR="4EF57D99">
        <w:rPr>
          <w:rFonts w:ascii="Arial Nova" w:hAnsi="Arial Nova" w:eastAsia="Arial Nova" w:cs="Arial Nova"/>
          <w:b w:val="1"/>
          <w:bCs w:val="1"/>
          <w:sz w:val="24"/>
          <w:szCs w:val="24"/>
        </w:rPr>
        <w:t>Creativity</w:t>
      </w:r>
      <w:r>
        <w:br/>
      </w:r>
      <w:r w:rsidRPr="7781E473" w:rsidR="4EF57D99">
        <w:rPr>
          <w:rFonts w:ascii="Arial Nova" w:hAnsi="Arial Nova" w:eastAsia="Arial Nova" w:cs="Arial Nova"/>
          <w:sz w:val="24"/>
          <w:szCs w:val="24"/>
        </w:rPr>
        <w:t xml:space="preserve"> → generation of </w:t>
      </w:r>
      <w:r w:rsidRPr="7781E473" w:rsidR="4EF57D99">
        <w:rPr>
          <w:rFonts w:ascii="Arial Nova" w:hAnsi="Arial Nova" w:eastAsia="Arial Nova" w:cs="Arial Nova"/>
          <w:sz w:val="24"/>
          <w:szCs w:val="24"/>
        </w:rPr>
        <w:t>new ideas</w:t>
      </w:r>
      <w:r w:rsidRPr="7781E473" w:rsidR="4EF57D99">
        <w:rPr>
          <w:rFonts w:ascii="Arial Nova" w:hAnsi="Arial Nova" w:eastAsia="Arial Nova" w:cs="Arial Nova"/>
          <w:sz w:val="24"/>
          <w:szCs w:val="24"/>
        </w:rPr>
        <w:t xml:space="preserve"> and approaches</w:t>
      </w:r>
      <w:r>
        <w:br/>
      </w:r>
      <w:r w:rsidRPr="7781E473" w:rsidR="4EF57D99">
        <w:rPr>
          <w:rFonts w:ascii="Arial Nova" w:hAnsi="Arial Nova" w:eastAsia="Arial Nova" w:cs="Arial Nova"/>
          <w:sz w:val="24"/>
          <w:szCs w:val="24"/>
        </w:rPr>
        <w:t xml:space="preserve"> → encourages problem-solving and flexible thinking</w:t>
      </w:r>
    </w:p>
    <w:p xmlns:wp14="http://schemas.microsoft.com/office/word/2010/wordml" w:rsidP="13CEAEB2" wp14:paraId="7A008D7B" wp14:textId="1443A1F0">
      <w:pPr>
        <w:spacing w:before="240" w:beforeAutospacing="off" w:after="240" w:afterAutospacing="off"/>
      </w:pPr>
      <w:r w:rsidRPr="7781E473" w:rsidR="4EF57D99">
        <w:rPr>
          <w:rFonts w:ascii="Arial Nova" w:hAnsi="Arial Nova" w:eastAsia="Arial Nova" w:cs="Arial Nova"/>
          <w:sz w:val="24"/>
          <w:szCs w:val="24"/>
        </w:rPr>
        <w:t>↓ leads to</w:t>
      </w:r>
    </w:p>
    <w:p xmlns:wp14="http://schemas.microsoft.com/office/word/2010/wordml" w:rsidP="13CEAEB2" wp14:paraId="6B74412D" wp14:textId="302E92F1">
      <w:pPr>
        <w:spacing w:before="240" w:beforeAutospacing="off" w:after="240" w:afterAutospacing="off"/>
      </w:pPr>
      <w:r w:rsidRPr="7781E473" w:rsidR="4EF57D99">
        <w:rPr>
          <w:rFonts w:ascii="Arial Nova" w:hAnsi="Arial Nova" w:eastAsia="Arial Nova" w:cs="Arial Nova"/>
          <w:b w:val="1"/>
          <w:bCs w:val="1"/>
          <w:sz w:val="24"/>
          <w:szCs w:val="24"/>
        </w:rPr>
        <w:t>Innovation in Practice</w:t>
      </w:r>
      <w:r>
        <w:br/>
      </w:r>
      <w:r w:rsidRPr="7781E473" w:rsidR="4EF57D99">
        <w:rPr>
          <w:rFonts w:ascii="Arial Nova" w:hAnsi="Arial Nova" w:eastAsia="Arial Nova" w:cs="Arial Nova"/>
          <w:sz w:val="24"/>
          <w:szCs w:val="24"/>
        </w:rPr>
        <w:t xml:space="preserve"> → new service models</w:t>
      </w:r>
      <w:r>
        <w:br/>
      </w:r>
      <w:r w:rsidRPr="7781E473" w:rsidR="4EF57D99">
        <w:rPr>
          <w:rFonts w:ascii="Arial Nova" w:hAnsi="Arial Nova" w:eastAsia="Arial Nova" w:cs="Arial Nova"/>
          <w:sz w:val="24"/>
          <w:szCs w:val="24"/>
        </w:rPr>
        <w:t xml:space="preserve"> → improved care pathways</w:t>
      </w:r>
      <w:r>
        <w:br/>
      </w:r>
      <w:r w:rsidRPr="7781E473" w:rsidR="4EF57D99">
        <w:rPr>
          <w:rFonts w:ascii="Arial Nova" w:hAnsi="Arial Nova" w:eastAsia="Arial Nova" w:cs="Arial Nova"/>
          <w:sz w:val="24"/>
          <w:szCs w:val="24"/>
        </w:rPr>
        <w:t xml:space="preserve"> → use of technology and collaboration</w:t>
      </w:r>
    </w:p>
    <w:p xmlns:wp14="http://schemas.microsoft.com/office/word/2010/wordml" w:rsidP="13CEAEB2" wp14:paraId="15E43EA0" wp14:textId="01F83631">
      <w:pPr>
        <w:spacing w:before="240" w:beforeAutospacing="off" w:after="240" w:afterAutospacing="off"/>
      </w:pPr>
      <w:r w:rsidRPr="7781E473" w:rsidR="4EF57D99">
        <w:rPr>
          <w:rFonts w:ascii="Arial Nova" w:hAnsi="Arial Nova" w:eastAsia="Arial Nova" w:cs="Arial Nova"/>
          <w:sz w:val="24"/>
          <w:szCs w:val="24"/>
        </w:rPr>
        <w:t>↓ creates</w:t>
      </w:r>
    </w:p>
    <w:p xmlns:wp14="http://schemas.microsoft.com/office/word/2010/wordml" w:rsidP="13CEAEB2" wp14:paraId="3C8EB590" wp14:textId="78D9ECF4">
      <w:pPr>
        <w:spacing w:before="240" w:beforeAutospacing="off" w:after="240" w:afterAutospacing="off"/>
      </w:pPr>
      <w:r w:rsidRPr="7781E473" w:rsidR="4EF57D99">
        <w:rPr>
          <w:rFonts w:ascii="Arial Nova" w:hAnsi="Arial Nova" w:eastAsia="Arial Nova" w:cs="Arial Nova"/>
          <w:b w:val="1"/>
          <w:bCs w:val="1"/>
          <w:sz w:val="24"/>
          <w:szCs w:val="24"/>
        </w:rPr>
        <w:t>Value Creation</w:t>
      </w:r>
      <w:r>
        <w:br/>
      </w:r>
      <w:r w:rsidRPr="7781E473" w:rsidR="4EF57D99">
        <w:rPr>
          <w:rFonts w:ascii="Arial Nova" w:hAnsi="Arial Nova" w:eastAsia="Arial Nova" w:cs="Arial Nova"/>
          <w:sz w:val="24"/>
          <w:szCs w:val="24"/>
        </w:rPr>
        <w:t xml:space="preserve"> → better patient outcomes</w:t>
      </w:r>
      <w:r>
        <w:br/>
      </w:r>
      <w:r w:rsidRPr="7781E473" w:rsidR="4EF57D99">
        <w:rPr>
          <w:rFonts w:ascii="Arial Nova" w:hAnsi="Arial Nova" w:eastAsia="Arial Nova" w:cs="Arial Nova"/>
          <w:sz w:val="24"/>
          <w:szCs w:val="24"/>
        </w:rPr>
        <w:t xml:space="preserve"> → improved efficiency and quality of care</w:t>
      </w:r>
      <w:r>
        <w:br/>
      </w:r>
      <w:r w:rsidRPr="7781E473" w:rsidR="4EF57D99">
        <w:rPr>
          <w:rFonts w:ascii="Arial Nova" w:hAnsi="Arial Nova" w:eastAsia="Arial Nova" w:cs="Arial Nova"/>
          <w:sz w:val="24"/>
          <w:szCs w:val="24"/>
        </w:rPr>
        <w:t xml:space="preserve"> → enhanced patient and staff experience</w:t>
      </w:r>
    </w:p>
    <w:p xmlns:wp14="http://schemas.microsoft.com/office/word/2010/wordml" w:rsidP="13CEAEB2" wp14:paraId="1E511B31" wp14:textId="7B72D1BB">
      <w:pPr>
        <w:spacing w:before="240" w:beforeAutospacing="off" w:after="240" w:afterAutospacing="off"/>
      </w:pPr>
      <w:r w:rsidRPr="7781E473" w:rsidR="4EF57D99">
        <w:rPr>
          <w:rFonts w:ascii="Arial Nova" w:hAnsi="Arial Nova" w:eastAsia="Arial Nova" w:cs="Arial Nova"/>
          <w:sz w:val="24"/>
          <w:szCs w:val="24"/>
        </w:rPr>
        <w:t>↓ contributes to</w:t>
      </w:r>
    </w:p>
    <w:p xmlns:wp14="http://schemas.microsoft.com/office/word/2010/wordml" w:rsidP="13CEAEB2" wp14:paraId="4B7CC148" wp14:textId="39892B08">
      <w:pPr>
        <w:spacing w:before="240" w:beforeAutospacing="off" w:after="240" w:afterAutospacing="off"/>
      </w:pPr>
      <w:r w:rsidRPr="7781E473" w:rsidR="4EF57D99">
        <w:rPr>
          <w:rFonts w:ascii="Arial Nova" w:hAnsi="Arial Nova" w:eastAsia="Arial Nova" w:cs="Arial Nova"/>
          <w:b w:val="1"/>
          <w:bCs w:val="1"/>
          <w:sz w:val="24"/>
          <w:szCs w:val="24"/>
        </w:rPr>
        <w:t>Health and Social Care Improvement</w:t>
      </w:r>
      <w:r>
        <w:br/>
      </w:r>
      <w:r w:rsidRPr="7781E473" w:rsidR="4EF57D99">
        <w:rPr>
          <w:rFonts w:ascii="Arial Nova" w:hAnsi="Arial Nova" w:eastAsia="Arial Nova" w:cs="Arial Nova"/>
          <w:sz w:val="24"/>
          <w:szCs w:val="24"/>
        </w:rPr>
        <w:t xml:space="preserve"> → safer services</w:t>
      </w:r>
      <w:r>
        <w:br/>
      </w:r>
      <w:r w:rsidRPr="7781E473" w:rsidR="4EF57D99">
        <w:rPr>
          <w:rFonts w:ascii="Arial Nova" w:hAnsi="Arial Nova" w:eastAsia="Arial Nova" w:cs="Arial Nova"/>
          <w:sz w:val="24"/>
          <w:szCs w:val="24"/>
        </w:rPr>
        <w:t xml:space="preserve"> → person-centred care</w:t>
      </w:r>
      <w:r>
        <w:br/>
      </w:r>
      <w:r w:rsidRPr="7781E473" w:rsidR="4EF57D99">
        <w:rPr>
          <w:rFonts w:ascii="Arial Nova" w:hAnsi="Arial Nova" w:eastAsia="Arial Nova" w:cs="Arial Nova"/>
          <w:sz w:val="24"/>
          <w:szCs w:val="24"/>
        </w:rPr>
        <w:t xml:space="preserve"> → sustainable health systems</w:t>
      </w:r>
    </w:p>
    <w:p xmlns:wp14="http://schemas.microsoft.com/office/word/2010/wordml" w:rsidP="13CEAEB2" wp14:paraId="43091DCC" wp14:textId="72730207">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13CEAEB2" wp14:paraId="510F9B73" wp14:textId="46DC11B9">
      <w:pPr>
        <w:spacing w:before="240" w:beforeAutospacing="off" w:after="240" w:afterAutospacing="off" w:line="360" w:lineRule="auto"/>
        <w:rPr>
          <w:rFonts w:ascii="Arial Nova" w:hAnsi="Arial Nova" w:eastAsia="Arial Nova" w:cs="Arial Nova"/>
          <w:noProof w:val="0"/>
          <w:sz w:val="22"/>
          <w:szCs w:val="22"/>
          <w:lang w:val="en-GB"/>
        </w:rPr>
      </w:pPr>
      <w:r w:rsidRPr="7781E473" w:rsidR="0622C195">
        <w:rPr>
          <w:rFonts w:ascii="Arial Nova" w:hAnsi="Arial Nova" w:eastAsia="Arial Nova" w:cs="Arial Nova"/>
          <w:sz w:val="22"/>
          <w:szCs w:val="22"/>
        </w:rPr>
        <w:t xml:space="preserve">Creativity plays </w:t>
      </w:r>
      <w:r w:rsidRPr="7781E473" w:rsidR="0622C195">
        <w:rPr>
          <w:rFonts w:ascii="Arial Nova" w:hAnsi="Arial Nova" w:eastAsia="Arial Nova" w:cs="Arial Nova"/>
          <w:sz w:val="22"/>
          <w:szCs w:val="22"/>
        </w:rPr>
        <w:t>an important role</w:t>
      </w:r>
      <w:r w:rsidRPr="7781E473" w:rsidR="0622C195">
        <w:rPr>
          <w:rFonts w:ascii="Arial Nova" w:hAnsi="Arial Nova" w:eastAsia="Arial Nova" w:cs="Arial Nova"/>
          <w:sz w:val="22"/>
          <w:szCs w:val="22"/>
        </w:rPr>
        <w:t xml:space="preserve"> in improving health and social care services because it enables professionals to think differently about complex problems and explore alternative solutions. In practice, creativity may involve redesigning services, improving communication between professionals, or developing new ways of supporting patients and service users. According to Bate and Robert (2007), creative thinking in healthcare encourages staff to question existing routines and develop innovative approaches that better meet patient needs.</w:t>
      </w:r>
    </w:p>
    <w:p xmlns:wp14="http://schemas.microsoft.com/office/word/2010/wordml" w:rsidP="13CEAEB2" wp14:paraId="6E6CB988" wp14:textId="42EEDCB1">
      <w:pPr>
        <w:spacing w:before="240" w:beforeAutospacing="off" w:after="240" w:afterAutospacing="off" w:line="360" w:lineRule="auto"/>
        <w:rPr>
          <w:rFonts w:ascii="Arial Nova" w:hAnsi="Arial Nova" w:eastAsia="Arial Nova" w:cs="Arial Nova"/>
          <w:noProof w:val="0"/>
          <w:sz w:val="22"/>
          <w:szCs w:val="22"/>
          <w:lang w:val="en-GB"/>
        </w:rPr>
      </w:pPr>
      <w:r w:rsidRPr="7781E473" w:rsidR="0622C195">
        <w:rPr>
          <w:rFonts w:ascii="Arial Nova" w:hAnsi="Arial Nova" w:eastAsia="Arial Nova" w:cs="Arial Nova"/>
          <w:sz w:val="22"/>
          <w:szCs w:val="22"/>
        </w:rPr>
        <w:t xml:space="preserve">When creative ideas are implemented in practice, they can lead to innovation. Innovation refers to the successful application of </w:t>
      </w:r>
      <w:r w:rsidRPr="7781E473" w:rsidR="0622C195">
        <w:rPr>
          <w:rFonts w:ascii="Arial Nova" w:hAnsi="Arial Nova" w:eastAsia="Arial Nova" w:cs="Arial Nova"/>
          <w:sz w:val="22"/>
          <w:szCs w:val="22"/>
        </w:rPr>
        <w:t>new ideas</w:t>
      </w:r>
      <w:r w:rsidRPr="7781E473" w:rsidR="0622C195">
        <w:rPr>
          <w:rFonts w:ascii="Arial Nova" w:hAnsi="Arial Nova" w:eastAsia="Arial Nova" w:cs="Arial Nova"/>
          <w:sz w:val="22"/>
          <w:szCs w:val="22"/>
        </w:rPr>
        <w:t xml:space="preserve"> that improve services, processes, or outcomes. In health and social care, this might include digital health technologies, redesigned care pathways, or collaborative multidisciplinary approaches that enhance patient experiences. Creativity therefore acts as the foundation for innovation within healthcare organisations.</w:t>
      </w:r>
    </w:p>
    <w:p xmlns:wp14="http://schemas.microsoft.com/office/word/2010/wordml" w:rsidP="13CEAEB2" wp14:paraId="70DE28DE" wp14:textId="453AD145">
      <w:pPr>
        <w:spacing w:before="240" w:beforeAutospacing="off" w:after="240" w:afterAutospacing="off" w:line="360" w:lineRule="auto"/>
        <w:rPr>
          <w:rFonts w:ascii="Arial Nova" w:hAnsi="Arial Nova" w:eastAsia="Arial Nova" w:cs="Arial Nova"/>
          <w:noProof w:val="0"/>
          <w:sz w:val="22"/>
          <w:szCs w:val="22"/>
          <w:lang w:val="en-GB"/>
        </w:rPr>
      </w:pPr>
      <w:r w:rsidRPr="7781E473" w:rsidR="0622C195">
        <w:rPr>
          <w:rFonts w:ascii="Arial Nova" w:hAnsi="Arial Nova" w:eastAsia="Arial Nova" w:cs="Arial Nova"/>
          <w:sz w:val="22"/>
          <w:szCs w:val="22"/>
        </w:rPr>
        <w:t>Value creation occurs when these innovations lead to measurable improvements in care quality and efficiency. Value in healthcare is often linked to achieving better health outcomes while using resources effectively. Gray (2017) highlights that value-based healthcare focuses on improving patient outcomes, quality of life, and service efficiency rather than simply increasing the volume of care delivered.</w:t>
      </w:r>
    </w:p>
    <w:p xmlns:wp14="http://schemas.microsoft.com/office/word/2010/wordml" w:rsidP="7781E473" wp14:paraId="0B50DC06" wp14:textId="2B61D4DB">
      <w:pPr>
        <w:spacing w:before="240" w:beforeAutospacing="off" w:after="240" w:afterAutospacing="off" w:line="360" w:lineRule="auto"/>
        <w:rPr>
          <w:rFonts w:ascii="Arial Nova" w:hAnsi="Arial Nova" w:eastAsia="Arial Nova" w:cs="Arial Nova"/>
          <w:sz w:val="24"/>
          <w:szCs w:val="24"/>
        </w:rPr>
      </w:pPr>
      <w:r w:rsidRPr="7781E473" w:rsidR="0622C195">
        <w:rPr>
          <w:rFonts w:ascii="Arial Nova" w:hAnsi="Arial Nova" w:eastAsia="Arial Nova" w:cs="Arial Nova"/>
          <w:sz w:val="22"/>
          <w:szCs w:val="22"/>
        </w:rPr>
        <w:t xml:space="preserve">Creativity, innovation, and value creation are therefore </w:t>
      </w:r>
      <w:r w:rsidRPr="7781E473" w:rsidR="0622C195">
        <w:rPr>
          <w:rFonts w:ascii="Arial Nova" w:hAnsi="Arial Nova" w:eastAsia="Arial Nova" w:cs="Arial Nova"/>
          <w:sz w:val="22"/>
          <w:szCs w:val="22"/>
        </w:rPr>
        <w:t>closely connected</w:t>
      </w:r>
      <w:r w:rsidRPr="7781E473" w:rsidR="0622C195">
        <w:rPr>
          <w:rFonts w:ascii="Arial Nova" w:hAnsi="Arial Nova" w:eastAsia="Arial Nova" w:cs="Arial Nova"/>
          <w:sz w:val="22"/>
          <w:szCs w:val="22"/>
        </w:rPr>
        <w:t xml:space="preserve"> within health and social care. Creative thinking generates ideas, innovation applies these ideas in practice, and value creation </w:t>
      </w:r>
      <w:r w:rsidRPr="7781E473" w:rsidR="0622C195">
        <w:rPr>
          <w:rFonts w:ascii="Arial Nova" w:hAnsi="Arial Nova" w:eastAsia="Arial Nova" w:cs="Arial Nova"/>
          <w:sz w:val="22"/>
          <w:szCs w:val="22"/>
        </w:rPr>
        <w:t>demonstrates</w:t>
      </w:r>
      <w:r w:rsidRPr="7781E473" w:rsidR="0622C195">
        <w:rPr>
          <w:rFonts w:ascii="Arial Nova" w:hAnsi="Arial Nova" w:eastAsia="Arial Nova" w:cs="Arial Nova"/>
          <w:sz w:val="22"/>
          <w:szCs w:val="22"/>
        </w:rPr>
        <w:t xml:space="preserve"> how these changes improve outcomes for patients and service users. These processes support continuous improvement and help develop more responsive, patient-centred health and social care systems</w:t>
      </w:r>
      <w:r w:rsidRPr="7781E473" w:rsidR="0622C195">
        <w:rPr>
          <w:rFonts w:ascii="Arial Nova" w:hAnsi="Arial Nova" w:eastAsia="Arial Nova" w:cs="Arial Nova"/>
          <w:sz w:val="24"/>
          <w:szCs w:val="24"/>
        </w:rPr>
        <w:t xml:space="preserve">.  </w:t>
      </w:r>
    </w:p>
    <w:p xmlns:wp14="http://schemas.microsoft.com/office/word/2010/wordml" w:rsidP="13CEAEB2" wp14:paraId="28454DAA" wp14:textId="5DB2DE7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308B7E96">
        <w:rPr>
          <w:rFonts w:ascii="Arial Nova" w:hAnsi="Arial Nova" w:eastAsia="Arial Nova" w:cs="Arial Nova"/>
          <w:b w:val="1"/>
          <w:bCs w:val="1"/>
          <w:sz w:val="24"/>
          <w:szCs w:val="24"/>
        </w:rPr>
        <w:t xml:space="preserve">Task 2 – Self-Reflection of Group Activity </w:t>
      </w:r>
    </w:p>
    <w:p xmlns:wp14="http://schemas.microsoft.com/office/word/2010/wordml" w:rsidP="13CEAEB2" wp14:paraId="43F2EED1" wp14:textId="7FD3DF89">
      <w:pPr>
        <w:pStyle w:val="Normal"/>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 xml:space="preserve">Using Kolb’s Experiential Learning Cycle </w:t>
      </w:r>
    </w:p>
    <w:p xmlns:wp14="http://schemas.microsoft.com/office/word/2010/wordml" w:rsidP="13CEAEB2" wp14:paraId="3D9E9A33" wp14:textId="2F2BF23A">
      <w:pPr>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Kolb’s Experiential Learning Cycle (1984) provides a useful framework for reflecting on learning experiences and understanding how knowledge can be applied in practice. The paperclip thinking activity involved generating as many different uses as possible for a paperclip. This exercise encouraged divergent thinking, where participants were asked to produce a wide range of ideas without initially evaluating them.</w:t>
      </w:r>
    </w:p>
    <w:p xmlns:wp14="http://schemas.microsoft.com/office/word/2010/wordml" w:rsidP="13CEAEB2" wp14:paraId="13AED5E4" wp14:textId="0E6E14E6">
      <w:pPr>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 xml:space="preserve">During the activity, I first experienced the challenge of thinking creatively beyond the most obvious uses of the object. At the beginning, it was easy to suggest simple ideas such as using the paperclip to hold papers together. However, as the activity progressed, it became more difficult to continue generating </w:t>
      </w:r>
      <w:r w:rsidRPr="7781E473" w:rsidR="308B7E96">
        <w:rPr>
          <w:rFonts w:ascii="Arial Nova" w:hAnsi="Arial Nova" w:eastAsia="Arial Nova" w:cs="Arial Nova"/>
          <w:sz w:val="22"/>
          <w:szCs w:val="22"/>
        </w:rPr>
        <w:t>new ideas</w:t>
      </w:r>
      <w:r w:rsidRPr="7781E473" w:rsidR="308B7E96">
        <w:rPr>
          <w:rFonts w:ascii="Arial Nova" w:hAnsi="Arial Nova" w:eastAsia="Arial Nova" w:cs="Arial Nova"/>
          <w:sz w:val="22"/>
          <w:szCs w:val="22"/>
        </w:rPr>
        <w:t xml:space="preserve">. Listening to other members of the group helped stimulate </w:t>
      </w:r>
      <w:r w:rsidRPr="7781E473" w:rsidR="308B7E96">
        <w:rPr>
          <w:rFonts w:ascii="Arial Nova" w:hAnsi="Arial Nova" w:eastAsia="Arial Nova" w:cs="Arial Nova"/>
          <w:sz w:val="22"/>
          <w:szCs w:val="22"/>
        </w:rPr>
        <w:t>additional</w:t>
      </w:r>
      <w:r w:rsidRPr="7781E473" w:rsidR="308B7E96">
        <w:rPr>
          <w:rFonts w:ascii="Arial Nova" w:hAnsi="Arial Nova" w:eastAsia="Arial Nova" w:cs="Arial Nova"/>
          <w:sz w:val="22"/>
          <w:szCs w:val="22"/>
        </w:rPr>
        <w:t xml:space="preserve"> suggestions and encouraged me to think more imaginatively. This </w:t>
      </w:r>
      <w:r w:rsidRPr="7781E473" w:rsidR="308B7E96">
        <w:rPr>
          <w:rFonts w:ascii="Arial Nova" w:hAnsi="Arial Nova" w:eastAsia="Arial Nova" w:cs="Arial Nova"/>
          <w:sz w:val="22"/>
          <w:szCs w:val="22"/>
        </w:rPr>
        <w:t>demonstrated</w:t>
      </w:r>
      <w:r w:rsidRPr="7781E473" w:rsidR="308B7E96">
        <w:rPr>
          <w:rFonts w:ascii="Arial Nova" w:hAnsi="Arial Nova" w:eastAsia="Arial Nova" w:cs="Arial Nova"/>
          <w:sz w:val="22"/>
          <w:szCs w:val="22"/>
        </w:rPr>
        <w:t xml:space="preserve"> how collaboration can support creative thinking.</w:t>
      </w:r>
    </w:p>
    <w:p xmlns:wp14="http://schemas.microsoft.com/office/word/2010/wordml" w:rsidP="13CEAEB2" wp14:paraId="3B7BF00E" wp14:textId="40605CA3">
      <w:pPr>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 xml:space="preserve">Reflecting on the experience helped me understand the importance of divergent and convergent thinking in problem solving. Divergent thinking involves exploring multiple </w:t>
      </w:r>
      <w:r w:rsidRPr="7781E473" w:rsidR="308B7E96">
        <w:rPr>
          <w:rFonts w:ascii="Arial Nova" w:hAnsi="Arial Nova" w:eastAsia="Arial Nova" w:cs="Arial Nova"/>
          <w:sz w:val="22"/>
          <w:szCs w:val="22"/>
        </w:rPr>
        <w:t>possible solutions</w:t>
      </w:r>
      <w:r w:rsidRPr="7781E473" w:rsidR="308B7E96">
        <w:rPr>
          <w:rFonts w:ascii="Arial Nova" w:hAnsi="Arial Nova" w:eastAsia="Arial Nova" w:cs="Arial Nova"/>
          <w:sz w:val="22"/>
          <w:szCs w:val="22"/>
        </w:rPr>
        <w:t>, while convergent thinking focuses on selecting the most practical ideas. Kolb (1984) explains that learning occurs through reflecting on experiences and developing new understanding from them. The activity showed how creative thinking can be developed through practice and discussion.</w:t>
      </w:r>
    </w:p>
    <w:p xmlns:wp14="http://schemas.microsoft.com/office/word/2010/wordml" w:rsidP="13CEAEB2" wp14:paraId="1681CC96" wp14:textId="4F6DBB07">
      <w:pPr>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 xml:space="preserve">In the context of health and social care, professionals often face complex challenges that require innovative solutions. Developing the ability to think creatively and consider different perspectives can support improvements in service delivery and patient care. Cropley (2006) highlights that creativity plays </w:t>
      </w:r>
      <w:r w:rsidRPr="7781E473" w:rsidR="308B7E96">
        <w:rPr>
          <w:rFonts w:ascii="Arial Nova" w:hAnsi="Arial Nova" w:eastAsia="Arial Nova" w:cs="Arial Nova"/>
          <w:sz w:val="22"/>
          <w:szCs w:val="22"/>
        </w:rPr>
        <w:t>an important role</w:t>
      </w:r>
      <w:r w:rsidRPr="7781E473" w:rsidR="308B7E96">
        <w:rPr>
          <w:rFonts w:ascii="Arial Nova" w:hAnsi="Arial Nova" w:eastAsia="Arial Nova" w:cs="Arial Nova"/>
          <w:sz w:val="22"/>
          <w:szCs w:val="22"/>
        </w:rPr>
        <w:t xml:space="preserve"> in solving real-world problems, particularly in professional environments where </w:t>
      </w:r>
      <w:r w:rsidRPr="7781E473" w:rsidR="308B7E96">
        <w:rPr>
          <w:rFonts w:ascii="Arial Nova" w:hAnsi="Arial Nova" w:eastAsia="Arial Nova" w:cs="Arial Nova"/>
          <w:sz w:val="22"/>
          <w:szCs w:val="22"/>
        </w:rPr>
        <w:t>new ideas</w:t>
      </w:r>
      <w:r w:rsidRPr="7781E473" w:rsidR="308B7E96">
        <w:rPr>
          <w:rFonts w:ascii="Arial Nova" w:hAnsi="Arial Nova" w:eastAsia="Arial Nova" w:cs="Arial Nova"/>
          <w:sz w:val="22"/>
          <w:szCs w:val="22"/>
        </w:rPr>
        <w:t xml:space="preserve"> are needed to improve outcomes.</w:t>
      </w:r>
    </w:p>
    <w:p xmlns:wp14="http://schemas.microsoft.com/office/word/2010/wordml" w:rsidP="13CEAEB2" wp14:paraId="79F87F39" wp14:textId="6AEA1AD5">
      <w:pPr>
        <w:spacing w:before="240" w:beforeAutospacing="off" w:after="240" w:afterAutospacing="off" w:line="360" w:lineRule="auto"/>
        <w:rPr>
          <w:rFonts w:ascii="Arial Nova" w:hAnsi="Arial Nova" w:eastAsia="Arial Nova" w:cs="Arial Nova"/>
          <w:noProof w:val="0"/>
          <w:sz w:val="22"/>
          <w:szCs w:val="22"/>
          <w:lang w:val="en-GB"/>
        </w:rPr>
      </w:pPr>
      <w:r w:rsidRPr="7781E473" w:rsidR="308B7E96">
        <w:rPr>
          <w:rFonts w:ascii="Arial Nova" w:hAnsi="Arial Nova" w:eastAsia="Arial Nova" w:cs="Arial Nova"/>
          <w:sz w:val="22"/>
          <w:szCs w:val="22"/>
        </w:rPr>
        <w:t>This activity helped me recognise the value of creativity and teamwork when generating solutions to problems within health and social care practice</w:t>
      </w:r>
      <w:r w:rsidRPr="7781E473" w:rsidR="308B7E96">
        <w:rPr>
          <w:rFonts w:ascii="Arial Nova" w:hAnsi="Arial Nova" w:eastAsia="Arial Nova" w:cs="Arial Nova"/>
          <w:sz w:val="22"/>
          <w:szCs w:val="22"/>
        </w:rPr>
        <w:t xml:space="preserve">.  </w:t>
      </w:r>
    </w:p>
    <w:p xmlns:wp14="http://schemas.microsoft.com/office/word/2010/wordml" w:rsidP="13CEAEB2" wp14:paraId="34395EC3" wp14:textId="72C07AFA">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62067064">
        <w:rPr>
          <w:rFonts w:ascii="Arial Nova" w:hAnsi="Arial Nova" w:eastAsia="Arial Nova" w:cs="Arial Nova"/>
          <w:b w:val="1"/>
          <w:bCs w:val="1"/>
          <w:sz w:val="24"/>
          <w:szCs w:val="24"/>
        </w:rPr>
        <w:t>Task 3 – Case Study of a UK Innovation</w:t>
      </w:r>
    </w:p>
    <w:p xmlns:wp14="http://schemas.microsoft.com/office/word/2010/wordml" w:rsidP="13CEAEB2" wp14:paraId="5AEC284F" wp14:textId="6A6A21B5">
      <w:pPr>
        <w:pStyle w:val="Normal"/>
        <w:spacing w:before="240" w:beforeAutospacing="off" w:after="240" w:afterAutospacing="off" w:line="360" w:lineRule="auto"/>
      </w:pPr>
      <w:r w:rsidRPr="7781E473" w:rsidR="62067064">
        <w:rPr>
          <w:rFonts w:ascii="Arial Nova" w:hAnsi="Arial Nova" w:eastAsia="Arial Nova" w:cs="Arial Nova"/>
          <w:sz w:val="24"/>
          <w:szCs w:val="24"/>
        </w:rPr>
        <w:t xml:space="preserve">Example: Social Prescribing in NHS Primary Care </w:t>
      </w:r>
    </w:p>
    <w:p xmlns:wp14="http://schemas.microsoft.com/office/word/2010/wordml" w:rsidP="13CEAEB2" wp14:paraId="0482DBD9" wp14:textId="1C1FE3AE">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Social prescribing is an innovative approach used within the NHS to address social, emotional, and practical factors that influence health and wellbeing. It involves healthcare professionals referring patients to non-medical community services such as exercise groups, volunteering opportunities, financial advice, or social support networks. The initiative has been widely implemented across England as part of the NHS Long Term Plan, which aims to expand personalised care and improve population health (NHS England, 2019).</w:t>
      </w:r>
    </w:p>
    <w:p xmlns:wp14="http://schemas.microsoft.com/office/word/2010/wordml" w:rsidP="13CEAEB2" wp14:paraId="74DC7036" wp14:textId="6FFE5552">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 xml:space="preserve">The concept of social prescribing </w:t>
      </w:r>
      <w:r w:rsidRPr="7781E473" w:rsidR="51B0307A">
        <w:rPr>
          <w:rFonts w:ascii="Arial Nova" w:hAnsi="Arial Nova" w:eastAsia="Arial Nova" w:cs="Arial Nova"/>
          <w:sz w:val="22"/>
          <w:szCs w:val="22"/>
        </w:rPr>
        <w:t>emerged</w:t>
      </w:r>
      <w:r w:rsidRPr="7781E473" w:rsidR="51B0307A">
        <w:rPr>
          <w:rFonts w:ascii="Arial Nova" w:hAnsi="Arial Nova" w:eastAsia="Arial Nova" w:cs="Arial Nova"/>
          <w:sz w:val="22"/>
          <w:szCs w:val="22"/>
        </w:rPr>
        <w:t xml:space="preserve"> from the recognition that many health issues are influenced by wider social determinants such as loneliness, poverty, unemployment, and poor housing conditions. Traditional medical interventions alone are often insufficient to address these broader factors. Creative thinking within healthcare therefore led to the development of a model that connects patients with community resources rather than relying solely on clinical treatments. This </w:t>
      </w:r>
      <w:r w:rsidRPr="7781E473" w:rsidR="51B0307A">
        <w:rPr>
          <w:rFonts w:ascii="Arial Nova" w:hAnsi="Arial Nova" w:eastAsia="Arial Nova" w:cs="Arial Nova"/>
          <w:sz w:val="22"/>
          <w:szCs w:val="22"/>
        </w:rPr>
        <w:t>represents</w:t>
      </w:r>
      <w:r w:rsidRPr="7781E473" w:rsidR="51B0307A">
        <w:rPr>
          <w:rFonts w:ascii="Arial Nova" w:hAnsi="Arial Nova" w:eastAsia="Arial Nova" w:cs="Arial Nova"/>
          <w:sz w:val="22"/>
          <w:szCs w:val="22"/>
        </w:rPr>
        <w:t xml:space="preserve"> a shift towards a more holistic and person-centred approach to healthcare delivery (Drinkwater, </w:t>
      </w:r>
      <w:r w:rsidRPr="7781E473" w:rsidR="51B0307A">
        <w:rPr>
          <w:rFonts w:ascii="Arial Nova" w:hAnsi="Arial Nova" w:eastAsia="Arial Nova" w:cs="Arial Nova"/>
          <w:sz w:val="22"/>
          <w:szCs w:val="22"/>
        </w:rPr>
        <w:t>Wildman</w:t>
      </w:r>
      <w:r w:rsidRPr="7781E473" w:rsidR="51B0307A">
        <w:rPr>
          <w:rFonts w:ascii="Arial Nova" w:hAnsi="Arial Nova" w:eastAsia="Arial Nova" w:cs="Arial Nova"/>
          <w:sz w:val="22"/>
          <w:szCs w:val="22"/>
        </w:rPr>
        <w:t xml:space="preserve"> and Moffatt, 2019).</w:t>
      </w:r>
    </w:p>
    <w:p xmlns:wp14="http://schemas.microsoft.com/office/word/2010/wordml" w:rsidP="13CEAEB2" wp14:paraId="6F0FB724" wp14:textId="26C5D8A1">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 xml:space="preserve">A key </w:t>
      </w:r>
      <w:r w:rsidRPr="7781E473" w:rsidR="51B0307A">
        <w:rPr>
          <w:rFonts w:ascii="Arial Nova" w:hAnsi="Arial Nova" w:eastAsia="Arial Nova" w:cs="Arial Nova"/>
          <w:sz w:val="22"/>
          <w:szCs w:val="22"/>
        </w:rPr>
        <w:t>component</w:t>
      </w:r>
      <w:r w:rsidRPr="7781E473" w:rsidR="51B0307A">
        <w:rPr>
          <w:rFonts w:ascii="Arial Nova" w:hAnsi="Arial Nova" w:eastAsia="Arial Nova" w:cs="Arial Nova"/>
          <w:sz w:val="22"/>
          <w:szCs w:val="22"/>
        </w:rPr>
        <w:t xml:space="preserve"> of social prescribing is the role of the </w:t>
      </w:r>
      <w:r w:rsidRPr="7781E473" w:rsidR="51B0307A">
        <w:rPr>
          <w:rFonts w:ascii="Arial Nova" w:hAnsi="Arial Nova" w:eastAsia="Arial Nova" w:cs="Arial Nova"/>
          <w:b w:val="1"/>
          <w:bCs w:val="1"/>
          <w:sz w:val="22"/>
          <w:szCs w:val="22"/>
        </w:rPr>
        <w:t>link worker</w:t>
      </w:r>
      <w:r w:rsidRPr="7781E473" w:rsidR="51B0307A">
        <w:rPr>
          <w:rFonts w:ascii="Arial Nova" w:hAnsi="Arial Nova" w:eastAsia="Arial Nova" w:cs="Arial Nova"/>
          <w:sz w:val="22"/>
          <w:szCs w:val="22"/>
        </w:rPr>
        <w:t xml:space="preserve">, who works closely with patients to understand their individual needs and identify </w:t>
      </w:r>
      <w:r w:rsidRPr="7781E473" w:rsidR="51B0307A">
        <w:rPr>
          <w:rFonts w:ascii="Arial Nova" w:hAnsi="Arial Nova" w:eastAsia="Arial Nova" w:cs="Arial Nova"/>
          <w:sz w:val="22"/>
          <w:szCs w:val="22"/>
        </w:rPr>
        <w:t>appropriate community</w:t>
      </w:r>
      <w:r w:rsidRPr="7781E473" w:rsidR="51B0307A">
        <w:rPr>
          <w:rFonts w:ascii="Arial Nova" w:hAnsi="Arial Nova" w:eastAsia="Arial Nova" w:cs="Arial Nova"/>
          <w:sz w:val="22"/>
          <w:szCs w:val="22"/>
        </w:rPr>
        <w:t xml:space="preserve"> support services. Link workers help individuals develop personalised plans that support their health and wellbeing goals. This collaborative process encourages patients to take an active role in managing their health and improving their quality of life.</w:t>
      </w:r>
    </w:p>
    <w:p xmlns:wp14="http://schemas.microsoft.com/office/word/2010/wordml" w:rsidP="13CEAEB2" wp14:paraId="4658DA01" wp14:textId="2A6BDE6F">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 xml:space="preserve">Creativity played </w:t>
      </w:r>
      <w:r w:rsidRPr="7781E473" w:rsidR="51B0307A">
        <w:rPr>
          <w:rFonts w:ascii="Arial Nova" w:hAnsi="Arial Nova" w:eastAsia="Arial Nova" w:cs="Arial Nova"/>
          <w:sz w:val="22"/>
          <w:szCs w:val="22"/>
        </w:rPr>
        <w:t>an important role</w:t>
      </w:r>
      <w:r w:rsidRPr="7781E473" w:rsidR="51B0307A">
        <w:rPr>
          <w:rFonts w:ascii="Arial Nova" w:hAnsi="Arial Nova" w:eastAsia="Arial Nova" w:cs="Arial Nova"/>
          <w:sz w:val="22"/>
          <w:szCs w:val="22"/>
        </w:rPr>
        <w:t xml:space="preserve"> in the development of social prescribing because it required healthcare leaders and practitioners to rethink traditional models of care. Instead of focusing exclusively on medical treatment, the approach recognises that wellbeing is influenced by a range of social and environmental factors. By creating partnerships between healthcare providers and community organisations, social prescribing introduces new ways of supporting patients outside the clinical setting.</w:t>
      </w:r>
    </w:p>
    <w:p xmlns:wp14="http://schemas.microsoft.com/office/word/2010/wordml" w:rsidP="13CEAEB2" wp14:paraId="7499C1C6" wp14:textId="03BDE358">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Research has shown that social prescribing can create value for both patients and healthcare systems. Husk et al. (2020) found that participation in social prescribing programmes can improve mental wellbeing, reduce loneliness, and increase engagement with community activities. In addition, the approach may help reduce pressure on GP services by addressing non-medical needs through community-based support.</w:t>
      </w:r>
    </w:p>
    <w:p xmlns:wp14="http://schemas.microsoft.com/office/word/2010/wordml" w:rsidP="13CEAEB2" wp14:paraId="7D5554E6" wp14:textId="78B52FE9">
      <w:pPr>
        <w:spacing w:before="240" w:beforeAutospacing="off" w:after="240" w:afterAutospacing="off" w:line="360" w:lineRule="auto"/>
        <w:rPr>
          <w:rFonts w:ascii="Arial Nova" w:hAnsi="Arial Nova" w:eastAsia="Arial Nova" w:cs="Arial Nova"/>
          <w:noProof w:val="0"/>
          <w:sz w:val="22"/>
          <w:szCs w:val="22"/>
          <w:lang w:val="en-GB"/>
        </w:rPr>
      </w:pPr>
      <w:r w:rsidRPr="7781E473" w:rsidR="51B0307A">
        <w:rPr>
          <w:rFonts w:ascii="Arial Nova" w:hAnsi="Arial Nova" w:eastAsia="Arial Nova" w:cs="Arial Nova"/>
          <w:sz w:val="22"/>
          <w:szCs w:val="22"/>
        </w:rPr>
        <w:t xml:space="preserve">This initiative </w:t>
      </w:r>
      <w:r w:rsidRPr="7781E473" w:rsidR="51B0307A">
        <w:rPr>
          <w:rFonts w:ascii="Arial Nova" w:hAnsi="Arial Nova" w:eastAsia="Arial Nova" w:cs="Arial Nova"/>
          <w:sz w:val="22"/>
          <w:szCs w:val="22"/>
        </w:rPr>
        <w:t>demonstrates</w:t>
      </w:r>
      <w:r w:rsidRPr="7781E473" w:rsidR="51B0307A">
        <w:rPr>
          <w:rFonts w:ascii="Arial Nova" w:hAnsi="Arial Nova" w:eastAsia="Arial Nova" w:cs="Arial Nova"/>
          <w:sz w:val="22"/>
          <w:szCs w:val="22"/>
        </w:rPr>
        <w:t xml:space="preserve"> how creativity within health and social care can lead to innovative solutions that improve patient outcomes. By recognising the importance of social factors in health, social prescribing provides a more holistic model of care that benefits both individuals and healthcare organisations.</w:t>
      </w:r>
    </w:p>
    <w:p xmlns:wp14="http://schemas.microsoft.com/office/word/2010/wordml" w:rsidP="13CEAEB2" wp14:paraId="0AED4B6B" wp14:textId="44018F45">
      <w:pPr>
        <w:pStyle w:val="Heading1"/>
        <w:spacing w:before="322" w:beforeAutospacing="off" w:after="322" w:afterAutospacing="off"/>
        <w:rPr>
          <w:rFonts w:ascii="Arial Nova" w:hAnsi="Arial Nova" w:eastAsia="Arial Nova" w:cs="Arial Nova"/>
          <w:b w:val="1"/>
          <w:bCs w:val="1"/>
          <w:noProof w:val="0"/>
          <w:color w:val="auto"/>
          <w:sz w:val="24"/>
          <w:szCs w:val="24"/>
          <w:lang w:val="en-GB"/>
        </w:rPr>
      </w:pPr>
      <w:r w:rsidRPr="7781E473" w:rsidR="09A6B685">
        <w:rPr>
          <w:rFonts w:ascii="Arial Nova" w:hAnsi="Arial Nova" w:eastAsia="Arial Nova" w:cs="Arial Nova"/>
          <w:b w:val="1"/>
          <w:bCs w:val="1"/>
          <w:color w:val="auto"/>
          <w:sz w:val="24"/>
          <w:szCs w:val="24"/>
        </w:rPr>
        <w:t xml:space="preserve">Task 4 – Research Task </w:t>
      </w:r>
    </w:p>
    <w:p xmlns:wp14="http://schemas.microsoft.com/office/word/2010/wordml" w:rsidP="13CEAEB2" wp14:paraId="36D39F0F" wp14:textId="3601FC7F">
      <w:pPr>
        <w:pStyle w:val="Normal"/>
      </w:pPr>
      <w:r w:rsidRPr="7781E473" w:rsidR="09A6B685">
        <w:rPr>
          <w:rFonts w:ascii="Arial Nova" w:hAnsi="Arial Nova" w:eastAsia="Arial Nova" w:cs="Arial Nova"/>
          <w:sz w:val="24"/>
          <w:szCs w:val="24"/>
        </w:rPr>
        <w:t xml:space="preserve">Issue: Under-identification of domestic abuse in healthcare settings </w:t>
      </w:r>
    </w:p>
    <w:p xmlns:wp14="http://schemas.microsoft.com/office/word/2010/wordml" w:rsidP="13CEAEB2" wp14:paraId="33241F7A" wp14:textId="6CC6B20E">
      <w:pPr>
        <w:spacing w:before="240" w:beforeAutospacing="off" w:after="240" w:afterAutospacing="off" w:line="360" w:lineRule="auto"/>
      </w:pPr>
      <w:r w:rsidRPr="7781E473" w:rsidR="518C1712">
        <w:rPr>
          <w:rFonts w:ascii="Arial Nova" w:hAnsi="Arial Nova" w:eastAsia="Arial Nova" w:cs="Arial Nova"/>
          <w:sz w:val="22"/>
          <w:szCs w:val="22"/>
        </w:rPr>
        <w:t xml:space="preserve">Domestic abuse is recognised as a major public health and social care issue in the </w:t>
      </w:r>
      <w:r w:rsidRPr="7781E473" w:rsidR="518C1712">
        <w:rPr>
          <w:rFonts w:ascii="Arial Nova" w:hAnsi="Arial Nova" w:eastAsia="Arial Nova" w:cs="Arial Nova"/>
          <w:sz w:val="22"/>
          <w:szCs w:val="22"/>
        </w:rPr>
        <w:t>United Kingdom</w:t>
      </w:r>
      <w:r w:rsidRPr="7781E473" w:rsidR="518C1712">
        <w:rPr>
          <w:rFonts w:ascii="Arial Nova" w:hAnsi="Arial Nova" w:eastAsia="Arial Nova" w:cs="Arial Nova"/>
          <w:sz w:val="22"/>
          <w:szCs w:val="22"/>
        </w:rPr>
        <w:t xml:space="preserve">. Despite the high prevalence of domestic abuse, many cases </w:t>
      </w:r>
      <w:r w:rsidRPr="7781E473" w:rsidR="518C1712">
        <w:rPr>
          <w:rFonts w:ascii="Arial Nova" w:hAnsi="Arial Nova" w:eastAsia="Arial Nova" w:cs="Arial Nova"/>
          <w:sz w:val="22"/>
          <w:szCs w:val="22"/>
        </w:rPr>
        <w:t>remain</w:t>
      </w:r>
      <w:r w:rsidRPr="7781E473" w:rsidR="518C1712">
        <w:rPr>
          <w:rFonts w:ascii="Arial Nova" w:hAnsi="Arial Nova" w:eastAsia="Arial Nova" w:cs="Arial Nova"/>
          <w:sz w:val="22"/>
          <w:szCs w:val="22"/>
        </w:rPr>
        <w:t xml:space="preserve"> unidentified within healthcare settings. Victims </w:t>
      </w:r>
      <w:r w:rsidRPr="7781E473" w:rsidR="518C1712">
        <w:rPr>
          <w:rFonts w:ascii="Arial Nova" w:hAnsi="Arial Nova" w:eastAsia="Arial Nova" w:cs="Arial Nova"/>
          <w:sz w:val="22"/>
          <w:szCs w:val="22"/>
        </w:rPr>
        <w:t>frequently</w:t>
      </w:r>
      <w:r w:rsidRPr="7781E473" w:rsidR="518C1712">
        <w:rPr>
          <w:rFonts w:ascii="Arial Nova" w:hAnsi="Arial Nova" w:eastAsia="Arial Nova" w:cs="Arial Nova"/>
          <w:sz w:val="22"/>
          <w:szCs w:val="22"/>
        </w:rPr>
        <w:t xml:space="preserve"> access health services for physical injuries, mental health support, or other medical concerns, yet abuse is often not </w:t>
      </w:r>
      <w:r w:rsidRPr="7781E473" w:rsidR="518C1712">
        <w:rPr>
          <w:rFonts w:ascii="Arial Nova" w:hAnsi="Arial Nova" w:eastAsia="Arial Nova" w:cs="Arial Nova"/>
          <w:sz w:val="22"/>
          <w:szCs w:val="22"/>
        </w:rPr>
        <w:t>disclosed</w:t>
      </w:r>
      <w:r w:rsidRPr="7781E473" w:rsidR="518C1712">
        <w:rPr>
          <w:rFonts w:ascii="Arial Nova" w:hAnsi="Arial Nova" w:eastAsia="Arial Nova" w:cs="Arial Nova"/>
          <w:sz w:val="22"/>
          <w:szCs w:val="22"/>
        </w:rPr>
        <w:t xml:space="preserve"> or recognised by healthcare professionals. Understanding the reasons for this under-identification is important </w:t>
      </w:r>
      <w:r w:rsidRPr="7781E473" w:rsidR="518C1712">
        <w:rPr>
          <w:rFonts w:ascii="Arial Nova" w:hAnsi="Arial Nova" w:eastAsia="Arial Nova" w:cs="Arial Nova"/>
          <w:sz w:val="22"/>
          <w:szCs w:val="22"/>
        </w:rPr>
        <w:t>in order to</w:t>
      </w:r>
      <w:r w:rsidRPr="7781E473" w:rsidR="518C1712">
        <w:rPr>
          <w:rFonts w:ascii="Arial Nova" w:hAnsi="Arial Nova" w:eastAsia="Arial Nova" w:cs="Arial Nova"/>
          <w:sz w:val="22"/>
          <w:szCs w:val="22"/>
        </w:rPr>
        <w:t xml:space="preserve"> improve support for individuals experiencing abuse.</w:t>
      </w:r>
    </w:p>
    <w:p xmlns:wp14="http://schemas.microsoft.com/office/word/2010/wordml" w:rsidP="13CEAEB2" wp14:paraId="7D7DB89F" wp14:textId="660D911C">
      <w:pPr>
        <w:spacing w:before="240" w:beforeAutospacing="off" w:after="240" w:afterAutospacing="off" w:line="360" w:lineRule="auto"/>
      </w:pPr>
      <w:r w:rsidRPr="7781E473" w:rsidR="518C1712">
        <w:rPr>
          <w:rFonts w:ascii="Arial Nova" w:hAnsi="Arial Nova" w:eastAsia="Arial Nova" w:cs="Arial Nova"/>
          <w:sz w:val="22"/>
          <w:szCs w:val="22"/>
        </w:rPr>
        <w:t xml:space="preserve">Feder et al. (2011) investigated the effectiveness of a training and support programme for general practitioners designed to improve the identification of domestic abuse in primary care. The study found that many healthcare professionals lack confidence in recognising signs of abuse or </w:t>
      </w:r>
      <w:r w:rsidRPr="7781E473" w:rsidR="518C1712">
        <w:rPr>
          <w:rFonts w:ascii="Arial Nova" w:hAnsi="Arial Nova" w:eastAsia="Arial Nova" w:cs="Arial Nova"/>
          <w:sz w:val="22"/>
          <w:szCs w:val="22"/>
        </w:rPr>
        <w:t>initiating</w:t>
      </w:r>
      <w:r w:rsidRPr="7781E473" w:rsidR="518C1712">
        <w:rPr>
          <w:rFonts w:ascii="Arial Nova" w:hAnsi="Arial Nova" w:eastAsia="Arial Nova" w:cs="Arial Nova"/>
          <w:sz w:val="22"/>
          <w:szCs w:val="22"/>
        </w:rPr>
        <w:t xml:space="preserve"> conversations with patients about their safety. Without </w:t>
      </w:r>
      <w:r w:rsidRPr="7781E473" w:rsidR="518C1712">
        <w:rPr>
          <w:rFonts w:ascii="Arial Nova" w:hAnsi="Arial Nova" w:eastAsia="Arial Nova" w:cs="Arial Nova"/>
          <w:sz w:val="22"/>
          <w:szCs w:val="22"/>
        </w:rPr>
        <w:t>appropriate training</w:t>
      </w:r>
      <w:r w:rsidRPr="7781E473" w:rsidR="518C1712">
        <w:rPr>
          <w:rFonts w:ascii="Arial Nova" w:hAnsi="Arial Nova" w:eastAsia="Arial Nova" w:cs="Arial Nova"/>
          <w:sz w:val="22"/>
          <w:szCs w:val="22"/>
        </w:rPr>
        <w:t xml:space="preserve"> or referral pathways, clinicians may feel uncertain about how to respond to suspected abuse. The research </w:t>
      </w:r>
      <w:r w:rsidRPr="7781E473" w:rsidR="518C1712">
        <w:rPr>
          <w:rFonts w:ascii="Arial Nova" w:hAnsi="Arial Nova" w:eastAsia="Arial Nova" w:cs="Arial Nova"/>
          <w:sz w:val="22"/>
          <w:szCs w:val="22"/>
        </w:rPr>
        <w:t>demonstrated</w:t>
      </w:r>
      <w:r w:rsidRPr="7781E473" w:rsidR="518C1712">
        <w:rPr>
          <w:rFonts w:ascii="Arial Nova" w:hAnsi="Arial Nova" w:eastAsia="Arial Nova" w:cs="Arial Nova"/>
          <w:sz w:val="22"/>
          <w:szCs w:val="22"/>
        </w:rPr>
        <w:t xml:space="preserve"> that structured training programmes and clear referral systems significantly increased the identification of domestic violence and improved access to specialist support services.</w:t>
      </w:r>
    </w:p>
    <w:p xmlns:wp14="http://schemas.microsoft.com/office/word/2010/wordml" w:rsidP="13CEAEB2" wp14:paraId="299EAE46" wp14:textId="25A85659">
      <w:pPr>
        <w:spacing w:before="240" w:beforeAutospacing="off" w:after="240" w:afterAutospacing="off" w:line="360" w:lineRule="auto"/>
      </w:pPr>
      <w:r w:rsidRPr="7781E473" w:rsidR="518C1712">
        <w:rPr>
          <w:rFonts w:ascii="Arial Nova" w:hAnsi="Arial Nova" w:eastAsia="Arial Nova" w:cs="Arial Nova"/>
          <w:sz w:val="22"/>
          <w:szCs w:val="22"/>
        </w:rPr>
        <w:t xml:space="preserve">Research by Heron, Eisma and Browne (2022) explored the barriers that prevent victims from </w:t>
      </w:r>
      <w:r w:rsidRPr="7781E473" w:rsidR="518C1712">
        <w:rPr>
          <w:rFonts w:ascii="Arial Nova" w:hAnsi="Arial Nova" w:eastAsia="Arial Nova" w:cs="Arial Nova"/>
          <w:sz w:val="22"/>
          <w:szCs w:val="22"/>
        </w:rPr>
        <w:t>disclosing</w:t>
      </w:r>
      <w:r w:rsidRPr="7781E473" w:rsidR="518C1712">
        <w:rPr>
          <w:rFonts w:ascii="Arial Nova" w:hAnsi="Arial Nova" w:eastAsia="Arial Nova" w:cs="Arial Nova"/>
          <w:sz w:val="22"/>
          <w:szCs w:val="22"/>
        </w:rPr>
        <w:t xml:space="preserve"> domestic abuse within healthcare environments. Their findings suggest that many victims fear negative consequences if they </w:t>
      </w:r>
      <w:r w:rsidRPr="7781E473" w:rsidR="518C1712">
        <w:rPr>
          <w:rFonts w:ascii="Arial Nova" w:hAnsi="Arial Nova" w:eastAsia="Arial Nova" w:cs="Arial Nova"/>
          <w:sz w:val="22"/>
          <w:szCs w:val="22"/>
        </w:rPr>
        <w:t>disclose</w:t>
      </w:r>
      <w:r w:rsidRPr="7781E473" w:rsidR="518C1712">
        <w:rPr>
          <w:rFonts w:ascii="Arial Nova" w:hAnsi="Arial Nova" w:eastAsia="Arial Nova" w:cs="Arial Nova"/>
          <w:sz w:val="22"/>
          <w:szCs w:val="22"/>
        </w:rPr>
        <w:t xml:space="preserve"> abuse, including retaliation from the perpetrator or concerns about confidentiality. In addition, feelings of shame, stigma, and lack of trust in professionals can prevent individuals from speaking openly about their experiences. The study also highlighted that healthcare settings may not always provide safe or private environments for disclosure, which further contributes to underreporting.</w:t>
      </w:r>
    </w:p>
    <w:p xmlns:wp14="http://schemas.microsoft.com/office/word/2010/wordml" w:rsidP="13CEAEB2" wp14:paraId="069E0F80" wp14:textId="11198F87">
      <w:pPr>
        <w:spacing w:before="240" w:beforeAutospacing="off" w:after="240" w:afterAutospacing="off" w:line="360" w:lineRule="auto"/>
      </w:pPr>
      <w:r w:rsidRPr="7781E473" w:rsidR="518C1712">
        <w:rPr>
          <w:rFonts w:ascii="Arial Nova" w:hAnsi="Arial Nova" w:eastAsia="Arial Nova" w:cs="Arial Nova"/>
          <w:sz w:val="22"/>
          <w:szCs w:val="22"/>
        </w:rPr>
        <w:t>Additional</w:t>
      </w:r>
      <w:r w:rsidRPr="7781E473" w:rsidR="518C1712">
        <w:rPr>
          <w:rFonts w:ascii="Arial Nova" w:hAnsi="Arial Nova" w:eastAsia="Arial Nova" w:cs="Arial Nova"/>
          <w:sz w:val="22"/>
          <w:szCs w:val="22"/>
        </w:rPr>
        <w:t xml:space="preserve"> research emphasises that domestic abuse has significant physical and psychological health impacts, including anxiety, depression, and long-term trauma (World Health Organization, 2013). However, when abuse is not recognised early, victims may not receive the </w:t>
      </w:r>
      <w:r w:rsidRPr="7781E473" w:rsidR="518C1712">
        <w:rPr>
          <w:rFonts w:ascii="Arial Nova" w:hAnsi="Arial Nova" w:eastAsia="Arial Nova" w:cs="Arial Nova"/>
          <w:sz w:val="22"/>
          <w:szCs w:val="22"/>
        </w:rPr>
        <w:t>appropriate support</w:t>
      </w:r>
      <w:r w:rsidRPr="7781E473" w:rsidR="518C1712">
        <w:rPr>
          <w:rFonts w:ascii="Arial Nova" w:hAnsi="Arial Nova" w:eastAsia="Arial Nova" w:cs="Arial Nova"/>
          <w:sz w:val="22"/>
          <w:szCs w:val="22"/>
        </w:rPr>
        <w:t xml:space="preserve"> or protection needed.</w:t>
      </w:r>
    </w:p>
    <w:p xmlns:wp14="http://schemas.microsoft.com/office/word/2010/wordml" w:rsidP="13CEAEB2" wp14:paraId="7E557022" wp14:textId="58A0AFB4">
      <w:pPr>
        <w:spacing w:before="240" w:beforeAutospacing="off" w:after="240" w:afterAutospacing="off" w:line="360" w:lineRule="auto"/>
        <w:rPr>
          <w:rFonts w:ascii="Arial Nova" w:hAnsi="Arial Nova" w:eastAsia="Arial Nova" w:cs="Arial Nova"/>
          <w:noProof w:val="0"/>
          <w:sz w:val="22"/>
          <w:szCs w:val="22"/>
          <w:lang w:val="en-GB"/>
        </w:rPr>
      </w:pPr>
      <w:r w:rsidRPr="7781E473" w:rsidR="518C1712">
        <w:rPr>
          <w:rFonts w:ascii="Arial Nova" w:hAnsi="Arial Nova" w:eastAsia="Arial Nova" w:cs="Arial Nova"/>
          <w:sz w:val="22"/>
          <w:szCs w:val="22"/>
        </w:rPr>
        <w:t>Improving identification of domestic abuse within health and social care requires greater awareness, professional training, and the development of innovative support systems. By creating safer opportunities for disclosure and strengthening referral pathways, healthcare services can play a crucial role in supporting victims and improving long-term health outcomes</w:t>
      </w:r>
      <w:r w:rsidRPr="7781E473" w:rsidR="518C1712">
        <w:rPr>
          <w:rFonts w:ascii="Arial Nova" w:hAnsi="Arial Nova" w:eastAsia="Arial Nova" w:cs="Arial Nova"/>
          <w:sz w:val="22"/>
          <w:szCs w:val="22"/>
        </w:rPr>
        <w:t>.</w:t>
      </w:r>
      <w:r w:rsidRPr="7781E473" w:rsidR="0BDC2684">
        <w:rPr>
          <w:rFonts w:ascii="Arial Nova" w:hAnsi="Arial Nova" w:eastAsia="Arial Nova" w:cs="Arial Nova"/>
          <w:sz w:val="22"/>
          <w:szCs w:val="22"/>
        </w:rPr>
        <w:t xml:space="preserve">  </w:t>
      </w:r>
    </w:p>
    <w:p xmlns:wp14="http://schemas.microsoft.com/office/word/2010/wordml" w:rsidP="13CEAEB2" wp14:paraId="04F06DDA" wp14:textId="510D74A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0BDC2684">
        <w:rPr>
          <w:rFonts w:ascii="Arial Nova" w:hAnsi="Arial Nova" w:eastAsia="Arial Nova" w:cs="Arial Nova"/>
          <w:b w:val="1"/>
          <w:bCs w:val="1"/>
          <w:sz w:val="24"/>
          <w:szCs w:val="24"/>
        </w:rPr>
        <w:t xml:space="preserve">Task 5 – Podcast Script </w:t>
      </w:r>
      <w:r w:rsidRPr="7781E473" w:rsidR="2D29EBB5">
        <w:rPr>
          <w:rFonts w:ascii="Arial Nova" w:hAnsi="Arial Nova" w:eastAsia="Arial Nova" w:cs="Arial Nova"/>
          <w:b w:val="1"/>
          <w:bCs w:val="1"/>
          <w:sz w:val="24"/>
          <w:szCs w:val="24"/>
        </w:rPr>
        <w:t xml:space="preserve"> </w:t>
      </w:r>
    </w:p>
    <w:p xmlns:wp14="http://schemas.microsoft.com/office/word/2010/wordml" w:rsidP="13CEAEB2" wp14:paraId="1B8FF98C" wp14:textId="6E06068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xmlns:wp14="http://schemas.microsoft.com/office/word/2010/wordml" w:rsidP="13CEAEB2" wp14:paraId="6A3E7DAE" wp14:textId="1B1942C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xmlns:wp14="http://schemas.microsoft.com/office/word/2010/wordml" w:rsidP="13CEAEB2" wp14:paraId="1E61A840" wp14:textId="1D1CDAE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xmlns:wp14="http://schemas.microsoft.com/office/word/2010/wordml" w:rsidP="13CEAEB2" wp14:paraId="2FBFA599" wp14:textId="1B5585D6">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33DC7D2F">
        <w:rPr>
          <w:rFonts w:ascii="Arial Nova" w:hAnsi="Arial Nova" w:eastAsia="Arial Nova" w:cs="Arial Nova"/>
          <w:b w:val="1"/>
          <w:bCs w:val="1"/>
          <w:sz w:val="24"/>
          <w:szCs w:val="24"/>
        </w:rPr>
        <w:t xml:space="preserve">Task 6 – NHS Leadership Framework Analysis </w:t>
      </w:r>
    </w:p>
    <w:p xmlns:wp14="http://schemas.microsoft.com/office/word/2010/wordml" w:rsidP="13CEAEB2" wp14:paraId="26DCFB9C" wp14:textId="1AAD9A4B">
      <w:pPr>
        <w:pStyle w:val="Normal"/>
        <w:spacing w:before="240" w:beforeAutospacing="off" w:after="240" w:afterAutospacing="off" w:line="360" w:lineRule="auto"/>
      </w:pPr>
      <w:r w:rsidRPr="7781E473" w:rsidR="33DC7D2F">
        <w:rPr>
          <w:rFonts w:ascii="Arial Nova" w:hAnsi="Arial Nova" w:eastAsia="Arial Nova" w:cs="Arial Nova"/>
          <w:sz w:val="24"/>
          <w:szCs w:val="24"/>
        </w:rPr>
        <w:t xml:space="preserve">Summary of the NHS Leadership Framework </w:t>
      </w:r>
    </w:p>
    <w:p xmlns:wp14="http://schemas.microsoft.com/office/word/2010/wordml" w:rsidP="13CEAEB2" wp14:paraId="7DB25A20" wp14:textId="1FF731FC">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 xml:space="preserve">The NHS Healthcare Leadership Model outlines the behaviours and skills </w:t>
      </w:r>
      <w:r w:rsidRPr="7781E473" w:rsidR="33DC7D2F">
        <w:rPr>
          <w:rFonts w:ascii="Arial Nova" w:hAnsi="Arial Nova" w:eastAsia="Arial Nova" w:cs="Arial Nova"/>
          <w:b w:val="0"/>
          <w:bCs w:val="0"/>
          <w:sz w:val="22"/>
          <w:szCs w:val="22"/>
        </w:rPr>
        <w:t>required</w:t>
      </w:r>
      <w:r w:rsidRPr="7781E473" w:rsidR="33DC7D2F">
        <w:rPr>
          <w:rFonts w:ascii="Arial Nova" w:hAnsi="Arial Nova" w:eastAsia="Arial Nova" w:cs="Arial Nova"/>
          <w:b w:val="0"/>
          <w:bCs w:val="0"/>
          <w:sz w:val="22"/>
          <w:szCs w:val="22"/>
        </w:rPr>
        <w:t xml:space="preserve"> for effective leadership across health and social care organisations. The framework emphasises that leadership is not limited to senior managers but should be </w:t>
      </w:r>
      <w:r w:rsidRPr="7781E473" w:rsidR="33DC7D2F">
        <w:rPr>
          <w:rFonts w:ascii="Arial Nova" w:hAnsi="Arial Nova" w:eastAsia="Arial Nova" w:cs="Arial Nova"/>
          <w:b w:val="0"/>
          <w:bCs w:val="0"/>
          <w:sz w:val="22"/>
          <w:szCs w:val="22"/>
        </w:rPr>
        <w:t>demonstrated</w:t>
      </w:r>
      <w:r w:rsidRPr="7781E473" w:rsidR="33DC7D2F">
        <w:rPr>
          <w:rFonts w:ascii="Arial Nova" w:hAnsi="Arial Nova" w:eastAsia="Arial Nova" w:cs="Arial Nova"/>
          <w:b w:val="0"/>
          <w:bCs w:val="0"/>
          <w:sz w:val="22"/>
          <w:szCs w:val="22"/>
        </w:rPr>
        <w:t xml:space="preserve"> by individuals at all levels of healthcare practice. The model </w:t>
      </w:r>
      <w:r w:rsidRPr="7781E473" w:rsidR="33DC7D2F">
        <w:rPr>
          <w:rFonts w:ascii="Arial Nova" w:hAnsi="Arial Nova" w:eastAsia="Arial Nova" w:cs="Arial Nova"/>
          <w:b w:val="0"/>
          <w:bCs w:val="0"/>
          <w:sz w:val="22"/>
          <w:szCs w:val="22"/>
        </w:rPr>
        <w:t>identifies</w:t>
      </w:r>
      <w:r w:rsidRPr="7781E473" w:rsidR="33DC7D2F">
        <w:rPr>
          <w:rFonts w:ascii="Arial Nova" w:hAnsi="Arial Nova" w:eastAsia="Arial Nova" w:cs="Arial Nova"/>
          <w:b w:val="0"/>
          <w:bCs w:val="0"/>
          <w:sz w:val="22"/>
          <w:szCs w:val="22"/>
        </w:rPr>
        <w:t xml:space="preserve"> nine key leadership dimensions that guide how healthcare professionals can work collaboratively to improve services and patient outcomes. These dimensions include leading with care, sharing the vision, engaging the team, connecting services, holding to account, developing capability, influencing for results, evaluating information, and inspiring shared purpose (NHS Leadership Academy, 2013).</w:t>
      </w:r>
    </w:p>
    <w:p xmlns:wp14="http://schemas.microsoft.com/office/word/2010/wordml" w:rsidP="13CEAEB2" wp14:paraId="4BAE4F9A" wp14:textId="777C604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The framework encourages leaders to create supportive working environments where staff feel valued, motivated, and empowered to contribute ideas. Effective leadership within the NHS focuses on improving the quality of care, strengthening teamwork, and promoting continuous service improvement. Leaders are expected to communicate clear goals, support professional development, and encourage collaboration between different healthcare professionals and organisations.</w:t>
      </w:r>
    </w:p>
    <w:p xmlns:wp14="http://schemas.microsoft.com/office/word/2010/wordml" w:rsidP="13CEAEB2" wp14:paraId="3850C35E" wp14:textId="5FD8A56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In addition, the leadership model emphasises the importance of patient-centred care. Leaders are encouraged to focus on the needs and experiences of patients and service users when making decisions about healthcare services. By promoting openness, learning, and innovation, the NHS Healthcare Leadership Model aims to support the development of high-quality and sustainable healthcare systems.</w:t>
      </w:r>
    </w:p>
    <w:p xmlns:wp14="http://schemas.microsoft.com/office/word/2010/wordml" w:rsidP="13CEAEB2" wp14:paraId="5D707C0C" wp14:textId="282DA855">
      <w:pPr>
        <w:spacing w:line="360" w:lineRule="auto"/>
        <w:rPr>
          <w:b w:val="0"/>
          <w:bCs w:val="0"/>
        </w:rPr>
      </w:pPr>
    </w:p>
    <w:p xmlns:wp14="http://schemas.microsoft.com/office/word/2010/wordml" w:rsidP="13CEAEB2" wp14:paraId="2A665FFC" wp14:textId="3AAE7552">
      <w:pPr>
        <w:pStyle w:val="Heading3"/>
        <w:spacing w:before="281" w:beforeAutospacing="off" w:after="281" w:afterAutospacing="off" w:line="360" w:lineRule="auto"/>
        <w:rPr>
          <w:rFonts w:ascii="Arial Nova" w:hAnsi="Arial Nova" w:eastAsia="Arial Nova" w:cs="Arial Nova"/>
          <w:b w:val="0"/>
          <w:bCs w:val="0"/>
          <w:noProof w:val="0"/>
          <w:color w:val="auto"/>
          <w:sz w:val="24"/>
          <w:szCs w:val="24"/>
          <w:lang w:val="en-GB"/>
        </w:rPr>
      </w:pPr>
      <w:r w:rsidRPr="7781E473" w:rsidR="33DC7D2F">
        <w:rPr>
          <w:rFonts w:ascii="Arial Nova" w:hAnsi="Arial Nova" w:eastAsia="Arial Nova" w:cs="Arial Nova"/>
          <w:b w:val="0"/>
          <w:bCs w:val="0"/>
          <w:color w:val="auto"/>
          <w:sz w:val="24"/>
          <w:szCs w:val="24"/>
        </w:rPr>
        <w:t xml:space="preserve">Application of One Leadership Component </w:t>
      </w:r>
    </w:p>
    <w:p xmlns:wp14="http://schemas.microsoft.com/office/word/2010/wordml" w:rsidP="13CEAEB2" wp14:paraId="7FF0197F" wp14:textId="52F7B6AC">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 xml:space="preserve">One </w:t>
      </w:r>
      <w:r w:rsidRPr="7781E473" w:rsidR="33DC7D2F">
        <w:rPr>
          <w:rFonts w:ascii="Arial Nova" w:hAnsi="Arial Nova" w:eastAsia="Arial Nova" w:cs="Arial Nova"/>
          <w:b w:val="0"/>
          <w:bCs w:val="0"/>
          <w:sz w:val="22"/>
          <w:szCs w:val="22"/>
        </w:rPr>
        <w:t>important component</w:t>
      </w:r>
      <w:r w:rsidRPr="7781E473" w:rsidR="33DC7D2F">
        <w:rPr>
          <w:rFonts w:ascii="Arial Nova" w:hAnsi="Arial Nova" w:eastAsia="Arial Nova" w:cs="Arial Nova"/>
          <w:b w:val="0"/>
          <w:bCs w:val="0"/>
          <w:sz w:val="22"/>
          <w:szCs w:val="22"/>
        </w:rPr>
        <w:t xml:space="preserve"> of the NHS Healthcare Leadership Model is </w:t>
      </w:r>
      <w:r w:rsidRPr="7781E473" w:rsidR="33DC7D2F">
        <w:rPr>
          <w:rFonts w:ascii="Arial Nova" w:hAnsi="Arial Nova" w:eastAsia="Arial Nova" w:cs="Arial Nova"/>
          <w:b w:val="0"/>
          <w:bCs w:val="0"/>
          <w:sz w:val="22"/>
          <w:szCs w:val="22"/>
        </w:rPr>
        <w:t>“engaging the team.”</w:t>
      </w:r>
      <w:r w:rsidRPr="7781E473" w:rsidR="33DC7D2F">
        <w:rPr>
          <w:rFonts w:ascii="Arial Nova" w:hAnsi="Arial Nova" w:eastAsia="Arial Nova" w:cs="Arial Nova"/>
          <w:b w:val="0"/>
          <w:bCs w:val="0"/>
          <w:sz w:val="22"/>
          <w:szCs w:val="22"/>
        </w:rPr>
        <w:t xml:space="preserve"> This dimension highlights the importance of creating an environment where team members feel comfortable sharing ideas and contributing to improvements in practice. When leaders actively encourage participation and open communication, staff are more likely to feel confident in proposing creative solutions to challenges within healthcare settings.</w:t>
      </w:r>
    </w:p>
    <w:p xmlns:wp14="http://schemas.microsoft.com/office/word/2010/wordml" w:rsidP="13CEAEB2" wp14:paraId="6F72B2DC" wp14:textId="480FA1F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 xml:space="preserve">In health and social care, encouraging creativity among staff can help generate innovative approaches to improving patient care. For example, leaders who engage their teams effectively may support staff in developing </w:t>
      </w:r>
      <w:r w:rsidRPr="7781E473" w:rsidR="33DC7D2F">
        <w:rPr>
          <w:rFonts w:ascii="Arial Nova" w:hAnsi="Arial Nova" w:eastAsia="Arial Nova" w:cs="Arial Nova"/>
          <w:b w:val="0"/>
          <w:bCs w:val="0"/>
          <w:sz w:val="22"/>
          <w:szCs w:val="22"/>
        </w:rPr>
        <w:t>new ideas</w:t>
      </w:r>
      <w:r w:rsidRPr="7781E473" w:rsidR="33DC7D2F">
        <w:rPr>
          <w:rFonts w:ascii="Arial Nova" w:hAnsi="Arial Nova" w:eastAsia="Arial Nova" w:cs="Arial Nova"/>
          <w:b w:val="0"/>
          <w:bCs w:val="0"/>
          <w:sz w:val="22"/>
          <w:szCs w:val="22"/>
        </w:rPr>
        <w:t xml:space="preserve"> such as digital tools, improved communication strategies, or new models of care delivery. West et al. (2017) suggest that supportive leadership plays a crucial role in promoting innovation and improving the quality of care within healthcare organisations.</w:t>
      </w:r>
    </w:p>
    <w:p xmlns:wp14="http://schemas.microsoft.com/office/word/2010/wordml" w:rsidP="13CEAEB2" wp14:paraId="49A0D535" wp14:textId="6B221B8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33DC7D2F">
        <w:rPr>
          <w:rFonts w:ascii="Arial Nova" w:hAnsi="Arial Nova" w:eastAsia="Arial Nova" w:cs="Arial Nova"/>
          <w:b w:val="0"/>
          <w:bCs w:val="0"/>
          <w:sz w:val="22"/>
          <w:szCs w:val="22"/>
        </w:rPr>
        <w:t xml:space="preserve">By listening to staff perspectives and encouraging collaboration, leaders can create a culture where creativity and continuous improvement are valued. This approach can </w:t>
      </w:r>
      <w:r w:rsidRPr="7781E473" w:rsidR="33DC7D2F">
        <w:rPr>
          <w:rFonts w:ascii="Arial Nova" w:hAnsi="Arial Nova" w:eastAsia="Arial Nova" w:cs="Arial Nova"/>
          <w:b w:val="0"/>
          <w:bCs w:val="0"/>
          <w:sz w:val="22"/>
          <w:szCs w:val="22"/>
        </w:rPr>
        <w:t>ultimately lead</w:t>
      </w:r>
      <w:r w:rsidRPr="7781E473" w:rsidR="33DC7D2F">
        <w:rPr>
          <w:rFonts w:ascii="Arial Nova" w:hAnsi="Arial Nova" w:eastAsia="Arial Nova" w:cs="Arial Nova"/>
          <w:b w:val="0"/>
          <w:bCs w:val="0"/>
          <w:sz w:val="22"/>
          <w:szCs w:val="22"/>
        </w:rPr>
        <w:t xml:space="preserve"> to better patient outcomes and more effective health and social care services.</w:t>
      </w:r>
      <w:r w:rsidRPr="7781E473" w:rsidR="2F080B06">
        <w:rPr>
          <w:rFonts w:ascii="Arial Nova" w:hAnsi="Arial Nova" w:eastAsia="Arial Nova" w:cs="Arial Nova"/>
          <w:b w:val="0"/>
          <w:bCs w:val="0"/>
          <w:sz w:val="22"/>
          <w:szCs w:val="22"/>
        </w:rPr>
        <w:t xml:space="preserve"> </w:t>
      </w:r>
    </w:p>
    <w:p xmlns:wp14="http://schemas.microsoft.com/office/word/2010/wordml" w:rsidP="13CEAEB2" wp14:paraId="03536628" wp14:textId="5011199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2F080B06">
        <w:rPr>
          <w:rFonts w:ascii="Arial Nova" w:hAnsi="Arial Nova" w:eastAsia="Arial Nova" w:cs="Arial Nova"/>
          <w:b w:val="1"/>
          <w:bCs w:val="1"/>
          <w:sz w:val="24"/>
          <w:szCs w:val="24"/>
        </w:rPr>
        <w:t xml:space="preserve">Task 7 – Self-Reflection Journal Entry  </w:t>
      </w:r>
    </w:p>
    <w:p xmlns:wp14="http://schemas.microsoft.com/office/word/2010/wordml" w:rsidP="13CEAEB2" wp14:paraId="58D85133" wp14:textId="151D3264">
      <w:pPr>
        <w:spacing w:before="240" w:beforeAutospacing="off" w:after="240" w:afterAutospacing="off" w:line="360" w:lineRule="auto"/>
      </w:pPr>
      <w:r w:rsidRPr="7781E473" w:rsidR="29266D75">
        <w:rPr>
          <w:rFonts w:ascii="Arial Nova" w:hAnsi="Arial Nova" w:eastAsia="Arial Nova" w:cs="Arial Nova"/>
          <w:sz w:val="22"/>
          <w:szCs w:val="22"/>
        </w:rPr>
        <w:t xml:space="preserve">Throughout this module, my understanding of creativity and value creation within health and social care has developed significantly. At the beginning of the module, I </w:t>
      </w:r>
      <w:r w:rsidRPr="7781E473" w:rsidR="29266D75">
        <w:rPr>
          <w:rFonts w:ascii="Arial Nova" w:hAnsi="Arial Nova" w:eastAsia="Arial Nova" w:cs="Arial Nova"/>
          <w:sz w:val="22"/>
          <w:szCs w:val="22"/>
        </w:rPr>
        <w:t>mainly associated</w:t>
      </w:r>
      <w:r w:rsidRPr="7781E473" w:rsidR="29266D75">
        <w:rPr>
          <w:rFonts w:ascii="Arial Nova" w:hAnsi="Arial Nova" w:eastAsia="Arial Nova" w:cs="Arial Nova"/>
          <w:sz w:val="22"/>
          <w:szCs w:val="22"/>
        </w:rPr>
        <w:t xml:space="preserve"> creativity with artistic skills or generating unusual ideas. However, through the lectures and class activities, I have learned that creativity is also an important professional skill that can support problem-solving, innovation, and service improvement within healthcare environments.</w:t>
      </w:r>
    </w:p>
    <w:p xmlns:wp14="http://schemas.microsoft.com/office/word/2010/wordml" w:rsidP="13CEAEB2" wp14:paraId="0A433673" wp14:textId="3847C1D3">
      <w:pPr>
        <w:spacing w:before="240" w:beforeAutospacing="off" w:after="240" w:afterAutospacing="off" w:line="360" w:lineRule="auto"/>
      </w:pPr>
      <w:r w:rsidRPr="7781E473" w:rsidR="29266D75">
        <w:rPr>
          <w:rFonts w:ascii="Arial Nova" w:hAnsi="Arial Nova" w:eastAsia="Arial Nova" w:cs="Arial Nova"/>
          <w:sz w:val="22"/>
          <w:szCs w:val="22"/>
        </w:rPr>
        <w:t xml:space="preserve">The activities completed during the module, such as the divergent and convergent thinking exercise, helped </w:t>
      </w:r>
      <w:r w:rsidRPr="7781E473" w:rsidR="29266D75">
        <w:rPr>
          <w:rFonts w:ascii="Arial Nova" w:hAnsi="Arial Nova" w:eastAsia="Arial Nova" w:cs="Arial Nova"/>
          <w:sz w:val="22"/>
          <w:szCs w:val="22"/>
        </w:rPr>
        <w:t>demonstrate</w:t>
      </w:r>
      <w:r w:rsidRPr="7781E473" w:rsidR="29266D75">
        <w:rPr>
          <w:rFonts w:ascii="Arial Nova" w:hAnsi="Arial Nova" w:eastAsia="Arial Nova" w:cs="Arial Nova"/>
          <w:sz w:val="22"/>
          <w:szCs w:val="22"/>
        </w:rPr>
        <w:t xml:space="preserve"> how creative thinking can be used to generate a wide range of ideas before selecting the most effective solution. This experience highlighted the importance of collaboration and open thinking when addressing complex problems within health and social care services.</w:t>
      </w:r>
    </w:p>
    <w:p xmlns:wp14="http://schemas.microsoft.com/office/word/2010/wordml" w:rsidP="13CEAEB2" wp14:paraId="747F980E" wp14:textId="1FA718A3">
      <w:pPr>
        <w:spacing w:before="240" w:beforeAutospacing="off" w:after="240" w:afterAutospacing="off" w:line="360" w:lineRule="auto"/>
      </w:pPr>
      <w:r w:rsidRPr="7781E473" w:rsidR="29266D75">
        <w:rPr>
          <w:rFonts w:ascii="Arial Nova" w:hAnsi="Arial Nova" w:eastAsia="Arial Nova" w:cs="Arial Nova"/>
          <w:sz w:val="22"/>
          <w:szCs w:val="22"/>
        </w:rPr>
        <w:t xml:space="preserve">The module also helped me understand the importance of leadership in encouraging creativity and innovation within organisations. Effective leaders can create supportive environments where staff feel comfortable sharing ideas and contributing to service improvements. This is particularly important in healthcare settings where </w:t>
      </w:r>
      <w:r w:rsidRPr="7781E473" w:rsidR="29266D75">
        <w:rPr>
          <w:rFonts w:ascii="Arial Nova" w:hAnsi="Arial Nova" w:eastAsia="Arial Nova" w:cs="Arial Nova"/>
          <w:sz w:val="22"/>
          <w:szCs w:val="22"/>
        </w:rPr>
        <w:t>new approaches</w:t>
      </w:r>
      <w:r w:rsidRPr="7781E473" w:rsidR="29266D75">
        <w:rPr>
          <w:rFonts w:ascii="Arial Nova" w:hAnsi="Arial Nova" w:eastAsia="Arial Nova" w:cs="Arial Nova"/>
          <w:sz w:val="22"/>
          <w:szCs w:val="22"/>
        </w:rPr>
        <w:t xml:space="preserve"> may be needed to respond to changing patient needs and increasing pressures on services.</w:t>
      </w:r>
    </w:p>
    <w:p xmlns:wp14="http://schemas.microsoft.com/office/word/2010/wordml" w:rsidP="13CEAEB2" wp14:paraId="7ECBE7C0" wp14:textId="764C73AF">
      <w:pPr>
        <w:spacing w:before="240" w:beforeAutospacing="off" w:after="240" w:afterAutospacing="off" w:line="360" w:lineRule="auto"/>
      </w:pPr>
      <w:r w:rsidRPr="7781E473" w:rsidR="29266D75">
        <w:rPr>
          <w:rFonts w:ascii="Arial Nova" w:hAnsi="Arial Nova" w:eastAsia="Arial Nova" w:cs="Arial Nova"/>
          <w:sz w:val="22"/>
          <w:szCs w:val="22"/>
        </w:rPr>
        <w:t>This learning has encouraged me to recognise the value of creative thinking within professional practice. In my future career within health and social care, I aim to apply these skills to contribute to innovative ideas and improvements that support better patient care and service delivery.</w:t>
      </w:r>
    </w:p>
    <w:p xmlns:wp14="http://schemas.microsoft.com/office/word/2010/wordml" w:rsidP="13CEAEB2" wp14:paraId="58D0AC26" wp14:textId="13A69DE8">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781E473" w:rsidR="29266D75">
        <w:rPr>
          <w:rFonts w:ascii="Arial Nova" w:hAnsi="Arial Nova" w:eastAsia="Arial Nova" w:cs="Arial Nova"/>
          <w:b w:val="0"/>
          <w:bCs w:val="0"/>
          <w:sz w:val="22"/>
          <w:szCs w:val="22"/>
        </w:rPr>
        <w:t xml:space="preserve"> </w:t>
      </w:r>
    </w:p>
    <w:p xmlns:wp14="http://schemas.microsoft.com/office/word/2010/wordml" w:rsidP="13CEAEB2" wp14:paraId="039ED149" wp14:textId="01B93072">
      <w:pPr>
        <w:pStyle w:val="Normal"/>
        <w:spacing w:before="240" w:beforeAutospacing="off" w:after="240" w:afterAutospacing="off" w:line="360" w:lineRule="auto"/>
        <w:rPr>
          <w:rFonts w:ascii="Arial Nova" w:hAnsi="Arial Nova" w:eastAsia="Arial Nova" w:cs="Arial Nova"/>
          <w:noProof w:val="0"/>
          <w:sz w:val="22"/>
          <w:szCs w:val="22"/>
          <w:lang w:val="en-GB"/>
        </w:rPr>
      </w:pPr>
      <w:r w:rsidRPr="7781E473" w:rsidR="33DC7D2F">
        <w:rPr>
          <w:rFonts w:ascii="Arial Nova" w:hAnsi="Arial Nova" w:eastAsia="Arial Nova" w:cs="Arial Nova"/>
          <w:sz w:val="22"/>
          <w:szCs w:val="22"/>
        </w:rPr>
        <w:t xml:space="preserve"> </w:t>
      </w:r>
    </w:p>
    <w:p xmlns:wp14="http://schemas.microsoft.com/office/word/2010/wordml" w:rsidP="13CEAEB2" wp14:paraId="093A3222" wp14:textId="58DE60DD">
      <w:pPr>
        <w:pStyle w:val="Normal"/>
        <w:rPr>
          <w:rFonts w:ascii="Arial Nova" w:hAnsi="Arial Nova" w:eastAsia="Arial Nova" w:cs="Arial Nova"/>
          <w:noProof w:val="0"/>
          <w:sz w:val="22"/>
          <w:szCs w:val="22"/>
          <w:lang w:val="en-GB"/>
        </w:rPr>
      </w:pPr>
    </w:p>
    <w:p xmlns:wp14="http://schemas.microsoft.com/office/word/2010/wordml" w:rsidP="13CEAEB2" wp14:paraId="7E7B2873" wp14:textId="37DDFA6A">
      <w:pPr>
        <w:pStyle w:val="Normal"/>
        <w:rPr>
          <w:rFonts w:ascii="Arial Nova" w:hAnsi="Arial Nova" w:eastAsia="Arial Nova" w:cs="Arial Nova"/>
          <w:noProof w:val="0"/>
          <w:sz w:val="22"/>
          <w:szCs w:val="22"/>
          <w:lang w:val="en-GB"/>
        </w:rPr>
      </w:pPr>
    </w:p>
    <w:p xmlns:wp14="http://schemas.microsoft.com/office/word/2010/wordml" w:rsidP="13CEAEB2" wp14:paraId="6A224B2F" wp14:textId="429F0D30">
      <w:pPr>
        <w:pStyle w:val="Normal"/>
        <w:rPr>
          <w:rFonts w:ascii="Arial Nova" w:hAnsi="Arial Nova" w:eastAsia="Arial Nova" w:cs="Arial Nova"/>
          <w:noProof w:val="0"/>
          <w:sz w:val="22"/>
          <w:szCs w:val="22"/>
          <w:lang w:val="en-GB"/>
        </w:rPr>
      </w:pPr>
    </w:p>
    <w:p xmlns:wp14="http://schemas.microsoft.com/office/word/2010/wordml" w:rsidP="13CEAEB2" wp14:paraId="1882BC1E" wp14:textId="2B54A265">
      <w:pPr>
        <w:pStyle w:val="Normal"/>
        <w:rPr>
          <w:noProof w:val="0"/>
          <w:lang w:val="en-GB"/>
        </w:rPr>
      </w:pPr>
    </w:p>
    <w:p xmlns:wp14="http://schemas.microsoft.com/office/word/2010/wordml" w:rsidP="13CEAEB2" wp14:paraId="3C2094D2" wp14:textId="0415F8EE">
      <w:pPr>
        <w:spacing w:before="240" w:beforeAutospacing="off" w:after="240" w:afterAutospacing="off" w:line="360" w:lineRule="auto"/>
        <w:rPr>
          <w:rFonts w:ascii="Arial Nova" w:hAnsi="Arial Nova" w:eastAsia="Arial Nova" w:cs="Arial Nova"/>
          <w:noProof w:val="0"/>
          <w:sz w:val="22"/>
          <w:szCs w:val="22"/>
          <w:lang w:val="en-GB"/>
        </w:rPr>
      </w:pPr>
      <w:r w:rsidRPr="7781E473" w:rsidR="09A6B685">
        <w:rPr>
          <w:rFonts w:ascii="Arial Nova" w:hAnsi="Arial Nova" w:eastAsia="Arial Nova" w:cs="Arial Nova"/>
          <w:sz w:val="22"/>
          <w:szCs w:val="22"/>
        </w:rPr>
        <w:t xml:space="preserve"> </w:t>
      </w:r>
    </w:p>
    <w:p xmlns:wp14="http://schemas.microsoft.com/office/word/2010/wordml" w:rsidP="13CEAEB2" wp14:paraId="023EE074" wp14:textId="5B1D92A5">
      <w:pPr>
        <w:pStyle w:val="Normal"/>
        <w:spacing w:before="240" w:beforeAutospacing="off" w:after="240" w:afterAutospacing="off" w:line="360" w:lineRule="auto"/>
        <w:rPr>
          <w:rFonts w:ascii="Arial Nova" w:hAnsi="Arial Nova" w:eastAsia="Arial Nova" w:cs="Arial Nova"/>
          <w:noProof w:val="0"/>
          <w:sz w:val="24"/>
          <w:szCs w:val="24"/>
          <w:lang w:val="en-GB"/>
        </w:rPr>
      </w:pPr>
      <w:r w:rsidRPr="7781E473" w:rsidR="4B3D923D">
        <w:rPr>
          <w:rFonts w:ascii="Arial Nova" w:hAnsi="Arial Nova" w:eastAsia="Arial Nova" w:cs="Arial Nova"/>
          <w:b w:val="1"/>
          <w:bCs w:val="1"/>
          <w:sz w:val="24"/>
          <w:szCs w:val="24"/>
        </w:rPr>
        <w:t>References</w:t>
      </w:r>
      <w:r w:rsidRPr="7781E473" w:rsidR="4B3D923D">
        <w:rPr>
          <w:rFonts w:ascii="Arial Nova" w:hAnsi="Arial Nova" w:eastAsia="Arial Nova" w:cs="Arial Nova"/>
          <w:sz w:val="24"/>
          <w:szCs w:val="24"/>
        </w:rPr>
        <w:t xml:space="preserve"> </w:t>
      </w:r>
      <w:r w:rsidRPr="7781E473" w:rsidR="51B0307A">
        <w:rPr>
          <w:rFonts w:ascii="Arial Nova" w:hAnsi="Arial Nova" w:eastAsia="Arial Nova" w:cs="Arial Nova"/>
          <w:sz w:val="24"/>
          <w:szCs w:val="24"/>
        </w:rPr>
        <w:t xml:space="preserve"> </w:t>
      </w:r>
    </w:p>
    <w:p xmlns:wp14="http://schemas.microsoft.com/office/word/2010/wordml" w:rsidP="13CEAEB2" wp14:paraId="6CB4F832" wp14:textId="66232965">
      <w:pPr>
        <w:spacing w:before="240" w:beforeAutospacing="off" w:after="240" w:afterAutospacing="off"/>
      </w:pPr>
      <w:r w:rsidRPr="7781E473" w:rsidR="7889D56D">
        <w:rPr>
          <w:rFonts w:ascii="Arial Nova" w:hAnsi="Arial Nova" w:eastAsia="Arial Nova" w:cs="Arial Nova"/>
          <w:sz w:val="22"/>
          <w:szCs w:val="22"/>
        </w:rPr>
        <w:t xml:space="preserve">Amabile, T.M. (1996) </w:t>
      </w:r>
      <w:r w:rsidRPr="7781E473" w:rsidR="7889D56D">
        <w:rPr>
          <w:rFonts w:ascii="Arial Nova" w:hAnsi="Arial Nova" w:eastAsia="Arial Nova" w:cs="Arial Nova"/>
          <w:i w:val="1"/>
          <w:iCs w:val="1"/>
          <w:sz w:val="22"/>
          <w:szCs w:val="22"/>
        </w:rPr>
        <w:t>Creativity in Context.</w:t>
      </w:r>
      <w:r w:rsidRPr="7781E473" w:rsidR="7889D56D">
        <w:rPr>
          <w:rFonts w:ascii="Arial Nova" w:hAnsi="Arial Nova" w:eastAsia="Arial Nova" w:cs="Arial Nova"/>
          <w:sz w:val="22"/>
          <w:szCs w:val="22"/>
        </w:rPr>
        <w:t xml:space="preserve"> Boulder, CO: Westview Press.</w:t>
      </w:r>
    </w:p>
    <w:p xmlns:wp14="http://schemas.microsoft.com/office/word/2010/wordml" w:rsidP="13CEAEB2" wp14:paraId="66582F61" wp14:textId="5BE4BE2F">
      <w:pPr>
        <w:spacing w:before="240" w:beforeAutospacing="off" w:after="240" w:afterAutospacing="off"/>
      </w:pPr>
      <w:r w:rsidRPr="7781E473" w:rsidR="7889D56D">
        <w:rPr>
          <w:rFonts w:ascii="Arial Nova" w:hAnsi="Arial Nova" w:eastAsia="Arial Nova" w:cs="Arial Nova"/>
          <w:sz w:val="22"/>
          <w:szCs w:val="22"/>
        </w:rPr>
        <w:t xml:space="preserve">Bate, P. and Robert, G. (2007) </w:t>
      </w:r>
      <w:r w:rsidRPr="7781E473" w:rsidR="7889D56D">
        <w:rPr>
          <w:rFonts w:ascii="Arial Nova" w:hAnsi="Arial Nova" w:eastAsia="Arial Nova" w:cs="Arial Nova"/>
          <w:i w:val="1"/>
          <w:iCs w:val="1"/>
          <w:sz w:val="22"/>
          <w:szCs w:val="22"/>
        </w:rPr>
        <w:t xml:space="preserve">Bringing User Experience to Healthcare Improvement: The Concepts, </w:t>
      </w:r>
      <w:r w:rsidRPr="7781E473" w:rsidR="7889D56D">
        <w:rPr>
          <w:rFonts w:ascii="Arial Nova" w:hAnsi="Arial Nova" w:eastAsia="Arial Nova" w:cs="Arial Nova"/>
          <w:i w:val="1"/>
          <w:iCs w:val="1"/>
          <w:sz w:val="22"/>
          <w:szCs w:val="22"/>
        </w:rPr>
        <w:t>Methods</w:t>
      </w:r>
      <w:r w:rsidRPr="7781E473" w:rsidR="7889D56D">
        <w:rPr>
          <w:rFonts w:ascii="Arial Nova" w:hAnsi="Arial Nova" w:eastAsia="Arial Nova" w:cs="Arial Nova"/>
          <w:i w:val="1"/>
          <w:iCs w:val="1"/>
          <w:sz w:val="22"/>
          <w:szCs w:val="22"/>
        </w:rPr>
        <w:t xml:space="preserve"> and Practices of Experience-Based Design.</w:t>
      </w:r>
      <w:r w:rsidRPr="7781E473" w:rsidR="7889D56D">
        <w:rPr>
          <w:rFonts w:ascii="Arial Nova" w:hAnsi="Arial Nova" w:eastAsia="Arial Nova" w:cs="Arial Nova"/>
          <w:sz w:val="22"/>
          <w:szCs w:val="22"/>
        </w:rPr>
        <w:t xml:space="preserve"> Oxford: Radcliffe Publishing.</w:t>
      </w:r>
    </w:p>
    <w:p xmlns:wp14="http://schemas.microsoft.com/office/word/2010/wordml" w:rsidP="13CEAEB2" wp14:paraId="07F9E937" wp14:textId="33E2DD47">
      <w:pPr>
        <w:spacing w:before="240" w:beforeAutospacing="off" w:after="240" w:afterAutospacing="off"/>
      </w:pPr>
      <w:r w:rsidRPr="7781E473" w:rsidR="7889D56D">
        <w:rPr>
          <w:rFonts w:ascii="Arial Nova" w:hAnsi="Arial Nova" w:eastAsia="Arial Nova" w:cs="Arial Nova"/>
          <w:sz w:val="22"/>
          <w:szCs w:val="22"/>
        </w:rPr>
        <w:t xml:space="preserve">Cropley, A. (2006) ‘In praise of convergent thinking’, </w:t>
      </w:r>
      <w:r w:rsidRPr="7781E473" w:rsidR="7889D56D">
        <w:rPr>
          <w:rFonts w:ascii="Arial Nova" w:hAnsi="Arial Nova" w:eastAsia="Arial Nova" w:cs="Arial Nova"/>
          <w:i w:val="1"/>
          <w:iCs w:val="1"/>
          <w:sz w:val="22"/>
          <w:szCs w:val="22"/>
        </w:rPr>
        <w:t>Creativity Research Journal</w:t>
      </w:r>
      <w:r w:rsidRPr="7781E473" w:rsidR="7889D56D">
        <w:rPr>
          <w:rFonts w:ascii="Arial Nova" w:hAnsi="Arial Nova" w:eastAsia="Arial Nova" w:cs="Arial Nova"/>
          <w:sz w:val="22"/>
          <w:szCs w:val="22"/>
        </w:rPr>
        <w:t>, 18(3), pp. 391–404.</w:t>
      </w:r>
    </w:p>
    <w:p xmlns:wp14="http://schemas.microsoft.com/office/word/2010/wordml" w:rsidP="13CEAEB2" wp14:paraId="0F8132DA" wp14:textId="3F5B15B1">
      <w:pPr>
        <w:spacing w:before="240" w:beforeAutospacing="off" w:after="240" w:afterAutospacing="off"/>
      </w:pPr>
      <w:r w:rsidRPr="7781E473" w:rsidR="7889D56D">
        <w:rPr>
          <w:rFonts w:ascii="Arial Nova" w:hAnsi="Arial Nova" w:eastAsia="Arial Nova" w:cs="Arial Nova"/>
          <w:sz w:val="22"/>
          <w:szCs w:val="22"/>
        </w:rPr>
        <w:t xml:space="preserve">Drinkwater, C., Wildman, </w:t>
      </w:r>
      <w:r w:rsidRPr="7781E473" w:rsidR="7889D56D">
        <w:rPr>
          <w:rFonts w:ascii="Arial Nova" w:hAnsi="Arial Nova" w:eastAsia="Arial Nova" w:cs="Arial Nova"/>
          <w:sz w:val="22"/>
          <w:szCs w:val="22"/>
        </w:rPr>
        <w:t>J.</w:t>
      </w:r>
      <w:r w:rsidRPr="7781E473" w:rsidR="7889D56D">
        <w:rPr>
          <w:rFonts w:ascii="Arial Nova" w:hAnsi="Arial Nova" w:eastAsia="Arial Nova" w:cs="Arial Nova"/>
          <w:sz w:val="22"/>
          <w:szCs w:val="22"/>
        </w:rPr>
        <w:t xml:space="preserve"> and Moffatt, S. (2019) ‘Social prescribing’, </w:t>
      </w:r>
      <w:r w:rsidRPr="7781E473" w:rsidR="7889D56D">
        <w:rPr>
          <w:rFonts w:ascii="Arial Nova" w:hAnsi="Arial Nova" w:eastAsia="Arial Nova" w:cs="Arial Nova"/>
          <w:i w:val="1"/>
          <w:iCs w:val="1"/>
          <w:sz w:val="22"/>
          <w:szCs w:val="22"/>
        </w:rPr>
        <w:t>BMJ</w:t>
      </w:r>
      <w:r w:rsidRPr="7781E473" w:rsidR="7889D56D">
        <w:rPr>
          <w:rFonts w:ascii="Arial Nova" w:hAnsi="Arial Nova" w:eastAsia="Arial Nova" w:cs="Arial Nova"/>
          <w:sz w:val="22"/>
          <w:szCs w:val="22"/>
        </w:rPr>
        <w:t>, 364, l1285.</w:t>
      </w:r>
    </w:p>
    <w:p xmlns:wp14="http://schemas.microsoft.com/office/word/2010/wordml" w:rsidP="13CEAEB2" wp14:paraId="76E8732E" wp14:textId="5D96504D">
      <w:pPr>
        <w:spacing w:before="240" w:beforeAutospacing="off" w:after="240" w:afterAutospacing="off"/>
      </w:pPr>
      <w:r w:rsidRPr="7781E473" w:rsidR="7889D56D">
        <w:rPr>
          <w:rFonts w:ascii="Arial Nova" w:hAnsi="Arial Nova" w:eastAsia="Arial Nova" w:cs="Arial Nova"/>
          <w:sz w:val="22"/>
          <w:szCs w:val="22"/>
        </w:rPr>
        <w:t xml:space="preserve">Feder, G., Davies, R.A., Baird, K., Dunne, D., Eldridge, S., Griffiths, C., Gregory, A., Howell, A., Johnson, M., Ramsay, J. and Garcia-Moreno, C. (2011) ‘Identification and referral to improve safety (IRIS) of women experiencing domestic violence with a primary care training and support programme’, </w:t>
      </w:r>
      <w:r w:rsidRPr="7781E473" w:rsidR="7889D56D">
        <w:rPr>
          <w:rFonts w:ascii="Arial Nova" w:hAnsi="Arial Nova" w:eastAsia="Arial Nova" w:cs="Arial Nova"/>
          <w:i w:val="1"/>
          <w:iCs w:val="1"/>
          <w:sz w:val="22"/>
          <w:szCs w:val="22"/>
        </w:rPr>
        <w:t>The Lancet</w:t>
      </w:r>
      <w:r w:rsidRPr="7781E473" w:rsidR="7889D56D">
        <w:rPr>
          <w:rFonts w:ascii="Arial Nova" w:hAnsi="Arial Nova" w:eastAsia="Arial Nova" w:cs="Arial Nova"/>
          <w:sz w:val="22"/>
          <w:szCs w:val="22"/>
        </w:rPr>
        <w:t>, 378(9805), pp. 1788–1795.</w:t>
      </w:r>
    </w:p>
    <w:p xmlns:wp14="http://schemas.microsoft.com/office/word/2010/wordml" w:rsidP="13CEAEB2" wp14:paraId="6ACAEB43" wp14:textId="26ED039A">
      <w:pPr>
        <w:spacing w:before="240" w:beforeAutospacing="off" w:after="240" w:afterAutospacing="off"/>
      </w:pPr>
      <w:r w:rsidRPr="7781E473" w:rsidR="7889D56D">
        <w:rPr>
          <w:rFonts w:ascii="Arial Nova" w:hAnsi="Arial Nova" w:eastAsia="Arial Nova" w:cs="Arial Nova"/>
          <w:sz w:val="22"/>
          <w:szCs w:val="22"/>
        </w:rPr>
        <w:t xml:space="preserve">Gray, M. (2017) </w:t>
      </w:r>
      <w:r w:rsidRPr="7781E473" w:rsidR="7889D56D">
        <w:rPr>
          <w:rFonts w:ascii="Arial Nova" w:hAnsi="Arial Nova" w:eastAsia="Arial Nova" w:cs="Arial Nova"/>
          <w:i w:val="1"/>
          <w:iCs w:val="1"/>
          <w:sz w:val="22"/>
          <w:szCs w:val="22"/>
        </w:rPr>
        <w:t>Value Based Healthcare.</w:t>
      </w:r>
      <w:r w:rsidRPr="7781E473" w:rsidR="7889D56D">
        <w:rPr>
          <w:rFonts w:ascii="Arial Nova" w:hAnsi="Arial Nova" w:eastAsia="Arial Nova" w:cs="Arial Nova"/>
          <w:sz w:val="22"/>
          <w:szCs w:val="22"/>
        </w:rPr>
        <w:t xml:space="preserve"> London: BMJ Publishing.</w:t>
      </w:r>
    </w:p>
    <w:p xmlns:wp14="http://schemas.microsoft.com/office/word/2010/wordml" w:rsidP="13CEAEB2" wp14:paraId="7232310C" wp14:textId="13ED566E">
      <w:pPr>
        <w:spacing w:before="240" w:beforeAutospacing="off" w:after="240" w:afterAutospacing="off"/>
      </w:pPr>
      <w:r w:rsidRPr="7781E473" w:rsidR="7889D56D">
        <w:rPr>
          <w:rFonts w:ascii="Arial Nova" w:hAnsi="Arial Nova" w:eastAsia="Arial Nova" w:cs="Arial Nova"/>
          <w:sz w:val="22"/>
          <w:szCs w:val="22"/>
        </w:rPr>
        <w:t xml:space="preserve">Heron, R.L., Eisma, </w:t>
      </w:r>
      <w:r w:rsidRPr="7781E473" w:rsidR="7889D56D">
        <w:rPr>
          <w:rFonts w:ascii="Arial Nova" w:hAnsi="Arial Nova" w:eastAsia="Arial Nova" w:cs="Arial Nova"/>
          <w:sz w:val="22"/>
          <w:szCs w:val="22"/>
        </w:rPr>
        <w:t>M.C.</w:t>
      </w:r>
      <w:r w:rsidRPr="7781E473" w:rsidR="7889D56D">
        <w:rPr>
          <w:rFonts w:ascii="Arial Nova" w:hAnsi="Arial Nova" w:eastAsia="Arial Nova" w:cs="Arial Nova"/>
          <w:sz w:val="22"/>
          <w:szCs w:val="22"/>
        </w:rPr>
        <w:t xml:space="preserve"> and Browne, K. (2022) ‘Barriers and facilitators of disclosing domestic violence to the healthcare service: A systematic review’, </w:t>
      </w:r>
      <w:r w:rsidRPr="7781E473" w:rsidR="7889D56D">
        <w:rPr>
          <w:rFonts w:ascii="Arial Nova" w:hAnsi="Arial Nova" w:eastAsia="Arial Nova" w:cs="Arial Nova"/>
          <w:i w:val="1"/>
          <w:iCs w:val="1"/>
          <w:sz w:val="22"/>
          <w:szCs w:val="22"/>
        </w:rPr>
        <w:t>Journal of Family Violence</w:t>
      </w:r>
      <w:r w:rsidRPr="7781E473" w:rsidR="7889D56D">
        <w:rPr>
          <w:rFonts w:ascii="Arial Nova" w:hAnsi="Arial Nova" w:eastAsia="Arial Nova" w:cs="Arial Nova"/>
          <w:sz w:val="22"/>
          <w:szCs w:val="22"/>
        </w:rPr>
        <w:t>, 37(3), pp. 533–547.</w:t>
      </w:r>
    </w:p>
    <w:p xmlns:wp14="http://schemas.microsoft.com/office/word/2010/wordml" w:rsidP="13CEAEB2" wp14:paraId="1D9B68B2" wp14:textId="4B1397B0">
      <w:pPr>
        <w:spacing w:before="240" w:beforeAutospacing="off" w:after="240" w:afterAutospacing="off"/>
      </w:pPr>
      <w:r w:rsidRPr="7781E473" w:rsidR="7889D56D">
        <w:rPr>
          <w:rFonts w:ascii="Arial Nova" w:hAnsi="Arial Nova" w:eastAsia="Arial Nova" w:cs="Arial Nova"/>
          <w:sz w:val="22"/>
          <w:szCs w:val="22"/>
        </w:rPr>
        <w:t xml:space="preserve">Husk, K., Blockley, K., Lovell, R., Bethel, A., Lang, I., Byng, </w:t>
      </w:r>
      <w:r w:rsidRPr="7781E473" w:rsidR="7889D56D">
        <w:rPr>
          <w:rFonts w:ascii="Arial Nova" w:hAnsi="Arial Nova" w:eastAsia="Arial Nova" w:cs="Arial Nova"/>
          <w:sz w:val="22"/>
          <w:szCs w:val="22"/>
        </w:rPr>
        <w:t>R.</w:t>
      </w:r>
      <w:r w:rsidRPr="7781E473" w:rsidR="7889D56D">
        <w:rPr>
          <w:rFonts w:ascii="Arial Nova" w:hAnsi="Arial Nova" w:eastAsia="Arial Nova" w:cs="Arial Nova"/>
          <w:sz w:val="22"/>
          <w:szCs w:val="22"/>
        </w:rPr>
        <w:t xml:space="preserve"> and Garside, R. (2020) ‘What approaches to social prescribing work, for whom, and in what circumstances? A realist review</w:t>
      </w:r>
      <w:r w:rsidRPr="7781E473" w:rsidR="7889D56D">
        <w:rPr>
          <w:rFonts w:ascii="Arial Nova" w:hAnsi="Arial Nova" w:eastAsia="Arial Nova" w:cs="Arial Nova"/>
          <w:sz w:val="22"/>
          <w:szCs w:val="22"/>
        </w:rPr>
        <w:t>’,</w:t>
      </w:r>
      <w:r w:rsidRPr="7781E473" w:rsidR="7889D56D">
        <w:rPr>
          <w:rFonts w:ascii="Arial Nova" w:hAnsi="Arial Nova" w:eastAsia="Arial Nova" w:cs="Arial Nova"/>
          <w:sz w:val="22"/>
          <w:szCs w:val="22"/>
        </w:rPr>
        <w:t xml:space="preserve"> </w:t>
      </w:r>
      <w:r w:rsidRPr="7781E473" w:rsidR="7889D56D">
        <w:rPr>
          <w:rFonts w:ascii="Arial Nova" w:hAnsi="Arial Nova" w:eastAsia="Arial Nova" w:cs="Arial Nova"/>
          <w:i w:val="1"/>
          <w:iCs w:val="1"/>
          <w:sz w:val="22"/>
          <w:szCs w:val="22"/>
        </w:rPr>
        <w:t>Health &amp; Social Care in the Community</w:t>
      </w:r>
      <w:r w:rsidRPr="7781E473" w:rsidR="7889D56D">
        <w:rPr>
          <w:rFonts w:ascii="Arial Nova" w:hAnsi="Arial Nova" w:eastAsia="Arial Nova" w:cs="Arial Nova"/>
          <w:sz w:val="22"/>
          <w:szCs w:val="22"/>
        </w:rPr>
        <w:t>, 28(2), pp. 309–324.</w:t>
      </w:r>
    </w:p>
    <w:p xmlns:wp14="http://schemas.microsoft.com/office/word/2010/wordml" w:rsidP="13CEAEB2" wp14:paraId="1EFA00F9" wp14:textId="34D63FFC">
      <w:pPr>
        <w:spacing w:before="240" w:beforeAutospacing="off" w:after="240" w:afterAutospacing="off"/>
      </w:pPr>
      <w:r w:rsidRPr="7781E473" w:rsidR="7889D56D">
        <w:rPr>
          <w:rFonts w:ascii="Arial Nova" w:hAnsi="Arial Nova" w:eastAsia="Arial Nova" w:cs="Arial Nova"/>
          <w:sz w:val="22"/>
          <w:szCs w:val="22"/>
        </w:rPr>
        <w:t xml:space="preserve">Kolb, D.A. (1984) </w:t>
      </w:r>
      <w:r w:rsidRPr="7781E473" w:rsidR="7889D56D">
        <w:rPr>
          <w:rFonts w:ascii="Arial Nova" w:hAnsi="Arial Nova" w:eastAsia="Arial Nova" w:cs="Arial Nova"/>
          <w:i w:val="1"/>
          <w:iCs w:val="1"/>
          <w:sz w:val="22"/>
          <w:szCs w:val="22"/>
        </w:rPr>
        <w:t>Experiential Learning: Experience as the Source of Learning and Development.</w:t>
      </w:r>
      <w:r w:rsidRPr="7781E473" w:rsidR="7889D56D">
        <w:rPr>
          <w:rFonts w:ascii="Arial Nova" w:hAnsi="Arial Nova" w:eastAsia="Arial Nova" w:cs="Arial Nova"/>
          <w:sz w:val="22"/>
          <w:szCs w:val="22"/>
        </w:rPr>
        <w:t xml:space="preserve"> Englewood Cliffs: Prentice Hall.</w:t>
      </w:r>
    </w:p>
    <w:p xmlns:wp14="http://schemas.microsoft.com/office/word/2010/wordml" w:rsidP="13CEAEB2" wp14:paraId="210556AB" wp14:textId="69EBCC23">
      <w:pPr>
        <w:spacing w:before="240" w:beforeAutospacing="off" w:after="240" w:afterAutospacing="off"/>
      </w:pPr>
      <w:r w:rsidRPr="7781E473" w:rsidR="7889D56D">
        <w:rPr>
          <w:rFonts w:ascii="Arial Nova" w:hAnsi="Arial Nova" w:eastAsia="Arial Nova" w:cs="Arial Nova"/>
          <w:sz w:val="22"/>
          <w:szCs w:val="22"/>
        </w:rPr>
        <w:t xml:space="preserve">NHS England (2019) </w:t>
      </w:r>
      <w:r w:rsidRPr="7781E473" w:rsidR="7889D56D">
        <w:rPr>
          <w:rFonts w:ascii="Arial Nova" w:hAnsi="Arial Nova" w:eastAsia="Arial Nova" w:cs="Arial Nova"/>
          <w:i w:val="1"/>
          <w:iCs w:val="1"/>
          <w:sz w:val="22"/>
          <w:szCs w:val="22"/>
        </w:rPr>
        <w:t>The NHS Long Term Plan.</w:t>
      </w:r>
      <w:r w:rsidRPr="7781E473" w:rsidR="7889D56D">
        <w:rPr>
          <w:rFonts w:ascii="Arial Nova" w:hAnsi="Arial Nova" w:eastAsia="Arial Nova" w:cs="Arial Nova"/>
          <w:sz w:val="22"/>
          <w:szCs w:val="22"/>
        </w:rPr>
        <w:t xml:space="preserve"> London: NHS England.</w:t>
      </w:r>
    </w:p>
    <w:p xmlns:wp14="http://schemas.microsoft.com/office/word/2010/wordml" w:rsidP="13CEAEB2" wp14:paraId="61E8F47D" wp14:textId="54C2D9F9">
      <w:pPr>
        <w:spacing w:before="240" w:beforeAutospacing="off" w:after="240" w:afterAutospacing="off"/>
      </w:pPr>
      <w:r w:rsidRPr="7781E473" w:rsidR="7889D56D">
        <w:rPr>
          <w:rFonts w:ascii="Arial Nova" w:hAnsi="Arial Nova" w:eastAsia="Arial Nova" w:cs="Arial Nova"/>
          <w:sz w:val="22"/>
          <w:szCs w:val="22"/>
        </w:rPr>
        <w:t xml:space="preserve">NHS Leadership Academy (2013) </w:t>
      </w:r>
      <w:r w:rsidRPr="7781E473" w:rsidR="7889D56D">
        <w:rPr>
          <w:rFonts w:ascii="Arial Nova" w:hAnsi="Arial Nova" w:eastAsia="Arial Nova" w:cs="Arial Nova"/>
          <w:i w:val="1"/>
          <w:iCs w:val="1"/>
          <w:sz w:val="22"/>
          <w:szCs w:val="22"/>
        </w:rPr>
        <w:t>The Healthcare Leadership Model.</w:t>
      </w:r>
      <w:r w:rsidRPr="7781E473" w:rsidR="7889D56D">
        <w:rPr>
          <w:rFonts w:ascii="Arial Nova" w:hAnsi="Arial Nova" w:eastAsia="Arial Nova" w:cs="Arial Nova"/>
          <w:sz w:val="22"/>
          <w:szCs w:val="22"/>
        </w:rPr>
        <w:t xml:space="preserve"> Leeds: NHS Leadership Academy.</w:t>
      </w:r>
    </w:p>
    <w:p xmlns:wp14="http://schemas.microsoft.com/office/word/2010/wordml" w:rsidP="13CEAEB2" wp14:paraId="7F37C03F" wp14:textId="23003D6A">
      <w:pPr>
        <w:spacing w:before="240" w:beforeAutospacing="off" w:after="240" w:afterAutospacing="off"/>
      </w:pPr>
      <w:r w:rsidRPr="7781E473" w:rsidR="7889D56D">
        <w:rPr>
          <w:rFonts w:ascii="Arial Nova" w:hAnsi="Arial Nova" w:eastAsia="Arial Nova" w:cs="Arial Nova"/>
          <w:sz w:val="22"/>
          <w:szCs w:val="22"/>
        </w:rPr>
        <w:t xml:space="preserve">West, M.A. and Farr, J.L. (1990) </w:t>
      </w:r>
      <w:r w:rsidRPr="7781E473" w:rsidR="7889D56D">
        <w:rPr>
          <w:rFonts w:ascii="Arial Nova" w:hAnsi="Arial Nova" w:eastAsia="Arial Nova" w:cs="Arial Nova"/>
          <w:i w:val="1"/>
          <w:iCs w:val="1"/>
          <w:sz w:val="22"/>
          <w:szCs w:val="22"/>
        </w:rPr>
        <w:t>Innovation and Creativity at Work: Psychological and Organisational Strategies.</w:t>
      </w:r>
      <w:r w:rsidRPr="7781E473" w:rsidR="7889D56D">
        <w:rPr>
          <w:rFonts w:ascii="Arial Nova" w:hAnsi="Arial Nova" w:eastAsia="Arial Nova" w:cs="Arial Nova"/>
          <w:sz w:val="22"/>
          <w:szCs w:val="22"/>
        </w:rPr>
        <w:t xml:space="preserve"> Chichester: Wiley.</w:t>
      </w:r>
    </w:p>
    <w:p xmlns:wp14="http://schemas.microsoft.com/office/word/2010/wordml" w:rsidP="13CEAEB2" wp14:paraId="55781436" wp14:textId="77E82CFA">
      <w:pPr>
        <w:spacing w:before="240" w:beforeAutospacing="off" w:after="240" w:afterAutospacing="off"/>
      </w:pPr>
      <w:r w:rsidRPr="7781E473" w:rsidR="7889D56D">
        <w:rPr>
          <w:rFonts w:ascii="Arial Nova" w:hAnsi="Arial Nova" w:eastAsia="Arial Nova" w:cs="Arial Nova"/>
          <w:sz w:val="22"/>
          <w:szCs w:val="22"/>
        </w:rPr>
        <w:t xml:space="preserve">West, M., Eckert, R., Collins, B. and Chowla, R. (2017) </w:t>
      </w:r>
      <w:r w:rsidRPr="7781E473" w:rsidR="7889D56D">
        <w:rPr>
          <w:rFonts w:ascii="Arial Nova" w:hAnsi="Arial Nova" w:eastAsia="Arial Nova" w:cs="Arial Nova"/>
          <w:i w:val="1"/>
          <w:iCs w:val="1"/>
          <w:sz w:val="22"/>
          <w:szCs w:val="22"/>
        </w:rPr>
        <w:t>Caring to Change: How Compassionate Leadership Can Stimulate Innovation in Health Care.</w:t>
      </w:r>
      <w:r w:rsidRPr="7781E473" w:rsidR="7889D56D">
        <w:rPr>
          <w:rFonts w:ascii="Arial Nova" w:hAnsi="Arial Nova" w:eastAsia="Arial Nova" w:cs="Arial Nova"/>
          <w:sz w:val="22"/>
          <w:szCs w:val="22"/>
        </w:rPr>
        <w:t xml:space="preserve"> London: The King’s Fund.</w:t>
      </w:r>
    </w:p>
    <w:p xmlns:wp14="http://schemas.microsoft.com/office/word/2010/wordml" w:rsidP="13CEAEB2" wp14:paraId="2CCA65BC" wp14:textId="338FFBD5">
      <w:pPr>
        <w:spacing w:before="240" w:beforeAutospacing="off" w:after="240" w:afterAutospacing="off"/>
      </w:pPr>
      <w:r w:rsidRPr="7781E473" w:rsidR="7889D56D">
        <w:rPr>
          <w:rFonts w:ascii="Arial Nova" w:hAnsi="Arial Nova" w:eastAsia="Arial Nova" w:cs="Arial Nova"/>
          <w:sz w:val="22"/>
          <w:szCs w:val="22"/>
        </w:rPr>
        <w:t xml:space="preserve">World Health Organization (2013) </w:t>
      </w:r>
      <w:r w:rsidRPr="7781E473" w:rsidR="7889D56D">
        <w:rPr>
          <w:rFonts w:ascii="Arial Nova" w:hAnsi="Arial Nova" w:eastAsia="Arial Nova" w:cs="Arial Nova"/>
          <w:i w:val="1"/>
          <w:iCs w:val="1"/>
          <w:sz w:val="22"/>
          <w:szCs w:val="22"/>
        </w:rPr>
        <w:t>Global and regional estimates of violence against women.</w:t>
      </w:r>
      <w:r w:rsidRPr="7781E473" w:rsidR="7889D56D">
        <w:rPr>
          <w:rFonts w:ascii="Arial Nova" w:hAnsi="Arial Nova" w:eastAsia="Arial Nova" w:cs="Arial Nova"/>
          <w:sz w:val="22"/>
          <w:szCs w:val="22"/>
        </w:rPr>
        <w:t xml:space="preserve"> Geneva: WHO.</w:t>
      </w:r>
    </w:p>
    <w:p xmlns:wp14="http://schemas.microsoft.com/office/word/2010/wordml" w:rsidP="13CEAEB2" wp14:paraId="6B4FFD3C" wp14:textId="30188BB3">
      <w:pPr>
        <w:pStyle w:val="Normal"/>
        <w:spacing w:before="240" w:beforeAutospacing="off" w:after="240" w:afterAutospacing="off" w:line="360" w:lineRule="auto"/>
        <w:rPr>
          <w:rFonts w:ascii="Arial Nova" w:hAnsi="Arial Nova" w:eastAsia="Arial Nova" w:cs="Arial Nova"/>
          <w:noProof w:val="0"/>
          <w:sz w:val="22"/>
          <w:szCs w:val="22"/>
          <w:lang w:val="en-GB"/>
        </w:rPr>
      </w:pPr>
      <w:r w:rsidRPr="7781E473" w:rsidR="7889D56D">
        <w:rPr>
          <w:rFonts w:ascii="Arial Nova" w:hAnsi="Arial Nova" w:eastAsia="Arial Nova" w:cs="Arial Nova"/>
          <w:sz w:val="22"/>
          <w:szCs w:val="22"/>
        </w:rPr>
        <w:t xml:space="preserve"> </w:t>
      </w:r>
    </w:p>
    <w:p xmlns:wp14="http://schemas.microsoft.com/office/word/2010/wordml" w:rsidP="13CEAEB2" wp14:paraId="3981956B" wp14:textId="68508E0F">
      <w:pPr>
        <w:pStyle w:val="Normal"/>
        <w:spacing w:before="240" w:beforeAutospacing="off" w:after="240" w:afterAutospacing="off" w:line="360" w:lineRule="auto"/>
        <w:rPr>
          <w:rFonts w:ascii="Arial Nova" w:hAnsi="Arial Nova" w:eastAsia="Arial Nova" w:cs="Arial Nova"/>
          <w:noProof w:val="0"/>
          <w:sz w:val="22"/>
          <w:szCs w:val="22"/>
          <w:lang w:val="en-GB"/>
        </w:rPr>
      </w:pPr>
    </w:p>
    <w:p xmlns:wp14="http://schemas.microsoft.com/office/word/2010/wordml" w:rsidP="13CEAEB2" wp14:paraId="12916BD3" wp14:textId="369EB06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81E473" w:rsidR="62067064">
        <w:rPr>
          <w:rFonts w:ascii="Arial Nova" w:hAnsi="Arial Nova" w:eastAsia="Arial Nova" w:cs="Arial Nova"/>
          <w:b w:val="1"/>
          <w:bCs w:val="1"/>
          <w:sz w:val="24"/>
          <w:szCs w:val="24"/>
        </w:rPr>
        <w:t xml:space="preserve"> </w:t>
      </w:r>
    </w:p>
    <w:p xmlns:wp14="http://schemas.microsoft.com/office/word/2010/wordml" w:rsidP="13CEAEB2" wp14:paraId="5BF8FA72" wp14:textId="6655CB5C">
      <w:pPr>
        <w:pStyle w:val="Normal"/>
        <w:spacing w:before="240" w:beforeAutospacing="off" w:after="240" w:afterAutospacing="off" w:line="360" w:lineRule="auto"/>
        <w:rPr>
          <w:rFonts w:ascii="Arial Nova" w:hAnsi="Arial Nova" w:eastAsia="Arial Nova" w:cs="Arial Nova"/>
          <w:noProof w:val="0"/>
          <w:sz w:val="24"/>
          <w:szCs w:val="24"/>
          <w:lang w:val="en-GB"/>
        </w:rPr>
      </w:pPr>
      <w:r w:rsidRPr="7781E473" w:rsidR="308B7E96">
        <w:rPr>
          <w:rFonts w:ascii="Arial Nova" w:hAnsi="Arial Nova" w:eastAsia="Arial Nova" w:cs="Arial Nova"/>
          <w:sz w:val="24"/>
          <w:szCs w:val="24"/>
        </w:rPr>
        <w:t xml:space="preserve"> </w:t>
      </w:r>
    </w:p>
    <w:p xmlns:wp14="http://schemas.microsoft.com/office/word/2010/wordml" w:rsidP="13CEAEB2" wp14:paraId="4C249F0A" wp14:textId="1B317E8D">
      <w:pPr>
        <w:pStyle w:val="Normal"/>
        <w:spacing w:before="240" w:beforeAutospacing="off" w:after="240" w:afterAutospacing="off" w:line="360" w:lineRule="auto"/>
        <w:rPr>
          <w:rFonts w:ascii="Arial Nova" w:hAnsi="Arial Nova" w:eastAsia="Arial Nova" w:cs="Arial Nova"/>
          <w:noProof w:val="0"/>
          <w:sz w:val="22"/>
          <w:szCs w:val="22"/>
          <w:lang w:val="en-GB"/>
        </w:rPr>
      </w:pPr>
    </w:p>
    <w:p xmlns:wp14="http://schemas.microsoft.com/office/word/2010/wordml" w:rsidP="13CEAEB2" wp14:paraId="71AB81D5" wp14:textId="31B82B94">
      <w:pPr>
        <w:pStyle w:val="Normal"/>
        <w:spacing w:before="240" w:beforeAutospacing="off" w:after="240" w:afterAutospacing="off" w:line="360" w:lineRule="auto"/>
        <w:rPr>
          <w:rFonts w:ascii="Arial Nova" w:hAnsi="Arial Nova" w:eastAsia="Arial Nova" w:cs="Arial Nova"/>
          <w:noProof w:val="0"/>
          <w:sz w:val="22"/>
          <w:szCs w:val="22"/>
          <w:lang w:val="en-GB"/>
        </w:rPr>
      </w:pPr>
    </w:p>
    <w:p xmlns:wp14="http://schemas.microsoft.com/office/word/2010/wordml" w:rsidP="13CEAEB2" wp14:paraId="00C6F133" wp14:textId="583F69A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xmlns:wp14="http://schemas.microsoft.com/office/word/2010/wordml" w:rsidP="13CEAEB2" wp14:paraId="14DC9A8B" wp14:textId="0D200FE1">
      <w:pPr>
        <w:pStyle w:val="Normal"/>
        <w:rPr>
          <w:noProof w:val="0"/>
          <w:lang w:val="en-GB"/>
        </w:rPr>
      </w:pPr>
      <w:r w:rsidR="0622C195">
        <w:rPr/>
        <w:t xml:space="preserve"> </w:t>
      </w:r>
      <w:r w:rsidR="4EF57D99">
        <w:rPr/>
        <w:t xml:space="preserve"> </w:t>
      </w:r>
    </w:p>
    <w:p xmlns:wp14="http://schemas.microsoft.com/office/word/2010/wordml" w:rsidP="13CEAEB2" wp14:paraId="62FE11A3" wp14:textId="6BC2F3CD">
      <w:pPr>
        <w:pStyle w:val="Normal"/>
        <w:rPr>
          <w:noProof w:val="0"/>
          <w:sz w:val="22"/>
          <w:szCs w:val="22"/>
          <w:lang w:val="en-GB"/>
        </w:rPr>
      </w:pPr>
    </w:p>
    <w:p xmlns:wp14="http://schemas.microsoft.com/office/word/2010/wordml" w:rsidP="13CEAEB2" wp14:paraId="65D76B63" wp14:textId="15939996">
      <w:pPr>
        <w:pStyle w:val="Normal"/>
      </w:pPr>
      <w:r w:rsidR="4EF57D99">
        <w:rPr/>
        <w:t xml:space="preserve"> </w:t>
      </w:r>
    </w:p>
    <w:p xmlns:wp14="http://schemas.microsoft.com/office/word/2010/wordml" w:rsidP="13CEAEB2" wp14:paraId="5E5787A5" wp14:textId="3A6B1DDA">
      <w:pPr>
        <w:pStyle w:val="Normal"/>
      </w:pPr>
      <w:r w:rsidR="1CE89190">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CB26F9"/>
    <w:rsid w:val="030F99C8"/>
    <w:rsid w:val="041CFFE8"/>
    <w:rsid w:val="045666B1"/>
    <w:rsid w:val="0622C195"/>
    <w:rsid w:val="06284674"/>
    <w:rsid w:val="075FF002"/>
    <w:rsid w:val="09A6B685"/>
    <w:rsid w:val="0AAF1F22"/>
    <w:rsid w:val="0BDC2684"/>
    <w:rsid w:val="0DF49ACD"/>
    <w:rsid w:val="107F0CD2"/>
    <w:rsid w:val="10947752"/>
    <w:rsid w:val="11C59EF5"/>
    <w:rsid w:val="13CEAEB2"/>
    <w:rsid w:val="1537DF1B"/>
    <w:rsid w:val="16A8D76B"/>
    <w:rsid w:val="18518615"/>
    <w:rsid w:val="18C14FC2"/>
    <w:rsid w:val="1CE89190"/>
    <w:rsid w:val="1E18BE19"/>
    <w:rsid w:val="1E74CE68"/>
    <w:rsid w:val="1FBD76CA"/>
    <w:rsid w:val="201AB891"/>
    <w:rsid w:val="21455F5D"/>
    <w:rsid w:val="21842210"/>
    <w:rsid w:val="22945D8F"/>
    <w:rsid w:val="22AA5288"/>
    <w:rsid w:val="26347449"/>
    <w:rsid w:val="29266D75"/>
    <w:rsid w:val="2A297C09"/>
    <w:rsid w:val="2D29EBB5"/>
    <w:rsid w:val="2DAA086D"/>
    <w:rsid w:val="2F080B06"/>
    <w:rsid w:val="308B7E96"/>
    <w:rsid w:val="318191EA"/>
    <w:rsid w:val="33DC7D2F"/>
    <w:rsid w:val="3694AC93"/>
    <w:rsid w:val="3AD27AB2"/>
    <w:rsid w:val="3B96DC87"/>
    <w:rsid w:val="3E460506"/>
    <w:rsid w:val="3FCE957D"/>
    <w:rsid w:val="3FEE9740"/>
    <w:rsid w:val="4083AF10"/>
    <w:rsid w:val="42B36B05"/>
    <w:rsid w:val="441A1D7A"/>
    <w:rsid w:val="449B7341"/>
    <w:rsid w:val="44EE1197"/>
    <w:rsid w:val="47532267"/>
    <w:rsid w:val="47F6A11A"/>
    <w:rsid w:val="48B3CCFB"/>
    <w:rsid w:val="4AE402C1"/>
    <w:rsid w:val="4AF040F3"/>
    <w:rsid w:val="4AF9C455"/>
    <w:rsid w:val="4B3D923D"/>
    <w:rsid w:val="4D8DF6FA"/>
    <w:rsid w:val="4EF57D99"/>
    <w:rsid w:val="4F3F08CD"/>
    <w:rsid w:val="50CB26F9"/>
    <w:rsid w:val="518C1712"/>
    <w:rsid w:val="51B0307A"/>
    <w:rsid w:val="51F2BD77"/>
    <w:rsid w:val="54A68490"/>
    <w:rsid w:val="563A5065"/>
    <w:rsid w:val="58DE0509"/>
    <w:rsid w:val="5C522035"/>
    <w:rsid w:val="5DDA6CB5"/>
    <w:rsid w:val="5EB30B3D"/>
    <w:rsid w:val="62067064"/>
    <w:rsid w:val="62181A11"/>
    <w:rsid w:val="63B89AE3"/>
    <w:rsid w:val="63C76728"/>
    <w:rsid w:val="667E5600"/>
    <w:rsid w:val="6871848C"/>
    <w:rsid w:val="690A5C55"/>
    <w:rsid w:val="69F2F098"/>
    <w:rsid w:val="6A4546F9"/>
    <w:rsid w:val="6C54005C"/>
    <w:rsid w:val="6CA3EA8A"/>
    <w:rsid w:val="6DA3D66F"/>
    <w:rsid w:val="6DAE9788"/>
    <w:rsid w:val="6E3DA582"/>
    <w:rsid w:val="6F4F5FC9"/>
    <w:rsid w:val="703B991B"/>
    <w:rsid w:val="70E01C5D"/>
    <w:rsid w:val="72636E3C"/>
    <w:rsid w:val="74305B55"/>
    <w:rsid w:val="765BECBE"/>
    <w:rsid w:val="77377311"/>
    <w:rsid w:val="77679C0B"/>
    <w:rsid w:val="7781E473"/>
    <w:rsid w:val="7889D56D"/>
    <w:rsid w:val="7898AAF3"/>
    <w:rsid w:val="79D4D6B3"/>
    <w:rsid w:val="7C218CB1"/>
    <w:rsid w:val="7C886227"/>
    <w:rsid w:val="7D05F286"/>
    <w:rsid w:val="7D41DD20"/>
    <w:rsid w:val="7DD0E2A9"/>
    <w:rsid w:val="7E28F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B26F9"/>
  <w15:chartTrackingRefBased/>
  <w15:docId w15:val="{27350611-A255-4E9B-8FB0-0C69EB2003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81E473"/>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781E47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781E47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Hassan (2238191)</dc:creator>
  <keywords/>
  <dc:description/>
  <lastModifiedBy>Ahmad Hassan (2238191)</lastModifiedBy>
  <revision>3</revision>
  <dcterms:created xsi:type="dcterms:W3CDTF">2026-03-15T21:19:45.7135847Z</dcterms:created>
  <dcterms:modified xsi:type="dcterms:W3CDTF">2026-03-15T22:37:57.3524358Z</dcterms:modified>
</coreProperties>
</file>