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3C23A383" w:rsidR="00DD5969" w:rsidRPr="00F13C1B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F13C1B">
        <w:rPr>
          <w:rFonts w:ascii="Arial"/>
          <w:b/>
          <w:sz w:val="48"/>
          <w:szCs w:val="48"/>
        </w:rPr>
        <w:t xml:space="preserve">MODULE </w:t>
      </w:r>
      <w:proofErr w:type="gramStart"/>
      <w:r w:rsidRPr="00F13C1B">
        <w:rPr>
          <w:rFonts w:ascii="Arial"/>
          <w:b/>
          <w:sz w:val="48"/>
          <w:szCs w:val="48"/>
        </w:rPr>
        <w:t>CODE:</w:t>
      </w:r>
      <w:r w:rsidR="0000375B" w:rsidRPr="00C676D0">
        <w:rPr>
          <w:rFonts w:ascii="Arial"/>
          <w:b/>
          <w:color w:val="FF0000"/>
          <w:sz w:val="48"/>
          <w:szCs w:val="48"/>
        </w:rPr>
        <w:t>ECAD</w:t>
      </w:r>
      <w:proofErr w:type="gramEnd"/>
      <w:r w:rsidR="00F13C1B" w:rsidRPr="00C676D0">
        <w:rPr>
          <w:rFonts w:ascii="Arial"/>
          <w:b/>
          <w:color w:val="FF0000"/>
          <w:sz w:val="48"/>
          <w:szCs w:val="48"/>
        </w:rPr>
        <w:t>6</w:t>
      </w:r>
      <w:r w:rsidR="004564BC" w:rsidRPr="00C676D0">
        <w:rPr>
          <w:rFonts w:ascii="Arial"/>
          <w:b/>
          <w:color w:val="FF0000"/>
          <w:sz w:val="48"/>
          <w:szCs w:val="48"/>
        </w:rPr>
        <w:t>050</w:t>
      </w:r>
      <w:r w:rsidR="00E60053">
        <w:rPr>
          <w:rFonts w:ascii="Arial"/>
          <w:b/>
          <w:color w:val="FF0000"/>
          <w:sz w:val="48"/>
          <w:szCs w:val="48"/>
        </w:rPr>
        <w:t>/C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6BDCFEDF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E60053">
        <w:rPr>
          <w:rFonts w:ascii="Arial"/>
          <w:b/>
          <w:sz w:val="48"/>
          <w:szCs w:val="48"/>
        </w:rPr>
        <w:t xml:space="preserve"> 2104769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5035F137" w14:textId="77777777" w:rsidR="002E66D8" w:rsidRDefault="002E66D8" w:rsidP="00DD5969">
      <w:pPr>
        <w:ind w:left="100"/>
        <w:rPr>
          <w:rFonts w:ascii="Arial"/>
          <w:b/>
          <w:sz w:val="47"/>
        </w:rPr>
      </w:pPr>
    </w:p>
    <w:p w14:paraId="332FF3CD" w14:textId="77777777" w:rsidR="002E66D8" w:rsidRDefault="002E66D8" w:rsidP="00DD5969">
      <w:pPr>
        <w:ind w:left="100"/>
        <w:rPr>
          <w:rFonts w:ascii="Arial"/>
          <w:b/>
          <w:sz w:val="47"/>
        </w:rPr>
      </w:pPr>
    </w:p>
    <w:p w14:paraId="3EA8CA28" w14:textId="77777777" w:rsidR="002E66D8" w:rsidRDefault="002E66D8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192D3C" w:rsidRDefault="0000375B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5F8404C" w14:textId="77777777" w:rsidR="00E243A8" w:rsidRDefault="00E243A8" w:rsidP="00DD5969"/>
    <w:p w14:paraId="101CE1FF" w14:textId="77777777" w:rsidR="00381808" w:rsidRDefault="00381808" w:rsidP="00DD5969">
      <w:r w:rsidRPr="00381808">
        <w:t>I acknowledge the use of Copilot (</w:t>
      </w:r>
      <w:hyperlink r:id="rId11" w:history="1">
        <w:r w:rsidRPr="00381808">
          <w:rPr>
            <w:rStyle w:val="Hyperlink"/>
          </w:rPr>
          <w:t>https://copilot.microsoft.com/</w:t>
        </w:r>
      </w:hyperlink>
      <w:r w:rsidRPr="00381808">
        <w:t>) on 01/10/2026 to synthesise my research findings and create accessible links to the source material.</w:t>
      </w:r>
    </w:p>
    <w:p w14:paraId="274174CA" w14:textId="25AE54E2" w:rsidR="00381808" w:rsidRDefault="00381808" w:rsidP="00DD5969">
      <w:r>
        <w:t>I used the prompts:</w:t>
      </w:r>
    </w:p>
    <w:p w14:paraId="1E08FE54" w14:textId="77777777" w:rsidR="00381808" w:rsidRDefault="00381808" w:rsidP="00DD5969"/>
    <w:p w14:paraId="15389F66" w14:textId="3BEAC7A1" w:rsidR="00DD5969" w:rsidRPr="00DD5969" w:rsidRDefault="00DD5969" w:rsidP="00DD5969">
      <w:r w:rsidRPr="00DD5969">
        <w:t xml:space="preserve">1. </w:t>
      </w:r>
      <w:r w:rsidR="00381808" w:rsidRPr="00381808">
        <w:t xml:space="preserve">Use the following PDFs to create a log of the key information from each source </w:t>
      </w:r>
    </w:p>
    <w:p w14:paraId="3847D137" w14:textId="109E9F98" w:rsidR="00DD5969" w:rsidRPr="00DD5969" w:rsidRDefault="00DD5969" w:rsidP="00DD5969">
      <w:r w:rsidRPr="00DD5969">
        <w:t xml:space="preserve">2. </w:t>
      </w:r>
      <w:r w:rsidR="00381808" w:rsidRPr="00381808">
        <w:t>Take the following PDFs and assess their applications to my assignment, and what matters most</w:t>
      </w:r>
    </w:p>
    <w:p w14:paraId="35F2F4DA" w14:textId="688D726F" w:rsidR="00DD5969" w:rsidRDefault="00DD5969" w:rsidP="00DD5969">
      <w:r w:rsidRPr="00DD5969">
        <w:t xml:space="preserve">3. </w:t>
      </w:r>
      <w:r w:rsidR="00381808" w:rsidRPr="00381808">
        <w:t>What sections/ pages of these PDFs are most important? Create a list of what I should read, including quotes, page numbers and sections, so I can easily locate and read the relevant information in each PDF</w:t>
      </w:r>
      <w:r w:rsidRPr="00DD5969">
        <w:t xml:space="preserve"> </w:t>
      </w:r>
    </w:p>
    <w:p w14:paraId="73098430" w14:textId="77777777" w:rsidR="00381808" w:rsidRPr="00DD5969" w:rsidRDefault="00381808" w:rsidP="00DD5969"/>
    <w:p w14:paraId="4008D193" w14:textId="42BF9827" w:rsidR="00E243A8" w:rsidRDefault="00DD5969" w:rsidP="00DD5969">
      <w:r w:rsidRPr="00DD5969">
        <w:t xml:space="preserve">I confirm that I have not presented any </w:t>
      </w:r>
      <w:r w:rsidR="00381808">
        <w:t>AI-generated</w:t>
      </w:r>
      <w:r w:rsidRPr="00DD5969">
        <w:t xml:space="preserve"> text as my own work. </w:t>
      </w:r>
    </w:p>
    <w:p w14:paraId="44A8291C" w14:textId="4B3CF8EB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>I have copies of my drafts, notes, and other resources I used before and after the use of AI tools</w:t>
      </w:r>
      <w:r w:rsidR="00381808">
        <w:t>,</w:t>
      </w:r>
      <w:r w:rsidRPr="00DD5969">
        <w:t xml:space="preserve">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0E88F946" w14:textId="77777777" w:rsidR="002E66D8" w:rsidRPr="00C81809" w:rsidRDefault="002E66D8" w:rsidP="002E66D8">
      <w:pPr>
        <w:spacing w:after="0" w:line="360" w:lineRule="auto"/>
        <w:ind w:left="1134" w:right="1134"/>
        <w:rPr>
          <w:rFonts w:ascii="Arial" w:eastAsia="DengXian" w:hAnsi="Arial" w:cs="Arial"/>
          <w:i/>
          <w:sz w:val="22"/>
          <w:szCs w:val="22"/>
          <w:lang w:eastAsia="en-US"/>
        </w:rPr>
      </w:pPr>
    </w:p>
    <w:p w14:paraId="37CFB019" w14:textId="77777777" w:rsidR="002E66D8" w:rsidRPr="00C81809" w:rsidRDefault="002E66D8" w:rsidP="002E66D8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proofErr w:type="spellStart"/>
      <w:r w:rsidRPr="00C81809">
        <w:rPr>
          <w:rFonts w:ascii="Arial" w:eastAsia="DengXian" w:hAnsi="Arial" w:cs="Arial"/>
          <w:i/>
        </w:rPr>
        <w:t>Cynnwys</w:t>
      </w:r>
      <w:proofErr w:type="spellEnd"/>
      <w:r w:rsidRPr="00C81809">
        <w:rPr>
          <w:rFonts w:ascii="Arial" w:eastAsia="DengXian" w:hAnsi="Arial" w:cs="Arial"/>
          <w:i/>
        </w:rPr>
        <w:t xml:space="preserve"> Cydnabyddiaeth AI / Include AI Acknowledgement (</w:t>
      </w:r>
      <w:hyperlink r:id="rId12" w:history="1">
        <w:r w:rsidRPr="00C81809">
          <w:rPr>
            <w:rFonts w:ascii="Arial" w:eastAsia="DengXian" w:hAnsi="Arial" w:cs="Arial"/>
            <w:i/>
            <w:color w:val="0563C1"/>
            <w:u w:val="single"/>
          </w:rPr>
          <w:t>AI Acknowledgment Guidance » Hub</w:t>
        </w:r>
      </w:hyperlink>
      <w:r w:rsidRPr="00C81809">
        <w:rPr>
          <w:rFonts w:ascii="Arial" w:eastAsia="DengXian" w:hAnsi="Arial" w:cs="Arial"/>
          <w:i/>
        </w:rPr>
        <w:t>)</w:t>
      </w:r>
    </w:p>
    <w:p w14:paraId="35A3755E" w14:textId="77777777" w:rsidR="002E66D8" w:rsidRDefault="002E66D8" w:rsidP="002E66D8">
      <w:pPr>
        <w:spacing w:after="0" w:line="360" w:lineRule="auto"/>
        <w:jc w:val="center"/>
        <w:rPr>
          <w:rFonts w:ascii="Arial" w:eastAsia="DengXian" w:hAnsi="Arial" w:cs="Arial"/>
          <w:b/>
          <w:i/>
          <w:sz w:val="36"/>
          <w:u w:val="single"/>
        </w:rPr>
      </w:pPr>
      <w:r w:rsidRPr="00C81809">
        <w:rPr>
          <w:rFonts w:ascii="Arial" w:eastAsia="DengXian" w:hAnsi="Arial" w:cs="Arial"/>
          <w:b/>
          <w:i/>
          <w:sz w:val="36"/>
          <w:u w:val="single"/>
        </w:rPr>
        <w:t xml:space="preserve">This is the Header (Ariel 18, Bold Underline, </w:t>
      </w:r>
      <w:proofErr w:type="gramStart"/>
      <w:r w:rsidRPr="00C81809">
        <w:rPr>
          <w:rFonts w:ascii="Arial" w:eastAsia="DengXian" w:hAnsi="Arial" w:cs="Arial"/>
          <w:b/>
          <w:i/>
          <w:sz w:val="36"/>
          <w:u w:val="single"/>
        </w:rPr>
        <w:t>1.5 line</w:t>
      </w:r>
      <w:proofErr w:type="gramEnd"/>
      <w:r w:rsidRPr="00C81809">
        <w:rPr>
          <w:rFonts w:ascii="Arial" w:eastAsia="DengXian" w:hAnsi="Arial" w:cs="Arial"/>
          <w:b/>
          <w:i/>
          <w:sz w:val="36"/>
          <w:u w:val="single"/>
        </w:rPr>
        <w:t xml:space="preserve"> spacing) (</w:t>
      </w:r>
      <w:proofErr w:type="spellStart"/>
      <w:r w:rsidRPr="00C81809">
        <w:rPr>
          <w:rFonts w:ascii="Arial" w:eastAsia="DengXian" w:hAnsi="Arial" w:cs="Arial"/>
          <w:b/>
          <w:i/>
          <w:sz w:val="36"/>
          <w:u w:val="single"/>
        </w:rPr>
        <w:t>AssignHeader</w:t>
      </w:r>
      <w:proofErr w:type="spellEnd"/>
      <w:r w:rsidRPr="00C81809">
        <w:rPr>
          <w:rFonts w:ascii="Arial" w:eastAsia="DengXian" w:hAnsi="Arial" w:cs="Arial"/>
          <w:b/>
          <w:i/>
          <w:sz w:val="36"/>
          <w:u w:val="single"/>
        </w:rPr>
        <w:t>: Styles)</w:t>
      </w:r>
    </w:p>
    <w:p w14:paraId="1A0D827A" w14:textId="77777777" w:rsidR="002E66D8" w:rsidRPr="00C81809" w:rsidRDefault="002E66D8" w:rsidP="002E66D8">
      <w:pPr>
        <w:spacing w:after="0" w:line="360" w:lineRule="auto"/>
        <w:jc w:val="center"/>
        <w:rPr>
          <w:rFonts w:ascii="Arial" w:eastAsia="DengXian" w:hAnsi="Arial" w:cs="Arial"/>
          <w:b/>
          <w:i/>
          <w:sz w:val="36"/>
          <w:u w:val="single"/>
        </w:rPr>
      </w:pPr>
    </w:p>
    <w:p w14:paraId="5ADA5929" w14:textId="77777777" w:rsidR="002E66D8" w:rsidRDefault="002E66D8" w:rsidP="002E66D8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  <w:r w:rsidRPr="00C81809">
        <w:rPr>
          <w:rFonts w:ascii="Arial" w:eastAsia="DengXian" w:hAnsi="Arial" w:cs="Arial"/>
          <w:b/>
          <w:i/>
          <w:sz w:val="28"/>
        </w:rPr>
        <w:t xml:space="preserve">This is the sub header (Ariel 14, Bold, </w:t>
      </w:r>
      <w:proofErr w:type="gramStart"/>
      <w:r w:rsidRPr="00C81809">
        <w:rPr>
          <w:rFonts w:ascii="Arial" w:eastAsia="DengXian" w:hAnsi="Arial" w:cs="Arial"/>
          <w:b/>
          <w:i/>
          <w:sz w:val="28"/>
        </w:rPr>
        <w:t>1.5 line</w:t>
      </w:r>
      <w:proofErr w:type="gramEnd"/>
      <w:r w:rsidRPr="00C81809">
        <w:rPr>
          <w:rFonts w:ascii="Arial" w:eastAsia="DengXian" w:hAnsi="Arial" w:cs="Arial"/>
          <w:b/>
          <w:i/>
          <w:sz w:val="28"/>
        </w:rPr>
        <w:t xml:space="preserve"> Spacing) (</w:t>
      </w:r>
      <w:proofErr w:type="spellStart"/>
      <w:r w:rsidRPr="00C81809">
        <w:rPr>
          <w:rFonts w:ascii="Arial" w:eastAsia="DengXian" w:hAnsi="Arial" w:cs="Arial"/>
          <w:b/>
          <w:i/>
          <w:sz w:val="28"/>
        </w:rPr>
        <w:t>AssignSubHeader</w:t>
      </w:r>
      <w:proofErr w:type="spellEnd"/>
      <w:r w:rsidRPr="00C81809">
        <w:rPr>
          <w:rFonts w:ascii="Arial" w:eastAsia="DengXian" w:hAnsi="Arial" w:cs="Arial"/>
          <w:b/>
          <w:i/>
          <w:sz w:val="28"/>
        </w:rPr>
        <w:t>: Styles)</w:t>
      </w:r>
    </w:p>
    <w:p w14:paraId="4B34ED20" w14:textId="77777777" w:rsidR="002E66D8" w:rsidRDefault="002E66D8" w:rsidP="002E66D8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</w:p>
    <w:p w14:paraId="01E8A8C5" w14:textId="77777777" w:rsidR="002E66D8" w:rsidRPr="00C81809" w:rsidRDefault="002E66D8" w:rsidP="002E66D8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</w:p>
    <w:p w14:paraId="059B54B6" w14:textId="77777777" w:rsidR="002E66D8" w:rsidRPr="00C81809" w:rsidRDefault="002E66D8" w:rsidP="002E66D8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 xml:space="preserve">This is the main font (Ariel 11, </w:t>
      </w:r>
      <w:proofErr w:type="gramStart"/>
      <w:r w:rsidRPr="00C81809">
        <w:rPr>
          <w:rFonts w:ascii="Arial" w:eastAsia="DengXian" w:hAnsi="Arial" w:cs="Arial"/>
          <w:i/>
        </w:rPr>
        <w:t>1.5 line</w:t>
      </w:r>
      <w:proofErr w:type="gramEnd"/>
      <w:r w:rsidRPr="00C81809">
        <w:rPr>
          <w:rFonts w:ascii="Arial" w:eastAsia="DengXian" w:hAnsi="Arial" w:cs="Arial"/>
          <w:i/>
        </w:rPr>
        <w:t xml:space="preserve"> spacing) To use quotation style select </w:t>
      </w:r>
      <w:proofErr w:type="spellStart"/>
      <w:r w:rsidRPr="00C81809">
        <w:rPr>
          <w:rFonts w:ascii="Arial" w:eastAsia="DengXian" w:hAnsi="Arial" w:cs="Arial"/>
          <w:i/>
        </w:rPr>
        <w:t>AssignQuote</w:t>
      </w:r>
      <w:proofErr w:type="spellEnd"/>
      <w:r w:rsidRPr="00C81809">
        <w:rPr>
          <w:rFonts w:ascii="Arial" w:eastAsia="DengXian" w:hAnsi="Arial" w:cs="Arial"/>
          <w:i/>
        </w:rPr>
        <w:t xml:space="preserve"> from Home. (</w:t>
      </w:r>
      <w:proofErr w:type="spellStart"/>
      <w:r w:rsidRPr="00C81809">
        <w:rPr>
          <w:rFonts w:ascii="Arial" w:eastAsia="DengXian" w:hAnsi="Arial" w:cs="Arial"/>
          <w:i/>
        </w:rPr>
        <w:t>AssignBody</w:t>
      </w:r>
      <w:proofErr w:type="spellEnd"/>
      <w:r w:rsidRPr="00C81809">
        <w:rPr>
          <w:rFonts w:ascii="Arial" w:eastAsia="DengXian" w:hAnsi="Arial" w:cs="Arial"/>
          <w:i/>
        </w:rPr>
        <w:t>: Styles)</w:t>
      </w:r>
    </w:p>
    <w:p w14:paraId="330D834A" w14:textId="77777777" w:rsidR="002E66D8" w:rsidRPr="00C81809" w:rsidRDefault="002E66D8" w:rsidP="002E66D8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 xml:space="preserve">This is a quotation text (Ariel 11, </w:t>
      </w:r>
      <w:proofErr w:type="gramStart"/>
      <w:r w:rsidRPr="00C81809">
        <w:rPr>
          <w:rFonts w:ascii="Arial" w:eastAsia="DengXian" w:hAnsi="Arial" w:cs="Arial"/>
          <w:i/>
        </w:rPr>
        <w:t>1.5 line</w:t>
      </w:r>
      <w:proofErr w:type="gramEnd"/>
      <w:r w:rsidRPr="00C81809">
        <w:rPr>
          <w:rFonts w:ascii="Arial" w:eastAsia="DengXian" w:hAnsi="Arial" w:cs="Arial"/>
          <w:i/>
        </w:rPr>
        <w:t xml:space="preserve"> spacing, Indented paragraph on left and right by 2cm) (</w:t>
      </w:r>
      <w:proofErr w:type="spellStart"/>
      <w:r w:rsidRPr="00C81809">
        <w:rPr>
          <w:rFonts w:ascii="Arial" w:eastAsia="DengXian" w:hAnsi="Arial" w:cs="Arial"/>
          <w:i/>
        </w:rPr>
        <w:t>AssignQuote</w:t>
      </w:r>
      <w:proofErr w:type="spellEnd"/>
      <w:r w:rsidRPr="00C81809">
        <w:rPr>
          <w:rFonts w:ascii="Arial" w:eastAsia="DengXian" w:hAnsi="Arial" w:cs="Arial"/>
          <w:i/>
        </w:rPr>
        <w:t>: Styles)</w:t>
      </w:r>
    </w:p>
    <w:p w14:paraId="02171175" w14:textId="6F3AEB42" w:rsidR="002E66D8" w:rsidRDefault="002E66D8" w:rsidP="002E66D8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  <w:r w:rsidRPr="00C81809">
        <w:rPr>
          <w:rFonts w:ascii="Arial" w:eastAsia="DengXian" w:hAnsi="Arial" w:cs="Arial"/>
          <w:i/>
        </w:rPr>
        <w:t>Once you type the enter key from the quotation it will automatically switch to the main body text.</w:t>
      </w:r>
    </w:p>
    <w:p w14:paraId="622459A3" w14:textId="77777777" w:rsidR="00596ED5" w:rsidRDefault="00596ED5" w:rsidP="002E66D8">
      <w:pPr>
        <w:spacing w:after="0" w:line="360" w:lineRule="auto"/>
        <w:ind w:left="1134" w:right="1134"/>
        <w:rPr>
          <w:rFonts w:ascii="Arial" w:eastAsia="DengXian" w:hAnsi="Arial" w:cs="Arial"/>
          <w:i/>
        </w:rPr>
      </w:pPr>
    </w:p>
    <w:p w14:paraId="4D42A129" w14:textId="6F76C224" w:rsidR="00596ED5" w:rsidRPr="00DD27F3" w:rsidRDefault="0026001A" w:rsidP="0026001A">
      <w:pPr>
        <w:spacing w:after="0" w:line="360" w:lineRule="auto"/>
        <w:ind w:right="1134"/>
        <w:rPr>
          <w:rFonts w:ascii="Arial" w:eastAsia="DengXian" w:hAnsi="Arial" w:cs="Arial"/>
          <w:b/>
          <w:bCs/>
          <w:iCs/>
          <w:sz w:val="28"/>
          <w:szCs w:val="28"/>
        </w:rPr>
      </w:pPr>
      <w:r w:rsidRPr="00DD27F3">
        <w:rPr>
          <w:rFonts w:ascii="Arial" w:eastAsia="DengXian" w:hAnsi="Arial" w:cs="Arial"/>
          <w:b/>
          <w:bCs/>
          <w:iCs/>
          <w:sz w:val="28"/>
          <w:szCs w:val="28"/>
        </w:rPr>
        <w:t>Introduction</w:t>
      </w:r>
      <w:r w:rsidR="00DD27F3" w:rsidRPr="00DD27F3">
        <w:rPr>
          <w:rFonts w:ascii="Arial" w:eastAsia="DengXian" w:hAnsi="Arial" w:cs="Arial"/>
          <w:b/>
          <w:bCs/>
          <w:iCs/>
          <w:sz w:val="28"/>
          <w:szCs w:val="28"/>
        </w:rPr>
        <w:t>:</w:t>
      </w:r>
    </w:p>
    <w:p w14:paraId="765D373B" w14:textId="08A3EC4B" w:rsidR="0026001A" w:rsidRPr="00DD27F3" w:rsidRDefault="0026001A" w:rsidP="0026001A">
      <w:pPr>
        <w:spacing w:after="0" w:line="360" w:lineRule="auto"/>
        <w:ind w:right="1134"/>
        <w:rPr>
          <w:rFonts w:ascii="Arial" w:eastAsia="DengXian" w:hAnsi="Arial" w:cs="Arial"/>
          <w:b/>
          <w:bCs/>
          <w:iCs/>
          <w:sz w:val="28"/>
          <w:szCs w:val="28"/>
        </w:rPr>
      </w:pPr>
      <w:r w:rsidRPr="00DD27F3">
        <w:rPr>
          <w:rFonts w:ascii="Arial" w:eastAsia="DengXian" w:hAnsi="Arial" w:cs="Arial"/>
          <w:b/>
          <w:bCs/>
          <w:iCs/>
          <w:sz w:val="28"/>
          <w:szCs w:val="28"/>
        </w:rPr>
        <w:t xml:space="preserve">Intervention one: The Emotional Literacy Support </w:t>
      </w:r>
      <w:r w:rsidR="00DD27F3" w:rsidRPr="00DD27F3">
        <w:rPr>
          <w:rFonts w:ascii="Arial" w:eastAsia="DengXian" w:hAnsi="Arial" w:cs="Arial"/>
          <w:b/>
          <w:bCs/>
          <w:iCs/>
          <w:sz w:val="28"/>
          <w:szCs w:val="28"/>
        </w:rPr>
        <w:t>Assistant</w:t>
      </w:r>
      <w:r w:rsidRPr="00DD27F3">
        <w:rPr>
          <w:rFonts w:ascii="Arial" w:eastAsia="DengXian" w:hAnsi="Arial" w:cs="Arial"/>
          <w:b/>
          <w:bCs/>
          <w:iCs/>
          <w:sz w:val="28"/>
          <w:szCs w:val="28"/>
        </w:rPr>
        <w:t xml:space="preserve"> (ELSA) Project</w:t>
      </w:r>
      <w:r w:rsidR="00DD27F3" w:rsidRPr="00DD27F3">
        <w:rPr>
          <w:rFonts w:ascii="Arial" w:eastAsia="DengXian" w:hAnsi="Arial" w:cs="Arial"/>
          <w:b/>
          <w:bCs/>
          <w:iCs/>
          <w:sz w:val="28"/>
          <w:szCs w:val="28"/>
        </w:rPr>
        <w:t>:</w:t>
      </w:r>
    </w:p>
    <w:p w14:paraId="4ACB6CC0" w14:textId="35C72736" w:rsidR="0026001A" w:rsidRPr="00DD27F3" w:rsidRDefault="0026001A" w:rsidP="0026001A">
      <w:pPr>
        <w:spacing w:after="0" w:line="360" w:lineRule="auto"/>
        <w:ind w:right="1134"/>
        <w:rPr>
          <w:rFonts w:ascii="Arial" w:eastAsia="DengXian" w:hAnsi="Arial" w:cs="Arial"/>
          <w:b/>
          <w:bCs/>
          <w:iCs/>
          <w:sz w:val="28"/>
          <w:szCs w:val="28"/>
        </w:rPr>
      </w:pPr>
      <w:r w:rsidRPr="00DD27F3">
        <w:rPr>
          <w:rFonts w:ascii="Arial" w:eastAsia="DengXian" w:hAnsi="Arial" w:cs="Arial"/>
          <w:b/>
          <w:bCs/>
          <w:iCs/>
          <w:sz w:val="28"/>
          <w:szCs w:val="28"/>
        </w:rPr>
        <w:t xml:space="preserve">Intervention two: Self-Monitoring (SM) </w:t>
      </w:r>
      <w:r w:rsidR="00DD27F3" w:rsidRPr="00DD27F3">
        <w:rPr>
          <w:rFonts w:ascii="Arial" w:eastAsia="DengXian" w:hAnsi="Arial" w:cs="Arial"/>
          <w:b/>
          <w:bCs/>
          <w:iCs/>
          <w:sz w:val="28"/>
          <w:szCs w:val="28"/>
        </w:rPr>
        <w:t>strategies:</w:t>
      </w:r>
    </w:p>
    <w:p w14:paraId="0125B864" w14:textId="7FE60127" w:rsidR="00DD27F3" w:rsidRPr="00DD27F3" w:rsidRDefault="00DD27F3" w:rsidP="0026001A">
      <w:pPr>
        <w:spacing w:after="0" w:line="360" w:lineRule="auto"/>
        <w:ind w:right="1134"/>
        <w:rPr>
          <w:rFonts w:ascii="Arial" w:eastAsia="DengXian" w:hAnsi="Arial" w:cs="Arial"/>
          <w:b/>
          <w:bCs/>
          <w:iCs/>
          <w:sz w:val="28"/>
          <w:szCs w:val="28"/>
        </w:rPr>
      </w:pPr>
      <w:r w:rsidRPr="00DD27F3">
        <w:rPr>
          <w:rFonts w:ascii="Arial" w:eastAsia="DengXian" w:hAnsi="Arial" w:cs="Arial"/>
          <w:b/>
          <w:bCs/>
          <w:iCs/>
          <w:sz w:val="28"/>
          <w:szCs w:val="28"/>
        </w:rPr>
        <w:t>Conclusion:</w:t>
      </w:r>
    </w:p>
    <w:p w14:paraId="3C3889BC" w14:textId="0FB717BC" w:rsidR="00596ED5" w:rsidRPr="0026001A" w:rsidRDefault="00596ED5" w:rsidP="0026001A">
      <w:pPr>
        <w:spacing w:after="0" w:line="360" w:lineRule="auto"/>
        <w:ind w:right="1134"/>
        <w:rPr>
          <w:rFonts w:ascii="Arial" w:eastAsia="DengXian" w:hAnsi="Arial" w:cs="Arial"/>
          <w:b/>
          <w:bCs/>
          <w:iCs/>
          <w:sz w:val="28"/>
          <w:szCs w:val="28"/>
        </w:rPr>
      </w:pPr>
      <w:r w:rsidRPr="0026001A">
        <w:rPr>
          <w:rFonts w:ascii="Arial" w:eastAsia="DengXian" w:hAnsi="Arial" w:cs="Arial"/>
          <w:b/>
          <w:bCs/>
          <w:iCs/>
          <w:sz w:val="28"/>
          <w:szCs w:val="28"/>
        </w:rPr>
        <w:t>References:</w:t>
      </w:r>
    </w:p>
    <w:p w14:paraId="7BEFBE20" w14:textId="77777777" w:rsidR="0026001A" w:rsidRPr="00EE246D" w:rsidRDefault="0026001A" w:rsidP="0026001A">
      <w:pPr>
        <w:spacing w:after="0" w:line="360" w:lineRule="auto"/>
        <w:ind w:right="1134"/>
        <w:rPr>
          <w:rFonts w:ascii="Arial" w:eastAsia="DengXian" w:hAnsi="Arial" w:cs="Arial"/>
          <w:iCs/>
          <w:sz w:val="28"/>
          <w:szCs w:val="28"/>
        </w:rPr>
      </w:pPr>
    </w:p>
    <w:p w14:paraId="719C47A7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Bandura, A. (1977) </w:t>
      </w:r>
      <w:r w:rsidRPr="006550CF">
        <w:rPr>
          <w:rFonts w:ascii="Arial" w:hAnsi="Arial" w:cs="Arial"/>
          <w:i/>
          <w:iCs/>
        </w:rPr>
        <w:t xml:space="preserve">Social Learning Theory. </w:t>
      </w:r>
      <w:r w:rsidRPr="006550CF">
        <w:rPr>
          <w:rFonts w:ascii="Arial" w:hAnsi="Arial" w:cs="Arial"/>
        </w:rPr>
        <w:t>Prentice-Hall Inc.</w:t>
      </w:r>
    </w:p>
    <w:p w14:paraId="1375D77E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  <w:lang w:val="en"/>
        </w:rPr>
        <w:t xml:space="preserve">Best, J. and </w:t>
      </w:r>
      <w:proofErr w:type="spellStart"/>
      <w:proofErr w:type="gramStart"/>
      <w:r w:rsidRPr="006550CF">
        <w:rPr>
          <w:rFonts w:ascii="Arial" w:hAnsi="Arial" w:cs="Arial"/>
          <w:lang w:val="en"/>
        </w:rPr>
        <w:t>Miller,P</w:t>
      </w:r>
      <w:proofErr w:type="spellEnd"/>
      <w:r w:rsidRPr="006550CF">
        <w:rPr>
          <w:rFonts w:ascii="Arial" w:hAnsi="Arial" w:cs="Arial"/>
          <w:lang w:val="en"/>
        </w:rPr>
        <w:t>.</w:t>
      </w:r>
      <w:proofErr w:type="gramEnd"/>
      <w:r w:rsidRPr="006550CF">
        <w:rPr>
          <w:rFonts w:ascii="Arial" w:hAnsi="Arial" w:cs="Arial"/>
          <w:lang w:val="en"/>
        </w:rPr>
        <w:t xml:space="preserve"> (</w:t>
      </w:r>
      <w:proofErr w:type="gramStart"/>
      <w:r w:rsidRPr="006550CF">
        <w:rPr>
          <w:rFonts w:ascii="Arial" w:hAnsi="Arial" w:cs="Arial"/>
          <w:lang w:val="en"/>
        </w:rPr>
        <w:t>2010) ‘</w:t>
      </w:r>
      <w:proofErr w:type="gramEnd"/>
      <w:r w:rsidRPr="006550CF">
        <w:rPr>
          <w:rFonts w:ascii="Arial" w:hAnsi="Arial" w:cs="Arial"/>
        </w:rPr>
        <w:t xml:space="preserve">A Developmental Perspective on Executive </w:t>
      </w:r>
      <w:proofErr w:type="gramStart"/>
      <w:r w:rsidRPr="006550CF">
        <w:rPr>
          <w:rFonts w:ascii="Arial" w:hAnsi="Arial" w:cs="Arial"/>
        </w:rPr>
        <w:t>Function ’</w:t>
      </w:r>
      <w:proofErr w:type="gramEnd"/>
      <w:r w:rsidRPr="006550CF">
        <w:rPr>
          <w:rFonts w:ascii="Arial" w:hAnsi="Arial" w:cs="Arial"/>
        </w:rPr>
        <w:t xml:space="preserve">, </w:t>
      </w:r>
      <w:r w:rsidRPr="006550CF">
        <w:rPr>
          <w:rFonts w:ascii="Arial" w:hAnsi="Arial" w:cs="Arial"/>
          <w:i/>
          <w:iCs/>
        </w:rPr>
        <w:t xml:space="preserve">Child Development, </w:t>
      </w:r>
      <w:r w:rsidRPr="006550CF">
        <w:rPr>
          <w:rFonts w:ascii="Arial" w:hAnsi="Arial" w:cs="Arial"/>
        </w:rPr>
        <w:t>81(6), pp. 1641-1660. Available at: https://doi.org/10.1111/j.1467-8624.2010.01499.x</w:t>
      </w:r>
    </w:p>
    <w:p w14:paraId="2AD8C023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Boxall Profile Online (</w:t>
      </w:r>
      <w:proofErr w:type="spellStart"/>
      <w:r w:rsidRPr="006550CF">
        <w:rPr>
          <w:rFonts w:ascii="Arial" w:hAnsi="Arial" w:cs="Arial"/>
        </w:rPr>
        <w:t>n.d</w:t>
      </w:r>
      <w:proofErr w:type="spellEnd"/>
      <w:r w:rsidRPr="006550CF">
        <w:rPr>
          <w:rFonts w:ascii="Arial" w:hAnsi="Arial" w:cs="Arial"/>
        </w:rPr>
        <w:t xml:space="preserve">) </w:t>
      </w:r>
      <w:r w:rsidRPr="006550CF">
        <w:rPr>
          <w:rFonts w:ascii="Arial" w:hAnsi="Arial" w:cs="Arial"/>
          <w:i/>
          <w:iCs/>
        </w:rPr>
        <w:t xml:space="preserve">Social and Emotional Learning (SEL) in Schools. </w:t>
      </w:r>
      <w:r w:rsidRPr="006550CF">
        <w:rPr>
          <w:rFonts w:ascii="Arial" w:hAnsi="Arial" w:cs="Arial"/>
        </w:rPr>
        <w:t xml:space="preserve">Available at: </w:t>
      </w:r>
      <w:hyperlink r:id="rId13" w:history="1">
        <w:r w:rsidRPr="006550CF">
          <w:rPr>
            <w:rStyle w:val="Hyperlink"/>
            <w:rFonts w:ascii="Arial" w:hAnsi="Arial" w:cs="Arial"/>
          </w:rPr>
          <w:t>https://www.boxallprofile.org/guide-to-social-and-emotional-learning-sel-in-schools/</w:t>
        </w:r>
      </w:hyperlink>
      <w:r w:rsidRPr="006550CF">
        <w:rPr>
          <w:rFonts w:ascii="Arial" w:hAnsi="Arial" w:cs="Arial"/>
        </w:rPr>
        <w:t xml:space="preserve"> (Accessed: 14 October 2026) </w:t>
      </w:r>
    </w:p>
    <w:p w14:paraId="584FBD81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Bridges, W. (2003) </w:t>
      </w:r>
      <w:r w:rsidRPr="006550CF">
        <w:rPr>
          <w:rFonts w:ascii="Arial" w:hAnsi="Arial" w:cs="Arial"/>
          <w:i/>
          <w:iCs/>
        </w:rPr>
        <w:t>Managing Transitions: Making the Most of Change</w:t>
      </w:r>
      <w:r w:rsidRPr="006550CF">
        <w:rPr>
          <w:rFonts w:ascii="Arial" w:hAnsi="Arial" w:cs="Arial"/>
        </w:rPr>
        <w:t xml:space="preserve">. 2nd </w:t>
      </w:r>
      <w:proofErr w:type="spellStart"/>
      <w:r w:rsidRPr="006550CF">
        <w:rPr>
          <w:rFonts w:ascii="Arial" w:hAnsi="Arial" w:cs="Arial"/>
        </w:rPr>
        <w:t>edn</w:t>
      </w:r>
      <w:proofErr w:type="spellEnd"/>
      <w:r w:rsidRPr="006550CF">
        <w:rPr>
          <w:rFonts w:ascii="Arial" w:hAnsi="Arial" w:cs="Arial"/>
        </w:rPr>
        <w:t xml:space="preserve">. Da Capo Press. </w:t>
      </w:r>
    </w:p>
    <w:p w14:paraId="0625DFF3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Bronfenbrenner, U. (1979). </w:t>
      </w:r>
      <w:r w:rsidRPr="006550CF">
        <w:rPr>
          <w:rFonts w:ascii="Arial" w:hAnsi="Arial" w:cs="Arial"/>
          <w:i/>
          <w:iCs/>
        </w:rPr>
        <w:t>The ecology of human development</w:t>
      </w:r>
      <w:r w:rsidRPr="006550CF">
        <w:rPr>
          <w:rFonts w:ascii="Arial" w:hAnsi="Arial" w:cs="Arial"/>
        </w:rPr>
        <w:t>. Harvard University Press.</w:t>
      </w:r>
    </w:p>
    <w:p w14:paraId="760D17D5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Burton, S. (2009)</w:t>
      </w:r>
      <w:r w:rsidRPr="006550CF">
        <w:rPr>
          <w:rFonts w:ascii="Arial" w:hAnsi="Arial" w:cs="Arial"/>
          <w:i/>
          <w:iCs/>
        </w:rPr>
        <w:t xml:space="preserve"> ELSA Trainers’ Manual</w:t>
      </w:r>
      <w:r w:rsidRPr="006550CF">
        <w:rPr>
          <w:rFonts w:ascii="Arial" w:hAnsi="Arial" w:cs="Arial"/>
        </w:rPr>
        <w:t xml:space="preserve">. Routledge. </w:t>
      </w:r>
    </w:p>
    <w:p w14:paraId="6F584D2C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Butcher, J., Cook, E. and Holder-Spriggs, J. (2013) </w:t>
      </w:r>
      <w:r w:rsidRPr="006550CF">
        <w:rPr>
          <w:rFonts w:ascii="Arial" w:hAnsi="Arial" w:cs="Arial"/>
          <w:i/>
          <w:iCs/>
        </w:rPr>
        <w:t>Exploring the impact of the Emotional Literacy Support Assistant (ELSA) intervention on primary school children using single-case design</w:t>
      </w:r>
      <w:r w:rsidRPr="006550CF">
        <w:rPr>
          <w:rFonts w:ascii="Arial" w:hAnsi="Arial" w:cs="Arial"/>
        </w:rPr>
        <w:t>. Southampton: Educational Psychology Service.</w:t>
      </w:r>
    </w:p>
    <w:p w14:paraId="2995887F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lastRenderedPageBreak/>
        <w:t xml:space="preserve">Deci, E. &amp; Ryan, R. (2000). The ‘what’ and ‘why’ of goal pursuits: Human needs and the self-determination of </w:t>
      </w:r>
      <w:proofErr w:type="spellStart"/>
      <w:r w:rsidRPr="006550CF">
        <w:rPr>
          <w:rFonts w:ascii="Arial" w:hAnsi="Arial" w:cs="Arial"/>
        </w:rPr>
        <w:t>behavior</w:t>
      </w:r>
      <w:proofErr w:type="spellEnd"/>
      <w:r w:rsidRPr="006550CF">
        <w:rPr>
          <w:rFonts w:ascii="Arial" w:hAnsi="Arial" w:cs="Arial"/>
        </w:rPr>
        <w:t xml:space="preserve">’, </w:t>
      </w:r>
      <w:r w:rsidRPr="006550CF">
        <w:rPr>
          <w:rFonts w:ascii="Arial" w:hAnsi="Arial" w:cs="Arial"/>
          <w:i/>
          <w:iCs/>
        </w:rPr>
        <w:t>Psychological Inquiry</w:t>
      </w:r>
      <w:r w:rsidRPr="006550CF">
        <w:rPr>
          <w:rFonts w:ascii="Arial" w:hAnsi="Arial" w:cs="Arial"/>
        </w:rPr>
        <w:t xml:space="preserve">, </w:t>
      </w:r>
      <w:r w:rsidRPr="006550CF">
        <w:rPr>
          <w:rFonts w:ascii="Arial" w:hAnsi="Arial" w:cs="Arial"/>
          <w:i/>
          <w:iCs/>
        </w:rPr>
        <w:t>11</w:t>
      </w:r>
      <w:r w:rsidRPr="006550CF">
        <w:rPr>
          <w:rFonts w:ascii="Arial" w:hAnsi="Arial" w:cs="Arial"/>
        </w:rPr>
        <w:t xml:space="preserve">(4), pp. 227–268. Available at: </w:t>
      </w:r>
      <w:hyperlink r:id="rId14" w:history="1">
        <w:r w:rsidRPr="006550CF">
          <w:rPr>
            <w:rStyle w:val="Hyperlink"/>
            <w:rFonts w:ascii="Arial" w:hAnsi="Arial" w:cs="Arial"/>
          </w:rPr>
          <w:t>https://doi.org/10.1207/s15327965pli1104_01</w:t>
        </w:r>
      </w:hyperlink>
    </w:p>
    <w:p w14:paraId="68A23F2F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Diamond, A. (2013). Executive functions. </w:t>
      </w:r>
      <w:r w:rsidRPr="006550CF">
        <w:rPr>
          <w:rFonts w:ascii="Arial" w:hAnsi="Arial" w:cs="Arial"/>
          <w:i/>
          <w:iCs/>
        </w:rPr>
        <w:t>Annual Review of Psychology</w:t>
      </w:r>
      <w:r w:rsidRPr="006550CF">
        <w:rPr>
          <w:rFonts w:ascii="Arial" w:hAnsi="Arial" w:cs="Arial"/>
        </w:rPr>
        <w:t xml:space="preserve">, </w:t>
      </w:r>
      <w:r w:rsidRPr="006550CF">
        <w:rPr>
          <w:rFonts w:ascii="Arial" w:hAnsi="Arial" w:cs="Arial"/>
          <w:i/>
          <w:iCs/>
        </w:rPr>
        <w:t>64</w:t>
      </w:r>
      <w:r w:rsidRPr="006550CF">
        <w:rPr>
          <w:rFonts w:ascii="Arial" w:hAnsi="Arial" w:cs="Arial"/>
        </w:rPr>
        <w:t>(1), pp. 135–168. Available at: https://doi.org/10.1146/annurev-psych-113011-143750</w:t>
      </w:r>
    </w:p>
    <w:p w14:paraId="335EE01E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Elsa Network (2017). </w:t>
      </w:r>
      <w:r w:rsidRPr="006550CF">
        <w:rPr>
          <w:rFonts w:ascii="Arial" w:hAnsi="Arial" w:cs="Arial"/>
          <w:i/>
          <w:iCs/>
        </w:rPr>
        <w:t>About ELSA</w:t>
      </w:r>
      <w:r w:rsidRPr="006550CF">
        <w:rPr>
          <w:rFonts w:ascii="Arial" w:hAnsi="Arial" w:cs="Arial"/>
        </w:rPr>
        <w:t>. Available at: https://www.elsanetwork.org/about/ (Accessed: 14 October 2026)</w:t>
      </w:r>
    </w:p>
    <w:p w14:paraId="59C8A3E8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Fairall, H. (2020) </w:t>
      </w:r>
      <w:r w:rsidRPr="006550CF">
        <w:rPr>
          <w:rFonts w:ascii="Arial" w:hAnsi="Arial" w:cs="Arial"/>
          <w:i/>
          <w:iCs/>
        </w:rPr>
        <w:t>The ELSA project in two primary schools: Reflections from key stakeholders on the factors that influence implementation</w:t>
      </w:r>
      <w:r w:rsidRPr="006550CF">
        <w:rPr>
          <w:rFonts w:ascii="Arial" w:hAnsi="Arial" w:cs="Arial"/>
        </w:rPr>
        <w:t>. Doctoral thesis. University College London.</w:t>
      </w:r>
    </w:p>
    <w:p w14:paraId="0144E04A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Gronholm, C., Nye, E. and Michelson, D. (2018) ‘</w:t>
      </w:r>
      <w:r w:rsidRPr="006550CF">
        <w:rPr>
          <w:rFonts w:ascii="Arial" w:hAnsi="Arial" w:cs="Arial"/>
          <w:lang w:val="en"/>
        </w:rPr>
        <w:t xml:space="preserve">Stigma related to targeted school-based mental health interventions: A systematic review of qualitative evidence’, </w:t>
      </w:r>
      <w:r w:rsidRPr="006550CF">
        <w:rPr>
          <w:rFonts w:ascii="Arial" w:hAnsi="Arial" w:cs="Arial"/>
          <w:i/>
          <w:iCs/>
          <w:lang w:val="en"/>
        </w:rPr>
        <w:t xml:space="preserve">Journal of Affective Disorders, </w:t>
      </w:r>
      <w:r w:rsidRPr="006550CF">
        <w:rPr>
          <w:rFonts w:ascii="Arial" w:hAnsi="Arial" w:cs="Arial"/>
          <w:lang w:val="en"/>
        </w:rPr>
        <w:t xml:space="preserve">240, pp. 17-26. Available at: </w:t>
      </w:r>
      <w:r w:rsidRPr="006550CF">
        <w:rPr>
          <w:rFonts w:ascii="Arial" w:hAnsi="Arial" w:cs="Arial"/>
        </w:rPr>
        <w:t>https://doi.org/10.1016/j.jad.2018.07.023</w:t>
      </w:r>
    </w:p>
    <w:p w14:paraId="4A5D24AA" w14:textId="13CE091A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Hu</w:t>
      </w:r>
      <w:r w:rsidR="002155BE" w:rsidRPr="006550CF">
        <w:rPr>
          <w:rFonts w:ascii="Arial" w:hAnsi="Arial" w:cs="Arial"/>
        </w:rPr>
        <w:t>lson</w:t>
      </w:r>
      <w:r w:rsidRPr="006550CF">
        <w:rPr>
          <w:rFonts w:ascii="Arial" w:hAnsi="Arial" w:cs="Arial"/>
        </w:rPr>
        <w:t xml:space="preserve">-Jones, A., Blandford-Elliot, M., Williams, M., Hoerger, M., May, R., Groves, E., Grigorie, A., Watkins, R. and </w:t>
      </w:r>
      <w:proofErr w:type="gramStart"/>
      <w:r w:rsidRPr="006550CF">
        <w:rPr>
          <w:rFonts w:ascii="Arial" w:hAnsi="Arial" w:cs="Arial"/>
        </w:rPr>
        <w:t>Hughes,  C.</w:t>
      </w:r>
      <w:proofErr w:type="gramEnd"/>
      <w:r w:rsidRPr="006550CF">
        <w:rPr>
          <w:rFonts w:ascii="Arial" w:hAnsi="Arial" w:cs="Arial"/>
        </w:rPr>
        <w:t xml:space="preserve">/ Welsh Government (2025) </w:t>
      </w:r>
      <w:r w:rsidRPr="006550CF">
        <w:rPr>
          <w:rFonts w:ascii="Arial" w:hAnsi="Arial" w:cs="Arial"/>
          <w:i/>
          <w:iCs/>
        </w:rPr>
        <w:t xml:space="preserve">Behaviours that challenge and disrupt in schools across Wales: effective strategies and mitigations. </w:t>
      </w:r>
      <w:r w:rsidRPr="006550CF">
        <w:rPr>
          <w:rFonts w:ascii="Arial" w:hAnsi="Arial" w:cs="Arial"/>
        </w:rPr>
        <w:t xml:space="preserve">Cardiff: Welsh Government. Available at: </w:t>
      </w:r>
      <w:hyperlink r:id="rId15" w:history="1">
        <w:r w:rsidRPr="006550CF">
          <w:rPr>
            <w:rStyle w:val="Hyperlink"/>
            <w:rFonts w:ascii="Arial" w:hAnsi="Arial" w:cs="Arial"/>
          </w:rPr>
          <w:t>https://www.gov.wales/behaviours-challenge-and-disrupt-schools-across-wales-2025</w:t>
        </w:r>
      </w:hyperlink>
      <w:r w:rsidRPr="006550CF">
        <w:rPr>
          <w:rFonts w:ascii="Arial" w:hAnsi="Arial" w:cs="Arial"/>
        </w:rPr>
        <w:t xml:space="preserve"> (Accessed: 7 October 2026) </w:t>
      </w:r>
    </w:p>
    <w:p w14:paraId="725466EC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Jackson, P. (1990). </w:t>
      </w:r>
      <w:r w:rsidRPr="006550CF">
        <w:rPr>
          <w:rFonts w:ascii="Arial" w:hAnsi="Arial" w:cs="Arial"/>
          <w:i/>
          <w:iCs/>
        </w:rPr>
        <w:t>Life in classrooms</w:t>
      </w:r>
      <w:r w:rsidRPr="006550CF">
        <w:rPr>
          <w:rFonts w:ascii="Arial" w:hAnsi="Arial" w:cs="Arial"/>
        </w:rPr>
        <w:t>. Teachers College Press.</w:t>
      </w:r>
    </w:p>
    <w:p w14:paraId="2AFD56E2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Levendoski, L. &amp; Cartledge, G. (2000) ‘Self-monitoring for elementary school children with serious emotional disturbances: Classroom applications for increased academic responding’, </w:t>
      </w:r>
      <w:proofErr w:type="spellStart"/>
      <w:r w:rsidRPr="006550CF">
        <w:rPr>
          <w:rFonts w:ascii="Arial" w:hAnsi="Arial" w:cs="Arial"/>
          <w:i/>
          <w:iCs/>
        </w:rPr>
        <w:t>Behavioral</w:t>
      </w:r>
      <w:proofErr w:type="spellEnd"/>
      <w:r w:rsidRPr="006550CF">
        <w:rPr>
          <w:rFonts w:ascii="Arial" w:hAnsi="Arial" w:cs="Arial"/>
          <w:i/>
          <w:iCs/>
        </w:rPr>
        <w:t xml:space="preserve"> Disorders</w:t>
      </w:r>
      <w:r w:rsidRPr="006550CF">
        <w:rPr>
          <w:rFonts w:ascii="Arial" w:hAnsi="Arial" w:cs="Arial"/>
        </w:rPr>
        <w:t xml:space="preserve">, </w:t>
      </w:r>
      <w:r w:rsidRPr="006550CF">
        <w:rPr>
          <w:rFonts w:ascii="Arial" w:hAnsi="Arial" w:cs="Arial"/>
          <w:i/>
          <w:iCs/>
        </w:rPr>
        <w:t>25</w:t>
      </w:r>
      <w:r w:rsidRPr="006550CF">
        <w:rPr>
          <w:rFonts w:ascii="Arial" w:hAnsi="Arial" w:cs="Arial"/>
        </w:rPr>
        <w:t>(3), pp. 211–224.Available at: https://doi.org/10.1177/019874290002500308</w:t>
      </w:r>
    </w:p>
    <w:p w14:paraId="53FAEC59" w14:textId="490F3D3E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Margetts, K. (2002) </w:t>
      </w:r>
      <w:r w:rsidR="006550CF">
        <w:rPr>
          <w:rFonts w:ascii="Arial" w:hAnsi="Arial" w:cs="Arial"/>
        </w:rPr>
        <w:t>‘</w:t>
      </w:r>
      <w:r w:rsidRPr="006550CF">
        <w:rPr>
          <w:rFonts w:ascii="Arial" w:hAnsi="Arial" w:cs="Arial"/>
        </w:rPr>
        <w:t>Transition to School: Complexity and Diversity</w:t>
      </w:r>
      <w:r w:rsidR="006550CF" w:rsidRPr="006550CF">
        <w:rPr>
          <w:rFonts w:ascii="Arial" w:hAnsi="Arial" w:cs="Arial"/>
        </w:rPr>
        <w:t>’</w:t>
      </w:r>
      <w:r w:rsidRPr="006550CF">
        <w:rPr>
          <w:rFonts w:ascii="Arial" w:hAnsi="Arial" w:cs="Arial"/>
        </w:rPr>
        <w:t xml:space="preserve"> </w:t>
      </w:r>
      <w:r w:rsidRPr="006550CF">
        <w:rPr>
          <w:rFonts w:ascii="Arial" w:hAnsi="Arial" w:cs="Arial"/>
          <w:i/>
          <w:iCs/>
        </w:rPr>
        <w:t>European Early Childhood Education Research Journal</w:t>
      </w:r>
      <w:r w:rsidRPr="006550CF">
        <w:rPr>
          <w:rFonts w:ascii="Arial" w:hAnsi="Arial" w:cs="Arial"/>
        </w:rPr>
        <w:t>, 10(2), pp. 103-114. Available at: https://doi.org/10.1080/13502930285208981</w:t>
      </w:r>
    </w:p>
    <w:p w14:paraId="5C4A00C6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  <w:lang w:val="en"/>
        </w:rPr>
        <w:t>Mcleod, S. (2025) Maslow's Hierarchy of Needs</w:t>
      </w:r>
      <w:r w:rsidRPr="006550CF">
        <w:rPr>
          <w:rFonts w:ascii="Arial" w:hAnsi="Arial" w:cs="Arial"/>
          <w:i/>
          <w:iCs/>
          <w:lang w:val="en"/>
        </w:rPr>
        <w:t>. Simply Psychology</w:t>
      </w:r>
      <w:r w:rsidRPr="006550CF">
        <w:rPr>
          <w:rFonts w:ascii="Arial" w:hAnsi="Arial" w:cs="Arial"/>
          <w:lang w:val="en"/>
        </w:rPr>
        <w:t>. Available at: https://doi.org/10.5281/zenodo.15240897.</w:t>
      </w:r>
    </w:p>
    <w:p w14:paraId="1E0CA218" w14:textId="5772D4B9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lastRenderedPageBreak/>
        <w:t xml:space="preserve">Osborne, C., &amp; Burton, S. (2014). </w:t>
      </w:r>
      <w:r w:rsidR="006550CF">
        <w:rPr>
          <w:rFonts w:ascii="Arial" w:hAnsi="Arial" w:cs="Arial"/>
        </w:rPr>
        <w:t>‘</w:t>
      </w:r>
      <w:r w:rsidRPr="006550CF">
        <w:rPr>
          <w:rFonts w:ascii="Arial" w:hAnsi="Arial" w:cs="Arial"/>
        </w:rPr>
        <w:t>Emotional Literacy Support Assistants’ views on supervision provided by educational psychologists: what EPs can learn from group supervision</w:t>
      </w:r>
      <w:r w:rsidR="006550CF">
        <w:rPr>
          <w:rFonts w:ascii="Arial" w:hAnsi="Arial" w:cs="Arial"/>
        </w:rPr>
        <w:t>’</w:t>
      </w:r>
      <w:r w:rsidRPr="006550CF">
        <w:rPr>
          <w:rFonts w:ascii="Arial" w:hAnsi="Arial" w:cs="Arial"/>
        </w:rPr>
        <w:t>.</w:t>
      </w:r>
      <w:r w:rsidRPr="006550CF">
        <w:rPr>
          <w:rFonts w:ascii="Arial" w:hAnsi="Arial" w:cs="Arial"/>
          <w:i/>
          <w:iCs/>
        </w:rPr>
        <w:t xml:space="preserve"> Educational Psychology in Practice</w:t>
      </w:r>
      <w:r w:rsidRPr="006550CF">
        <w:rPr>
          <w:rFonts w:ascii="Arial" w:hAnsi="Arial" w:cs="Arial"/>
        </w:rPr>
        <w:t>, 30(2), pp. 1-17. Available at: https://doi.org/10.1080/02667363.2014.899202</w:t>
      </w:r>
    </w:p>
    <w:p w14:paraId="65B3375A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Packer, R., Thomas, A., Jones, C. and Watkins, P. (2021) ‘Voices of transition: sharing experiences from the primary school’, Education</w:t>
      </w:r>
      <w:r w:rsidRPr="006550CF">
        <w:rPr>
          <w:rFonts w:ascii="Arial" w:hAnsi="Arial" w:cs="Arial"/>
          <w:i/>
          <w:iCs/>
        </w:rPr>
        <w:t xml:space="preserve"> 3-13: International Journal of Primary, Elementary and Early Years Education</w:t>
      </w:r>
      <w:r w:rsidRPr="006550CF">
        <w:rPr>
          <w:rFonts w:ascii="Arial" w:hAnsi="Arial" w:cs="Arial"/>
        </w:rPr>
        <w:t>, 49(7), pp.832-844. Available at: https://doi.org/10.1080/03004279.2020.1805487</w:t>
      </w:r>
    </w:p>
    <w:p w14:paraId="275F6039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Rogers, H. and Kelly, C. (2024) ‘A scoping review of the literature exploring and evaluating the Emotional Literacy Support Assistant (ELSA) intervention’, </w:t>
      </w:r>
      <w:r w:rsidRPr="006550CF">
        <w:rPr>
          <w:rFonts w:ascii="Arial" w:hAnsi="Arial" w:cs="Arial"/>
          <w:i/>
          <w:iCs/>
        </w:rPr>
        <w:t>Emotional and Behavioural Difficulties</w:t>
      </w:r>
      <w:r w:rsidRPr="006550CF">
        <w:rPr>
          <w:rFonts w:ascii="Arial" w:hAnsi="Arial" w:cs="Arial"/>
        </w:rPr>
        <w:t>, 29(1-2), pp. 36-54. Available at: https://doi.org/10.1080/13632752.2024.2360779</w:t>
      </w:r>
    </w:p>
    <w:p w14:paraId="10FB2D19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Rogers, H. and Kelly, C. (2025) ‘Exploring the relationship between the Emotional Literacy Support Assistant (ELSA) intervention and whole-school approaches to wellbeing: a case study’, </w:t>
      </w:r>
      <w:r w:rsidRPr="006550CF">
        <w:rPr>
          <w:rFonts w:ascii="Arial" w:hAnsi="Arial" w:cs="Arial"/>
          <w:i/>
          <w:iCs/>
        </w:rPr>
        <w:t>Pastoral Care in Education</w:t>
      </w:r>
      <w:r w:rsidRPr="006550CF">
        <w:rPr>
          <w:rFonts w:ascii="Arial" w:hAnsi="Arial" w:cs="Arial"/>
        </w:rPr>
        <w:t>, 43(4), pp. 584-606. Available at: https://doi.org/10.1080/02643944.2024.2381743</w:t>
      </w:r>
    </w:p>
    <w:p w14:paraId="0EFDC903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Sharples, J., Webster, R. and Blatchford, P. (2018</w:t>
      </w:r>
      <w:r w:rsidRPr="006550CF">
        <w:rPr>
          <w:rFonts w:ascii="Arial" w:hAnsi="Arial" w:cs="Arial"/>
          <w:i/>
          <w:iCs/>
        </w:rPr>
        <w:t>) Making best use of Teaching Assistants. Education Endowment Foundation</w:t>
      </w:r>
      <w:r w:rsidRPr="006550CF">
        <w:rPr>
          <w:rFonts w:ascii="Arial" w:hAnsi="Arial" w:cs="Arial"/>
        </w:rPr>
        <w:t xml:space="preserve">. Available at: </w:t>
      </w:r>
      <w:hyperlink r:id="rId16" w:history="1">
        <w:r w:rsidRPr="006550CF">
          <w:rPr>
            <w:rStyle w:val="Hyperlink"/>
            <w:rFonts w:ascii="Arial" w:hAnsi="Arial" w:cs="Arial"/>
          </w:rPr>
          <w:t>https://files.eric.ed.gov/fulltext/ED612187.pdf</w:t>
        </w:r>
      </w:hyperlink>
      <w:r w:rsidRPr="006550CF">
        <w:rPr>
          <w:rFonts w:ascii="Arial" w:hAnsi="Arial" w:cs="Arial"/>
        </w:rPr>
        <w:t xml:space="preserve"> (Accessed: 14 October 2026) </w:t>
      </w:r>
    </w:p>
    <w:p w14:paraId="39154305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Tripp, D. (2012) </w:t>
      </w:r>
      <w:r w:rsidRPr="006550CF">
        <w:rPr>
          <w:rFonts w:ascii="Arial" w:hAnsi="Arial" w:cs="Arial"/>
          <w:i/>
          <w:iCs/>
        </w:rPr>
        <w:t xml:space="preserve">Critical Incidents </w:t>
      </w:r>
      <w:proofErr w:type="gramStart"/>
      <w:r w:rsidRPr="006550CF">
        <w:rPr>
          <w:rFonts w:ascii="Arial" w:hAnsi="Arial" w:cs="Arial"/>
          <w:i/>
          <w:iCs/>
        </w:rPr>
        <w:t>In</w:t>
      </w:r>
      <w:proofErr w:type="gramEnd"/>
      <w:r w:rsidRPr="006550CF">
        <w:rPr>
          <w:rFonts w:ascii="Arial" w:hAnsi="Arial" w:cs="Arial"/>
          <w:i/>
          <w:iCs/>
        </w:rPr>
        <w:t xml:space="preserve"> Teaching: Developing Professional Judgement. </w:t>
      </w:r>
      <w:r w:rsidRPr="006550CF">
        <w:rPr>
          <w:rFonts w:ascii="Arial" w:hAnsi="Arial" w:cs="Arial"/>
        </w:rPr>
        <w:t xml:space="preserve">Classic </w:t>
      </w:r>
      <w:proofErr w:type="spellStart"/>
      <w:r w:rsidRPr="006550CF">
        <w:rPr>
          <w:rFonts w:ascii="Arial" w:hAnsi="Arial" w:cs="Arial"/>
        </w:rPr>
        <w:t>edn</w:t>
      </w:r>
      <w:proofErr w:type="spellEnd"/>
      <w:r w:rsidRPr="006550CF">
        <w:rPr>
          <w:rFonts w:ascii="Arial" w:hAnsi="Arial" w:cs="Arial"/>
        </w:rPr>
        <w:t>. Routledge.</w:t>
      </w:r>
    </w:p>
    <w:p w14:paraId="7FB8E2DD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Vygotsky, L. (1978) </w:t>
      </w:r>
      <w:r w:rsidRPr="006550CF">
        <w:rPr>
          <w:rFonts w:ascii="Arial" w:hAnsi="Arial" w:cs="Arial"/>
          <w:i/>
          <w:iCs/>
        </w:rPr>
        <w:t>Mind in Society: Development of Higher Psychological Processes</w:t>
      </w:r>
      <w:r w:rsidRPr="006550CF">
        <w:rPr>
          <w:rFonts w:ascii="Arial" w:hAnsi="Arial" w:cs="Arial"/>
        </w:rPr>
        <w:t>. Harvard University Press</w:t>
      </w:r>
    </w:p>
    <w:p w14:paraId="72E4467F" w14:textId="385FF1FB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Wearmouth, J. (2023) </w:t>
      </w:r>
      <w:r w:rsidRPr="006550CF">
        <w:rPr>
          <w:rFonts w:ascii="Arial" w:hAnsi="Arial" w:cs="Arial"/>
          <w:i/>
          <w:iCs/>
        </w:rPr>
        <w:t>Special Educational Needs and Disabilities</w:t>
      </w:r>
      <w:r w:rsidR="006550CF">
        <w:rPr>
          <w:rFonts w:ascii="Arial" w:hAnsi="Arial" w:cs="Arial"/>
          <w:i/>
          <w:iCs/>
        </w:rPr>
        <w:t>: The Basics</w:t>
      </w:r>
      <w:r w:rsidRPr="006550CF">
        <w:rPr>
          <w:rFonts w:ascii="Arial" w:hAnsi="Arial" w:cs="Arial"/>
        </w:rPr>
        <w:t xml:space="preserve">. 4th </w:t>
      </w:r>
      <w:proofErr w:type="spellStart"/>
      <w:r w:rsidRPr="006550CF">
        <w:rPr>
          <w:rFonts w:ascii="Arial" w:hAnsi="Arial" w:cs="Arial"/>
        </w:rPr>
        <w:t>edn</w:t>
      </w:r>
      <w:proofErr w:type="spellEnd"/>
      <w:r w:rsidRPr="006550CF">
        <w:rPr>
          <w:rFonts w:ascii="Arial" w:hAnsi="Arial" w:cs="Arial"/>
        </w:rPr>
        <w:t>. Bloomsbury Academic</w:t>
      </w:r>
    </w:p>
    <w:p w14:paraId="3A716D0C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Welsh Government (2021a) </w:t>
      </w:r>
      <w:r w:rsidRPr="006550CF">
        <w:rPr>
          <w:rFonts w:ascii="Arial" w:hAnsi="Arial" w:cs="Arial"/>
          <w:i/>
          <w:iCs/>
        </w:rPr>
        <w:t xml:space="preserve">Framework on embedding a whole-school approach to emotional and mental well-being. </w:t>
      </w:r>
      <w:r w:rsidRPr="006550CF">
        <w:rPr>
          <w:rFonts w:ascii="Arial" w:hAnsi="Arial" w:cs="Arial"/>
        </w:rPr>
        <w:t>Available at: https://www.gov.wales/framework-embedding-whole-school-approach-emotional-and-mental-wellbeing (Accessed: 1 October 2026)</w:t>
      </w:r>
    </w:p>
    <w:p w14:paraId="2C714964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 xml:space="preserve">Welsh Government (2021b) </w:t>
      </w:r>
      <w:r w:rsidRPr="006550CF">
        <w:rPr>
          <w:rFonts w:ascii="Arial" w:hAnsi="Arial" w:cs="Arial"/>
          <w:i/>
          <w:iCs/>
        </w:rPr>
        <w:t>The Additional Learning Needs Code for Wales</w:t>
      </w:r>
      <w:r w:rsidRPr="006550CF">
        <w:rPr>
          <w:rFonts w:ascii="Arial" w:hAnsi="Arial" w:cs="Arial"/>
        </w:rPr>
        <w:t>. Available at: https://www.gov.wales/sites/default/files/publications/2026-04/the-additional-learning-needs-code-for-wales-2021_0.pdf (Accessed: 1 October 2026) </w:t>
      </w:r>
    </w:p>
    <w:p w14:paraId="1119479D" w14:textId="7777777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lastRenderedPageBreak/>
        <w:t xml:space="preserve">Welsh Government (2025) </w:t>
      </w:r>
      <w:r w:rsidRPr="006550CF">
        <w:rPr>
          <w:rFonts w:ascii="Arial" w:hAnsi="Arial" w:cs="Arial"/>
          <w:i/>
          <w:iCs/>
        </w:rPr>
        <w:t xml:space="preserve">The Mental Health and Wellbeing Strategy 2025–2035. </w:t>
      </w:r>
      <w:r w:rsidRPr="006550CF">
        <w:rPr>
          <w:rFonts w:ascii="Arial" w:hAnsi="Arial" w:cs="Arial"/>
        </w:rPr>
        <w:t xml:space="preserve">Available at: https://www.gov.wales/mental-health-and-wellbeing-strategy-2025-2035 (Accessed: 1 October 2026) </w:t>
      </w:r>
    </w:p>
    <w:p w14:paraId="11DD140D" w14:textId="02A49197" w:rsidR="0026001A" w:rsidRPr="006550CF" w:rsidRDefault="0026001A" w:rsidP="0026001A">
      <w:pPr>
        <w:spacing w:line="360" w:lineRule="auto"/>
        <w:rPr>
          <w:rFonts w:ascii="Arial" w:hAnsi="Arial" w:cs="Arial"/>
        </w:rPr>
      </w:pPr>
      <w:r w:rsidRPr="006550CF">
        <w:rPr>
          <w:rFonts w:ascii="Arial" w:hAnsi="Arial" w:cs="Arial"/>
        </w:rPr>
        <w:t>Zimmerman, B. (20</w:t>
      </w:r>
      <w:r w:rsidR="006550CF" w:rsidRPr="006550CF">
        <w:rPr>
          <w:rFonts w:ascii="Arial" w:hAnsi="Arial" w:cs="Arial"/>
        </w:rPr>
        <w:t>02</w:t>
      </w:r>
      <w:r w:rsidRPr="006550CF">
        <w:rPr>
          <w:rFonts w:ascii="Arial" w:hAnsi="Arial" w:cs="Arial"/>
        </w:rPr>
        <w:t xml:space="preserve">) ‘Becoming a Self-Regulated Learner: An Overview’, </w:t>
      </w:r>
      <w:r w:rsidRPr="006550CF">
        <w:rPr>
          <w:rFonts w:ascii="Arial" w:hAnsi="Arial" w:cs="Arial"/>
          <w:i/>
          <w:iCs/>
        </w:rPr>
        <w:t xml:space="preserve">Theory </w:t>
      </w:r>
      <w:proofErr w:type="gramStart"/>
      <w:r w:rsidRPr="006550CF">
        <w:rPr>
          <w:rFonts w:ascii="Arial" w:hAnsi="Arial" w:cs="Arial"/>
          <w:i/>
          <w:iCs/>
        </w:rPr>
        <w:t>Into</w:t>
      </w:r>
      <w:proofErr w:type="gramEnd"/>
      <w:r w:rsidRPr="006550CF">
        <w:rPr>
          <w:rFonts w:ascii="Arial" w:hAnsi="Arial" w:cs="Arial"/>
          <w:i/>
          <w:iCs/>
        </w:rPr>
        <w:t xml:space="preserve"> Practice, </w:t>
      </w:r>
      <w:r w:rsidRPr="006550CF">
        <w:rPr>
          <w:rFonts w:ascii="Arial" w:hAnsi="Arial" w:cs="Arial"/>
        </w:rPr>
        <w:t>41(2), pp. 64-70. Available at: https://doi.org/10.1207/s15430421tip4102_2</w:t>
      </w:r>
    </w:p>
    <w:p w14:paraId="48DA6685" w14:textId="77777777" w:rsidR="00596ED5" w:rsidRDefault="00596ED5" w:rsidP="0026001A">
      <w:pPr>
        <w:spacing w:line="360" w:lineRule="auto"/>
      </w:pPr>
    </w:p>
    <w:p w14:paraId="394BB3A9" w14:textId="77777777" w:rsidR="00596ED5" w:rsidRDefault="00596ED5" w:rsidP="0026001A">
      <w:pPr>
        <w:spacing w:after="0" w:line="360" w:lineRule="auto"/>
        <w:rPr>
          <w:rFonts w:ascii="Arial" w:hAnsi="Arial" w:cs="Arial"/>
        </w:rPr>
      </w:pPr>
    </w:p>
    <w:p w14:paraId="56747FFE" w14:textId="77777777" w:rsidR="00596ED5" w:rsidRPr="00596ED5" w:rsidRDefault="00596ED5" w:rsidP="0026001A">
      <w:pPr>
        <w:spacing w:line="360" w:lineRule="auto"/>
        <w:rPr>
          <w:rFonts w:ascii="Arial" w:hAnsi="Arial" w:cs="Arial"/>
        </w:rPr>
      </w:pPr>
    </w:p>
    <w:p w14:paraId="303967F3" w14:textId="77777777" w:rsidR="00596ED5" w:rsidRPr="00596ED5" w:rsidRDefault="00596ED5" w:rsidP="0026001A">
      <w:pPr>
        <w:spacing w:after="0" w:line="360" w:lineRule="auto"/>
        <w:ind w:right="1134"/>
        <w:rPr>
          <w:rFonts w:ascii="Arial" w:eastAsia="DengXian" w:hAnsi="Arial" w:cs="Arial"/>
          <w:iCs/>
          <w:sz w:val="22"/>
          <w:szCs w:val="22"/>
        </w:rPr>
      </w:pPr>
    </w:p>
    <w:sectPr w:rsidR="00596ED5" w:rsidRPr="00596ED5" w:rsidSect="002E66D8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56987" w14:textId="77777777" w:rsidR="00E34102" w:rsidRDefault="00E34102" w:rsidP="00F13C1B">
      <w:pPr>
        <w:spacing w:after="0" w:line="240" w:lineRule="auto"/>
      </w:pPr>
      <w:r>
        <w:separator/>
      </w:r>
    </w:p>
  </w:endnote>
  <w:endnote w:type="continuationSeparator" w:id="0">
    <w:p w14:paraId="330D7FDC" w14:textId="77777777" w:rsidR="00E34102" w:rsidRDefault="00E34102" w:rsidP="00F13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F9AAC" w14:textId="77777777" w:rsidR="00E34102" w:rsidRDefault="00E34102" w:rsidP="00F13C1B">
      <w:pPr>
        <w:spacing w:after="0" w:line="240" w:lineRule="auto"/>
      </w:pPr>
      <w:r>
        <w:separator/>
      </w:r>
    </w:p>
  </w:footnote>
  <w:footnote w:type="continuationSeparator" w:id="0">
    <w:p w14:paraId="1F7FB9AA" w14:textId="77777777" w:rsidR="00E34102" w:rsidRDefault="00E34102" w:rsidP="00F13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38D4"/>
    <w:rsid w:val="000D5B34"/>
    <w:rsid w:val="0010406A"/>
    <w:rsid w:val="001118FB"/>
    <w:rsid w:val="00115538"/>
    <w:rsid w:val="00135DD1"/>
    <w:rsid w:val="0018194F"/>
    <w:rsid w:val="001819DF"/>
    <w:rsid w:val="001B086C"/>
    <w:rsid w:val="001C6E70"/>
    <w:rsid w:val="002155BE"/>
    <w:rsid w:val="0026001A"/>
    <w:rsid w:val="00262DC1"/>
    <w:rsid w:val="002C05B1"/>
    <w:rsid w:val="002E66D8"/>
    <w:rsid w:val="002F243A"/>
    <w:rsid w:val="00301906"/>
    <w:rsid w:val="00302BB1"/>
    <w:rsid w:val="003341DF"/>
    <w:rsid w:val="0034785F"/>
    <w:rsid w:val="00347EA1"/>
    <w:rsid w:val="00381808"/>
    <w:rsid w:val="00382546"/>
    <w:rsid w:val="003A709B"/>
    <w:rsid w:val="003D223A"/>
    <w:rsid w:val="00417AB6"/>
    <w:rsid w:val="004564BC"/>
    <w:rsid w:val="004A0D02"/>
    <w:rsid w:val="004D474C"/>
    <w:rsid w:val="004E3CA0"/>
    <w:rsid w:val="004F3D2A"/>
    <w:rsid w:val="004F71FC"/>
    <w:rsid w:val="00536CFB"/>
    <w:rsid w:val="00543F5E"/>
    <w:rsid w:val="00584970"/>
    <w:rsid w:val="00596ED5"/>
    <w:rsid w:val="005B783A"/>
    <w:rsid w:val="005F42D0"/>
    <w:rsid w:val="005F7C42"/>
    <w:rsid w:val="0062310A"/>
    <w:rsid w:val="006550CF"/>
    <w:rsid w:val="00664B16"/>
    <w:rsid w:val="006B52C3"/>
    <w:rsid w:val="007203C3"/>
    <w:rsid w:val="007352C0"/>
    <w:rsid w:val="00743752"/>
    <w:rsid w:val="007D3AE1"/>
    <w:rsid w:val="007E01E0"/>
    <w:rsid w:val="007E41F8"/>
    <w:rsid w:val="00803155"/>
    <w:rsid w:val="00840BEE"/>
    <w:rsid w:val="00851EDB"/>
    <w:rsid w:val="008F1086"/>
    <w:rsid w:val="009060A0"/>
    <w:rsid w:val="0091355A"/>
    <w:rsid w:val="00917008"/>
    <w:rsid w:val="00935B8D"/>
    <w:rsid w:val="00975E6F"/>
    <w:rsid w:val="009A738D"/>
    <w:rsid w:val="009B164A"/>
    <w:rsid w:val="00A23D6E"/>
    <w:rsid w:val="00A75385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676D0"/>
    <w:rsid w:val="00CF32AC"/>
    <w:rsid w:val="00D24ADF"/>
    <w:rsid w:val="00D26517"/>
    <w:rsid w:val="00DC55F3"/>
    <w:rsid w:val="00DD27F3"/>
    <w:rsid w:val="00DD5969"/>
    <w:rsid w:val="00E10797"/>
    <w:rsid w:val="00E21C75"/>
    <w:rsid w:val="00E243A8"/>
    <w:rsid w:val="00E34102"/>
    <w:rsid w:val="00E60053"/>
    <w:rsid w:val="00E6747C"/>
    <w:rsid w:val="00EA0B9A"/>
    <w:rsid w:val="00EA15D1"/>
    <w:rsid w:val="00EA6220"/>
    <w:rsid w:val="00EA672D"/>
    <w:rsid w:val="00EC1771"/>
    <w:rsid w:val="00EE246D"/>
    <w:rsid w:val="00F13C1B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3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C1B"/>
  </w:style>
  <w:style w:type="paragraph" w:styleId="Footer">
    <w:name w:val="footer"/>
    <w:basedOn w:val="Normal"/>
    <w:link w:val="FooterChar"/>
    <w:uiPriority w:val="99"/>
    <w:unhideWhenUsed/>
    <w:rsid w:val="00F13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C1B"/>
  </w:style>
  <w:style w:type="table" w:customStyle="1" w:styleId="TableGrid1">
    <w:name w:val="Table Grid1"/>
    <w:basedOn w:val="TableNormal"/>
    <w:next w:val="TableGrid"/>
    <w:uiPriority w:val="39"/>
    <w:rsid w:val="002E66D8"/>
    <w:pPr>
      <w:spacing w:after="0" w:line="240" w:lineRule="auto"/>
    </w:pPr>
    <w:rPr>
      <w:rFonts w:ascii="Calibri" w:eastAsia="Calibri" w:hAnsi="Calibri" w:cs="Arial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E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E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1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oxallprofile.org/guide-to-social-and-emotional-learning-sel-in-school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hwb.uwtsd.ac.uk/pages/aiacknowledgmentguidanc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iles.eric.ed.gov/fulltext/ED612187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pilot.microsoft.com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wales/behaviours-challenge-and-disrupt-schools-across-wales-2025" TargetMode="Externa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doi.org/10.1207/s15327965pli1104_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CF0D2-60CA-443E-8B35-193F401DAC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24DCA3-3CA7-4CB4-AAE1-B89EB257F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68FDD-5758-4582-B997-CCBF90708663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4.xml><?xml version="1.0" encoding="utf-8"?>
<ds:datastoreItem xmlns:ds="http://schemas.openxmlformats.org/officeDocument/2006/customXml" ds:itemID="{82555E60-6371-4C3B-B5B1-2E8620B34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Jolie Sherritt (2104769)</cp:lastModifiedBy>
  <cp:revision>2</cp:revision>
  <dcterms:created xsi:type="dcterms:W3CDTF">2026-10-19T17:15:00Z</dcterms:created>
  <dcterms:modified xsi:type="dcterms:W3CDTF">2026-10-19T17:15:00Z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1ed5b8a6e953a2586becec41a77af1735000d354ea452e9c56f58d693c4b4bf9</vt:lpwstr>
  </property>
</Properties>
</file>