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Override PartName="/word/diagrams/colors1.xml" ContentType="application/vnd.openxmlformats-officedocument.drawingml.diagramColor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diagrams/drawing3.xml" ContentType="application/vnd.ms-office.drawingml.diagramDrawing+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diagrams/layout3.xml" ContentType="application/vnd.openxmlformats-officedocument.drawingml.diagramLayou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020" w:rsidRDefault="00883020" w:rsidP="00883020">
      <w:pPr>
        <w:pStyle w:val="Heading1"/>
        <w:rPr>
          <w:color w:val="auto"/>
        </w:rPr>
      </w:pPr>
    </w:p>
    <w:p w:rsidR="00F26FD9" w:rsidRPr="00BB3B9E" w:rsidRDefault="00883020" w:rsidP="00883020">
      <w:pPr>
        <w:pStyle w:val="Heading1"/>
        <w:rPr>
          <w:color w:val="auto"/>
          <w:sz w:val="40"/>
          <w:szCs w:val="40"/>
        </w:rPr>
      </w:pPr>
      <w:r w:rsidRPr="00BB3B9E">
        <w:rPr>
          <w:color w:val="auto"/>
          <w:sz w:val="40"/>
          <w:szCs w:val="40"/>
        </w:rPr>
        <w:t>CONTEMPORARY DEVELOPMENTS IN EMPLOYMENT RELATIONS</w:t>
      </w:r>
    </w:p>
    <w:p w:rsidR="00883020" w:rsidRPr="00BB3B9E" w:rsidRDefault="00883020" w:rsidP="00883020">
      <w:pPr>
        <w:pStyle w:val="Heading1"/>
        <w:rPr>
          <w:color w:val="auto"/>
          <w:sz w:val="40"/>
          <w:szCs w:val="40"/>
        </w:rPr>
      </w:pPr>
      <w:r w:rsidRPr="00BB3B9E">
        <w:rPr>
          <w:color w:val="auto"/>
          <w:sz w:val="40"/>
          <w:szCs w:val="40"/>
        </w:rPr>
        <w:t>(M5X02262)</w:t>
      </w:r>
    </w:p>
    <w:p w:rsidR="00883020" w:rsidRPr="00BB3B9E" w:rsidRDefault="00883020" w:rsidP="00883020">
      <w:pPr>
        <w:pStyle w:val="Heading1"/>
        <w:rPr>
          <w:color w:val="auto"/>
          <w:sz w:val="40"/>
          <w:szCs w:val="40"/>
        </w:rPr>
      </w:pPr>
    </w:p>
    <w:p w:rsidR="00883020" w:rsidRPr="00BB3B9E" w:rsidRDefault="00883020" w:rsidP="00883020">
      <w:pPr>
        <w:pStyle w:val="Heading1"/>
        <w:rPr>
          <w:color w:val="auto"/>
          <w:sz w:val="40"/>
          <w:szCs w:val="40"/>
        </w:rPr>
      </w:pPr>
      <w:r w:rsidRPr="00BB3B9E">
        <w:rPr>
          <w:color w:val="auto"/>
          <w:sz w:val="40"/>
          <w:szCs w:val="40"/>
        </w:rPr>
        <w:t>RHIAN PARKER</w:t>
      </w:r>
    </w:p>
    <w:p w:rsidR="00883020" w:rsidRPr="00BB3B9E" w:rsidRDefault="00883020" w:rsidP="00883020">
      <w:pPr>
        <w:pStyle w:val="Heading1"/>
        <w:rPr>
          <w:color w:val="auto"/>
          <w:sz w:val="40"/>
          <w:szCs w:val="40"/>
        </w:rPr>
      </w:pPr>
      <w:r w:rsidRPr="00BB3B9E">
        <w:rPr>
          <w:color w:val="auto"/>
          <w:sz w:val="40"/>
          <w:szCs w:val="40"/>
        </w:rPr>
        <w:t>STUDENT NUMBER: 1707451</w:t>
      </w:r>
    </w:p>
    <w:p w:rsidR="00883020" w:rsidRPr="00BB3B9E" w:rsidRDefault="00883020" w:rsidP="00883020">
      <w:pPr>
        <w:pStyle w:val="Heading1"/>
        <w:rPr>
          <w:color w:val="auto"/>
          <w:sz w:val="40"/>
          <w:szCs w:val="40"/>
        </w:rPr>
      </w:pPr>
      <w:r w:rsidRPr="00BB3B9E">
        <w:rPr>
          <w:color w:val="auto"/>
          <w:sz w:val="40"/>
          <w:szCs w:val="40"/>
        </w:rPr>
        <w:t>CIPD MEMBERSHIP NUMBER:  48759195</w:t>
      </w:r>
    </w:p>
    <w:p w:rsidR="00B74006" w:rsidRPr="00BB3B9E" w:rsidRDefault="00B74006">
      <w:pPr>
        <w:rPr>
          <w:sz w:val="40"/>
          <w:szCs w:val="40"/>
        </w:rPr>
      </w:pPr>
      <w:r w:rsidRPr="00BB3B9E">
        <w:rPr>
          <w:sz w:val="40"/>
          <w:szCs w:val="40"/>
        </w:rPr>
        <w:br w:type="page"/>
      </w:r>
    </w:p>
    <w:p w:rsidR="00B74006" w:rsidRPr="0061327D" w:rsidRDefault="00B74006" w:rsidP="00B74006">
      <w:pPr>
        <w:rPr>
          <w:rFonts w:ascii="Arial" w:hAnsi="Arial" w:cs="Arial"/>
          <w:b/>
          <w:sz w:val="24"/>
          <w:szCs w:val="24"/>
        </w:rPr>
      </w:pPr>
      <w:r w:rsidRPr="0061327D">
        <w:rPr>
          <w:rFonts w:ascii="Arial" w:hAnsi="Arial" w:cs="Arial"/>
          <w:b/>
          <w:sz w:val="24"/>
          <w:szCs w:val="24"/>
        </w:rPr>
        <w:lastRenderedPageBreak/>
        <w:t>INTRODUCTION</w:t>
      </w:r>
    </w:p>
    <w:p w:rsidR="00B74006" w:rsidRPr="0061327D" w:rsidRDefault="00B74006" w:rsidP="001829A5">
      <w:pPr>
        <w:spacing w:line="240" w:lineRule="auto"/>
        <w:rPr>
          <w:rFonts w:ascii="Arial" w:hAnsi="Arial" w:cs="Arial"/>
          <w:i/>
          <w:color w:val="000000"/>
          <w:sz w:val="24"/>
          <w:szCs w:val="24"/>
        </w:rPr>
      </w:pPr>
      <w:r w:rsidRPr="0061327D">
        <w:rPr>
          <w:rFonts w:ascii="Arial" w:hAnsi="Arial" w:cs="Arial"/>
          <w:sz w:val="24"/>
          <w:szCs w:val="24"/>
        </w:rPr>
        <w:t xml:space="preserve">The conflict chosen and </w:t>
      </w:r>
      <w:r w:rsidR="007A0D31" w:rsidRPr="0061327D">
        <w:rPr>
          <w:rFonts w:ascii="Arial" w:hAnsi="Arial" w:cs="Arial"/>
          <w:sz w:val="24"/>
          <w:szCs w:val="24"/>
        </w:rPr>
        <w:t xml:space="preserve">referred to in this essay relates to the Junior Doctors dispute over changes in contracts of employment and the impact on Junior Doctors working hours and salary.  This dispute occurred in 2016 and became the focus of public attention and the media on a large scale basis.  The threat </w:t>
      </w:r>
      <w:r w:rsidR="00055882" w:rsidRPr="0061327D">
        <w:rPr>
          <w:rFonts w:ascii="Arial" w:hAnsi="Arial" w:cs="Arial"/>
          <w:sz w:val="24"/>
          <w:szCs w:val="24"/>
        </w:rPr>
        <w:t>of striking and the</w:t>
      </w:r>
      <w:r w:rsidR="00BB3B9E">
        <w:rPr>
          <w:rFonts w:ascii="Arial" w:hAnsi="Arial" w:cs="Arial"/>
          <w:sz w:val="24"/>
          <w:szCs w:val="24"/>
        </w:rPr>
        <w:t xml:space="preserve"> </w:t>
      </w:r>
      <w:r w:rsidR="00055882" w:rsidRPr="0061327D">
        <w:rPr>
          <w:rFonts w:ascii="Arial" w:hAnsi="Arial" w:cs="Arial"/>
          <w:sz w:val="24"/>
          <w:szCs w:val="24"/>
        </w:rPr>
        <w:t xml:space="preserve">potential impact </w:t>
      </w:r>
      <w:r w:rsidR="007A0D31" w:rsidRPr="0061327D">
        <w:rPr>
          <w:rFonts w:ascii="Arial" w:hAnsi="Arial" w:cs="Arial"/>
          <w:sz w:val="24"/>
          <w:szCs w:val="24"/>
        </w:rPr>
        <w:t>of industria</w:t>
      </w:r>
      <w:r w:rsidR="00E119C9" w:rsidRPr="0061327D">
        <w:rPr>
          <w:rFonts w:ascii="Arial" w:hAnsi="Arial" w:cs="Arial"/>
          <w:sz w:val="24"/>
          <w:szCs w:val="24"/>
        </w:rPr>
        <w:t>l</w:t>
      </w:r>
      <w:r w:rsidR="00055882" w:rsidRPr="0061327D">
        <w:rPr>
          <w:rFonts w:ascii="Arial" w:hAnsi="Arial" w:cs="Arial"/>
          <w:sz w:val="24"/>
          <w:szCs w:val="24"/>
        </w:rPr>
        <w:t xml:space="preserve"> action by Junior Doctors would </w:t>
      </w:r>
      <w:r w:rsidR="00E119C9" w:rsidRPr="0061327D">
        <w:rPr>
          <w:rFonts w:ascii="Arial" w:hAnsi="Arial" w:cs="Arial"/>
          <w:sz w:val="24"/>
          <w:szCs w:val="24"/>
        </w:rPr>
        <w:t>impact</w:t>
      </w:r>
      <w:r w:rsidR="007A0D31" w:rsidRPr="0061327D">
        <w:rPr>
          <w:rFonts w:ascii="Arial" w:hAnsi="Arial" w:cs="Arial"/>
          <w:sz w:val="24"/>
          <w:szCs w:val="24"/>
        </w:rPr>
        <w:t xml:space="preserve"> </w:t>
      </w:r>
      <w:r w:rsidR="00BB3B9E">
        <w:rPr>
          <w:rFonts w:ascii="Arial" w:hAnsi="Arial" w:cs="Arial"/>
          <w:sz w:val="24"/>
          <w:szCs w:val="24"/>
        </w:rPr>
        <w:t xml:space="preserve">the stakeholders </w:t>
      </w:r>
      <w:r w:rsidR="007A0D31" w:rsidRPr="0061327D">
        <w:rPr>
          <w:rFonts w:ascii="Arial" w:hAnsi="Arial" w:cs="Arial"/>
          <w:sz w:val="24"/>
          <w:szCs w:val="24"/>
        </w:rPr>
        <w:t xml:space="preserve"> </w:t>
      </w:r>
      <w:r w:rsidR="00E119C9" w:rsidRPr="0061327D">
        <w:rPr>
          <w:rFonts w:ascii="Arial" w:hAnsi="Arial" w:cs="Arial"/>
          <w:sz w:val="24"/>
          <w:szCs w:val="24"/>
        </w:rPr>
        <w:t>due to the cancellation of non urgent operations by the NHS, this also led to increased wa</w:t>
      </w:r>
      <w:r w:rsidR="007A0D31" w:rsidRPr="0061327D">
        <w:rPr>
          <w:rFonts w:ascii="Arial" w:hAnsi="Arial" w:cs="Arial"/>
          <w:sz w:val="24"/>
          <w:szCs w:val="24"/>
        </w:rPr>
        <w:t>iting lists</w:t>
      </w:r>
      <w:r w:rsidR="00E119C9" w:rsidRPr="0061327D">
        <w:rPr>
          <w:rFonts w:ascii="Arial" w:hAnsi="Arial" w:cs="Arial"/>
          <w:sz w:val="24"/>
          <w:szCs w:val="24"/>
        </w:rPr>
        <w:t xml:space="preserve"> for non urgent surgery by the NHS</w:t>
      </w:r>
      <w:r w:rsidR="007A0D31" w:rsidRPr="0061327D">
        <w:rPr>
          <w:rFonts w:ascii="Arial" w:hAnsi="Arial" w:cs="Arial"/>
          <w:sz w:val="24"/>
          <w:szCs w:val="24"/>
        </w:rPr>
        <w:t>.</w:t>
      </w:r>
      <w:r w:rsidR="00E119C9" w:rsidRPr="0061327D">
        <w:rPr>
          <w:rFonts w:ascii="Arial" w:hAnsi="Arial" w:cs="Arial"/>
          <w:sz w:val="24"/>
          <w:szCs w:val="24"/>
        </w:rPr>
        <w:t xml:space="preserve">  I </w:t>
      </w:r>
      <w:r w:rsidR="007A0D31" w:rsidRPr="0061327D">
        <w:rPr>
          <w:rFonts w:ascii="Arial" w:hAnsi="Arial" w:cs="Arial"/>
          <w:sz w:val="24"/>
          <w:szCs w:val="24"/>
        </w:rPr>
        <w:t xml:space="preserve">have researched the dispute, industrial action and agreements reached between the parties involved. </w:t>
      </w:r>
      <w:r w:rsidRPr="0061327D">
        <w:rPr>
          <w:rFonts w:ascii="Arial" w:hAnsi="Arial" w:cs="Arial"/>
          <w:sz w:val="24"/>
          <w:szCs w:val="24"/>
        </w:rPr>
        <w:t xml:space="preserve"> </w:t>
      </w:r>
      <w:r w:rsidR="00055882" w:rsidRPr="0061327D">
        <w:rPr>
          <w:rFonts w:ascii="Arial" w:hAnsi="Arial" w:cs="Arial"/>
          <w:sz w:val="24"/>
          <w:szCs w:val="24"/>
        </w:rPr>
        <w:br/>
      </w:r>
      <w:r w:rsidR="00055882" w:rsidRPr="0061327D">
        <w:rPr>
          <w:rFonts w:ascii="Arial" w:hAnsi="Arial" w:cs="Arial"/>
          <w:sz w:val="24"/>
          <w:szCs w:val="24"/>
        </w:rPr>
        <w:br/>
      </w:r>
      <w:r w:rsidRPr="0061327D">
        <w:rPr>
          <w:rFonts w:ascii="Arial" w:hAnsi="Arial" w:cs="Arial"/>
          <w:sz w:val="24"/>
          <w:szCs w:val="24"/>
        </w:rPr>
        <w:t xml:space="preserve">The following update was provided by </w:t>
      </w:r>
      <w:r w:rsidR="00343BDC">
        <w:rPr>
          <w:rFonts w:ascii="Arial" w:hAnsi="Arial" w:cs="Arial"/>
          <w:sz w:val="24"/>
          <w:szCs w:val="24"/>
        </w:rPr>
        <w:t>ACAS</w:t>
      </w:r>
      <w:r w:rsidRPr="0061327D">
        <w:rPr>
          <w:rFonts w:ascii="Arial" w:hAnsi="Arial" w:cs="Arial"/>
          <w:sz w:val="24"/>
          <w:szCs w:val="24"/>
        </w:rPr>
        <w:t xml:space="preserve"> </w:t>
      </w:r>
      <w:sdt>
        <w:sdtPr>
          <w:rPr>
            <w:rFonts w:ascii="Arial" w:hAnsi="Arial" w:cs="Arial"/>
            <w:sz w:val="24"/>
            <w:szCs w:val="24"/>
          </w:rPr>
          <w:id w:val="9867984"/>
          <w:citation/>
        </w:sdtPr>
        <w:sdtContent>
          <w:r w:rsidR="000D179B">
            <w:rPr>
              <w:rFonts w:ascii="Arial" w:hAnsi="Arial" w:cs="Arial"/>
              <w:sz w:val="24"/>
              <w:szCs w:val="24"/>
            </w:rPr>
            <w:fldChar w:fldCharType="begin"/>
          </w:r>
          <w:r w:rsidR="000D179B">
            <w:rPr>
              <w:rFonts w:ascii="Arial" w:hAnsi="Arial" w:cs="Arial"/>
              <w:sz w:val="24"/>
              <w:szCs w:val="24"/>
            </w:rPr>
            <w:instrText xml:space="preserve"> CITATION ACA18 \l 2057  </w:instrText>
          </w:r>
          <w:r w:rsidR="000D179B">
            <w:rPr>
              <w:rFonts w:ascii="Arial" w:hAnsi="Arial" w:cs="Arial"/>
              <w:sz w:val="24"/>
              <w:szCs w:val="24"/>
            </w:rPr>
            <w:fldChar w:fldCharType="separate"/>
          </w:r>
          <w:r w:rsidR="000D179B" w:rsidRPr="000D179B">
            <w:rPr>
              <w:rFonts w:ascii="Arial" w:hAnsi="Arial" w:cs="Arial"/>
              <w:noProof/>
              <w:sz w:val="24"/>
              <w:szCs w:val="24"/>
            </w:rPr>
            <w:t>(ACAS, 2016 )</w:t>
          </w:r>
          <w:r w:rsidR="000D179B">
            <w:rPr>
              <w:rFonts w:ascii="Arial" w:hAnsi="Arial" w:cs="Arial"/>
              <w:sz w:val="24"/>
              <w:szCs w:val="24"/>
            </w:rPr>
            <w:fldChar w:fldCharType="end"/>
          </w:r>
        </w:sdtContent>
      </w:sdt>
      <w:r w:rsidRPr="0061327D">
        <w:rPr>
          <w:rFonts w:ascii="Arial" w:hAnsi="Arial" w:cs="Arial"/>
          <w:sz w:val="24"/>
          <w:szCs w:val="24"/>
        </w:rPr>
        <w:t xml:space="preserve"> “</w:t>
      </w:r>
      <w:r w:rsidRPr="0061327D">
        <w:rPr>
          <w:rFonts w:ascii="Arial" w:hAnsi="Arial" w:cs="Arial"/>
          <w:i/>
          <w:color w:val="000000"/>
          <w:sz w:val="24"/>
          <w:szCs w:val="24"/>
        </w:rPr>
        <w:t xml:space="preserve">Following ten days of intensive talks to seek to resolve the long running junior doctors' dispute, an </w:t>
      </w:r>
      <w:r w:rsidR="00343BDC">
        <w:rPr>
          <w:rFonts w:ascii="Arial" w:hAnsi="Arial" w:cs="Arial"/>
          <w:i/>
          <w:color w:val="000000"/>
          <w:sz w:val="24"/>
          <w:szCs w:val="24"/>
        </w:rPr>
        <w:t>Acas</w:t>
      </w:r>
      <w:r w:rsidRPr="0061327D">
        <w:rPr>
          <w:rFonts w:ascii="Arial" w:hAnsi="Arial" w:cs="Arial"/>
          <w:i/>
          <w:color w:val="000000"/>
          <w:sz w:val="24"/>
          <w:szCs w:val="24"/>
        </w:rPr>
        <w:t xml:space="preserve"> statement setting out the terms of an agreement has been presented to the government and NHS employers, and to the BMA. </w:t>
      </w:r>
      <w:r w:rsidR="00E119C9" w:rsidRPr="0061327D">
        <w:rPr>
          <w:rFonts w:ascii="Arial" w:hAnsi="Arial" w:cs="Arial"/>
          <w:i/>
          <w:color w:val="000000"/>
          <w:sz w:val="24"/>
          <w:szCs w:val="24"/>
        </w:rPr>
        <w:t xml:space="preserve">  </w:t>
      </w:r>
      <w:r w:rsidRPr="0061327D">
        <w:rPr>
          <w:rFonts w:ascii="Arial" w:hAnsi="Arial" w:cs="Arial"/>
          <w:i/>
          <w:color w:val="000000"/>
          <w:sz w:val="24"/>
          <w:szCs w:val="24"/>
        </w:rPr>
        <w:t>This has now been agreed by all parties as resolving the current dispute subject to securing the support of BMA junior doctor members in a referendum.  Work will be done together by both sides over the next two weeks to finalise the communications with BMA members on all the details of the agreement and their new contract</w:t>
      </w:r>
      <w:r w:rsidR="008867B3">
        <w:rPr>
          <w:rFonts w:ascii="Arial" w:hAnsi="Arial" w:cs="Arial"/>
          <w:i/>
          <w:color w:val="000000"/>
          <w:sz w:val="24"/>
          <w:szCs w:val="24"/>
        </w:rPr>
        <w:t>”</w:t>
      </w:r>
    </w:p>
    <w:p w:rsidR="00055882" w:rsidRDefault="00847F2A" w:rsidP="001829A5">
      <w:pPr>
        <w:pStyle w:val="NormalWeb"/>
        <w:rPr>
          <w:rFonts w:ascii="Arial" w:hAnsi="Arial" w:cs="Arial"/>
        </w:rPr>
      </w:pPr>
      <w:r w:rsidRPr="0061327D">
        <w:rPr>
          <w:rFonts w:ascii="Arial" w:hAnsi="Arial" w:cs="Arial"/>
        </w:rPr>
        <w:t>Timeline of the dispute and industrial action taken as provided by registered charity Fullfacts.org (online website)</w:t>
      </w:r>
      <w:sdt>
        <w:sdtPr>
          <w:rPr>
            <w:rFonts w:ascii="Arial" w:hAnsi="Arial" w:cs="Arial"/>
          </w:rPr>
          <w:id w:val="9868181"/>
          <w:citation/>
        </w:sdtPr>
        <w:sdtContent>
          <w:r w:rsidR="00F6604E" w:rsidRPr="0061327D">
            <w:rPr>
              <w:rFonts w:ascii="Arial" w:hAnsi="Arial" w:cs="Arial"/>
            </w:rPr>
            <w:fldChar w:fldCharType="begin"/>
          </w:r>
          <w:r w:rsidRPr="0061327D">
            <w:rPr>
              <w:rFonts w:ascii="Arial" w:hAnsi="Arial" w:cs="Arial"/>
            </w:rPr>
            <w:instrText xml:space="preserve"> CITATION Jun18 \l 2057  </w:instrText>
          </w:r>
          <w:r w:rsidR="00F6604E" w:rsidRPr="0061327D">
            <w:rPr>
              <w:rFonts w:ascii="Arial" w:hAnsi="Arial" w:cs="Arial"/>
            </w:rPr>
            <w:fldChar w:fldCharType="separate"/>
          </w:r>
          <w:r w:rsidRPr="0061327D">
            <w:rPr>
              <w:rFonts w:ascii="Arial" w:hAnsi="Arial" w:cs="Arial"/>
              <w:noProof/>
            </w:rPr>
            <w:t xml:space="preserve"> (FULL FACT , 2016)</w:t>
          </w:r>
          <w:r w:rsidR="00F6604E" w:rsidRPr="0061327D">
            <w:rPr>
              <w:rFonts w:ascii="Arial" w:hAnsi="Arial" w:cs="Arial"/>
            </w:rPr>
            <w:fldChar w:fldCharType="end"/>
          </w:r>
        </w:sdtContent>
      </w:sdt>
    </w:p>
    <w:tbl>
      <w:tblPr>
        <w:tblStyle w:val="TableGrid"/>
        <w:tblW w:w="0" w:type="auto"/>
        <w:tblInd w:w="720" w:type="dxa"/>
        <w:tblLook w:val="04A0"/>
      </w:tblPr>
      <w:tblGrid>
        <w:gridCol w:w="3216"/>
        <w:gridCol w:w="5306"/>
      </w:tblGrid>
      <w:tr w:rsidR="00055882" w:rsidRPr="0061327D" w:rsidTr="00055882">
        <w:tc>
          <w:tcPr>
            <w:tcW w:w="3216" w:type="dxa"/>
            <w:shd w:val="clear" w:color="auto" w:fill="A6A6A6" w:themeFill="background1" w:themeFillShade="A6"/>
          </w:tcPr>
          <w:p w:rsidR="00055882" w:rsidRPr="0061327D" w:rsidRDefault="00055882" w:rsidP="001829A5">
            <w:pPr>
              <w:rPr>
                <w:rFonts w:ascii="Arial" w:hAnsi="Arial" w:cs="Arial"/>
                <w:sz w:val="24"/>
                <w:szCs w:val="24"/>
              </w:rPr>
            </w:pPr>
            <w:r w:rsidRPr="0061327D">
              <w:rPr>
                <w:rFonts w:ascii="Arial" w:hAnsi="Arial" w:cs="Arial"/>
                <w:sz w:val="24"/>
                <w:szCs w:val="24"/>
              </w:rPr>
              <w:t>DATE</w:t>
            </w:r>
          </w:p>
        </w:tc>
        <w:tc>
          <w:tcPr>
            <w:tcW w:w="5306" w:type="dxa"/>
            <w:shd w:val="clear" w:color="auto" w:fill="A6A6A6" w:themeFill="background1" w:themeFillShade="A6"/>
          </w:tcPr>
          <w:p w:rsidR="00055882" w:rsidRPr="0061327D" w:rsidRDefault="00055882" w:rsidP="001829A5">
            <w:pPr>
              <w:rPr>
                <w:rFonts w:ascii="Arial" w:hAnsi="Arial" w:cs="Arial"/>
                <w:sz w:val="24"/>
                <w:szCs w:val="24"/>
              </w:rPr>
            </w:pPr>
            <w:r w:rsidRPr="0061327D">
              <w:rPr>
                <w:rFonts w:ascii="Arial" w:hAnsi="Arial" w:cs="Arial"/>
                <w:sz w:val="24"/>
                <w:szCs w:val="24"/>
              </w:rPr>
              <w:t>COMMENTS (ACTIONS, NEGOTIATIONS OR DISPUTE UNDERTAKEN)</w:t>
            </w:r>
          </w:p>
        </w:tc>
      </w:tr>
      <w:tr w:rsidR="00055882" w:rsidRPr="0061327D" w:rsidTr="00055882">
        <w:tc>
          <w:tcPr>
            <w:tcW w:w="3216" w:type="dxa"/>
          </w:tcPr>
          <w:p w:rsidR="00055882" w:rsidRPr="0061327D" w:rsidRDefault="00055882" w:rsidP="001829A5">
            <w:pPr>
              <w:rPr>
                <w:rFonts w:ascii="Arial" w:hAnsi="Arial" w:cs="Arial"/>
                <w:sz w:val="24"/>
                <w:szCs w:val="24"/>
              </w:rPr>
            </w:pPr>
            <w:r w:rsidRPr="0061327D">
              <w:rPr>
                <w:rFonts w:ascii="Arial" w:hAnsi="Arial" w:cs="Arial"/>
                <w:sz w:val="24"/>
                <w:szCs w:val="24"/>
              </w:rPr>
              <w:t>October 2013</w:t>
            </w:r>
          </w:p>
        </w:tc>
        <w:tc>
          <w:tcPr>
            <w:tcW w:w="5306" w:type="dxa"/>
          </w:tcPr>
          <w:p w:rsidR="00055882" w:rsidRPr="0061327D" w:rsidRDefault="00055882" w:rsidP="001829A5">
            <w:pPr>
              <w:rPr>
                <w:rFonts w:ascii="Arial" w:hAnsi="Arial" w:cs="Arial"/>
                <w:sz w:val="24"/>
                <w:szCs w:val="24"/>
              </w:rPr>
            </w:pPr>
            <w:r w:rsidRPr="0061327D">
              <w:rPr>
                <w:rFonts w:ascii="Arial" w:hAnsi="Arial" w:cs="Arial"/>
                <w:sz w:val="24"/>
                <w:szCs w:val="24"/>
              </w:rPr>
              <w:t xml:space="preserve">Negotiations between British Medical Association (BMA) NHS Employers and UK Government  over new junior doctors contracts </w:t>
            </w:r>
          </w:p>
        </w:tc>
      </w:tr>
      <w:tr w:rsidR="00055882" w:rsidRPr="0061327D" w:rsidTr="00055882">
        <w:tc>
          <w:tcPr>
            <w:tcW w:w="3216" w:type="dxa"/>
          </w:tcPr>
          <w:p w:rsidR="00055882" w:rsidRPr="0061327D" w:rsidRDefault="00055882" w:rsidP="001829A5">
            <w:pPr>
              <w:rPr>
                <w:rFonts w:ascii="Arial" w:hAnsi="Arial" w:cs="Arial"/>
                <w:sz w:val="24"/>
                <w:szCs w:val="24"/>
              </w:rPr>
            </w:pPr>
            <w:r w:rsidRPr="0061327D">
              <w:rPr>
                <w:rFonts w:ascii="Arial" w:hAnsi="Arial" w:cs="Arial"/>
                <w:sz w:val="24"/>
                <w:szCs w:val="24"/>
              </w:rPr>
              <w:t>November 2015</w:t>
            </w:r>
          </w:p>
        </w:tc>
        <w:tc>
          <w:tcPr>
            <w:tcW w:w="5306" w:type="dxa"/>
          </w:tcPr>
          <w:p w:rsidR="00055882" w:rsidRPr="0061327D" w:rsidRDefault="00055882" w:rsidP="001829A5">
            <w:pPr>
              <w:rPr>
                <w:rFonts w:ascii="Arial" w:hAnsi="Arial" w:cs="Arial"/>
                <w:sz w:val="24"/>
                <w:szCs w:val="24"/>
              </w:rPr>
            </w:pPr>
            <w:r w:rsidRPr="0061327D">
              <w:rPr>
                <w:rFonts w:ascii="Arial" w:hAnsi="Arial" w:cs="Arial"/>
                <w:sz w:val="24"/>
                <w:szCs w:val="24"/>
              </w:rPr>
              <w:t>Members of BMA voted to strike over disagreement with UK Government</w:t>
            </w:r>
          </w:p>
        </w:tc>
      </w:tr>
      <w:tr w:rsidR="00055882" w:rsidRPr="0061327D" w:rsidTr="00055882">
        <w:tc>
          <w:tcPr>
            <w:tcW w:w="3216" w:type="dxa"/>
          </w:tcPr>
          <w:p w:rsidR="00055882" w:rsidRPr="0061327D" w:rsidRDefault="00055882" w:rsidP="001829A5">
            <w:pPr>
              <w:rPr>
                <w:rFonts w:ascii="Arial" w:hAnsi="Arial" w:cs="Arial"/>
                <w:sz w:val="24"/>
                <w:szCs w:val="24"/>
              </w:rPr>
            </w:pPr>
            <w:r w:rsidRPr="0061327D">
              <w:rPr>
                <w:rFonts w:ascii="Arial" w:hAnsi="Arial" w:cs="Arial"/>
                <w:sz w:val="24"/>
                <w:szCs w:val="24"/>
              </w:rPr>
              <w:t>January and February 2016</w:t>
            </w:r>
          </w:p>
        </w:tc>
        <w:tc>
          <w:tcPr>
            <w:tcW w:w="5306" w:type="dxa"/>
          </w:tcPr>
          <w:p w:rsidR="00055882" w:rsidRPr="0061327D" w:rsidRDefault="00055882" w:rsidP="001829A5">
            <w:pPr>
              <w:rPr>
                <w:rFonts w:ascii="Arial" w:hAnsi="Arial" w:cs="Arial"/>
                <w:sz w:val="24"/>
                <w:szCs w:val="24"/>
              </w:rPr>
            </w:pPr>
            <w:r w:rsidRPr="0061327D">
              <w:rPr>
                <w:rFonts w:ascii="Arial" w:hAnsi="Arial" w:cs="Arial"/>
                <w:sz w:val="24"/>
                <w:szCs w:val="24"/>
              </w:rPr>
              <w:t xml:space="preserve">Two strikes took place by Junior Doctors protesting against proposed changes in new contract </w:t>
            </w:r>
          </w:p>
        </w:tc>
      </w:tr>
      <w:tr w:rsidR="00055882" w:rsidRPr="0061327D" w:rsidTr="00055882">
        <w:tc>
          <w:tcPr>
            <w:tcW w:w="3216" w:type="dxa"/>
          </w:tcPr>
          <w:p w:rsidR="00055882" w:rsidRPr="0061327D" w:rsidRDefault="00055882" w:rsidP="001829A5">
            <w:pPr>
              <w:rPr>
                <w:rFonts w:ascii="Arial" w:hAnsi="Arial" w:cs="Arial"/>
                <w:sz w:val="24"/>
                <w:szCs w:val="24"/>
              </w:rPr>
            </w:pPr>
            <w:r w:rsidRPr="0061327D">
              <w:rPr>
                <w:rFonts w:ascii="Arial" w:hAnsi="Arial" w:cs="Arial"/>
                <w:sz w:val="24"/>
                <w:szCs w:val="24"/>
              </w:rPr>
              <w:t>Feb 2016</w:t>
            </w:r>
          </w:p>
        </w:tc>
        <w:tc>
          <w:tcPr>
            <w:tcW w:w="5306" w:type="dxa"/>
          </w:tcPr>
          <w:p w:rsidR="00055882" w:rsidRPr="0061327D" w:rsidRDefault="00055882" w:rsidP="001829A5">
            <w:pPr>
              <w:rPr>
                <w:rFonts w:ascii="Arial" w:hAnsi="Arial" w:cs="Arial"/>
                <w:sz w:val="24"/>
                <w:szCs w:val="24"/>
              </w:rPr>
            </w:pPr>
            <w:r w:rsidRPr="0061327D">
              <w:rPr>
                <w:rFonts w:ascii="Arial" w:hAnsi="Arial" w:cs="Arial"/>
                <w:sz w:val="24"/>
                <w:szCs w:val="24"/>
              </w:rPr>
              <w:t>Jeremy Hunt (Secretary of State for Health) announced new changes to take place in August – this resulted in more strike</w:t>
            </w:r>
            <w:r w:rsidR="00847F2A" w:rsidRPr="0061327D">
              <w:rPr>
                <w:rFonts w:ascii="Arial" w:hAnsi="Arial" w:cs="Arial"/>
                <w:sz w:val="24"/>
                <w:szCs w:val="24"/>
              </w:rPr>
              <w:t>s.</w:t>
            </w:r>
          </w:p>
        </w:tc>
      </w:tr>
      <w:tr w:rsidR="00055882" w:rsidRPr="0061327D" w:rsidTr="00055882">
        <w:tc>
          <w:tcPr>
            <w:tcW w:w="3216" w:type="dxa"/>
          </w:tcPr>
          <w:p w:rsidR="00055882" w:rsidRPr="0061327D" w:rsidRDefault="00847F2A" w:rsidP="001829A5">
            <w:pPr>
              <w:rPr>
                <w:rFonts w:ascii="Arial" w:hAnsi="Arial" w:cs="Arial"/>
                <w:sz w:val="24"/>
                <w:szCs w:val="24"/>
              </w:rPr>
            </w:pPr>
            <w:r w:rsidRPr="0061327D">
              <w:rPr>
                <w:rFonts w:ascii="Arial" w:hAnsi="Arial" w:cs="Arial"/>
                <w:sz w:val="24"/>
                <w:szCs w:val="24"/>
              </w:rPr>
              <w:t>March and April 2016</w:t>
            </w:r>
          </w:p>
        </w:tc>
        <w:tc>
          <w:tcPr>
            <w:tcW w:w="5306" w:type="dxa"/>
          </w:tcPr>
          <w:p w:rsidR="00055882" w:rsidRPr="0061327D" w:rsidRDefault="00847F2A" w:rsidP="001829A5">
            <w:pPr>
              <w:rPr>
                <w:rFonts w:ascii="Arial" w:hAnsi="Arial" w:cs="Arial"/>
                <w:sz w:val="24"/>
                <w:szCs w:val="24"/>
              </w:rPr>
            </w:pPr>
            <w:r w:rsidRPr="0061327D">
              <w:rPr>
                <w:rFonts w:ascii="Arial" w:hAnsi="Arial" w:cs="Arial"/>
                <w:sz w:val="24"/>
                <w:szCs w:val="24"/>
              </w:rPr>
              <w:t xml:space="preserve">Further strikes by Junior Doctors (following Jeremy Hunt announcement to implement changes in August 2016.    </w:t>
            </w:r>
          </w:p>
        </w:tc>
      </w:tr>
      <w:tr w:rsidR="00847F2A" w:rsidRPr="0061327D" w:rsidTr="00055882">
        <w:tc>
          <w:tcPr>
            <w:tcW w:w="3216" w:type="dxa"/>
          </w:tcPr>
          <w:p w:rsidR="00847F2A" w:rsidRPr="0061327D" w:rsidRDefault="00847F2A" w:rsidP="001829A5">
            <w:pPr>
              <w:rPr>
                <w:rFonts w:ascii="Arial" w:hAnsi="Arial" w:cs="Arial"/>
                <w:sz w:val="24"/>
                <w:szCs w:val="24"/>
              </w:rPr>
            </w:pPr>
            <w:r w:rsidRPr="0061327D">
              <w:rPr>
                <w:rFonts w:ascii="Arial" w:hAnsi="Arial" w:cs="Arial"/>
                <w:sz w:val="24"/>
                <w:szCs w:val="24"/>
              </w:rPr>
              <w:t>April &amp; May 2016</w:t>
            </w:r>
          </w:p>
        </w:tc>
        <w:tc>
          <w:tcPr>
            <w:tcW w:w="5306" w:type="dxa"/>
          </w:tcPr>
          <w:p w:rsidR="00847F2A" w:rsidRPr="0061327D" w:rsidRDefault="00847F2A" w:rsidP="001829A5">
            <w:pPr>
              <w:rPr>
                <w:rFonts w:ascii="Arial" w:hAnsi="Arial" w:cs="Arial"/>
                <w:sz w:val="24"/>
                <w:szCs w:val="24"/>
              </w:rPr>
            </w:pPr>
            <w:r w:rsidRPr="0061327D">
              <w:rPr>
                <w:rFonts w:ascii="Arial" w:hAnsi="Arial" w:cs="Arial"/>
                <w:sz w:val="24"/>
                <w:szCs w:val="24"/>
              </w:rPr>
              <w:t>Strike action paused and “talks” took place between BMA and UK Government.</w:t>
            </w:r>
          </w:p>
          <w:p w:rsidR="00847F2A" w:rsidRPr="0061327D" w:rsidRDefault="00847F2A" w:rsidP="001829A5">
            <w:pPr>
              <w:rPr>
                <w:rFonts w:ascii="Arial" w:hAnsi="Arial" w:cs="Arial"/>
                <w:sz w:val="24"/>
                <w:szCs w:val="24"/>
              </w:rPr>
            </w:pPr>
          </w:p>
        </w:tc>
      </w:tr>
      <w:tr w:rsidR="00847F2A" w:rsidRPr="0061327D" w:rsidTr="00055882">
        <w:tc>
          <w:tcPr>
            <w:tcW w:w="3216" w:type="dxa"/>
          </w:tcPr>
          <w:p w:rsidR="00847F2A" w:rsidRPr="0061327D" w:rsidRDefault="00847F2A" w:rsidP="001829A5">
            <w:pPr>
              <w:rPr>
                <w:rFonts w:ascii="Arial" w:hAnsi="Arial" w:cs="Arial"/>
                <w:sz w:val="24"/>
                <w:szCs w:val="24"/>
              </w:rPr>
            </w:pPr>
            <w:r w:rsidRPr="0061327D">
              <w:rPr>
                <w:rFonts w:ascii="Arial" w:hAnsi="Arial" w:cs="Arial"/>
                <w:sz w:val="24"/>
                <w:szCs w:val="24"/>
              </w:rPr>
              <w:t>May 2016</w:t>
            </w:r>
          </w:p>
        </w:tc>
        <w:tc>
          <w:tcPr>
            <w:tcW w:w="5306" w:type="dxa"/>
          </w:tcPr>
          <w:p w:rsidR="00847F2A" w:rsidRPr="0061327D" w:rsidRDefault="00847F2A" w:rsidP="001829A5">
            <w:pPr>
              <w:rPr>
                <w:rFonts w:ascii="Arial" w:hAnsi="Arial" w:cs="Arial"/>
                <w:sz w:val="24"/>
                <w:szCs w:val="24"/>
              </w:rPr>
            </w:pPr>
            <w:r w:rsidRPr="0061327D">
              <w:rPr>
                <w:rFonts w:ascii="Arial" w:hAnsi="Arial" w:cs="Arial"/>
                <w:sz w:val="24"/>
                <w:szCs w:val="24"/>
              </w:rPr>
              <w:t>Following a number of strikes by Junior Doctors new contract agreed between members of BMA and UK Government (agreed 18</w:t>
            </w:r>
            <w:r w:rsidRPr="0061327D">
              <w:rPr>
                <w:rFonts w:ascii="Arial" w:hAnsi="Arial" w:cs="Arial"/>
                <w:sz w:val="24"/>
                <w:szCs w:val="24"/>
                <w:vertAlign w:val="superscript"/>
              </w:rPr>
              <w:t>th</w:t>
            </w:r>
            <w:r w:rsidRPr="0061327D">
              <w:rPr>
                <w:rFonts w:ascii="Arial" w:hAnsi="Arial" w:cs="Arial"/>
                <w:sz w:val="24"/>
                <w:szCs w:val="24"/>
              </w:rPr>
              <w:t xml:space="preserve"> May 2016)</w:t>
            </w:r>
          </w:p>
        </w:tc>
      </w:tr>
    </w:tbl>
    <w:p w:rsidR="00883020" w:rsidRPr="00E119C9" w:rsidRDefault="00883020" w:rsidP="001829A5">
      <w:pPr>
        <w:spacing w:line="240" w:lineRule="auto"/>
        <w:rPr>
          <w:i/>
        </w:rPr>
      </w:pPr>
      <w:r w:rsidRPr="00E119C9">
        <w:rPr>
          <w:i/>
        </w:rPr>
        <w:br w:type="page"/>
      </w:r>
    </w:p>
    <w:p w:rsidR="005F3D67" w:rsidRPr="00E91798" w:rsidRDefault="00883020" w:rsidP="001829A5">
      <w:pPr>
        <w:pStyle w:val="ListParagraph"/>
        <w:numPr>
          <w:ilvl w:val="0"/>
          <w:numId w:val="1"/>
        </w:numPr>
        <w:spacing w:after="0" w:line="240" w:lineRule="auto"/>
        <w:ind w:left="360"/>
        <w:rPr>
          <w:rFonts w:ascii="Arial" w:hAnsi="Arial" w:cs="Arial"/>
          <w:sz w:val="24"/>
          <w:szCs w:val="24"/>
        </w:rPr>
      </w:pPr>
      <w:r w:rsidRPr="0061327D">
        <w:rPr>
          <w:rFonts w:ascii="Arial" w:hAnsi="Arial" w:cs="Arial"/>
          <w:b/>
          <w:sz w:val="24"/>
          <w:szCs w:val="24"/>
        </w:rPr>
        <w:lastRenderedPageBreak/>
        <w:t>What external factors are affecting the employment relationship?</w:t>
      </w:r>
    </w:p>
    <w:p w:rsidR="00E91798" w:rsidRPr="0061327D" w:rsidRDefault="00E91798" w:rsidP="001829A5">
      <w:pPr>
        <w:pStyle w:val="ListParagraph"/>
        <w:spacing w:after="0" w:line="240" w:lineRule="auto"/>
        <w:ind w:left="360"/>
        <w:rPr>
          <w:rFonts w:ascii="Arial" w:hAnsi="Arial" w:cs="Arial"/>
          <w:sz w:val="24"/>
          <w:szCs w:val="24"/>
        </w:rPr>
      </w:pPr>
    </w:p>
    <w:p w:rsidR="00055882" w:rsidRPr="00BB3B9E" w:rsidRDefault="005F3D67" w:rsidP="001829A5">
      <w:pPr>
        <w:spacing w:after="0" w:line="240" w:lineRule="auto"/>
        <w:rPr>
          <w:rFonts w:ascii="Arial" w:hAnsi="Arial" w:cs="Arial"/>
          <w:sz w:val="24"/>
          <w:szCs w:val="24"/>
        </w:rPr>
      </w:pPr>
      <w:r w:rsidRPr="0061327D">
        <w:rPr>
          <w:rFonts w:ascii="Arial" w:hAnsi="Arial" w:cs="Arial"/>
          <w:sz w:val="24"/>
          <w:szCs w:val="24"/>
        </w:rPr>
        <w:t xml:space="preserve">The external factors </w:t>
      </w:r>
      <w:r w:rsidR="00DA6978" w:rsidRPr="0061327D">
        <w:rPr>
          <w:rFonts w:ascii="Arial" w:hAnsi="Arial" w:cs="Arial"/>
          <w:sz w:val="24"/>
          <w:szCs w:val="24"/>
        </w:rPr>
        <w:t xml:space="preserve">affecting the employment relationship </w:t>
      </w:r>
      <w:r w:rsidRPr="0061327D">
        <w:rPr>
          <w:rFonts w:ascii="Arial" w:hAnsi="Arial" w:cs="Arial"/>
          <w:sz w:val="24"/>
          <w:szCs w:val="24"/>
        </w:rPr>
        <w:t xml:space="preserve">in this case are considered to be the UK Government.  The UK Government decided to change the Junior Doctors contracts </w:t>
      </w:r>
      <w:r w:rsidR="00055882" w:rsidRPr="0061327D">
        <w:rPr>
          <w:rFonts w:ascii="Arial" w:hAnsi="Arial" w:cs="Arial"/>
          <w:sz w:val="24"/>
          <w:szCs w:val="24"/>
        </w:rPr>
        <w:t xml:space="preserve">of employment </w:t>
      </w:r>
      <w:r w:rsidRPr="0061327D">
        <w:rPr>
          <w:rFonts w:ascii="Arial" w:hAnsi="Arial" w:cs="Arial"/>
          <w:sz w:val="24"/>
          <w:szCs w:val="24"/>
        </w:rPr>
        <w:t>as they were consider</w:t>
      </w:r>
      <w:r w:rsidR="00055882" w:rsidRPr="0061327D">
        <w:rPr>
          <w:rFonts w:ascii="Arial" w:hAnsi="Arial" w:cs="Arial"/>
          <w:sz w:val="24"/>
          <w:szCs w:val="24"/>
        </w:rPr>
        <w:t>e</w:t>
      </w:r>
      <w:r w:rsidRPr="0061327D">
        <w:rPr>
          <w:rFonts w:ascii="Arial" w:hAnsi="Arial" w:cs="Arial"/>
          <w:sz w:val="24"/>
          <w:szCs w:val="24"/>
        </w:rPr>
        <w:t xml:space="preserve">d to be “out of date” and no longer relevant. </w:t>
      </w:r>
      <w:r w:rsidR="00055882" w:rsidRPr="0061327D">
        <w:rPr>
          <w:rFonts w:ascii="Arial" w:hAnsi="Arial" w:cs="Arial"/>
          <w:sz w:val="24"/>
          <w:szCs w:val="24"/>
        </w:rPr>
        <w:t xml:space="preserve">  The proposed changes by the UK Government would impact the agreed working </w:t>
      </w:r>
      <w:r w:rsidRPr="0061327D">
        <w:rPr>
          <w:rFonts w:ascii="Arial" w:hAnsi="Arial" w:cs="Arial"/>
          <w:sz w:val="24"/>
          <w:szCs w:val="24"/>
        </w:rPr>
        <w:t xml:space="preserve">hours of the </w:t>
      </w:r>
      <w:r w:rsidR="00055882" w:rsidRPr="0061327D">
        <w:rPr>
          <w:rFonts w:ascii="Arial" w:hAnsi="Arial" w:cs="Arial"/>
          <w:sz w:val="24"/>
          <w:szCs w:val="24"/>
        </w:rPr>
        <w:t xml:space="preserve">Junior Doctors and the impact of the salary and reward for the hours worked.  The current position at the time was that the Junior Doctors were being paid overtime rates for hours worked during evenings, weekend and bank holidays.  The changes proposed would require the Junior Doctors to work evening and weekends as part of their new contract and no longer eligible for the overtimes rates as previous, although an overall pay increase was proposed around 13%.  The BBC explain that the dispute is over changes in Junior Doctors Contract made by the Government, due to the Government stating the current arrangements were  outdated and unfair due to contracts originally introduced in the 1990’s.  </w:t>
      </w:r>
      <w:sdt>
        <w:sdtPr>
          <w:rPr>
            <w:rFonts w:ascii="Arial" w:hAnsi="Arial" w:cs="Arial"/>
            <w:sz w:val="24"/>
            <w:szCs w:val="24"/>
          </w:rPr>
          <w:id w:val="9868177"/>
          <w:citation/>
        </w:sdtPr>
        <w:sdtContent>
          <w:r w:rsidR="00BE2FF7">
            <w:rPr>
              <w:rFonts w:ascii="Arial" w:hAnsi="Arial" w:cs="Arial"/>
              <w:sz w:val="24"/>
              <w:szCs w:val="24"/>
            </w:rPr>
            <w:fldChar w:fldCharType="begin"/>
          </w:r>
          <w:r w:rsidR="00BE2FF7">
            <w:rPr>
              <w:rFonts w:ascii="Arial" w:hAnsi="Arial" w:cs="Arial"/>
              <w:sz w:val="24"/>
              <w:szCs w:val="24"/>
            </w:rPr>
            <w:instrText xml:space="preserve"> CITATION BBC16 \l 2057  </w:instrText>
          </w:r>
          <w:r w:rsidR="00BE2FF7">
            <w:rPr>
              <w:rFonts w:ascii="Arial" w:hAnsi="Arial" w:cs="Arial"/>
              <w:sz w:val="24"/>
              <w:szCs w:val="24"/>
            </w:rPr>
            <w:fldChar w:fldCharType="separate"/>
          </w:r>
          <w:r w:rsidR="00BE2FF7" w:rsidRPr="00BE2FF7">
            <w:rPr>
              <w:rFonts w:ascii="Arial" w:hAnsi="Arial" w:cs="Arial"/>
              <w:noProof/>
              <w:sz w:val="24"/>
              <w:szCs w:val="24"/>
            </w:rPr>
            <w:t>(BBC, 2016a)</w:t>
          </w:r>
          <w:r w:rsidR="00BE2FF7">
            <w:rPr>
              <w:rFonts w:ascii="Arial" w:hAnsi="Arial" w:cs="Arial"/>
              <w:sz w:val="24"/>
              <w:szCs w:val="24"/>
            </w:rPr>
            <w:fldChar w:fldCharType="end"/>
          </w:r>
        </w:sdtContent>
      </w:sdt>
    </w:p>
    <w:p w:rsidR="00BB3B9E" w:rsidRPr="00BB3B9E" w:rsidRDefault="00BB3B9E" w:rsidP="001829A5">
      <w:pPr>
        <w:spacing w:after="0" w:line="240" w:lineRule="auto"/>
        <w:rPr>
          <w:rFonts w:ascii="Arial" w:hAnsi="Arial" w:cs="Arial"/>
          <w:sz w:val="24"/>
          <w:szCs w:val="24"/>
        </w:rPr>
      </w:pPr>
    </w:p>
    <w:p w:rsidR="00425CB9" w:rsidRPr="00BB3B9E" w:rsidRDefault="00055882" w:rsidP="00425CB9">
      <w:pPr>
        <w:spacing w:line="240" w:lineRule="auto"/>
        <w:rPr>
          <w:rFonts w:ascii="Arial" w:hAnsi="Arial" w:cs="Arial"/>
          <w:sz w:val="24"/>
          <w:szCs w:val="24"/>
        </w:rPr>
      </w:pPr>
      <w:r w:rsidRPr="00BB3B9E">
        <w:rPr>
          <w:rFonts w:ascii="Arial" w:hAnsi="Arial" w:cs="Arial"/>
          <w:sz w:val="24"/>
          <w:szCs w:val="24"/>
        </w:rPr>
        <w:t>The BMA and NHS were also external factors in this dispute, however the BMA were supportive of the Junior Doctors and voted against the changes to the new contracts to be imposed by the UK Government.</w:t>
      </w:r>
      <w:r w:rsidR="00425CB9" w:rsidRPr="00BB3B9E">
        <w:rPr>
          <w:rFonts w:ascii="Arial" w:hAnsi="Arial" w:cs="Arial"/>
          <w:sz w:val="24"/>
          <w:szCs w:val="24"/>
        </w:rPr>
        <w:t xml:space="preserve"> </w:t>
      </w:r>
      <w:r w:rsidR="00050156" w:rsidRPr="00BB3B9E">
        <w:rPr>
          <w:rFonts w:ascii="Arial" w:hAnsi="Arial" w:cs="Arial"/>
          <w:sz w:val="24"/>
          <w:szCs w:val="24"/>
        </w:rPr>
        <w:t xml:space="preserve">The </w:t>
      </w:r>
      <w:r w:rsidR="00BB3B9E">
        <w:rPr>
          <w:rFonts w:ascii="Arial" w:hAnsi="Arial" w:cs="Arial"/>
          <w:sz w:val="24"/>
          <w:szCs w:val="24"/>
        </w:rPr>
        <w:t>‘</w:t>
      </w:r>
      <w:r w:rsidR="00050156" w:rsidRPr="00BB3B9E">
        <w:rPr>
          <w:rFonts w:ascii="Arial" w:hAnsi="Arial" w:cs="Arial"/>
          <w:sz w:val="24"/>
          <w:szCs w:val="24"/>
        </w:rPr>
        <w:t>all out</w:t>
      </w:r>
      <w:r w:rsidR="00BB3B9E">
        <w:rPr>
          <w:rFonts w:ascii="Arial" w:hAnsi="Arial" w:cs="Arial"/>
          <w:sz w:val="24"/>
          <w:szCs w:val="24"/>
        </w:rPr>
        <w:t>’</w:t>
      </w:r>
      <w:r w:rsidR="00050156" w:rsidRPr="00BB3B9E">
        <w:rPr>
          <w:rFonts w:ascii="Arial" w:hAnsi="Arial" w:cs="Arial"/>
          <w:sz w:val="24"/>
          <w:szCs w:val="24"/>
        </w:rPr>
        <w:t xml:space="preserve"> strike was consider</w:t>
      </w:r>
      <w:r w:rsidR="00DA6978" w:rsidRPr="00BB3B9E">
        <w:rPr>
          <w:rFonts w:ascii="Arial" w:hAnsi="Arial" w:cs="Arial"/>
          <w:sz w:val="24"/>
          <w:szCs w:val="24"/>
        </w:rPr>
        <w:t>e</w:t>
      </w:r>
      <w:r w:rsidR="00050156" w:rsidRPr="00BB3B9E">
        <w:rPr>
          <w:rFonts w:ascii="Arial" w:hAnsi="Arial" w:cs="Arial"/>
          <w:sz w:val="24"/>
          <w:szCs w:val="24"/>
        </w:rPr>
        <w:t>d to be the first in NHS history.</w:t>
      </w:r>
      <w:r w:rsidR="00DA6978" w:rsidRPr="00BB3B9E">
        <w:rPr>
          <w:rFonts w:ascii="Arial" w:hAnsi="Arial" w:cs="Arial"/>
          <w:sz w:val="24"/>
          <w:szCs w:val="24"/>
        </w:rPr>
        <w:t xml:space="preserve"> </w:t>
      </w:r>
      <w:sdt>
        <w:sdtPr>
          <w:rPr>
            <w:rFonts w:ascii="Arial" w:hAnsi="Arial" w:cs="Arial"/>
            <w:sz w:val="24"/>
            <w:szCs w:val="24"/>
          </w:rPr>
          <w:id w:val="9868186"/>
          <w:citation/>
        </w:sdtPr>
        <w:sdtContent>
          <w:r w:rsidR="00F6604E" w:rsidRPr="00BB3B9E">
            <w:rPr>
              <w:rFonts w:ascii="Arial" w:hAnsi="Arial" w:cs="Arial"/>
              <w:sz w:val="24"/>
              <w:szCs w:val="24"/>
            </w:rPr>
            <w:fldChar w:fldCharType="begin"/>
          </w:r>
          <w:r w:rsidR="00DA6978" w:rsidRPr="00BB3B9E">
            <w:rPr>
              <w:rFonts w:ascii="Arial" w:hAnsi="Arial" w:cs="Arial"/>
              <w:sz w:val="24"/>
              <w:szCs w:val="24"/>
            </w:rPr>
            <w:instrText xml:space="preserve"> CITATION The16 \l 2057 </w:instrText>
          </w:r>
          <w:r w:rsidR="00F6604E" w:rsidRPr="00BB3B9E">
            <w:rPr>
              <w:rFonts w:ascii="Arial" w:hAnsi="Arial" w:cs="Arial"/>
              <w:sz w:val="24"/>
              <w:szCs w:val="24"/>
            </w:rPr>
            <w:fldChar w:fldCharType="separate"/>
          </w:r>
          <w:r w:rsidR="00DA6978" w:rsidRPr="00BB3B9E">
            <w:rPr>
              <w:rFonts w:ascii="Arial" w:hAnsi="Arial" w:cs="Arial"/>
              <w:noProof/>
              <w:sz w:val="24"/>
              <w:szCs w:val="24"/>
            </w:rPr>
            <w:t>(The Telegraph, 2016)</w:t>
          </w:r>
          <w:r w:rsidR="00F6604E" w:rsidRPr="00BB3B9E">
            <w:rPr>
              <w:rFonts w:ascii="Arial" w:hAnsi="Arial" w:cs="Arial"/>
              <w:sz w:val="24"/>
              <w:szCs w:val="24"/>
            </w:rPr>
            <w:fldChar w:fldCharType="end"/>
          </w:r>
        </w:sdtContent>
      </w:sdt>
      <w:r w:rsidR="00DA6978" w:rsidRPr="00BB3B9E">
        <w:rPr>
          <w:rFonts w:ascii="Arial" w:hAnsi="Arial" w:cs="Arial"/>
          <w:sz w:val="24"/>
          <w:szCs w:val="24"/>
        </w:rPr>
        <w:t xml:space="preserve">.  </w:t>
      </w:r>
      <w:r w:rsidR="00425CB9" w:rsidRPr="00BB3B9E">
        <w:rPr>
          <w:rFonts w:ascii="Arial" w:hAnsi="Arial" w:cs="Arial"/>
          <w:sz w:val="24"/>
          <w:szCs w:val="24"/>
        </w:rPr>
        <w:t xml:space="preserve"> </w:t>
      </w:r>
      <w:r w:rsidR="00DA6978" w:rsidRPr="00BB3B9E">
        <w:rPr>
          <w:rFonts w:ascii="Arial" w:hAnsi="Arial" w:cs="Arial"/>
          <w:sz w:val="24"/>
          <w:szCs w:val="24"/>
        </w:rPr>
        <w:t xml:space="preserve">At this stage the balance of power was considered to be in the hands of the Junior Doctors and no longer in the hands of the Government. </w:t>
      </w:r>
      <w:r w:rsidR="00425CB9" w:rsidRPr="00BB3B9E">
        <w:rPr>
          <w:rFonts w:ascii="Arial" w:hAnsi="Arial" w:cs="Arial"/>
          <w:sz w:val="24"/>
          <w:szCs w:val="24"/>
        </w:rPr>
        <w:t xml:space="preserve"> </w:t>
      </w:r>
      <w:r w:rsidR="00DA6978" w:rsidRPr="00BB3B9E">
        <w:rPr>
          <w:rFonts w:ascii="Arial" w:hAnsi="Arial" w:cs="Arial"/>
          <w:sz w:val="24"/>
          <w:szCs w:val="24"/>
        </w:rPr>
        <w:t xml:space="preserve">At this stage consideration was not given to the psychological contract between the Junior Doctors and the NHS. </w:t>
      </w:r>
      <w:r w:rsidR="00425CB9" w:rsidRPr="00BB3B9E">
        <w:rPr>
          <w:rFonts w:ascii="Arial" w:hAnsi="Arial" w:cs="Arial"/>
          <w:sz w:val="24"/>
          <w:szCs w:val="24"/>
        </w:rPr>
        <w:t xml:space="preserve">  In this dispute, the outcomes were not known and a balance of uncertainty around the future of the Junior Doctors.  However consideration shou</w:t>
      </w:r>
      <w:r w:rsidR="00BB3B9E">
        <w:rPr>
          <w:rFonts w:ascii="Arial" w:hAnsi="Arial" w:cs="Arial"/>
          <w:sz w:val="24"/>
          <w:szCs w:val="24"/>
        </w:rPr>
        <w:t>ld be given to the shortage of j</w:t>
      </w:r>
      <w:r w:rsidR="00425CB9" w:rsidRPr="00BB3B9E">
        <w:rPr>
          <w:rFonts w:ascii="Arial" w:hAnsi="Arial" w:cs="Arial"/>
          <w:sz w:val="24"/>
          <w:szCs w:val="24"/>
        </w:rPr>
        <w:t>unior doctors, the skills shortages and the labour market</w:t>
      </w:r>
      <w:r w:rsidR="00BB3B9E">
        <w:rPr>
          <w:rFonts w:ascii="Arial" w:hAnsi="Arial" w:cs="Arial"/>
          <w:sz w:val="24"/>
          <w:szCs w:val="24"/>
        </w:rPr>
        <w:t xml:space="preserve"> and future succession planning</w:t>
      </w:r>
      <w:r w:rsidR="00425CB9" w:rsidRPr="00BB3B9E">
        <w:rPr>
          <w:rFonts w:ascii="Arial" w:hAnsi="Arial" w:cs="Arial"/>
          <w:sz w:val="24"/>
          <w:szCs w:val="24"/>
        </w:rPr>
        <w:t>.  If the dispute could not be resolved, doctors may have broken the terms of their employment contract, dismissed, terminated their employment,</w:t>
      </w:r>
      <w:r w:rsidR="00BB3B9E">
        <w:rPr>
          <w:rFonts w:ascii="Arial" w:hAnsi="Arial" w:cs="Arial"/>
          <w:sz w:val="24"/>
          <w:szCs w:val="24"/>
        </w:rPr>
        <w:t xml:space="preserve"> </w:t>
      </w:r>
      <w:r w:rsidR="00425CB9" w:rsidRPr="00BB3B9E">
        <w:rPr>
          <w:rFonts w:ascii="Arial" w:hAnsi="Arial" w:cs="Arial"/>
          <w:sz w:val="24"/>
          <w:szCs w:val="24"/>
        </w:rPr>
        <w:t xml:space="preserve"> this in itself would have an impact on the services of NHS around skills shortages and the local labou</w:t>
      </w:r>
      <w:r w:rsidR="00BB3B9E">
        <w:rPr>
          <w:rFonts w:ascii="Arial" w:hAnsi="Arial" w:cs="Arial"/>
          <w:sz w:val="24"/>
          <w:szCs w:val="24"/>
        </w:rPr>
        <w:t>r market.  Again the indetermina</w:t>
      </w:r>
      <w:r w:rsidR="00425CB9" w:rsidRPr="00BB3B9E">
        <w:rPr>
          <w:rFonts w:ascii="Arial" w:hAnsi="Arial" w:cs="Arial"/>
          <w:sz w:val="24"/>
          <w:szCs w:val="24"/>
        </w:rPr>
        <w:t>ncy of the impact of Brexit may have resulted in the shortages of skills from the EU.  In any dispute, consideration should be given to all the external factors.</w:t>
      </w:r>
    </w:p>
    <w:p w:rsidR="00DA6978" w:rsidRPr="00BB3B9E" w:rsidRDefault="00DA6978" w:rsidP="001829A5">
      <w:pPr>
        <w:spacing w:after="0" w:line="240" w:lineRule="auto"/>
        <w:rPr>
          <w:rFonts w:ascii="Arial" w:hAnsi="Arial" w:cs="Arial"/>
          <w:sz w:val="24"/>
          <w:szCs w:val="24"/>
        </w:rPr>
      </w:pPr>
    </w:p>
    <w:p w:rsidR="002A5595" w:rsidRPr="00BB3B9E" w:rsidRDefault="002A5595" w:rsidP="001829A5">
      <w:pPr>
        <w:spacing w:after="0" w:line="240" w:lineRule="auto"/>
        <w:rPr>
          <w:rFonts w:ascii="Arial" w:hAnsi="Arial" w:cs="Arial"/>
          <w:b/>
          <w:sz w:val="24"/>
          <w:szCs w:val="24"/>
        </w:rPr>
      </w:pPr>
      <w:r w:rsidRPr="00BB3B9E">
        <w:rPr>
          <w:rFonts w:ascii="Arial" w:hAnsi="Arial" w:cs="Arial"/>
          <w:b/>
          <w:sz w:val="24"/>
          <w:szCs w:val="24"/>
        </w:rPr>
        <w:t>Employee relations</w:t>
      </w:r>
    </w:p>
    <w:p w:rsidR="00E91798" w:rsidRPr="00BB3B9E" w:rsidRDefault="00E91798" w:rsidP="001829A5">
      <w:pPr>
        <w:spacing w:after="0" w:line="240" w:lineRule="auto"/>
        <w:rPr>
          <w:rFonts w:ascii="Arial" w:hAnsi="Arial" w:cs="Arial"/>
          <w:sz w:val="24"/>
          <w:szCs w:val="24"/>
        </w:rPr>
      </w:pPr>
    </w:p>
    <w:p w:rsidR="00E91798" w:rsidRPr="00BB3B9E" w:rsidRDefault="00E91798" w:rsidP="001829A5">
      <w:pPr>
        <w:spacing w:after="0" w:line="240" w:lineRule="auto"/>
        <w:rPr>
          <w:rFonts w:ascii="Arial" w:hAnsi="Arial" w:cs="Arial"/>
          <w:sz w:val="24"/>
          <w:szCs w:val="24"/>
        </w:rPr>
      </w:pPr>
      <w:r w:rsidRPr="00BB3B9E">
        <w:rPr>
          <w:rFonts w:ascii="Arial" w:hAnsi="Arial" w:cs="Arial"/>
          <w:sz w:val="24"/>
          <w:szCs w:val="24"/>
        </w:rPr>
        <w:t xml:space="preserve">Taylor cites there are three main parties involved in employee relationships </w:t>
      </w:r>
      <w:sdt>
        <w:sdtPr>
          <w:rPr>
            <w:rFonts w:ascii="Arial" w:hAnsi="Arial" w:cs="Arial"/>
            <w:sz w:val="24"/>
            <w:szCs w:val="24"/>
          </w:rPr>
          <w:id w:val="9868239"/>
          <w:citation/>
        </w:sdtPr>
        <w:sdtContent>
          <w:r w:rsidR="00F6604E" w:rsidRPr="00BB3B9E">
            <w:rPr>
              <w:rFonts w:ascii="Arial" w:hAnsi="Arial" w:cs="Arial"/>
              <w:sz w:val="24"/>
              <w:szCs w:val="24"/>
            </w:rPr>
            <w:fldChar w:fldCharType="begin"/>
          </w:r>
          <w:r w:rsidRPr="00BB3B9E">
            <w:rPr>
              <w:rFonts w:ascii="Arial" w:hAnsi="Arial" w:cs="Arial"/>
              <w:sz w:val="24"/>
              <w:szCs w:val="24"/>
            </w:rPr>
            <w:instrText xml:space="preserve"> CITATION TAY16 \p 103 \l 2057  </w:instrText>
          </w:r>
          <w:r w:rsidR="00F6604E" w:rsidRPr="00BB3B9E">
            <w:rPr>
              <w:rFonts w:ascii="Arial" w:hAnsi="Arial" w:cs="Arial"/>
              <w:sz w:val="24"/>
              <w:szCs w:val="24"/>
            </w:rPr>
            <w:fldChar w:fldCharType="separate"/>
          </w:r>
          <w:r w:rsidRPr="00BB3B9E">
            <w:rPr>
              <w:rFonts w:ascii="Arial" w:hAnsi="Arial" w:cs="Arial"/>
              <w:noProof/>
              <w:sz w:val="24"/>
              <w:szCs w:val="24"/>
            </w:rPr>
            <w:t>(CIPD, 2016, p. 103)</w:t>
          </w:r>
          <w:r w:rsidR="00F6604E" w:rsidRPr="00BB3B9E">
            <w:rPr>
              <w:rFonts w:ascii="Arial" w:hAnsi="Arial" w:cs="Arial"/>
              <w:sz w:val="24"/>
              <w:szCs w:val="24"/>
            </w:rPr>
            <w:fldChar w:fldCharType="end"/>
          </w:r>
        </w:sdtContent>
      </w:sdt>
      <w:r w:rsidRPr="00BB3B9E">
        <w:rPr>
          <w:rFonts w:ascii="Arial" w:hAnsi="Arial" w:cs="Arial"/>
          <w:sz w:val="24"/>
          <w:szCs w:val="24"/>
        </w:rPr>
        <w:t>:</w:t>
      </w:r>
    </w:p>
    <w:p w:rsidR="00E91798" w:rsidRPr="00BB3B9E" w:rsidRDefault="00E91798" w:rsidP="001829A5">
      <w:pPr>
        <w:spacing w:after="0" w:line="240" w:lineRule="auto"/>
        <w:rPr>
          <w:rFonts w:ascii="Arial" w:hAnsi="Arial" w:cs="Arial"/>
          <w:sz w:val="24"/>
          <w:szCs w:val="24"/>
        </w:rPr>
      </w:pPr>
    </w:p>
    <w:p w:rsidR="00E91798" w:rsidRPr="00BB3B9E" w:rsidRDefault="00E91798" w:rsidP="001829A5">
      <w:pPr>
        <w:pStyle w:val="ListParagraph"/>
        <w:numPr>
          <w:ilvl w:val="0"/>
          <w:numId w:val="7"/>
        </w:numPr>
        <w:spacing w:after="0" w:line="240" w:lineRule="auto"/>
        <w:rPr>
          <w:rFonts w:ascii="Arial" w:hAnsi="Arial" w:cs="Arial"/>
          <w:sz w:val="24"/>
          <w:szCs w:val="24"/>
        </w:rPr>
      </w:pPr>
      <w:r w:rsidRPr="00BB3B9E">
        <w:rPr>
          <w:rFonts w:ascii="Arial" w:hAnsi="Arial" w:cs="Arial"/>
          <w:sz w:val="24"/>
          <w:szCs w:val="24"/>
        </w:rPr>
        <w:t>Management</w:t>
      </w:r>
    </w:p>
    <w:p w:rsidR="00E91798" w:rsidRPr="00BB3B9E" w:rsidRDefault="00E91798" w:rsidP="001829A5">
      <w:pPr>
        <w:pStyle w:val="ListParagraph"/>
        <w:numPr>
          <w:ilvl w:val="0"/>
          <w:numId w:val="7"/>
        </w:numPr>
        <w:spacing w:after="0" w:line="240" w:lineRule="auto"/>
        <w:rPr>
          <w:rFonts w:ascii="Arial" w:hAnsi="Arial" w:cs="Arial"/>
          <w:sz w:val="24"/>
          <w:szCs w:val="24"/>
        </w:rPr>
      </w:pPr>
      <w:r w:rsidRPr="00BB3B9E">
        <w:rPr>
          <w:rFonts w:ascii="Arial" w:hAnsi="Arial" w:cs="Arial"/>
          <w:sz w:val="24"/>
          <w:szCs w:val="24"/>
        </w:rPr>
        <w:t>Employees and representatives (trade unions)</w:t>
      </w:r>
    </w:p>
    <w:p w:rsidR="00E91798" w:rsidRPr="00BB3B9E" w:rsidRDefault="00E91798" w:rsidP="001829A5">
      <w:pPr>
        <w:pStyle w:val="ListParagraph"/>
        <w:numPr>
          <w:ilvl w:val="0"/>
          <w:numId w:val="7"/>
        </w:numPr>
        <w:spacing w:after="0" w:line="240" w:lineRule="auto"/>
        <w:rPr>
          <w:rFonts w:ascii="Arial" w:hAnsi="Arial" w:cs="Arial"/>
          <w:sz w:val="24"/>
          <w:szCs w:val="24"/>
        </w:rPr>
      </w:pPr>
      <w:r w:rsidRPr="00BB3B9E">
        <w:rPr>
          <w:rFonts w:ascii="Arial" w:hAnsi="Arial" w:cs="Arial"/>
          <w:sz w:val="24"/>
          <w:szCs w:val="24"/>
        </w:rPr>
        <w:t>Government</w:t>
      </w:r>
    </w:p>
    <w:p w:rsidR="00E91798" w:rsidRPr="00BB3B9E" w:rsidRDefault="00E91798" w:rsidP="001829A5">
      <w:pPr>
        <w:spacing w:after="0" w:line="240" w:lineRule="auto"/>
        <w:rPr>
          <w:rFonts w:ascii="Arial" w:hAnsi="Arial" w:cs="Arial"/>
          <w:sz w:val="24"/>
          <w:szCs w:val="24"/>
        </w:rPr>
      </w:pPr>
    </w:p>
    <w:p w:rsidR="00AD1B0B" w:rsidRPr="00BB3B9E" w:rsidRDefault="00F60C5B" w:rsidP="001829A5">
      <w:pPr>
        <w:spacing w:after="0" w:line="240" w:lineRule="auto"/>
        <w:rPr>
          <w:rFonts w:ascii="Arial" w:hAnsi="Arial" w:cs="Arial"/>
          <w:sz w:val="24"/>
          <w:szCs w:val="24"/>
        </w:rPr>
      </w:pPr>
      <w:r w:rsidRPr="00BB3B9E">
        <w:rPr>
          <w:rFonts w:ascii="Arial" w:hAnsi="Arial" w:cs="Arial"/>
          <w:sz w:val="24"/>
          <w:szCs w:val="24"/>
        </w:rPr>
        <w:t>Employee</w:t>
      </w:r>
      <w:r w:rsidR="00AD1B0B" w:rsidRPr="00BB3B9E">
        <w:rPr>
          <w:rFonts w:ascii="Arial" w:hAnsi="Arial" w:cs="Arial"/>
          <w:sz w:val="24"/>
          <w:szCs w:val="24"/>
        </w:rPr>
        <w:t xml:space="preserve"> relations describe the relationship between employers/organisations and trade unions.  Traditionally trade unions played an important part in employee relations.  However in the 21</w:t>
      </w:r>
      <w:r w:rsidR="00AD1B0B" w:rsidRPr="00BB3B9E">
        <w:rPr>
          <w:rFonts w:ascii="Arial" w:hAnsi="Arial" w:cs="Arial"/>
          <w:sz w:val="24"/>
          <w:szCs w:val="24"/>
          <w:vertAlign w:val="superscript"/>
        </w:rPr>
        <w:t>st</w:t>
      </w:r>
      <w:r w:rsidR="00AD1B0B" w:rsidRPr="00BB3B9E">
        <w:rPr>
          <w:rFonts w:ascii="Arial" w:hAnsi="Arial" w:cs="Arial"/>
          <w:sz w:val="24"/>
          <w:szCs w:val="24"/>
        </w:rPr>
        <w:t xml:space="preserve"> century there are many features of and influences on employee relations that are worth considering. Employment relations are considered to be uncertain as there is no guarantee about the duration or outcomes, </w:t>
      </w:r>
      <w:r w:rsidR="00AD1B0B" w:rsidRPr="00BB3B9E">
        <w:rPr>
          <w:rFonts w:ascii="Arial" w:hAnsi="Arial" w:cs="Arial"/>
          <w:sz w:val="24"/>
          <w:szCs w:val="24"/>
        </w:rPr>
        <w:lastRenderedPageBreak/>
        <w:t xml:space="preserve">employment relations can be complex, they are the product of different parties with different interests and different levels of power in these employment relationships. </w:t>
      </w:r>
      <w:sdt>
        <w:sdtPr>
          <w:rPr>
            <w:rFonts w:ascii="Arial" w:hAnsi="Arial" w:cs="Arial"/>
            <w:sz w:val="24"/>
            <w:szCs w:val="24"/>
          </w:rPr>
          <w:id w:val="9868189"/>
          <w:citation/>
        </w:sdtPr>
        <w:sdtContent>
          <w:r w:rsidR="00F6604E" w:rsidRPr="00BB3B9E">
            <w:rPr>
              <w:rFonts w:ascii="Arial" w:hAnsi="Arial" w:cs="Arial"/>
              <w:sz w:val="24"/>
              <w:szCs w:val="24"/>
            </w:rPr>
            <w:fldChar w:fldCharType="begin"/>
          </w:r>
          <w:r w:rsidR="00AD1B0B" w:rsidRPr="00BB3B9E">
            <w:rPr>
              <w:rFonts w:ascii="Arial" w:hAnsi="Arial" w:cs="Arial"/>
              <w:sz w:val="24"/>
              <w:szCs w:val="24"/>
            </w:rPr>
            <w:instrText xml:space="preserve"> CITATION TAY16 \p 100 \l 2057  </w:instrText>
          </w:r>
          <w:r w:rsidR="00F6604E" w:rsidRPr="00BB3B9E">
            <w:rPr>
              <w:rFonts w:ascii="Arial" w:hAnsi="Arial" w:cs="Arial"/>
              <w:sz w:val="24"/>
              <w:szCs w:val="24"/>
            </w:rPr>
            <w:fldChar w:fldCharType="separate"/>
          </w:r>
          <w:r w:rsidR="00AD1B0B" w:rsidRPr="00BB3B9E">
            <w:rPr>
              <w:rFonts w:ascii="Arial" w:hAnsi="Arial" w:cs="Arial"/>
              <w:noProof/>
              <w:sz w:val="24"/>
              <w:szCs w:val="24"/>
            </w:rPr>
            <w:t>(CIPD, 2016, p. 100)</w:t>
          </w:r>
          <w:r w:rsidR="00F6604E" w:rsidRPr="00BB3B9E">
            <w:rPr>
              <w:rFonts w:ascii="Arial" w:hAnsi="Arial" w:cs="Arial"/>
              <w:sz w:val="24"/>
              <w:szCs w:val="24"/>
            </w:rPr>
            <w:fldChar w:fldCharType="end"/>
          </w:r>
        </w:sdtContent>
      </w:sdt>
      <w:r w:rsidR="001A2ABC" w:rsidRPr="00BB3B9E">
        <w:rPr>
          <w:rFonts w:ascii="Arial" w:hAnsi="Arial" w:cs="Arial"/>
          <w:sz w:val="24"/>
          <w:szCs w:val="24"/>
        </w:rPr>
        <w:t xml:space="preserve">.  At this stage the outcome of the dispute was not known and the future of the Junior Doctors was not established. </w:t>
      </w:r>
    </w:p>
    <w:p w:rsidR="00E91798" w:rsidRPr="00BB3B9E" w:rsidRDefault="00E91798" w:rsidP="001829A5">
      <w:pPr>
        <w:spacing w:after="0" w:line="240" w:lineRule="auto"/>
        <w:rPr>
          <w:rFonts w:ascii="Arial" w:hAnsi="Arial" w:cs="Arial"/>
          <w:sz w:val="24"/>
          <w:szCs w:val="24"/>
        </w:rPr>
      </w:pPr>
    </w:p>
    <w:p w:rsidR="00424E00" w:rsidRPr="00BB3B9E" w:rsidRDefault="00424E00" w:rsidP="001829A5">
      <w:pPr>
        <w:spacing w:after="0" w:line="240" w:lineRule="auto"/>
        <w:rPr>
          <w:rFonts w:ascii="Arial" w:hAnsi="Arial" w:cs="Arial"/>
          <w:sz w:val="24"/>
          <w:szCs w:val="24"/>
        </w:rPr>
      </w:pPr>
      <w:r w:rsidRPr="00BB3B9E">
        <w:rPr>
          <w:rFonts w:ascii="Arial" w:hAnsi="Arial" w:cs="Arial"/>
          <w:sz w:val="24"/>
          <w:szCs w:val="24"/>
        </w:rPr>
        <w:t>CIPD Viewpoint on Employee Relations:</w:t>
      </w:r>
    </w:p>
    <w:p w:rsidR="00E91798" w:rsidRPr="0061327D" w:rsidRDefault="00E91798" w:rsidP="001829A5">
      <w:pPr>
        <w:spacing w:after="0" w:line="240" w:lineRule="auto"/>
        <w:rPr>
          <w:rFonts w:ascii="Arial" w:hAnsi="Arial" w:cs="Arial"/>
          <w:sz w:val="24"/>
          <w:szCs w:val="24"/>
        </w:rPr>
      </w:pPr>
    </w:p>
    <w:p w:rsidR="00424E00" w:rsidRDefault="00424E00" w:rsidP="001829A5">
      <w:pPr>
        <w:spacing w:after="0" w:line="240" w:lineRule="auto"/>
        <w:ind w:left="720"/>
        <w:rPr>
          <w:rFonts w:ascii="Arial" w:hAnsi="Arial" w:cs="Arial"/>
          <w:i/>
          <w:sz w:val="24"/>
          <w:szCs w:val="24"/>
        </w:rPr>
      </w:pPr>
      <w:r w:rsidRPr="0061327D">
        <w:rPr>
          <w:rFonts w:ascii="Arial" w:hAnsi="Arial" w:cs="Arial"/>
          <w:i/>
          <w:sz w:val="24"/>
          <w:szCs w:val="24"/>
        </w:rPr>
        <w:t>“Our research underlines the continuing significance of good employee relations on a collective and i</w:t>
      </w:r>
      <w:r w:rsidR="002A5595" w:rsidRPr="0061327D">
        <w:rPr>
          <w:rFonts w:ascii="Arial" w:hAnsi="Arial" w:cs="Arial"/>
          <w:i/>
          <w:sz w:val="24"/>
          <w:szCs w:val="24"/>
        </w:rPr>
        <w:t>ndividual level in organisations</w:t>
      </w:r>
      <w:r w:rsidRPr="0061327D">
        <w:rPr>
          <w:rFonts w:ascii="Arial" w:hAnsi="Arial" w:cs="Arial"/>
          <w:i/>
          <w:sz w:val="24"/>
          <w:szCs w:val="24"/>
        </w:rPr>
        <w:t xml:space="preserve">. There’s a strong business case to support this view, with a positive employee relations climate and high levels of employee engagement having the potential to lead to enhanced business outcomes as well as better health and well-being for employees. Evidence shows that the informal workplace climate appears to have a stronger influence than collective consultation machinery on employee satisfaction and commitment levels. Employers should also pay attention to the mechanisms that contribute to good employee relations, such as effective approaches for employee voice including two-way communications, project teams and joint consultation, together with electronic media, attitude surveys and 'partnership'.” </w:t>
      </w:r>
      <w:sdt>
        <w:sdtPr>
          <w:rPr>
            <w:rFonts w:ascii="Arial" w:hAnsi="Arial" w:cs="Arial"/>
            <w:i/>
            <w:sz w:val="24"/>
            <w:szCs w:val="24"/>
          </w:rPr>
          <w:id w:val="9868190"/>
          <w:citation/>
        </w:sdtPr>
        <w:sdtContent>
          <w:r w:rsidR="00F6604E" w:rsidRPr="0061327D">
            <w:rPr>
              <w:rFonts w:ascii="Arial" w:hAnsi="Arial" w:cs="Arial"/>
              <w:i/>
              <w:sz w:val="24"/>
              <w:szCs w:val="24"/>
            </w:rPr>
            <w:fldChar w:fldCharType="begin"/>
          </w:r>
          <w:r w:rsidRPr="0061327D">
            <w:rPr>
              <w:rFonts w:ascii="Arial" w:hAnsi="Arial" w:cs="Arial"/>
              <w:i/>
              <w:sz w:val="24"/>
              <w:szCs w:val="24"/>
            </w:rPr>
            <w:instrText xml:space="preserve"> CITATION CIP176 \l 2057 </w:instrText>
          </w:r>
          <w:r w:rsidR="00F6604E" w:rsidRPr="0061327D">
            <w:rPr>
              <w:rFonts w:ascii="Arial" w:hAnsi="Arial" w:cs="Arial"/>
              <w:i/>
              <w:sz w:val="24"/>
              <w:szCs w:val="24"/>
            </w:rPr>
            <w:fldChar w:fldCharType="separate"/>
          </w:r>
          <w:r w:rsidRPr="0061327D">
            <w:rPr>
              <w:rFonts w:ascii="Arial" w:hAnsi="Arial" w:cs="Arial"/>
              <w:noProof/>
              <w:sz w:val="24"/>
              <w:szCs w:val="24"/>
            </w:rPr>
            <w:t>(CIPD, 2017)</w:t>
          </w:r>
          <w:r w:rsidR="00F6604E" w:rsidRPr="0061327D">
            <w:rPr>
              <w:rFonts w:ascii="Arial" w:hAnsi="Arial" w:cs="Arial"/>
              <w:i/>
              <w:sz w:val="24"/>
              <w:szCs w:val="24"/>
            </w:rPr>
            <w:fldChar w:fldCharType="end"/>
          </w:r>
        </w:sdtContent>
      </w:sdt>
    </w:p>
    <w:p w:rsidR="00E91798" w:rsidRPr="0061327D" w:rsidRDefault="00E91798" w:rsidP="001829A5">
      <w:pPr>
        <w:spacing w:after="0" w:line="240" w:lineRule="auto"/>
        <w:ind w:left="720"/>
        <w:rPr>
          <w:rFonts w:ascii="Arial" w:hAnsi="Arial" w:cs="Arial"/>
          <w:i/>
          <w:sz w:val="24"/>
          <w:szCs w:val="24"/>
        </w:rPr>
      </w:pPr>
    </w:p>
    <w:p w:rsidR="00364592" w:rsidRPr="0061327D" w:rsidRDefault="00364592" w:rsidP="001829A5">
      <w:pPr>
        <w:spacing w:after="0" w:line="240" w:lineRule="auto"/>
        <w:rPr>
          <w:rFonts w:ascii="Arial" w:hAnsi="Arial" w:cs="Arial"/>
          <w:sz w:val="24"/>
          <w:szCs w:val="24"/>
        </w:rPr>
      </w:pPr>
      <w:r w:rsidRPr="0061327D">
        <w:rPr>
          <w:rFonts w:ascii="Arial" w:hAnsi="Arial" w:cs="Arial"/>
          <w:sz w:val="24"/>
          <w:szCs w:val="24"/>
        </w:rPr>
        <w:t>A CIPD factsheets refers to the em</w:t>
      </w:r>
      <w:r w:rsidR="009F1828" w:rsidRPr="0061327D">
        <w:rPr>
          <w:rFonts w:ascii="Arial" w:hAnsi="Arial" w:cs="Arial"/>
          <w:sz w:val="24"/>
          <w:szCs w:val="24"/>
        </w:rPr>
        <w:t>ployee relations as replacing t</w:t>
      </w:r>
      <w:r w:rsidRPr="0061327D">
        <w:rPr>
          <w:rFonts w:ascii="Arial" w:hAnsi="Arial" w:cs="Arial"/>
          <w:sz w:val="24"/>
          <w:szCs w:val="24"/>
        </w:rPr>
        <w:t>h</w:t>
      </w:r>
      <w:r w:rsidR="009F1828" w:rsidRPr="0061327D">
        <w:rPr>
          <w:rFonts w:ascii="Arial" w:hAnsi="Arial" w:cs="Arial"/>
          <w:sz w:val="24"/>
          <w:szCs w:val="24"/>
        </w:rPr>
        <w:t>e</w:t>
      </w:r>
      <w:r w:rsidRPr="0061327D">
        <w:rPr>
          <w:rFonts w:ascii="Arial" w:hAnsi="Arial" w:cs="Arial"/>
          <w:sz w:val="24"/>
          <w:szCs w:val="24"/>
        </w:rPr>
        <w:t xml:space="preserve"> term ‘industrial relations’ as a collective relationship between t he workforce and employees.  It is consider that the current interpretation is much wider and refers to collective and individual relationship, and reflects the rise in individual workplace rights and therefore the decline in trade union influence.  </w:t>
      </w:r>
      <w:sdt>
        <w:sdtPr>
          <w:rPr>
            <w:rFonts w:ascii="Arial" w:hAnsi="Arial" w:cs="Arial"/>
            <w:sz w:val="24"/>
            <w:szCs w:val="24"/>
          </w:rPr>
          <w:id w:val="9868191"/>
          <w:citation/>
        </w:sdtPr>
        <w:sdtContent>
          <w:r w:rsidR="00F6604E" w:rsidRPr="0061327D">
            <w:rPr>
              <w:rFonts w:ascii="Arial" w:hAnsi="Arial" w:cs="Arial"/>
              <w:sz w:val="24"/>
              <w:szCs w:val="24"/>
            </w:rPr>
            <w:fldChar w:fldCharType="begin"/>
          </w:r>
          <w:r w:rsidRPr="0061327D">
            <w:rPr>
              <w:rFonts w:ascii="Arial" w:hAnsi="Arial" w:cs="Arial"/>
              <w:sz w:val="24"/>
              <w:szCs w:val="24"/>
            </w:rPr>
            <w:instrText xml:space="preserve"> CITATION CIP176 \l 2057 </w:instrText>
          </w:r>
          <w:r w:rsidR="00F6604E" w:rsidRPr="0061327D">
            <w:rPr>
              <w:rFonts w:ascii="Arial" w:hAnsi="Arial" w:cs="Arial"/>
              <w:sz w:val="24"/>
              <w:szCs w:val="24"/>
            </w:rPr>
            <w:fldChar w:fldCharType="separate"/>
          </w:r>
          <w:r w:rsidRPr="0061327D">
            <w:rPr>
              <w:rFonts w:ascii="Arial" w:hAnsi="Arial" w:cs="Arial"/>
              <w:noProof/>
              <w:sz w:val="24"/>
              <w:szCs w:val="24"/>
            </w:rPr>
            <w:t>(CIPD, 2017)</w:t>
          </w:r>
          <w:r w:rsidR="00F6604E" w:rsidRPr="0061327D">
            <w:rPr>
              <w:rFonts w:ascii="Arial" w:hAnsi="Arial" w:cs="Arial"/>
              <w:sz w:val="24"/>
              <w:szCs w:val="24"/>
            </w:rPr>
            <w:fldChar w:fldCharType="end"/>
          </w:r>
        </w:sdtContent>
      </w:sdt>
      <w:r w:rsidR="00E91798">
        <w:rPr>
          <w:rFonts w:ascii="Arial" w:hAnsi="Arial" w:cs="Arial"/>
          <w:sz w:val="24"/>
          <w:szCs w:val="24"/>
        </w:rPr>
        <w:br/>
      </w:r>
    </w:p>
    <w:p w:rsidR="00F60C5B" w:rsidRDefault="00F60C5B" w:rsidP="001829A5">
      <w:pPr>
        <w:spacing w:after="0" w:line="240" w:lineRule="auto"/>
        <w:rPr>
          <w:rFonts w:ascii="Arial" w:hAnsi="Arial" w:cs="Arial"/>
          <w:noProof/>
          <w:sz w:val="24"/>
          <w:szCs w:val="24"/>
        </w:rPr>
      </w:pPr>
      <w:r w:rsidRPr="0061327D">
        <w:rPr>
          <w:rFonts w:ascii="Arial" w:hAnsi="Arial" w:cs="Arial"/>
          <w:sz w:val="24"/>
          <w:szCs w:val="24"/>
        </w:rPr>
        <w:t>A research report conducted by the CIPD also found a</w:t>
      </w:r>
      <w:r w:rsidR="001829A5">
        <w:rPr>
          <w:rFonts w:ascii="Arial" w:hAnsi="Arial" w:cs="Arial"/>
          <w:sz w:val="24"/>
          <w:szCs w:val="24"/>
        </w:rPr>
        <w:t xml:space="preserve">nd supports findings in an </w:t>
      </w:r>
      <w:r w:rsidR="00343BDC">
        <w:rPr>
          <w:rFonts w:ascii="Arial" w:hAnsi="Arial" w:cs="Arial"/>
          <w:sz w:val="24"/>
          <w:szCs w:val="24"/>
        </w:rPr>
        <w:t>ACAS</w:t>
      </w:r>
      <w:r w:rsidR="001829A5">
        <w:rPr>
          <w:rFonts w:ascii="Arial" w:hAnsi="Arial" w:cs="Arial"/>
          <w:sz w:val="24"/>
          <w:szCs w:val="24"/>
        </w:rPr>
        <w:t xml:space="preserve"> </w:t>
      </w:r>
      <w:r w:rsidRPr="0061327D">
        <w:rPr>
          <w:rFonts w:ascii="Arial" w:hAnsi="Arial" w:cs="Arial"/>
          <w:sz w:val="24"/>
          <w:szCs w:val="24"/>
        </w:rPr>
        <w:t xml:space="preserve">paper that major changes in ER over the last ten years are:  </w:t>
      </w:r>
      <w:r w:rsidRPr="0061327D">
        <w:rPr>
          <w:rFonts w:ascii="Arial" w:hAnsi="Arial" w:cs="Arial"/>
          <w:noProof/>
          <w:sz w:val="24"/>
          <w:szCs w:val="24"/>
        </w:rPr>
        <w:t>(CIPD,</w:t>
      </w:r>
      <w:r w:rsidR="00EA3939" w:rsidRPr="0061327D">
        <w:rPr>
          <w:rFonts w:ascii="Arial" w:hAnsi="Arial" w:cs="Arial"/>
          <w:noProof/>
          <w:sz w:val="24"/>
          <w:szCs w:val="24"/>
        </w:rPr>
        <w:t xml:space="preserve"> Nov</w:t>
      </w:r>
      <w:r w:rsidRPr="0061327D">
        <w:rPr>
          <w:rFonts w:ascii="Arial" w:hAnsi="Arial" w:cs="Arial"/>
          <w:noProof/>
          <w:sz w:val="24"/>
          <w:szCs w:val="24"/>
        </w:rPr>
        <w:t xml:space="preserve"> 2012)</w:t>
      </w:r>
    </w:p>
    <w:p w:rsidR="00E91798" w:rsidRPr="0061327D" w:rsidRDefault="00E91798" w:rsidP="001829A5">
      <w:pPr>
        <w:spacing w:after="0" w:line="240" w:lineRule="auto"/>
        <w:rPr>
          <w:rFonts w:ascii="Arial" w:hAnsi="Arial" w:cs="Arial"/>
          <w:noProof/>
          <w:sz w:val="24"/>
          <w:szCs w:val="24"/>
        </w:rPr>
      </w:pPr>
    </w:p>
    <w:p w:rsidR="00F60C5B" w:rsidRDefault="00F60C5B" w:rsidP="001829A5">
      <w:pPr>
        <w:pStyle w:val="ListParagraph"/>
        <w:numPr>
          <w:ilvl w:val="0"/>
          <w:numId w:val="4"/>
        </w:numPr>
        <w:spacing w:after="0" w:line="240" w:lineRule="auto"/>
        <w:rPr>
          <w:rFonts w:ascii="Arial" w:hAnsi="Arial" w:cs="Arial"/>
          <w:sz w:val="24"/>
          <w:szCs w:val="24"/>
        </w:rPr>
      </w:pPr>
      <w:r w:rsidRPr="0061327D">
        <w:rPr>
          <w:rFonts w:ascii="Arial" w:hAnsi="Arial" w:cs="Arial"/>
          <w:sz w:val="24"/>
          <w:szCs w:val="24"/>
        </w:rPr>
        <w:t>The shift in balance from collective to individual models of ER (results in less trade union involvement)</w:t>
      </w:r>
    </w:p>
    <w:p w:rsidR="00E91798" w:rsidRPr="0061327D" w:rsidRDefault="00E91798" w:rsidP="001829A5">
      <w:pPr>
        <w:pStyle w:val="ListParagraph"/>
        <w:spacing w:after="0" w:line="240" w:lineRule="auto"/>
        <w:rPr>
          <w:rFonts w:ascii="Arial" w:hAnsi="Arial" w:cs="Arial"/>
          <w:sz w:val="24"/>
          <w:szCs w:val="24"/>
        </w:rPr>
      </w:pPr>
    </w:p>
    <w:p w:rsidR="00F60C5B" w:rsidRPr="0061327D" w:rsidRDefault="00F60C5B" w:rsidP="001829A5">
      <w:pPr>
        <w:pStyle w:val="ListParagraph"/>
        <w:numPr>
          <w:ilvl w:val="0"/>
          <w:numId w:val="4"/>
        </w:numPr>
        <w:spacing w:after="0" w:line="240" w:lineRule="auto"/>
        <w:rPr>
          <w:rFonts w:ascii="Arial" w:hAnsi="Arial" w:cs="Arial"/>
          <w:sz w:val="24"/>
          <w:szCs w:val="24"/>
        </w:rPr>
      </w:pPr>
      <w:r w:rsidRPr="0061327D">
        <w:rPr>
          <w:rFonts w:ascii="Arial" w:hAnsi="Arial" w:cs="Arial"/>
          <w:sz w:val="24"/>
          <w:szCs w:val="24"/>
        </w:rPr>
        <w:t>Ongoing fragmentation of workplace (more individualism/unitarism approach)</w:t>
      </w:r>
      <w:r w:rsidR="00E91798">
        <w:rPr>
          <w:rFonts w:ascii="Arial" w:hAnsi="Arial" w:cs="Arial"/>
          <w:sz w:val="24"/>
          <w:szCs w:val="24"/>
        </w:rPr>
        <w:br/>
      </w:r>
    </w:p>
    <w:p w:rsidR="00424E00" w:rsidRDefault="00424E00" w:rsidP="001829A5">
      <w:pPr>
        <w:spacing w:after="0" w:line="240" w:lineRule="auto"/>
        <w:rPr>
          <w:rFonts w:ascii="Arial" w:hAnsi="Arial" w:cs="Arial"/>
          <w:sz w:val="24"/>
          <w:szCs w:val="24"/>
        </w:rPr>
      </w:pPr>
      <w:r w:rsidRPr="0061327D">
        <w:rPr>
          <w:rFonts w:ascii="Arial" w:hAnsi="Arial" w:cs="Arial"/>
          <w:sz w:val="24"/>
          <w:szCs w:val="24"/>
        </w:rPr>
        <w:t>In this dispute it is not consider</w:t>
      </w:r>
      <w:r w:rsidR="002A5595" w:rsidRPr="0061327D">
        <w:rPr>
          <w:rFonts w:ascii="Arial" w:hAnsi="Arial" w:cs="Arial"/>
          <w:sz w:val="24"/>
          <w:szCs w:val="24"/>
        </w:rPr>
        <w:t>e</w:t>
      </w:r>
      <w:r w:rsidRPr="0061327D">
        <w:rPr>
          <w:rFonts w:ascii="Arial" w:hAnsi="Arial" w:cs="Arial"/>
          <w:sz w:val="24"/>
          <w:szCs w:val="24"/>
        </w:rPr>
        <w:t>d that the UK Government took into consideration the impact on the NHS employees (Junior Doctors), did not consider a consultation process, or ‘employee voice’ and therefore the announcement made by the UK Government resulted in this dispute.</w:t>
      </w:r>
    </w:p>
    <w:p w:rsidR="00E91798" w:rsidRPr="0061327D" w:rsidRDefault="00E91798" w:rsidP="001829A5">
      <w:pPr>
        <w:spacing w:after="0" w:line="240" w:lineRule="auto"/>
        <w:rPr>
          <w:rFonts w:ascii="Arial" w:hAnsi="Arial" w:cs="Arial"/>
          <w:sz w:val="24"/>
          <w:szCs w:val="24"/>
        </w:rPr>
      </w:pPr>
    </w:p>
    <w:p w:rsidR="001A2ABC" w:rsidRPr="0061327D" w:rsidRDefault="001A2ABC" w:rsidP="001829A5">
      <w:pPr>
        <w:spacing w:after="0" w:line="240" w:lineRule="auto"/>
        <w:rPr>
          <w:rFonts w:ascii="Arial" w:hAnsi="Arial" w:cs="Arial"/>
          <w:b/>
          <w:sz w:val="24"/>
          <w:szCs w:val="24"/>
        </w:rPr>
      </w:pPr>
      <w:r w:rsidRPr="0061327D">
        <w:rPr>
          <w:rFonts w:ascii="Arial" w:hAnsi="Arial" w:cs="Arial"/>
          <w:b/>
          <w:sz w:val="24"/>
          <w:szCs w:val="24"/>
        </w:rPr>
        <w:t>Perspective on Employee Relations</w:t>
      </w:r>
    </w:p>
    <w:p w:rsidR="00AC6B54" w:rsidRDefault="00E91798" w:rsidP="00AC6B54">
      <w:pPr>
        <w:spacing w:after="0" w:line="240" w:lineRule="auto"/>
        <w:rPr>
          <w:rFonts w:ascii="Arial" w:hAnsi="Arial" w:cs="Arial"/>
          <w:sz w:val="24"/>
          <w:szCs w:val="24"/>
        </w:rPr>
      </w:pPr>
      <w:r>
        <w:rPr>
          <w:rFonts w:ascii="Arial" w:hAnsi="Arial" w:cs="Arial"/>
          <w:sz w:val="24"/>
          <w:szCs w:val="24"/>
        </w:rPr>
        <w:br/>
      </w:r>
      <w:r w:rsidR="001A2ABC" w:rsidRPr="0061327D">
        <w:rPr>
          <w:rFonts w:ascii="Arial" w:hAnsi="Arial" w:cs="Arial"/>
          <w:sz w:val="24"/>
          <w:szCs w:val="24"/>
        </w:rPr>
        <w:t>The two main views in which managers view the Employee Relationship are consider</w:t>
      </w:r>
      <w:r w:rsidR="0061327D" w:rsidRPr="0061327D">
        <w:rPr>
          <w:rFonts w:ascii="Arial" w:hAnsi="Arial" w:cs="Arial"/>
          <w:sz w:val="24"/>
          <w:szCs w:val="24"/>
        </w:rPr>
        <w:t xml:space="preserve">ed to be </w:t>
      </w:r>
      <w:r w:rsidR="00AC6B54">
        <w:rPr>
          <w:rFonts w:ascii="Arial" w:hAnsi="Arial" w:cs="Arial"/>
          <w:sz w:val="24"/>
          <w:szCs w:val="24"/>
        </w:rPr>
        <w:t xml:space="preserve">Unitarist or Pluarist </w:t>
      </w:r>
      <w:sdt>
        <w:sdtPr>
          <w:rPr>
            <w:rFonts w:ascii="Arial" w:hAnsi="Arial" w:cs="Arial"/>
            <w:sz w:val="24"/>
            <w:szCs w:val="24"/>
          </w:rPr>
          <w:id w:val="9868196"/>
          <w:citation/>
        </w:sdtPr>
        <w:sdtContent>
          <w:r w:rsidR="00F6604E" w:rsidRPr="0061327D">
            <w:rPr>
              <w:rFonts w:ascii="Arial" w:hAnsi="Arial" w:cs="Arial"/>
              <w:sz w:val="24"/>
              <w:szCs w:val="24"/>
            </w:rPr>
            <w:fldChar w:fldCharType="begin"/>
          </w:r>
          <w:r w:rsidR="0061327D" w:rsidRPr="0061327D">
            <w:rPr>
              <w:rFonts w:ascii="Arial" w:hAnsi="Arial" w:cs="Arial"/>
              <w:sz w:val="24"/>
              <w:szCs w:val="24"/>
            </w:rPr>
            <w:instrText xml:space="preserve"> CITATION TAY16 \p 101 \l 2057  </w:instrText>
          </w:r>
          <w:r w:rsidR="00F6604E" w:rsidRPr="0061327D">
            <w:rPr>
              <w:rFonts w:ascii="Arial" w:hAnsi="Arial" w:cs="Arial"/>
              <w:sz w:val="24"/>
              <w:szCs w:val="24"/>
            </w:rPr>
            <w:fldChar w:fldCharType="separate"/>
          </w:r>
          <w:r w:rsidR="0061327D" w:rsidRPr="0061327D">
            <w:rPr>
              <w:rFonts w:ascii="Arial" w:hAnsi="Arial" w:cs="Arial"/>
              <w:noProof/>
              <w:sz w:val="24"/>
              <w:szCs w:val="24"/>
            </w:rPr>
            <w:t>(CIPD, 2016, p. 101)</w:t>
          </w:r>
          <w:r w:rsidR="00F6604E" w:rsidRPr="0061327D">
            <w:rPr>
              <w:rFonts w:ascii="Arial" w:hAnsi="Arial" w:cs="Arial"/>
              <w:sz w:val="24"/>
              <w:szCs w:val="24"/>
            </w:rPr>
            <w:fldChar w:fldCharType="end"/>
          </w:r>
        </w:sdtContent>
      </w:sdt>
      <w:r w:rsidR="00AC6B54">
        <w:rPr>
          <w:rFonts w:ascii="Arial" w:hAnsi="Arial" w:cs="Arial"/>
          <w:sz w:val="24"/>
          <w:szCs w:val="24"/>
        </w:rPr>
        <w:br/>
      </w:r>
    </w:p>
    <w:p w:rsidR="00AC6B54" w:rsidRDefault="00AC6B54">
      <w:pPr>
        <w:rPr>
          <w:rFonts w:ascii="Arial" w:hAnsi="Arial" w:cs="Arial"/>
          <w:sz w:val="24"/>
          <w:szCs w:val="24"/>
        </w:rPr>
      </w:pPr>
      <w:r>
        <w:rPr>
          <w:rFonts w:ascii="Arial" w:hAnsi="Arial" w:cs="Arial"/>
          <w:sz w:val="24"/>
          <w:szCs w:val="24"/>
        </w:rPr>
        <w:br w:type="page"/>
      </w:r>
    </w:p>
    <w:p w:rsidR="0061327D" w:rsidRPr="0061327D" w:rsidRDefault="0061327D" w:rsidP="00AC6B54">
      <w:pPr>
        <w:spacing w:after="0" w:line="240" w:lineRule="auto"/>
        <w:rPr>
          <w:rFonts w:ascii="Arial" w:hAnsi="Arial" w:cs="Arial"/>
          <w:sz w:val="24"/>
          <w:szCs w:val="24"/>
        </w:rPr>
      </w:pPr>
    </w:p>
    <w:tbl>
      <w:tblPr>
        <w:tblStyle w:val="TableGrid"/>
        <w:tblW w:w="0" w:type="auto"/>
        <w:tblInd w:w="720" w:type="dxa"/>
        <w:tblBorders>
          <w:top w:val="thickThinSmallGap" w:sz="24" w:space="0" w:color="auto"/>
          <w:left w:val="thickThinSmallGap" w:sz="24" w:space="0" w:color="auto"/>
          <w:bottom w:val="thinThickSmallGap" w:sz="24" w:space="0" w:color="auto"/>
          <w:right w:val="thinThickSmallGap" w:sz="24" w:space="0" w:color="auto"/>
          <w:insideH w:val="single" w:sz="6" w:space="0" w:color="auto"/>
          <w:insideV w:val="single" w:sz="6" w:space="0" w:color="auto"/>
        </w:tblBorders>
        <w:tblLook w:val="04A0"/>
      </w:tblPr>
      <w:tblGrid>
        <w:gridCol w:w="4264"/>
        <w:gridCol w:w="3629"/>
      </w:tblGrid>
      <w:tr w:rsidR="00EA3939" w:rsidRPr="0061327D" w:rsidTr="0061327D">
        <w:tc>
          <w:tcPr>
            <w:tcW w:w="4264" w:type="dxa"/>
            <w:shd w:val="pct20" w:color="auto" w:fill="auto"/>
          </w:tcPr>
          <w:p w:rsidR="00EA3939" w:rsidRPr="0061327D" w:rsidRDefault="00EA3939" w:rsidP="001829A5">
            <w:pPr>
              <w:pStyle w:val="ListParagraph"/>
              <w:ind w:left="0"/>
              <w:rPr>
                <w:rFonts w:ascii="Arial" w:hAnsi="Arial" w:cs="Arial"/>
                <w:sz w:val="24"/>
                <w:szCs w:val="24"/>
              </w:rPr>
            </w:pPr>
            <w:r w:rsidRPr="0061327D">
              <w:rPr>
                <w:rFonts w:ascii="Arial" w:hAnsi="Arial" w:cs="Arial"/>
                <w:sz w:val="24"/>
                <w:szCs w:val="24"/>
              </w:rPr>
              <w:t>Unitarist perspective</w:t>
            </w:r>
          </w:p>
        </w:tc>
        <w:tc>
          <w:tcPr>
            <w:tcW w:w="3629" w:type="dxa"/>
            <w:shd w:val="pct20" w:color="auto" w:fill="auto"/>
          </w:tcPr>
          <w:p w:rsidR="00EA3939" w:rsidRPr="0061327D" w:rsidRDefault="00E91798" w:rsidP="001829A5">
            <w:pPr>
              <w:pStyle w:val="ListParagraph"/>
              <w:ind w:left="0"/>
              <w:rPr>
                <w:rFonts w:ascii="Arial" w:hAnsi="Arial" w:cs="Arial"/>
                <w:sz w:val="24"/>
                <w:szCs w:val="24"/>
              </w:rPr>
            </w:pPr>
            <w:r>
              <w:rPr>
                <w:rFonts w:ascii="Arial" w:hAnsi="Arial" w:cs="Arial"/>
                <w:sz w:val="24"/>
                <w:szCs w:val="24"/>
              </w:rPr>
              <w:t>Plu</w:t>
            </w:r>
            <w:r w:rsidR="00EA3939" w:rsidRPr="0061327D">
              <w:rPr>
                <w:rFonts w:ascii="Arial" w:hAnsi="Arial" w:cs="Arial"/>
                <w:sz w:val="24"/>
                <w:szCs w:val="24"/>
              </w:rPr>
              <w:t>r</w:t>
            </w:r>
            <w:r>
              <w:rPr>
                <w:rFonts w:ascii="Arial" w:hAnsi="Arial" w:cs="Arial"/>
                <w:sz w:val="24"/>
                <w:szCs w:val="24"/>
              </w:rPr>
              <w:t>al</w:t>
            </w:r>
            <w:r w:rsidR="00EA3939" w:rsidRPr="0061327D">
              <w:rPr>
                <w:rFonts w:ascii="Arial" w:hAnsi="Arial" w:cs="Arial"/>
                <w:sz w:val="24"/>
                <w:szCs w:val="24"/>
              </w:rPr>
              <w:t>ist perspective</w:t>
            </w:r>
          </w:p>
        </w:tc>
      </w:tr>
      <w:tr w:rsidR="00EA3939" w:rsidRPr="00750888" w:rsidTr="0061327D">
        <w:tc>
          <w:tcPr>
            <w:tcW w:w="4264" w:type="dxa"/>
          </w:tcPr>
          <w:p w:rsidR="00EA3939" w:rsidRPr="00750888" w:rsidRDefault="00EA3939" w:rsidP="001829A5">
            <w:pPr>
              <w:pStyle w:val="ListParagraph"/>
              <w:numPr>
                <w:ilvl w:val="0"/>
                <w:numId w:val="6"/>
              </w:numPr>
              <w:rPr>
                <w:rFonts w:ascii="Arial" w:hAnsi="Arial" w:cs="Arial"/>
                <w:sz w:val="20"/>
                <w:szCs w:val="20"/>
              </w:rPr>
            </w:pPr>
            <w:r w:rsidRPr="00750888">
              <w:rPr>
                <w:rFonts w:ascii="Arial" w:hAnsi="Arial" w:cs="Arial"/>
                <w:sz w:val="20"/>
                <w:szCs w:val="20"/>
              </w:rPr>
              <w:t xml:space="preserve">Managers regard </w:t>
            </w:r>
            <w:r w:rsidR="0061327D" w:rsidRPr="00750888">
              <w:rPr>
                <w:rFonts w:ascii="Arial" w:hAnsi="Arial" w:cs="Arial"/>
                <w:sz w:val="20"/>
                <w:szCs w:val="20"/>
              </w:rPr>
              <w:t xml:space="preserve">themselves </w:t>
            </w:r>
            <w:r w:rsidRPr="00750888">
              <w:rPr>
                <w:rFonts w:ascii="Arial" w:hAnsi="Arial" w:cs="Arial"/>
                <w:sz w:val="20"/>
                <w:szCs w:val="20"/>
              </w:rPr>
              <w:t>as legitimate source of power and authority</w:t>
            </w:r>
          </w:p>
          <w:p w:rsidR="00EA3939" w:rsidRPr="00750888" w:rsidRDefault="00EA3939" w:rsidP="001829A5">
            <w:pPr>
              <w:pStyle w:val="ListParagraph"/>
              <w:ind w:left="0"/>
              <w:rPr>
                <w:rFonts w:ascii="Arial" w:hAnsi="Arial" w:cs="Arial"/>
                <w:sz w:val="20"/>
                <w:szCs w:val="20"/>
              </w:rPr>
            </w:pPr>
          </w:p>
          <w:p w:rsidR="00EA3939" w:rsidRPr="00750888" w:rsidRDefault="0061327D" w:rsidP="001829A5">
            <w:pPr>
              <w:pStyle w:val="ListParagraph"/>
              <w:numPr>
                <w:ilvl w:val="0"/>
                <w:numId w:val="6"/>
              </w:numPr>
              <w:rPr>
                <w:rFonts w:ascii="Arial" w:hAnsi="Arial" w:cs="Arial"/>
                <w:sz w:val="20"/>
                <w:szCs w:val="20"/>
              </w:rPr>
            </w:pPr>
            <w:r w:rsidRPr="00750888">
              <w:rPr>
                <w:rFonts w:ascii="Arial" w:hAnsi="Arial" w:cs="Arial"/>
                <w:sz w:val="20"/>
                <w:szCs w:val="20"/>
              </w:rPr>
              <w:t>Managers c</w:t>
            </w:r>
            <w:r w:rsidR="00EA3939" w:rsidRPr="00750888">
              <w:rPr>
                <w:rFonts w:ascii="Arial" w:hAnsi="Arial" w:cs="Arial"/>
                <w:sz w:val="20"/>
                <w:szCs w:val="20"/>
              </w:rPr>
              <w:t>onsider their role as controlling and activities of the workforce  and assume employees share the common goal of organisation and loyal to ‘management team’.</w:t>
            </w:r>
          </w:p>
        </w:tc>
        <w:tc>
          <w:tcPr>
            <w:tcW w:w="3629" w:type="dxa"/>
          </w:tcPr>
          <w:p w:rsidR="00EA3939" w:rsidRPr="00750888" w:rsidRDefault="00EA3939" w:rsidP="001829A5">
            <w:pPr>
              <w:pStyle w:val="ListParagraph"/>
              <w:numPr>
                <w:ilvl w:val="0"/>
                <w:numId w:val="6"/>
              </w:numPr>
              <w:rPr>
                <w:rFonts w:ascii="Arial" w:hAnsi="Arial" w:cs="Arial"/>
                <w:sz w:val="20"/>
                <w:szCs w:val="20"/>
              </w:rPr>
            </w:pPr>
            <w:r w:rsidRPr="00750888">
              <w:rPr>
                <w:rFonts w:ascii="Arial" w:hAnsi="Arial" w:cs="Arial"/>
                <w:sz w:val="20"/>
                <w:szCs w:val="20"/>
              </w:rPr>
              <w:t>Managers allow freedom of expression</w:t>
            </w:r>
            <w:r w:rsidR="00750888">
              <w:rPr>
                <w:rFonts w:ascii="Arial" w:hAnsi="Arial" w:cs="Arial"/>
                <w:sz w:val="20"/>
                <w:szCs w:val="20"/>
              </w:rPr>
              <w:t xml:space="preserve">; </w:t>
            </w:r>
            <w:r w:rsidRPr="00750888">
              <w:rPr>
                <w:rFonts w:ascii="Arial" w:hAnsi="Arial" w:cs="Arial"/>
                <w:sz w:val="20"/>
                <w:szCs w:val="20"/>
              </w:rPr>
              <w:t>development of groups who establish own norms and informal leaders.</w:t>
            </w:r>
          </w:p>
          <w:p w:rsidR="00EA3939" w:rsidRPr="00750888" w:rsidRDefault="00EA3939" w:rsidP="001829A5">
            <w:pPr>
              <w:pStyle w:val="ListParagraph"/>
              <w:ind w:left="0"/>
              <w:rPr>
                <w:rFonts w:ascii="Arial" w:hAnsi="Arial" w:cs="Arial"/>
                <w:sz w:val="20"/>
                <w:szCs w:val="20"/>
              </w:rPr>
            </w:pPr>
          </w:p>
          <w:p w:rsidR="00EA3939" w:rsidRPr="00750888" w:rsidRDefault="00EA3939" w:rsidP="001829A5">
            <w:pPr>
              <w:pStyle w:val="ListParagraph"/>
              <w:numPr>
                <w:ilvl w:val="0"/>
                <w:numId w:val="6"/>
              </w:numPr>
              <w:rPr>
                <w:rFonts w:ascii="Arial" w:hAnsi="Arial" w:cs="Arial"/>
                <w:sz w:val="20"/>
                <w:szCs w:val="20"/>
              </w:rPr>
            </w:pPr>
            <w:r w:rsidRPr="00750888">
              <w:rPr>
                <w:rFonts w:ascii="Arial" w:hAnsi="Arial" w:cs="Arial"/>
                <w:sz w:val="20"/>
                <w:szCs w:val="20"/>
              </w:rPr>
              <w:t xml:space="preserve">Power and control given to the groups areas of organisation; </w:t>
            </w:r>
          </w:p>
          <w:p w:rsidR="00EA3939" w:rsidRPr="00750888" w:rsidRDefault="00EA3939" w:rsidP="001829A5">
            <w:pPr>
              <w:pStyle w:val="ListParagraph"/>
              <w:ind w:left="0"/>
              <w:rPr>
                <w:rFonts w:ascii="Arial" w:hAnsi="Arial" w:cs="Arial"/>
                <w:sz w:val="20"/>
                <w:szCs w:val="20"/>
              </w:rPr>
            </w:pPr>
          </w:p>
          <w:p w:rsidR="00EA3939" w:rsidRPr="00750888" w:rsidRDefault="00EA3939" w:rsidP="001829A5">
            <w:pPr>
              <w:pStyle w:val="ListParagraph"/>
              <w:numPr>
                <w:ilvl w:val="0"/>
                <w:numId w:val="6"/>
              </w:numPr>
              <w:rPr>
                <w:rFonts w:ascii="Arial" w:hAnsi="Arial" w:cs="Arial"/>
                <w:sz w:val="20"/>
                <w:szCs w:val="20"/>
              </w:rPr>
            </w:pPr>
            <w:r w:rsidRPr="00750888">
              <w:rPr>
                <w:rFonts w:ascii="Arial" w:hAnsi="Arial" w:cs="Arial"/>
                <w:sz w:val="20"/>
                <w:szCs w:val="20"/>
              </w:rPr>
              <w:t>Managers achieve results by joining the groups, encourage participation, motivating employees and work efforts..</w:t>
            </w:r>
          </w:p>
          <w:p w:rsidR="00EA3939" w:rsidRPr="00750888" w:rsidRDefault="00EA3939" w:rsidP="001829A5">
            <w:pPr>
              <w:pStyle w:val="ListParagraph"/>
              <w:ind w:left="0"/>
              <w:rPr>
                <w:rFonts w:ascii="Arial" w:hAnsi="Arial" w:cs="Arial"/>
                <w:sz w:val="20"/>
                <w:szCs w:val="20"/>
              </w:rPr>
            </w:pPr>
          </w:p>
          <w:p w:rsidR="00EA3939" w:rsidRPr="00750888" w:rsidRDefault="00EA3939" w:rsidP="001829A5">
            <w:pPr>
              <w:pStyle w:val="ListParagraph"/>
              <w:numPr>
                <w:ilvl w:val="0"/>
                <w:numId w:val="6"/>
              </w:numPr>
              <w:rPr>
                <w:rFonts w:ascii="Arial" w:hAnsi="Arial" w:cs="Arial"/>
                <w:sz w:val="20"/>
                <w:szCs w:val="20"/>
              </w:rPr>
            </w:pPr>
            <w:r w:rsidRPr="00750888">
              <w:rPr>
                <w:rFonts w:ascii="Arial" w:hAnsi="Arial" w:cs="Arial"/>
                <w:sz w:val="20"/>
                <w:szCs w:val="20"/>
              </w:rPr>
              <w:t xml:space="preserve">This is considered to represent good leadership, employee voice </w:t>
            </w:r>
            <w:r w:rsidR="0061327D" w:rsidRPr="00750888">
              <w:rPr>
                <w:rFonts w:ascii="Arial" w:hAnsi="Arial" w:cs="Arial"/>
                <w:sz w:val="20"/>
                <w:szCs w:val="20"/>
              </w:rPr>
              <w:t>and interests of all stakeholders taken into account.</w:t>
            </w:r>
          </w:p>
        </w:tc>
      </w:tr>
    </w:tbl>
    <w:p w:rsidR="00EA3939" w:rsidRPr="0061327D" w:rsidRDefault="00EA3939" w:rsidP="001829A5">
      <w:pPr>
        <w:pStyle w:val="ListParagraph"/>
        <w:spacing w:after="0" w:line="240" w:lineRule="auto"/>
        <w:rPr>
          <w:rFonts w:ascii="Arial" w:hAnsi="Arial" w:cs="Arial"/>
          <w:sz w:val="24"/>
          <w:szCs w:val="24"/>
        </w:rPr>
      </w:pPr>
    </w:p>
    <w:p w:rsidR="009F1828" w:rsidRPr="0061327D" w:rsidRDefault="009F1828" w:rsidP="001829A5">
      <w:pPr>
        <w:spacing w:after="0" w:line="240" w:lineRule="auto"/>
        <w:rPr>
          <w:rFonts w:ascii="Arial" w:hAnsi="Arial" w:cs="Arial"/>
          <w:sz w:val="24"/>
          <w:szCs w:val="24"/>
        </w:rPr>
      </w:pPr>
    </w:p>
    <w:p w:rsidR="001A2ABC" w:rsidRDefault="00EA3939" w:rsidP="001829A5">
      <w:pPr>
        <w:spacing w:after="0" w:line="240" w:lineRule="auto"/>
        <w:rPr>
          <w:rFonts w:ascii="Arial" w:hAnsi="Arial" w:cs="Arial"/>
          <w:sz w:val="24"/>
          <w:szCs w:val="24"/>
        </w:rPr>
      </w:pPr>
      <w:r w:rsidRPr="0061327D">
        <w:rPr>
          <w:rFonts w:ascii="Arial" w:hAnsi="Arial" w:cs="Arial"/>
          <w:sz w:val="24"/>
          <w:szCs w:val="24"/>
        </w:rPr>
        <w:t>In this dispute it is considered that a collective rew</w:t>
      </w:r>
      <w:r w:rsidR="0061327D">
        <w:rPr>
          <w:rFonts w:ascii="Arial" w:hAnsi="Arial" w:cs="Arial"/>
          <w:sz w:val="24"/>
          <w:szCs w:val="24"/>
        </w:rPr>
        <w:t>ard is the common goal of the Junior Doctors.</w:t>
      </w:r>
      <w:r w:rsidR="006439C3">
        <w:rPr>
          <w:rFonts w:ascii="Arial" w:hAnsi="Arial" w:cs="Arial"/>
          <w:sz w:val="24"/>
          <w:szCs w:val="24"/>
        </w:rPr>
        <w:t xml:space="preserve">  </w:t>
      </w:r>
      <w:r w:rsidR="0061327D">
        <w:rPr>
          <w:rFonts w:ascii="Arial" w:hAnsi="Arial" w:cs="Arial"/>
          <w:sz w:val="24"/>
          <w:szCs w:val="24"/>
        </w:rPr>
        <w:t xml:space="preserve">The Government approach is considered that a unitarist approach was adopted.  The Junior Doctors are considered to be of a more pluarlist approach in this dispute.  Although it can be considered that more senior management and Consultants employed by the NHS would adopt a more </w:t>
      </w:r>
      <w:r w:rsidR="001829A5">
        <w:rPr>
          <w:rFonts w:ascii="Arial" w:hAnsi="Arial" w:cs="Arial"/>
          <w:sz w:val="24"/>
          <w:szCs w:val="24"/>
        </w:rPr>
        <w:t>unitarist</w:t>
      </w:r>
      <w:r w:rsidR="0061327D">
        <w:rPr>
          <w:rFonts w:ascii="Arial" w:hAnsi="Arial" w:cs="Arial"/>
          <w:sz w:val="24"/>
          <w:szCs w:val="24"/>
        </w:rPr>
        <w:t xml:space="preserve"> view, and individualist approach for their own gain/reward.  The junior doctor dispute was considered to be a collective reward and the outcome was to achieve the same reward as a collective group.</w:t>
      </w:r>
      <w:r w:rsidR="00E91798">
        <w:rPr>
          <w:rFonts w:ascii="Arial" w:hAnsi="Arial" w:cs="Arial"/>
          <w:sz w:val="24"/>
          <w:szCs w:val="24"/>
        </w:rPr>
        <w:t xml:space="preserve">  Although the outcome was not known to the Junior Doctors, their current contract of employment would have been protected under the terms of the negations and protection of the trade unions.  However if the outcome was not successful the situation may be such that consideration would need to be given to future recruitment of Junior doctors, the skills shortages, labour markets and succession planning within the NHS.</w:t>
      </w:r>
    </w:p>
    <w:p w:rsidR="00750888" w:rsidRDefault="00750888" w:rsidP="001829A5">
      <w:pPr>
        <w:spacing w:after="0" w:line="240" w:lineRule="auto"/>
        <w:rPr>
          <w:rFonts w:ascii="Arial" w:hAnsi="Arial" w:cs="Arial"/>
          <w:sz w:val="24"/>
          <w:szCs w:val="24"/>
        </w:rPr>
      </w:pPr>
    </w:p>
    <w:p w:rsidR="00750888" w:rsidRDefault="00750888" w:rsidP="001829A5">
      <w:pPr>
        <w:spacing w:after="0" w:line="240" w:lineRule="auto"/>
        <w:rPr>
          <w:rFonts w:ascii="Arial" w:hAnsi="Arial" w:cs="Arial"/>
          <w:sz w:val="24"/>
          <w:szCs w:val="24"/>
        </w:rPr>
      </w:pPr>
      <w:r>
        <w:rPr>
          <w:rFonts w:ascii="Arial" w:hAnsi="Arial" w:cs="Arial"/>
          <w:sz w:val="24"/>
          <w:szCs w:val="24"/>
        </w:rPr>
        <w:t>The breakdown in relationship</w:t>
      </w:r>
      <w:r w:rsidR="00343BDC">
        <w:rPr>
          <w:rFonts w:ascii="Arial" w:hAnsi="Arial" w:cs="Arial"/>
          <w:sz w:val="24"/>
          <w:szCs w:val="24"/>
        </w:rPr>
        <w:t>s</w:t>
      </w:r>
      <w:r>
        <w:rPr>
          <w:rFonts w:ascii="Arial" w:hAnsi="Arial" w:cs="Arial"/>
          <w:sz w:val="24"/>
          <w:szCs w:val="24"/>
        </w:rPr>
        <w:t xml:space="preserve"> between the Junior Doctors, NHS and UK Government resulted in planned five day industrial action.  This commenced in Feb 2016, as a result of this non-emergency planned operations were cancelled, appointments and clinics were also cancelled and further resulted in longer waiting lists for NHS.  The key stakeholders directly affected by this were</w:t>
      </w:r>
    </w:p>
    <w:p w:rsidR="00750888" w:rsidRDefault="00750888" w:rsidP="001829A5">
      <w:pPr>
        <w:tabs>
          <w:tab w:val="left" w:pos="567"/>
        </w:tabs>
        <w:spacing w:after="0" w:line="240" w:lineRule="auto"/>
        <w:ind w:left="974" w:hanging="407"/>
        <w:rPr>
          <w:rFonts w:ascii="Arial" w:hAnsi="Arial" w:cs="Arial"/>
          <w:sz w:val="24"/>
          <w:szCs w:val="24"/>
        </w:rPr>
      </w:pPr>
    </w:p>
    <w:p w:rsidR="00750888" w:rsidRDefault="00750888" w:rsidP="001829A5">
      <w:pPr>
        <w:pStyle w:val="ListParagraph"/>
        <w:numPr>
          <w:ilvl w:val="0"/>
          <w:numId w:val="8"/>
        </w:numPr>
        <w:tabs>
          <w:tab w:val="left" w:pos="567"/>
        </w:tabs>
        <w:spacing w:after="0" w:line="240" w:lineRule="auto"/>
        <w:ind w:left="974" w:hanging="407"/>
        <w:rPr>
          <w:rFonts w:ascii="Arial" w:hAnsi="Arial" w:cs="Arial"/>
          <w:sz w:val="24"/>
          <w:szCs w:val="24"/>
        </w:rPr>
      </w:pPr>
      <w:r w:rsidRPr="00750888">
        <w:rPr>
          <w:rFonts w:ascii="Arial" w:hAnsi="Arial" w:cs="Arial"/>
          <w:sz w:val="24"/>
          <w:szCs w:val="24"/>
        </w:rPr>
        <w:t>members of the public</w:t>
      </w:r>
      <w:r>
        <w:rPr>
          <w:rFonts w:ascii="Arial" w:hAnsi="Arial" w:cs="Arial"/>
          <w:sz w:val="24"/>
          <w:szCs w:val="24"/>
        </w:rPr>
        <w:t xml:space="preserve"> (cancelled operations and appointments)</w:t>
      </w:r>
    </w:p>
    <w:p w:rsidR="00750888" w:rsidRDefault="00750888" w:rsidP="001829A5">
      <w:pPr>
        <w:pStyle w:val="ListParagraph"/>
        <w:numPr>
          <w:ilvl w:val="0"/>
          <w:numId w:val="8"/>
        </w:numPr>
        <w:tabs>
          <w:tab w:val="left" w:pos="567"/>
        </w:tabs>
        <w:spacing w:after="0" w:line="240" w:lineRule="auto"/>
        <w:ind w:left="974" w:hanging="407"/>
        <w:rPr>
          <w:rFonts w:ascii="Arial" w:hAnsi="Arial" w:cs="Arial"/>
          <w:sz w:val="24"/>
          <w:szCs w:val="24"/>
        </w:rPr>
      </w:pPr>
      <w:r w:rsidRPr="00750888">
        <w:rPr>
          <w:rFonts w:ascii="Arial" w:hAnsi="Arial" w:cs="Arial"/>
          <w:sz w:val="24"/>
          <w:szCs w:val="24"/>
        </w:rPr>
        <w:t xml:space="preserve"> NHS (waiting lists increased and services disru</w:t>
      </w:r>
      <w:r>
        <w:rPr>
          <w:rFonts w:ascii="Arial" w:hAnsi="Arial" w:cs="Arial"/>
          <w:sz w:val="24"/>
          <w:szCs w:val="24"/>
        </w:rPr>
        <w:t>p</w:t>
      </w:r>
      <w:r w:rsidRPr="00750888">
        <w:rPr>
          <w:rFonts w:ascii="Arial" w:hAnsi="Arial" w:cs="Arial"/>
          <w:sz w:val="24"/>
          <w:szCs w:val="24"/>
        </w:rPr>
        <w:t>ted</w:t>
      </w:r>
      <w:r>
        <w:rPr>
          <w:rFonts w:ascii="Arial" w:hAnsi="Arial" w:cs="Arial"/>
          <w:sz w:val="24"/>
          <w:szCs w:val="24"/>
        </w:rPr>
        <w:t>; increased risk of fatalities)</w:t>
      </w:r>
      <w:r w:rsidRPr="00750888">
        <w:rPr>
          <w:rFonts w:ascii="Arial" w:hAnsi="Arial" w:cs="Arial"/>
          <w:sz w:val="24"/>
          <w:szCs w:val="24"/>
        </w:rPr>
        <w:t>.</w:t>
      </w:r>
    </w:p>
    <w:p w:rsidR="00DB7B6B" w:rsidRDefault="00750888" w:rsidP="001829A5">
      <w:pPr>
        <w:pStyle w:val="ListParagraph"/>
        <w:numPr>
          <w:ilvl w:val="0"/>
          <w:numId w:val="8"/>
        </w:numPr>
        <w:tabs>
          <w:tab w:val="left" w:pos="567"/>
        </w:tabs>
        <w:spacing w:after="0" w:line="240" w:lineRule="auto"/>
        <w:ind w:left="974" w:hanging="407"/>
        <w:rPr>
          <w:rFonts w:ascii="Arial" w:hAnsi="Arial" w:cs="Arial"/>
          <w:sz w:val="24"/>
          <w:szCs w:val="24"/>
        </w:rPr>
      </w:pPr>
      <w:r>
        <w:rPr>
          <w:rFonts w:ascii="Arial" w:hAnsi="Arial" w:cs="Arial"/>
          <w:sz w:val="24"/>
          <w:szCs w:val="24"/>
        </w:rPr>
        <w:t>UK government  (disruption to NHS system and failed proposals)</w:t>
      </w:r>
    </w:p>
    <w:p w:rsidR="00DB7B6B" w:rsidRDefault="00DB7B6B">
      <w:pPr>
        <w:rPr>
          <w:rFonts w:ascii="Arial" w:hAnsi="Arial" w:cs="Arial"/>
          <w:sz w:val="24"/>
          <w:szCs w:val="24"/>
        </w:rPr>
      </w:pPr>
      <w:r>
        <w:rPr>
          <w:rFonts w:ascii="Arial" w:hAnsi="Arial" w:cs="Arial"/>
          <w:sz w:val="24"/>
          <w:szCs w:val="24"/>
        </w:rPr>
        <w:br w:type="page"/>
      </w:r>
    </w:p>
    <w:p w:rsidR="00F60C5B" w:rsidRDefault="00F60C5B" w:rsidP="001829A5">
      <w:pPr>
        <w:spacing w:after="0" w:line="240" w:lineRule="auto"/>
        <w:rPr>
          <w:rFonts w:ascii="Arial" w:hAnsi="Arial" w:cs="Arial"/>
        </w:rPr>
      </w:pPr>
    </w:p>
    <w:p w:rsidR="00E91798" w:rsidRPr="0057431E" w:rsidRDefault="00E91798" w:rsidP="001829A5">
      <w:pPr>
        <w:pStyle w:val="ListParagraph"/>
        <w:numPr>
          <w:ilvl w:val="0"/>
          <w:numId w:val="1"/>
        </w:numPr>
        <w:spacing w:after="0" w:line="240" w:lineRule="auto"/>
        <w:ind w:left="390"/>
        <w:rPr>
          <w:rFonts w:ascii="Arial" w:hAnsi="Arial" w:cs="Arial"/>
        </w:rPr>
      </w:pPr>
      <w:r>
        <w:rPr>
          <w:rFonts w:ascii="Arial" w:hAnsi="Arial" w:cs="Arial"/>
          <w:b/>
        </w:rPr>
        <w:t>Employment Law</w:t>
      </w:r>
      <w:r w:rsidR="001F4B73">
        <w:rPr>
          <w:rFonts w:ascii="Arial" w:hAnsi="Arial" w:cs="Arial"/>
          <w:b/>
        </w:rPr>
        <w:t xml:space="preserve"> and balance of power for employees</w:t>
      </w:r>
    </w:p>
    <w:p w:rsidR="0057431E" w:rsidRPr="001B2251" w:rsidRDefault="0057431E" w:rsidP="001829A5">
      <w:pPr>
        <w:pStyle w:val="ListParagraph"/>
        <w:spacing w:after="0" w:line="240" w:lineRule="auto"/>
        <w:ind w:left="390"/>
        <w:rPr>
          <w:rFonts w:ascii="Arial" w:hAnsi="Arial" w:cs="Arial"/>
          <w:sz w:val="24"/>
          <w:szCs w:val="24"/>
        </w:rPr>
      </w:pPr>
    </w:p>
    <w:p w:rsidR="0057431E" w:rsidRPr="001B2251" w:rsidRDefault="00750888" w:rsidP="001829A5">
      <w:pPr>
        <w:spacing w:after="0" w:line="240" w:lineRule="auto"/>
        <w:rPr>
          <w:rFonts w:ascii="Arial" w:hAnsi="Arial" w:cs="Arial"/>
          <w:sz w:val="24"/>
          <w:szCs w:val="24"/>
        </w:rPr>
      </w:pPr>
      <w:r w:rsidRPr="001B2251">
        <w:rPr>
          <w:rFonts w:ascii="Arial" w:hAnsi="Arial" w:cs="Arial"/>
          <w:sz w:val="24"/>
          <w:szCs w:val="24"/>
        </w:rPr>
        <w:t xml:space="preserve">The increase in employment law, </w:t>
      </w:r>
      <w:r w:rsidR="001829A5">
        <w:rPr>
          <w:rFonts w:ascii="Arial" w:hAnsi="Arial" w:cs="Arial"/>
          <w:sz w:val="24"/>
          <w:szCs w:val="24"/>
        </w:rPr>
        <w:t>a</w:t>
      </w:r>
      <w:r w:rsidRPr="001B2251">
        <w:rPr>
          <w:rFonts w:ascii="Arial" w:hAnsi="Arial" w:cs="Arial"/>
          <w:sz w:val="24"/>
          <w:szCs w:val="24"/>
        </w:rPr>
        <w:t>nd other legislation</w:t>
      </w:r>
      <w:r w:rsidR="001829A5">
        <w:rPr>
          <w:rFonts w:ascii="Arial" w:hAnsi="Arial" w:cs="Arial"/>
          <w:sz w:val="24"/>
          <w:szCs w:val="24"/>
        </w:rPr>
        <w:t>,</w:t>
      </w:r>
      <w:r w:rsidRPr="001B2251">
        <w:rPr>
          <w:rFonts w:ascii="Arial" w:hAnsi="Arial" w:cs="Arial"/>
          <w:sz w:val="24"/>
          <w:szCs w:val="24"/>
        </w:rPr>
        <w:t xml:space="preserve"> has </w:t>
      </w:r>
      <w:r w:rsidR="0057431E" w:rsidRPr="001B2251">
        <w:rPr>
          <w:rFonts w:ascii="Arial" w:hAnsi="Arial" w:cs="Arial"/>
          <w:sz w:val="24"/>
          <w:szCs w:val="24"/>
        </w:rPr>
        <w:t xml:space="preserve">had a significant </w:t>
      </w:r>
    </w:p>
    <w:p w:rsidR="008867B3" w:rsidRDefault="00750888" w:rsidP="001829A5">
      <w:pPr>
        <w:spacing w:after="0" w:line="240" w:lineRule="auto"/>
        <w:rPr>
          <w:rFonts w:ascii="Arial" w:hAnsi="Arial" w:cs="Arial"/>
          <w:sz w:val="24"/>
          <w:szCs w:val="24"/>
        </w:rPr>
      </w:pPr>
      <w:r w:rsidRPr="001B2251">
        <w:rPr>
          <w:rFonts w:ascii="Arial" w:hAnsi="Arial" w:cs="Arial"/>
          <w:sz w:val="24"/>
          <w:szCs w:val="24"/>
        </w:rPr>
        <w:t xml:space="preserve"> impact on employee relationship</w:t>
      </w:r>
      <w:r w:rsidR="00343BDC">
        <w:rPr>
          <w:rFonts w:ascii="Arial" w:hAnsi="Arial" w:cs="Arial"/>
          <w:sz w:val="24"/>
          <w:szCs w:val="24"/>
        </w:rPr>
        <w:t>s</w:t>
      </w:r>
      <w:r w:rsidR="0057431E" w:rsidRPr="001B2251">
        <w:rPr>
          <w:rFonts w:ascii="Arial" w:hAnsi="Arial" w:cs="Arial"/>
          <w:sz w:val="24"/>
          <w:szCs w:val="24"/>
        </w:rPr>
        <w:t>.   A report publ</w:t>
      </w:r>
      <w:r w:rsidR="00A33533" w:rsidRPr="001B2251">
        <w:rPr>
          <w:rFonts w:ascii="Arial" w:hAnsi="Arial" w:cs="Arial"/>
          <w:sz w:val="24"/>
          <w:szCs w:val="24"/>
        </w:rPr>
        <w:t>ished by CIPD in 2015 entitled ‘</w:t>
      </w:r>
      <w:r w:rsidR="0057431E" w:rsidRPr="001B2251">
        <w:rPr>
          <w:rFonts w:ascii="Arial" w:hAnsi="Arial" w:cs="Arial"/>
          <w:sz w:val="24"/>
          <w:szCs w:val="24"/>
        </w:rPr>
        <w:t>conflict management</w:t>
      </w:r>
      <w:r w:rsidR="00A33533" w:rsidRPr="001B2251">
        <w:rPr>
          <w:rFonts w:ascii="Arial" w:hAnsi="Arial" w:cs="Arial"/>
          <w:sz w:val="24"/>
          <w:szCs w:val="24"/>
        </w:rPr>
        <w:t xml:space="preserve">: A shift in direction?’ </w:t>
      </w:r>
      <w:sdt>
        <w:sdtPr>
          <w:rPr>
            <w:rFonts w:ascii="Arial" w:hAnsi="Arial" w:cs="Arial"/>
            <w:sz w:val="24"/>
            <w:szCs w:val="24"/>
          </w:rPr>
          <w:id w:val="9868240"/>
          <w:citation/>
        </w:sdtPr>
        <w:sdtContent>
          <w:r w:rsidR="00F6604E" w:rsidRPr="001B2251">
            <w:rPr>
              <w:rFonts w:ascii="Arial" w:hAnsi="Arial" w:cs="Arial"/>
              <w:sz w:val="24"/>
              <w:szCs w:val="24"/>
            </w:rPr>
            <w:fldChar w:fldCharType="begin"/>
          </w:r>
          <w:r w:rsidR="00A33533" w:rsidRPr="001B2251">
            <w:rPr>
              <w:rFonts w:ascii="Arial" w:hAnsi="Arial" w:cs="Arial"/>
              <w:sz w:val="24"/>
              <w:szCs w:val="24"/>
            </w:rPr>
            <w:instrText xml:space="preserve"> CITATION CIP151 \l 2057 </w:instrText>
          </w:r>
          <w:r w:rsidR="00F6604E" w:rsidRPr="001B2251">
            <w:rPr>
              <w:rFonts w:ascii="Arial" w:hAnsi="Arial" w:cs="Arial"/>
              <w:sz w:val="24"/>
              <w:szCs w:val="24"/>
            </w:rPr>
            <w:fldChar w:fldCharType="separate"/>
          </w:r>
          <w:r w:rsidR="00A33533" w:rsidRPr="001B2251">
            <w:rPr>
              <w:rFonts w:ascii="Arial" w:hAnsi="Arial" w:cs="Arial"/>
              <w:noProof/>
              <w:sz w:val="24"/>
              <w:szCs w:val="24"/>
            </w:rPr>
            <w:t>(CIPD, 2015)</w:t>
          </w:r>
          <w:r w:rsidR="00F6604E" w:rsidRPr="001B2251">
            <w:rPr>
              <w:rFonts w:ascii="Arial" w:hAnsi="Arial" w:cs="Arial"/>
              <w:sz w:val="24"/>
              <w:szCs w:val="24"/>
            </w:rPr>
            <w:fldChar w:fldCharType="end"/>
          </w:r>
        </w:sdtContent>
      </w:sdt>
      <w:r w:rsidR="00A33533" w:rsidRPr="001B2251">
        <w:rPr>
          <w:rFonts w:ascii="Arial" w:hAnsi="Arial" w:cs="Arial"/>
          <w:sz w:val="24"/>
          <w:szCs w:val="24"/>
        </w:rPr>
        <w:t xml:space="preserve"> reports tha</w:t>
      </w:r>
      <w:r w:rsidR="001B2251" w:rsidRPr="001B2251">
        <w:rPr>
          <w:rFonts w:ascii="Arial" w:hAnsi="Arial" w:cs="Arial"/>
          <w:sz w:val="24"/>
          <w:szCs w:val="24"/>
        </w:rPr>
        <w:t xml:space="preserve">t employers are using forms of medication and alternative dispute resolution to resolve workplace issues and less involvement of trade unions. </w:t>
      </w:r>
    </w:p>
    <w:p w:rsidR="00E277B4" w:rsidRDefault="00E277B4" w:rsidP="001829A5">
      <w:pPr>
        <w:spacing w:after="0" w:line="240" w:lineRule="auto"/>
        <w:rPr>
          <w:rFonts w:ascii="Arial" w:hAnsi="Arial" w:cs="Arial"/>
          <w:color w:val="1A1A1A"/>
          <w:sz w:val="24"/>
          <w:szCs w:val="24"/>
        </w:rPr>
      </w:pPr>
    </w:p>
    <w:p w:rsidR="00E277B4" w:rsidRDefault="00D53705" w:rsidP="001829A5">
      <w:pPr>
        <w:spacing w:after="0" w:line="240" w:lineRule="auto"/>
        <w:rPr>
          <w:rFonts w:ascii="Arial" w:hAnsi="Arial" w:cs="Arial"/>
          <w:color w:val="1A1A1A"/>
          <w:sz w:val="24"/>
          <w:szCs w:val="24"/>
        </w:rPr>
      </w:pPr>
      <w:r>
        <w:rPr>
          <w:rFonts w:ascii="Arial" w:hAnsi="Arial" w:cs="Arial"/>
          <w:color w:val="1A1A1A"/>
          <w:sz w:val="24"/>
          <w:szCs w:val="24"/>
        </w:rPr>
        <w:t>Employee relationships are influenced by legal framework and determine the behaviours of managers and employees, management in organisations must take into consideration legal framework and legislation.</w:t>
      </w:r>
      <w:r w:rsidR="00B07F1C">
        <w:rPr>
          <w:rFonts w:ascii="Arial" w:hAnsi="Arial" w:cs="Arial"/>
          <w:color w:val="1A1A1A"/>
          <w:sz w:val="24"/>
          <w:szCs w:val="24"/>
        </w:rPr>
        <w:t xml:space="preserve">  </w:t>
      </w:r>
      <w:r w:rsidR="00E277B4">
        <w:rPr>
          <w:rFonts w:ascii="Arial" w:hAnsi="Arial" w:cs="Arial"/>
          <w:color w:val="1A1A1A"/>
          <w:sz w:val="24"/>
          <w:szCs w:val="24"/>
        </w:rPr>
        <w:t xml:space="preserve">Legal framework is also in the form of employee contracts </w:t>
      </w:r>
      <w:sdt>
        <w:sdtPr>
          <w:rPr>
            <w:rFonts w:ascii="Arial" w:hAnsi="Arial" w:cs="Arial"/>
            <w:color w:val="1A1A1A"/>
            <w:sz w:val="24"/>
            <w:szCs w:val="24"/>
          </w:rPr>
          <w:id w:val="9868257"/>
          <w:citation/>
        </w:sdtPr>
        <w:sdtContent>
          <w:r w:rsidR="00F6604E">
            <w:rPr>
              <w:rFonts w:ascii="Arial" w:hAnsi="Arial" w:cs="Arial"/>
              <w:color w:val="1A1A1A"/>
              <w:sz w:val="24"/>
              <w:szCs w:val="24"/>
            </w:rPr>
            <w:fldChar w:fldCharType="begin"/>
          </w:r>
          <w:r w:rsidR="00E277B4">
            <w:rPr>
              <w:rFonts w:ascii="Arial" w:hAnsi="Arial" w:cs="Arial"/>
              <w:color w:val="1A1A1A"/>
              <w:sz w:val="24"/>
              <w:szCs w:val="24"/>
            </w:rPr>
            <w:instrText xml:space="preserve"> CITATION TAY16 \p 111 \l 2057  </w:instrText>
          </w:r>
          <w:r w:rsidR="00F6604E">
            <w:rPr>
              <w:rFonts w:ascii="Arial" w:hAnsi="Arial" w:cs="Arial"/>
              <w:color w:val="1A1A1A"/>
              <w:sz w:val="24"/>
              <w:szCs w:val="24"/>
            </w:rPr>
            <w:fldChar w:fldCharType="separate"/>
          </w:r>
          <w:r w:rsidR="00E277B4" w:rsidRPr="00E277B4">
            <w:rPr>
              <w:rFonts w:ascii="Arial" w:hAnsi="Arial" w:cs="Arial"/>
              <w:noProof/>
              <w:color w:val="1A1A1A"/>
              <w:sz w:val="24"/>
              <w:szCs w:val="24"/>
            </w:rPr>
            <w:t>(CIPD, 2016, p. 111)</w:t>
          </w:r>
          <w:r w:rsidR="00F6604E">
            <w:rPr>
              <w:rFonts w:ascii="Arial" w:hAnsi="Arial" w:cs="Arial"/>
              <w:color w:val="1A1A1A"/>
              <w:sz w:val="24"/>
              <w:szCs w:val="24"/>
            </w:rPr>
            <w:fldChar w:fldCharType="end"/>
          </w:r>
        </w:sdtContent>
      </w:sdt>
    </w:p>
    <w:p w:rsidR="00C215BF" w:rsidRDefault="00C215BF" w:rsidP="001829A5">
      <w:pPr>
        <w:spacing w:after="0" w:line="240" w:lineRule="auto"/>
        <w:rPr>
          <w:rFonts w:ascii="Arial" w:hAnsi="Arial" w:cs="Arial"/>
          <w:color w:val="1A1A1A"/>
          <w:sz w:val="24"/>
          <w:szCs w:val="24"/>
        </w:rPr>
      </w:pPr>
    </w:p>
    <w:p w:rsidR="00C215BF" w:rsidRDefault="00D53705" w:rsidP="001829A5">
      <w:pPr>
        <w:spacing w:after="0" w:line="240" w:lineRule="auto"/>
        <w:rPr>
          <w:rFonts w:ascii="Arial" w:hAnsi="Arial" w:cs="Arial"/>
          <w:color w:val="1A1A1A"/>
          <w:sz w:val="24"/>
          <w:szCs w:val="24"/>
        </w:rPr>
      </w:pPr>
      <w:r>
        <w:rPr>
          <w:rFonts w:ascii="Arial" w:hAnsi="Arial" w:cs="Arial"/>
          <w:color w:val="1A1A1A"/>
          <w:sz w:val="24"/>
          <w:szCs w:val="24"/>
        </w:rPr>
        <w:t>Relevant changes in legislation to be taken into account by an organisation are:</w:t>
      </w:r>
    </w:p>
    <w:p w:rsidR="001829A5" w:rsidRDefault="001829A5" w:rsidP="001829A5">
      <w:pPr>
        <w:spacing w:after="0" w:line="240" w:lineRule="auto"/>
        <w:rPr>
          <w:rFonts w:ascii="Arial" w:hAnsi="Arial" w:cs="Arial"/>
          <w:color w:val="1A1A1A"/>
          <w:sz w:val="24"/>
          <w:szCs w:val="24"/>
        </w:rPr>
      </w:pPr>
    </w:p>
    <w:tbl>
      <w:tblPr>
        <w:tblStyle w:val="TableGrid"/>
        <w:tblW w:w="0" w:type="auto"/>
        <w:tblBorders>
          <w:insideH w:val="none" w:sz="0" w:space="0" w:color="auto"/>
          <w:insideV w:val="none" w:sz="0" w:space="0" w:color="auto"/>
        </w:tblBorders>
        <w:shd w:val="pct10" w:color="auto" w:fill="auto"/>
        <w:tblLook w:val="04A0"/>
      </w:tblPr>
      <w:tblGrid>
        <w:gridCol w:w="7621"/>
      </w:tblGrid>
      <w:tr w:rsidR="00B07F1C" w:rsidTr="00B07F1C">
        <w:tc>
          <w:tcPr>
            <w:tcW w:w="7621" w:type="dxa"/>
            <w:tcBorders>
              <w:top w:val="single" w:sz="4" w:space="0" w:color="auto"/>
              <w:bottom w:val="single" w:sz="4" w:space="0" w:color="auto"/>
            </w:tcBorders>
            <w:shd w:val="pct10" w:color="auto" w:fill="auto"/>
          </w:tcPr>
          <w:p w:rsidR="00B07F1C" w:rsidRPr="00D53705" w:rsidRDefault="00B07F1C" w:rsidP="001829A5">
            <w:pPr>
              <w:pStyle w:val="ListParagraph"/>
              <w:rPr>
                <w:rFonts w:ascii="Arial" w:hAnsi="Arial" w:cs="Arial"/>
                <w:color w:val="1A1A1A"/>
                <w:sz w:val="24"/>
                <w:szCs w:val="24"/>
              </w:rPr>
            </w:pPr>
            <w:r>
              <w:rPr>
                <w:rFonts w:ascii="Arial" w:hAnsi="Arial" w:cs="Arial"/>
                <w:color w:val="1A1A1A"/>
                <w:sz w:val="24"/>
                <w:szCs w:val="24"/>
              </w:rPr>
              <w:t>Employment Legislation</w:t>
            </w:r>
          </w:p>
        </w:tc>
      </w:tr>
      <w:tr w:rsidR="00B07F1C" w:rsidTr="00B07F1C">
        <w:tc>
          <w:tcPr>
            <w:tcW w:w="7621" w:type="dxa"/>
            <w:tcBorders>
              <w:top w:val="single" w:sz="4" w:space="0" w:color="auto"/>
            </w:tcBorders>
            <w:shd w:val="pct10" w:color="auto" w:fill="auto"/>
          </w:tcPr>
          <w:p w:rsidR="00B07F1C" w:rsidRPr="00D53705" w:rsidRDefault="00B07F1C" w:rsidP="001829A5">
            <w:pPr>
              <w:pStyle w:val="ListParagraph"/>
              <w:rPr>
                <w:rFonts w:ascii="Arial" w:hAnsi="Arial" w:cs="Arial"/>
                <w:color w:val="1A1A1A"/>
                <w:sz w:val="24"/>
                <w:szCs w:val="24"/>
              </w:rPr>
            </w:pPr>
          </w:p>
        </w:tc>
      </w:tr>
      <w:tr w:rsidR="00B07F1C" w:rsidTr="00B07F1C">
        <w:tc>
          <w:tcPr>
            <w:tcW w:w="7621" w:type="dxa"/>
            <w:shd w:val="pct10" w:color="auto" w:fill="auto"/>
          </w:tcPr>
          <w:p w:rsidR="00B07F1C" w:rsidRPr="00D53705" w:rsidRDefault="00B07F1C" w:rsidP="001829A5">
            <w:pPr>
              <w:pStyle w:val="ListParagraph"/>
              <w:numPr>
                <w:ilvl w:val="0"/>
                <w:numId w:val="12"/>
              </w:numPr>
              <w:rPr>
                <w:rFonts w:ascii="Arial" w:hAnsi="Arial" w:cs="Arial"/>
                <w:color w:val="1A1A1A"/>
                <w:sz w:val="24"/>
                <w:szCs w:val="24"/>
              </w:rPr>
            </w:pPr>
            <w:r w:rsidRPr="00D53705">
              <w:rPr>
                <w:rFonts w:ascii="Arial" w:hAnsi="Arial" w:cs="Arial"/>
                <w:color w:val="1A1A1A"/>
                <w:sz w:val="24"/>
                <w:szCs w:val="24"/>
              </w:rPr>
              <w:t>Equality Act 2010</w:t>
            </w:r>
          </w:p>
          <w:p w:rsidR="00B07F1C" w:rsidRPr="00D53705" w:rsidRDefault="00B07F1C" w:rsidP="001829A5">
            <w:pPr>
              <w:pStyle w:val="ListParagraph"/>
              <w:numPr>
                <w:ilvl w:val="0"/>
                <w:numId w:val="12"/>
              </w:numPr>
              <w:rPr>
                <w:rFonts w:ascii="Arial" w:hAnsi="Arial" w:cs="Arial"/>
                <w:color w:val="1A1A1A"/>
                <w:sz w:val="24"/>
                <w:szCs w:val="24"/>
              </w:rPr>
            </w:pPr>
            <w:r w:rsidRPr="00D53705">
              <w:rPr>
                <w:rFonts w:ascii="Arial" w:hAnsi="Arial" w:cs="Arial"/>
                <w:color w:val="1A1A1A"/>
                <w:sz w:val="24"/>
                <w:szCs w:val="24"/>
              </w:rPr>
              <w:t>Default Retirement Action 2011</w:t>
            </w:r>
          </w:p>
          <w:p w:rsidR="00B07F1C" w:rsidRPr="00D53705" w:rsidRDefault="00B07F1C" w:rsidP="001829A5">
            <w:pPr>
              <w:pStyle w:val="ListParagraph"/>
              <w:numPr>
                <w:ilvl w:val="0"/>
                <w:numId w:val="12"/>
              </w:numPr>
              <w:rPr>
                <w:rFonts w:ascii="Arial" w:hAnsi="Arial" w:cs="Arial"/>
                <w:color w:val="1A1A1A"/>
                <w:sz w:val="24"/>
                <w:szCs w:val="24"/>
              </w:rPr>
            </w:pPr>
            <w:r w:rsidRPr="00D53705">
              <w:rPr>
                <w:rFonts w:ascii="Arial" w:hAnsi="Arial" w:cs="Arial"/>
                <w:color w:val="1A1A1A"/>
                <w:sz w:val="24"/>
                <w:szCs w:val="24"/>
              </w:rPr>
              <w:t>Agency workers 2010</w:t>
            </w:r>
          </w:p>
          <w:p w:rsidR="00B07F1C" w:rsidRPr="00D53705" w:rsidRDefault="00B07F1C" w:rsidP="001829A5">
            <w:pPr>
              <w:pStyle w:val="ListParagraph"/>
              <w:numPr>
                <w:ilvl w:val="0"/>
                <w:numId w:val="12"/>
              </w:numPr>
              <w:rPr>
                <w:rFonts w:ascii="Arial" w:hAnsi="Arial" w:cs="Arial"/>
                <w:color w:val="1A1A1A"/>
                <w:sz w:val="24"/>
                <w:szCs w:val="24"/>
              </w:rPr>
            </w:pPr>
            <w:r w:rsidRPr="00D53705">
              <w:rPr>
                <w:rFonts w:ascii="Arial" w:hAnsi="Arial" w:cs="Arial"/>
                <w:color w:val="1A1A1A"/>
                <w:sz w:val="24"/>
                <w:szCs w:val="24"/>
              </w:rPr>
              <w:t>Unfair Dismissal (2012)</w:t>
            </w:r>
          </w:p>
          <w:p w:rsidR="00B07F1C" w:rsidRPr="00D53705" w:rsidRDefault="00B07F1C" w:rsidP="001829A5">
            <w:pPr>
              <w:pStyle w:val="ListParagraph"/>
              <w:numPr>
                <w:ilvl w:val="0"/>
                <w:numId w:val="12"/>
              </w:numPr>
              <w:rPr>
                <w:rFonts w:ascii="Arial" w:hAnsi="Arial" w:cs="Arial"/>
                <w:color w:val="1A1A1A"/>
                <w:sz w:val="24"/>
                <w:szCs w:val="24"/>
              </w:rPr>
            </w:pPr>
            <w:r w:rsidRPr="00D53705">
              <w:rPr>
                <w:rFonts w:ascii="Arial" w:hAnsi="Arial" w:cs="Arial"/>
                <w:color w:val="1A1A1A"/>
                <w:sz w:val="24"/>
                <w:szCs w:val="24"/>
              </w:rPr>
              <w:t>Information and Consultation of Employees (ICE) Regulations 2004</w:t>
            </w:r>
          </w:p>
          <w:p w:rsidR="00B07F1C" w:rsidRDefault="00B07F1C" w:rsidP="001829A5">
            <w:pPr>
              <w:pStyle w:val="ListParagraph"/>
              <w:numPr>
                <w:ilvl w:val="0"/>
                <w:numId w:val="12"/>
              </w:numPr>
              <w:rPr>
                <w:rFonts w:ascii="Arial" w:hAnsi="Arial" w:cs="Arial"/>
                <w:color w:val="1A1A1A"/>
                <w:sz w:val="24"/>
                <w:szCs w:val="24"/>
              </w:rPr>
            </w:pPr>
            <w:r w:rsidRPr="00D53705">
              <w:rPr>
                <w:rFonts w:ascii="Arial" w:hAnsi="Arial" w:cs="Arial"/>
                <w:color w:val="1A1A1A"/>
                <w:sz w:val="24"/>
                <w:szCs w:val="24"/>
              </w:rPr>
              <w:t>Employment Relations Act 1999</w:t>
            </w:r>
          </w:p>
          <w:p w:rsidR="00B07F1C" w:rsidRDefault="00B07F1C" w:rsidP="001829A5">
            <w:pPr>
              <w:pStyle w:val="ListParagraph"/>
              <w:numPr>
                <w:ilvl w:val="0"/>
                <w:numId w:val="12"/>
              </w:numPr>
              <w:rPr>
                <w:rFonts w:ascii="Arial" w:hAnsi="Arial" w:cs="Arial"/>
                <w:color w:val="1A1A1A"/>
                <w:sz w:val="24"/>
                <w:szCs w:val="24"/>
              </w:rPr>
            </w:pPr>
            <w:r>
              <w:rPr>
                <w:rFonts w:ascii="Arial" w:hAnsi="Arial" w:cs="Arial"/>
                <w:color w:val="1A1A1A"/>
                <w:sz w:val="24"/>
                <w:szCs w:val="24"/>
              </w:rPr>
              <w:t>Trade Union Act 2016</w:t>
            </w:r>
          </w:p>
          <w:p w:rsidR="00B07F1C" w:rsidRDefault="00B07F1C" w:rsidP="001829A5">
            <w:pPr>
              <w:pStyle w:val="ListParagraph"/>
              <w:numPr>
                <w:ilvl w:val="0"/>
                <w:numId w:val="12"/>
              </w:numPr>
              <w:rPr>
                <w:rFonts w:ascii="Arial" w:hAnsi="Arial" w:cs="Arial"/>
                <w:color w:val="1A1A1A"/>
                <w:sz w:val="24"/>
                <w:szCs w:val="24"/>
              </w:rPr>
            </w:pPr>
            <w:r>
              <w:rPr>
                <w:rFonts w:ascii="Arial" w:hAnsi="Arial" w:cs="Arial"/>
                <w:color w:val="1A1A1A"/>
                <w:sz w:val="24"/>
                <w:szCs w:val="24"/>
              </w:rPr>
              <w:t>Gender Pay Gap 2017</w:t>
            </w:r>
          </w:p>
          <w:p w:rsidR="00B07F1C" w:rsidRDefault="00B07F1C" w:rsidP="001829A5">
            <w:pPr>
              <w:pStyle w:val="ListParagraph"/>
              <w:numPr>
                <w:ilvl w:val="0"/>
                <w:numId w:val="12"/>
              </w:numPr>
              <w:rPr>
                <w:rFonts w:ascii="Arial" w:hAnsi="Arial" w:cs="Arial"/>
                <w:color w:val="1A1A1A"/>
                <w:sz w:val="24"/>
                <w:szCs w:val="24"/>
              </w:rPr>
            </w:pPr>
            <w:r>
              <w:rPr>
                <w:rFonts w:ascii="Arial" w:hAnsi="Arial" w:cs="Arial"/>
                <w:color w:val="1A1A1A"/>
                <w:sz w:val="24"/>
                <w:szCs w:val="24"/>
              </w:rPr>
              <w:t>Tribunal Fees Abolished (26</w:t>
            </w:r>
            <w:r w:rsidRPr="00B07F1C">
              <w:rPr>
                <w:rFonts w:ascii="Arial" w:hAnsi="Arial" w:cs="Arial"/>
                <w:color w:val="1A1A1A"/>
                <w:sz w:val="24"/>
                <w:szCs w:val="24"/>
                <w:vertAlign w:val="superscript"/>
              </w:rPr>
              <w:t>th</w:t>
            </w:r>
            <w:r>
              <w:rPr>
                <w:rFonts w:ascii="Arial" w:hAnsi="Arial" w:cs="Arial"/>
                <w:color w:val="1A1A1A"/>
                <w:sz w:val="24"/>
                <w:szCs w:val="24"/>
              </w:rPr>
              <w:t xml:space="preserve"> July 2017)</w:t>
            </w:r>
          </w:p>
          <w:p w:rsidR="00B07F1C" w:rsidRDefault="00B07F1C" w:rsidP="001829A5">
            <w:pPr>
              <w:pStyle w:val="ListParagraph"/>
              <w:numPr>
                <w:ilvl w:val="0"/>
                <w:numId w:val="12"/>
              </w:numPr>
              <w:rPr>
                <w:rFonts w:ascii="Arial" w:hAnsi="Arial" w:cs="Arial"/>
                <w:color w:val="1A1A1A"/>
                <w:sz w:val="24"/>
                <w:szCs w:val="24"/>
              </w:rPr>
            </w:pPr>
            <w:r>
              <w:rPr>
                <w:rFonts w:ascii="Arial" w:hAnsi="Arial" w:cs="Arial"/>
                <w:color w:val="1A1A1A"/>
                <w:sz w:val="24"/>
                <w:szCs w:val="24"/>
              </w:rPr>
              <w:t>Trade Union (Wales) Act 2017</w:t>
            </w:r>
          </w:p>
          <w:p w:rsidR="00053729" w:rsidRDefault="00053729" w:rsidP="001829A5">
            <w:pPr>
              <w:pStyle w:val="ListParagraph"/>
              <w:numPr>
                <w:ilvl w:val="0"/>
                <w:numId w:val="12"/>
              </w:numPr>
              <w:rPr>
                <w:rFonts w:ascii="Arial" w:hAnsi="Arial" w:cs="Arial"/>
                <w:color w:val="1A1A1A"/>
                <w:sz w:val="24"/>
                <w:szCs w:val="24"/>
              </w:rPr>
            </w:pPr>
            <w:r>
              <w:rPr>
                <w:rFonts w:ascii="Arial" w:hAnsi="Arial" w:cs="Arial"/>
                <w:color w:val="1A1A1A"/>
                <w:sz w:val="24"/>
                <w:szCs w:val="24"/>
              </w:rPr>
              <w:t>Working Time Regulations (1998)</w:t>
            </w:r>
          </w:p>
          <w:p w:rsidR="00B07F1C" w:rsidRPr="00D53705" w:rsidRDefault="00B07F1C" w:rsidP="001829A5">
            <w:pPr>
              <w:pStyle w:val="ListParagraph"/>
              <w:rPr>
                <w:rFonts w:ascii="Arial" w:hAnsi="Arial" w:cs="Arial"/>
                <w:color w:val="1A1A1A"/>
                <w:sz w:val="24"/>
                <w:szCs w:val="24"/>
              </w:rPr>
            </w:pPr>
          </w:p>
          <w:p w:rsidR="00B07F1C" w:rsidRDefault="00B07F1C" w:rsidP="001829A5">
            <w:pPr>
              <w:rPr>
                <w:rFonts w:ascii="Arial" w:hAnsi="Arial" w:cs="Arial"/>
                <w:color w:val="1A1A1A"/>
                <w:sz w:val="24"/>
                <w:szCs w:val="24"/>
              </w:rPr>
            </w:pPr>
          </w:p>
        </w:tc>
      </w:tr>
    </w:tbl>
    <w:p w:rsidR="00D53705" w:rsidRDefault="00D53705" w:rsidP="001829A5">
      <w:pPr>
        <w:spacing w:after="0" w:line="240" w:lineRule="auto"/>
        <w:rPr>
          <w:rFonts w:ascii="Arial" w:hAnsi="Arial" w:cs="Arial"/>
          <w:color w:val="1A1A1A"/>
          <w:sz w:val="24"/>
          <w:szCs w:val="24"/>
        </w:rPr>
      </w:pPr>
    </w:p>
    <w:p w:rsidR="00F71341" w:rsidRDefault="00F71341" w:rsidP="001829A5">
      <w:pPr>
        <w:spacing w:after="0" w:line="240" w:lineRule="auto"/>
        <w:rPr>
          <w:rFonts w:ascii="Arial" w:hAnsi="Arial" w:cs="Arial"/>
          <w:color w:val="1A1A1A"/>
          <w:sz w:val="24"/>
          <w:szCs w:val="24"/>
        </w:rPr>
      </w:pPr>
      <w:r>
        <w:rPr>
          <w:rFonts w:ascii="Arial" w:hAnsi="Arial" w:cs="Arial"/>
          <w:color w:val="1A1A1A"/>
          <w:sz w:val="24"/>
          <w:szCs w:val="24"/>
        </w:rPr>
        <w:t>In the case of this dispute it is considered that the Working Regulations 1998 would have had an impact on the UK Government Decision to review contracts of the employment of the Junior Doctors due to the regulations around working hours and overtime hours.</w:t>
      </w:r>
    </w:p>
    <w:p w:rsidR="00F71341" w:rsidRDefault="00F71341" w:rsidP="001829A5">
      <w:pPr>
        <w:spacing w:after="0" w:line="240" w:lineRule="auto"/>
        <w:rPr>
          <w:rFonts w:ascii="Arial" w:hAnsi="Arial" w:cs="Arial"/>
          <w:color w:val="1A1A1A"/>
          <w:sz w:val="24"/>
          <w:szCs w:val="24"/>
        </w:rPr>
      </w:pPr>
    </w:p>
    <w:p w:rsidR="00F71341" w:rsidRDefault="00F71341" w:rsidP="001829A5">
      <w:pPr>
        <w:spacing w:after="0" w:line="240" w:lineRule="auto"/>
        <w:rPr>
          <w:rFonts w:ascii="Arial" w:hAnsi="Arial" w:cs="Arial"/>
          <w:color w:val="1A1A1A"/>
          <w:sz w:val="24"/>
          <w:szCs w:val="24"/>
        </w:rPr>
      </w:pPr>
      <w:r>
        <w:rPr>
          <w:rFonts w:ascii="Arial" w:hAnsi="Arial" w:cs="Arial"/>
          <w:color w:val="1A1A1A"/>
          <w:sz w:val="24"/>
          <w:szCs w:val="24"/>
        </w:rPr>
        <w:t xml:space="preserve">It is also considered that the Trade Unions (Wales) Action 2017 would determine the course of action </w:t>
      </w:r>
      <w:r w:rsidR="001829A5">
        <w:rPr>
          <w:rFonts w:ascii="Arial" w:hAnsi="Arial" w:cs="Arial"/>
          <w:color w:val="1A1A1A"/>
          <w:sz w:val="24"/>
          <w:szCs w:val="24"/>
        </w:rPr>
        <w:t>taken and industrial action carried would be considered to be fair and just.</w:t>
      </w:r>
    </w:p>
    <w:p w:rsidR="001829A5" w:rsidRDefault="001829A5" w:rsidP="001829A5">
      <w:pPr>
        <w:spacing w:after="0" w:line="240" w:lineRule="auto"/>
        <w:rPr>
          <w:rFonts w:ascii="Arial" w:hAnsi="Arial" w:cs="Arial"/>
          <w:color w:val="1A1A1A"/>
          <w:sz w:val="24"/>
          <w:szCs w:val="24"/>
        </w:rPr>
      </w:pPr>
    </w:p>
    <w:p w:rsidR="001829A5" w:rsidRDefault="001829A5" w:rsidP="001829A5">
      <w:pPr>
        <w:spacing w:after="0" w:line="240" w:lineRule="auto"/>
        <w:rPr>
          <w:rFonts w:ascii="Arial" w:hAnsi="Arial" w:cs="Arial"/>
          <w:b/>
          <w:color w:val="1A1A1A"/>
          <w:sz w:val="24"/>
          <w:szCs w:val="24"/>
        </w:rPr>
      </w:pPr>
      <w:r>
        <w:rPr>
          <w:rFonts w:ascii="Arial" w:hAnsi="Arial" w:cs="Arial"/>
          <w:b/>
          <w:color w:val="1A1A1A"/>
          <w:sz w:val="24"/>
          <w:szCs w:val="24"/>
        </w:rPr>
        <w:t>Contracts of Employment</w:t>
      </w:r>
    </w:p>
    <w:p w:rsidR="00343BDC" w:rsidRDefault="00343BDC" w:rsidP="001829A5">
      <w:pPr>
        <w:spacing w:after="0" w:line="240" w:lineRule="auto"/>
        <w:rPr>
          <w:rFonts w:ascii="Arial" w:hAnsi="Arial" w:cs="Arial"/>
          <w:b/>
          <w:color w:val="1A1A1A"/>
          <w:sz w:val="24"/>
          <w:szCs w:val="24"/>
        </w:rPr>
      </w:pPr>
    </w:p>
    <w:p w:rsidR="00075D5C" w:rsidRPr="00075D5C" w:rsidRDefault="00075D5C" w:rsidP="001829A5">
      <w:pPr>
        <w:spacing w:after="0" w:line="240" w:lineRule="auto"/>
        <w:rPr>
          <w:rFonts w:ascii="Arial" w:hAnsi="Arial" w:cs="Arial"/>
          <w:color w:val="1A1A1A"/>
          <w:sz w:val="24"/>
          <w:szCs w:val="24"/>
        </w:rPr>
      </w:pPr>
      <w:r>
        <w:rPr>
          <w:rFonts w:ascii="Arial" w:hAnsi="Arial" w:cs="Arial"/>
          <w:color w:val="1A1A1A"/>
          <w:sz w:val="24"/>
          <w:szCs w:val="24"/>
        </w:rPr>
        <w:t>The definitions of contracts of employment and Psychological contract are listed below:</w:t>
      </w:r>
    </w:p>
    <w:p w:rsidR="00F71341" w:rsidRDefault="00F71341" w:rsidP="001829A5">
      <w:pPr>
        <w:spacing w:after="0" w:line="240" w:lineRule="auto"/>
        <w:rPr>
          <w:rFonts w:ascii="Arial" w:hAnsi="Arial" w:cs="Arial"/>
          <w:color w:val="1A1A1A"/>
          <w:sz w:val="24"/>
          <w:szCs w:val="24"/>
        </w:rPr>
      </w:pPr>
    </w:p>
    <w:p w:rsidR="00C215BF" w:rsidRDefault="00C215BF" w:rsidP="001829A5">
      <w:pPr>
        <w:spacing w:after="0" w:line="240" w:lineRule="auto"/>
        <w:rPr>
          <w:rFonts w:ascii="Arial" w:hAnsi="Arial" w:cs="Arial"/>
          <w:color w:val="1A1A1A"/>
          <w:sz w:val="24"/>
          <w:szCs w:val="24"/>
        </w:rPr>
      </w:pPr>
      <w:r>
        <w:rPr>
          <w:rFonts w:ascii="Arial" w:hAnsi="Arial" w:cs="Arial"/>
          <w:noProof/>
          <w:color w:val="1A1A1A"/>
          <w:sz w:val="24"/>
          <w:szCs w:val="24"/>
          <w:lang w:eastAsia="en-GB"/>
        </w:rPr>
        <w:lastRenderedPageBreak/>
        <w:drawing>
          <wp:inline distT="0" distB="0" distL="0" distR="0">
            <wp:extent cx="5486400" cy="3200400"/>
            <wp:effectExtent l="1905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951704" w:rsidRDefault="00951704" w:rsidP="00075D5C">
      <w:pPr>
        <w:spacing w:after="0" w:line="240" w:lineRule="auto"/>
        <w:rPr>
          <w:rFonts w:ascii="Arial" w:hAnsi="Arial" w:cs="Arial"/>
          <w:sz w:val="24"/>
          <w:szCs w:val="24"/>
        </w:rPr>
      </w:pPr>
    </w:p>
    <w:p w:rsidR="00951704" w:rsidRDefault="00951704" w:rsidP="00075D5C">
      <w:pPr>
        <w:spacing w:after="0" w:line="240" w:lineRule="auto"/>
        <w:rPr>
          <w:rFonts w:ascii="Arial" w:hAnsi="Arial" w:cs="Arial"/>
          <w:sz w:val="24"/>
          <w:szCs w:val="24"/>
        </w:rPr>
      </w:pPr>
    </w:p>
    <w:p w:rsidR="00075D5C" w:rsidRPr="008B2D7A" w:rsidRDefault="006439C3" w:rsidP="00075D5C">
      <w:pPr>
        <w:spacing w:after="0" w:line="240" w:lineRule="auto"/>
        <w:rPr>
          <w:rFonts w:ascii="Arial" w:hAnsi="Arial" w:cs="Arial"/>
          <w:sz w:val="24"/>
          <w:szCs w:val="24"/>
        </w:rPr>
      </w:pPr>
      <w:r>
        <w:rPr>
          <w:rFonts w:ascii="Arial" w:hAnsi="Arial" w:cs="Arial"/>
          <w:sz w:val="24"/>
          <w:szCs w:val="24"/>
        </w:rPr>
        <w:t>During this d</w:t>
      </w:r>
      <w:r w:rsidR="00951704">
        <w:rPr>
          <w:rFonts w:ascii="Arial" w:hAnsi="Arial" w:cs="Arial"/>
          <w:sz w:val="24"/>
          <w:szCs w:val="24"/>
        </w:rPr>
        <w:t>ispute th</w:t>
      </w:r>
      <w:r w:rsidR="00075D5C" w:rsidRPr="008B2D7A">
        <w:rPr>
          <w:rFonts w:ascii="Arial" w:hAnsi="Arial" w:cs="Arial"/>
          <w:sz w:val="24"/>
          <w:szCs w:val="24"/>
        </w:rPr>
        <w:t>e contract of employment was protected under the terms of the industrial action and not considered to be broken.  However it was considered that the terms of the psychological contract’ were considered to be broken by the Junior Doctors in this case and resulting in strike action and disruption the service to stakeholders such as NHS and members of the public.</w:t>
      </w:r>
    </w:p>
    <w:p w:rsidR="008B2D7A" w:rsidRPr="008B2D7A" w:rsidRDefault="008B2D7A" w:rsidP="00075D5C">
      <w:pPr>
        <w:spacing w:after="0" w:line="240" w:lineRule="auto"/>
        <w:rPr>
          <w:rFonts w:ascii="Arial" w:hAnsi="Arial" w:cs="Arial"/>
          <w:sz w:val="24"/>
          <w:szCs w:val="24"/>
        </w:rPr>
      </w:pPr>
    </w:p>
    <w:p w:rsidR="008B2D7A" w:rsidRPr="008B2D7A" w:rsidRDefault="008B2D7A" w:rsidP="00075D5C">
      <w:pPr>
        <w:spacing w:after="0" w:line="240" w:lineRule="auto"/>
        <w:rPr>
          <w:rFonts w:ascii="Arial" w:hAnsi="Arial" w:cs="Arial"/>
          <w:sz w:val="24"/>
          <w:szCs w:val="24"/>
        </w:rPr>
      </w:pPr>
      <w:r w:rsidRPr="008B2D7A">
        <w:rPr>
          <w:rFonts w:ascii="Arial" w:hAnsi="Arial" w:cs="Arial"/>
          <w:sz w:val="24"/>
          <w:szCs w:val="24"/>
          <w:lang/>
        </w:rPr>
        <w:t>The CIPD refer to the psychological contract as “</w:t>
      </w:r>
      <w:r w:rsidRPr="008B2D7A">
        <w:rPr>
          <w:rFonts w:ascii="Arial" w:hAnsi="Arial" w:cs="Arial"/>
          <w:i/>
          <w:sz w:val="24"/>
          <w:szCs w:val="24"/>
          <w:lang/>
        </w:rPr>
        <w:t>on its own, the legal contract of employment offers a limited representation of the employment relationship, with workers contributing little to its terms beyond accepting them. In this sense, the psychological contract may be more influential as it describes the perceptions of the relationship between employers and workers and influences how people behave from day to day. At its core, the psychological contract is built on the everyday actions and statements made by one party – and how they are perceived and interpreted by the other. It’s intangible by nature, unlike the legal contract of employment signed by employers and workers.”</w:t>
      </w:r>
      <w:r w:rsidRPr="008B2D7A">
        <w:rPr>
          <w:rFonts w:ascii="Arial" w:hAnsi="Arial" w:cs="Arial"/>
          <w:sz w:val="24"/>
          <w:szCs w:val="24"/>
          <w:lang/>
        </w:rPr>
        <w:t xml:space="preserve">  </w:t>
      </w:r>
      <w:sdt>
        <w:sdtPr>
          <w:rPr>
            <w:rFonts w:ascii="Arial" w:hAnsi="Arial" w:cs="Arial"/>
            <w:sz w:val="24"/>
            <w:szCs w:val="24"/>
            <w:lang/>
          </w:rPr>
          <w:id w:val="3504845"/>
          <w:citation/>
        </w:sdtPr>
        <w:sdtContent>
          <w:r w:rsidR="00BE2FF7">
            <w:rPr>
              <w:rFonts w:ascii="Arial" w:hAnsi="Arial" w:cs="Arial"/>
              <w:sz w:val="24"/>
              <w:szCs w:val="24"/>
              <w:lang/>
            </w:rPr>
            <w:fldChar w:fldCharType="begin"/>
          </w:r>
          <w:r w:rsidR="00BE2FF7">
            <w:rPr>
              <w:rFonts w:ascii="Arial" w:hAnsi="Arial" w:cs="Arial"/>
              <w:sz w:val="24"/>
              <w:szCs w:val="24"/>
            </w:rPr>
            <w:instrText xml:space="preserve"> CITATION CIP182 \l 2057  </w:instrText>
          </w:r>
          <w:r w:rsidR="00BE2FF7">
            <w:rPr>
              <w:rFonts w:ascii="Arial" w:hAnsi="Arial" w:cs="Arial"/>
              <w:sz w:val="24"/>
              <w:szCs w:val="24"/>
              <w:lang/>
            </w:rPr>
            <w:fldChar w:fldCharType="separate"/>
          </w:r>
          <w:r w:rsidR="00BE2FF7" w:rsidRPr="00BE2FF7">
            <w:rPr>
              <w:rFonts w:ascii="Arial" w:hAnsi="Arial" w:cs="Arial"/>
              <w:noProof/>
              <w:sz w:val="24"/>
              <w:szCs w:val="24"/>
            </w:rPr>
            <w:t>(CIPD, 2018b)</w:t>
          </w:r>
          <w:r w:rsidR="00BE2FF7">
            <w:rPr>
              <w:rFonts w:ascii="Arial" w:hAnsi="Arial" w:cs="Arial"/>
              <w:sz w:val="24"/>
              <w:szCs w:val="24"/>
              <w:lang/>
            </w:rPr>
            <w:fldChar w:fldCharType="end"/>
          </w:r>
        </w:sdtContent>
      </w:sdt>
    </w:p>
    <w:p w:rsidR="00075D5C" w:rsidRPr="008B2D7A" w:rsidRDefault="00075D5C" w:rsidP="00075D5C">
      <w:pPr>
        <w:spacing w:after="0" w:line="240" w:lineRule="auto"/>
        <w:rPr>
          <w:rFonts w:ascii="Arial" w:hAnsi="Arial" w:cs="Arial"/>
          <w:sz w:val="24"/>
          <w:szCs w:val="24"/>
        </w:rPr>
      </w:pPr>
    </w:p>
    <w:p w:rsidR="00075D5C" w:rsidRPr="008B2D7A" w:rsidRDefault="004E6D54" w:rsidP="001829A5">
      <w:pPr>
        <w:spacing w:after="0" w:line="240" w:lineRule="auto"/>
        <w:rPr>
          <w:rFonts w:ascii="Arial" w:hAnsi="Arial" w:cs="Arial"/>
          <w:color w:val="1A1A1A"/>
          <w:sz w:val="24"/>
          <w:szCs w:val="24"/>
        </w:rPr>
      </w:pPr>
      <w:r w:rsidRPr="008B2D7A">
        <w:rPr>
          <w:rFonts w:ascii="Arial" w:hAnsi="Arial" w:cs="Arial"/>
          <w:color w:val="1A1A1A"/>
          <w:sz w:val="24"/>
          <w:szCs w:val="24"/>
        </w:rPr>
        <w:t>Changes to the contract:</w:t>
      </w:r>
      <w:sdt>
        <w:sdtPr>
          <w:rPr>
            <w:rFonts w:ascii="Arial" w:hAnsi="Arial" w:cs="Arial"/>
            <w:color w:val="1A1A1A"/>
            <w:sz w:val="24"/>
            <w:szCs w:val="24"/>
          </w:rPr>
          <w:id w:val="3504844"/>
          <w:citation/>
        </w:sdtPr>
        <w:sdtContent>
          <w:r w:rsidRPr="008B2D7A">
            <w:rPr>
              <w:rFonts w:ascii="Arial" w:hAnsi="Arial" w:cs="Arial"/>
              <w:color w:val="1A1A1A"/>
              <w:sz w:val="24"/>
              <w:szCs w:val="24"/>
            </w:rPr>
            <w:fldChar w:fldCharType="begin"/>
          </w:r>
          <w:r w:rsidRPr="008B2D7A">
            <w:rPr>
              <w:rFonts w:ascii="Arial" w:hAnsi="Arial" w:cs="Arial"/>
              <w:color w:val="1A1A1A"/>
              <w:sz w:val="24"/>
              <w:szCs w:val="24"/>
            </w:rPr>
            <w:instrText xml:space="preserve"> CITATION Jun18 \l 2057 </w:instrText>
          </w:r>
          <w:r w:rsidRPr="008B2D7A">
            <w:rPr>
              <w:rFonts w:ascii="Arial" w:hAnsi="Arial" w:cs="Arial"/>
              <w:color w:val="1A1A1A"/>
              <w:sz w:val="24"/>
              <w:szCs w:val="24"/>
            </w:rPr>
            <w:fldChar w:fldCharType="separate"/>
          </w:r>
          <w:r w:rsidRPr="008B2D7A">
            <w:rPr>
              <w:rFonts w:ascii="Arial" w:hAnsi="Arial" w:cs="Arial"/>
              <w:noProof/>
              <w:color w:val="1A1A1A"/>
              <w:sz w:val="24"/>
              <w:szCs w:val="24"/>
            </w:rPr>
            <w:t xml:space="preserve"> (FULL FACT , 2016)</w:t>
          </w:r>
          <w:r w:rsidRPr="008B2D7A">
            <w:rPr>
              <w:rFonts w:ascii="Arial" w:hAnsi="Arial" w:cs="Arial"/>
              <w:color w:val="1A1A1A"/>
              <w:sz w:val="24"/>
              <w:szCs w:val="24"/>
            </w:rPr>
            <w:fldChar w:fldCharType="end"/>
          </w:r>
        </w:sdtContent>
      </w:sdt>
    </w:p>
    <w:p w:rsidR="004E6D54" w:rsidRPr="008B2D7A" w:rsidRDefault="004E6D54" w:rsidP="001829A5">
      <w:pPr>
        <w:spacing w:after="0" w:line="240" w:lineRule="auto"/>
        <w:rPr>
          <w:rFonts w:ascii="Arial" w:hAnsi="Arial" w:cs="Arial"/>
          <w:color w:val="1A1A1A"/>
          <w:sz w:val="24"/>
          <w:szCs w:val="24"/>
        </w:rPr>
      </w:pPr>
    </w:p>
    <w:tbl>
      <w:tblPr>
        <w:tblStyle w:val="TableGrid"/>
        <w:tblW w:w="0" w:type="auto"/>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tblPr>
      <w:tblGrid>
        <w:gridCol w:w="5778"/>
      </w:tblGrid>
      <w:tr w:rsidR="004E6D54" w:rsidRPr="004E6D54" w:rsidTr="004E6D54">
        <w:trPr>
          <w:jc w:val="center"/>
        </w:trPr>
        <w:tc>
          <w:tcPr>
            <w:tcW w:w="5778" w:type="dxa"/>
            <w:shd w:val="pct20" w:color="auto" w:fill="auto"/>
          </w:tcPr>
          <w:p w:rsidR="004E6D54" w:rsidRDefault="004E6D54" w:rsidP="004E6D54">
            <w:pPr>
              <w:rPr>
                <w:rFonts w:ascii="Arial" w:hAnsi="Arial" w:cs="Arial"/>
                <w:color w:val="1A1A1A"/>
                <w:sz w:val="20"/>
                <w:szCs w:val="20"/>
              </w:rPr>
            </w:pPr>
            <w:r>
              <w:rPr>
                <w:rFonts w:ascii="Arial" w:hAnsi="Arial" w:cs="Arial"/>
                <w:color w:val="1A1A1A"/>
                <w:sz w:val="20"/>
                <w:szCs w:val="20"/>
              </w:rPr>
              <w:t xml:space="preserve">MAIN </w:t>
            </w:r>
            <w:r w:rsidRPr="004E6D54">
              <w:rPr>
                <w:rFonts w:ascii="Arial" w:hAnsi="Arial" w:cs="Arial"/>
                <w:color w:val="1A1A1A"/>
                <w:sz w:val="20"/>
                <w:szCs w:val="20"/>
              </w:rPr>
              <w:t>CHANGE</w:t>
            </w:r>
            <w:r>
              <w:rPr>
                <w:rFonts w:ascii="Arial" w:hAnsi="Arial" w:cs="Arial"/>
                <w:color w:val="1A1A1A"/>
                <w:sz w:val="20"/>
                <w:szCs w:val="20"/>
              </w:rPr>
              <w:t>S</w:t>
            </w:r>
            <w:r w:rsidRPr="004E6D54">
              <w:rPr>
                <w:rFonts w:ascii="Arial" w:hAnsi="Arial" w:cs="Arial"/>
                <w:color w:val="1A1A1A"/>
                <w:sz w:val="20"/>
                <w:szCs w:val="20"/>
              </w:rPr>
              <w:t xml:space="preserve"> FROM OLD TO NEW CONTRACT </w:t>
            </w:r>
          </w:p>
          <w:p w:rsidR="004E6D54" w:rsidRPr="004E6D54" w:rsidRDefault="004E6D54" w:rsidP="004E6D54">
            <w:pPr>
              <w:rPr>
                <w:rFonts w:ascii="Arial" w:hAnsi="Arial" w:cs="Arial"/>
                <w:color w:val="1A1A1A"/>
                <w:sz w:val="20"/>
                <w:szCs w:val="20"/>
              </w:rPr>
            </w:pPr>
          </w:p>
        </w:tc>
      </w:tr>
      <w:tr w:rsidR="004E6D54" w:rsidRPr="004E6D54" w:rsidTr="004E6D54">
        <w:trPr>
          <w:trHeight w:val="946"/>
          <w:jc w:val="center"/>
        </w:trPr>
        <w:tc>
          <w:tcPr>
            <w:tcW w:w="5778" w:type="dxa"/>
          </w:tcPr>
          <w:p w:rsidR="004E6D54" w:rsidRDefault="004E6D54" w:rsidP="004E6D54">
            <w:pPr>
              <w:ind w:left="360"/>
              <w:rPr>
                <w:rFonts w:ascii="Arial" w:hAnsi="Arial" w:cs="Arial"/>
                <w:color w:val="1A1A1A"/>
                <w:sz w:val="20"/>
                <w:szCs w:val="20"/>
              </w:rPr>
            </w:pPr>
          </w:p>
          <w:p w:rsidR="004E6D54" w:rsidRPr="004E6D54" w:rsidRDefault="006439C3" w:rsidP="004E6D54">
            <w:pPr>
              <w:pStyle w:val="ListParagraph"/>
              <w:numPr>
                <w:ilvl w:val="0"/>
                <w:numId w:val="14"/>
              </w:numPr>
              <w:ind w:left="720"/>
              <w:rPr>
                <w:rFonts w:ascii="Arial" w:hAnsi="Arial" w:cs="Arial"/>
                <w:color w:val="1A1A1A"/>
                <w:sz w:val="20"/>
                <w:szCs w:val="20"/>
              </w:rPr>
            </w:pPr>
            <w:r>
              <w:rPr>
                <w:rFonts w:ascii="Arial" w:hAnsi="Arial" w:cs="Arial"/>
                <w:color w:val="1A1A1A"/>
                <w:sz w:val="20"/>
                <w:szCs w:val="20"/>
              </w:rPr>
              <w:t>Doctors</w:t>
            </w:r>
            <w:r w:rsidR="004E6D54" w:rsidRPr="004E6D54">
              <w:rPr>
                <w:rFonts w:ascii="Arial" w:hAnsi="Arial" w:cs="Arial"/>
                <w:color w:val="1A1A1A"/>
                <w:sz w:val="20"/>
                <w:szCs w:val="20"/>
              </w:rPr>
              <w:t xml:space="preserve"> can no longer worker more than 72 hrs or seven conse</w:t>
            </w:r>
            <w:r w:rsidR="004E6D54">
              <w:rPr>
                <w:rFonts w:ascii="Arial" w:hAnsi="Arial" w:cs="Arial"/>
                <w:color w:val="1A1A1A"/>
                <w:sz w:val="20"/>
                <w:szCs w:val="20"/>
              </w:rPr>
              <w:t xml:space="preserve">cutive </w:t>
            </w:r>
            <w:r w:rsidR="004E6D54" w:rsidRPr="004E6D54">
              <w:rPr>
                <w:rFonts w:ascii="Arial" w:hAnsi="Arial" w:cs="Arial"/>
                <w:color w:val="1A1A1A"/>
                <w:sz w:val="20"/>
                <w:szCs w:val="20"/>
              </w:rPr>
              <w:t xml:space="preserve"> (91 hours in previous contract)</w:t>
            </w:r>
          </w:p>
          <w:p w:rsidR="004E6D54" w:rsidRPr="004E6D54" w:rsidRDefault="004E6D54" w:rsidP="001829A5">
            <w:pPr>
              <w:rPr>
                <w:rFonts w:ascii="Arial" w:hAnsi="Arial" w:cs="Arial"/>
                <w:color w:val="1A1A1A"/>
                <w:sz w:val="20"/>
                <w:szCs w:val="20"/>
              </w:rPr>
            </w:pPr>
          </w:p>
          <w:p w:rsidR="004E6D54" w:rsidRPr="004E6D54" w:rsidRDefault="004E6D54" w:rsidP="004E6D54">
            <w:pPr>
              <w:pStyle w:val="ListParagraph"/>
              <w:numPr>
                <w:ilvl w:val="0"/>
                <w:numId w:val="13"/>
              </w:numPr>
              <w:rPr>
                <w:rFonts w:ascii="Arial" w:hAnsi="Arial" w:cs="Arial"/>
                <w:color w:val="1A1A1A"/>
                <w:sz w:val="20"/>
                <w:szCs w:val="20"/>
              </w:rPr>
            </w:pPr>
            <w:r w:rsidRPr="004E6D54">
              <w:rPr>
                <w:rFonts w:ascii="Arial" w:hAnsi="Arial" w:cs="Arial"/>
                <w:color w:val="1A1A1A"/>
                <w:sz w:val="20"/>
                <w:szCs w:val="20"/>
              </w:rPr>
              <w:t>Average working hours p</w:t>
            </w:r>
            <w:r>
              <w:rPr>
                <w:rFonts w:ascii="Arial" w:hAnsi="Arial" w:cs="Arial"/>
                <w:color w:val="1A1A1A"/>
                <w:sz w:val="20"/>
                <w:szCs w:val="20"/>
              </w:rPr>
              <w:t>.</w:t>
            </w:r>
            <w:r w:rsidRPr="004E6D54">
              <w:rPr>
                <w:rFonts w:ascii="Arial" w:hAnsi="Arial" w:cs="Arial"/>
                <w:color w:val="1A1A1A"/>
                <w:sz w:val="20"/>
                <w:szCs w:val="20"/>
              </w:rPr>
              <w:t>w are 48pw (unless they opt our of the Working Time Regulations) which is 56 hours maximum</w:t>
            </w:r>
          </w:p>
          <w:p w:rsidR="004E6D54" w:rsidRPr="004E6D54" w:rsidRDefault="004E6D54" w:rsidP="004E6D54">
            <w:pPr>
              <w:rPr>
                <w:rFonts w:ascii="Arial" w:hAnsi="Arial" w:cs="Arial"/>
                <w:color w:val="1A1A1A"/>
                <w:sz w:val="20"/>
                <w:szCs w:val="20"/>
              </w:rPr>
            </w:pPr>
          </w:p>
          <w:p w:rsidR="004E6D54" w:rsidRDefault="004E6D54" w:rsidP="004E6D54">
            <w:pPr>
              <w:pStyle w:val="ListParagraph"/>
              <w:numPr>
                <w:ilvl w:val="0"/>
                <w:numId w:val="13"/>
              </w:numPr>
              <w:rPr>
                <w:rFonts w:ascii="Arial" w:hAnsi="Arial" w:cs="Arial"/>
                <w:color w:val="1A1A1A"/>
                <w:sz w:val="20"/>
                <w:szCs w:val="20"/>
              </w:rPr>
            </w:pPr>
            <w:r w:rsidRPr="004E6D54">
              <w:rPr>
                <w:rFonts w:ascii="Arial" w:hAnsi="Arial" w:cs="Arial"/>
                <w:color w:val="1A1A1A"/>
                <w:sz w:val="20"/>
                <w:szCs w:val="20"/>
              </w:rPr>
              <w:t>New contract reduces the number of long days  a Doctor can work consecutively from seven to five in a row (nights reduced from seven to four in a row)</w:t>
            </w:r>
          </w:p>
          <w:p w:rsidR="004E6D54" w:rsidRPr="004E6D54" w:rsidRDefault="004E6D54" w:rsidP="004E6D54">
            <w:pPr>
              <w:pStyle w:val="ListParagraph"/>
              <w:rPr>
                <w:rFonts w:ascii="Arial" w:hAnsi="Arial" w:cs="Arial"/>
                <w:color w:val="1A1A1A"/>
                <w:sz w:val="20"/>
                <w:szCs w:val="20"/>
              </w:rPr>
            </w:pPr>
          </w:p>
          <w:p w:rsidR="004E6D54" w:rsidRPr="004E6D54" w:rsidRDefault="004E6D54" w:rsidP="004E6D54">
            <w:pPr>
              <w:pStyle w:val="ListParagraph"/>
              <w:numPr>
                <w:ilvl w:val="0"/>
                <w:numId w:val="13"/>
              </w:numPr>
              <w:rPr>
                <w:rFonts w:ascii="Arial" w:hAnsi="Arial" w:cs="Arial"/>
                <w:color w:val="1A1A1A"/>
                <w:sz w:val="20"/>
                <w:szCs w:val="20"/>
              </w:rPr>
            </w:pPr>
            <w:r>
              <w:rPr>
                <w:rFonts w:ascii="Arial" w:hAnsi="Arial" w:cs="Arial"/>
                <w:color w:val="1A1A1A"/>
                <w:sz w:val="20"/>
                <w:szCs w:val="20"/>
              </w:rPr>
              <w:t xml:space="preserve">Old contract gave 30min break approx every </w:t>
            </w:r>
            <w:r w:rsidR="008B2D7A">
              <w:rPr>
                <w:rFonts w:ascii="Arial" w:hAnsi="Arial" w:cs="Arial"/>
                <w:color w:val="1A1A1A"/>
                <w:sz w:val="20"/>
                <w:szCs w:val="20"/>
              </w:rPr>
              <w:t>four hours.  New contract requires doctors to have 30min break every 5 hr shift and another 30min break on 9hr shift.</w:t>
            </w:r>
          </w:p>
          <w:p w:rsidR="004E6D54" w:rsidRPr="004E6D54" w:rsidRDefault="004E6D54" w:rsidP="001829A5">
            <w:pPr>
              <w:rPr>
                <w:rFonts w:ascii="Arial" w:hAnsi="Arial" w:cs="Arial"/>
                <w:color w:val="1A1A1A"/>
                <w:sz w:val="20"/>
                <w:szCs w:val="20"/>
              </w:rPr>
            </w:pPr>
          </w:p>
          <w:p w:rsidR="004E6D54" w:rsidRPr="004E6D54" w:rsidRDefault="004E6D54" w:rsidP="001829A5">
            <w:pPr>
              <w:rPr>
                <w:rFonts w:ascii="Arial" w:hAnsi="Arial" w:cs="Arial"/>
                <w:color w:val="1A1A1A"/>
                <w:sz w:val="20"/>
                <w:szCs w:val="20"/>
              </w:rPr>
            </w:pPr>
          </w:p>
        </w:tc>
      </w:tr>
    </w:tbl>
    <w:p w:rsidR="00E277B4" w:rsidRDefault="00E277B4" w:rsidP="001829A5">
      <w:pPr>
        <w:spacing w:after="0" w:line="240" w:lineRule="auto"/>
        <w:rPr>
          <w:rFonts w:ascii="Arial" w:hAnsi="Arial" w:cs="Arial"/>
          <w:color w:val="1A1A1A"/>
          <w:sz w:val="24"/>
          <w:szCs w:val="24"/>
        </w:rPr>
      </w:pPr>
    </w:p>
    <w:p w:rsidR="00750888" w:rsidRDefault="0057431E" w:rsidP="001829A5">
      <w:pPr>
        <w:spacing w:after="0" w:line="240" w:lineRule="auto"/>
        <w:rPr>
          <w:rFonts w:ascii="Arial" w:hAnsi="Arial" w:cs="Arial"/>
        </w:rPr>
      </w:pPr>
      <w:r>
        <w:rPr>
          <w:rFonts w:ascii="Arial" w:hAnsi="Arial" w:cs="Arial"/>
        </w:rPr>
        <w:t>The role of the trade union in this dispute was to negotiate terms and conditions on behalf of the Junior Doctors with the UK Government.     In this case negotiations broke down and the Junior doctors continued with planned further disruption.  Further ‘talks’ took place and agreement was reached by agreeing to enhanced terms to contracts of employment (around weekend working and reward for employees, such as bonuses for additional weekend working).</w:t>
      </w:r>
    </w:p>
    <w:p w:rsidR="0061412C" w:rsidRDefault="0061412C" w:rsidP="00565281">
      <w:pPr>
        <w:spacing w:line="240" w:lineRule="auto"/>
        <w:rPr>
          <w:rFonts w:ascii="Arial" w:eastAsia="Times New Roman" w:hAnsi="Arial" w:cs="Arial"/>
          <w:i/>
          <w:sz w:val="24"/>
          <w:szCs w:val="24"/>
          <w:lang w:eastAsia="en-GB"/>
        </w:rPr>
      </w:pPr>
      <w:r w:rsidRPr="000C6ACA">
        <w:rPr>
          <w:rFonts w:ascii="Arial" w:hAnsi="Arial" w:cs="Arial"/>
          <w:sz w:val="24"/>
          <w:szCs w:val="24"/>
        </w:rPr>
        <w:t xml:space="preserve">The trade Unions were heavily involved in this dispute and played the role of negotiating the terms of the new contract. </w:t>
      </w:r>
      <w:r w:rsidRPr="000C6ACA">
        <w:rPr>
          <w:rFonts w:ascii="Arial" w:hAnsi="Arial" w:cs="Arial"/>
          <w:i/>
          <w:sz w:val="24"/>
          <w:szCs w:val="24"/>
        </w:rPr>
        <w:t xml:space="preserve"> </w:t>
      </w:r>
      <w:r w:rsidRPr="00565281">
        <w:rPr>
          <w:rFonts w:ascii="Arial" w:hAnsi="Arial" w:cs="Arial"/>
          <w:sz w:val="24"/>
          <w:szCs w:val="24"/>
        </w:rPr>
        <w:t xml:space="preserve">The Trade Union in this </w:t>
      </w:r>
      <w:r w:rsidR="000C6ACA" w:rsidRPr="00565281">
        <w:rPr>
          <w:rFonts w:ascii="Arial" w:hAnsi="Arial" w:cs="Arial"/>
          <w:sz w:val="24"/>
          <w:szCs w:val="24"/>
        </w:rPr>
        <w:t xml:space="preserve">dispute was </w:t>
      </w:r>
      <w:r w:rsidRPr="00565281">
        <w:rPr>
          <w:rFonts w:ascii="Arial" w:hAnsi="Arial" w:cs="Arial"/>
          <w:sz w:val="24"/>
          <w:szCs w:val="24"/>
        </w:rPr>
        <w:t>the BMA (British Medical Assoc</w:t>
      </w:r>
      <w:r w:rsidR="00425CB9">
        <w:rPr>
          <w:rFonts w:ascii="Arial" w:hAnsi="Arial" w:cs="Arial"/>
          <w:sz w:val="24"/>
          <w:szCs w:val="24"/>
        </w:rPr>
        <w:t>i</w:t>
      </w:r>
      <w:r w:rsidRPr="00565281">
        <w:rPr>
          <w:rFonts w:ascii="Arial" w:hAnsi="Arial" w:cs="Arial"/>
          <w:sz w:val="24"/>
          <w:szCs w:val="24"/>
        </w:rPr>
        <w:t xml:space="preserve">ation).  The BMA </w:t>
      </w:r>
      <w:r w:rsidR="000C6ACA" w:rsidRPr="00565281">
        <w:rPr>
          <w:rFonts w:ascii="Arial" w:hAnsi="Arial" w:cs="Arial"/>
          <w:sz w:val="24"/>
          <w:szCs w:val="24"/>
        </w:rPr>
        <w:t>state</w:t>
      </w:r>
      <w:r w:rsidR="00425CB9">
        <w:rPr>
          <w:rFonts w:ascii="Arial" w:hAnsi="Arial" w:cs="Arial"/>
          <w:i/>
          <w:sz w:val="24"/>
          <w:szCs w:val="24"/>
        </w:rPr>
        <w:t xml:space="preserve"> “We provide </w:t>
      </w:r>
      <w:r w:rsidR="000C6ACA" w:rsidRPr="000C6ACA">
        <w:rPr>
          <w:rFonts w:ascii="Arial" w:eastAsia="Times New Roman" w:hAnsi="Arial" w:cs="Arial"/>
          <w:i/>
          <w:sz w:val="24"/>
          <w:szCs w:val="24"/>
          <w:lang w:eastAsia="en-GB"/>
        </w:rPr>
        <w:t>individual and collective representation, which means we're here to stand up for your rights and fight hard to champion the profession.</w:t>
      </w:r>
      <w:r w:rsidR="00565281">
        <w:rPr>
          <w:rFonts w:ascii="Arial" w:eastAsia="Times New Roman" w:hAnsi="Arial" w:cs="Arial"/>
          <w:i/>
          <w:sz w:val="24"/>
          <w:szCs w:val="24"/>
          <w:lang w:eastAsia="en-GB"/>
        </w:rPr>
        <w:t>.....</w:t>
      </w:r>
      <w:r w:rsidR="000C6ACA" w:rsidRPr="000C6ACA">
        <w:rPr>
          <w:rFonts w:ascii="Arial" w:eastAsia="Times New Roman" w:hAnsi="Arial" w:cs="Arial"/>
          <w:i/>
          <w:sz w:val="24"/>
          <w:szCs w:val="24"/>
          <w:lang w:eastAsia="en-GB"/>
        </w:rPr>
        <w:t>Since the inception of the NHS we have been formally recognised for collective bargaining purposes within national negotiating machinery and by individual employers at local level.</w:t>
      </w:r>
      <w:r w:rsidR="000C6ACA">
        <w:rPr>
          <w:rFonts w:ascii="Arial" w:eastAsia="Times New Roman" w:hAnsi="Arial" w:cs="Arial"/>
          <w:i/>
          <w:sz w:val="24"/>
          <w:szCs w:val="24"/>
          <w:lang w:eastAsia="en-GB"/>
        </w:rPr>
        <w:t xml:space="preserve">  </w:t>
      </w:r>
      <w:sdt>
        <w:sdtPr>
          <w:rPr>
            <w:rFonts w:ascii="Arial" w:eastAsia="Times New Roman" w:hAnsi="Arial" w:cs="Arial"/>
            <w:i/>
            <w:sz w:val="24"/>
            <w:szCs w:val="24"/>
            <w:lang w:eastAsia="en-GB"/>
          </w:rPr>
          <w:id w:val="3504848"/>
          <w:citation/>
        </w:sdtPr>
        <w:sdtContent>
          <w:r w:rsidR="000C6ACA">
            <w:rPr>
              <w:rFonts w:ascii="Arial" w:eastAsia="Times New Roman" w:hAnsi="Arial" w:cs="Arial"/>
              <w:i/>
              <w:sz w:val="24"/>
              <w:szCs w:val="24"/>
              <w:lang w:eastAsia="en-GB"/>
            </w:rPr>
            <w:fldChar w:fldCharType="begin"/>
          </w:r>
          <w:r w:rsidR="000C6ACA">
            <w:rPr>
              <w:rFonts w:ascii="Arial" w:eastAsia="Times New Roman" w:hAnsi="Arial" w:cs="Arial"/>
              <w:i/>
              <w:sz w:val="24"/>
              <w:szCs w:val="24"/>
              <w:lang w:eastAsia="en-GB"/>
            </w:rPr>
            <w:instrText xml:space="preserve"> CITATION BMA17 \l 2057 </w:instrText>
          </w:r>
          <w:r w:rsidR="000C6ACA">
            <w:rPr>
              <w:rFonts w:ascii="Arial" w:eastAsia="Times New Roman" w:hAnsi="Arial" w:cs="Arial"/>
              <w:i/>
              <w:sz w:val="24"/>
              <w:szCs w:val="24"/>
              <w:lang w:eastAsia="en-GB"/>
            </w:rPr>
            <w:fldChar w:fldCharType="separate"/>
          </w:r>
          <w:r w:rsidR="000C6ACA" w:rsidRPr="000C6ACA">
            <w:rPr>
              <w:rFonts w:ascii="Arial" w:eastAsia="Times New Roman" w:hAnsi="Arial" w:cs="Arial"/>
              <w:noProof/>
              <w:sz w:val="24"/>
              <w:szCs w:val="24"/>
              <w:lang w:eastAsia="en-GB"/>
            </w:rPr>
            <w:t>(BMA, 2017)</w:t>
          </w:r>
          <w:r w:rsidR="000C6ACA">
            <w:rPr>
              <w:rFonts w:ascii="Arial" w:eastAsia="Times New Roman" w:hAnsi="Arial" w:cs="Arial"/>
              <w:i/>
              <w:sz w:val="24"/>
              <w:szCs w:val="24"/>
              <w:lang w:eastAsia="en-GB"/>
            </w:rPr>
            <w:fldChar w:fldCharType="end"/>
          </w:r>
        </w:sdtContent>
      </w:sdt>
    </w:p>
    <w:p w:rsidR="000C6ACA" w:rsidRPr="000D179B" w:rsidRDefault="000C6ACA" w:rsidP="000C6ACA">
      <w:pPr>
        <w:spacing w:after="125" w:line="240" w:lineRule="auto"/>
        <w:rPr>
          <w:rFonts w:ascii="Arial" w:hAnsi="Arial" w:cs="Arial"/>
          <w:color w:val="000000"/>
          <w:sz w:val="24"/>
          <w:szCs w:val="24"/>
        </w:rPr>
      </w:pPr>
      <w:r w:rsidRPr="000D179B">
        <w:rPr>
          <w:rFonts w:ascii="Arial" w:eastAsia="Times New Roman" w:hAnsi="Arial" w:cs="Arial"/>
          <w:sz w:val="24"/>
          <w:szCs w:val="24"/>
          <w:lang w:eastAsia="en-GB"/>
        </w:rPr>
        <w:t xml:space="preserve">Negotiations between BMA and UK Government were chaired throughout by </w:t>
      </w:r>
      <w:r w:rsidR="00343BDC">
        <w:rPr>
          <w:rFonts w:ascii="Arial" w:eastAsia="Times New Roman" w:hAnsi="Arial" w:cs="Arial"/>
          <w:sz w:val="24"/>
          <w:szCs w:val="24"/>
          <w:lang w:eastAsia="en-GB"/>
        </w:rPr>
        <w:t>ACAS</w:t>
      </w:r>
      <w:r w:rsidRPr="000D179B">
        <w:rPr>
          <w:rFonts w:ascii="Arial" w:eastAsia="Times New Roman" w:hAnsi="Arial" w:cs="Arial"/>
          <w:sz w:val="24"/>
          <w:szCs w:val="24"/>
          <w:lang w:eastAsia="en-GB"/>
        </w:rPr>
        <w:t xml:space="preserve"> Chairman Sire Brendan Barber.  A statement was issued by </w:t>
      </w:r>
      <w:r w:rsidRPr="000D179B">
        <w:rPr>
          <w:rFonts w:ascii="Arial" w:hAnsi="Arial" w:cs="Arial"/>
          <w:color w:val="000000"/>
          <w:sz w:val="24"/>
          <w:szCs w:val="24"/>
        </w:rPr>
        <w:t xml:space="preserve">Sir Brendan Barber </w:t>
      </w:r>
      <w:r w:rsidR="00343BDC">
        <w:rPr>
          <w:rFonts w:ascii="Arial" w:hAnsi="Arial" w:cs="Arial"/>
          <w:color w:val="000000"/>
          <w:sz w:val="24"/>
          <w:szCs w:val="24"/>
        </w:rPr>
        <w:t>ACAS</w:t>
      </w:r>
      <w:r w:rsidRPr="000D179B">
        <w:rPr>
          <w:rFonts w:ascii="Arial" w:hAnsi="Arial" w:cs="Arial"/>
          <w:color w:val="000000"/>
          <w:sz w:val="24"/>
          <w:szCs w:val="24"/>
        </w:rPr>
        <w:t xml:space="preserve"> following the re</w:t>
      </w:r>
      <w:r w:rsidR="000D179B">
        <w:rPr>
          <w:rFonts w:ascii="Arial" w:hAnsi="Arial" w:cs="Arial"/>
          <w:color w:val="000000"/>
          <w:sz w:val="24"/>
          <w:szCs w:val="24"/>
        </w:rPr>
        <w:t>s</w:t>
      </w:r>
      <w:r w:rsidRPr="000D179B">
        <w:rPr>
          <w:rFonts w:ascii="Arial" w:hAnsi="Arial" w:cs="Arial"/>
          <w:color w:val="000000"/>
          <w:sz w:val="24"/>
          <w:szCs w:val="24"/>
        </w:rPr>
        <w:t>o</w:t>
      </w:r>
      <w:r w:rsidR="000D179B">
        <w:rPr>
          <w:rFonts w:ascii="Arial" w:hAnsi="Arial" w:cs="Arial"/>
          <w:color w:val="000000"/>
          <w:sz w:val="24"/>
          <w:szCs w:val="24"/>
        </w:rPr>
        <w:t>l</w:t>
      </w:r>
      <w:r w:rsidRPr="000D179B">
        <w:rPr>
          <w:rFonts w:ascii="Arial" w:hAnsi="Arial" w:cs="Arial"/>
          <w:color w:val="000000"/>
          <w:sz w:val="24"/>
          <w:szCs w:val="24"/>
        </w:rPr>
        <w:t>ution of the dispute</w:t>
      </w:r>
      <w:r w:rsidR="000D179B" w:rsidRPr="000D179B">
        <w:rPr>
          <w:rFonts w:ascii="Arial" w:hAnsi="Arial" w:cs="Arial"/>
          <w:color w:val="000000"/>
          <w:sz w:val="24"/>
          <w:szCs w:val="24"/>
        </w:rPr>
        <w:t xml:space="preserve"> as follows</w:t>
      </w:r>
      <w:r w:rsidRPr="000D179B">
        <w:rPr>
          <w:rFonts w:ascii="Arial" w:hAnsi="Arial" w:cs="Arial"/>
          <w:color w:val="000000"/>
          <w:sz w:val="24"/>
          <w:szCs w:val="24"/>
        </w:rPr>
        <w:t>:</w:t>
      </w:r>
      <w:r w:rsidR="000D179B" w:rsidRPr="000D179B">
        <w:rPr>
          <w:rFonts w:ascii="Arial" w:hAnsi="Arial" w:cs="Arial"/>
          <w:color w:val="000000"/>
          <w:sz w:val="24"/>
          <w:szCs w:val="24"/>
        </w:rPr>
        <w:t xml:space="preserve"> </w:t>
      </w:r>
    </w:p>
    <w:p w:rsidR="000C6ACA" w:rsidRPr="000D179B" w:rsidRDefault="000C6ACA" w:rsidP="000D179B">
      <w:pPr>
        <w:pStyle w:val="NormalWeb"/>
        <w:shd w:val="clear" w:color="auto" w:fill="FFFFFF"/>
        <w:ind w:left="720"/>
        <w:textAlignment w:val="top"/>
        <w:rPr>
          <w:rFonts w:ascii="Arial" w:hAnsi="Arial" w:cs="Arial"/>
          <w:i/>
          <w:color w:val="000000"/>
          <w:sz w:val="20"/>
          <w:szCs w:val="20"/>
        </w:rPr>
      </w:pPr>
      <w:r w:rsidRPr="000D179B">
        <w:rPr>
          <w:rFonts w:ascii="Arial" w:hAnsi="Arial" w:cs="Arial"/>
          <w:color w:val="000000"/>
          <w:sz w:val="20"/>
          <w:szCs w:val="20"/>
        </w:rPr>
        <w:t>"</w:t>
      </w:r>
      <w:r w:rsidRPr="000D179B">
        <w:rPr>
          <w:rFonts w:ascii="Arial" w:hAnsi="Arial" w:cs="Arial"/>
          <w:i/>
          <w:color w:val="000000"/>
          <w:sz w:val="20"/>
          <w:szCs w:val="20"/>
        </w:rPr>
        <w:t>The negotiators from both sides have worked with great intensity and in a good spirit to achieve this breakthrough. I have particularly appreciated the positive leadership shown by Sir David Dalton and Dr Johann Malawana throughout these talks. I am grateful too that the Secretary of State for Health Jeremy Hunt engaged directly with the negotiations to help move the discussions forward.  "This long running dispute has clearly been an extraordinarily difficult period for the NHS. So I am glad that as well as cooperating closely in preparing the communications for the upcoming referendum, all the parties are also strongly committed to tackling together the bigger, wider challenges facing the NHS. "</w:t>
      </w:r>
      <w:r w:rsidR="00343BDC">
        <w:rPr>
          <w:rFonts w:ascii="Arial" w:hAnsi="Arial" w:cs="Arial"/>
          <w:i/>
          <w:color w:val="000000"/>
          <w:sz w:val="20"/>
          <w:szCs w:val="20"/>
        </w:rPr>
        <w:t>Acas</w:t>
      </w:r>
      <w:r w:rsidRPr="000D179B">
        <w:rPr>
          <w:rFonts w:ascii="Arial" w:hAnsi="Arial" w:cs="Arial"/>
          <w:i/>
          <w:color w:val="000000"/>
          <w:sz w:val="20"/>
          <w:szCs w:val="20"/>
        </w:rPr>
        <w:t xml:space="preserve"> has been pleased to have been able to play a part in constructing a positive way forward."</w:t>
      </w:r>
      <w:r w:rsidR="000D179B" w:rsidRPr="000D179B">
        <w:rPr>
          <w:rFonts w:ascii="Arial" w:hAnsi="Arial" w:cs="Arial"/>
          <w:i/>
          <w:color w:val="000000"/>
          <w:sz w:val="20"/>
          <w:szCs w:val="20"/>
        </w:rPr>
        <w:t xml:space="preserve">  </w:t>
      </w:r>
      <w:sdt>
        <w:sdtPr>
          <w:rPr>
            <w:rFonts w:ascii="Arial" w:hAnsi="Arial" w:cs="Arial"/>
            <w:i/>
            <w:color w:val="000000"/>
            <w:sz w:val="20"/>
            <w:szCs w:val="20"/>
          </w:rPr>
          <w:id w:val="3504855"/>
          <w:citation/>
        </w:sdtPr>
        <w:sdtContent>
          <w:r w:rsidR="000D179B" w:rsidRPr="000D179B">
            <w:rPr>
              <w:rFonts w:ascii="Arial" w:hAnsi="Arial" w:cs="Arial"/>
              <w:i/>
              <w:color w:val="000000"/>
              <w:sz w:val="20"/>
              <w:szCs w:val="20"/>
            </w:rPr>
            <w:fldChar w:fldCharType="begin"/>
          </w:r>
          <w:r w:rsidR="000D179B" w:rsidRPr="000D179B">
            <w:rPr>
              <w:rFonts w:ascii="Arial" w:hAnsi="Arial" w:cs="Arial"/>
              <w:i/>
              <w:color w:val="000000"/>
              <w:sz w:val="20"/>
              <w:szCs w:val="20"/>
            </w:rPr>
            <w:instrText xml:space="preserve"> CITATION ACA18 \l 2057 </w:instrText>
          </w:r>
          <w:r w:rsidR="000D179B" w:rsidRPr="000D179B">
            <w:rPr>
              <w:rFonts w:ascii="Arial" w:hAnsi="Arial" w:cs="Arial"/>
              <w:i/>
              <w:color w:val="000000"/>
              <w:sz w:val="20"/>
              <w:szCs w:val="20"/>
            </w:rPr>
            <w:fldChar w:fldCharType="separate"/>
          </w:r>
          <w:r w:rsidR="000D179B" w:rsidRPr="000D179B">
            <w:rPr>
              <w:rFonts w:ascii="Arial" w:hAnsi="Arial" w:cs="Arial"/>
              <w:noProof/>
              <w:color w:val="000000"/>
              <w:sz w:val="20"/>
              <w:szCs w:val="20"/>
            </w:rPr>
            <w:t>(ACAS, 2016 )</w:t>
          </w:r>
          <w:r w:rsidR="000D179B" w:rsidRPr="000D179B">
            <w:rPr>
              <w:rFonts w:ascii="Arial" w:hAnsi="Arial" w:cs="Arial"/>
              <w:i/>
              <w:color w:val="000000"/>
              <w:sz w:val="20"/>
              <w:szCs w:val="20"/>
            </w:rPr>
            <w:fldChar w:fldCharType="end"/>
          </w:r>
        </w:sdtContent>
      </w:sdt>
    </w:p>
    <w:p w:rsidR="000C6ACA" w:rsidRPr="000D179B" w:rsidRDefault="000C6ACA" w:rsidP="000C6ACA">
      <w:pPr>
        <w:spacing w:after="125" w:line="240" w:lineRule="auto"/>
        <w:rPr>
          <w:rFonts w:ascii="Arial" w:hAnsi="Arial" w:cs="Arial"/>
          <w:sz w:val="24"/>
          <w:szCs w:val="24"/>
        </w:rPr>
      </w:pPr>
    </w:p>
    <w:p w:rsidR="00924DA2" w:rsidRPr="00924DA2" w:rsidRDefault="00565281" w:rsidP="00924DA2">
      <w:pPr>
        <w:pStyle w:val="ListParagraph"/>
        <w:numPr>
          <w:ilvl w:val="0"/>
          <w:numId w:val="1"/>
        </w:numPr>
        <w:spacing w:line="240" w:lineRule="auto"/>
        <w:ind w:left="360"/>
        <w:rPr>
          <w:rFonts w:ascii="Arial" w:hAnsi="Arial" w:cs="Arial"/>
        </w:rPr>
      </w:pPr>
      <w:r>
        <w:rPr>
          <w:rFonts w:ascii="Arial" w:hAnsi="Arial" w:cs="Arial"/>
        </w:rPr>
        <w:t>EMPLOYEE VOIC</w:t>
      </w:r>
      <w:r w:rsidR="00924DA2">
        <w:rPr>
          <w:rFonts w:ascii="Arial" w:hAnsi="Arial" w:cs="Arial"/>
        </w:rPr>
        <w:t>E/INVOLCEMENT/PARTICIPATION</w:t>
      </w:r>
    </w:p>
    <w:p w:rsidR="00924DA2" w:rsidRDefault="00924DA2" w:rsidP="00284744">
      <w:pPr>
        <w:pStyle w:val="ListParagraph"/>
        <w:spacing w:line="240" w:lineRule="auto"/>
        <w:ind w:left="360"/>
        <w:rPr>
          <w:rFonts w:ascii="Arial" w:hAnsi="Arial" w:cs="Arial"/>
        </w:rPr>
      </w:pPr>
    </w:p>
    <w:p w:rsidR="00924DA2" w:rsidRDefault="00924DA2" w:rsidP="00284744">
      <w:pPr>
        <w:pStyle w:val="ListParagraph"/>
        <w:spacing w:line="240" w:lineRule="auto"/>
        <w:ind w:left="360"/>
        <w:rPr>
          <w:rFonts w:ascii="Arial" w:hAnsi="Arial" w:cs="Arial"/>
        </w:rPr>
      </w:pPr>
      <w:r>
        <w:rPr>
          <w:rFonts w:ascii="Arial" w:hAnsi="Arial" w:cs="Arial"/>
        </w:rPr>
        <w:t>It is considered th</w:t>
      </w:r>
      <w:r w:rsidR="00364BDF">
        <w:rPr>
          <w:rFonts w:ascii="Arial" w:hAnsi="Arial" w:cs="Arial"/>
        </w:rPr>
        <w:t xml:space="preserve">at employee voice is (employee </w:t>
      </w:r>
      <w:r>
        <w:rPr>
          <w:rFonts w:ascii="Arial" w:hAnsi="Arial" w:cs="Arial"/>
        </w:rPr>
        <w:t>involvement and participation) gives employees a ‘voice’ to influence th</w:t>
      </w:r>
      <w:r w:rsidR="00364BDF">
        <w:rPr>
          <w:rFonts w:ascii="Arial" w:hAnsi="Arial" w:cs="Arial"/>
        </w:rPr>
        <w:t xml:space="preserve">e actions of management by expressing employee concerns.  </w:t>
      </w:r>
      <w:sdt>
        <w:sdtPr>
          <w:rPr>
            <w:rFonts w:ascii="Arial" w:hAnsi="Arial" w:cs="Arial"/>
          </w:rPr>
          <w:id w:val="3504857"/>
          <w:citation/>
        </w:sdtPr>
        <w:sdtContent>
          <w:r w:rsidR="00364BDF">
            <w:rPr>
              <w:rFonts w:ascii="Arial" w:hAnsi="Arial" w:cs="Arial"/>
            </w:rPr>
            <w:fldChar w:fldCharType="begin"/>
          </w:r>
          <w:r w:rsidR="00364BDF">
            <w:rPr>
              <w:rFonts w:ascii="Arial" w:hAnsi="Arial" w:cs="Arial"/>
            </w:rPr>
            <w:instrText xml:space="preserve"> CITATION TAY16 \p 115 \l 2057  </w:instrText>
          </w:r>
          <w:r w:rsidR="00364BDF">
            <w:rPr>
              <w:rFonts w:ascii="Arial" w:hAnsi="Arial" w:cs="Arial"/>
            </w:rPr>
            <w:fldChar w:fldCharType="separate"/>
          </w:r>
          <w:r w:rsidR="00364BDF" w:rsidRPr="00364BDF">
            <w:rPr>
              <w:rFonts w:ascii="Arial" w:hAnsi="Arial" w:cs="Arial"/>
              <w:noProof/>
            </w:rPr>
            <w:t>(CIPD, 2016, p. 115)</w:t>
          </w:r>
          <w:r w:rsidR="00364BDF">
            <w:rPr>
              <w:rFonts w:ascii="Arial" w:hAnsi="Arial" w:cs="Arial"/>
            </w:rPr>
            <w:fldChar w:fldCharType="end"/>
          </w:r>
        </w:sdtContent>
      </w:sdt>
    </w:p>
    <w:p w:rsidR="00924DA2" w:rsidRDefault="00924DA2" w:rsidP="00284744">
      <w:pPr>
        <w:pStyle w:val="ListParagraph"/>
        <w:spacing w:line="240" w:lineRule="auto"/>
        <w:ind w:left="360"/>
        <w:rPr>
          <w:rFonts w:ascii="Arial" w:hAnsi="Arial" w:cs="Arial"/>
        </w:rPr>
      </w:pPr>
    </w:p>
    <w:p w:rsidR="00364BDF" w:rsidRDefault="002662A5" w:rsidP="002F1527">
      <w:pPr>
        <w:pStyle w:val="ListParagraph"/>
        <w:spacing w:line="240" w:lineRule="auto"/>
        <w:ind w:left="360"/>
        <w:rPr>
          <w:rFonts w:ascii="Arial" w:hAnsi="Arial" w:cs="Arial"/>
        </w:rPr>
      </w:pPr>
      <w:r>
        <w:rPr>
          <w:rFonts w:ascii="Arial" w:hAnsi="Arial" w:cs="Arial"/>
          <w:noProof/>
          <w:lang w:eastAsia="en-GB"/>
        </w:rPr>
        <w:lastRenderedPageBreak/>
        <w:pict>
          <v:shapetype id="_x0000_t32" coordsize="21600,21600" o:spt="32" o:oned="t" path="m,l21600,21600e" filled="f">
            <v:path arrowok="t" fillok="f" o:connecttype="none"/>
            <o:lock v:ext="edit" shapetype="t"/>
          </v:shapetype>
          <v:shape id="_x0000_s1032" type="#_x0000_t32" style="position:absolute;left:0;text-align:left;margin-left:356.3pt;margin-top:200.95pt;width:.05pt;height:10.1pt;z-index:251663360" o:connectortype="straight" strokecolor="#365f91 [2404]" strokeweight="2pt"/>
        </w:pict>
      </w:r>
      <w:r w:rsidR="007A4FF1">
        <w:rPr>
          <w:rFonts w:ascii="Arial" w:hAnsi="Arial" w:cs="Arial"/>
          <w:noProof/>
          <w:lang w:eastAsia="en-GB"/>
        </w:rPr>
        <w:pict>
          <v:shape id="_x0000_s1036" type="#_x0000_t32" style="position:absolute;left:0;text-align:left;margin-left:235.4pt;margin-top:209.75pt;width:.05pt;height:6.3pt;z-index:251665408" o:connectortype="straight" strokecolor="#365f91 [2404]" strokeweight="2pt"/>
        </w:pict>
      </w:r>
      <w:r w:rsidR="007A4FF1">
        <w:rPr>
          <w:rFonts w:ascii="Arial" w:hAnsi="Arial" w:cs="Arial"/>
          <w:noProof/>
          <w:lang w:eastAsia="en-GB"/>
        </w:rPr>
        <w:pict>
          <v:shape id="_x0000_s1033" type="#_x0000_t32" style="position:absolute;left:0;text-align:left;margin-left:235.4pt;margin-top:209.75pt;width:120.85pt;height:1.3pt;flip:x;z-index:251664384" o:connectortype="straight" strokecolor="#365f91 [2404]" strokeweight="2pt"/>
        </w:pict>
      </w:r>
      <w:r w:rsidR="00364BDF">
        <w:rPr>
          <w:rFonts w:ascii="Arial" w:hAnsi="Arial" w:cs="Arial"/>
          <w:noProof/>
          <w:lang w:eastAsia="en-GB"/>
        </w:rPr>
        <w:drawing>
          <wp:inline distT="0" distB="0" distL="0" distR="0">
            <wp:extent cx="5534108" cy="4460682"/>
            <wp:effectExtent l="0" t="0" r="9442"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2F1527" w:rsidRDefault="002F1527" w:rsidP="00284744">
      <w:pPr>
        <w:pStyle w:val="ListParagraph"/>
        <w:spacing w:line="240" w:lineRule="auto"/>
        <w:ind w:left="360"/>
        <w:rPr>
          <w:rFonts w:ascii="Arial" w:hAnsi="Arial" w:cs="Arial"/>
        </w:rPr>
      </w:pPr>
    </w:p>
    <w:p w:rsidR="00284744" w:rsidRDefault="00425CB9" w:rsidP="00284744">
      <w:pPr>
        <w:pStyle w:val="ListParagraph"/>
        <w:spacing w:line="240" w:lineRule="auto"/>
        <w:ind w:left="360"/>
        <w:rPr>
          <w:rFonts w:ascii="Arial" w:hAnsi="Arial" w:cs="Arial"/>
        </w:rPr>
      </w:pPr>
      <w:r>
        <w:rPr>
          <w:rFonts w:ascii="Arial" w:hAnsi="Arial" w:cs="Arial"/>
        </w:rPr>
        <w:t xml:space="preserve">In this dispute </w:t>
      </w:r>
      <w:r w:rsidR="00023E7A">
        <w:rPr>
          <w:rFonts w:ascii="Arial" w:hAnsi="Arial" w:cs="Arial"/>
        </w:rPr>
        <w:t>there is heavily unionised involvement and collective bargaining for the Junior Doctors as a whole. There does not appear to be any consultation prior to the dispute with little the employee involvement in the</w:t>
      </w:r>
      <w:r w:rsidR="00284744">
        <w:rPr>
          <w:rFonts w:ascii="Arial" w:hAnsi="Arial" w:cs="Arial"/>
        </w:rPr>
        <w:t xml:space="preserve"> decision making process</w:t>
      </w:r>
      <w:r w:rsidR="00023E7A">
        <w:rPr>
          <w:rFonts w:ascii="Arial" w:hAnsi="Arial" w:cs="Arial"/>
        </w:rPr>
        <w:t xml:space="preserve"> prior to the conflict and threat of strike action. Between 2013 – 2016 announcements were made by Jeremy Hunt (UK Government)  confirming that changes were to made to the contracts of employment for the Juniors Doctors.  This led to threats of industrial action (strike action and cancelled operations) u</w:t>
      </w:r>
      <w:r w:rsidR="00924DA2">
        <w:rPr>
          <w:rFonts w:ascii="Arial" w:hAnsi="Arial" w:cs="Arial"/>
        </w:rPr>
        <w:t xml:space="preserve">p until May 2016.   During April and May 2016 negotiations took place between the BMA (Chaired by </w:t>
      </w:r>
      <w:r w:rsidR="00343BDC">
        <w:rPr>
          <w:rFonts w:ascii="Arial" w:hAnsi="Arial" w:cs="Arial"/>
        </w:rPr>
        <w:t>ACAS</w:t>
      </w:r>
      <w:r w:rsidR="00924DA2">
        <w:rPr>
          <w:rFonts w:ascii="Arial" w:hAnsi="Arial" w:cs="Arial"/>
        </w:rPr>
        <w:t>) and UK Government.  At this point it is considered that Employee Voice was considered and negotiations between both parties took on board the concerns and ‘voices’ of those involved in this conflict.</w:t>
      </w:r>
      <w:r w:rsidR="00DB3BAE">
        <w:rPr>
          <w:rFonts w:ascii="Arial" w:hAnsi="Arial" w:cs="Arial"/>
        </w:rPr>
        <w:t xml:space="preserve">  It is considered that employee participation was more dominant through talks with the BMA UK Government to resolve the dispute.</w:t>
      </w:r>
    </w:p>
    <w:p w:rsidR="00DB3BAE" w:rsidRDefault="00DB3BAE" w:rsidP="00284744">
      <w:pPr>
        <w:pStyle w:val="ListParagraph"/>
        <w:spacing w:line="240" w:lineRule="auto"/>
        <w:ind w:left="360"/>
        <w:rPr>
          <w:rFonts w:ascii="Arial" w:hAnsi="Arial" w:cs="Arial"/>
        </w:rPr>
      </w:pPr>
    </w:p>
    <w:p w:rsidR="00924DA2" w:rsidRDefault="00DB3BAE" w:rsidP="00284744">
      <w:pPr>
        <w:pStyle w:val="ListParagraph"/>
        <w:spacing w:line="240" w:lineRule="auto"/>
        <w:ind w:left="360"/>
        <w:rPr>
          <w:rFonts w:ascii="Arial" w:hAnsi="Arial" w:cs="Arial"/>
        </w:rPr>
      </w:pPr>
      <w:r>
        <w:rPr>
          <w:rFonts w:ascii="Arial" w:hAnsi="Arial" w:cs="Arial"/>
        </w:rPr>
        <w:t xml:space="preserve">The role of the trade union involved in this process (BMA) encouraged collective bargaining on behalf of the employees.  It was considered there was more employee participation towards the end of the dispute which led to the settlement of the dispute.  There was clear union representation in this dispute.  Without the involvement of the trade union it is unlikely that the dispute would have been resolved as easily and negotiations would not have been as successful in the period of time taken to settle the dispute.  </w:t>
      </w:r>
    </w:p>
    <w:p w:rsidR="00F476FE" w:rsidRDefault="00F476FE" w:rsidP="00284744">
      <w:pPr>
        <w:pStyle w:val="ListParagraph"/>
        <w:spacing w:line="240" w:lineRule="auto"/>
        <w:ind w:left="360"/>
        <w:rPr>
          <w:rFonts w:ascii="Arial" w:hAnsi="Arial" w:cs="Arial"/>
        </w:rPr>
      </w:pPr>
    </w:p>
    <w:p w:rsidR="00F476FE" w:rsidRDefault="00343BDC" w:rsidP="00284744">
      <w:pPr>
        <w:pStyle w:val="ListParagraph"/>
        <w:spacing w:line="240" w:lineRule="auto"/>
        <w:ind w:left="360"/>
        <w:rPr>
          <w:rFonts w:ascii="Arial" w:hAnsi="Arial" w:cs="Arial"/>
        </w:rPr>
      </w:pPr>
      <w:r>
        <w:rPr>
          <w:rFonts w:ascii="Arial" w:hAnsi="Arial" w:cs="Arial"/>
        </w:rPr>
        <w:t xml:space="preserve">The principal purpose </w:t>
      </w:r>
      <w:r w:rsidR="00F476FE">
        <w:rPr>
          <w:rFonts w:ascii="Arial" w:hAnsi="Arial" w:cs="Arial"/>
        </w:rPr>
        <w:t>of the trade union includes regulating the relationship</w:t>
      </w:r>
      <w:r>
        <w:rPr>
          <w:rFonts w:ascii="Arial" w:hAnsi="Arial" w:cs="Arial"/>
        </w:rPr>
        <w:t>s between workers and employers</w:t>
      </w:r>
      <w:r w:rsidR="00F476FE">
        <w:rPr>
          <w:rFonts w:ascii="Arial" w:hAnsi="Arial" w:cs="Arial"/>
        </w:rPr>
        <w:t xml:space="preserve">. Trade unions are independent from government and management and work with parties to regulate these relationships between employee and employer.   Trade Unions were at their peak in 1979 and exerted a strong influence </w:t>
      </w:r>
      <w:r w:rsidR="00F476FE">
        <w:rPr>
          <w:rFonts w:ascii="Arial" w:hAnsi="Arial" w:cs="Arial"/>
        </w:rPr>
        <w:lastRenderedPageBreak/>
        <w:t xml:space="preserve">over the miner’s strike.  However trade union. membership levels are on the decline and less involvement with trade unions into dispute.  </w:t>
      </w:r>
    </w:p>
    <w:p w:rsidR="00F476FE" w:rsidRDefault="00F476FE" w:rsidP="00284744">
      <w:pPr>
        <w:pStyle w:val="ListParagraph"/>
        <w:spacing w:line="240" w:lineRule="auto"/>
        <w:ind w:left="360"/>
        <w:rPr>
          <w:rFonts w:ascii="Arial" w:hAnsi="Arial" w:cs="Arial"/>
        </w:rPr>
      </w:pPr>
    </w:p>
    <w:p w:rsidR="00F476FE" w:rsidRDefault="00F476FE" w:rsidP="00F476FE">
      <w:pPr>
        <w:pStyle w:val="ListParagraph"/>
        <w:spacing w:line="240" w:lineRule="auto"/>
        <w:ind w:left="360"/>
        <w:rPr>
          <w:rFonts w:ascii="Arial" w:hAnsi="Arial" w:cs="Arial"/>
          <w:sz w:val="24"/>
          <w:szCs w:val="24"/>
        </w:rPr>
      </w:pPr>
      <w:r>
        <w:rPr>
          <w:rFonts w:ascii="Arial" w:hAnsi="Arial" w:cs="Arial"/>
        </w:rPr>
        <w:t xml:space="preserve">‘The Taylor review into modern working practices’  </w:t>
      </w:r>
      <w:sdt>
        <w:sdtPr>
          <w:rPr>
            <w:rFonts w:ascii="Arial" w:hAnsi="Arial" w:cs="Arial"/>
          </w:rPr>
          <w:id w:val="3504859"/>
          <w:citation/>
        </w:sdtPr>
        <w:sdtContent>
          <w:r w:rsidR="00BE2FF7">
            <w:rPr>
              <w:rFonts w:ascii="Arial" w:hAnsi="Arial" w:cs="Arial"/>
            </w:rPr>
            <w:fldChar w:fldCharType="begin"/>
          </w:r>
          <w:r w:rsidR="00BE2FF7">
            <w:rPr>
              <w:rFonts w:ascii="Arial" w:hAnsi="Arial" w:cs="Arial"/>
            </w:rPr>
            <w:instrText xml:space="preserve"> CITATION CIP178 \l 2057  </w:instrText>
          </w:r>
          <w:r w:rsidR="00BE2FF7">
            <w:rPr>
              <w:rFonts w:ascii="Arial" w:hAnsi="Arial" w:cs="Arial"/>
            </w:rPr>
            <w:fldChar w:fldCharType="separate"/>
          </w:r>
          <w:r w:rsidR="00BE2FF7" w:rsidRPr="00BE2FF7">
            <w:rPr>
              <w:rFonts w:ascii="Arial" w:hAnsi="Arial" w:cs="Arial"/>
              <w:noProof/>
            </w:rPr>
            <w:t>(CIPD, 2017a)</w:t>
          </w:r>
          <w:r w:rsidR="00BE2FF7">
            <w:rPr>
              <w:rFonts w:ascii="Arial" w:hAnsi="Arial" w:cs="Arial"/>
            </w:rPr>
            <w:fldChar w:fldCharType="end"/>
          </w:r>
        </w:sdtContent>
      </w:sdt>
      <w:r>
        <w:rPr>
          <w:rFonts w:ascii="Arial" w:hAnsi="Arial" w:cs="Arial"/>
        </w:rPr>
        <w:t xml:space="preserve"> provide a range of recommendations  towards best practices for organisations.   The report states </w:t>
      </w:r>
      <w:r w:rsidRPr="00023E7A">
        <w:rPr>
          <w:rFonts w:ascii="Arial" w:hAnsi="Arial" w:cs="Arial"/>
          <w:sz w:val="24"/>
          <w:szCs w:val="24"/>
        </w:rPr>
        <w:t>“</w:t>
      </w:r>
      <w:r w:rsidRPr="00023E7A">
        <w:rPr>
          <w:rStyle w:val="Emphasis"/>
          <w:rFonts w:ascii="Arial" w:hAnsi="Arial" w:cs="Arial"/>
          <w:sz w:val="24"/>
          <w:szCs w:val="24"/>
          <w:lang/>
        </w:rPr>
        <w:t>greater voice in the organisational decisions that affect your job can make people feel better about their work. It can also add to a more collegiate environment between management and staff, boosting the feeling of fulfilment and increasing productivity</w:t>
      </w:r>
      <w:r w:rsidRPr="00023E7A">
        <w:rPr>
          <w:rFonts w:ascii="Arial" w:hAnsi="Arial" w:cs="Arial"/>
          <w:sz w:val="24"/>
          <w:szCs w:val="24"/>
          <w:lang/>
        </w:rPr>
        <w:t>.”</w:t>
      </w:r>
      <w:r w:rsidRPr="00023E7A">
        <w:rPr>
          <w:rFonts w:ascii="Arial" w:hAnsi="Arial" w:cs="Arial"/>
          <w:sz w:val="24"/>
          <w:szCs w:val="24"/>
        </w:rPr>
        <w:t xml:space="preserve">  </w:t>
      </w:r>
      <w:r>
        <w:rPr>
          <w:rFonts w:ascii="Arial" w:hAnsi="Arial" w:cs="Arial"/>
          <w:sz w:val="24"/>
          <w:szCs w:val="24"/>
        </w:rPr>
        <w:br/>
      </w:r>
    </w:p>
    <w:p w:rsidR="00F476FE" w:rsidRPr="00343BDC" w:rsidRDefault="00F476FE" w:rsidP="00F476FE">
      <w:pPr>
        <w:pStyle w:val="ListParagraph"/>
        <w:spacing w:line="240" w:lineRule="auto"/>
        <w:ind w:left="360"/>
        <w:rPr>
          <w:rFonts w:ascii="Arial" w:hAnsi="Arial" w:cs="Arial"/>
          <w:sz w:val="24"/>
          <w:szCs w:val="24"/>
        </w:rPr>
      </w:pPr>
      <w:r>
        <w:rPr>
          <w:rFonts w:ascii="Arial" w:hAnsi="Arial" w:cs="Arial"/>
          <w:sz w:val="24"/>
          <w:szCs w:val="24"/>
        </w:rPr>
        <w:t xml:space="preserve">The CIPD also confirm that the ‘Taylor Review’ concludes that concludes that employee voice can  be exercised there is no very little or no trade union </w:t>
      </w:r>
      <w:r w:rsidRPr="00343BDC">
        <w:rPr>
          <w:rFonts w:ascii="Arial" w:hAnsi="Arial" w:cs="Arial"/>
          <w:sz w:val="24"/>
          <w:szCs w:val="24"/>
        </w:rPr>
        <w:t xml:space="preserve">involvement.  </w:t>
      </w:r>
      <w:sdt>
        <w:sdtPr>
          <w:rPr>
            <w:rFonts w:ascii="Arial" w:hAnsi="Arial" w:cs="Arial"/>
            <w:sz w:val="24"/>
            <w:szCs w:val="24"/>
          </w:rPr>
          <w:id w:val="3504860"/>
          <w:citation/>
        </w:sdtPr>
        <w:sdtContent>
          <w:r w:rsidRPr="00343BDC">
            <w:rPr>
              <w:rFonts w:ascii="Arial" w:hAnsi="Arial" w:cs="Arial"/>
              <w:sz w:val="24"/>
              <w:szCs w:val="24"/>
            </w:rPr>
            <w:fldChar w:fldCharType="begin"/>
          </w:r>
          <w:r w:rsidRPr="00343BDC">
            <w:rPr>
              <w:rFonts w:ascii="Arial" w:hAnsi="Arial" w:cs="Arial"/>
              <w:sz w:val="24"/>
              <w:szCs w:val="24"/>
            </w:rPr>
            <w:instrText xml:space="preserve"> CITATION CIP176 \l 2057 </w:instrText>
          </w:r>
          <w:r w:rsidRPr="00343BDC">
            <w:rPr>
              <w:rFonts w:ascii="Arial" w:hAnsi="Arial" w:cs="Arial"/>
              <w:sz w:val="24"/>
              <w:szCs w:val="24"/>
            </w:rPr>
            <w:fldChar w:fldCharType="separate"/>
          </w:r>
          <w:r w:rsidRPr="00343BDC">
            <w:rPr>
              <w:rFonts w:ascii="Arial" w:hAnsi="Arial" w:cs="Arial"/>
              <w:noProof/>
              <w:sz w:val="24"/>
              <w:szCs w:val="24"/>
            </w:rPr>
            <w:t>(CIPD, 2017)</w:t>
          </w:r>
          <w:r w:rsidRPr="00343BDC">
            <w:rPr>
              <w:rFonts w:ascii="Arial" w:hAnsi="Arial" w:cs="Arial"/>
              <w:sz w:val="24"/>
              <w:szCs w:val="24"/>
            </w:rPr>
            <w:fldChar w:fldCharType="end"/>
          </w:r>
        </w:sdtContent>
      </w:sdt>
    </w:p>
    <w:p w:rsidR="001F4B73" w:rsidRPr="00343BDC" w:rsidRDefault="001F4B73" w:rsidP="00F476FE">
      <w:pPr>
        <w:pStyle w:val="ListParagraph"/>
        <w:spacing w:line="240" w:lineRule="auto"/>
        <w:ind w:left="360"/>
        <w:rPr>
          <w:rFonts w:ascii="Arial" w:hAnsi="Arial" w:cs="Arial"/>
          <w:sz w:val="24"/>
          <w:szCs w:val="24"/>
        </w:rPr>
      </w:pPr>
    </w:p>
    <w:p w:rsidR="001F4B73" w:rsidRPr="00343BDC" w:rsidRDefault="001F4B73" w:rsidP="00F476FE">
      <w:pPr>
        <w:pStyle w:val="ListParagraph"/>
        <w:spacing w:line="240" w:lineRule="auto"/>
        <w:ind w:left="360"/>
        <w:rPr>
          <w:rFonts w:ascii="Arial" w:hAnsi="Arial" w:cs="Arial"/>
          <w:sz w:val="24"/>
          <w:szCs w:val="24"/>
        </w:rPr>
      </w:pPr>
      <w:r w:rsidRPr="00343BDC">
        <w:rPr>
          <w:rFonts w:ascii="Arial" w:hAnsi="Arial" w:cs="Arial"/>
          <w:sz w:val="24"/>
          <w:szCs w:val="24"/>
        </w:rPr>
        <w:t>It is considered that the conclusion of this dispute resulted in collective bargaining, employee involvement which resulted in the outcome of amended contracts of employment that included better working conditions, fair pay, work-life balance for the best interests of the employees and employer.</w:t>
      </w:r>
    </w:p>
    <w:p w:rsidR="00F476FE" w:rsidRPr="00343BDC" w:rsidRDefault="00F476FE" w:rsidP="00F476FE">
      <w:pPr>
        <w:pStyle w:val="ListParagraph"/>
        <w:spacing w:line="240" w:lineRule="auto"/>
        <w:ind w:left="360"/>
        <w:rPr>
          <w:rFonts w:ascii="Arial" w:hAnsi="Arial" w:cs="Arial"/>
          <w:sz w:val="24"/>
          <w:szCs w:val="24"/>
        </w:rPr>
      </w:pPr>
    </w:p>
    <w:p w:rsidR="00F476FE" w:rsidRPr="00343BDC" w:rsidRDefault="00F476FE" w:rsidP="00284744">
      <w:pPr>
        <w:pStyle w:val="ListParagraph"/>
        <w:spacing w:line="240" w:lineRule="auto"/>
        <w:ind w:left="360"/>
        <w:rPr>
          <w:rFonts w:ascii="Arial" w:hAnsi="Arial" w:cs="Arial"/>
          <w:b/>
          <w:sz w:val="24"/>
          <w:szCs w:val="24"/>
        </w:rPr>
      </w:pPr>
    </w:p>
    <w:p w:rsidR="00565281" w:rsidRPr="00343BDC" w:rsidRDefault="00CB5AE2" w:rsidP="00565281">
      <w:pPr>
        <w:pStyle w:val="ListParagraph"/>
        <w:numPr>
          <w:ilvl w:val="0"/>
          <w:numId w:val="1"/>
        </w:numPr>
        <w:spacing w:line="240" w:lineRule="auto"/>
        <w:ind w:left="360"/>
        <w:rPr>
          <w:rFonts w:ascii="Arial" w:hAnsi="Arial" w:cs="Arial"/>
          <w:b/>
          <w:sz w:val="24"/>
          <w:szCs w:val="24"/>
        </w:rPr>
      </w:pPr>
      <w:r w:rsidRPr="00343BDC">
        <w:rPr>
          <w:rFonts w:ascii="Arial" w:hAnsi="Arial" w:cs="Arial"/>
          <w:b/>
          <w:sz w:val="24"/>
          <w:szCs w:val="24"/>
        </w:rPr>
        <w:t xml:space="preserve">RECOMMENDATION: </w:t>
      </w:r>
      <w:r w:rsidR="00565281" w:rsidRPr="00343BDC">
        <w:rPr>
          <w:rFonts w:ascii="Arial" w:hAnsi="Arial" w:cs="Arial"/>
          <w:b/>
          <w:sz w:val="24"/>
          <w:szCs w:val="24"/>
        </w:rPr>
        <w:t>HOW SHOULD THE CONFLICT BE RESOLVED</w:t>
      </w:r>
      <w:r w:rsidRPr="00343BDC">
        <w:rPr>
          <w:rFonts w:ascii="Arial" w:hAnsi="Arial" w:cs="Arial"/>
          <w:b/>
          <w:sz w:val="24"/>
          <w:szCs w:val="24"/>
        </w:rPr>
        <w:t>?</w:t>
      </w:r>
    </w:p>
    <w:p w:rsidR="001F4B73" w:rsidRPr="00343BDC" w:rsidRDefault="001F4B73" w:rsidP="001F4B73">
      <w:pPr>
        <w:spacing w:line="240" w:lineRule="auto"/>
        <w:rPr>
          <w:rFonts w:ascii="Arial" w:hAnsi="Arial" w:cs="Arial"/>
          <w:sz w:val="24"/>
          <w:szCs w:val="24"/>
        </w:rPr>
      </w:pPr>
      <w:r w:rsidRPr="00343BDC">
        <w:rPr>
          <w:rFonts w:ascii="Arial" w:hAnsi="Arial" w:cs="Arial"/>
          <w:sz w:val="24"/>
          <w:szCs w:val="24"/>
        </w:rPr>
        <w:t xml:space="preserve">Conflict can take place in many forms and can be resolved in many ways.   Conflict is considered to be a disagreement between two parties. </w:t>
      </w:r>
      <w:r w:rsidR="003C35B2" w:rsidRPr="00343BDC">
        <w:rPr>
          <w:rFonts w:ascii="Arial" w:hAnsi="Arial" w:cs="Arial"/>
          <w:sz w:val="24"/>
          <w:szCs w:val="24"/>
        </w:rPr>
        <w:t xml:space="preserve">  Official conflict involves trade union representations and is considered lega</w:t>
      </w:r>
      <w:r w:rsidR="00343BDC" w:rsidRPr="00343BDC">
        <w:rPr>
          <w:rFonts w:ascii="Arial" w:hAnsi="Arial" w:cs="Arial"/>
          <w:sz w:val="24"/>
          <w:szCs w:val="24"/>
        </w:rPr>
        <w:t>l</w:t>
      </w:r>
      <w:r w:rsidR="003C35B2" w:rsidRPr="00343BDC">
        <w:rPr>
          <w:rFonts w:ascii="Arial" w:hAnsi="Arial" w:cs="Arial"/>
          <w:sz w:val="24"/>
          <w:szCs w:val="24"/>
        </w:rPr>
        <w:t>.</w:t>
      </w:r>
    </w:p>
    <w:p w:rsidR="001F4B73" w:rsidRDefault="001F4B73" w:rsidP="001F4B73">
      <w:pPr>
        <w:spacing w:line="240" w:lineRule="auto"/>
        <w:rPr>
          <w:rFonts w:ascii="Arial" w:hAnsi="Arial" w:cs="Arial"/>
        </w:rPr>
      </w:pPr>
    </w:p>
    <w:p w:rsidR="001F4B73" w:rsidRPr="001F4B73" w:rsidRDefault="001F4B73" w:rsidP="001F4B73">
      <w:pPr>
        <w:spacing w:line="240" w:lineRule="auto"/>
        <w:rPr>
          <w:rFonts w:ascii="Arial" w:hAnsi="Arial" w:cs="Arial"/>
        </w:rPr>
      </w:pPr>
      <w:r>
        <w:rPr>
          <w:rFonts w:ascii="Arial" w:hAnsi="Arial" w:cs="Arial"/>
          <w:noProof/>
          <w:lang w:eastAsia="en-GB"/>
        </w:rPr>
        <w:drawing>
          <wp:inline distT="0" distB="0" distL="0" distR="0">
            <wp:extent cx="5486400" cy="3200400"/>
            <wp:effectExtent l="19050" t="0" r="190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DB7B6B" w:rsidRDefault="00DB7B6B" w:rsidP="001829A5">
      <w:pPr>
        <w:spacing w:line="240" w:lineRule="auto"/>
        <w:rPr>
          <w:rFonts w:ascii="Arial" w:hAnsi="Arial" w:cs="Arial"/>
        </w:rPr>
      </w:pPr>
    </w:p>
    <w:p w:rsidR="00924DA2" w:rsidRPr="00343BDC" w:rsidRDefault="00E24C00" w:rsidP="001829A5">
      <w:pPr>
        <w:spacing w:line="240" w:lineRule="auto"/>
        <w:rPr>
          <w:rFonts w:ascii="Arial" w:hAnsi="Arial" w:cs="Arial"/>
          <w:sz w:val="24"/>
          <w:szCs w:val="24"/>
        </w:rPr>
      </w:pPr>
      <w:r w:rsidRPr="00343BDC">
        <w:rPr>
          <w:rFonts w:ascii="Arial" w:hAnsi="Arial" w:cs="Arial"/>
          <w:sz w:val="24"/>
          <w:szCs w:val="24"/>
        </w:rPr>
        <w:t>It</w:t>
      </w:r>
      <w:r w:rsidR="00CB5AE2" w:rsidRPr="00343BDC">
        <w:rPr>
          <w:rFonts w:ascii="Arial" w:hAnsi="Arial" w:cs="Arial"/>
          <w:sz w:val="24"/>
          <w:szCs w:val="24"/>
        </w:rPr>
        <w:t xml:space="preserve"> i</w:t>
      </w:r>
      <w:r w:rsidRPr="00343BDC">
        <w:rPr>
          <w:rFonts w:ascii="Arial" w:hAnsi="Arial" w:cs="Arial"/>
          <w:sz w:val="24"/>
          <w:szCs w:val="24"/>
        </w:rPr>
        <w:t xml:space="preserve">s considered that this dispute referred to was organised conflict, with trade union involvement and followed a legal process.  There were no signs of any </w:t>
      </w:r>
      <w:r w:rsidRPr="00343BDC">
        <w:rPr>
          <w:rFonts w:ascii="Arial" w:hAnsi="Arial" w:cs="Arial"/>
          <w:sz w:val="24"/>
          <w:szCs w:val="24"/>
        </w:rPr>
        <w:lastRenderedPageBreak/>
        <w:t>‘misbehaviour’</w:t>
      </w:r>
      <w:r w:rsidR="00924DA2" w:rsidRPr="00343BDC">
        <w:rPr>
          <w:rFonts w:ascii="Arial" w:hAnsi="Arial" w:cs="Arial"/>
          <w:sz w:val="24"/>
          <w:szCs w:val="24"/>
        </w:rPr>
        <w:t xml:space="preserve"> </w:t>
      </w:r>
      <w:r w:rsidRPr="00343BDC">
        <w:rPr>
          <w:rFonts w:ascii="Arial" w:hAnsi="Arial" w:cs="Arial"/>
          <w:sz w:val="24"/>
          <w:szCs w:val="24"/>
        </w:rPr>
        <w:t xml:space="preserve">during the strike action carried out by the </w:t>
      </w:r>
      <w:r w:rsidR="00924DA2" w:rsidRPr="00343BDC">
        <w:rPr>
          <w:rFonts w:ascii="Arial" w:hAnsi="Arial" w:cs="Arial"/>
          <w:sz w:val="24"/>
          <w:szCs w:val="24"/>
        </w:rPr>
        <w:t>Junior Doctors were considered to be fair and legal.</w:t>
      </w:r>
      <w:r w:rsidR="003C35B2" w:rsidRPr="00343BDC">
        <w:rPr>
          <w:rFonts w:ascii="Arial" w:hAnsi="Arial" w:cs="Arial"/>
          <w:sz w:val="24"/>
          <w:szCs w:val="24"/>
        </w:rPr>
        <w:t xml:space="preserve">  </w:t>
      </w:r>
    </w:p>
    <w:p w:rsidR="003C35B2" w:rsidRPr="00343BDC" w:rsidRDefault="003C35B2" w:rsidP="001829A5">
      <w:pPr>
        <w:spacing w:line="240" w:lineRule="auto"/>
        <w:rPr>
          <w:rFonts w:ascii="Arial" w:hAnsi="Arial" w:cs="Arial"/>
          <w:sz w:val="24"/>
          <w:szCs w:val="24"/>
        </w:rPr>
      </w:pPr>
      <w:r w:rsidRPr="00343BDC">
        <w:rPr>
          <w:rFonts w:ascii="Arial" w:hAnsi="Arial" w:cs="Arial"/>
          <w:sz w:val="24"/>
          <w:szCs w:val="24"/>
        </w:rPr>
        <w:t xml:space="preserve">A viewpoint taken by NHS Chief that the junior doctors strike was ‘unethical and reckless’  An article was published by the guardian newspaper reporting the viewpoint of the NHS Chief Sir Bruce Keogh as follows:  </w:t>
      </w:r>
    </w:p>
    <w:p w:rsidR="001A2ABC" w:rsidRPr="00343BDC" w:rsidRDefault="003C35B2" w:rsidP="00343BDC">
      <w:pPr>
        <w:spacing w:line="240" w:lineRule="auto"/>
        <w:ind w:left="720"/>
        <w:rPr>
          <w:rFonts w:ascii="Arial" w:hAnsi="Arial" w:cs="Arial"/>
          <w:i/>
          <w:sz w:val="20"/>
          <w:szCs w:val="20"/>
          <w:lang/>
        </w:rPr>
      </w:pPr>
      <w:r w:rsidRPr="00343BDC">
        <w:rPr>
          <w:rFonts w:ascii="Arial" w:hAnsi="Arial" w:cs="Arial"/>
          <w:i/>
          <w:sz w:val="20"/>
          <w:szCs w:val="20"/>
        </w:rPr>
        <w:t>“</w:t>
      </w:r>
      <w:r w:rsidRPr="00343BDC">
        <w:rPr>
          <w:rFonts w:ascii="Arial" w:hAnsi="Arial" w:cs="Arial"/>
          <w:i/>
          <w:sz w:val="20"/>
          <w:szCs w:val="20"/>
          <w:lang/>
        </w:rPr>
        <w:t xml:space="preserve">A total withdrawal of labour, scheduled for later this month, will threaten hospitals’ ability to deliver safe care in areas such as A&amp;E, childbirth and intensive care, according to Prof Sir Bruce Keogh, the national medical director of </w:t>
      </w:r>
      <w:hyperlink r:id="rId23" w:history="1">
        <w:r w:rsidRPr="00343BDC">
          <w:rPr>
            <w:rStyle w:val="Hyperlink"/>
            <w:rFonts w:ascii="Arial" w:hAnsi="Arial" w:cs="Arial"/>
            <w:i/>
            <w:sz w:val="20"/>
            <w:szCs w:val="20"/>
            <w:lang/>
          </w:rPr>
          <w:t>NHS</w:t>
        </w:r>
      </w:hyperlink>
      <w:r w:rsidRPr="00343BDC">
        <w:rPr>
          <w:rFonts w:ascii="Arial" w:hAnsi="Arial" w:cs="Arial"/>
          <w:i/>
          <w:sz w:val="20"/>
          <w:szCs w:val="20"/>
          <w:lang/>
        </w:rPr>
        <w:t xml:space="preserve"> England.  In a </w:t>
      </w:r>
      <w:hyperlink r:id="rId24" w:history="1">
        <w:r w:rsidRPr="00343BDC">
          <w:rPr>
            <w:rStyle w:val="Hyperlink"/>
            <w:rFonts w:ascii="Arial" w:hAnsi="Arial" w:cs="Arial"/>
            <w:i/>
            <w:sz w:val="20"/>
            <w:szCs w:val="20"/>
            <w:lang/>
          </w:rPr>
          <w:t>strongly worded article in the Observer</w:t>
        </w:r>
      </w:hyperlink>
      <w:r w:rsidRPr="00343BDC">
        <w:rPr>
          <w:rFonts w:ascii="Arial" w:hAnsi="Arial" w:cs="Arial"/>
          <w:i/>
          <w:sz w:val="20"/>
          <w:szCs w:val="20"/>
          <w:lang/>
        </w:rPr>
        <w:t xml:space="preserve">, Keogh writes that such an escalation of the dispute with the government would be reckless, unethical, a breach of the medical profession’s fundamental duty to “do no harm” and a move that will destroy the public’s trust in doctors. “Despite the fact that consultants will do their best to cover, the fact is that junior doctors are key to the safe and effective running of our NHS. So this new action will put additional, significant strain on A&amp;E, intensive care and maternity services, particularly in smaller hospital,” Keogh explains. “I worry that withdrawal of emergency cover will put our sickest and most vulnerable patients at greater risk. This challenges the ethical framework on which our profession is founded and runs against the grain of our NHS and our personal and professional values”, he adds. </w:t>
      </w:r>
      <w:sdt>
        <w:sdtPr>
          <w:rPr>
            <w:rFonts w:ascii="Arial" w:hAnsi="Arial" w:cs="Arial"/>
            <w:i/>
            <w:sz w:val="20"/>
            <w:szCs w:val="20"/>
            <w:lang/>
          </w:rPr>
          <w:id w:val="3504861"/>
          <w:citation/>
        </w:sdtPr>
        <w:sdtContent>
          <w:r w:rsidRPr="00343BDC">
            <w:rPr>
              <w:rFonts w:ascii="Arial" w:hAnsi="Arial" w:cs="Arial"/>
              <w:i/>
              <w:sz w:val="20"/>
              <w:szCs w:val="20"/>
              <w:lang/>
            </w:rPr>
            <w:fldChar w:fldCharType="begin"/>
          </w:r>
          <w:r w:rsidRPr="00343BDC">
            <w:rPr>
              <w:rFonts w:ascii="Arial" w:hAnsi="Arial" w:cs="Arial"/>
              <w:i/>
              <w:sz w:val="20"/>
              <w:szCs w:val="20"/>
            </w:rPr>
            <w:instrText xml:space="preserve"> CITATION The161 \l 2057 </w:instrText>
          </w:r>
          <w:r w:rsidRPr="00343BDC">
            <w:rPr>
              <w:rFonts w:ascii="Arial" w:hAnsi="Arial" w:cs="Arial"/>
              <w:i/>
              <w:sz w:val="20"/>
              <w:szCs w:val="20"/>
              <w:lang/>
            </w:rPr>
            <w:fldChar w:fldCharType="separate"/>
          </w:r>
          <w:r w:rsidRPr="00343BDC">
            <w:rPr>
              <w:rFonts w:ascii="Arial" w:eastAsia="Times New Roman" w:hAnsi="Arial" w:cs="Arial"/>
              <w:noProof/>
              <w:sz w:val="20"/>
              <w:szCs w:val="20"/>
            </w:rPr>
            <w:t>(The Guardian, 2016)</w:t>
          </w:r>
          <w:r w:rsidRPr="00343BDC">
            <w:rPr>
              <w:rFonts w:ascii="Arial" w:hAnsi="Arial" w:cs="Arial"/>
              <w:i/>
              <w:sz w:val="20"/>
              <w:szCs w:val="20"/>
              <w:lang/>
            </w:rPr>
            <w:fldChar w:fldCharType="end"/>
          </w:r>
        </w:sdtContent>
      </w:sdt>
    </w:p>
    <w:p w:rsidR="00CB5AE2" w:rsidRPr="00343BDC" w:rsidRDefault="00365A46" w:rsidP="00343BDC">
      <w:pPr>
        <w:spacing w:line="240" w:lineRule="auto"/>
        <w:rPr>
          <w:rFonts w:ascii="Arial" w:hAnsi="Arial" w:cs="Arial"/>
          <w:sz w:val="24"/>
          <w:szCs w:val="24"/>
        </w:rPr>
      </w:pPr>
      <w:r w:rsidRPr="00343BDC">
        <w:rPr>
          <w:rFonts w:ascii="Arial" w:hAnsi="Arial" w:cs="Arial"/>
          <w:color w:val="333333"/>
          <w:sz w:val="24"/>
          <w:szCs w:val="24"/>
        </w:rPr>
        <w:t>‘</w:t>
      </w:r>
      <w:r w:rsidR="00CB5AE2" w:rsidRPr="00343BDC">
        <w:rPr>
          <w:rFonts w:ascii="Arial" w:hAnsi="Arial" w:cs="Arial"/>
          <w:color w:val="333333"/>
          <w:sz w:val="24"/>
          <w:szCs w:val="24"/>
        </w:rPr>
        <w:t xml:space="preserve">HR </w:t>
      </w:r>
      <w:r w:rsidRPr="00343BDC">
        <w:rPr>
          <w:rFonts w:ascii="Arial" w:hAnsi="Arial" w:cs="Arial"/>
          <w:color w:val="333333"/>
          <w:sz w:val="24"/>
          <w:szCs w:val="24"/>
        </w:rPr>
        <w:t>Bu</w:t>
      </w:r>
      <w:r w:rsidR="00CB5AE2" w:rsidRPr="00343BDC">
        <w:rPr>
          <w:rFonts w:ascii="Arial" w:hAnsi="Arial" w:cs="Arial"/>
          <w:color w:val="333333"/>
          <w:sz w:val="24"/>
          <w:szCs w:val="24"/>
        </w:rPr>
        <w:t>llets</w:t>
      </w:r>
      <w:r w:rsidRPr="00343BDC">
        <w:rPr>
          <w:rFonts w:ascii="Arial" w:hAnsi="Arial" w:cs="Arial"/>
          <w:color w:val="333333"/>
          <w:sz w:val="24"/>
          <w:szCs w:val="24"/>
        </w:rPr>
        <w:t>’</w:t>
      </w:r>
      <w:r w:rsidR="00CB5AE2" w:rsidRPr="00343BDC">
        <w:rPr>
          <w:rFonts w:ascii="Arial" w:hAnsi="Arial" w:cs="Arial"/>
          <w:color w:val="333333"/>
          <w:sz w:val="24"/>
          <w:szCs w:val="24"/>
        </w:rPr>
        <w:t xml:space="preserve"> suggest some fallout </w:t>
      </w:r>
      <w:r w:rsidRPr="00343BDC">
        <w:rPr>
          <w:rFonts w:ascii="Arial" w:hAnsi="Arial" w:cs="Arial"/>
          <w:color w:val="333333"/>
          <w:sz w:val="24"/>
          <w:szCs w:val="24"/>
        </w:rPr>
        <w:t xml:space="preserve">and bad management from HR </w:t>
      </w:r>
      <w:sdt>
        <w:sdtPr>
          <w:rPr>
            <w:rFonts w:ascii="Arial" w:hAnsi="Arial" w:cs="Arial"/>
            <w:color w:val="333333"/>
            <w:sz w:val="24"/>
            <w:szCs w:val="24"/>
          </w:rPr>
          <w:id w:val="3504865"/>
          <w:citation/>
        </w:sdtPr>
        <w:sdtContent>
          <w:r w:rsidRPr="00343BDC">
            <w:rPr>
              <w:rFonts w:ascii="Arial" w:hAnsi="Arial" w:cs="Arial"/>
              <w:color w:val="333333"/>
              <w:sz w:val="24"/>
              <w:szCs w:val="24"/>
            </w:rPr>
            <w:fldChar w:fldCharType="begin"/>
          </w:r>
          <w:r w:rsidRPr="00343BDC">
            <w:rPr>
              <w:rFonts w:ascii="Arial" w:hAnsi="Arial" w:cs="Arial"/>
              <w:color w:val="333333"/>
              <w:sz w:val="24"/>
              <w:szCs w:val="24"/>
            </w:rPr>
            <w:instrText xml:space="preserve"> CITATION HRB16 \l 2057 </w:instrText>
          </w:r>
          <w:r w:rsidRPr="00343BDC">
            <w:rPr>
              <w:rFonts w:ascii="Arial" w:hAnsi="Arial" w:cs="Arial"/>
              <w:color w:val="333333"/>
              <w:sz w:val="24"/>
              <w:szCs w:val="24"/>
            </w:rPr>
            <w:fldChar w:fldCharType="separate"/>
          </w:r>
          <w:r w:rsidRPr="00343BDC">
            <w:rPr>
              <w:rFonts w:ascii="Arial" w:hAnsi="Arial" w:cs="Arial"/>
              <w:noProof/>
              <w:color w:val="333333"/>
              <w:sz w:val="24"/>
              <w:szCs w:val="24"/>
            </w:rPr>
            <w:t>(HR Bulletts.co.uk, 2016)</w:t>
          </w:r>
          <w:r w:rsidRPr="00343BDC">
            <w:rPr>
              <w:rFonts w:ascii="Arial" w:hAnsi="Arial" w:cs="Arial"/>
              <w:color w:val="333333"/>
              <w:sz w:val="24"/>
              <w:szCs w:val="24"/>
            </w:rPr>
            <w:fldChar w:fldCharType="end"/>
          </w:r>
        </w:sdtContent>
      </w:sdt>
      <w:r w:rsidRPr="00343BDC">
        <w:rPr>
          <w:rFonts w:ascii="Arial" w:hAnsi="Arial" w:cs="Arial"/>
          <w:color w:val="333333"/>
          <w:sz w:val="24"/>
          <w:szCs w:val="24"/>
        </w:rPr>
        <w:t xml:space="preserve"> “</w:t>
      </w:r>
      <w:r w:rsidR="00CB5AE2" w:rsidRPr="00343BDC">
        <w:rPr>
          <w:rFonts w:ascii="Arial" w:hAnsi="Arial" w:cs="Arial"/>
          <w:i/>
          <w:color w:val="333333"/>
          <w:sz w:val="24"/>
          <w:szCs w:val="24"/>
        </w:rPr>
        <w:t xml:space="preserve">Despite the government’s naïve proposals to ‘fiddle with figures’ relating to strike ballots and allow agency staff to replace striking workers to curb strikes, the on-going junior medical doctors and BMA dispute once again shows the need for some form of arbitration if industrial action is curtailed and to actually think about the impact on managing people post-disputes. This recent conflict shows how </w:t>
      </w:r>
      <w:r w:rsidR="00343BDC">
        <w:rPr>
          <w:rFonts w:ascii="Arial" w:hAnsi="Arial" w:cs="Arial"/>
          <w:i/>
          <w:color w:val="333333"/>
          <w:sz w:val="24"/>
          <w:szCs w:val="24"/>
        </w:rPr>
        <w:t>ACAS</w:t>
      </w:r>
      <w:r w:rsidR="00CB5AE2" w:rsidRPr="00343BDC">
        <w:rPr>
          <w:rFonts w:ascii="Arial" w:hAnsi="Arial" w:cs="Arial"/>
          <w:i/>
          <w:color w:val="333333"/>
          <w:sz w:val="24"/>
          <w:szCs w:val="24"/>
        </w:rPr>
        <w:t xml:space="preserve"> has been involved in such a process, but less can be gleaned about the HR management fall-out from it</w:t>
      </w:r>
      <w:r w:rsidR="00CB5AE2" w:rsidRPr="00343BDC">
        <w:rPr>
          <w:rFonts w:ascii="Arial" w:hAnsi="Arial" w:cs="Arial"/>
          <w:color w:val="333333"/>
          <w:sz w:val="24"/>
          <w:szCs w:val="24"/>
        </w:rPr>
        <w:t xml:space="preserve">. </w:t>
      </w:r>
    </w:p>
    <w:p w:rsidR="00365A46" w:rsidRDefault="00365A46" w:rsidP="00343BDC">
      <w:pPr>
        <w:spacing w:line="240" w:lineRule="auto"/>
        <w:rPr>
          <w:rFonts w:ascii="Arial" w:hAnsi="Arial" w:cs="Arial"/>
          <w:sz w:val="24"/>
          <w:szCs w:val="24"/>
        </w:rPr>
      </w:pPr>
      <w:r>
        <w:rPr>
          <w:rFonts w:ascii="Arial" w:hAnsi="Arial" w:cs="Arial"/>
          <w:sz w:val="24"/>
          <w:szCs w:val="24"/>
        </w:rPr>
        <w:t xml:space="preserve">Prior to any conflict place in the workplace it is recommendation that Employee voice is considered to avoid conflict  in an organisation.  It is reasonable to suggest that sustaining employee relationship to continue and relevant in a organisation in future years.   There is a clear decline in trade union involvement in managing disputes,  which is likely to continue in future. Due to this Employee involvement (EI) and Employee participation (EP) is expected to continue.  Trade Union involvement could be an opportunity to support with medication and resolving conflict, more likely in the public sector. </w:t>
      </w:r>
      <w:sdt>
        <w:sdtPr>
          <w:rPr>
            <w:rFonts w:ascii="Arial" w:hAnsi="Arial" w:cs="Arial"/>
            <w:sz w:val="24"/>
            <w:szCs w:val="24"/>
          </w:rPr>
          <w:id w:val="3504867"/>
          <w:citation/>
        </w:sdtPr>
        <w:sdtContent>
          <w:r>
            <w:rPr>
              <w:rFonts w:ascii="Arial" w:hAnsi="Arial" w:cs="Arial"/>
              <w:sz w:val="24"/>
              <w:szCs w:val="24"/>
            </w:rPr>
            <w:fldChar w:fldCharType="begin"/>
          </w:r>
          <w:r>
            <w:rPr>
              <w:rFonts w:ascii="Arial" w:hAnsi="Arial" w:cs="Arial"/>
              <w:sz w:val="24"/>
              <w:szCs w:val="24"/>
            </w:rPr>
            <w:instrText xml:space="preserve"> CITATION TAY16 \p 119 \l 2057  </w:instrText>
          </w:r>
          <w:r>
            <w:rPr>
              <w:rFonts w:ascii="Arial" w:hAnsi="Arial" w:cs="Arial"/>
              <w:sz w:val="24"/>
              <w:szCs w:val="24"/>
            </w:rPr>
            <w:fldChar w:fldCharType="separate"/>
          </w:r>
          <w:r w:rsidRPr="00365A46">
            <w:rPr>
              <w:rFonts w:ascii="Arial" w:hAnsi="Arial" w:cs="Arial"/>
              <w:noProof/>
              <w:sz w:val="24"/>
              <w:szCs w:val="24"/>
            </w:rPr>
            <w:t>(CIPD, 2016, p. 119)</w:t>
          </w:r>
          <w:r>
            <w:rPr>
              <w:rFonts w:ascii="Arial" w:hAnsi="Arial" w:cs="Arial"/>
              <w:sz w:val="24"/>
              <w:szCs w:val="24"/>
            </w:rPr>
            <w:fldChar w:fldCharType="end"/>
          </w:r>
        </w:sdtContent>
      </w:sdt>
    </w:p>
    <w:p w:rsidR="00290B32" w:rsidRDefault="00290B32" w:rsidP="00343BDC">
      <w:pPr>
        <w:spacing w:line="240" w:lineRule="auto"/>
        <w:rPr>
          <w:rFonts w:ascii="Arial" w:hAnsi="Arial" w:cs="Arial"/>
          <w:sz w:val="24"/>
          <w:szCs w:val="24"/>
        </w:rPr>
      </w:pPr>
    </w:p>
    <w:p w:rsidR="00676ACA" w:rsidRDefault="00676ACA" w:rsidP="00343BDC">
      <w:pPr>
        <w:spacing w:line="240" w:lineRule="auto"/>
        <w:rPr>
          <w:rFonts w:ascii="Arial" w:hAnsi="Arial" w:cs="Arial"/>
          <w:sz w:val="24"/>
          <w:szCs w:val="24"/>
        </w:rPr>
      </w:pPr>
      <w:r>
        <w:rPr>
          <w:rFonts w:ascii="Arial" w:hAnsi="Arial" w:cs="Arial"/>
          <w:sz w:val="24"/>
          <w:szCs w:val="24"/>
        </w:rPr>
        <w:br w:type="page"/>
      </w:r>
    </w:p>
    <w:p w:rsidR="00290B32" w:rsidRDefault="00676ACA">
      <w:pPr>
        <w:rPr>
          <w:rFonts w:ascii="Arial" w:hAnsi="Arial" w:cs="Arial"/>
          <w:sz w:val="24"/>
          <w:szCs w:val="24"/>
        </w:rPr>
      </w:pPr>
      <w:r>
        <w:rPr>
          <w:rFonts w:ascii="Arial" w:hAnsi="Arial" w:cs="Arial"/>
          <w:sz w:val="24"/>
          <w:szCs w:val="24"/>
        </w:rPr>
        <w:lastRenderedPageBreak/>
        <w:t xml:space="preserve">Changes in legislation </w:t>
      </w:r>
      <w:r w:rsidR="00290B32">
        <w:rPr>
          <w:rFonts w:ascii="Arial" w:hAnsi="Arial" w:cs="Arial"/>
          <w:sz w:val="24"/>
          <w:szCs w:val="24"/>
        </w:rPr>
        <w:t>will</w:t>
      </w:r>
      <w:r>
        <w:rPr>
          <w:rFonts w:ascii="Arial" w:hAnsi="Arial" w:cs="Arial"/>
          <w:sz w:val="24"/>
          <w:szCs w:val="24"/>
        </w:rPr>
        <w:t xml:space="preserve"> affect trends in conflict management and disputes at work:</w:t>
      </w:r>
    </w:p>
    <w:p w:rsidR="000358A4" w:rsidRDefault="00111A81">
      <w:pPr>
        <w:rPr>
          <w:rFonts w:ascii="Arial" w:hAnsi="Arial" w:cs="Arial"/>
          <w:sz w:val="24"/>
          <w:szCs w:val="24"/>
        </w:rPr>
      </w:pPr>
      <w:r>
        <w:rPr>
          <w:rFonts w:ascii="Arial" w:hAnsi="Arial" w:cs="Arial"/>
          <w:noProof/>
          <w:sz w:val="24"/>
          <w:szCs w:val="24"/>
          <w:lang w:eastAsia="en-GB"/>
        </w:rPr>
        <w:pict>
          <v:rect id="_x0000_s1037" style="position:absolute;margin-left:1.25pt;margin-top:4.25pt;width:446.4pt;height:346.2pt;z-index:251666432">
            <v:shadow on="t" opacity=".5" offset="-6pt,-6pt"/>
          </v:rect>
        </w:pict>
      </w:r>
      <w:r>
        <w:rPr>
          <w:rFonts w:ascii="Arial" w:hAnsi="Arial" w:cs="Arial"/>
          <w:noProof/>
          <w:sz w:val="24"/>
          <w:szCs w:val="24"/>
          <w:lang w:eastAsia="en-GB"/>
        </w:rPr>
        <w:pict>
          <v:shapetype id="_x0000_t202" coordsize="21600,21600" o:spt="202" path="m,l,21600r21600,l21600,xe">
            <v:stroke joinstyle="miter"/>
            <v:path gradientshapeok="t" o:connecttype="rect"/>
          </v:shapetype>
          <v:shape id="_x0000_s1038" type="#_x0000_t202" style="position:absolute;margin-left:17.55pt;margin-top:13.6pt;width:406.3pt;height:315.55pt;z-index:251667456" strokecolor="white [3212]" strokeweight=".5pt">
            <v:textbox>
              <w:txbxContent>
                <w:p w:rsidR="00BB3B9E" w:rsidRDefault="00BB3B9E" w:rsidP="000358A4">
                  <w:pPr>
                    <w:rPr>
                      <w:rFonts w:ascii="Arial" w:hAnsi="Arial" w:cs="Arial"/>
                      <w:sz w:val="20"/>
                      <w:szCs w:val="20"/>
                    </w:rPr>
                  </w:pPr>
                  <w:r w:rsidRPr="00111A81">
                    <w:rPr>
                      <w:rFonts w:ascii="Arial" w:hAnsi="Arial" w:cs="Arial"/>
                      <w:b/>
                      <w:sz w:val="20"/>
                      <w:szCs w:val="20"/>
                    </w:rPr>
                    <w:t>Trade Union Act 1</w:t>
                  </w:r>
                  <w:r w:rsidRPr="00111A81">
                    <w:rPr>
                      <w:rFonts w:ascii="Arial" w:hAnsi="Arial" w:cs="Arial"/>
                      <w:b/>
                      <w:sz w:val="20"/>
                      <w:szCs w:val="20"/>
                      <w:vertAlign w:val="superscript"/>
                    </w:rPr>
                    <w:t>st</w:t>
                  </w:r>
                  <w:r w:rsidRPr="00111A81">
                    <w:rPr>
                      <w:rFonts w:ascii="Arial" w:hAnsi="Arial" w:cs="Arial"/>
                      <w:b/>
                      <w:sz w:val="20"/>
                      <w:szCs w:val="20"/>
                    </w:rPr>
                    <w:t xml:space="preserve"> March 2017  </w:t>
                  </w:r>
                  <w:sdt>
                    <w:sdtPr>
                      <w:rPr>
                        <w:rFonts w:ascii="Arial" w:hAnsi="Arial" w:cs="Arial"/>
                        <w:b/>
                        <w:sz w:val="20"/>
                        <w:szCs w:val="20"/>
                      </w:rPr>
                      <w:id w:val="3504881"/>
                      <w:citation/>
                    </w:sdtPr>
                    <w:sdtEndPr>
                      <w:rPr>
                        <w:b w:val="0"/>
                      </w:rPr>
                    </w:sdtEndPr>
                    <w:sdtContent>
                      <w:r w:rsidRPr="000358A4">
                        <w:rPr>
                          <w:rFonts w:ascii="Arial" w:hAnsi="Arial" w:cs="Arial"/>
                          <w:sz w:val="20"/>
                          <w:szCs w:val="20"/>
                        </w:rPr>
                        <w:fldChar w:fldCharType="begin"/>
                      </w:r>
                      <w:r w:rsidRPr="000358A4">
                        <w:rPr>
                          <w:rFonts w:ascii="Arial" w:hAnsi="Arial" w:cs="Arial"/>
                          <w:sz w:val="20"/>
                          <w:szCs w:val="20"/>
                        </w:rPr>
                        <w:instrText xml:space="preserve"> CITATION UKG17 \l 2057 </w:instrText>
                      </w:r>
                      <w:r w:rsidRPr="000358A4">
                        <w:rPr>
                          <w:rFonts w:ascii="Arial" w:hAnsi="Arial" w:cs="Arial"/>
                          <w:sz w:val="20"/>
                          <w:szCs w:val="20"/>
                        </w:rPr>
                        <w:fldChar w:fldCharType="separate"/>
                      </w:r>
                      <w:r w:rsidRPr="000358A4">
                        <w:rPr>
                          <w:rFonts w:ascii="Arial" w:hAnsi="Arial" w:cs="Arial"/>
                          <w:noProof/>
                          <w:sz w:val="20"/>
                          <w:szCs w:val="20"/>
                        </w:rPr>
                        <w:t>(UK GOVERNMENT, 2017)</w:t>
                      </w:r>
                      <w:r w:rsidRPr="000358A4">
                        <w:rPr>
                          <w:rFonts w:ascii="Arial" w:hAnsi="Arial" w:cs="Arial"/>
                          <w:sz w:val="20"/>
                          <w:szCs w:val="20"/>
                        </w:rPr>
                        <w:fldChar w:fldCharType="end"/>
                      </w:r>
                    </w:sdtContent>
                  </w:sdt>
                </w:p>
                <w:p w:rsidR="00BB3B9E" w:rsidRDefault="00BB3B9E" w:rsidP="000358A4">
                  <w:pPr>
                    <w:pStyle w:val="NormalWeb"/>
                    <w:numPr>
                      <w:ilvl w:val="0"/>
                      <w:numId w:val="18"/>
                    </w:numPr>
                    <w:rPr>
                      <w:rFonts w:ascii="Arial" w:hAnsi="Arial" w:cs="Arial"/>
                      <w:sz w:val="20"/>
                      <w:szCs w:val="20"/>
                      <w:lang/>
                    </w:rPr>
                  </w:pPr>
                  <w:r w:rsidRPr="00676ACA">
                    <w:rPr>
                      <w:rFonts w:ascii="Arial" w:hAnsi="Arial" w:cs="Arial"/>
                      <w:sz w:val="20"/>
                      <w:szCs w:val="20"/>
                      <w:lang/>
                    </w:rPr>
                    <w:t>Trade Union Act measures</w:t>
                  </w:r>
                  <w:r>
                    <w:rPr>
                      <w:rFonts w:ascii="Arial" w:hAnsi="Arial" w:cs="Arial"/>
                      <w:sz w:val="20"/>
                      <w:szCs w:val="20"/>
                      <w:lang/>
                    </w:rPr>
                    <w:t xml:space="preserve"> </w:t>
                  </w:r>
                  <w:r w:rsidRPr="00676ACA">
                    <w:rPr>
                      <w:rFonts w:ascii="Arial" w:hAnsi="Arial" w:cs="Arial"/>
                      <w:sz w:val="20"/>
                      <w:szCs w:val="20"/>
                      <w:lang/>
                    </w:rPr>
                    <w:t xml:space="preserve">(1 March 2017) </w:t>
                  </w:r>
                </w:p>
                <w:p w:rsidR="00BB3B9E" w:rsidRDefault="00BB3B9E" w:rsidP="000358A4">
                  <w:pPr>
                    <w:pStyle w:val="NormalWeb"/>
                    <w:numPr>
                      <w:ilvl w:val="0"/>
                      <w:numId w:val="18"/>
                    </w:numPr>
                    <w:rPr>
                      <w:rFonts w:ascii="Arial" w:hAnsi="Arial" w:cs="Arial"/>
                      <w:sz w:val="20"/>
                      <w:szCs w:val="20"/>
                      <w:lang/>
                    </w:rPr>
                  </w:pPr>
                  <w:r w:rsidRPr="00676ACA">
                    <w:rPr>
                      <w:rFonts w:ascii="Arial" w:hAnsi="Arial" w:cs="Arial"/>
                      <w:sz w:val="20"/>
                      <w:szCs w:val="20"/>
                      <w:lang/>
                    </w:rPr>
                    <w:t>to protect millions of people from the effects of undemocratic strike action.</w:t>
                  </w:r>
                </w:p>
                <w:p w:rsidR="00BB3B9E" w:rsidRDefault="00BB3B9E" w:rsidP="000358A4">
                  <w:pPr>
                    <w:pStyle w:val="NormalWeb"/>
                    <w:numPr>
                      <w:ilvl w:val="0"/>
                      <w:numId w:val="18"/>
                    </w:numPr>
                    <w:rPr>
                      <w:rFonts w:ascii="Arial" w:hAnsi="Arial" w:cs="Arial"/>
                      <w:sz w:val="20"/>
                      <w:szCs w:val="20"/>
                      <w:lang/>
                    </w:rPr>
                  </w:pPr>
                  <w:r w:rsidRPr="000358A4">
                    <w:rPr>
                      <w:rFonts w:ascii="Arial" w:hAnsi="Arial" w:cs="Arial"/>
                      <w:sz w:val="20"/>
                      <w:szCs w:val="20"/>
                      <w:lang/>
                    </w:rPr>
                    <w:t>Ensures that strike action will only go ahead as a result of a clear democratic decision from union members thanks to the introduction of tougher ballot thresholds.</w:t>
                  </w:r>
                </w:p>
                <w:p w:rsidR="00BB3B9E" w:rsidRDefault="00BB3B9E" w:rsidP="000358A4">
                  <w:pPr>
                    <w:pStyle w:val="NormalWeb"/>
                    <w:numPr>
                      <w:ilvl w:val="0"/>
                      <w:numId w:val="18"/>
                    </w:numPr>
                    <w:rPr>
                      <w:rFonts w:ascii="Arial" w:hAnsi="Arial" w:cs="Arial"/>
                      <w:sz w:val="20"/>
                      <w:szCs w:val="20"/>
                      <w:lang/>
                    </w:rPr>
                  </w:pPr>
                  <w:r w:rsidRPr="00111A81">
                    <w:rPr>
                      <w:rFonts w:ascii="Arial" w:hAnsi="Arial" w:cs="Arial"/>
                      <w:sz w:val="20"/>
                      <w:szCs w:val="20"/>
                      <w:lang/>
                    </w:rPr>
                    <w:t>Ballots must achieve at least a 50% turnout of eligible union members,  the  majority voting in favour of strike action. In important public services - including in the health, education and transport sectors - an additional threshold of 40% of support from all eligible members must be met for action to be legal.</w:t>
                  </w:r>
                </w:p>
                <w:p w:rsidR="00BB3B9E" w:rsidRDefault="00BB3B9E" w:rsidP="000358A4">
                  <w:pPr>
                    <w:pStyle w:val="NormalWeb"/>
                    <w:numPr>
                      <w:ilvl w:val="0"/>
                      <w:numId w:val="18"/>
                    </w:numPr>
                    <w:rPr>
                      <w:rFonts w:ascii="Arial" w:hAnsi="Arial" w:cs="Arial"/>
                      <w:sz w:val="20"/>
                      <w:szCs w:val="20"/>
                      <w:lang/>
                    </w:rPr>
                  </w:pPr>
                  <w:r w:rsidRPr="00111A81">
                    <w:rPr>
                      <w:rFonts w:ascii="Arial" w:hAnsi="Arial" w:cs="Arial"/>
                      <w:sz w:val="20"/>
                      <w:szCs w:val="20"/>
                      <w:lang/>
                    </w:rPr>
                    <w:t>Will reduce strikes in important public services by 35%;  prevent more than 1.5 million working hours a year from being lost to strike action; boost the economy by £10 million a year</w:t>
                  </w:r>
                </w:p>
                <w:p w:rsidR="00BB3B9E" w:rsidRDefault="00BB3B9E" w:rsidP="00111A81">
                  <w:r w:rsidRPr="00111A81">
                    <w:rPr>
                      <w:rFonts w:ascii="Arial" w:hAnsi="Arial" w:cs="Arial"/>
                      <w:b/>
                      <w:color w:val="000000"/>
                      <w:sz w:val="20"/>
                      <w:szCs w:val="20"/>
                    </w:rPr>
                    <w:t xml:space="preserve">Employment Tribunal Fees Order 2013 (confirmed on July 26th 2017 by the Supreme Court)   </w:t>
                  </w:r>
                  <w:sdt>
                    <w:sdtPr>
                      <w:id w:val="3504889"/>
                      <w:citation/>
                    </w:sdtPr>
                    <w:sdtContent>
                      <w:r w:rsidRPr="00111A81">
                        <w:rPr>
                          <w:rFonts w:ascii="Arial" w:hAnsi="Arial" w:cs="Arial"/>
                          <w:b/>
                          <w:color w:val="000000"/>
                          <w:sz w:val="20"/>
                          <w:szCs w:val="20"/>
                        </w:rPr>
                        <w:fldChar w:fldCharType="begin"/>
                      </w:r>
                      <w:r w:rsidRPr="00111A81">
                        <w:rPr>
                          <w:rFonts w:ascii="Arial" w:hAnsi="Arial" w:cs="Arial"/>
                          <w:b/>
                          <w:color w:val="000000"/>
                          <w:sz w:val="20"/>
                          <w:szCs w:val="20"/>
                        </w:rPr>
                        <w:instrText xml:space="preserve"> CITATION ACA181 \l 2057 </w:instrText>
                      </w:r>
                      <w:r w:rsidRPr="00111A81">
                        <w:rPr>
                          <w:rFonts w:ascii="Arial" w:hAnsi="Arial" w:cs="Arial"/>
                          <w:b/>
                          <w:color w:val="000000"/>
                          <w:sz w:val="20"/>
                          <w:szCs w:val="20"/>
                        </w:rPr>
                        <w:fldChar w:fldCharType="separate"/>
                      </w:r>
                      <w:r w:rsidRPr="00111A81">
                        <w:rPr>
                          <w:rFonts w:ascii="Arial" w:hAnsi="Arial" w:cs="Arial"/>
                          <w:b/>
                          <w:noProof/>
                          <w:color w:val="000000"/>
                          <w:sz w:val="20"/>
                          <w:szCs w:val="20"/>
                        </w:rPr>
                        <w:t>(ACAS, 2018)</w:t>
                      </w:r>
                      <w:r w:rsidRPr="00111A81">
                        <w:rPr>
                          <w:rFonts w:ascii="Arial" w:hAnsi="Arial" w:cs="Arial"/>
                          <w:b/>
                          <w:color w:val="000000"/>
                          <w:sz w:val="20"/>
                          <w:szCs w:val="20"/>
                        </w:rPr>
                        <w:fldChar w:fldCharType="end"/>
                      </w:r>
                    </w:sdtContent>
                  </w:sdt>
                </w:p>
                <w:p w:rsidR="00BB3B9E" w:rsidRPr="00111A81" w:rsidRDefault="00BB3B9E" w:rsidP="00111A81">
                  <w:pPr>
                    <w:pStyle w:val="ListParagraph"/>
                    <w:numPr>
                      <w:ilvl w:val="0"/>
                      <w:numId w:val="20"/>
                    </w:numPr>
                  </w:pPr>
                  <w:r w:rsidRPr="00111A81">
                    <w:rPr>
                      <w:rFonts w:ascii="Arial" w:hAnsi="Arial" w:cs="Arial"/>
                      <w:color w:val="000000"/>
                      <w:sz w:val="20"/>
                      <w:szCs w:val="20"/>
                    </w:rPr>
                    <w:t>There is no longer a requirement to pay a fee to make a claim to the Employment Tribunal or the Employment Appeals Tribunal. This was confirmed on July 26th 2017 by the Supreme Court which declared unlawful the Employment Tribunals and Employment Appeal Tribunal Fees Order 2013.</w:t>
                  </w:r>
                  <w:r>
                    <w:rPr>
                      <w:rFonts w:ascii="Arial" w:hAnsi="Arial" w:cs="Arial"/>
                      <w:color w:val="000000"/>
                      <w:sz w:val="20"/>
                      <w:szCs w:val="20"/>
                    </w:rPr>
                    <w:br/>
                  </w:r>
                </w:p>
                <w:p w:rsidR="00BB3B9E" w:rsidRPr="00111A81" w:rsidRDefault="00BB3B9E" w:rsidP="00111A81">
                  <w:pPr>
                    <w:pStyle w:val="ListParagraph"/>
                    <w:numPr>
                      <w:ilvl w:val="0"/>
                      <w:numId w:val="20"/>
                    </w:numPr>
                    <w:rPr>
                      <w:rFonts w:ascii="Arial" w:hAnsi="Arial" w:cs="Arial"/>
                      <w:sz w:val="20"/>
                      <w:szCs w:val="20"/>
                    </w:rPr>
                  </w:pPr>
                  <w:r w:rsidRPr="00111A81">
                    <w:rPr>
                      <w:rFonts w:ascii="Arial" w:hAnsi="Arial" w:cs="Arial"/>
                      <w:sz w:val="20"/>
                      <w:szCs w:val="20"/>
                    </w:rPr>
                    <w:t xml:space="preserve">ACAS confirm that the trends currently decline in union involvement and suggest more interest in Employer tribunals due to the abolishment of fees. </w:t>
                  </w:r>
                </w:p>
                <w:p w:rsidR="00BB3B9E" w:rsidRDefault="00BB3B9E" w:rsidP="00111A81"/>
                <w:p w:rsidR="00BB3B9E" w:rsidRDefault="00BB3B9E" w:rsidP="00111A81">
                  <w:pPr>
                    <w:pStyle w:val="NormalWeb"/>
                    <w:rPr>
                      <w:rFonts w:ascii="Arial" w:hAnsi="Arial" w:cs="Arial"/>
                      <w:sz w:val="20"/>
                      <w:szCs w:val="20"/>
                      <w:lang/>
                    </w:rPr>
                  </w:pPr>
                </w:p>
                <w:p w:rsidR="00BB3B9E" w:rsidRPr="00111A81" w:rsidRDefault="00BB3B9E" w:rsidP="00111A81">
                  <w:pPr>
                    <w:pStyle w:val="NormalWeb"/>
                    <w:rPr>
                      <w:rFonts w:ascii="Arial" w:hAnsi="Arial" w:cs="Arial"/>
                      <w:sz w:val="20"/>
                      <w:szCs w:val="20"/>
                      <w:lang/>
                    </w:rPr>
                  </w:pPr>
                </w:p>
                <w:p w:rsidR="00BB3B9E" w:rsidRDefault="00BB3B9E" w:rsidP="000358A4">
                  <w:pPr>
                    <w:rPr>
                      <w:rFonts w:ascii="Arial" w:hAnsi="Arial" w:cs="Arial"/>
                      <w:sz w:val="20"/>
                      <w:szCs w:val="20"/>
                    </w:rPr>
                  </w:pPr>
                </w:p>
                <w:p w:rsidR="00BB3B9E" w:rsidRPr="000358A4" w:rsidRDefault="00BB3B9E" w:rsidP="000358A4"/>
              </w:txbxContent>
            </v:textbox>
          </v:shape>
        </w:pict>
      </w:r>
    </w:p>
    <w:p w:rsidR="000358A4" w:rsidRDefault="000358A4">
      <w:pPr>
        <w:rPr>
          <w:rFonts w:ascii="Arial" w:hAnsi="Arial" w:cs="Arial"/>
          <w:sz w:val="24"/>
          <w:szCs w:val="24"/>
        </w:rPr>
      </w:pPr>
    </w:p>
    <w:p w:rsidR="000358A4" w:rsidRDefault="000358A4">
      <w:pPr>
        <w:rPr>
          <w:rFonts w:ascii="Arial" w:hAnsi="Arial" w:cs="Arial"/>
          <w:sz w:val="24"/>
          <w:szCs w:val="24"/>
        </w:rPr>
      </w:pPr>
    </w:p>
    <w:p w:rsidR="000358A4" w:rsidRDefault="000358A4">
      <w:pPr>
        <w:rPr>
          <w:rFonts w:ascii="Arial" w:hAnsi="Arial" w:cs="Arial"/>
          <w:sz w:val="24"/>
          <w:szCs w:val="24"/>
        </w:rPr>
      </w:pPr>
    </w:p>
    <w:p w:rsidR="000358A4" w:rsidRDefault="000358A4">
      <w:pPr>
        <w:rPr>
          <w:rFonts w:ascii="Arial" w:hAnsi="Arial" w:cs="Arial"/>
          <w:sz w:val="24"/>
          <w:szCs w:val="24"/>
        </w:rPr>
      </w:pPr>
    </w:p>
    <w:p w:rsidR="000358A4" w:rsidRDefault="000358A4">
      <w:pPr>
        <w:rPr>
          <w:rFonts w:ascii="Arial" w:hAnsi="Arial" w:cs="Arial"/>
          <w:sz w:val="24"/>
          <w:szCs w:val="24"/>
        </w:rPr>
      </w:pPr>
    </w:p>
    <w:p w:rsidR="000358A4" w:rsidRDefault="000358A4">
      <w:pPr>
        <w:rPr>
          <w:rFonts w:ascii="Arial" w:hAnsi="Arial" w:cs="Arial"/>
          <w:sz w:val="24"/>
          <w:szCs w:val="24"/>
        </w:rPr>
      </w:pPr>
    </w:p>
    <w:p w:rsidR="000358A4" w:rsidRDefault="000358A4">
      <w:pPr>
        <w:rPr>
          <w:rFonts w:ascii="Arial" w:hAnsi="Arial" w:cs="Arial"/>
          <w:sz w:val="24"/>
          <w:szCs w:val="24"/>
        </w:rPr>
      </w:pPr>
    </w:p>
    <w:p w:rsidR="000358A4" w:rsidRDefault="000358A4">
      <w:pPr>
        <w:rPr>
          <w:rFonts w:ascii="Arial" w:hAnsi="Arial" w:cs="Arial"/>
          <w:sz w:val="24"/>
          <w:szCs w:val="24"/>
        </w:rPr>
      </w:pPr>
    </w:p>
    <w:p w:rsidR="000358A4" w:rsidRDefault="000358A4">
      <w:pPr>
        <w:rPr>
          <w:rFonts w:ascii="Arial" w:hAnsi="Arial" w:cs="Arial"/>
          <w:sz w:val="24"/>
          <w:szCs w:val="24"/>
        </w:rPr>
      </w:pPr>
    </w:p>
    <w:p w:rsidR="00111A81" w:rsidRDefault="00111A81">
      <w:pPr>
        <w:rPr>
          <w:rFonts w:ascii="Arial" w:hAnsi="Arial" w:cs="Arial"/>
          <w:sz w:val="24"/>
          <w:szCs w:val="24"/>
        </w:rPr>
      </w:pPr>
    </w:p>
    <w:p w:rsidR="000358A4" w:rsidRDefault="000358A4">
      <w:pPr>
        <w:rPr>
          <w:rFonts w:ascii="Arial" w:hAnsi="Arial" w:cs="Arial"/>
          <w:sz w:val="24"/>
          <w:szCs w:val="24"/>
        </w:rPr>
      </w:pPr>
    </w:p>
    <w:p w:rsidR="00111A81" w:rsidRDefault="00111A81">
      <w:pPr>
        <w:rPr>
          <w:rFonts w:ascii="Arial" w:hAnsi="Arial" w:cs="Arial"/>
          <w:sz w:val="24"/>
          <w:szCs w:val="24"/>
        </w:rPr>
      </w:pPr>
    </w:p>
    <w:p w:rsidR="00111A81" w:rsidRDefault="00111A81">
      <w:pPr>
        <w:rPr>
          <w:rFonts w:ascii="Arial" w:hAnsi="Arial" w:cs="Arial"/>
          <w:sz w:val="24"/>
          <w:szCs w:val="24"/>
        </w:rPr>
      </w:pPr>
    </w:p>
    <w:p w:rsidR="000358A4" w:rsidRPr="002662A5" w:rsidRDefault="000358A4" w:rsidP="00343BDC">
      <w:pPr>
        <w:spacing w:line="240" w:lineRule="auto"/>
        <w:rPr>
          <w:rFonts w:ascii="Arial" w:hAnsi="Arial" w:cs="Arial"/>
          <w:sz w:val="24"/>
          <w:szCs w:val="24"/>
        </w:rPr>
      </w:pPr>
      <w:r w:rsidRPr="002662A5">
        <w:rPr>
          <w:rFonts w:ascii="Arial" w:hAnsi="Arial" w:cs="Arial"/>
          <w:sz w:val="24"/>
          <w:szCs w:val="24"/>
        </w:rPr>
        <w:t xml:space="preserve">Should conflict occur I suggest the skills required to </w:t>
      </w:r>
      <w:r w:rsidR="00111A81" w:rsidRPr="002662A5">
        <w:rPr>
          <w:rFonts w:ascii="Arial" w:hAnsi="Arial" w:cs="Arial"/>
          <w:sz w:val="24"/>
          <w:szCs w:val="24"/>
        </w:rPr>
        <w:t>m</w:t>
      </w:r>
      <w:r w:rsidRPr="002662A5">
        <w:rPr>
          <w:rFonts w:ascii="Arial" w:hAnsi="Arial" w:cs="Arial"/>
          <w:sz w:val="24"/>
          <w:szCs w:val="24"/>
        </w:rPr>
        <w:t>anage conflict and handling dispute are</w:t>
      </w:r>
      <w:r w:rsidR="006439C3" w:rsidRPr="002662A5">
        <w:rPr>
          <w:rFonts w:ascii="Arial" w:hAnsi="Arial" w:cs="Arial"/>
          <w:sz w:val="24"/>
          <w:szCs w:val="24"/>
        </w:rPr>
        <w:t xml:space="preserve"> l</w:t>
      </w:r>
      <w:r w:rsidRPr="002662A5">
        <w:rPr>
          <w:rFonts w:ascii="Arial" w:hAnsi="Arial" w:cs="Arial"/>
          <w:sz w:val="24"/>
          <w:szCs w:val="24"/>
        </w:rPr>
        <w:t>istening and negotiating skills</w:t>
      </w:r>
      <w:r w:rsidR="006439C3" w:rsidRPr="002662A5">
        <w:rPr>
          <w:rFonts w:ascii="Arial" w:hAnsi="Arial" w:cs="Arial"/>
          <w:sz w:val="24"/>
          <w:szCs w:val="24"/>
        </w:rPr>
        <w:t>, training and support can be provided for line managers to implement these skills.</w:t>
      </w:r>
    </w:p>
    <w:p w:rsidR="002662A5" w:rsidRPr="002662A5" w:rsidRDefault="002662A5" w:rsidP="00343BDC">
      <w:pPr>
        <w:spacing w:line="240" w:lineRule="auto"/>
        <w:rPr>
          <w:rFonts w:ascii="Arial" w:hAnsi="Arial" w:cs="Arial"/>
          <w:sz w:val="24"/>
          <w:szCs w:val="24"/>
        </w:rPr>
      </w:pPr>
      <w:r w:rsidRPr="002662A5">
        <w:rPr>
          <w:rFonts w:ascii="Arial" w:hAnsi="Arial" w:cs="Arial"/>
          <w:sz w:val="24"/>
          <w:szCs w:val="24"/>
        </w:rPr>
        <w:t xml:space="preserve">Guidance offered by </w:t>
      </w:r>
      <w:r w:rsidR="00343BDC">
        <w:rPr>
          <w:rFonts w:ascii="Arial" w:hAnsi="Arial" w:cs="Arial"/>
          <w:sz w:val="24"/>
          <w:szCs w:val="24"/>
        </w:rPr>
        <w:t>Acas</w:t>
      </w:r>
      <w:r w:rsidRPr="002662A5">
        <w:rPr>
          <w:rFonts w:ascii="Arial" w:hAnsi="Arial" w:cs="Arial"/>
          <w:sz w:val="24"/>
          <w:szCs w:val="24"/>
        </w:rPr>
        <w:t xml:space="preserve"> is that disputes should be settled as early as possible via your organisations appeals and grievance procedures or reaching a settlement through early conciliation and avoid the tribunal procedures where possible.</w:t>
      </w:r>
    </w:p>
    <w:p w:rsidR="000358A4" w:rsidRPr="002662A5" w:rsidRDefault="000358A4" w:rsidP="00343BDC">
      <w:pPr>
        <w:spacing w:line="240" w:lineRule="auto"/>
        <w:rPr>
          <w:rFonts w:ascii="Arial" w:hAnsi="Arial" w:cs="Arial"/>
          <w:sz w:val="24"/>
          <w:szCs w:val="24"/>
        </w:rPr>
      </w:pPr>
      <w:r w:rsidRPr="002662A5">
        <w:rPr>
          <w:rFonts w:ascii="Arial" w:hAnsi="Arial" w:cs="Arial"/>
          <w:sz w:val="24"/>
          <w:szCs w:val="24"/>
        </w:rPr>
        <w:t xml:space="preserve">Recommendation offered by </w:t>
      </w:r>
      <w:r w:rsidR="00343BDC">
        <w:rPr>
          <w:rFonts w:ascii="Arial" w:hAnsi="Arial" w:cs="Arial"/>
          <w:sz w:val="24"/>
          <w:szCs w:val="24"/>
        </w:rPr>
        <w:t>Acas</w:t>
      </w:r>
      <w:r w:rsidRPr="002662A5">
        <w:rPr>
          <w:rFonts w:ascii="Arial" w:hAnsi="Arial" w:cs="Arial"/>
          <w:sz w:val="24"/>
          <w:szCs w:val="24"/>
        </w:rPr>
        <w:t xml:space="preserve"> suggest that ways of resolving conflict to be considered through </w:t>
      </w:r>
      <w:r w:rsidR="00343BDC">
        <w:rPr>
          <w:rFonts w:ascii="Arial" w:hAnsi="Arial" w:cs="Arial"/>
          <w:sz w:val="24"/>
          <w:szCs w:val="24"/>
        </w:rPr>
        <w:t>Acas</w:t>
      </w:r>
      <w:r w:rsidRPr="002662A5">
        <w:rPr>
          <w:rFonts w:ascii="Arial" w:hAnsi="Arial" w:cs="Arial"/>
          <w:sz w:val="24"/>
          <w:szCs w:val="24"/>
        </w:rPr>
        <w:t xml:space="preserve"> as neutral third party </w:t>
      </w:r>
      <w:sdt>
        <w:sdtPr>
          <w:rPr>
            <w:rFonts w:ascii="Arial" w:hAnsi="Arial" w:cs="Arial"/>
            <w:sz w:val="24"/>
            <w:szCs w:val="24"/>
          </w:rPr>
          <w:id w:val="3504879"/>
          <w:citation/>
        </w:sdtPr>
        <w:sdtContent>
          <w:r w:rsidRPr="002662A5">
            <w:rPr>
              <w:rFonts w:ascii="Arial" w:hAnsi="Arial" w:cs="Arial"/>
              <w:sz w:val="24"/>
              <w:szCs w:val="24"/>
            </w:rPr>
            <w:fldChar w:fldCharType="begin"/>
          </w:r>
          <w:r w:rsidRPr="002662A5">
            <w:rPr>
              <w:rFonts w:ascii="Arial" w:hAnsi="Arial" w:cs="Arial"/>
              <w:sz w:val="24"/>
              <w:szCs w:val="24"/>
            </w:rPr>
            <w:instrText xml:space="preserve"> CITATION ACA181 \l 2057 </w:instrText>
          </w:r>
          <w:r w:rsidRPr="002662A5">
            <w:rPr>
              <w:rFonts w:ascii="Arial" w:hAnsi="Arial" w:cs="Arial"/>
              <w:sz w:val="24"/>
              <w:szCs w:val="24"/>
            </w:rPr>
            <w:fldChar w:fldCharType="separate"/>
          </w:r>
          <w:r w:rsidRPr="002662A5">
            <w:rPr>
              <w:rFonts w:ascii="Arial" w:hAnsi="Arial" w:cs="Arial"/>
              <w:noProof/>
              <w:sz w:val="24"/>
              <w:szCs w:val="24"/>
            </w:rPr>
            <w:t>(ACAS, 2018)</w:t>
          </w:r>
          <w:r w:rsidRPr="002662A5">
            <w:rPr>
              <w:rFonts w:ascii="Arial" w:hAnsi="Arial" w:cs="Arial"/>
              <w:sz w:val="24"/>
              <w:szCs w:val="24"/>
            </w:rPr>
            <w:fldChar w:fldCharType="end"/>
          </w:r>
        </w:sdtContent>
      </w:sdt>
      <w:r w:rsidRPr="002662A5">
        <w:rPr>
          <w:rFonts w:ascii="Arial" w:hAnsi="Arial" w:cs="Arial"/>
          <w:sz w:val="24"/>
          <w:szCs w:val="24"/>
        </w:rPr>
        <w:t>:</w:t>
      </w:r>
    </w:p>
    <w:p w:rsidR="000358A4" w:rsidRPr="002662A5" w:rsidRDefault="000358A4" w:rsidP="00343BDC">
      <w:pPr>
        <w:pStyle w:val="ListParagraph"/>
        <w:numPr>
          <w:ilvl w:val="0"/>
          <w:numId w:val="17"/>
        </w:numPr>
        <w:spacing w:line="240" w:lineRule="auto"/>
        <w:rPr>
          <w:rFonts w:ascii="Arial" w:hAnsi="Arial" w:cs="Arial"/>
          <w:sz w:val="24"/>
          <w:szCs w:val="24"/>
        </w:rPr>
      </w:pPr>
      <w:r w:rsidRPr="002662A5">
        <w:rPr>
          <w:rFonts w:ascii="Arial" w:hAnsi="Arial" w:cs="Arial"/>
          <w:sz w:val="24"/>
          <w:szCs w:val="24"/>
        </w:rPr>
        <w:t>Collective conciliation</w:t>
      </w:r>
    </w:p>
    <w:p w:rsidR="006439C3" w:rsidRPr="002662A5" w:rsidRDefault="000358A4" w:rsidP="00343BDC">
      <w:pPr>
        <w:pStyle w:val="ListParagraph"/>
        <w:numPr>
          <w:ilvl w:val="0"/>
          <w:numId w:val="17"/>
        </w:numPr>
        <w:spacing w:line="240" w:lineRule="auto"/>
        <w:rPr>
          <w:rFonts w:ascii="Arial" w:hAnsi="Arial" w:cs="Arial"/>
          <w:sz w:val="24"/>
          <w:szCs w:val="24"/>
        </w:rPr>
      </w:pPr>
      <w:r w:rsidRPr="002662A5">
        <w:rPr>
          <w:rFonts w:ascii="Arial" w:hAnsi="Arial" w:cs="Arial"/>
          <w:sz w:val="24"/>
          <w:szCs w:val="24"/>
        </w:rPr>
        <w:t>Collective arbitration</w:t>
      </w:r>
    </w:p>
    <w:p w:rsidR="000358A4" w:rsidRPr="002662A5" w:rsidRDefault="000358A4" w:rsidP="00343BDC">
      <w:pPr>
        <w:pStyle w:val="ListParagraph"/>
        <w:numPr>
          <w:ilvl w:val="0"/>
          <w:numId w:val="17"/>
        </w:numPr>
        <w:spacing w:line="240" w:lineRule="auto"/>
        <w:rPr>
          <w:rFonts w:ascii="Arial" w:hAnsi="Arial" w:cs="Arial"/>
          <w:sz w:val="24"/>
          <w:szCs w:val="24"/>
        </w:rPr>
      </w:pPr>
      <w:r w:rsidRPr="002662A5">
        <w:rPr>
          <w:rFonts w:ascii="Arial" w:hAnsi="Arial" w:cs="Arial"/>
          <w:sz w:val="24"/>
          <w:szCs w:val="24"/>
        </w:rPr>
        <w:t>Collective medication</w:t>
      </w:r>
    </w:p>
    <w:p w:rsidR="006439C3" w:rsidRPr="002662A5" w:rsidRDefault="006439C3" w:rsidP="00343BDC">
      <w:pPr>
        <w:spacing w:line="240" w:lineRule="auto"/>
        <w:rPr>
          <w:rFonts w:ascii="Arial" w:hAnsi="Arial" w:cs="Arial"/>
          <w:sz w:val="24"/>
          <w:szCs w:val="24"/>
        </w:rPr>
      </w:pPr>
      <w:r w:rsidRPr="002662A5">
        <w:rPr>
          <w:rFonts w:ascii="Arial" w:hAnsi="Arial" w:cs="Arial"/>
          <w:sz w:val="24"/>
          <w:szCs w:val="24"/>
        </w:rPr>
        <w:t xml:space="preserve">Guidance and advice is available through </w:t>
      </w:r>
      <w:r w:rsidR="00343BDC">
        <w:rPr>
          <w:rFonts w:ascii="Arial" w:hAnsi="Arial" w:cs="Arial"/>
          <w:sz w:val="24"/>
          <w:szCs w:val="24"/>
        </w:rPr>
        <w:t>ACAS</w:t>
      </w:r>
      <w:r w:rsidRPr="002662A5">
        <w:rPr>
          <w:rFonts w:ascii="Arial" w:hAnsi="Arial" w:cs="Arial"/>
          <w:sz w:val="24"/>
          <w:szCs w:val="24"/>
        </w:rPr>
        <w:t xml:space="preserve"> around managing workplace conflict and the following diagram is a tool to support all line manager in recom</w:t>
      </w:r>
      <w:r w:rsidR="00343BDC">
        <w:rPr>
          <w:rFonts w:ascii="Arial" w:hAnsi="Arial" w:cs="Arial"/>
          <w:sz w:val="24"/>
          <w:szCs w:val="24"/>
        </w:rPr>
        <w:t>mendations around the processes to follow</w:t>
      </w:r>
      <w:r w:rsidRPr="002662A5">
        <w:rPr>
          <w:rFonts w:ascii="Arial" w:hAnsi="Arial" w:cs="Arial"/>
          <w:sz w:val="24"/>
          <w:szCs w:val="24"/>
        </w:rPr>
        <w:t xml:space="preserve"> in managing workplace conflict</w:t>
      </w:r>
      <w:r w:rsidR="00343BDC">
        <w:rPr>
          <w:rFonts w:ascii="Arial" w:hAnsi="Arial" w:cs="Arial"/>
          <w:sz w:val="24"/>
          <w:szCs w:val="24"/>
        </w:rPr>
        <w:t xml:space="preserve"> (</w:t>
      </w:r>
      <w:r w:rsidRPr="002662A5">
        <w:rPr>
          <w:rFonts w:ascii="Arial" w:hAnsi="Arial" w:cs="Arial"/>
          <w:sz w:val="24"/>
          <w:szCs w:val="24"/>
        </w:rPr>
        <w:t xml:space="preserve">guidance booklet available via </w:t>
      </w:r>
      <w:r w:rsidR="00343BDC">
        <w:rPr>
          <w:rFonts w:ascii="Arial" w:hAnsi="Arial" w:cs="Arial"/>
          <w:sz w:val="24"/>
          <w:szCs w:val="24"/>
        </w:rPr>
        <w:t>Acas website</w:t>
      </w:r>
      <w:r w:rsidRPr="002662A5">
        <w:rPr>
          <w:rFonts w:ascii="Arial" w:hAnsi="Arial" w:cs="Arial"/>
          <w:sz w:val="24"/>
          <w:szCs w:val="24"/>
        </w:rPr>
        <w:t xml:space="preserve">) </w:t>
      </w:r>
      <w:r w:rsidR="00343BDC">
        <w:rPr>
          <w:rFonts w:ascii="Arial" w:hAnsi="Arial" w:cs="Arial"/>
          <w:sz w:val="24"/>
          <w:szCs w:val="24"/>
        </w:rPr>
        <w:t xml:space="preserve"> </w:t>
      </w:r>
      <w:sdt>
        <w:sdtPr>
          <w:rPr>
            <w:rFonts w:ascii="Arial" w:hAnsi="Arial" w:cs="Arial"/>
            <w:sz w:val="24"/>
            <w:szCs w:val="24"/>
          </w:rPr>
          <w:id w:val="3504934"/>
          <w:citation/>
        </w:sdtPr>
        <w:sdtContent>
          <w:r w:rsidR="00343BDC">
            <w:rPr>
              <w:rFonts w:ascii="Arial" w:hAnsi="Arial" w:cs="Arial"/>
              <w:sz w:val="24"/>
              <w:szCs w:val="24"/>
            </w:rPr>
            <w:fldChar w:fldCharType="begin"/>
          </w:r>
          <w:r w:rsidR="00343BDC">
            <w:rPr>
              <w:rFonts w:ascii="Arial" w:hAnsi="Arial" w:cs="Arial"/>
              <w:sz w:val="24"/>
              <w:szCs w:val="24"/>
            </w:rPr>
            <w:instrText xml:space="preserve"> CITATION ACA181 \l 2057 </w:instrText>
          </w:r>
          <w:r w:rsidR="00343BDC">
            <w:rPr>
              <w:rFonts w:ascii="Arial" w:hAnsi="Arial" w:cs="Arial"/>
              <w:sz w:val="24"/>
              <w:szCs w:val="24"/>
            </w:rPr>
            <w:fldChar w:fldCharType="separate"/>
          </w:r>
          <w:r w:rsidR="00343BDC" w:rsidRPr="00343BDC">
            <w:rPr>
              <w:rFonts w:ascii="Arial" w:hAnsi="Arial" w:cs="Arial"/>
              <w:noProof/>
              <w:sz w:val="24"/>
              <w:szCs w:val="24"/>
            </w:rPr>
            <w:t>(ACAS, 2018)</w:t>
          </w:r>
          <w:r w:rsidR="00343BDC">
            <w:rPr>
              <w:rFonts w:ascii="Arial" w:hAnsi="Arial" w:cs="Arial"/>
              <w:sz w:val="24"/>
              <w:szCs w:val="24"/>
            </w:rPr>
            <w:fldChar w:fldCharType="end"/>
          </w:r>
        </w:sdtContent>
      </w:sdt>
    </w:p>
    <w:p w:rsidR="006439C3" w:rsidRDefault="006439C3" w:rsidP="006439C3">
      <w:pPr>
        <w:rPr>
          <w:rFonts w:ascii="Arial" w:hAnsi="Arial" w:cs="Arial"/>
          <w:sz w:val="24"/>
          <w:szCs w:val="24"/>
        </w:rPr>
      </w:pPr>
    </w:p>
    <w:p w:rsidR="006439C3" w:rsidRDefault="006439C3" w:rsidP="006439C3">
      <w:pPr>
        <w:rPr>
          <w:rFonts w:ascii="Arial" w:hAnsi="Arial" w:cs="Arial"/>
          <w:sz w:val="24"/>
          <w:szCs w:val="24"/>
        </w:rPr>
      </w:pPr>
      <w:r>
        <w:rPr>
          <w:rFonts w:ascii="Arial" w:hAnsi="Arial" w:cs="Arial"/>
          <w:noProof/>
          <w:sz w:val="24"/>
          <w:szCs w:val="24"/>
          <w:lang w:eastAsia="en-GB"/>
        </w:rPr>
        <w:lastRenderedPageBreak/>
        <w:drawing>
          <wp:inline distT="0" distB="0" distL="0" distR="0">
            <wp:extent cx="5731510" cy="7616242"/>
            <wp:effectExtent l="19050" t="0" r="254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srcRect/>
                    <a:stretch>
                      <a:fillRect/>
                    </a:stretch>
                  </pic:blipFill>
                  <pic:spPr bwMode="auto">
                    <a:xfrm>
                      <a:off x="0" y="0"/>
                      <a:ext cx="5731510" cy="7616242"/>
                    </a:xfrm>
                    <a:prstGeom prst="rect">
                      <a:avLst/>
                    </a:prstGeom>
                    <a:noFill/>
                    <a:ln w="9525">
                      <a:noFill/>
                      <a:miter lim="800000"/>
                      <a:headEnd/>
                      <a:tailEnd/>
                    </a:ln>
                  </pic:spPr>
                </pic:pic>
              </a:graphicData>
            </a:graphic>
          </wp:inline>
        </w:drawing>
      </w:r>
    </w:p>
    <w:p w:rsidR="00BE2FF7" w:rsidRDefault="00BE2FF7" w:rsidP="00BE2FF7">
      <w:pPr>
        <w:rPr>
          <w:rFonts w:ascii="Arial" w:hAnsi="Arial" w:cs="Arial"/>
          <w:sz w:val="24"/>
          <w:szCs w:val="24"/>
        </w:rPr>
      </w:pPr>
      <w:r>
        <w:rPr>
          <w:rFonts w:ascii="Arial" w:hAnsi="Arial" w:cs="Arial"/>
          <w:sz w:val="24"/>
          <w:szCs w:val="24"/>
        </w:rPr>
        <w:br w:type="page"/>
      </w:r>
    </w:p>
    <w:p w:rsidR="00BE2FF7" w:rsidRDefault="00BE2FF7" w:rsidP="00BE2FF7">
      <w:pPr>
        <w:pStyle w:val="Bibliography"/>
        <w:rPr>
          <w:noProof/>
        </w:rPr>
      </w:pPr>
      <w:r>
        <w:rPr>
          <w:rFonts w:ascii="Arial" w:hAnsi="Arial" w:cs="Arial"/>
          <w:sz w:val="24"/>
          <w:szCs w:val="24"/>
        </w:rPr>
        <w:lastRenderedPageBreak/>
        <w:fldChar w:fldCharType="begin"/>
      </w:r>
      <w:r>
        <w:rPr>
          <w:rFonts w:ascii="Arial" w:hAnsi="Arial" w:cs="Arial"/>
          <w:sz w:val="24"/>
          <w:szCs w:val="24"/>
        </w:rPr>
        <w:instrText xml:space="preserve"> BIBLIOGRAPHY  \l 2057 </w:instrText>
      </w:r>
      <w:r>
        <w:rPr>
          <w:rFonts w:ascii="Arial" w:hAnsi="Arial" w:cs="Arial"/>
          <w:sz w:val="24"/>
          <w:szCs w:val="24"/>
        </w:rPr>
        <w:fldChar w:fldCharType="separate"/>
      </w:r>
      <w:r>
        <w:rPr>
          <w:noProof/>
        </w:rPr>
        <w:t xml:space="preserve">Acas, 2014. </w:t>
      </w:r>
      <w:r>
        <w:rPr>
          <w:i/>
          <w:iCs/>
          <w:noProof/>
        </w:rPr>
        <w:t xml:space="preserve">Managing conflilct at work Guidance Booklet. </w:t>
      </w:r>
      <w:r>
        <w:rPr>
          <w:noProof/>
        </w:rPr>
        <w:t xml:space="preserve">[Online] </w:t>
      </w:r>
      <w:r>
        <w:rPr>
          <w:noProof/>
        </w:rPr>
        <w:br/>
        <w:t xml:space="preserve">Available at: </w:t>
      </w:r>
      <w:r>
        <w:rPr>
          <w:noProof/>
          <w:u w:val="single"/>
        </w:rPr>
        <w:t>http://www.acas.org.uk/media/pdf/j/o/Managing-conflict-at-work-advisory-booklet.pdf</w:t>
      </w:r>
      <w:r>
        <w:rPr>
          <w:noProof/>
        </w:rPr>
        <w:br/>
        <w:t>[Accessed 20th February 2018].</w:t>
      </w:r>
    </w:p>
    <w:p w:rsidR="00BE2FF7" w:rsidRDefault="00BE2FF7" w:rsidP="00BE2FF7">
      <w:pPr>
        <w:pStyle w:val="Bibliography"/>
        <w:rPr>
          <w:noProof/>
        </w:rPr>
      </w:pPr>
      <w:r>
        <w:rPr>
          <w:noProof/>
        </w:rPr>
        <w:t xml:space="preserve">ACAS, 2016 . </w:t>
      </w:r>
      <w:r>
        <w:rPr>
          <w:i/>
          <w:iCs/>
          <w:noProof/>
        </w:rPr>
        <w:t xml:space="preserve">Acas update on junior doctors' dispute. </w:t>
      </w:r>
      <w:r>
        <w:rPr>
          <w:noProof/>
        </w:rPr>
        <w:t xml:space="preserve">[Online] </w:t>
      </w:r>
      <w:r>
        <w:rPr>
          <w:noProof/>
        </w:rPr>
        <w:br/>
        <w:t xml:space="preserve">Available at: </w:t>
      </w:r>
      <w:r>
        <w:rPr>
          <w:noProof/>
          <w:u w:val="single"/>
        </w:rPr>
        <w:t>http://www.acas.org.uk/index.aspx?articleid=5737</w:t>
      </w:r>
      <w:r>
        <w:rPr>
          <w:noProof/>
        </w:rPr>
        <w:br/>
        <w:t>[Accessed 20th March 2018].</w:t>
      </w:r>
    </w:p>
    <w:p w:rsidR="00BE2FF7" w:rsidRDefault="00BE2FF7" w:rsidP="00BE2FF7">
      <w:pPr>
        <w:pStyle w:val="Bibliography"/>
        <w:rPr>
          <w:noProof/>
        </w:rPr>
      </w:pPr>
      <w:r>
        <w:rPr>
          <w:noProof/>
        </w:rPr>
        <w:t xml:space="preserve">ACAS, 2018. </w:t>
      </w:r>
      <w:r>
        <w:rPr>
          <w:i/>
          <w:iCs/>
          <w:noProof/>
        </w:rPr>
        <w:t xml:space="preserve">ACAS.ORG.UK. </w:t>
      </w:r>
      <w:r>
        <w:rPr>
          <w:noProof/>
        </w:rPr>
        <w:t xml:space="preserve">[Online] </w:t>
      </w:r>
      <w:r>
        <w:rPr>
          <w:noProof/>
        </w:rPr>
        <w:br/>
        <w:t>[Accessed 20TH MARCH 2018].</w:t>
      </w:r>
    </w:p>
    <w:p w:rsidR="00BE2FF7" w:rsidRDefault="00BE2FF7" w:rsidP="00BE2FF7">
      <w:pPr>
        <w:pStyle w:val="Bibliography"/>
        <w:rPr>
          <w:noProof/>
        </w:rPr>
      </w:pPr>
      <w:r>
        <w:rPr>
          <w:noProof/>
        </w:rPr>
        <w:t xml:space="preserve">BBC, 2016a. </w:t>
      </w:r>
      <w:r>
        <w:rPr>
          <w:i/>
          <w:iCs/>
          <w:noProof/>
        </w:rPr>
        <w:t xml:space="preserve">Junior Doctors' row: The dispute explained. </w:t>
      </w:r>
      <w:r>
        <w:rPr>
          <w:noProof/>
        </w:rPr>
        <w:t xml:space="preserve">[Online] </w:t>
      </w:r>
      <w:r>
        <w:rPr>
          <w:noProof/>
        </w:rPr>
        <w:br/>
        <w:t xml:space="preserve">Available at: </w:t>
      </w:r>
      <w:r>
        <w:rPr>
          <w:noProof/>
          <w:u w:val="single"/>
        </w:rPr>
        <w:t>http://www.bbc.co.uk/news/health-34775980</w:t>
      </w:r>
      <w:r>
        <w:rPr>
          <w:noProof/>
        </w:rPr>
        <w:br/>
        <w:t>[Accessed 10 March 2018].</w:t>
      </w:r>
    </w:p>
    <w:p w:rsidR="00BE2FF7" w:rsidRDefault="00BE2FF7" w:rsidP="00BE2FF7">
      <w:pPr>
        <w:pStyle w:val="Bibliography"/>
        <w:rPr>
          <w:noProof/>
        </w:rPr>
      </w:pPr>
      <w:r>
        <w:rPr>
          <w:noProof/>
        </w:rPr>
        <w:t xml:space="preserve">BBC, 2016b. </w:t>
      </w:r>
      <w:r>
        <w:rPr>
          <w:i/>
          <w:iCs/>
          <w:noProof/>
        </w:rPr>
        <w:t xml:space="preserve">Latest of Junior Doctors strike. </w:t>
      </w:r>
      <w:r>
        <w:rPr>
          <w:noProof/>
        </w:rPr>
        <w:t xml:space="preserve">[Online] </w:t>
      </w:r>
      <w:r>
        <w:rPr>
          <w:noProof/>
        </w:rPr>
        <w:br/>
        <w:t xml:space="preserve">Available at: </w:t>
      </w:r>
      <w:r>
        <w:rPr>
          <w:noProof/>
          <w:u w:val="single"/>
        </w:rPr>
        <w:t>http://www.bbc.co.uk/news/live/uk-35762534</w:t>
      </w:r>
      <w:r>
        <w:rPr>
          <w:noProof/>
        </w:rPr>
        <w:br/>
        <w:t>[Accessed 20th March 2018].</w:t>
      </w:r>
    </w:p>
    <w:p w:rsidR="00BE2FF7" w:rsidRDefault="00BE2FF7" w:rsidP="00BE2FF7">
      <w:pPr>
        <w:pStyle w:val="Bibliography"/>
        <w:rPr>
          <w:noProof/>
        </w:rPr>
      </w:pPr>
      <w:r>
        <w:rPr>
          <w:noProof/>
        </w:rPr>
        <w:t xml:space="preserve">BMA, 2017. </w:t>
      </w:r>
      <w:r>
        <w:rPr>
          <w:i/>
          <w:iCs/>
          <w:noProof/>
        </w:rPr>
        <w:t xml:space="preserve">BMA AS A TRADE UNION. </w:t>
      </w:r>
      <w:r>
        <w:rPr>
          <w:noProof/>
        </w:rPr>
        <w:t xml:space="preserve">[Online] </w:t>
      </w:r>
      <w:r>
        <w:rPr>
          <w:noProof/>
        </w:rPr>
        <w:br/>
        <w:t>[Accessed 10th February 2018].</w:t>
      </w:r>
    </w:p>
    <w:p w:rsidR="00BE2FF7" w:rsidRDefault="00BE2FF7" w:rsidP="00BE2FF7">
      <w:pPr>
        <w:pStyle w:val="Bibliography"/>
        <w:rPr>
          <w:noProof/>
        </w:rPr>
      </w:pPr>
      <w:r>
        <w:rPr>
          <w:noProof/>
        </w:rPr>
        <w:t xml:space="preserve">CIPD, 2012. </w:t>
      </w:r>
      <w:r>
        <w:rPr>
          <w:i/>
          <w:iCs/>
          <w:noProof/>
        </w:rPr>
        <w:t xml:space="preserve">SUSTAINABLE ORGANISATION PERFORMANCE, </w:t>
      </w:r>
      <w:r>
        <w:rPr>
          <w:noProof/>
        </w:rPr>
        <w:t>LONDON: CIPD.</w:t>
      </w:r>
    </w:p>
    <w:p w:rsidR="00BE2FF7" w:rsidRDefault="00BE2FF7" w:rsidP="00BE2FF7">
      <w:pPr>
        <w:pStyle w:val="Bibliography"/>
        <w:rPr>
          <w:noProof/>
        </w:rPr>
      </w:pPr>
      <w:r>
        <w:rPr>
          <w:noProof/>
        </w:rPr>
        <w:t xml:space="preserve">CIPD, 2015. </w:t>
      </w:r>
      <w:r>
        <w:rPr>
          <w:i/>
          <w:iCs/>
          <w:noProof/>
        </w:rPr>
        <w:t xml:space="preserve">Conflict Management a Shift if Direction. </w:t>
      </w:r>
      <w:r>
        <w:rPr>
          <w:noProof/>
        </w:rPr>
        <w:t xml:space="preserve">[Online] </w:t>
      </w:r>
      <w:r>
        <w:rPr>
          <w:noProof/>
        </w:rPr>
        <w:br/>
        <w:t xml:space="preserve">Available at: </w:t>
      </w:r>
      <w:r>
        <w:rPr>
          <w:noProof/>
          <w:u w:val="single"/>
        </w:rPr>
        <w:t>https://www.cipd.co.uk/knowledge/fundamentals/relations/disputes/conflict-management-report</w:t>
      </w:r>
      <w:r>
        <w:rPr>
          <w:noProof/>
        </w:rPr>
        <w:br/>
        <w:t>[Accessed 20th March 2018].</w:t>
      </w:r>
    </w:p>
    <w:p w:rsidR="00BE2FF7" w:rsidRDefault="00BE2FF7" w:rsidP="00BE2FF7">
      <w:pPr>
        <w:pStyle w:val="Bibliography"/>
        <w:rPr>
          <w:noProof/>
        </w:rPr>
      </w:pPr>
      <w:r>
        <w:rPr>
          <w:noProof/>
        </w:rPr>
        <w:t xml:space="preserve">CIPD, 2015. </w:t>
      </w:r>
      <w:r>
        <w:rPr>
          <w:i/>
          <w:iCs/>
          <w:noProof/>
        </w:rPr>
        <w:t xml:space="preserve">Employee Relations : An Overview. </w:t>
      </w:r>
      <w:r>
        <w:rPr>
          <w:noProof/>
        </w:rPr>
        <w:t>[Online].</w:t>
      </w:r>
    </w:p>
    <w:p w:rsidR="00BE2FF7" w:rsidRDefault="00BE2FF7" w:rsidP="00BE2FF7">
      <w:pPr>
        <w:pStyle w:val="Bibliography"/>
        <w:rPr>
          <w:noProof/>
        </w:rPr>
      </w:pPr>
      <w:r>
        <w:rPr>
          <w:noProof/>
        </w:rPr>
        <w:t xml:space="preserve">CIPD, 2016. </w:t>
      </w:r>
      <w:r>
        <w:rPr>
          <w:i/>
          <w:iCs/>
          <w:noProof/>
        </w:rPr>
        <w:t xml:space="preserve">HUMAN RESROUCE MANAGEMENT : PEOPLE AND ORGANISATION. </w:t>
      </w:r>
      <w:r>
        <w:rPr>
          <w:noProof/>
        </w:rPr>
        <w:t>2nd ed. LONDON: CIPD.</w:t>
      </w:r>
    </w:p>
    <w:p w:rsidR="00BE2FF7" w:rsidRDefault="00BE2FF7" w:rsidP="00BE2FF7">
      <w:pPr>
        <w:pStyle w:val="Bibliography"/>
        <w:rPr>
          <w:noProof/>
        </w:rPr>
      </w:pPr>
      <w:r>
        <w:rPr>
          <w:noProof/>
        </w:rPr>
        <w:t xml:space="preserve">CIPD, 2017a. </w:t>
      </w:r>
      <w:r>
        <w:rPr>
          <w:i/>
          <w:iCs/>
          <w:noProof/>
        </w:rPr>
        <w:t xml:space="preserve">The Taylor review: time to enhance employee voice. </w:t>
      </w:r>
      <w:r>
        <w:rPr>
          <w:noProof/>
        </w:rPr>
        <w:t xml:space="preserve">[Online] </w:t>
      </w:r>
      <w:r>
        <w:rPr>
          <w:noProof/>
        </w:rPr>
        <w:br/>
        <w:t xml:space="preserve">Available at: </w:t>
      </w:r>
      <w:r>
        <w:rPr>
          <w:noProof/>
          <w:u w:val="single"/>
        </w:rPr>
        <w:t>https://www.cipd.co.uk/news-views/cipd-voice/issue-12/enhance-employee-voice</w:t>
      </w:r>
      <w:r>
        <w:rPr>
          <w:noProof/>
        </w:rPr>
        <w:br/>
        <w:t>[Accessed 10th February 2018].</w:t>
      </w:r>
    </w:p>
    <w:p w:rsidR="00BE2FF7" w:rsidRDefault="00BE2FF7" w:rsidP="00BE2FF7">
      <w:pPr>
        <w:pStyle w:val="Bibliography"/>
        <w:rPr>
          <w:noProof/>
        </w:rPr>
      </w:pPr>
      <w:r>
        <w:rPr>
          <w:noProof/>
        </w:rPr>
        <w:t xml:space="preserve">CIPD, 2017b. </w:t>
      </w:r>
      <w:r>
        <w:rPr>
          <w:i/>
          <w:iCs/>
          <w:noProof/>
        </w:rPr>
        <w:t xml:space="preserve">Working hours and time off work. </w:t>
      </w:r>
      <w:r>
        <w:rPr>
          <w:noProof/>
        </w:rPr>
        <w:t xml:space="preserve">[Online] </w:t>
      </w:r>
      <w:r>
        <w:rPr>
          <w:noProof/>
        </w:rPr>
        <w:br/>
        <w:t xml:space="preserve">Available at: </w:t>
      </w:r>
      <w:r>
        <w:rPr>
          <w:noProof/>
          <w:u w:val="single"/>
        </w:rPr>
        <w:t>https://www.cipd.co.uk/knowledge/fundamentals/emp-law/working-time/factsheet#6165</w:t>
      </w:r>
      <w:r>
        <w:rPr>
          <w:noProof/>
        </w:rPr>
        <w:br/>
        <w:t>[Accessed 2018].</w:t>
      </w:r>
    </w:p>
    <w:p w:rsidR="00BE2FF7" w:rsidRDefault="00BE2FF7" w:rsidP="00BE2FF7">
      <w:pPr>
        <w:pStyle w:val="Bibliography"/>
        <w:rPr>
          <w:noProof/>
        </w:rPr>
      </w:pPr>
      <w:r>
        <w:rPr>
          <w:noProof/>
        </w:rPr>
        <w:t xml:space="preserve">CIPD, 2017. </w:t>
      </w:r>
      <w:r>
        <w:rPr>
          <w:i/>
          <w:iCs/>
          <w:noProof/>
        </w:rPr>
        <w:t xml:space="preserve">Employee Relations : An introduction. </w:t>
      </w:r>
      <w:r>
        <w:rPr>
          <w:noProof/>
        </w:rPr>
        <w:t xml:space="preserve">[Online] </w:t>
      </w:r>
      <w:r>
        <w:rPr>
          <w:noProof/>
        </w:rPr>
        <w:br/>
        <w:t xml:space="preserve">Available at: </w:t>
      </w:r>
      <w:r>
        <w:rPr>
          <w:noProof/>
          <w:u w:val="single"/>
        </w:rPr>
        <w:t>https://www.cipd.co.uk/knowledge/fundamentals/relations/employees/factsheet</w:t>
      </w:r>
      <w:r>
        <w:rPr>
          <w:noProof/>
        </w:rPr>
        <w:br/>
        <w:t>[Accessed 20 March 2018].</w:t>
      </w:r>
    </w:p>
    <w:p w:rsidR="00BE2FF7" w:rsidRDefault="00BE2FF7" w:rsidP="00BE2FF7">
      <w:pPr>
        <w:pStyle w:val="Bibliography"/>
        <w:rPr>
          <w:noProof/>
        </w:rPr>
      </w:pPr>
      <w:r>
        <w:rPr>
          <w:noProof/>
        </w:rPr>
        <w:lastRenderedPageBreak/>
        <w:t xml:space="preserve">CIPD, 2018a. </w:t>
      </w:r>
      <w:r>
        <w:rPr>
          <w:i/>
          <w:iCs/>
          <w:noProof/>
        </w:rPr>
        <w:t xml:space="preserve">Recent and Forthcoming Legislation. </w:t>
      </w:r>
      <w:r>
        <w:rPr>
          <w:noProof/>
        </w:rPr>
        <w:t xml:space="preserve">[Online] </w:t>
      </w:r>
      <w:r>
        <w:rPr>
          <w:noProof/>
        </w:rPr>
        <w:br/>
        <w:t xml:space="preserve">Available at: </w:t>
      </w:r>
      <w:r>
        <w:rPr>
          <w:noProof/>
          <w:u w:val="single"/>
        </w:rPr>
        <w:t>https://www.cipd.co.uk/knowledge/fundamentals/emp-law/about/legislation-updates</w:t>
      </w:r>
    </w:p>
    <w:p w:rsidR="00BE2FF7" w:rsidRDefault="00BE2FF7" w:rsidP="00BE2FF7">
      <w:pPr>
        <w:pStyle w:val="Bibliography"/>
        <w:rPr>
          <w:noProof/>
        </w:rPr>
      </w:pPr>
      <w:r>
        <w:rPr>
          <w:noProof/>
        </w:rPr>
        <w:t xml:space="preserve">CIPD, 2018b. </w:t>
      </w:r>
      <w:r>
        <w:rPr>
          <w:i/>
          <w:iCs/>
          <w:noProof/>
        </w:rPr>
        <w:t xml:space="preserve">The psychological contract. </w:t>
      </w:r>
      <w:r>
        <w:rPr>
          <w:noProof/>
        </w:rPr>
        <w:t xml:space="preserve">[Online] </w:t>
      </w:r>
      <w:r>
        <w:rPr>
          <w:noProof/>
        </w:rPr>
        <w:br/>
        <w:t xml:space="preserve">Available at: </w:t>
      </w:r>
      <w:r>
        <w:rPr>
          <w:noProof/>
          <w:u w:val="single"/>
        </w:rPr>
        <w:t>https://www.cipd.co.uk/knowledge/fundamentals/relations/employees/psychological-factsheet</w:t>
      </w:r>
      <w:r>
        <w:rPr>
          <w:noProof/>
        </w:rPr>
        <w:br/>
        <w:t>[Accessed 28th March 2018].</w:t>
      </w:r>
    </w:p>
    <w:p w:rsidR="00BE2FF7" w:rsidRDefault="00BE2FF7" w:rsidP="00BE2FF7">
      <w:pPr>
        <w:pStyle w:val="Bibliography"/>
        <w:rPr>
          <w:noProof/>
        </w:rPr>
      </w:pPr>
      <w:r>
        <w:rPr>
          <w:noProof/>
        </w:rPr>
        <w:t xml:space="preserve">Fox, A., 1966. </w:t>
      </w:r>
      <w:r>
        <w:rPr>
          <w:i/>
          <w:iCs/>
          <w:noProof/>
        </w:rPr>
        <w:t xml:space="preserve">Industrial, Sociology and industrial relations, </w:t>
      </w:r>
      <w:r>
        <w:rPr>
          <w:noProof/>
        </w:rPr>
        <w:t>London: Donovan Commission.</w:t>
      </w:r>
    </w:p>
    <w:p w:rsidR="00BE2FF7" w:rsidRDefault="00BE2FF7" w:rsidP="00BE2FF7">
      <w:pPr>
        <w:pStyle w:val="Bibliography"/>
        <w:rPr>
          <w:noProof/>
        </w:rPr>
      </w:pPr>
      <w:r>
        <w:rPr>
          <w:noProof/>
        </w:rPr>
        <w:t xml:space="preserve">FULL FACT , 2016. </w:t>
      </w:r>
      <w:r>
        <w:rPr>
          <w:i/>
          <w:iCs/>
          <w:noProof/>
        </w:rPr>
        <w:t xml:space="preserve">Junior doctors' contracts: an introduction to the dispute. </w:t>
      </w:r>
      <w:r>
        <w:rPr>
          <w:noProof/>
        </w:rPr>
        <w:t xml:space="preserve">[Online] </w:t>
      </w:r>
      <w:r>
        <w:rPr>
          <w:noProof/>
        </w:rPr>
        <w:br/>
        <w:t xml:space="preserve">Available at: </w:t>
      </w:r>
      <w:r>
        <w:rPr>
          <w:noProof/>
          <w:u w:val="single"/>
        </w:rPr>
        <w:t>https://fullfact.org/health/junior-doctors-pay-short-introduction-dispute/</w:t>
      </w:r>
      <w:r>
        <w:rPr>
          <w:noProof/>
        </w:rPr>
        <w:br/>
        <w:t>[Accessed 20TH March 2018].</w:t>
      </w:r>
    </w:p>
    <w:p w:rsidR="00BE2FF7" w:rsidRDefault="00BE2FF7" w:rsidP="00BE2FF7">
      <w:pPr>
        <w:pStyle w:val="Bibliography"/>
        <w:rPr>
          <w:noProof/>
        </w:rPr>
      </w:pPr>
      <w:r>
        <w:rPr>
          <w:noProof/>
        </w:rPr>
        <w:t xml:space="preserve">HR Bulletts.co.uk, 2016. </w:t>
      </w:r>
      <w:r>
        <w:rPr>
          <w:i/>
          <w:iCs/>
          <w:noProof/>
        </w:rPr>
        <w:t xml:space="preserve">What next for the Junior Doctors. </w:t>
      </w:r>
      <w:r>
        <w:rPr>
          <w:noProof/>
        </w:rPr>
        <w:t xml:space="preserve">[Online] </w:t>
      </w:r>
      <w:r>
        <w:rPr>
          <w:noProof/>
        </w:rPr>
        <w:br/>
        <w:t xml:space="preserve">Available at: </w:t>
      </w:r>
      <w:r>
        <w:rPr>
          <w:noProof/>
          <w:u w:val="single"/>
        </w:rPr>
        <w:t>http://www.hrbullets.co.uk/blog/what-next-after-the-doctors-strikes-the-employee-relations-implications.html</w:t>
      </w:r>
      <w:r>
        <w:rPr>
          <w:noProof/>
        </w:rPr>
        <w:br/>
        <w:t>[Accessed 20 March 2018].</w:t>
      </w:r>
    </w:p>
    <w:p w:rsidR="00BE2FF7" w:rsidRDefault="00BE2FF7" w:rsidP="00BE2FF7">
      <w:pPr>
        <w:pStyle w:val="Bibliography"/>
        <w:rPr>
          <w:noProof/>
        </w:rPr>
      </w:pPr>
      <w:r>
        <w:rPr>
          <w:noProof/>
        </w:rPr>
        <w:t xml:space="preserve">INDEPENDANT , 2016. </w:t>
      </w:r>
      <w:r>
        <w:rPr>
          <w:i/>
          <w:iCs/>
          <w:noProof/>
        </w:rPr>
        <w:t xml:space="preserve">Junior doctors' contract: A timeline of the dispute between the BMA and Jeremy Hunt. </w:t>
      </w:r>
      <w:r>
        <w:rPr>
          <w:noProof/>
        </w:rPr>
        <w:t xml:space="preserve">[Online] </w:t>
      </w:r>
      <w:r>
        <w:rPr>
          <w:noProof/>
        </w:rPr>
        <w:br/>
        <w:t xml:space="preserve">Available at: </w:t>
      </w:r>
      <w:r>
        <w:rPr>
          <w:noProof/>
          <w:u w:val="single"/>
        </w:rPr>
        <w:t>https://www.independent.co.uk/news/uk/home-news/junior-doctors-strike-contract-dispute-timelines-bma-jeremy-hunt-nhs-a7001061.html</w:t>
      </w:r>
      <w:r>
        <w:rPr>
          <w:noProof/>
        </w:rPr>
        <w:br/>
        <w:t>[Accessed 10th February 2018].</w:t>
      </w:r>
    </w:p>
    <w:p w:rsidR="00BE2FF7" w:rsidRDefault="00BE2FF7" w:rsidP="00BE2FF7">
      <w:pPr>
        <w:pStyle w:val="Bibliography"/>
        <w:rPr>
          <w:noProof/>
        </w:rPr>
      </w:pPr>
      <w:r>
        <w:rPr>
          <w:noProof/>
        </w:rPr>
        <w:t xml:space="preserve">The Guardian, 2016. </w:t>
      </w:r>
      <w:r>
        <w:rPr>
          <w:i/>
          <w:iCs/>
          <w:noProof/>
        </w:rPr>
        <w:t xml:space="preserve">All-out junior doctors’ strike unethical and reckless, says NHS chief. </w:t>
      </w:r>
      <w:r>
        <w:rPr>
          <w:noProof/>
        </w:rPr>
        <w:t xml:space="preserve">[Online] </w:t>
      </w:r>
      <w:r>
        <w:rPr>
          <w:noProof/>
        </w:rPr>
        <w:br/>
        <w:t xml:space="preserve">Available at: </w:t>
      </w:r>
      <w:r>
        <w:rPr>
          <w:noProof/>
          <w:u w:val="single"/>
        </w:rPr>
        <w:t>https://www.theguardian.com/society/2016/apr/09/doctors-strike-nhs-chief-england</w:t>
      </w:r>
      <w:r>
        <w:rPr>
          <w:noProof/>
        </w:rPr>
        <w:br/>
        <w:t>[Accessed 20th February 2018].</w:t>
      </w:r>
    </w:p>
    <w:p w:rsidR="00BE2FF7" w:rsidRDefault="00BE2FF7" w:rsidP="00BE2FF7">
      <w:pPr>
        <w:pStyle w:val="Bibliography"/>
        <w:rPr>
          <w:noProof/>
        </w:rPr>
      </w:pPr>
      <w:r>
        <w:rPr>
          <w:noProof/>
        </w:rPr>
        <w:t xml:space="preserve">The Telegraph, 2016. </w:t>
      </w:r>
      <w:r>
        <w:rPr>
          <w:i/>
          <w:iCs/>
          <w:noProof/>
        </w:rPr>
        <w:t xml:space="preserve">Junior doctors begin first all-out strike in NHS history. </w:t>
      </w:r>
      <w:r>
        <w:rPr>
          <w:noProof/>
        </w:rPr>
        <w:t xml:space="preserve">[Online] </w:t>
      </w:r>
      <w:r>
        <w:rPr>
          <w:noProof/>
        </w:rPr>
        <w:br/>
        <w:t xml:space="preserve">Available at: </w:t>
      </w:r>
      <w:r>
        <w:rPr>
          <w:noProof/>
          <w:u w:val="single"/>
        </w:rPr>
        <w:t>https://www.telegraph.co.uk/news/2016/04/26/junior-doctors-to-begin-first-all-out-strike-in-nhs-history/</w:t>
      </w:r>
      <w:r>
        <w:rPr>
          <w:noProof/>
        </w:rPr>
        <w:br/>
        <w:t>[Accessed 20th March 2018].</w:t>
      </w:r>
    </w:p>
    <w:p w:rsidR="00BE2FF7" w:rsidRDefault="00BE2FF7" w:rsidP="00BE2FF7">
      <w:pPr>
        <w:pStyle w:val="Bibliography"/>
        <w:rPr>
          <w:noProof/>
        </w:rPr>
      </w:pPr>
      <w:r>
        <w:rPr>
          <w:noProof/>
        </w:rPr>
        <w:t xml:space="preserve">The Telegraph, 2016. </w:t>
      </w:r>
      <w:r>
        <w:rPr>
          <w:i/>
          <w:iCs/>
          <w:noProof/>
        </w:rPr>
        <w:t xml:space="preserve">Junior doctors threaten 'trade union dispute of the century' with rolling strikes from September. </w:t>
      </w:r>
      <w:r>
        <w:rPr>
          <w:noProof/>
        </w:rPr>
        <w:t xml:space="preserve">[Online] </w:t>
      </w:r>
      <w:r>
        <w:rPr>
          <w:noProof/>
        </w:rPr>
        <w:br/>
        <w:t xml:space="preserve">Available at: </w:t>
      </w:r>
      <w:r>
        <w:rPr>
          <w:noProof/>
          <w:u w:val="single"/>
        </w:rPr>
        <w:t>https://www.telegraph.co.uk/news/2016/08/12/junior-doctors-threaten-trade-union-dispute-of-the-century-with/</w:t>
      </w:r>
      <w:r>
        <w:rPr>
          <w:noProof/>
        </w:rPr>
        <w:br/>
        <w:t>[Accessed March 20 2018].</w:t>
      </w:r>
    </w:p>
    <w:p w:rsidR="00BE2FF7" w:rsidRDefault="00BE2FF7" w:rsidP="00BE2FF7">
      <w:pPr>
        <w:pStyle w:val="Bibliography"/>
        <w:rPr>
          <w:noProof/>
        </w:rPr>
      </w:pPr>
      <w:r>
        <w:rPr>
          <w:noProof/>
        </w:rPr>
        <w:t xml:space="preserve">UK GOVERNMENT, 2017. </w:t>
      </w:r>
      <w:r>
        <w:rPr>
          <w:i/>
          <w:iCs/>
          <w:noProof/>
        </w:rPr>
        <w:t xml:space="preserve">Trade Union Act measures come into force to protect people from undemocratic industrial action. </w:t>
      </w:r>
      <w:r>
        <w:rPr>
          <w:noProof/>
        </w:rPr>
        <w:t xml:space="preserve">[Online] </w:t>
      </w:r>
      <w:r>
        <w:rPr>
          <w:noProof/>
        </w:rPr>
        <w:br/>
        <w:t xml:space="preserve">Available at: </w:t>
      </w:r>
      <w:r>
        <w:rPr>
          <w:noProof/>
          <w:u w:val="single"/>
        </w:rPr>
        <w:t>https://www.gov.uk/government/news/trade-union-act-measures-come-into-force-to-protect-people-from-undemocratic-industrial-action</w:t>
      </w:r>
      <w:r>
        <w:rPr>
          <w:noProof/>
        </w:rPr>
        <w:br/>
        <w:t>[Accessed 6th April 2018].</w:t>
      </w:r>
    </w:p>
    <w:p w:rsidR="00BE2FF7" w:rsidRDefault="00BE2FF7" w:rsidP="00BE2FF7">
      <w:pPr>
        <w:pStyle w:val="Bibliography"/>
        <w:rPr>
          <w:noProof/>
        </w:rPr>
      </w:pPr>
      <w:r>
        <w:rPr>
          <w:noProof/>
        </w:rPr>
        <w:t xml:space="preserve">Wilton, N., 2011. </w:t>
      </w:r>
      <w:r>
        <w:rPr>
          <w:i/>
          <w:iCs/>
          <w:noProof/>
        </w:rPr>
        <w:t xml:space="preserve">An Introduction to Human Resource Management. </w:t>
      </w:r>
      <w:r>
        <w:rPr>
          <w:noProof/>
        </w:rPr>
        <w:t>London: Sage Publications.</w:t>
      </w:r>
    </w:p>
    <w:p w:rsidR="00BE2FF7" w:rsidRDefault="00BE2FF7" w:rsidP="00BE2FF7">
      <w:pPr>
        <w:rPr>
          <w:rFonts w:ascii="Arial" w:hAnsi="Arial" w:cs="Arial"/>
          <w:sz w:val="24"/>
          <w:szCs w:val="24"/>
        </w:rPr>
      </w:pPr>
      <w:r>
        <w:rPr>
          <w:rFonts w:ascii="Arial" w:hAnsi="Arial" w:cs="Arial"/>
          <w:sz w:val="24"/>
          <w:szCs w:val="24"/>
        </w:rPr>
        <w:lastRenderedPageBreak/>
        <w:fldChar w:fldCharType="end"/>
      </w:r>
    </w:p>
    <w:sectPr w:rsidR="00BE2FF7" w:rsidSect="00B07F1C">
      <w:footerReference w:type="default" r:id="rId2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3B9E" w:rsidRDefault="00BB3B9E" w:rsidP="00E119C9">
      <w:pPr>
        <w:spacing w:after="0" w:line="240" w:lineRule="auto"/>
      </w:pPr>
      <w:r>
        <w:separator/>
      </w:r>
    </w:p>
  </w:endnote>
  <w:endnote w:type="continuationSeparator" w:id="0">
    <w:p w:rsidR="00BB3B9E" w:rsidRDefault="00BB3B9E" w:rsidP="00E119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B9E" w:rsidRPr="00E119C9" w:rsidRDefault="00BB3B9E" w:rsidP="00E119C9">
    <w:pPr>
      <w:pStyle w:val="Footer"/>
      <w:rPr>
        <w:b/>
        <w:sz w:val="20"/>
        <w:szCs w:val="20"/>
      </w:rPr>
    </w:pPr>
    <w:sdt>
      <w:sdtPr>
        <w:id w:val="9868198"/>
        <w:docPartObj>
          <w:docPartGallery w:val="Page Numbers (Bottom of Page)"/>
          <w:docPartUnique/>
        </w:docPartObj>
      </w:sdtPr>
      <w:sdtEndPr>
        <w:rPr>
          <w:b/>
          <w:sz w:val="20"/>
          <w:szCs w:val="20"/>
        </w:rPr>
      </w:sdtEndPr>
      <w:sdtContent>
        <w:r w:rsidRPr="00E119C9">
          <w:rPr>
            <w:b/>
            <w:sz w:val="20"/>
            <w:szCs w:val="20"/>
          </w:rPr>
          <w:t xml:space="preserve">Rhian Parker </w:t>
        </w:r>
        <w:r w:rsidRPr="00E119C9">
          <w:rPr>
            <w:b/>
            <w:sz w:val="20"/>
            <w:szCs w:val="20"/>
          </w:rPr>
          <w:tab/>
        </w:r>
        <w:r w:rsidRPr="00E119C9">
          <w:rPr>
            <w:b/>
            <w:sz w:val="20"/>
            <w:szCs w:val="20"/>
          </w:rPr>
          <w:tab/>
        </w:r>
        <w:r w:rsidRPr="00E119C9">
          <w:rPr>
            <w:b/>
            <w:sz w:val="20"/>
            <w:szCs w:val="20"/>
          </w:rPr>
          <w:tab/>
          <w:t xml:space="preserve">Page : </w:t>
        </w:r>
        <w:r w:rsidRPr="00E119C9">
          <w:rPr>
            <w:b/>
            <w:sz w:val="20"/>
            <w:szCs w:val="20"/>
          </w:rPr>
          <w:fldChar w:fldCharType="begin"/>
        </w:r>
        <w:r w:rsidRPr="00E119C9">
          <w:rPr>
            <w:b/>
            <w:sz w:val="20"/>
            <w:szCs w:val="20"/>
          </w:rPr>
          <w:instrText xml:space="preserve"> PAGE   \* MERGEFORMAT </w:instrText>
        </w:r>
        <w:r w:rsidRPr="00E119C9">
          <w:rPr>
            <w:b/>
            <w:sz w:val="20"/>
            <w:szCs w:val="20"/>
          </w:rPr>
          <w:fldChar w:fldCharType="separate"/>
        </w:r>
        <w:r w:rsidR="00054C71">
          <w:rPr>
            <w:b/>
            <w:noProof/>
            <w:sz w:val="20"/>
            <w:szCs w:val="20"/>
          </w:rPr>
          <w:t>14</w:t>
        </w:r>
        <w:r w:rsidRPr="00E119C9">
          <w:rPr>
            <w:b/>
            <w:sz w:val="20"/>
            <w:szCs w:val="20"/>
          </w:rPr>
          <w:fldChar w:fldCharType="end"/>
        </w:r>
      </w:sdtContent>
    </w:sdt>
    <w:r w:rsidRPr="00E119C9">
      <w:rPr>
        <w:b/>
        <w:sz w:val="20"/>
        <w:szCs w:val="20"/>
      </w:rPr>
      <w:t xml:space="preserve"> </w:t>
    </w:r>
  </w:p>
  <w:p w:rsidR="00BB3B9E" w:rsidRPr="00E119C9" w:rsidRDefault="00BB3B9E">
    <w:pPr>
      <w:pStyle w:val="Footer"/>
      <w:rPr>
        <w:b/>
        <w:sz w:val="20"/>
        <w:szCs w:val="20"/>
      </w:rPr>
    </w:pPr>
    <w:r w:rsidRPr="00E119C9">
      <w:rPr>
        <w:b/>
        <w:sz w:val="20"/>
        <w:szCs w:val="20"/>
      </w:rPr>
      <w:t xml:space="preserve">Contemporary Developments in Employee Relations    </w:t>
    </w:r>
  </w:p>
  <w:p w:rsidR="00BB3B9E" w:rsidRPr="00E119C9" w:rsidRDefault="00BB3B9E">
    <w:pPr>
      <w:pStyle w:val="Footer"/>
      <w:rPr>
        <w:b/>
        <w:sz w:val="20"/>
        <w:szCs w:val="20"/>
      </w:rPr>
    </w:pPr>
    <w:r w:rsidRPr="00E119C9">
      <w:rPr>
        <w:b/>
        <w:sz w:val="20"/>
        <w:szCs w:val="20"/>
      </w:rPr>
      <w:t xml:space="preserve">CIPD Membership:  487591915 </w:t>
    </w:r>
  </w:p>
  <w:p w:rsidR="00BB3B9E" w:rsidRPr="00E119C9" w:rsidRDefault="00BB3B9E">
    <w:pPr>
      <w:pStyle w:val="Footer"/>
      <w:rPr>
        <w:b/>
        <w:sz w:val="20"/>
        <w:szCs w:val="20"/>
      </w:rPr>
    </w:pPr>
    <w:r w:rsidRPr="00E119C9">
      <w:rPr>
        <w:b/>
        <w:sz w:val="20"/>
        <w:szCs w:val="20"/>
      </w:rPr>
      <w:t>Student Number: 1707451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3B9E" w:rsidRDefault="00BB3B9E" w:rsidP="00E119C9">
      <w:pPr>
        <w:spacing w:after="0" w:line="240" w:lineRule="auto"/>
      </w:pPr>
      <w:r>
        <w:separator/>
      </w:r>
    </w:p>
  </w:footnote>
  <w:footnote w:type="continuationSeparator" w:id="0">
    <w:p w:rsidR="00BB3B9E" w:rsidRDefault="00BB3B9E" w:rsidP="00E119C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90299"/>
    <w:multiLevelType w:val="hybridMultilevel"/>
    <w:tmpl w:val="89D88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F2F1E62"/>
    <w:multiLevelType w:val="hybridMultilevel"/>
    <w:tmpl w:val="BADE659C"/>
    <w:lvl w:ilvl="0" w:tplc="26A4A38E">
      <w:start w:val="2"/>
      <w:numFmt w:val="bullet"/>
      <w:lvlText w:val="-"/>
      <w:lvlJc w:val="left"/>
      <w:pPr>
        <w:ind w:left="39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C064618"/>
    <w:multiLevelType w:val="hybridMultilevel"/>
    <w:tmpl w:val="75663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CC5968"/>
    <w:multiLevelType w:val="hybridMultilevel"/>
    <w:tmpl w:val="4C48E1B0"/>
    <w:lvl w:ilvl="0" w:tplc="A802DC62">
      <w:start w:val="1"/>
      <w:numFmt w:val="decimal"/>
      <w:lvlText w:val="%1."/>
      <w:lvlJc w:val="left"/>
      <w:pPr>
        <w:ind w:left="720" w:hanging="360"/>
      </w:pPr>
      <w:rPr>
        <w:rFonts w:asciiTheme="minorHAnsi" w:eastAsia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1307204"/>
    <w:multiLevelType w:val="hybridMultilevel"/>
    <w:tmpl w:val="828CDB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4BB5777"/>
    <w:multiLevelType w:val="hybridMultilevel"/>
    <w:tmpl w:val="3EF80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5BE6FC1"/>
    <w:multiLevelType w:val="multilevel"/>
    <w:tmpl w:val="36DA9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AF213FB"/>
    <w:multiLevelType w:val="hybridMultilevel"/>
    <w:tmpl w:val="5C9A0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C096331"/>
    <w:multiLevelType w:val="hybridMultilevel"/>
    <w:tmpl w:val="3A1CB1C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40617FBB"/>
    <w:multiLevelType w:val="hybridMultilevel"/>
    <w:tmpl w:val="DBEECC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31F300F"/>
    <w:multiLevelType w:val="hybridMultilevel"/>
    <w:tmpl w:val="C916E8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F6943B6"/>
    <w:multiLevelType w:val="multilevel"/>
    <w:tmpl w:val="C1DE1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144571B"/>
    <w:multiLevelType w:val="hybridMultilevel"/>
    <w:tmpl w:val="F1F86B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623511B"/>
    <w:multiLevelType w:val="hybridMultilevel"/>
    <w:tmpl w:val="85A6D9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9084FDF"/>
    <w:multiLevelType w:val="hybridMultilevel"/>
    <w:tmpl w:val="C7F69E72"/>
    <w:lvl w:ilvl="0" w:tplc="08090001">
      <w:start w:val="1"/>
      <w:numFmt w:val="bullet"/>
      <w:lvlText w:val=""/>
      <w:lvlJc w:val="left"/>
      <w:pPr>
        <w:ind w:left="44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5">
    <w:nsid w:val="5AE26377"/>
    <w:multiLevelType w:val="hybridMultilevel"/>
    <w:tmpl w:val="1242DDF2"/>
    <w:lvl w:ilvl="0" w:tplc="26A4A38E">
      <w:start w:val="2"/>
      <w:numFmt w:val="bullet"/>
      <w:lvlText w:val="-"/>
      <w:lvlJc w:val="left"/>
      <w:pPr>
        <w:ind w:left="39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2D83C3A"/>
    <w:multiLevelType w:val="hybridMultilevel"/>
    <w:tmpl w:val="FB0EDC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3E20726"/>
    <w:multiLevelType w:val="hybridMultilevel"/>
    <w:tmpl w:val="C0C61F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8095080"/>
    <w:multiLevelType w:val="hybridMultilevel"/>
    <w:tmpl w:val="286E5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E9E4E15"/>
    <w:multiLevelType w:val="hybridMultilevel"/>
    <w:tmpl w:val="0A781A4A"/>
    <w:lvl w:ilvl="0" w:tplc="26A4A38E">
      <w:start w:val="2"/>
      <w:numFmt w:val="bullet"/>
      <w:lvlText w:val="-"/>
      <w:lvlJc w:val="left"/>
      <w:pPr>
        <w:ind w:left="390" w:hanging="360"/>
      </w:pPr>
      <w:rPr>
        <w:rFonts w:ascii="Calibri" w:eastAsiaTheme="minorHAnsi" w:hAnsi="Calibri" w:cstheme="minorBidi" w:hint="default"/>
      </w:rPr>
    </w:lvl>
    <w:lvl w:ilvl="1" w:tplc="08090003" w:tentative="1">
      <w:start w:val="1"/>
      <w:numFmt w:val="bullet"/>
      <w:lvlText w:val="o"/>
      <w:lvlJc w:val="left"/>
      <w:pPr>
        <w:ind w:left="1110" w:hanging="360"/>
      </w:pPr>
      <w:rPr>
        <w:rFonts w:ascii="Courier New" w:hAnsi="Courier New" w:cs="Courier New" w:hint="default"/>
      </w:rPr>
    </w:lvl>
    <w:lvl w:ilvl="2" w:tplc="08090005" w:tentative="1">
      <w:start w:val="1"/>
      <w:numFmt w:val="bullet"/>
      <w:lvlText w:val=""/>
      <w:lvlJc w:val="left"/>
      <w:pPr>
        <w:ind w:left="1830" w:hanging="360"/>
      </w:pPr>
      <w:rPr>
        <w:rFonts w:ascii="Wingdings" w:hAnsi="Wingdings" w:hint="default"/>
      </w:rPr>
    </w:lvl>
    <w:lvl w:ilvl="3" w:tplc="08090001" w:tentative="1">
      <w:start w:val="1"/>
      <w:numFmt w:val="bullet"/>
      <w:lvlText w:val=""/>
      <w:lvlJc w:val="left"/>
      <w:pPr>
        <w:ind w:left="2550" w:hanging="360"/>
      </w:pPr>
      <w:rPr>
        <w:rFonts w:ascii="Symbol" w:hAnsi="Symbol" w:hint="default"/>
      </w:rPr>
    </w:lvl>
    <w:lvl w:ilvl="4" w:tplc="08090003" w:tentative="1">
      <w:start w:val="1"/>
      <w:numFmt w:val="bullet"/>
      <w:lvlText w:val="o"/>
      <w:lvlJc w:val="left"/>
      <w:pPr>
        <w:ind w:left="3270" w:hanging="360"/>
      </w:pPr>
      <w:rPr>
        <w:rFonts w:ascii="Courier New" w:hAnsi="Courier New" w:cs="Courier New" w:hint="default"/>
      </w:rPr>
    </w:lvl>
    <w:lvl w:ilvl="5" w:tplc="08090005" w:tentative="1">
      <w:start w:val="1"/>
      <w:numFmt w:val="bullet"/>
      <w:lvlText w:val=""/>
      <w:lvlJc w:val="left"/>
      <w:pPr>
        <w:ind w:left="3990" w:hanging="360"/>
      </w:pPr>
      <w:rPr>
        <w:rFonts w:ascii="Wingdings" w:hAnsi="Wingdings" w:hint="default"/>
      </w:rPr>
    </w:lvl>
    <w:lvl w:ilvl="6" w:tplc="08090001" w:tentative="1">
      <w:start w:val="1"/>
      <w:numFmt w:val="bullet"/>
      <w:lvlText w:val=""/>
      <w:lvlJc w:val="left"/>
      <w:pPr>
        <w:ind w:left="4710" w:hanging="360"/>
      </w:pPr>
      <w:rPr>
        <w:rFonts w:ascii="Symbol" w:hAnsi="Symbol" w:hint="default"/>
      </w:rPr>
    </w:lvl>
    <w:lvl w:ilvl="7" w:tplc="08090003" w:tentative="1">
      <w:start w:val="1"/>
      <w:numFmt w:val="bullet"/>
      <w:lvlText w:val="o"/>
      <w:lvlJc w:val="left"/>
      <w:pPr>
        <w:ind w:left="5430" w:hanging="360"/>
      </w:pPr>
      <w:rPr>
        <w:rFonts w:ascii="Courier New" w:hAnsi="Courier New" w:cs="Courier New" w:hint="default"/>
      </w:rPr>
    </w:lvl>
    <w:lvl w:ilvl="8" w:tplc="08090005" w:tentative="1">
      <w:start w:val="1"/>
      <w:numFmt w:val="bullet"/>
      <w:lvlText w:val=""/>
      <w:lvlJc w:val="left"/>
      <w:pPr>
        <w:ind w:left="6150" w:hanging="360"/>
      </w:pPr>
      <w:rPr>
        <w:rFonts w:ascii="Wingdings" w:hAnsi="Wingdings" w:hint="default"/>
      </w:rPr>
    </w:lvl>
  </w:abstractNum>
  <w:num w:numId="1">
    <w:abstractNumId w:val="3"/>
  </w:num>
  <w:num w:numId="2">
    <w:abstractNumId w:val="2"/>
  </w:num>
  <w:num w:numId="3">
    <w:abstractNumId w:val="13"/>
  </w:num>
  <w:num w:numId="4">
    <w:abstractNumId w:val="10"/>
  </w:num>
  <w:num w:numId="5">
    <w:abstractNumId w:val="19"/>
  </w:num>
  <w:num w:numId="6">
    <w:abstractNumId w:val="15"/>
  </w:num>
  <w:num w:numId="7">
    <w:abstractNumId w:val="1"/>
  </w:num>
  <w:num w:numId="8">
    <w:abstractNumId w:val="14"/>
  </w:num>
  <w:num w:numId="9">
    <w:abstractNumId w:val="5"/>
  </w:num>
  <w:num w:numId="10">
    <w:abstractNumId w:val="7"/>
  </w:num>
  <w:num w:numId="11">
    <w:abstractNumId w:val="0"/>
  </w:num>
  <w:num w:numId="12">
    <w:abstractNumId w:val="18"/>
  </w:num>
  <w:num w:numId="13">
    <w:abstractNumId w:val="9"/>
  </w:num>
  <w:num w:numId="14">
    <w:abstractNumId w:val="8"/>
  </w:num>
  <w:num w:numId="15">
    <w:abstractNumId w:val="6"/>
  </w:num>
  <w:num w:numId="16">
    <w:abstractNumId w:val="11"/>
  </w:num>
  <w:num w:numId="17">
    <w:abstractNumId w:val="4"/>
  </w:num>
  <w:num w:numId="18">
    <w:abstractNumId w:val="16"/>
  </w:num>
  <w:num w:numId="19">
    <w:abstractNumId w:val="17"/>
  </w:num>
  <w:num w:numId="2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1"/>
    <w:footnote w:id="0"/>
  </w:footnotePr>
  <w:endnotePr>
    <w:endnote w:id="-1"/>
    <w:endnote w:id="0"/>
  </w:endnotePr>
  <w:compat/>
  <w:rsids>
    <w:rsidRoot w:val="00883020"/>
    <w:rsid w:val="00023E7A"/>
    <w:rsid w:val="000250EC"/>
    <w:rsid w:val="000358A4"/>
    <w:rsid w:val="00050156"/>
    <w:rsid w:val="00053729"/>
    <w:rsid w:val="00054C71"/>
    <w:rsid w:val="00055882"/>
    <w:rsid w:val="00075D5C"/>
    <w:rsid w:val="000C6ACA"/>
    <w:rsid w:val="000D179B"/>
    <w:rsid w:val="00111A81"/>
    <w:rsid w:val="001829A5"/>
    <w:rsid w:val="001A2ABC"/>
    <w:rsid w:val="001B2251"/>
    <w:rsid w:val="001F4B73"/>
    <w:rsid w:val="00227CAB"/>
    <w:rsid w:val="00247AB8"/>
    <w:rsid w:val="002662A5"/>
    <w:rsid w:val="00284744"/>
    <w:rsid w:val="00290B32"/>
    <w:rsid w:val="002A5595"/>
    <w:rsid w:val="002F1527"/>
    <w:rsid w:val="00343BDC"/>
    <w:rsid w:val="00364592"/>
    <w:rsid w:val="00364BDF"/>
    <w:rsid w:val="00365A46"/>
    <w:rsid w:val="003C35B2"/>
    <w:rsid w:val="003D5B05"/>
    <w:rsid w:val="00424E00"/>
    <w:rsid w:val="00425CB9"/>
    <w:rsid w:val="004E6D54"/>
    <w:rsid w:val="00565281"/>
    <w:rsid w:val="0057431E"/>
    <w:rsid w:val="005E5461"/>
    <w:rsid w:val="005F3D67"/>
    <w:rsid w:val="0061327D"/>
    <w:rsid w:val="0061412C"/>
    <w:rsid w:val="006439C3"/>
    <w:rsid w:val="00676ACA"/>
    <w:rsid w:val="00750888"/>
    <w:rsid w:val="007A0D31"/>
    <w:rsid w:val="007A4FF1"/>
    <w:rsid w:val="00847F2A"/>
    <w:rsid w:val="00883020"/>
    <w:rsid w:val="008867B3"/>
    <w:rsid w:val="008B2D7A"/>
    <w:rsid w:val="00915D8E"/>
    <w:rsid w:val="00924DA2"/>
    <w:rsid w:val="00951704"/>
    <w:rsid w:val="009F1828"/>
    <w:rsid w:val="00A33533"/>
    <w:rsid w:val="00A90608"/>
    <w:rsid w:val="00AB577D"/>
    <w:rsid w:val="00AC6B54"/>
    <w:rsid w:val="00AD1B0B"/>
    <w:rsid w:val="00B07F1C"/>
    <w:rsid w:val="00B74006"/>
    <w:rsid w:val="00BB3B9E"/>
    <w:rsid w:val="00BE2FF7"/>
    <w:rsid w:val="00C215BF"/>
    <w:rsid w:val="00CB5AE2"/>
    <w:rsid w:val="00D53705"/>
    <w:rsid w:val="00DA6978"/>
    <w:rsid w:val="00DB3BAE"/>
    <w:rsid w:val="00DB7B6B"/>
    <w:rsid w:val="00E119C9"/>
    <w:rsid w:val="00E24C00"/>
    <w:rsid w:val="00E277B4"/>
    <w:rsid w:val="00E91798"/>
    <w:rsid w:val="00EA3939"/>
    <w:rsid w:val="00EE0073"/>
    <w:rsid w:val="00F26FD9"/>
    <w:rsid w:val="00F476FE"/>
    <w:rsid w:val="00F60C5B"/>
    <w:rsid w:val="00F6604E"/>
    <w:rsid w:val="00F66FE5"/>
    <w:rsid w:val="00F7134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rules v:ext="edit">
        <o:r id="V:Rule1" type="callout" idref="#_x0000_s1029"/>
        <o:r id="V:Rule3" type="connector" idref="#_x0000_s1031"/>
        <o:r id="V:Rule5" type="connector" idref="#_x0000_s1032"/>
        <o:r id="V:Rule7" type="connector" idref="#_x0000_s1033"/>
        <o:r id="V:Rule8" type="connector" idref="#_x0000_s1034"/>
        <o:r id="V:Rule9" type="connector" idref="#_x0000_s1035"/>
        <o:r id="V:Rule10" type="connector" idref="#_x0000_s103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6FD9"/>
  </w:style>
  <w:style w:type="paragraph" w:styleId="Heading1">
    <w:name w:val="heading 1"/>
    <w:basedOn w:val="Normal"/>
    <w:next w:val="Normal"/>
    <w:link w:val="Heading1Char"/>
    <w:uiPriority w:val="9"/>
    <w:qFormat/>
    <w:rsid w:val="0088302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AB577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8302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83020"/>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883020"/>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883020"/>
    <w:pPr>
      <w:ind w:left="720"/>
      <w:contextualSpacing/>
    </w:pPr>
  </w:style>
  <w:style w:type="paragraph" w:styleId="NormalWeb">
    <w:name w:val="Normal (Web)"/>
    <w:basedOn w:val="Normal"/>
    <w:uiPriority w:val="99"/>
    <w:unhideWhenUsed/>
    <w:rsid w:val="00B740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B74006"/>
    <w:rPr>
      <w:color w:val="0000FF"/>
      <w:u w:val="single"/>
    </w:rPr>
  </w:style>
  <w:style w:type="paragraph" w:styleId="BalloonText">
    <w:name w:val="Balloon Text"/>
    <w:basedOn w:val="Normal"/>
    <w:link w:val="BalloonTextChar"/>
    <w:uiPriority w:val="99"/>
    <w:semiHidden/>
    <w:unhideWhenUsed/>
    <w:rsid w:val="00B740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4006"/>
    <w:rPr>
      <w:rFonts w:ascii="Tahoma" w:hAnsi="Tahoma" w:cs="Tahoma"/>
      <w:sz w:val="16"/>
      <w:szCs w:val="16"/>
    </w:rPr>
  </w:style>
  <w:style w:type="paragraph" w:styleId="Header">
    <w:name w:val="header"/>
    <w:basedOn w:val="Normal"/>
    <w:link w:val="HeaderChar"/>
    <w:uiPriority w:val="99"/>
    <w:semiHidden/>
    <w:unhideWhenUsed/>
    <w:rsid w:val="00E119C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119C9"/>
  </w:style>
  <w:style w:type="paragraph" w:styleId="Footer">
    <w:name w:val="footer"/>
    <w:basedOn w:val="Normal"/>
    <w:link w:val="FooterChar"/>
    <w:uiPriority w:val="99"/>
    <w:unhideWhenUsed/>
    <w:rsid w:val="00E119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19C9"/>
  </w:style>
  <w:style w:type="character" w:customStyle="1" w:styleId="Heading2Char">
    <w:name w:val="Heading 2 Char"/>
    <w:basedOn w:val="DefaultParagraphFont"/>
    <w:link w:val="Heading2"/>
    <w:uiPriority w:val="9"/>
    <w:semiHidden/>
    <w:rsid w:val="00AB577D"/>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0558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link w:val="DocumentMapChar"/>
    <w:uiPriority w:val="99"/>
    <w:semiHidden/>
    <w:unhideWhenUsed/>
    <w:rsid w:val="00E91798"/>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E91798"/>
    <w:rPr>
      <w:rFonts w:ascii="Tahoma" w:hAnsi="Tahoma" w:cs="Tahoma"/>
      <w:sz w:val="16"/>
      <w:szCs w:val="16"/>
    </w:rPr>
  </w:style>
  <w:style w:type="character" w:styleId="Emphasis">
    <w:name w:val="Emphasis"/>
    <w:basedOn w:val="DefaultParagraphFont"/>
    <w:uiPriority w:val="20"/>
    <w:qFormat/>
    <w:rsid w:val="00023E7A"/>
    <w:rPr>
      <w:i/>
      <w:iCs/>
    </w:rPr>
  </w:style>
  <w:style w:type="paragraph" w:styleId="Bibliography">
    <w:name w:val="Bibliography"/>
    <w:basedOn w:val="Normal"/>
    <w:next w:val="Normal"/>
    <w:uiPriority w:val="37"/>
    <w:unhideWhenUsed/>
    <w:rsid w:val="00BE2FF7"/>
  </w:style>
</w:styles>
</file>

<file path=word/webSettings.xml><?xml version="1.0" encoding="utf-8"?>
<w:webSettings xmlns:r="http://schemas.openxmlformats.org/officeDocument/2006/relationships" xmlns:w="http://schemas.openxmlformats.org/wordprocessingml/2006/main">
  <w:divs>
    <w:div w:id="90012594">
      <w:bodyDiv w:val="1"/>
      <w:marLeft w:val="100"/>
      <w:marRight w:val="100"/>
      <w:marTop w:val="0"/>
      <w:marBottom w:val="0"/>
      <w:divBdr>
        <w:top w:val="none" w:sz="0" w:space="0" w:color="auto"/>
        <w:left w:val="none" w:sz="0" w:space="0" w:color="auto"/>
        <w:bottom w:val="none" w:sz="0" w:space="0" w:color="auto"/>
        <w:right w:val="none" w:sz="0" w:space="0" w:color="auto"/>
      </w:divBdr>
      <w:divsChild>
        <w:div w:id="1039163005">
          <w:marLeft w:val="0"/>
          <w:marRight w:val="0"/>
          <w:marTop w:val="0"/>
          <w:marBottom w:val="0"/>
          <w:divBdr>
            <w:top w:val="none" w:sz="0" w:space="0" w:color="auto"/>
            <w:left w:val="none" w:sz="0" w:space="0" w:color="auto"/>
            <w:bottom w:val="none" w:sz="0" w:space="0" w:color="auto"/>
            <w:right w:val="none" w:sz="0" w:space="0" w:color="auto"/>
          </w:divBdr>
          <w:divsChild>
            <w:div w:id="139080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22210">
      <w:bodyDiv w:val="1"/>
      <w:marLeft w:val="0"/>
      <w:marRight w:val="0"/>
      <w:marTop w:val="0"/>
      <w:marBottom w:val="0"/>
      <w:divBdr>
        <w:top w:val="none" w:sz="0" w:space="0" w:color="auto"/>
        <w:left w:val="none" w:sz="0" w:space="0" w:color="auto"/>
        <w:bottom w:val="none" w:sz="0" w:space="0" w:color="auto"/>
        <w:right w:val="none" w:sz="0" w:space="0" w:color="auto"/>
      </w:divBdr>
      <w:divsChild>
        <w:div w:id="375011445">
          <w:marLeft w:val="0"/>
          <w:marRight w:val="0"/>
          <w:marTop w:val="0"/>
          <w:marBottom w:val="0"/>
          <w:divBdr>
            <w:top w:val="none" w:sz="0" w:space="0" w:color="auto"/>
            <w:left w:val="none" w:sz="0" w:space="0" w:color="auto"/>
            <w:bottom w:val="none" w:sz="0" w:space="0" w:color="auto"/>
            <w:right w:val="none" w:sz="0" w:space="0" w:color="auto"/>
          </w:divBdr>
          <w:divsChild>
            <w:div w:id="373232852">
              <w:marLeft w:val="0"/>
              <w:marRight w:val="0"/>
              <w:marTop w:val="0"/>
              <w:marBottom w:val="0"/>
              <w:divBdr>
                <w:top w:val="none" w:sz="0" w:space="0" w:color="auto"/>
                <w:left w:val="none" w:sz="0" w:space="0" w:color="auto"/>
                <w:bottom w:val="none" w:sz="0" w:space="0" w:color="auto"/>
                <w:right w:val="none" w:sz="0" w:space="0" w:color="auto"/>
              </w:divBdr>
              <w:divsChild>
                <w:div w:id="950942131">
                  <w:marLeft w:val="0"/>
                  <w:marRight w:val="0"/>
                  <w:marTop w:val="0"/>
                  <w:marBottom w:val="0"/>
                  <w:divBdr>
                    <w:top w:val="none" w:sz="0" w:space="0" w:color="auto"/>
                    <w:left w:val="none" w:sz="0" w:space="0" w:color="auto"/>
                    <w:bottom w:val="none" w:sz="0" w:space="0" w:color="auto"/>
                    <w:right w:val="none" w:sz="0" w:space="0" w:color="auto"/>
                  </w:divBdr>
                  <w:divsChild>
                    <w:div w:id="585581127">
                      <w:marLeft w:val="0"/>
                      <w:marRight w:val="0"/>
                      <w:marTop w:val="0"/>
                      <w:marBottom w:val="0"/>
                      <w:divBdr>
                        <w:top w:val="none" w:sz="0" w:space="0" w:color="auto"/>
                        <w:left w:val="none" w:sz="0" w:space="0" w:color="auto"/>
                        <w:bottom w:val="none" w:sz="0" w:space="0" w:color="auto"/>
                        <w:right w:val="none" w:sz="0" w:space="0" w:color="auto"/>
                      </w:divBdr>
                      <w:divsChild>
                        <w:div w:id="1477456490">
                          <w:marLeft w:val="0"/>
                          <w:marRight w:val="0"/>
                          <w:marTop w:val="0"/>
                          <w:marBottom w:val="0"/>
                          <w:divBdr>
                            <w:top w:val="none" w:sz="0" w:space="0" w:color="auto"/>
                            <w:left w:val="none" w:sz="0" w:space="0" w:color="auto"/>
                            <w:bottom w:val="none" w:sz="0" w:space="0" w:color="auto"/>
                            <w:right w:val="none" w:sz="0" w:space="0" w:color="auto"/>
                          </w:divBdr>
                          <w:divsChild>
                            <w:div w:id="1650866686">
                              <w:marLeft w:val="0"/>
                              <w:marRight w:val="0"/>
                              <w:marTop w:val="0"/>
                              <w:marBottom w:val="0"/>
                              <w:divBdr>
                                <w:top w:val="none" w:sz="0" w:space="0" w:color="auto"/>
                                <w:left w:val="none" w:sz="0" w:space="0" w:color="auto"/>
                                <w:bottom w:val="none" w:sz="0" w:space="0" w:color="auto"/>
                                <w:right w:val="none" w:sz="0" w:space="0" w:color="auto"/>
                              </w:divBdr>
                              <w:divsChild>
                                <w:div w:id="1038554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0779162">
      <w:bodyDiv w:val="1"/>
      <w:marLeft w:val="100"/>
      <w:marRight w:val="100"/>
      <w:marTop w:val="0"/>
      <w:marBottom w:val="0"/>
      <w:divBdr>
        <w:top w:val="none" w:sz="0" w:space="0" w:color="auto"/>
        <w:left w:val="none" w:sz="0" w:space="0" w:color="auto"/>
        <w:bottom w:val="none" w:sz="0" w:space="0" w:color="auto"/>
        <w:right w:val="none" w:sz="0" w:space="0" w:color="auto"/>
      </w:divBdr>
      <w:divsChild>
        <w:div w:id="1151405374">
          <w:marLeft w:val="0"/>
          <w:marRight w:val="0"/>
          <w:marTop w:val="0"/>
          <w:marBottom w:val="0"/>
          <w:divBdr>
            <w:top w:val="none" w:sz="0" w:space="0" w:color="auto"/>
            <w:left w:val="none" w:sz="0" w:space="0" w:color="auto"/>
            <w:bottom w:val="none" w:sz="0" w:space="0" w:color="auto"/>
            <w:right w:val="none" w:sz="0" w:space="0" w:color="auto"/>
          </w:divBdr>
          <w:divsChild>
            <w:div w:id="3686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503290">
      <w:bodyDiv w:val="1"/>
      <w:marLeft w:val="0"/>
      <w:marRight w:val="0"/>
      <w:marTop w:val="0"/>
      <w:marBottom w:val="0"/>
      <w:divBdr>
        <w:top w:val="none" w:sz="0" w:space="0" w:color="auto"/>
        <w:left w:val="none" w:sz="0" w:space="0" w:color="auto"/>
        <w:bottom w:val="none" w:sz="0" w:space="0" w:color="auto"/>
        <w:right w:val="none" w:sz="0" w:space="0" w:color="auto"/>
      </w:divBdr>
      <w:divsChild>
        <w:div w:id="1643729490">
          <w:marLeft w:val="0"/>
          <w:marRight w:val="0"/>
          <w:marTop w:val="0"/>
          <w:marBottom w:val="0"/>
          <w:divBdr>
            <w:top w:val="none" w:sz="0" w:space="0" w:color="auto"/>
            <w:left w:val="none" w:sz="0" w:space="0" w:color="auto"/>
            <w:bottom w:val="none" w:sz="0" w:space="0" w:color="auto"/>
            <w:right w:val="none" w:sz="0" w:space="0" w:color="auto"/>
          </w:divBdr>
          <w:divsChild>
            <w:div w:id="573124050">
              <w:marLeft w:val="0"/>
              <w:marRight w:val="0"/>
              <w:marTop w:val="0"/>
              <w:marBottom w:val="0"/>
              <w:divBdr>
                <w:top w:val="none" w:sz="0" w:space="0" w:color="auto"/>
                <w:left w:val="none" w:sz="0" w:space="0" w:color="auto"/>
                <w:bottom w:val="none" w:sz="0" w:space="0" w:color="auto"/>
                <w:right w:val="none" w:sz="0" w:space="0" w:color="auto"/>
              </w:divBdr>
              <w:divsChild>
                <w:div w:id="1782989496">
                  <w:marLeft w:val="0"/>
                  <w:marRight w:val="0"/>
                  <w:marTop w:val="0"/>
                  <w:marBottom w:val="0"/>
                  <w:divBdr>
                    <w:top w:val="none" w:sz="0" w:space="0" w:color="auto"/>
                    <w:left w:val="none" w:sz="0" w:space="0" w:color="auto"/>
                    <w:bottom w:val="none" w:sz="0" w:space="0" w:color="auto"/>
                    <w:right w:val="none" w:sz="0" w:space="0" w:color="auto"/>
                  </w:divBdr>
                  <w:divsChild>
                    <w:div w:id="2021660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6111092">
      <w:bodyDiv w:val="1"/>
      <w:marLeft w:val="0"/>
      <w:marRight w:val="0"/>
      <w:marTop w:val="0"/>
      <w:marBottom w:val="0"/>
      <w:divBdr>
        <w:top w:val="none" w:sz="0" w:space="0" w:color="auto"/>
        <w:left w:val="none" w:sz="0" w:space="0" w:color="auto"/>
        <w:bottom w:val="none" w:sz="0" w:space="0" w:color="auto"/>
        <w:right w:val="none" w:sz="0" w:space="0" w:color="auto"/>
      </w:divBdr>
      <w:divsChild>
        <w:div w:id="1008408436">
          <w:marLeft w:val="0"/>
          <w:marRight w:val="0"/>
          <w:marTop w:val="0"/>
          <w:marBottom w:val="0"/>
          <w:divBdr>
            <w:top w:val="none" w:sz="0" w:space="0" w:color="auto"/>
            <w:left w:val="none" w:sz="0" w:space="0" w:color="auto"/>
            <w:bottom w:val="none" w:sz="0" w:space="0" w:color="auto"/>
            <w:right w:val="none" w:sz="0" w:space="0" w:color="auto"/>
          </w:divBdr>
          <w:divsChild>
            <w:div w:id="534998499">
              <w:marLeft w:val="0"/>
              <w:marRight w:val="0"/>
              <w:marTop w:val="0"/>
              <w:marBottom w:val="0"/>
              <w:divBdr>
                <w:top w:val="none" w:sz="0" w:space="0" w:color="auto"/>
                <w:left w:val="none" w:sz="0" w:space="0" w:color="auto"/>
                <w:bottom w:val="none" w:sz="0" w:space="0" w:color="auto"/>
                <w:right w:val="none" w:sz="0" w:space="0" w:color="auto"/>
              </w:divBdr>
              <w:divsChild>
                <w:div w:id="1426463350">
                  <w:marLeft w:val="0"/>
                  <w:marRight w:val="0"/>
                  <w:marTop w:val="0"/>
                  <w:marBottom w:val="0"/>
                  <w:divBdr>
                    <w:top w:val="none" w:sz="0" w:space="0" w:color="auto"/>
                    <w:left w:val="none" w:sz="0" w:space="0" w:color="auto"/>
                    <w:bottom w:val="none" w:sz="0" w:space="0" w:color="auto"/>
                    <w:right w:val="none" w:sz="0" w:space="0" w:color="auto"/>
                  </w:divBdr>
                  <w:divsChild>
                    <w:div w:id="558127009">
                      <w:marLeft w:val="0"/>
                      <w:marRight w:val="0"/>
                      <w:marTop w:val="0"/>
                      <w:marBottom w:val="0"/>
                      <w:divBdr>
                        <w:top w:val="none" w:sz="0" w:space="0" w:color="auto"/>
                        <w:left w:val="none" w:sz="0" w:space="0" w:color="auto"/>
                        <w:bottom w:val="none" w:sz="0" w:space="0" w:color="auto"/>
                        <w:right w:val="none" w:sz="0" w:space="0" w:color="auto"/>
                      </w:divBdr>
                      <w:divsChild>
                        <w:div w:id="408695565">
                          <w:marLeft w:val="0"/>
                          <w:marRight w:val="0"/>
                          <w:marTop w:val="0"/>
                          <w:marBottom w:val="0"/>
                          <w:divBdr>
                            <w:top w:val="none" w:sz="0" w:space="0" w:color="auto"/>
                            <w:left w:val="none" w:sz="0" w:space="0" w:color="auto"/>
                            <w:bottom w:val="none" w:sz="0" w:space="0" w:color="auto"/>
                            <w:right w:val="none" w:sz="0" w:space="0" w:color="auto"/>
                          </w:divBdr>
                          <w:divsChild>
                            <w:div w:id="631636579">
                              <w:marLeft w:val="0"/>
                              <w:marRight w:val="0"/>
                              <w:marTop w:val="0"/>
                              <w:marBottom w:val="0"/>
                              <w:divBdr>
                                <w:top w:val="none" w:sz="0" w:space="0" w:color="auto"/>
                                <w:left w:val="none" w:sz="0" w:space="0" w:color="auto"/>
                                <w:bottom w:val="none" w:sz="0" w:space="0" w:color="auto"/>
                                <w:right w:val="none" w:sz="0" w:space="0" w:color="auto"/>
                              </w:divBdr>
                              <w:divsChild>
                                <w:div w:id="1294366592">
                                  <w:marLeft w:val="0"/>
                                  <w:marRight w:val="0"/>
                                  <w:marTop w:val="0"/>
                                  <w:marBottom w:val="0"/>
                                  <w:divBdr>
                                    <w:top w:val="none" w:sz="0" w:space="0" w:color="auto"/>
                                    <w:left w:val="none" w:sz="0" w:space="0" w:color="auto"/>
                                    <w:bottom w:val="none" w:sz="0" w:space="0" w:color="auto"/>
                                    <w:right w:val="none" w:sz="0" w:space="0" w:color="auto"/>
                                  </w:divBdr>
                                  <w:divsChild>
                                    <w:div w:id="1499541196">
                                      <w:marLeft w:val="0"/>
                                      <w:marRight w:val="0"/>
                                      <w:marTop w:val="0"/>
                                      <w:marBottom w:val="0"/>
                                      <w:divBdr>
                                        <w:top w:val="none" w:sz="0" w:space="0" w:color="auto"/>
                                        <w:left w:val="none" w:sz="0" w:space="0" w:color="auto"/>
                                        <w:bottom w:val="none" w:sz="0" w:space="0" w:color="auto"/>
                                        <w:right w:val="none" w:sz="0" w:space="0" w:color="auto"/>
                                      </w:divBdr>
                                      <w:divsChild>
                                        <w:div w:id="1208107388">
                                          <w:marLeft w:val="0"/>
                                          <w:marRight w:val="0"/>
                                          <w:marTop w:val="0"/>
                                          <w:marBottom w:val="0"/>
                                          <w:divBdr>
                                            <w:top w:val="none" w:sz="0" w:space="0" w:color="auto"/>
                                            <w:left w:val="none" w:sz="0" w:space="0" w:color="auto"/>
                                            <w:bottom w:val="none" w:sz="0" w:space="0" w:color="auto"/>
                                            <w:right w:val="none" w:sz="0" w:space="0" w:color="auto"/>
                                          </w:divBdr>
                                          <w:divsChild>
                                            <w:div w:id="190568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68262472">
      <w:bodyDiv w:val="1"/>
      <w:marLeft w:val="0"/>
      <w:marRight w:val="0"/>
      <w:marTop w:val="0"/>
      <w:marBottom w:val="0"/>
      <w:divBdr>
        <w:top w:val="none" w:sz="0" w:space="0" w:color="auto"/>
        <w:left w:val="none" w:sz="0" w:space="0" w:color="auto"/>
        <w:bottom w:val="none" w:sz="0" w:space="0" w:color="auto"/>
        <w:right w:val="none" w:sz="0" w:space="0" w:color="auto"/>
      </w:divBdr>
    </w:div>
    <w:div w:id="1381972704">
      <w:bodyDiv w:val="1"/>
      <w:marLeft w:val="0"/>
      <w:marRight w:val="0"/>
      <w:marTop w:val="0"/>
      <w:marBottom w:val="0"/>
      <w:divBdr>
        <w:top w:val="none" w:sz="0" w:space="0" w:color="auto"/>
        <w:left w:val="none" w:sz="0" w:space="0" w:color="auto"/>
        <w:bottom w:val="none" w:sz="0" w:space="0" w:color="auto"/>
        <w:right w:val="none" w:sz="0" w:space="0" w:color="auto"/>
      </w:divBdr>
      <w:divsChild>
        <w:div w:id="1907255155">
          <w:marLeft w:val="0"/>
          <w:marRight w:val="0"/>
          <w:marTop w:val="0"/>
          <w:marBottom w:val="0"/>
          <w:divBdr>
            <w:top w:val="none" w:sz="0" w:space="0" w:color="auto"/>
            <w:left w:val="none" w:sz="0" w:space="0" w:color="auto"/>
            <w:bottom w:val="none" w:sz="0" w:space="0" w:color="auto"/>
            <w:right w:val="none" w:sz="0" w:space="0" w:color="auto"/>
          </w:divBdr>
          <w:divsChild>
            <w:div w:id="1017849068">
              <w:marLeft w:val="0"/>
              <w:marRight w:val="0"/>
              <w:marTop w:val="0"/>
              <w:marBottom w:val="0"/>
              <w:divBdr>
                <w:top w:val="none" w:sz="0" w:space="0" w:color="auto"/>
                <w:left w:val="none" w:sz="0" w:space="0" w:color="auto"/>
                <w:bottom w:val="none" w:sz="0" w:space="0" w:color="auto"/>
                <w:right w:val="none" w:sz="0" w:space="0" w:color="auto"/>
              </w:divBdr>
              <w:divsChild>
                <w:div w:id="1127317014">
                  <w:marLeft w:val="0"/>
                  <w:marRight w:val="0"/>
                  <w:marTop w:val="0"/>
                  <w:marBottom w:val="0"/>
                  <w:divBdr>
                    <w:top w:val="none" w:sz="0" w:space="0" w:color="auto"/>
                    <w:left w:val="none" w:sz="0" w:space="0" w:color="auto"/>
                    <w:bottom w:val="none" w:sz="0" w:space="0" w:color="auto"/>
                    <w:right w:val="none" w:sz="0" w:space="0" w:color="auto"/>
                  </w:divBdr>
                  <w:divsChild>
                    <w:div w:id="1870411775">
                      <w:marLeft w:val="0"/>
                      <w:marRight w:val="0"/>
                      <w:marTop w:val="0"/>
                      <w:marBottom w:val="0"/>
                      <w:divBdr>
                        <w:top w:val="none" w:sz="0" w:space="0" w:color="auto"/>
                        <w:left w:val="none" w:sz="0" w:space="0" w:color="auto"/>
                        <w:bottom w:val="none" w:sz="0" w:space="0" w:color="auto"/>
                        <w:right w:val="none" w:sz="0" w:space="0" w:color="auto"/>
                      </w:divBdr>
                      <w:divsChild>
                        <w:div w:id="1688866012">
                          <w:marLeft w:val="0"/>
                          <w:marRight w:val="0"/>
                          <w:marTop w:val="0"/>
                          <w:marBottom w:val="0"/>
                          <w:divBdr>
                            <w:top w:val="none" w:sz="0" w:space="0" w:color="auto"/>
                            <w:left w:val="none" w:sz="0" w:space="0" w:color="auto"/>
                            <w:bottom w:val="none" w:sz="0" w:space="0" w:color="auto"/>
                            <w:right w:val="none" w:sz="0" w:space="0" w:color="auto"/>
                          </w:divBdr>
                          <w:divsChild>
                            <w:div w:id="1702128820">
                              <w:marLeft w:val="0"/>
                              <w:marRight w:val="0"/>
                              <w:marTop w:val="0"/>
                              <w:marBottom w:val="0"/>
                              <w:divBdr>
                                <w:top w:val="none" w:sz="0" w:space="0" w:color="auto"/>
                                <w:left w:val="none" w:sz="0" w:space="0" w:color="auto"/>
                                <w:bottom w:val="none" w:sz="0" w:space="0" w:color="auto"/>
                                <w:right w:val="none" w:sz="0" w:space="0" w:color="auto"/>
                              </w:divBdr>
                              <w:divsChild>
                                <w:div w:id="1054474970">
                                  <w:marLeft w:val="0"/>
                                  <w:marRight w:val="0"/>
                                  <w:marTop w:val="0"/>
                                  <w:marBottom w:val="0"/>
                                  <w:divBdr>
                                    <w:top w:val="none" w:sz="0" w:space="0" w:color="auto"/>
                                    <w:left w:val="none" w:sz="0" w:space="0" w:color="auto"/>
                                    <w:bottom w:val="none" w:sz="0" w:space="0" w:color="auto"/>
                                    <w:right w:val="none" w:sz="0" w:space="0" w:color="auto"/>
                                  </w:divBdr>
                                  <w:divsChild>
                                    <w:div w:id="805510258">
                                      <w:marLeft w:val="0"/>
                                      <w:marRight w:val="0"/>
                                      <w:marTop w:val="0"/>
                                      <w:marBottom w:val="0"/>
                                      <w:divBdr>
                                        <w:top w:val="none" w:sz="0" w:space="0" w:color="auto"/>
                                        <w:left w:val="none" w:sz="0" w:space="0" w:color="auto"/>
                                        <w:bottom w:val="none" w:sz="0" w:space="0" w:color="auto"/>
                                        <w:right w:val="none" w:sz="0" w:space="0" w:color="auto"/>
                                      </w:divBdr>
                                      <w:divsChild>
                                        <w:div w:id="872310392">
                                          <w:marLeft w:val="0"/>
                                          <w:marRight w:val="0"/>
                                          <w:marTop w:val="0"/>
                                          <w:marBottom w:val="0"/>
                                          <w:divBdr>
                                            <w:top w:val="none" w:sz="0" w:space="0" w:color="auto"/>
                                            <w:left w:val="none" w:sz="0" w:space="0" w:color="auto"/>
                                            <w:bottom w:val="none" w:sz="0" w:space="0" w:color="auto"/>
                                            <w:right w:val="none" w:sz="0" w:space="0" w:color="auto"/>
                                          </w:divBdr>
                                          <w:divsChild>
                                            <w:div w:id="1432824269">
                                              <w:marLeft w:val="0"/>
                                              <w:marRight w:val="0"/>
                                              <w:marTop w:val="0"/>
                                              <w:marBottom w:val="0"/>
                                              <w:divBdr>
                                                <w:top w:val="none" w:sz="0" w:space="0" w:color="auto"/>
                                                <w:left w:val="none" w:sz="0" w:space="0" w:color="auto"/>
                                                <w:bottom w:val="none" w:sz="0" w:space="0" w:color="auto"/>
                                                <w:right w:val="none" w:sz="0" w:space="0" w:color="auto"/>
                                              </w:divBdr>
                                              <w:divsChild>
                                                <w:div w:id="1444763579">
                                                  <w:marLeft w:val="0"/>
                                                  <w:marRight w:val="0"/>
                                                  <w:marTop w:val="0"/>
                                                  <w:marBottom w:val="0"/>
                                                  <w:divBdr>
                                                    <w:top w:val="none" w:sz="0" w:space="0" w:color="auto"/>
                                                    <w:left w:val="none" w:sz="0" w:space="0" w:color="auto"/>
                                                    <w:bottom w:val="none" w:sz="0" w:space="0" w:color="auto"/>
                                                    <w:right w:val="none" w:sz="0" w:space="0" w:color="auto"/>
                                                  </w:divBdr>
                                                  <w:divsChild>
                                                    <w:div w:id="55747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98362731">
      <w:bodyDiv w:val="1"/>
      <w:marLeft w:val="0"/>
      <w:marRight w:val="0"/>
      <w:marTop w:val="0"/>
      <w:marBottom w:val="0"/>
      <w:divBdr>
        <w:top w:val="none" w:sz="0" w:space="0" w:color="auto"/>
        <w:left w:val="none" w:sz="0" w:space="0" w:color="auto"/>
        <w:bottom w:val="none" w:sz="0" w:space="0" w:color="auto"/>
        <w:right w:val="none" w:sz="0" w:space="0" w:color="auto"/>
      </w:divBdr>
    </w:div>
    <w:div w:id="1659766226">
      <w:bodyDiv w:val="1"/>
      <w:marLeft w:val="0"/>
      <w:marRight w:val="0"/>
      <w:marTop w:val="0"/>
      <w:marBottom w:val="0"/>
      <w:divBdr>
        <w:top w:val="none" w:sz="0" w:space="0" w:color="auto"/>
        <w:left w:val="none" w:sz="0" w:space="0" w:color="auto"/>
        <w:bottom w:val="none" w:sz="0" w:space="0" w:color="auto"/>
        <w:right w:val="none" w:sz="0" w:space="0" w:color="auto"/>
      </w:divBdr>
    </w:div>
    <w:div w:id="1665475949">
      <w:bodyDiv w:val="1"/>
      <w:marLeft w:val="0"/>
      <w:marRight w:val="0"/>
      <w:marTop w:val="0"/>
      <w:marBottom w:val="0"/>
      <w:divBdr>
        <w:top w:val="none" w:sz="0" w:space="0" w:color="auto"/>
        <w:left w:val="none" w:sz="0" w:space="0" w:color="auto"/>
        <w:bottom w:val="none" w:sz="0" w:space="0" w:color="auto"/>
        <w:right w:val="none" w:sz="0" w:space="0" w:color="auto"/>
      </w:divBdr>
      <w:divsChild>
        <w:div w:id="1972782921">
          <w:marLeft w:val="0"/>
          <w:marRight w:val="0"/>
          <w:marTop w:val="0"/>
          <w:marBottom w:val="0"/>
          <w:divBdr>
            <w:top w:val="none" w:sz="0" w:space="0" w:color="auto"/>
            <w:left w:val="none" w:sz="0" w:space="0" w:color="auto"/>
            <w:bottom w:val="none" w:sz="0" w:space="0" w:color="auto"/>
            <w:right w:val="none" w:sz="0" w:space="0" w:color="auto"/>
          </w:divBdr>
          <w:divsChild>
            <w:div w:id="143544585">
              <w:marLeft w:val="0"/>
              <w:marRight w:val="0"/>
              <w:marTop w:val="0"/>
              <w:marBottom w:val="0"/>
              <w:divBdr>
                <w:top w:val="none" w:sz="0" w:space="0" w:color="auto"/>
                <w:left w:val="none" w:sz="0" w:space="0" w:color="auto"/>
                <w:bottom w:val="none" w:sz="0" w:space="0" w:color="auto"/>
                <w:right w:val="none" w:sz="0" w:space="0" w:color="auto"/>
              </w:divBdr>
              <w:divsChild>
                <w:div w:id="786968836">
                  <w:marLeft w:val="0"/>
                  <w:marRight w:val="0"/>
                  <w:marTop w:val="0"/>
                  <w:marBottom w:val="0"/>
                  <w:divBdr>
                    <w:top w:val="none" w:sz="0" w:space="0" w:color="auto"/>
                    <w:left w:val="none" w:sz="0" w:space="0" w:color="auto"/>
                    <w:bottom w:val="none" w:sz="0" w:space="0" w:color="auto"/>
                    <w:right w:val="none" w:sz="0" w:space="0" w:color="auto"/>
                  </w:divBdr>
                  <w:divsChild>
                    <w:div w:id="1402095849">
                      <w:marLeft w:val="0"/>
                      <w:marRight w:val="0"/>
                      <w:marTop w:val="0"/>
                      <w:marBottom w:val="0"/>
                      <w:divBdr>
                        <w:top w:val="none" w:sz="0" w:space="0" w:color="auto"/>
                        <w:left w:val="none" w:sz="0" w:space="0" w:color="auto"/>
                        <w:bottom w:val="none" w:sz="0" w:space="0" w:color="auto"/>
                        <w:right w:val="none" w:sz="0" w:space="0" w:color="auto"/>
                      </w:divBdr>
                      <w:divsChild>
                        <w:div w:id="77282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3358580">
      <w:bodyDiv w:val="1"/>
      <w:marLeft w:val="100"/>
      <w:marRight w:val="100"/>
      <w:marTop w:val="0"/>
      <w:marBottom w:val="0"/>
      <w:divBdr>
        <w:top w:val="none" w:sz="0" w:space="0" w:color="auto"/>
        <w:left w:val="none" w:sz="0" w:space="0" w:color="auto"/>
        <w:bottom w:val="none" w:sz="0" w:space="0" w:color="auto"/>
        <w:right w:val="none" w:sz="0" w:space="0" w:color="auto"/>
      </w:divBdr>
      <w:divsChild>
        <w:div w:id="1315913281">
          <w:marLeft w:val="0"/>
          <w:marRight w:val="0"/>
          <w:marTop w:val="0"/>
          <w:marBottom w:val="0"/>
          <w:divBdr>
            <w:top w:val="none" w:sz="0" w:space="0" w:color="auto"/>
            <w:left w:val="none" w:sz="0" w:space="0" w:color="auto"/>
            <w:bottom w:val="none" w:sz="0" w:space="0" w:color="auto"/>
            <w:right w:val="none" w:sz="0" w:space="0" w:color="auto"/>
          </w:divBdr>
          <w:divsChild>
            <w:div w:id="1008680796">
              <w:marLeft w:val="0"/>
              <w:marRight w:val="0"/>
              <w:marTop w:val="0"/>
              <w:marBottom w:val="0"/>
              <w:divBdr>
                <w:top w:val="none" w:sz="0" w:space="0" w:color="auto"/>
                <w:left w:val="none" w:sz="0" w:space="0" w:color="auto"/>
                <w:bottom w:val="none" w:sz="0" w:space="0" w:color="auto"/>
                <w:right w:val="none" w:sz="0" w:space="0" w:color="auto"/>
              </w:divBdr>
              <w:divsChild>
                <w:div w:id="21267274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748648146">
      <w:bodyDiv w:val="1"/>
      <w:marLeft w:val="0"/>
      <w:marRight w:val="0"/>
      <w:marTop w:val="0"/>
      <w:marBottom w:val="0"/>
      <w:divBdr>
        <w:top w:val="none" w:sz="0" w:space="0" w:color="auto"/>
        <w:left w:val="none" w:sz="0" w:space="0" w:color="auto"/>
        <w:bottom w:val="none" w:sz="0" w:space="0" w:color="auto"/>
        <w:right w:val="none" w:sz="0" w:space="0" w:color="auto"/>
      </w:divBdr>
      <w:divsChild>
        <w:div w:id="974678136">
          <w:marLeft w:val="0"/>
          <w:marRight w:val="0"/>
          <w:marTop w:val="0"/>
          <w:marBottom w:val="0"/>
          <w:divBdr>
            <w:top w:val="none" w:sz="0" w:space="0" w:color="auto"/>
            <w:left w:val="none" w:sz="0" w:space="0" w:color="auto"/>
            <w:bottom w:val="none" w:sz="0" w:space="0" w:color="auto"/>
            <w:right w:val="none" w:sz="0" w:space="0" w:color="auto"/>
          </w:divBdr>
          <w:divsChild>
            <w:div w:id="795179722">
              <w:marLeft w:val="0"/>
              <w:marRight w:val="0"/>
              <w:marTop w:val="0"/>
              <w:marBottom w:val="0"/>
              <w:divBdr>
                <w:top w:val="none" w:sz="0" w:space="0" w:color="auto"/>
                <w:left w:val="none" w:sz="0" w:space="0" w:color="auto"/>
                <w:bottom w:val="none" w:sz="0" w:space="0" w:color="auto"/>
                <w:right w:val="none" w:sz="0" w:space="0" w:color="auto"/>
              </w:divBdr>
              <w:divsChild>
                <w:div w:id="2054071">
                  <w:marLeft w:val="0"/>
                  <w:marRight w:val="0"/>
                  <w:marTop w:val="0"/>
                  <w:marBottom w:val="0"/>
                  <w:divBdr>
                    <w:top w:val="none" w:sz="0" w:space="0" w:color="auto"/>
                    <w:left w:val="none" w:sz="0" w:space="0" w:color="auto"/>
                    <w:bottom w:val="none" w:sz="0" w:space="0" w:color="auto"/>
                    <w:right w:val="none" w:sz="0" w:space="0" w:color="auto"/>
                  </w:divBdr>
                  <w:divsChild>
                    <w:div w:id="1483964371">
                      <w:marLeft w:val="0"/>
                      <w:marRight w:val="0"/>
                      <w:marTop w:val="0"/>
                      <w:marBottom w:val="0"/>
                      <w:divBdr>
                        <w:top w:val="none" w:sz="0" w:space="0" w:color="auto"/>
                        <w:left w:val="none" w:sz="0" w:space="0" w:color="auto"/>
                        <w:bottom w:val="none" w:sz="0" w:space="0" w:color="auto"/>
                        <w:right w:val="none" w:sz="0" w:space="0" w:color="auto"/>
                      </w:divBdr>
                      <w:divsChild>
                        <w:div w:id="1657565591">
                          <w:marLeft w:val="0"/>
                          <w:marRight w:val="0"/>
                          <w:marTop w:val="0"/>
                          <w:marBottom w:val="0"/>
                          <w:divBdr>
                            <w:top w:val="none" w:sz="0" w:space="0" w:color="auto"/>
                            <w:left w:val="none" w:sz="0" w:space="0" w:color="auto"/>
                            <w:bottom w:val="none" w:sz="0" w:space="0" w:color="auto"/>
                            <w:right w:val="none" w:sz="0" w:space="0" w:color="auto"/>
                          </w:divBdr>
                          <w:divsChild>
                            <w:div w:id="186077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8099141">
      <w:bodyDiv w:val="1"/>
      <w:marLeft w:val="0"/>
      <w:marRight w:val="0"/>
      <w:marTop w:val="0"/>
      <w:marBottom w:val="0"/>
      <w:divBdr>
        <w:top w:val="none" w:sz="0" w:space="0" w:color="auto"/>
        <w:left w:val="none" w:sz="0" w:space="0" w:color="auto"/>
        <w:bottom w:val="none" w:sz="0" w:space="0" w:color="auto"/>
        <w:right w:val="none" w:sz="0" w:space="0" w:color="auto"/>
      </w:divBdr>
      <w:divsChild>
        <w:div w:id="2087876950">
          <w:marLeft w:val="0"/>
          <w:marRight w:val="0"/>
          <w:marTop w:val="0"/>
          <w:marBottom w:val="0"/>
          <w:divBdr>
            <w:top w:val="none" w:sz="0" w:space="0" w:color="auto"/>
            <w:left w:val="none" w:sz="0" w:space="0" w:color="auto"/>
            <w:bottom w:val="none" w:sz="0" w:space="0" w:color="auto"/>
            <w:right w:val="none" w:sz="0" w:space="0" w:color="auto"/>
          </w:divBdr>
          <w:divsChild>
            <w:div w:id="1876649027">
              <w:marLeft w:val="0"/>
              <w:marRight w:val="0"/>
              <w:marTop w:val="0"/>
              <w:marBottom w:val="0"/>
              <w:divBdr>
                <w:top w:val="none" w:sz="0" w:space="0" w:color="auto"/>
                <w:left w:val="none" w:sz="0" w:space="0" w:color="auto"/>
                <w:bottom w:val="none" w:sz="0" w:space="0" w:color="auto"/>
                <w:right w:val="none" w:sz="0" w:space="0" w:color="auto"/>
              </w:divBdr>
              <w:divsChild>
                <w:div w:id="2122800758">
                  <w:marLeft w:val="0"/>
                  <w:marRight w:val="0"/>
                  <w:marTop w:val="0"/>
                  <w:marBottom w:val="0"/>
                  <w:divBdr>
                    <w:top w:val="none" w:sz="0" w:space="0" w:color="auto"/>
                    <w:left w:val="none" w:sz="0" w:space="0" w:color="auto"/>
                    <w:bottom w:val="none" w:sz="0" w:space="0" w:color="auto"/>
                    <w:right w:val="none" w:sz="0" w:space="0" w:color="auto"/>
                  </w:divBdr>
                  <w:divsChild>
                    <w:div w:id="1414084822">
                      <w:marLeft w:val="0"/>
                      <w:marRight w:val="0"/>
                      <w:marTop w:val="0"/>
                      <w:marBottom w:val="0"/>
                      <w:divBdr>
                        <w:top w:val="none" w:sz="0" w:space="0" w:color="auto"/>
                        <w:left w:val="none" w:sz="0" w:space="0" w:color="auto"/>
                        <w:bottom w:val="none" w:sz="0" w:space="0" w:color="auto"/>
                        <w:right w:val="none" w:sz="0" w:space="0" w:color="auto"/>
                      </w:divBdr>
                      <w:divsChild>
                        <w:div w:id="146214945">
                          <w:marLeft w:val="0"/>
                          <w:marRight w:val="0"/>
                          <w:marTop w:val="0"/>
                          <w:marBottom w:val="0"/>
                          <w:divBdr>
                            <w:top w:val="none" w:sz="0" w:space="0" w:color="auto"/>
                            <w:left w:val="none" w:sz="0" w:space="0" w:color="auto"/>
                            <w:bottom w:val="none" w:sz="0" w:space="0" w:color="auto"/>
                            <w:right w:val="none" w:sz="0" w:space="0" w:color="auto"/>
                          </w:divBdr>
                          <w:divsChild>
                            <w:div w:id="1511873186">
                              <w:marLeft w:val="0"/>
                              <w:marRight w:val="0"/>
                              <w:marTop w:val="0"/>
                              <w:marBottom w:val="0"/>
                              <w:divBdr>
                                <w:top w:val="none" w:sz="0" w:space="0" w:color="auto"/>
                                <w:left w:val="none" w:sz="0" w:space="0" w:color="auto"/>
                                <w:bottom w:val="none" w:sz="0" w:space="0" w:color="auto"/>
                                <w:right w:val="none" w:sz="0" w:space="0" w:color="auto"/>
                              </w:divBdr>
                              <w:divsChild>
                                <w:div w:id="878592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diagramColors" Target="diagrams/colors3.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https://www.theguardian.com/society/commentisfree/2016/apr/09/emergency-nhs-junior-doctors-strike" TargetMode="Externa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hyperlink" Target="https://www.theguardian.com/society/nhs" TargetMode="External"/><Relationship Id="rId28"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diagramLayout" Target="diagrams/layout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B8CF73-57FA-4E53-93F0-EDF5B924C311}" type="doc">
      <dgm:prSet loTypeId="urn:microsoft.com/office/officeart/2005/8/layout/vList6" loCatId="list" qsTypeId="urn:microsoft.com/office/officeart/2005/8/quickstyle/simple1" qsCatId="simple" csTypeId="urn:microsoft.com/office/officeart/2005/8/colors/accent1_2" csCatId="accent1" phldr="1"/>
      <dgm:spPr/>
      <dgm:t>
        <a:bodyPr/>
        <a:lstStyle/>
        <a:p>
          <a:endParaRPr lang="en-GB"/>
        </a:p>
      </dgm:t>
    </dgm:pt>
    <dgm:pt modelId="{C5836CBA-B1A8-42C6-ABF6-F071A3087B48}">
      <dgm:prSet phldrT="[Text]" custT="1"/>
      <dgm:spPr/>
      <dgm:t>
        <a:bodyPr/>
        <a:lstStyle/>
        <a:p>
          <a:r>
            <a:rPr lang="en-GB" sz="1600"/>
            <a:t>Contract of employment  (Agreed terms or implied terms)</a:t>
          </a:r>
        </a:p>
      </dgm:t>
    </dgm:pt>
    <dgm:pt modelId="{07CD142F-D311-4990-AC00-5A0C92BEC25E}" type="parTrans" cxnId="{09D0998C-B9AD-442F-AA9A-DAD15F28B6DC}">
      <dgm:prSet/>
      <dgm:spPr/>
      <dgm:t>
        <a:bodyPr/>
        <a:lstStyle/>
        <a:p>
          <a:endParaRPr lang="en-GB"/>
        </a:p>
      </dgm:t>
    </dgm:pt>
    <dgm:pt modelId="{7B58A7C9-16F6-496A-8F1F-7589C436DDF5}" type="sibTrans" cxnId="{09D0998C-B9AD-442F-AA9A-DAD15F28B6DC}">
      <dgm:prSet/>
      <dgm:spPr/>
      <dgm:t>
        <a:bodyPr/>
        <a:lstStyle/>
        <a:p>
          <a:endParaRPr lang="en-GB"/>
        </a:p>
      </dgm:t>
    </dgm:pt>
    <dgm:pt modelId="{28634950-AA0A-4F68-B47E-9A45DE7B38C7}">
      <dgm:prSet phldrT="[Text]" custT="1"/>
      <dgm:spPr/>
      <dgm:t>
        <a:bodyPr/>
        <a:lstStyle/>
        <a:p>
          <a:r>
            <a:rPr lang="en-GB" sz="1000"/>
            <a:t>Job title</a:t>
          </a:r>
        </a:p>
      </dgm:t>
    </dgm:pt>
    <dgm:pt modelId="{11358802-AAD7-43E6-913C-8FC3A03FD86E}" type="parTrans" cxnId="{32BA4C9D-F6F4-47EF-A495-31E1B6CE2F97}">
      <dgm:prSet/>
      <dgm:spPr/>
      <dgm:t>
        <a:bodyPr/>
        <a:lstStyle/>
        <a:p>
          <a:endParaRPr lang="en-GB"/>
        </a:p>
      </dgm:t>
    </dgm:pt>
    <dgm:pt modelId="{D61EBCED-F7D2-42ED-81B1-51D6E3F56654}" type="sibTrans" cxnId="{32BA4C9D-F6F4-47EF-A495-31E1B6CE2F97}">
      <dgm:prSet/>
      <dgm:spPr/>
      <dgm:t>
        <a:bodyPr/>
        <a:lstStyle/>
        <a:p>
          <a:endParaRPr lang="en-GB"/>
        </a:p>
      </dgm:t>
    </dgm:pt>
    <dgm:pt modelId="{18D3E2F3-774E-468B-BEDB-697EA0FC7C97}">
      <dgm:prSet phldrT="[Text]" custT="1"/>
      <dgm:spPr/>
      <dgm:t>
        <a:bodyPr/>
        <a:lstStyle/>
        <a:p>
          <a:r>
            <a:rPr lang="en-GB" sz="1600"/>
            <a:t>Psychological contract (obligations towards employee and employer)</a:t>
          </a:r>
        </a:p>
      </dgm:t>
    </dgm:pt>
    <dgm:pt modelId="{FC34B0D3-5485-443A-ADA7-38B13BE3D77B}" type="parTrans" cxnId="{DA258C7D-3895-46AC-B695-223578F7A8A2}">
      <dgm:prSet/>
      <dgm:spPr/>
      <dgm:t>
        <a:bodyPr/>
        <a:lstStyle/>
        <a:p>
          <a:endParaRPr lang="en-GB"/>
        </a:p>
      </dgm:t>
    </dgm:pt>
    <dgm:pt modelId="{CD49605C-A092-4888-9CCE-D159B57384DF}" type="sibTrans" cxnId="{DA258C7D-3895-46AC-B695-223578F7A8A2}">
      <dgm:prSet/>
      <dgm:spPr/>
      <dgm:t>
        <a:bodyPr/>
        <a:lstStyle/>
        <a:p>
          <a:endParaRPr lang="en-GB"/>
        </a:p>
      </dgm:t>
    </dgm:pt>
    <dgm:pt modelId="{E327B4D1-2AE6-49F5-A33D-13486B179DF4}">
      <dgm:prSet phldrT="[Text]" custT="1"/>
      <dgm:spPr/>
      <dgm:t>
        <a:bodyPr/>
        <a:lstStyle/>
        <a:p>
          <a:r>
            <a:rPr lang="en-GB" sz="1000"/>
            <a:t>Perceptions and obligations (unwritten) from employee and employeer/organisation and in turn will support the following:</a:t>
          </a:r>
        </a:p>
      </dgm:t>
    </dgm:pt>
    <dgm:pt modelId="{C6A2ACB9-41A2-4ECC-8E50-FB3DFEA58904}" type="parTrans" cxnId="{EBF44690-579E-4383-9D00-319D3D70EFB8}">
      <dgm:prSet/>
      <dgm:spPr/>
      <dgm:t>
        <a:bodyPr/>
        <a:lstStyle/>
        <a:p>
          <a:endParaRPr lang="en-GB"/>
        </a:p>
      </dgm:t>
    </dgm:pt>
    <dgm:pt modelId="{9B6A4AE6-1877-4E06-AFE5-8CDCB51F1BBE}" type="sibTrans" cxnId="{EBF44690-579E-4383-9D00-319D3D70EFB8}">
      <dgm:prSet/>
      <dgm:spPr/>
      <dgm:t>
        <a:bodyPr/>
        <a:lstStyle/>
        <a:p>
          <a:endParaRPr lang="en-GB"/>
        </a:p>
      </dgm:t>
    </dgm:pt>
    <dgm:pt modelId="{00BCBB96-346E-400D-B428-FA1590033FC7}">
      <dgm:prSet phldrT="[Text]" custT="1"/>
      <dgm:spPr/>
      <dgm:t>
        <a:bodyPr/>
        <a:lstStyle/>
        <a:p>
          <a:r>
            <a:rPr lang="en-GB" sz="1000"/>
            <a:t>Career development (including training)</a:t>
          </a:r>
        </a:p>
      </dgm:t>
    </dgm:pt>
    <dgm:pt modelId="{7C659A13-F7D5-45FF-8826-0F8E4DAE22BB}" type="parTrans" cxnId="{E4E470FA-09DC-4D0A-84E7-A49931957D75}">
      <dgm:prSet/>
      <dgm:spPr/>
      <dgm:t>
        <a:bodyPr/>
        <a:lstStyle/>
        <a:p>
          <a:endParaRPr lang="en-GB"/>
        </a:p>
      </dgm:t>
    </dgm:pt>
    <dgm:pt modelId="{3B764CA0-DA02-4E7E-9353-83FFAFDCB0F5}" type="sibTrans" cxnId="{E4E470FA-09DC-4D0A-84E7-A49931957D75}">
      <dgm:prSet/>
      <dgm:spPr/>
      <dgm:t>
        <a:bodyPr/>
        <a:lstStyle/>
        <a:p>
          <a:endParaRPr lang="en-GB"/>
        </a:p>
      </dgm:t>
    </dgm:pt>
    <dgm:pt modelId="{D35CFDF0-BE9B-4304-BFA5-E3DA3DF9EAA7}">
      <dgm:prSet phldrT="[Text]" custT="1"/>
      <dgm:spPr/>
      <dgm:t>
        <a:bodyPr/>
        <a:lstStyle/>
        <a:p>
          <a:r>
            <a:rPr lang="en-GB" sz="1000"/>
            <a:t>job security /pay and reward</a:t>
          </a:r>
        </a:p>
      </dgm:t>
    </dgm:pt>
    <dgm:pt modelId="{6500E495-3A77-46BF-927B-615BA69D6464}" type="parTrans" cxnId="{A9279F70-DCDD-415D-A4CD-11DAD4594944}">
      <dgm:prSet/>
      <dgm:spPr/>
      <dgm:t>
        <a:bodyPr/>
        <a:lstStyle/>
        <a:p>
          <a:endParaRPr lang="en-GB"/>
        </a:p>
      </dgm:t>
    </dgm:pt>
    <dgm:pt modelId="{B1CA7499-A3D6-47DE-AEC2-59E3F9B52272}" type="sibTrans" cxnId="{A9279F70-DCDD-415D-A4CD-11DAD4594944}">
      <dgm:prSet/>
      <dgm:spPr/>
      <dgm:t>
        <a:bodyPr/>
        <a:lstStyle/>
        <a:p>
          <a:endParaRPr lang="en-GB"/>
        </a:p>
      </dgm:t>
    </dgm:pt>
    <dgm:pt modelId="{AC7B816C-F1D2-4C9E-B750-93E87C2D8D0E}">
      <dgm:prSet phldrT="[Text]" custT="1"/>
      <dgm:spPr/>
      <dgm:t>
        <a:bodyPr/>
        <a:lstStyle/>
        <a:p>
          <a:r>
            <a:rPr lang="en-GB" sz="1000"/>
            <a:t>behaviours towards employer and employee</a:t>
          </a:r>
        </a:p>
      </dgm:t>
    </dgm:pt>
    <dgm:pt modelId="{70A2277B-E476-4A15-ACA9-FBC2B3654AC7}" type="parTrans" cxnId="{63E188A0-EABA-4BAF-A22D-14A9F4C3A79E}">
      <dgm:prSet/>
      <dgm:spPr/>
      <dgm:t>
        <a:bodyPr/>
        <a:lstStyle/>
        <a:p>
          <a:endParaRPr lang="en-GB"/>
        </a:p>
      </dgm:t>
    </dgm:pt>
    <dgm:pt modelId="{C5221D8E-E7C5-4C66-A875-F57A4CAC69DA}" type="sibTrans" cxnId="{63E188A0-EABA-4BAF-A22D-14A9F4C3A79E}">
      <dgm:prSet/>
      <dgm:spPr/>
      <dgm:t>
        <a:bodyPr/>
        <a:lstStyle/>
        <a:p>
          <a:endParaRPr lang="en-GB"/>
        </a:p>
      </dgm:t>
    </dgm:pt>
    <dgm:pt modelId="{146A78A4-E9C8-49AD-B2ED-40A57AE099E9}">
      <dgm:prSet custT="1"/>
      <dgm:spPr/>
      <dgm:t>
        <a:bodyPr/>
        <a:lstStyle/>
        <a:p>
          <a:r>
            <a:rPr lang="en-GB" sz="1000"/>
            <a:t>Rate of pay</a:t>
          </a:r>
        </a:p>
      </dgm:t>
    </dgm:pt>
    <dgm:pt modelId="{CD6CDFAA-7F4C-4D33-9797-4277EDA6E0D2}" type="parTrans" cxnId="{40D203E3-0BA0-4FBB-B6A2-98787BF9479A}">
      <dgm:prSet/>
      <dgm:spPr/>
      <dgm:t>
        <a:bodyPr/>
        <a:lstStyle/>
        <a:p>
          <a:endParaRPr lang="en-GB"/>
        </a:p>
      </dgm:t>
    </dgm:pt>
    <dgm:pt modelId="{1152BB4E-5282-412A-BD2D-5A80DA03CE78}" type="sibTrans" cxnId="{40D203E3-0BA0-4FBB-B6A2-98787BF9479A}">
      <dgm:prSet/>
      <dgm:spPr/>
      <dgm:t>
        <a:bodyPr/>
        <a:lstStyle/>
        <a:p>
          <a:endParaRPr lang="en-GB"/>
        </a:p>
      </dgm:t>
    </dgm:pt>
    <dgm:pt modelId="{C397751D-C76A-40A9-B47A-E214639B84AB}">
      <dgm:prSet custT="1"/>
      <dgm:spPr/>
      <dgm:t>
        <a:bodyPr/>
        <a:lstStyle/>
        <a:p>
          <a:r>
            <a:rPr lang="en-GB" sz="1000"/>
            <a:t>hours of work</a:t>
          </a:r>
        </a:p>
      </dgm:t>
    </dgm:pt>
    <dgm:pt modelId="{97D83B41-E940-4001-9790-68B32672F6DB}" type="parTrans" cxnId="{B8FB396D-F513-4C43-90F0-26E5FB08AB0B}">
      <dgm:prSet/>
      <dgm:spPr/>
      <dgm:t>
        <a:bodyPr/>
        <a:lstStyle/>
        <a:p>
          <a:endParaRPr lang="en-GB"/>
        </a:p>
      </dgm:t>
    </dgm:pt>
    <dgm:pt modelId="{2A34316C-4DA7-45C4-AB94-5308F3618110}" type="sibTrans" cxnId="{B8FB396D-F513-4C43-90F0-26E5FB08AB0B}">
      <dgm:prSet/>
      <dgm:spPr/>
      <dgm:t>
        <a:bodyPr/>
        <a:lstStyle/>
        <a:p>
          <a:endParaRPr lang="en-GB"/>
        </a:p>
      </dgm:t>
    </dgm:pt>
    <dgm:pt modelId="{B3DAC746-C4EA-4725-AD99-DA4E6A4EBA06}">
      <dgm:prSet custT="1"/>
      <dgm:spPr/>
      <dgm:t>
        <a:bodyPr/>
        <a:lstStyle/>
        <a:p>
          <a:r>
            <a:rPr lang="en-GB" sz="1000"/>
            <a:t>Sickness</a:t>
          </a:r>
        </a:p>
      </dgm:t>
    </dgm:pt>
    <dgm:pt modelId="{72FFD986-A1DC-4408-B031-7228C8D63F09}" type="parTrans" cxnId="{F4E2D8B0-F2DB-4C4F-9AAB-6C916E1B5C11}">
      <dgm:prSet/>
      <dgm:spPr/>
      <dgm:t>
        <a:bodyPr/>
        <a:lstStyle/>
        <a:p>
          <a:endParaRPr lang="en-GB"/>
        </a:p>
      </dgm:t>
    </dgm:pt>
    <dgm:pt modelId="{2BE881E4-C77E-48F5-9AFC-A1A4BF3AFE36}" type="sibTrans" cxnId="{F4E2D8B0-F2DB-4C4F-9AAB-6C916E1B5C11}">
      <dgm:prSet/>
      <dgm:spPr/>
      <dgm:t>
        <a:bodyPr/>
        <a:lstStyle/>
        <a:p>
          <a:endParaRPr lang="en-GB"/>
        </a:p>
      </dgm:t>
    </dgm:pt>
    <dgm:pt modelId="{9B27B592-2F61-4339-891D-3EF4B1C35B2F}">
      <dgm:prSet custT="1"/>
      <dgm:spPr/>
      <dgm:t>
        <a:bodyPr/>
        <a:lstStyle/>
        <a:p>
          <a:r>
            <a:rPr lang="en-GB" sz="1000"/>
            <a:t>Notice period</a:t>
          </a:r>
        </a:p>
      </dgm:t>
    </dgm:pt>
    <dgm:pt modelId="{BBA757C1-B84F-4F89-9307-9A7952155DAA}" type="parTrans" cxnId="{2832E27E-13B6-4D11-9B10-30D394C6B198}">
      <dgm:prSet/>
      <dgm:spPr/>
      <dgm:t>
        <a:bodyPr/>
        <a:lstStyle/>
        <a:p>
          <a:endParaRPr lang="en-GB"/>
        </a:p>
      </dgm:t>
    </dgm:pt>
    <dgm:pt modelId="{EEC4B254-19C5-43D0-BFF4-C8252D51E1B4}" type="sibTrans" cxnId="{2832E27E-13B6-4D11-9B10-30D394C6B198}">
      <dgm:prSet/>
      <dgm:spPr/>
      <dgm:t>
        <a:bodyPr/>
        <a:lstStyle/>
        <a:p>
          <a:endParaRPr lang="en-GB"/>
        </a:p>
      </dgm:t>
    </dgm:pt>
    <dgm:pt modelId="{BB8B77DF-C621-4DB3-9812-E89E1374A93E}">
      <dgm:prSet custT="1"/>
      <dgm:spPr/>
      <dgm:t>
        <a:bodyPr/>
        <a:lstStyle/>
        <a:p>
          <a:r>
            <a:rPr lang="en-GB" sz="1000"/>
            <a:t>holiday entitlement</a:t>
          </a:r>
        </a:p>
      </dgm:t>
    </dgm:pt>
    <dgm:pt modelId="{96A5BCE8-1818-4C6E-837F-EC1964289D35}" type="parTrans" cxnId="{B6042634-76AA-42FB-911D-0A7EB461E5F4}">
      <dgm:prSet/>
      <dgm:spPr/>
      <dgm:t>
        <a:bodyPr/>
        <a:lstStyle/>
        <a:p>
          <a:endParaRPr lang="en-GB"/>
        </a:p>
      </dgm:t>
    </dgm:pt>
    <dgm:pt modelId="{1C0F871C-5F10-4514-83E1-A536A6394603}" type="sibTrans" cxnId="{B6042634-76AA-42FB-911D-0A7EB461E5F4}">
      <dgm:prSet/>
      <dgm:spPr/>
      <dgm:t>
        <a:bodyPr/>
        <a:lstStyle/>
        <a:p>
          <a:endParaRPr lang="en-GB"/>
        </a:p>
      </dgm:t>
    </dgm:pt>
    <dgm:pt modelId="{F8159BEF-53D6-4A3F-A3C7-2106441A26FB}" type="pres">
      <dgm:prSet presAssocID="{C1B8CF73-57FA-4E53-93F0-EDF5B924C311}" presName="Name0" presStyleCnt="0">
        <dgm:presLayoutVars>
          <dgm:dir/>
          <dgm:animLvl val="lvl"/>
          <dgm:resizeHandles/>
        </dgm:presLayoutVars>
      </dgm:prSet>
      <dgm:spPr/>
      <dgm:t>
        <a:bodyPr/>
        <a:lstStyle/>
        <a:p>
          <a:endParaRPr lang="en-GB"/>
        </a:p>
      </dgm:t>
    </dgm:pt>
    <dgm:pt modelId="{7AE0434C-AEA4-4A4F-9244-4C042E01B450}" type="pres">
      <dgm:prSet presAssocID="{C5836CBA-B1A8-42C6-ABF6-F071A3087B48}" presName="linNode" presStyleCnt="0"/>
      <dgm:spPr/>
    </dgm:pt>
    <dgm:pt modelId="{24B9B38E-561C-45AF-B640-D65BCBBD28C7}" type="pres">
      <dgm:prSet presAssocID="{C5836CBA-B1A8-42C6-ABF6-F071A3087B48}" presName="parentShp" presStyleLbl="node1" presStyleIdx="0" presStyleCnt="2">
        <dgm:presLayoutVars>
          <dgm:bulletEnabled val="1"/>
        </dgm:presLayoutVars>
      </dgm:prSet>
      <dgm:spPr/>
      <dgm:t>
        <a:bodyPr/>
        <a:lstStyle/>
        <a:p>
          <a:endParaRPr lang="en-GB"/>
        </a:p>
      </dgm:t>
    </dgm:pt>
    <dgm:pt modelId="{1A792CDE-9D43-48BB-9661-B317EA616FFF}" type="pres">
      <dgm:prSet presAssocID="{C5836CBA-B1A8-42C6-ABF6-F071A3087B48}" presName="childShp" presStyleLbl="bgAccFollowNode1" presStyleIdx="0" presStyleCnt="2">
        <dgm:presLayoutVars>
          <dgm:bulletEnabled val="1"/>
        </dgm:presLayoutVars>
      </dgm:prSet>
      <dgm:spPr/>
      <dgm:t>
        <a:bodyPr/>
        <a:lstStyle/>
        <a:p>
          <a:endParaRPr lang="en-GB"/>
        </a:p>
      </dgm:t>
    </dgm:pt>
    <dgm:pt modelId="{6393CB69-CC0E-470E-A8DA-2DFF93F3D595}" type="pres">
      <dgm:prSet presAssocID="{7B58A7C9-16F6-496A-8F1F-7589C436DDF5}" presName="spacing" presStyleCnt="0"/>
      <dgm:spPr/>
    </dgm:pt>
    <dgm:pt modelId="{E0361F8E-A382-46A2-B203-32431ACDC54B}" type="pres">
      <dgm:prSet presAssocID="{18D3E2F3-774E-468B-BEDB-697EA0FC7C97}" presName="linNode" presStyleCnt="0"/>
      <dgm:spPr/>
    </dgm:pt>
    <dgm:pt modelId="{EE4AEB3E-5F10-45A9-83BD-BCF43EE9DAAC}" type="pres">
      <dgm:prSet presAssocID="{18D3E2F3-774E-468B-BEDB-697EA0FC7C97}" presName="parentShp" presStyleLbl="node1" presStyleIdx="1" presStyleCnt="2">
        <dgm:presLayoutVars>
          <dgm:bulletEnabled val="1"/>
        </dgm:presLayoutVars>
      </dgm:prSet>
      <dgm:spPr/>
      <dgm:t>
        <a:bodyPr/>
        <a:lstStyle/>
        <a:p>
          <a:endParaRPr lang="en-GB"/>
        </a:p>
      </dgm:t>
    </dgm:pt>
    <dgm:pt modelId="{6CB8EF7A-CF71-4918-AAC3-3E228B3F62F0}" type="pres">
      <dgm:prSet presAssocID="{18D3E2F3-774E-468B-BEDB-697EA0FC7C97}" presName="childShp" presStyleLbl="bgAccFollowNode1" presStyleIdx="1" presStyleCnt="2">
        <dgm:presLayoutVars>
          <dgm:bulletEnabled val="1"/>
        </dgm:presLayoutVars>
      </dgm:prSet>
      <dgm:spPr/>
      <dgm:t>
        <a:bodyPr/>
        <a:lstStyle/>
        <a:p>
          <a:endParaRPr lang="en-GB"/>
        </a:p>
      </dgm:t>
    </dgm:pt>
  </dgm:ptLst>
  <dgm:cxnLst>
    <dgm:cxn modelId="{8FC68761-AD35-421E-9873-FDE9FAB49B08}" type="presOf" srcId="{28634950-AA0A-4F68-B47E-9A45DE7B38C7}" destId="{1A792CDE-9D43-48BB-9661-B317EA616FFF}" srcOrd="0" destOrd="0" presId="urn:microsoft.com/office/officeart/2005/8/layout/vList6"/>
    <dgm:cxn modelId="{6C465918-4C90-4EF5-A51E-059199D2AF83}" type="presOf" srcId="{9B27B592-2F61-4339-891D-3EF4B1C35B2F}" destId="{1A792CDE-9D43-48BB-9661-B317EA616FFF}" srcOrd="0" destOrd="4" presId="urn:microsoft.com/office/officeart/2005/8/layout/vList6"/>
    <dgm:cxn modelId="{938E71A1-AA30-4825-9FB8-C37153DBA725}" type="presOf" srcId="{AC7B816C-F1D2-4C9E-B750-93E87C2D8D0E}" destId="{6CB8EF7A-CF71-4918-AAC3-3E228B3F62F0}" srcOrd="0" destOrd="3" presId="urn:microsoft.com/office/officeart/2005/8/layout/vList6"/>
    <dgm:cxn modelId="{BECAAC65-7E58-44CE-A5A5-31DF4E46775F}" type="presOf" srcId="{C5836CBA-B1A8-42C6-ABF6-F071A3087B48}" destId="{24B9B38E-561C-45AF-B640-D65BCBBD28C7}" srcOrd="0" destOrd="0" presId="urn:microsoft.com/office/officeart/2005/8/layout/vList6"/>
    <dgm:cxn modelId="{B6042634-76AA-42FB-911D-0A7EB461E5F4}" srcId="{28634950-AA0A-4F68-B47E-9A45DE7B38C7}" destId="{BB8B77DF-C621-4DB3-9812-E89E1374A93E}" srcOrd="4" destOrd="0" parTransId="{96A5BCE8-1818-4C6E-837F-EC1964289D35}" sibTransId="{1C0F871C-5F10-4514-83E1-A536A6394603}"/>
    <dgm:cxn modelId="{F4E2D8B0-F2DB-4C4F-9AAB-6C916E1B5C11}" srcId="{28634950-AA0A-4F68-B47E-9A45DE7B38C7}" destId="{B3DAC746-C4EA-4725-AD99-DA4E6A4EBA06}" srcOrd="2" destOrd="0" parTransId="{72FFD986-A1DC-4408-B031-7228C8D63F09}" sibTransId="{2BE881E4-C77E-48F5-9AFC-A1A4BF3AFE36}"/>
    <dgm:cxn modelId="{EBF44690-579E-4383-9D00-319D3D70EFB8}" srcId="{18D3E2F3-774E-468B-BEDB-697EA0FC7C97}" destId="{E327B4D1-2AE6-49F5-A33D-13486B179DF4}" srcOrd="0" destOrd="0" parTransId="{C6A2ACB9-41A2-4ECC-8E50-FB3DFEA58904}" sibTransId="{9B6A4AE6-1877-4E06-AFE5-8CDCB51F1BBE}"/>
    <dgm:cxn modelId="{40D203E3-0BA0-4FBB-B6A2-98787BF9479A}" srcId="{28634950-AA0A-4F68-B47E-9A45DE7B38C7}" destId="{146A78A4-E9C8-49AD-B2ED-40A57AE099E9}" srcOrd="0" destOrd="0" parTransId="{CD6CDFAA-7F4C-4D33-9797-4277EDA6E0D2}" sibTransId="{1152BB4E-5282-412A-BD2D-5A80DA03CE78}"/>
    <dgm:cxn modelId="{E4E470FA-09DC-4D0A-84E7-A49931957D75}" srcId="{18D3E2F3-774E-468B-BEDB-697EA0FC7C97}" destId="{00BCBB96-346E-400D-B428-FA1590033FC7}" srcOrd="1" destOrd="0" parTransId="{7C659A13-F7D5-45FF-8826-0F8E4DAE22BB}" sibTransId="{3B764CA0-DA02-4E7E-9353-83FFAFDCB0F5}"/>
    <dgm:cxn modelId="{63E188A0-EABA-4BAF-A22D-14A9F4C3A79E}" srcId="{18D3E2F3-774E-468B-BEDB-697EA0FC7C97}" destId="{AC7B816C-F1D2-4C9E-B750-93E87C2D8D0E}" srcOrd="3" destOrd="0" parTransId="{70A2277B-E476-4A15-ACA9-FBC2B3654AC7}" sibTransId="{C5221D8E-E7C5-4C66-A875-F57A4CAC69DA}"/>
    <dgm:cxn modelId="{DA258C7D-3895-46AC-B695-223578F7A8A2}" srcId="{C1B8CF73-57FA-4E53-93F0-EDF5B924C311}" destId="{18D3E2F3-774E-468B-BEDB-697EA0FC7C97}" srcOrd="1" destOrd="0" parTransId="{FC34B0D3-5485-443A-ADA7-38B13BE3D77B}" sibTransId="{CD49605C-A092-4888-9CCE-D159B57384DF}"/>
    <dgm:cxn modelId="{529775E9-7844-4068-B186-7E8F690157A2}" type="presOf" srcId="{E327B4D1-2AE6-49F5-A33D-13486B179DF4}" destId="{6CB8EF7A-CF71-4918-AAC3-3E228B3F62F0}" srcOrd="0" destOrd="0" presId="urn:microsoft.com/office/officeart/2005/8/layout/vList6"/>
    <dgm:cxn modelId="{32BA4C9D-F6F4-47EF-A495-31E1B6CE2F97}" srcId="{C5836CBA-B1A8-42C6-ABF6-F071A3087B48}" destId="{28634950-AA0A-4F68-B47E-9A45DE7B38C7}" srcOrd="0" destOrd="0" parTransId="{11358802-AAD7-43E6-913C-8FC3A03FD86E}" sibTransId="{D61EBCED-F7D2-42ED-81B1-51D6E3F56654}"/>
    <dgm:cxn modelId="{09D0998C-B9AD-442F-AA9A-DAD15F28B6DC}" srcId="{C1B8CF73-57FA-4E53-93F0-EDF5B924C311}" destId="{C5836CBA-B1A8-42C6-ABF6-F071A3087B48}" srcOrd="0" destOrd="0" parTransId="{07CD142F-D311-4990-AC00-5A0C92BEC25E}" sibTransId="{7B58A7C9-16F6-496A-8F1F-7589C436DDF5}"/>
    <dgm:cxn modelId="{B8FB396D-F513-4C43-90F0-26E5FB08AB0B}" srcId="{28634950-AA0A-4F68-B47E-9A45DE7B38C7}" destId="{C397751D-C76A-40A9-B47A-E214639B84AB}" srcOrd="1" destOrd="0" parTransId="{97D83B41-E940-4001-9790-68B32672F6DB}" sibTransId="{2A34316C-4DA7-45C4-AB94-5308F3618110}"/>
    <dgm:cxn modelId="{A9279F70-DCDD-415D-A4CD-11DAD4594944}" srcId="{18D3E2F3-774E-468B-BEDB-697EA0FC7C97}" destId="{D35CFDF0-BE9B-4304-BFA5-E3DA3DF9EAA7}" srcOrd="2" destOrd="0" parTransId="{6500E495-3A77-46BF-927B-615BA69D6464}" sibTransId="{B1CA7499-A3D6-47DE-AEC2-59E3F9B52272}"/>
    <dgm:cxn modelId="{71D58E0F-42AD-4E5D-A209-61BD2B3D36FF}" type="presOf" srcId="{18D3E2F3-774E-468B-BEDB-697EA0FC7C97}" destId="{EE4AEB3E-5F10-45A9-83BD-BCF43EE9DAAC}" srcOrd="0" destOrd="0" presId="urn:microsoft.com/office/officeart/2005/8/layout/vList6"/>
    <dgm:cxn modelId="{2DCF7B5A-11BA-4359-BD43-92CD26574CB1}" type="presOf" srcId="{B3DAC746-C4EA-4725-AD99-DA4E6A4EBA06}" destId="{1A792CDE-9D43-48BB-9661-B317EA616FFF}" srcOrd="0" destOrd="3" presId="urn:microsoft.com/office/officeart/2005/8/layout/vList6"/>
    <dgm:cxn modelId="{70ECFF83-FE8D-4D5F-A8D0-087C3C1CF86E}" type="presOf" srcId="{D35CFDF0-BE9B-4304-BFA5-E3DA3DF9EAA7}" destId="{6CB8EF7A-CF71-4918-AAC3-3E228B3F62F0}" srcOrd="0" destOrd="2" presId="urn:microsoft.com/office/officeart/2005/8/layout/vList6"/>
    <dgm:cxn modelId="{2832E27E-13B6-4D11-9B10-30D394C6B198}" srcId="{28634950-AA0A-4F68-B47E-9A45DE7B38C7}" destId="{9B27B592-2F61-4339-891D-3EF4B1C35B2F}" srcOrd="3" destOrd="0" parTransId="{BBA757C1-B84F-4F89-9307-9A7952155DAA}" sibTransId="{EEC4B254-19C5-43D0-BFF4-C8252D51E1B4}"/>
    <dgm:cxn modelId="{AB548784-1A72-49DA-B450-51A237712740}" type="presOf" srcId="{146A78A4-E9C8-49AD-B2ED-40A57AE099E9}" destId="{1A792CDE-9D43-48BB-9661-B317EA616FFF}" srcOrd="0" destOrd="1" presId="urn:microsoft.com/office/officeart/2005/8/layout/vList6"/>
    <dgm:cxn modelId="{C4FE032A-5495-4F28-B4CF-88B35183BFAE}" type="presOf" srcId="{C1B8CF73-57FA-4E53-93F0-EDF5B924C311}" destId="{F8159BEF-53D6-4A3F-A3C7-2106441A26FB}" srcOrd="0" destOrd="0" presId="urn:microsoft.com/office/officeart/2005/8/layout/vList6"/>
    <dgm:cxn modelId="{F67B6467-5E87-4989-AA16-1D9A73C78A1A}" type="presOf" srcId="{C397751D-C76A-40A9-B47A-E214639B84AB}" destId="{1A792CDE-9D43-48BB-9661-B317EA616FFF}" srcOrd="0" destOrd="2" presId="urn:microsoft.com/office/officeart/2005/8/layout/vList6"/>
    <dgm:cxn modelId="{60A27A19-67C1-4CDA-A011-0AF9723E0BFB}" type="presOf" srcId="{BB8B77DF-C621-4DB3-9812-E89E1374A93E}" destId="{1A792CDE-9D43-48BB-9661-B317EA616FFF}" srcOrd="0" destOrd="5" presId="urn:microsoft.com/office/officeart/2005/8/layout/vList6"/>
    <dgm:cxn modelId="{64CF4A01-503C-4701-98A5-EB914CB0548A}" type="presOf" srcId="{00BCBB96-346E-400D-B428-FA1590033FC7}" destId="{6CB8EF7A-CF71-4918-AAC3-3E228B3F62F0}" srcOrd="0" destOrd="1" presId="urn:microsoft.com/office/officeart/2005/8/layout/vList6"/>
    <dgm:cxn modelId="{DF7FC76B-4851-4F0F-A5ED-E68E529D0C34}" type="presParOf" srcId="{F8159BEF-53D6-4A3F-A3C7-2106441A26FB}" destId="{7AE0434C-AEA4-4A4F-9244-4C042E01B450}" srcOrd="0" destOrd="0" presId="urn:microsoft.com/office/officeart/2005/8/layout/vList6"/>
    <dgm:cxn modelId="{3AE52759-945A-4753-B4BC-5A1692FBD346}" type="presParOf" srcId="{7AE0434C-AEA4-4A4F-9244-4C042E01B450}" destId="{24B9B38E-561C-45AF-B640-D65BCBBD28C7}" srcOrd="0" destOrd="0" presId="urn:microsoft.com/office/officeart/2005/8/layout/vList6"/>
    <dgm:cxn modelId="{250111D3-4FE6-4E71-95F8-D436439995B2}" type="presParOf" srcId="{7AE0434C-AEA4-4A4F-9244-4C042E01B450}" destId="{1A792CDE-9D43-48BB-9661-B317EA616FFF}" srcOrd="1" destOrd="0" presId="urn:microsoft.com/office/officeart/2005/8/layout/vList6"/>
    <dgm:cxn modelId="{E252AE4C-5ED7-42DD-9AD4-ABAFC888F60A}" type="presParOf" srcId="{F8159BEF-53D6-4A3F-A3C7-2106441A26FB}" destId="{6393CB69-CC0E-470E-A8DA-2DFF93F3D595}" srcOrd="1" destOrd="0" presId="urn:microsoft.com/office/officeart/2005/8/layout/vList6"/>
    <dgm:cxn modelId="{79B9D054-4D59-43EF-99DE-67A90EA01DDB}" type="presParOf" srcId="{F8159BEF-53D6-4A3F-A3C7-2106441A26FB}" destId="{E0361F8E-A382-46A2-B203-32431ACDC54B}" srcOrd="2" destOrd="0" presId="urn:microsoft.com/office/officeart/2005/8/layout/vList6"/>
    <dgm:cxn modelId="{8DACD09F-60D2-405D-A069-0FC77D922E36}" type="presParOf" srcId="{E0361F8E-A382-46A2-B203-32431ACDC54B}" destId="{EE4AEB3E-5F10-45A9-83BD-BCF43EE9DAAC}" srcOrd="0" destOrd="0" presId="urn:microsoft.com/office/officeart/2005/8/layout/vList6"/>
    <dgm:cxn modelId="{0AB5DF53-E06B-4BA5-B0BA-83BA17CC0A62}" type="presParOf" srcId="{E0361F8E-A382-46A2-B203-32431ACDC54B}" destId="{6CB8EF7A-CF71-4918-AAC3-3E228B3F62F0}" srcOrd="1" destOrd="0" presId="urn:microsoft.com/office/officeart/2005/8/layout/vList6"/>
  </dgm:cxnLst>
  <dgm:bg/>
  <dgm:whole/>
  <dgm:extLst>
    <a:ext uri="http://schemas.microsoft.com/office/drawing/2008/diagram">
      <dsp:dataModelExt xmlns:dsp="http://schemas.microsoft.com/office/drawing/2008/diagram" xmlns=""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9B4ADBD-35D1-4378-BF60-2B2AD0D7916A}"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6DE3039A-4C55-48AB-8AFA-E53910710BAB}">
      <dgm:prSet phldrT="[Text]" custT="1"/>
      <dgm:spPr/>
      <dgm:t>
        <a:bodyPr/>
        <a:lstStyle/>
        <a:p>
          <a:r>
            <a:rPr lang="en-GB" sz="1400" b="0"/>
            <a:t>Employee Voice  </a:t>
          </a:r>
          <a:r>
            <a:rPr lang="en-GB" sz="1000"/>
            <a:t>(Traditionally associated with trade unions) decline in T.U no longer assumes this</a:t>
          </a:r>
          <a:r>
            <a:rPr lang="en-GB" sz="1200"/>
            <a:t>)</a:t>
          </a:r>
        </a:p>
        <a:p>
          <a:endParaRPr lang="en-GB" sz="1200"/>
        </a:p>
      </dgm:t>
    </dgm:pt>
    <dgm:pt modelId="{B4C3796F-9DEA-4C7B-9D3E-AF62B04E6584}" type="parTrans" cxnId="{5FAC5AFF-6818-423C-AADF-B3E94EA625B9}">
      <dgm:prSet/>
      <dgm:spPr/>
      <dgm:t>
        <a:bodyPr/>
        <a:lstStyle/>
        <a:p>
          <a:endParaRPr lang="en-GB"/>
        </a:p>
      </dgm:t>
    </dgm:pt>
    <dgm:pt modelId="{C6A7F2EB-8F13-448A-90E5-3A5C021E1B3E}" type="sibTrans" cxnId="{5FAC5AFF-6818-423C-AADF-B3E94EA625B9}">
      <dgm:prSet/>
      <dgm:spPr/>
      <dgm:t>
        <a:bodyPr/>
        <a:lstStyle/>
        <a:p>
          <a:endParaRPr lang="en-GB"/>
        </a:p>
      </dgm:t>
    </dgm:pt>
    <dgm:pt modelId="{42B4CADC-6FB1-458B-9D3E-B9BA2FEC6C4A}">
      <dgm:prSet phldrT="[Text]" custT="1"/>
      <dgm:spPr/>
      <dgm:t>
        <a:bodyPr/>
        <a:lstStyle/>
        <a:p>
          <a:r>
            <a:rPr lang="en-GB" sz="1000" b="1"/>
            <a:t>Employee participation (Collective involvement)</a:t>
          </a:r>
        </a:p>
        <a:p>
          <a:r>
            <a:rPr lang="en-GB" sz="900"/>
            <a:t>(involved in decision making of organisation and include partnership working and joint consultation - forums and committees)</a:t>
          </a:r>
        </a:p>
      </dgm:t>
    </dgm:pt>
    <dgm:pt modelId="{5E2E2B3F-A5BE-45F2-A3A6-3D35FAED7CBE}" type="parTrans" cxnId="{745097DE-5618-416C-BF40-D8B7816208A3}">
      <dgm:prSet/>
      <dgm:spPr/>
      <dgm:t>
        <a:bodyPr/>
        <a:lstStyle/>
        <a:p>
          <a:endParaRPr lang="en-GB"/>
        </a:p>
      </dgm:t>
    </dgm:pt>
    <dgm:pt modelId="{EAD09B4B-90BE-454F-A6F6-889685C44F2B}" type="sibTrans" cxnId="{745097DE-5618-416C-BF40-D8B7816208A3}">
      <dgm:prSet/>
      <dgm:spPr/>
      <dgm:t>
        <a:bodyPr/>
        <a:lstStyle/>
        <a:p>
          <a:endParaRPr lang="en-GB"/>
        </a:p>
      </dgm:t>
    </dgm:pt>
    <dgm:pt modelId="{760CC725-421E-46BB-8E8D-7FF6AC0A6260}">
      <dgm:prSet phldrT="[Text]" custT="1"/>
      <dgm:spPr/>
      <dgm:t>
        <a:bodyPr/>
        <a:lstStyle/>
        <a:p>
          <a:pPr algn="ctr"/>
          <a:r>
            <a:rPr lang="en-GB" sz="1200" b="1"/>
            <a:t>Benefits to Employee &amp; Employer</a:t>
          </a:r>
          <a:r>
            <a:rPr lang="en-GB" sz="1000"/>
            <a:t>:</a:t>
          </a:r>
        </a:p>
        <a:p>
          <a:pPr algn="l"/>
          <a:r>
            <a:rPr lang="en-GB" sz="1000"/>
            <a:t>Having More influence over their work</a:t>
          </a:r>
        </a:p>
        <a:p>
          <a:pPr algn="l"/>
          <a:r>
            <a:rPr lang="en-GB" sz="1000"/>
            <a:t>higher job satisfaction</a:t>
          </a:r>
        </a:p>
        <a:p>
          <a:pPr algn="l"/>
          <a:r>
            <a:rPr lang="en-GB" sz="1000"/>
            <a:t>more opportunity to develop skills</a:t>
          </a:r>
        </a:p>
        <a:p>
          <a:pPr algn="l"/>
          <a:r>
            <a:rPr lang="en-GB" sz="1000"/>
            <a:t>more job security (employer successful as 'voice initiatives</a:t>
          </a:r>
          <a:r>
            <a:rPr lang="en-GB" sz="1400"/>
            <a:t>'    </a:t>
          </a:r>
        </a:p>
      </dgm:t>
    </dgm:pt>
    <dgm:pt modelId="{C98A3564-6A87-4986-B8C8-627EF88B4D1F}" type="parTrans" cxnId="{37817084-BE96-4301-870F-C6C721EC5B45}">
      <dgm:prSet/>
      <dgm:spPr/>
      <dgm:t>
        <a:bodyPr/>
        <a:lstStyle/>
        <a:p>
          <a:endParaRPr lang="en-GB"/>
        </a:p>
      </dgm:t>
    </dgm:pt>
    <dgm:pt modelId="{60D82051-BD19-4490-89C5-F861101A2BBB}" type="sibTrans" cxnId="{37817084-BE96-4301-870F-C6C721EC5B45}">
      <dgm:prSet/>
      <dgm:spPr/>
      <dgm:t>
        <a:bodyPr/>
        <a:lstStyle/>
        <a:p>
          <a:endParaRPr lang="en-GB"/>
        </a:p>
      </dgm:t>
    </dgm:pt>
    <dgm:pt modelId="{5BAAEA32-1863-4837-AF03-45BE210DF064}">
      <dgm:prSet phldrT="[Text]" custT="1"/>
      <dgm:spPr/>
      <dgm:t>
        <a:bodyPr/>
        <a:lstStyle/>
        <a:p>
          <a:r>
            <a:rPr lang="en-GB" sz="1000" b="1"/>
            <a:t>Employee Involvement (individual </a:t>
          </a:r>
          <a:r>
            <a:rPr lang="en-GB" sz="900" b="1"/>
            <a:t>involvement)</a:t>
          </a:r>
        </a:p>
        <a:p>
          <a:r>
            <a:rPr lang="en-GB" sz="900" b="1"/>
            <a:t>(</a:t>
          </a:r>
          <a:r>
            <a:rPr lang="en-GB" sz="900" b="0"/>
            <a:t>Management introduces practices directly to gain ideas and employee co-operation.  Examples include communication via emails, briefs, suggestion schemes</a:t>
          </a:r>
          <a:r>
            <a:rPr lang="en-GB" sz="1000" b="1"/>
            <a:t>.</a:t>
          </a:r>
        </a:p>
        <a:p>
          <a:endParaRPr lang="en-GB" sz="1400"/>
        </a:p>
      </dgm:t>
    </dgm:pt>
    <dgm:pt modelId="{AB4D4875-7208-4C21-ADC4-5FEBEE1EE214}" type="parTrans" cxnId="{88C38417-0CFA-4755-AB8B-B1EF05A5CEF6}">
      <dgm:prSet/>
      <dgm:spPr/>
      <dgm:t>
        <a:bodyPr/>
        <a:lstStyle/>
        <a:p>
          <a:endParaRPr lang="en-GB"/>
        </a:p>
      </dgm:t>
    </dgm:pt>
    <dgm:pt modelId="{40AD0BFB-8AF1-4086-8EDA-9D0D6BAA2432}" type="sibTrans" cxnId="{88C38417-0CFA-4755-AB8B-B1EF05A5CEF6}">
      <dgm:prSet/>
      <dgm:spPr/>
      <dgm:t>
        <a:bodyPr/>
        <a:lstStyle/>
        <a:p>
          <a:endParaRPr lang="en-GB"/>
        </a:p>
      </dgm:t>
    </dgm:pt>
    <dgm:pt modelId="{D02C1D47-3854-4E26-BBDB-4D484DB3CBA0}" type="pres">
      <dgm:prSet presAssocID="{E9B4ADBD-35D1-4378-BF60-2B2AD0D7916A}" presName="hierChild1" presStyleCnt="0">
        <dgm:presLayoutVars>
          <dgm:chPref val="1"/>
          <dgm:dir/>
          <dgm:animOne val="branch"/>
          <dgm:animLvl val="lvl"/>
          <dgm:resizeHandles/>
        </dgm:presLayoutVars>
      </dgm:prSet>
      <dgm:spPr/>
    </dgm:pt>
    <dgm:pt modelId="{FB737A10-4E05-4E44-BE2E-BFD418361231}" type="pres">
      <dgm:prSet presAssocID="{6DE3039A-4C55-48AB-8AFA-E53910710BAB}" presName="hierRoot1" presStyleCnt="0"/>
      <dgm:spPr/>
    </dgm:pt>
    <dgm:pt modelId="{C5C64C74-B754-40C7-865E-94E3BB295636}" type="pres">
      <dgm:prSet presAssocID="{6DE3039A-4C55-48AB-8AFA-E53910710BAB}" presName="composite" presStyleCnt="0"/>
      <dgm:spPr/>
    </dgm:pt>
    <dgm:pt modelId="{3B4EA806-FA0E-4E56-999B-7FCB3DCAAE9C}" type="pres">
      <dgm:prSet presAssocID="{6DE3039A-4C55-48AB-8AFA-E53910710BAB}" presName="background" presStyleLbl="node0" presStyleIdx="0" presStyleCnt="1"/>
      <dgm:spPr/>
    </dgm:pt>
    <dgm:pt modelId="{AEA462CD-3512-407E-B463-DE34B98227F5}" type="pres">
      <dgm:prSet presAssocID="{6DE3039A-4C55-48AB-8AFA-E53910710BAB}" presName="text" presStyleLbl="fgAcc0" presStyleIdx="0" presStyleCnt="1" custScaleX="204321" custScaleY="216810" custLinFactNeighborX="-88566" custLinFactNeighborY="-18597">
        <dgm:presLayoutVars>
          <dgm:chPref val="3"/>
        </dgm:presLayoutVars>
      </dgm:prSet>
      <dgm:spPr/>
      <dgm:t>
        <a:bodyPr/>
        <a:lstStyle/>
        <a:p>
          <a:endParaRPr lang="en-GB"/>
        </a:p>
      </dgm:t>
    </dgm:pt>
    <dgm:pt modelId="{068E49CC-0B9A-4DD2-95C1-19E2E8ED3BF6}" type="pres">
      <dgm:prSet presAssocID="{6DE3039A-4C55-48AB-8AFA-E53910710BAB}" presName="hierChild2" presStyleCnt="0"/>
      <dgm:spPr/>
    </dgm:pt>
    <dgm:pt modelId="{8041E3D3-C410-4859-99D7-26C7DFC4200E}" type="pres">
      <dgm:prSet presAssocID="{5E2E2B3F-A5BE-45F2-A3A6-3D35FAED7CBE}" presName="Name10" presStyleLbl="parChTrans1D2" presStyleIdx="0" presStyleCnt="2"/>
      <dgm:spPr/>
    </dgm:pt>
    <dgm:pt modelId="{4B0D48E0-273F-421D-A057-C2448EF17692}" type="pres">
      <dgm:prSet presAssocID="{42B4CADC-6FB1-458B-9D3E-B9BA2FEC6C4A}" presName="hierRoot2" presStyleCnt="0"/>
      <dgm:spPr/>
    </dgm:pt>
    <dgm:pt modelId="{4037D477-EFF7-41FF-B69F-36824C21D2B0}" type="pres">
      <dgm:prSet presAssocID="{42B4CADC-6FB1-458B-9D3E-B9BA2FEC6C4A}" presName="composite2" presStyleCnt="0"/>
      <dgm:spPr/>
    </dgm:pt>
    <dgm:pt modelId="{F7723AD3-B70B-41E4-A46D-87E924EEF9C3}" type="pres">
      <dgm:prSet presAssocID="{42B4CADC-6FB1-458B-9D3E-B9BA2FEC6C4A}" presName="background2" presStyleLbl="node2" presStyleIdx="0" presStyleCnt="2"/>
      <dgm:spPr/>
    </dgm:pt>
    <dgm:pt modelId="{A3BBD986-13E7-4393-8343-E64AE2B41E16}" type="pres">
      <dgm:prSet presAssocID="{42B4CADC-6FB1-458B-9D3E-B9BA2FEC6C4A}" presName="text2" presStyleLbl="fgAcc2" presStyleIdx="0" presStyleCnt="2" custScaleX="259642" custScaleY="220692" custLinFactNeighborX="-84734" custLinFactNeighborY="3285">
        <dgm:presLayoutVars>
          <dgm:chPref val="3"/>
        </dgm:presLayoutVars>
      </dgm:prSet>
      <dgm:spPr/>
      <dgm:t>
        <a:bodyPr/>
        <a:lstStyle/>
        <a:p>
          <a:endParaRPr lang="en-GB"/>
        </a:p>
      </dgm:t>
    </dgm:pt>
    <dgm:pt modelId="{5D6CFF40-6E42-4F59-9A10-66BF1F2238AD}" type="pres">
      <dgm:prSet presAssocID="{42B4CADC-6FB1-458B-9D3E-B9BA2FEC6C4A}" presName="hierChild3" presStyleCnt="0"/>
      <dgm:spPr/>
    </dgm:pt>
    <dgm:pt modelId="{F205AC36-D8C0-4092-B994-20297DF6B9F1}" type="pres">
      <dgm:prSet presAssocID="{C98A3564-6A87-4986-B8C8-627EF88B4D1F}" presName="Name17" presStyleLbl="parChTrans1D3" presStyleIdx="0" presStyleCnt="1"/>
      <dgm:spPr/>
    </dgm:pt>
    <dgm:pt modelId="{8276FD8A-6795-42CD-B8C1-331571EE802B}" type="pres">
      <dgm:prSet presAssocID="{760CC725-421E-46BB-8E8D-7FF6AC0A6260}" presName="hierRoot3" presStyleCnt="0"/>
      <dgm:spPr/>
    </dgm:pt>
    <dgm:pt modelId="{21A36251-4D0B-48D4-A5C0-9198446C9D25}" type="pres">
      <dgm:prSet presAssocID="{760CC725-421E-46BB-8E8D-7FF6AC0A6260}" presName="composite3" presStyleCnt="0"/>
      <dgm:spPr/>
    </dgm:pt>
    <dgm:pt modelId="{924FC1F4-293D-4A1D-82FB-44D31C80B413}" type="pres">
      <dgm:prSet presAssocID="{760CC725-421E-46BB-8E8D-7FF6AC0A6260}" presName="background3" presStyleLbl="node3" presStyleIdx="0" presStyleCnt="1"/>
      <dgm:spPr/>
    </dgm:pt>
    <dgm:pt modelId="{C4B86797-EB09-4363-8EC5-29ACB19ABA7D}" type="pres">
      <dgm:prSet presAssocID="{760CC725-421E-46BB-8E8D-7FF6AC0A6260}" presName="text3" presStyleLbl="fgAcc3" presStyleIdx="0" presStyleCnt="1" custScaleX="488285" custScaleY="319123" custLinFactNeighborX="68294" custLinFactNeighborY="15117">
        <dgm:presLayoutVars>
          <dgm:chPref val="3"/>
        </dgm:presLayoutVars>
      </dgm:prSet>
      <dgm:spPr/>
      <dgm:t>
        <a:bodyPr/>
        <a:lstStyle/>
        <a:p>
          <a:endParaRPr lang="en-GB"/>
        </a:p>
      </dgm:t>
    </dgm:pt>
    <dgm:pt modelId="{33468D93-1310-4C3C-B5EA-328E790C5BFA}" type="pres">
      <dgm:prSet presAssocID="{760CC725-421E-46BB-8E8D-7FF6AC0A6260}" presName="hierChild4" presStyleCnt="0"/>
      <dgm:spPr/>
    </dgm:pt>
    <dgm:pt modelId="{8DD9B8FC-2BFB-460C-8216-A5F3D8D69567}" type="pres">
      <dgm:prSet presAssocID="{AB4D4875-7208-4C21-ADC4-5FEBEE1EE214}" presName="Name10" presStyleLbl="parChTrans1D2" presStyleIdx="1" presStyleCnt="2"/>
      <dgm:spPr/>
    </dgm:pt>
    <dgm:pt modelId="{49511A03-BEE1-4536-AAE2-36B705E19277}" type="pres">
      <dgm:prSet presAssocID="{5BAAEA32-1863-4837-AF03-45BE210DF064}" presName="hierRoot2" presStyleCnt="0"/>
      <dgm:spPr/>
    </dgm:pt>
    <dgm:pt modelId="{B3CBFFED-5F7E-47D9-B888-345D2880E8DB}" type="pres">
      <dgm:prSet presAssocID="{5BAAEA32-1863-4837-AF03-45BE210DF064}" presName="composite2" presStyleCnt="0"/>
      <dgm:spPr/>
    </dgm:pt>
    <dgm:pt modelId="{1C17B394-FFCE-4F86-BF3B-704652126FEF}" type="pres">
      <dgm:prSet presAssocID="{5BAAEA32-1863-4837-AF03-45BE210DF064}" presName="background2" presStyleLbl="node2" presStyleIdx="1" presStyleCnt="2"/>
      <dgm:spPr/>
    </dgm:pt>
    <dgm:pt modelId="{E8F3462C-8652-4354-BE31-4DF57A705EAF}" type="pres">
      <dgm:prSet presAssocID="{5BAAEA32-1863-4837-AF03-45BE210DF064}" presName="text2" presStyleLbl="fgAcc2" presStyleIdx="1" presStyleCnt="2" custScaleX="377623" custScaleY="220645">
        <dgm:presLayoutVars>
          <dgm:chPref val="3"/>
        </dgm:presLayoutVars>
      </dgm:prSet>
      <dgm:spPr/>
      <dgm:t>
        <a:bodyPr/>
        <a:lstStyle/>
        <a:p>
          <a:endParaRPr lang="en-GB"/>
        </a:p>
      </dgm:t>
    </dgm:pt>
    <dgm:pt modelId="{E1191430-79BC-48E5-A6A1-6B70B8910404}" type="pres">
      <dgm:prSet presAssocID="{5BAAEA32-1863-4837-AF03-45BE210DF064}" presName="hierChild3" presStyleCnt="0"/>
      <dgm:spPr/>
    </dgm:pt>
  </dgm:ptLst>
  <dgm:cxnLst>
    <dgm:cxn modelId="{6D4D543D-A1C3-4894-9336-314386826603}" type="presOf" srcId="{5E2E2B3F-A5BE-45F2-A3A6-3D35FAED7CBE}" destId="{8041E3D3-C410-4859-99D7-26C7DFC4200E}" srcOrd="0" destOrd="0" presId="urn:microsoft.com/office/officeart/2005/8/layout/hierarchy1"/>
    <dgm:cxn modelId="{5FAC5AFF-6818-423C-AADF-B3E94EA625B9}" srcId="{E9B4ADBD-35D1-4378-BF60-2B2AD0D7916A}" destId="{6DE3039A-4C55-48AB-8AFA-E53910710BAB}" srcOrd="0" destOrd="0" parTransId="{B4C3796F-9DEA-4C7B-9D3E-AF62B04E6584}" sibTransId="{C6A7F2EB-8F13-448A-90E5-3A5C021E1B3E}"/>
    <dgm:cxn modelId="{88C38417-0CFA-4755-AB8B-B1EF05A5CEF6}" srcId="{6DE3039A-4C55-48AB-8AFA-E53910710BAB}" destId="{5BAAEA32-1863-4837-AF03-45BE210DF064}" srcOrd="1" destOrd="0" parTransId="{AB4D4875-7208-4C21-ADC4-5FEBEE1EE214}" sibTransId="{40AD0BFB-8AF1-4086-8EDA-9D0D6BAA2432}"/>
    <dgm:cxn modelId="{35A8EA6E-F4F0-4435-8850-ED4DA2C9BC1F}" type="presOf" srcId="{AB4D4875-7208-4C21-ADC4-5FEBEE1EE214}" destId="{8DD9B8FC-2BFB-460C-8216-A5F3D8D69567}" srcOrd="0" destOrd="0" presId="urn:microsoft.com/office/officeart/2005/8/layout/hierarchy1"/>
    <dgm:cxn modelId="{6DAA48EE-3698-4144-A84D-F42C12A61FB0}" type="presOf" srcId="{6DE3039A-4C55-48AB-8AFA-E53910710BAB}" destId="{AEA462CD-3512-407E-B463-DE34B98227F5}" srcOrd="0" destOrd="0" presId="urn:microsoft.com/office/officeart/2005/8/layout/hierarchy1"/>
    <dgm:cxn modelId="{5D38C1ED-CEE7-4133-AAFF-D60419D8D284}" type="presOf" srcId="{42B4CADC-6FB1-458B-9D3E-B9BA2FEC6C4A}" destId="{A3BBD986-13E7-4393-8343-E64AE2B41E16}" srcOrd="0" destOrd="0" presId="urn:microsoft.com/office/officeart/2005/8/layout/hierarchy1"/>
    <dgm:cxn modelId="{6F01AFA5-C19C-4E34-BB8A-5ADBACFEE6DA}" type="presOf" srcId="{5BAAEA32-1863-4837-AF03-45BE210DF064}" destId="{E8F3462C-8652-4354-BE31-4DF57A705EAF}" srcOrd="0" destOrd="0" presId="urn:microsoft.com/office/officeart/2005/8/layout/hierarchy1"/>
    <dgm:cxn modelId="{362FA6DD-6230-4A67-92DB-90D8AB73D67C}" type="presOf" srcId="{760CC725-421E-46BB-8E8D-7FF6AC0A6260}" destId="{C4B86797-EB09-4363-8EC5-29ACB19ABA7D}" srcOrd="0" destOrd="0" presId="urn:microsoft.com/office/officeart/2005/8/layout/hierarchy1"/>
    <dgm:cxn modelId="{745097DE-5618-416C-BF40-D8B7816208A3}" srcId="{6DE3039A-4C55-48AB-8AFA-E53910710BAB}" destId="{42B4CADC-6FB1-458B-9D3E-B9BA2FEC6C4A}" srcOrd="0" destOrd="0" parTransId="{5E2E2B3F-A5BE-45F2-A3A6-3D35FAED7CBE}" sibTransId="{EAD09B4B-90BE-454F-A6F6-889685C44F2B}"/>
    <dgm:cxn modelId="{4EBADBBD-698A-43C0-8A7E-8BC397FB1A01}" type="presOf" srcId="{E9B4ADBD-35D1-4378-BF60-2B2AD0D7916A}" destId="{D02C1D47-3854-4E26-BBDB-4D484DB3CBA0}" srcOrd="0" destOrd="0" presId="urn:microsoft.com/office/officeart/2005/8/layout/hierarchy1"/>
    <dgm:cxn modelId="{7AB482A6-A33F-42E0-80C7-A1F407F6E2D4}" type="presOf" srcId="{C98A3564-6A87-4986-B8C8-627EF88B4D1F}" destId="{F205AC36-D8C0-4092-B994-20297DF6B9F1}" srcOrd="0" destOrd="0" presId="urn:microsoft.com/office/officeart/2005/8/layout/hierarchy1"/>
    <dgm:cxn modelId="{37817084-BE96-4301-870F-C6C721EC5B45}" srcId="{42B4CADC-6FB1-458B-9D3E-B9BA2FEC6C4A}" destId="{760CC725-421E-46BB-8E8D-7FF6AC0A6260}" srcOrd="0" destOrd="0" parTransId="{C98A3564-6A87-4986-B8C8-627EF88B4D1F}" sibTransId="{60D82051-BD19-4490-89C5-F861101A2BBB}"/>
    <dgm:cxn modelId="{0638F697-AC1E-45DD-8910-C6C216E48FB7}" type="presParOf" srcId="{D02C1D47-3854-4E26-BBDB-4D484DB3CBA0}" destId="{FB737A10-4E05-4E44-BE2E-BFD418361231}" srcOrd="0" destOrd="0" presId="urn:microsoft.com/office/officeart/2005/8/layout/hierarchy1"/>
    <dgm:cxn modelId="{DB97C00C-8C92-4912-847E-D63F3BB503C3}" type="presParOf" srcId="{FB737A10-4E05-4E44-BE2E-BFD418361231}" destId="{C5C64C74-B754-40C7-865E-94E3BB295636}" srcOrd="0" destOrd="0" presId="urn:microsoft.com/office/officeart/2005/8/layout/hierarchy1"/>
    <dgm:cxn modelId="{A147519A-6D60-414B-B746-9BEC609FF694}" type="presParOf" srcId="{C5C64C74-B754-40C7-865E-94E3BB295636}" destId="{3B4EA806-FA0E-4E56-999B-7FCB3DCAAE9C}" srcOrd="0" destOrd="0" presId="urn:microsoft.com/office/officeart/2005/8/layout/hierarchy1"/>
    <dgm:cxn modelId="{235115A9-710E-4B7D-A11B-9AA79885DAC4}" type="presParOf" srcId="{C5C64C74-B754-40C7-865E-94E3BB295636}" destId="{AEA462CD-3512-407E-B463-DE34B98227F5}" srcOrd="1" destOrd="0" presId="urn:microsoft.com/office/officeart/2005/8/layout/hierarchy1"/>
    <dgm:cxn modelId="{02C40D97-256E-4E34-B0D8-23FD246C9CD9}" type="presParOf" srcId="{FB737A10-4E05-4E44-BE2E-BFD418361231}" destId="{068E49CC-0B9A-4DD2-95C1-19E2E8ED3BF6}" srcOrd="1" destOrd="0" presId="urn:microsoft.com/office/officeart/2005/8/layout/hierarchy1"/>
    <dgm:cxn modelId="{5AADE18A-68CC-41A3-B2D3-11D35F7116CC}" type="presParOf" srcId="{068E49CC-0B9A-4DD2-95C1-19E2E8ED3BF6}" destId="{8041E3D3-C410-4859-99D7-26C7DFC4200E}" srcOrd="0" destOrd="0" presId="urn:microsoft.com/office/officeart/2005/8/layout/hierarchy1"/>
    <dgm:cxn modelId="{EDAEDA87-D2DC-45D7-B86D-FEACF1600DD4}" type="presParOf" srcId="{068E49CC-0B9A-4DD2-95C1-19E2E8ED3BF6}" destId="{4B0D48E0-273F-421D-A057-C2448EF17692}" srcOrd="1" destOrd="0" presId="urn:microsoft.com/office/officeart/2005/8/layout/hierarchy1"/>
    <dgm:cxn modelId="{4C721109-25BC-425B-BAB1-7F80AC1410B5}" type="presParOf" srcId="{4B0D48E0-273F-421D-A057-C2448EF17692}" destId="{4037D477-EFF7-41FF-B69F-36824C21D2B0}" srcOrd="0" destOrd="0" presId="urn:microsoft.com/office/officeart/2005/8/layout/hierarchy1"/>
    <dgm:cxn modelId="{56DA653A-F98C-459A-AE79-32B1B5E34AE8}" type="presParOf" srcId="{4037D477-EFF7-41FF-B69F-36824C21D2B0}" destId="{F7723AD3-B70B-41E4-A46D-87E924EEF9C3}" srcOrd="0" destOrd="0" presId="urn:microsoft.com/office/officeart/2005/8/layout/hierarchy1"/>
    <dgm:cxn modelId="{88977081-9CA2-480F-BDBF-55345208646B}" type="presParOf" srcId="{4037D477-EFF7-41FF-B69F-36824C21D2B0}" destId="{A3BBD986-13E7-4393-8343-E64AE2B41E16}" srcOrd="1" destOrd="0" presId="urn:microsoft.com/office/officeart/2005/8/layout/hierarchy1"/>
    <dgm:cxn modelId="{1BEC754C-8047-4E2A-91C9-AFB4D4DF20AE}" type="presParOf" srcId="{4B0D48E0-273F-421D-A057-C2448EF17692}" destId="{5D6CFF40-6E42-4F59-9A10-66BF1F2238AD}" srcOrd="1" destOrd="0" presId="urn:microsoft.com/office/officeart/2005/8/layout/hierarchy1"/>
    <dgm:cxn modelId="{4AC330A3-B004-4B61-8AC2-7ED5776531B9}" type="presParOf" srcId="{5D6CFF40-6E42-4F59-9A10-66BF1F2238AD}" destId="{F205AC36-D8C0-4092-B994-20297DF6B9F1}" srcOrd="0" destOrd="0" presId="urn:microsoft.com/office/officeart/2005/8/layout/hierarchy1"/>
    <dgm:cxn modelId="{8CD37493-4793-4AFB-A7AF-DF058E39632E}" type="presParOf" srcId="{5D6CFF40-6E42-4F59-9A10-66BF1F2238AD}" destId="{8276FD8A-6795-42CD-B8C1-331571EE802B}" srcOrd="1" destOrd="0" presId="urn:microsoft.com/office/officeart/2005/8/layout/hierarchy1"/>
    <dgm:cxn modelId="{30052B21-091F-4061-8407-F88C30CB999F}" type="presParOf" srcId="{8276FD8A-6795-42CD-B8C1-331571EE802B}" destId="{21A36251-4D0B-48D4-A5C0-9198446C9D25}" srcOrd="0" destOrd="0" presId="urn:microsoft.com/office/officeart/2005/8/layout/hierarchy1"/>
    <dgm:cxn modelId="{678C9C02-E530-496B-99B0-0ADB5D7B24B8}" type="presParOf" srcId="{21A36251-4D0B-48D4-A5C0-9198446C9D25}" destId="{924FC1F4-293D-4A1D-82FB-44D31C80B413}" srcOrd="0" destOrd="0" presId="urn:microsoft.com/office/officeart/2005/8/layout/hierarchy1"/>
    <dgm:cxn modelId="{CF7D8A3B-E7B4-4E0E-8914-4140123FB8E9}" type="presParOf" srcId="{21A36251-4D0B-48D4-A5C0-9198446C9D25}" destId="{C4B86797-EB09-4363-8EC5-29ACB19ABA7D}" srcOrd="1" destOrd="0" presId="urn:microsoft.com/office/officeart/2005/8/layout/hierarchy1"/>
    <dgm:cxn modelId="{0616B960-0B6D-4EF3-B797-A9F014682D20}" type="presParOf" srcId="{8276FD8A-6795-42CD-B8C1-331571EE802B}" destId="{33468D93-1310-4C3C-B5EA-328E790C5BFA}" srcOrd="1" destOrd="0" presId="urn:microsoft.com/office/officeart/2005/8/layout/hierarchy1"/>
    <dgm:cxn modelId="{53888B91-21AC-4A99-8BE0-A89280EF0E38}" type="presParOf" srcId="{068E49CC-0B9A-4DD2-95C1-19E2E8ED3BF6}" destId="{8DD9B8FC-2BFB-460C-8216-A5F3D8D69567}" srcOrd="2" destOrd="0" presId="urn:microsoft.com/office/officeart/2005/8/layout/hierarchy1"/>
    <dgm:cxn modelId="{1C96AC4C-DDE9-457D-A596-7513C3207FF1}" type="presParOf" srcId="{068E49CC-0B9A-4DD2-95C1-19E2E8ED3BF6}" destId="{49511A03-BEE1-4536-AAE2-36B705E19277}" srcOrd="3" destOrd="0" presId="urn:microsoft.com/office/officeart/2005/8/layout/hierarchy1"/>
    <dgm:cxn modelId="{1DCCA0B6-F7A9-4617-9F30-B48329F649D8}" type="presParOf" srcId="{49511A03-BEE1-4536-AAE2-36B705E19277}" destId="{B3CBFFED-5F7E-47D9-B888-345D2880E8DB}" srcOrd="0" destOrd="0" presId="urn:microsoft.com/office/officeart/2005/8/layout/hierarchy1"/>
    <dgm:cxn modelId="{CA61A794-99A0-4B02-94DF-044A6514B4D4}" type="presParOf" srcId="{B3CBFFED-5F7E-47D9-B888-345D2880E8DB}" destId="{1C17B394-FFCE-4F86-BF3B-704652126FEF}" srcOrd="0" destOrd="0" presId="urn:microsoft.com/office/officeart/2005/8/layout/hierarchy1"/>
    <dgm:cxn modelId="{34CDF8C2-01E7-48ED-BC83-83BE8A223C06}" type="presParOf" srcId="{B3CBFFED-5F7E-47D9-B888-345D2880E8DB}" destId="{E8F3462C-8652-4354-BE31-4DF57A705EAF}" srcOrd="1" destOrd="0" presId="urn:microsoft.com/office/officeart/2005/8/layout/hierarchy1"/>
    <dgm:cxn modelId="{30543573-1DB9-4ACE-8193-6493B9603C49}" type="presParOf" srcId="{49511A03-BEE1-4536-AAE2-36B705E19277}" destId="{E1191430-79BC-48E5-A6A1-6B70B8910404}" srcOrd="1" destOrd="0" presId="urn:microsoft.com/office/officeart/2005/8/layout/hierarchy1"/>
  </dgm:cxnLst>
  <dgm:bg/>
  <dgm:whole/>
  <dgm:extLst>
    <a:ext uri="http://schemas.microsoft.com/office/drawing/2008/diagram">
      <dsp:dataModelExt xmlns:dsp="http://schemas.microsoft.com/office/drawing/2008/diagram" xmlns=""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C437E97-1987-496A-9193-FB3676F9DA8F}" type="doc">
      <dgm:prSet loTypeId="urn:microsoft.com/office/officeart/2005/8/layout/vList6" loCatId="list" qsTypeId="urn:microsoft.com/office/officeart/2005/8/quickstyle/simple1" qsCatId="simple" csTypeId="urn:microsoft.com/office/officeart/2005/8/colors/accent1_2" csCatId="accent1" phldr="1"/>
      <dgm:spPr/>
      <dgm:t>
        <a:bodyPr/>
        <a:lstStyle/>
        <a:p>
          <a:endParaRPr lang="en-GB"/>
        </a:p>
      </dgm:t>
    </dgm:pt>
    <dgm:pt modelId="{C1ABD55C-A8F7-4357-84F3-805BB6A272AF}">
      <dgm:prSet phldrT="[Text]" custT="1"/>
      <dgm:spPr/>
      <dgm:t>
        <a:bodyPr/>
        <a:lstStyle/>
        <a:p>
          <a:r>
            <a:rPr lang="en-GB" sz="1400" b="1"/>
            <a:t>Organised Conflict</a:t>
          </a:r>
        </a:p>
        <a:p>
          <a:r>
            <a:rPr lang="en-GB" sz="1000"/>
            <a:t>usually on a collective basis and official with trade union involvement</a:t>
          </a:r>
          <a:r>
            <a:rPr lang="en-GB" sz="1400"/>
            <a:t>	</a:t>
          </a:r>
        </a:p>
      </dgm:t>
    </dgm:pt>
    <dgm:pt modelId="{3456A6FB-B5BB-40DE-B8C2-5C06D765425C}" type="parTrans" cxnId="{FDF7CC67-0EA6-4980-80A3-BF47D6BF1B97}">
      <dgm:prSet/>
      <dgm:spPr/>
      <dgm:t>
        <a:bodyPr/>
        <a:lstStyle/>
        <a:p>
          <a:endParaRPr lang="en-GB"/>
        </a:p>
      </dgm:t>
    </dgm:pt>
    <dgm:pt modelId="{B0F84495-A846-4051-9CED-423B151B92FE}" type="sibTrans" cxnId="{FDF7CC67-0EA6-4980-80A3-BF47D6BF1B97}">
      <dgm:prSet/>
      <dgm:spPr/>
      <dgm:t>
        <a:bodyPr/>
        <a:lstStyle/>
        <a:p>
          <a:endParaRPr lang="en-GB"/>
        </a:p>
      </dgm:t>
    </dgm:pt>
    <dgm:pt modelId="{CD484581-E376-4175-8260-491AFB7705CF}">
      <dgm:prSet phldrT="[Text]" custT="1"/>
      <dgm:spPr/>
      <dgm:t>
        <a:bodyPr/>
        <a:lstStyle/>
        <a:p>
          <a:r>
            <a:rPr lang="en-GB" sz="1100"/>
            <a:t>Strikes</a:t>
          </a:r>
        </a:p>
      </dgm:t>
    </dgm:pt>
    <dgm:pt modelId="{65EBCDE7-DD97-4762-B294-A85BF7076DD0}" type="parTrans" cxnId="{19E1EC43-1F19-4EE5-9D7E-266E74012AC4}">
      <dgm:prSet/>
      <dgm:spPr/>
      <dgm:t>
        <a:bodyPr/>
        <a:lstStyle/>
        <a:p>
          <a:endParaRPr lang="en-GB"/>
        </a:p>
      </dgm:t>
    </dgm:pt>
    <dgm:pt modelId="{4F5A4F91-1B77-4BE8-BA48-1EFA4D32AF9B}" type="sibTrans" cxnId="{19E1EC43-1F19-4EE5-9D7E-266E74012AC4}">
      <dgm:prSet/>
      <dgm:spPr/>
      <dgm:t>
        <a:bodyPr/>
        <a:lstStyle/>
        <a:p>
          <a:endParaRPr lang="en-GB"/>
        </a:p>
      </dgm:t>
    </dgm:pt>
    <dgm:pt modelId="{F8988022-F45C-4D17-810F-07BA97516439}">
      <dgm:prSet phldrT="[Text]" custT="1"/>
      <dgm:spPr/>
      <dgm:t>
        <a:bodyPr/>
        <a:lstStyle/>
        <a:p>
          <a:r>
            <a:rPr lang="en-GB" sz="1100"/>
            <a:t>Protests</a:t>
          </a:r>
        </a:p>
      </dgm:t>
    </dgm:pt>
    <dgm:pt modelId="{8A0B2F2D-2348-47DB-B347-F72ABD0E3AF5}" type="parTrans" cxnId="{CCAA33F6-A12F-4C83-9702-B2B9A1C7AEA4}">
      <dgm:prSet/>
      <dgm:spPr/>
      <dgm:t>
        <a:bodyPr/>
        <a:lstStyle/>
        <a:p>
          <a:endParaRPr lang="en-GB"/>
        </a:p>
      </dgm:t>
    </dgm:pt>
    <dgm:pt modelId="{E99A64E1-5EB1-47A8-83AA-646310DB4E61}" type="sibTrans" cxnId="{CCAA33F6-A12F-4C83-9702-B2B9A1C7AEA4}">
      <dgm:prSet/>
      <dgm:spPr/>
      <dgm:t>
        <a:bodyPr/>
        <a:lstStyle/>
        <a:p>
          <a:endParaRPr lang="en-GB"/>
        </a:p>
      </dgm:t>
    </dgm:pt>
    <dgm:pt modelId="{83F1DE2F-7C7C-43B7-9ACD-DB166E8E531F}">
      <dgm:prSet phldrT="[Text]" custT="1"/>
      <dgm:spPr/>
      <dgm:t>
        <a:bodyPr/>
        <a:lstStyle/>
        <a:p>
          <a:r>
            <a:rPr lang="en-GB" sz="1200" b="1"/>
            <a:t>Unorganised Conflict</a:t>
          </a:r>
        </a:p>
        <a:p>
          <a:r>
            <a:rPr lang="en-GB" sz="1200" b="0"/>
            <a:t>Usually referred to as misbehavour  - unofficial and no trade union involvement - (often illegal</a:t>
          </a:r>
          <a:r>
            <a:rPr lang="en-GB" sz="1200" b="1"/>
            <a:t>)</a:t>
          </a:r>
        </a:p>
      </dgm:t>
    </dgm:pt>
    <dgm:pt modelId="{47AE60A8-C8C5-4A0E-9BF8-AAB63BB75F85}" type="parTrans" cxnId="{B30674D0-C229-43EE-A1A0-115A57B5A6BB}">
      <dgm:prSet/>
      <dgm:spPr/>
      <dgm:t>
        <a:bodyPr/>
        <a:lstStyle/>
        <a:p>
          <a:endParaRPr lang="en-GB"/>
        </a:p>
      </dgm:t>
    </dgm:pt>
    <dgm:pt modelId="{0106D62B-5E85-4979-8B41-3F1383C114D6}" type="sibTrans" cxnId="{B30674D0-C229-43EE-A1A0-115A57B5A6BB}">
      <dgm:prSet/>
      <dgm:spPr/>
      <dgm:t>
        <a:bodyPr/>
        <a:lstStyle/>
        <a:p>
          <a:endParaRPr lang="en-GB"/>
        </a:p>
      </dgm:t>
    </dgm:pt>
    <dgm:pt modelId="{F0240561-403D-4CCC-85F0-16EDB2C86D61}">
      <dgm:prSet phldrT="[Text]" custT="1"/>
      <dgm:spPr/>
      <dgm:t>
        <a:bodyPr/>
        <a:lstStyle/>
        <a:p>
          <a:r>
            <a:rPr lang="en-GB" sz="1100" b="1"/>
            <a:t>Behaviours include:</a:t>
          </a:r>
        </a:p>
      </dgm:t>
    </dgm:pt>
    <dgm:pt modelId="{F4D99679-8A9B-4890-9C08-898B5480CA0B}" type="parTrans" cxnId="{5C646480-2E79-45EE-9418-A63446ED4B0D}">
      <dgm:prSet/>
      <dgm:spPr/>
      <dgm:t>
        <a:bodyPr/>
        <a:lstStyle/>
        <a:p>
          <a:endParaRPr lang="en-GB"/>
        </a:p>
      </dgm:t>
    </dgm:pt>
    <dgm:pt modelId="{4E8C9CA3-D272-4777-A1E5-1020328500E7}" type="sibTrans" cxnId="{5C646480-2E79-45EE-9418-A63446ED4B0D}">
      <dgm:prSet/>
      <dgm:spPr/>
      <dgm:t>
        <a:bodyPr/>
        <a:lstStyle/>
        <a:p>
          <a:endParaRPr lang="en-GB"/>
        </a:p>
      </dgm:t>
    </dgm:pt>
    <dgm:pt modelId="{E679CDED-7A9A-4983-9E2F-4200BE6122B7}">
      <dgm:prSet phldrT="[Text]" custT="1"/>
      <dgm:spPr/>
      <dgm:t>
        <a:bodyPr/>
        <a:lstStyle/>
        <a:p>
          <a:r>
            <a:rPr lang="en-GB" sz="1100"/>
            <a:t>Demonstrations</a:t>
          </a:r>
        </a:p>
      </dgm:t>
    </dgm:pt>
    <dgm:pt modelId="{F8D44027-39B4-4C05-BCF7-45545650FC6D}" type="parTrans" cxnId="{D9AE3005-6BFF-4C24-82B5-DA8429E64611}">
      <dgm:prSet/>
      <dgm:spPr/>
      <dgm:t>
        <a:bodyPr/>
        <a:lstStyle/>
        <a:p>
          <a:endParaRPr lang="en-GB"/>
        </a:p>
      </dgm:t>
    </dgm:pt>
    <dgm:pt modelId="{DEA22600-F12A-47FB-B042-B14759837957}" type="sibTrans" cxnId="{D9AE3005-6BFF-4C24-82B5-DA8429E64611}">
      <dgm:prSet/>
      <dgm:spPr/>
      <dgm:t>
        <a:bodyPr/>
        <a:lstStyle/>
        <a:p>
          <a:endParaRPr lang="en-GB"/>
        </a:p>
      </dgm:t>
    </dgm:pt>
    <dgm:pt modelId="{67D17020-952B-46CE-824E-6410DE1B0EE4}">
      <dgm:prSet phldrT="[Text]" custT="1"/>
      <dgm:spPr/>
      <dgm:t>
        <a:bodyPr/>
        <a:lstStyle/>
        <a:p>
          <a:r>
            <a:rPr lang="en-GB" sz="1100"/>
            <a:t>wrok to rule go slow/overtime bans</a:t>
          </a:r>
        </a:p>
      </dgm:t>
    </dgm:pt>
    <dgm:pt modelId="{93B625AC-1517-4361-A422-78B49E2AA675}" type="parTrans" cxnId="{0199DE50-F996-423B-9F2D-47B031FB8750}">
      <dgm:prSet/>
      <dgm:spPr/>
      <dgm:t>
        <a:bodyPr/>
        <a:lstStyle/>
        <a:p>
          <a:endParaRPr lang="en-GB"/>
        </a:p>
      </dgm:t>
    </dgm:pt>
    <dgm:pt modelId="{3E66480F-48BB-4B5B-9F5B-E09B533BA655}" type="sibTrans" cxnId="{0199DE50-F996-423B-9F2D-47B031FB8750}">
      <dgm:prSet/>
      <dgm:spPr/>
      <dgm:t>
        <a:bodyPr/>
        <a:lstStyle/>
        <a:p>
          <a:endParaRPr lang="en-GB"/>
        </a:p>
      </dgm:t>
    </dgm:pt>
    <dgm:pt modelId="{E1A3D361-CF16-481B-835E-86AE3A51353D}">
      <dgm:prSet phldrT="[Text]" custT="1"/>
      <dgm:spPr/>
      <dgm:t>
        <a:bodyPr/>
        <a:lstStyle/>
        <a:p>
          <a:r>
            <a:rPr lang="en-GB" sz="1100"/>
            <a:t>Sabotage</a:t>
          </a:r>
        </a:p>
      </dgm:t>
    </dgm:pt>
    <dgm:pt modelId="{F9B32280-5B81-4970-8E28-6A77A72C5952}" type="parTrans" cxnId="{820E460E-9B63-4FD8-84CB-82BE720F099A}">
      <dgm:prSet/>
      <dgm:spPr/>
      <dgm:t>
        <a:bodyPr/>
        <a:lstStyle/>
        <a:p>
          <a:endParaRPr lang="en-GB"/>
        </a:p>
      </dgm:t>
    </dgm:pt>
    <dgm:pt modelId="{BDD80455-DDE7-470F-96B9-97B363B6691D}" type="sibTrans" cxnId="{820E460E-9B63-4FD8-84CB-82BE720F099A}">
      <dgm:prSet/>
      <dgm:spPr/>
      <dgm:t>
        <a:bodyPr/>
        <a:lstStyle/>
        <a:p>
          <a:endParaRPr lang="en-GB"/>
        </a:p>
      </dgm:t>
    </dgm:pt>
    <dgm:pt modelId="{8A624C59-E14C-4B45-AB84-E815054B7C51}">
      <dgm:prSet phldrT="[Text]" custT="1"/>
      <dgm:spPr/>
      <dgm:t>
        <a:bodyPr/>
        <a:lstStyle/>
        <a:p>
          <a:r>
            <a:rPr lang="en-GB" sz="1100"/>
            <a:t>Absence/resignation</a:t>
          </a:r>
        </a:p>
      </dgm:t>
    </dgm:pt>
    <dgm:pt modelId="{FE9EF997-7C1B-47B7-ACE8-94A85FA13018}" type="parTrans" cxnId="{6B71B04A-F91A-458A-B16D-3A4FB35B2CEB}">
      <dgm:prSet/>
      <dgm:spPr/>
      <dgm:t>
        <a:bodyPr/>
        <a:lstStyle/>
        <a:p>
          <a:endParaRPr lang="en-GB"/>
        </a:p>
      </dgm:t>
    </dgm:pt>
    <dgm:pt modelId="{59696935-B668-48D0-8ED5-79D358199BFF}" type="sibTrans" cxnId="{6B71B04A-F91A-458A-B16D-3A4FB35B2CEB}">
      <dgm:prSet/>
      <dgm:spPr/>
      <dgm:t>
        <a:bodyPr/>
        <a:lstStyle/>
        <a:p>
          <a:endParaRPr lang="en-GB"/>
        </a:p>
      </dgm:t>
    </dgm:pt>
    <dgm:pt modelId="{D4E8F687-7854-4ECE-A353-04C9375F8E77}">
      <dgm:prSet phldrT="[Text]" custT="1"/>
      <dgm:spPr/>
      <dgm:t>
        <a:bodyPr/>
        <a:lstStyle/>
        <a:p>
          <a:r>
            <a:rPr lang="en-GB" sz="1100" b="1"/>
            <a:t>Behaviours include:</a:t>
          </a:r>
        </a:p>
      </dgm:t>
    </dgm:pt>
    <dgm:pt modelId="{645C79F9-7441-4A31-92CC-C448E834602F}" type="parTrans" cxnId="{902B1E0D-C267-4508-BEC6-CF13A68C0849}">
      <dgm:prSet/>
      <dgm:spPr/>
      <dgm:t>
        <a:bodyPr/>
        <a:lstStyle/>
        <a:p>
          <a:endParaRPr lang="en-GB"/>
        </a:p>
      </dgm:t>
    </dgm:pt>
    <dgm:pt modelId="{7CD724F7-EC51-4EF9-8F61-1FD2FD089F4B}" type="sibTrans" cxnId="{902B1E0D-C267-4508-BEC6-CF13A68C0849}">
      <dgm:prSet/>
      <dgm:spPr/>
      <dgm:t>
        <a:bodyPr/>
        <a:lstStyle/>
        <a:p>
          <a:endParaRPr lang="en-GB"/>
        </a:p>
      </dgm:t>
    </dgm:pt>
    <dgm:pt modelId="{5BFD5968-A63E-4AFF-9F95-D152E66CB7B8}">
      <dgm:prSet phldrT="[Text]" custT="1"/>
      <dgm:spPr/>
      <dgm:t>
        <a:bodyPr/>
        <a:lstStyle/>
        <a:p>
          <a:endParaRPr lang="en-GB" sz="1100"/>
        </a:p>
      </dgm:t>
    </dgm:pt>
    <dgm:pt modelId="{7EAD0001-51B6-40BD-98D8-48FF28F623D7}" type="parTrans" cxnId="{92DED764-7997-459B-925A-F9ED11F362A2}">
      <dgm:prSet/>
      <dgm:spPr/>
      <dgm:t>
        <a:bodyPr/>
        <a:lstStyle/>
        <a:p>
          <a:endParaRPr lang="en-GB"/>
        </a:p>
      </dgm:t>
    </dgm:pt>
    <dgm:pt modelId="{EB0281A0-AE7A-45CF-AD09-F52BF791B873}" type="sibTrans" cxnId="{92DED764-7997-459B-925A-F9ED11F362A2}">
      <dgm:prSet/>
      <dgm:spPr/>
      <dgm:t>
        <a:bodyPr/>
        <a:lstStyle/>
        <a:p>
          <a:endParaRPr lang="en-GB"/>
        </a:p>
      </dgm:t>
    </dgm:pt>
    <dgm:pt modelId="{43843A76-2612-4645-AB34-50C2D69E2669}">
      <dgm:prSet phldrT="[Text]" custT="1"/>
      <dgm:spPr/>
      <dgm:t>
        <a:bodyPr/>
        <a:lstStyle/>
        <a:p>
          <a:r>
            <a:rPr lang="en-GB" sz="1100"/>
            <a:t>Fiddles/theft</a:t>
          </a:r>
        </a:p>
      </dgm:t>
    </dgm:pt>
    <dgm:pt modelId="{6EC2178A-FD3F-4E42-994E-F756512D7AB2}" type="parTrans" cxnId="{BF14B3A1-9B29-4154-BC9A-EDFAF54D20E9}">
      <dgm:prSet/>
      <dgm:spPr/>
      <dgm:t>
        <a:bodyPr/>
        <a:lstStyle/>
        <a:p>
          <a:endParaRPr lang="en-GB"/>
        </a:p>
      </dgm:t>
    </dgm:pt>
    <dgm:pt modelId="{72EF349C-8E3F-4FDF-BCB2-5052BF5F4C12}" type="sibTrans" cxnId="{BF14B3A1-9B29-4154-BC9A-EDFAF54D20E9}">
      <dgm:prSet/>
      <dgm:spPr/>
      <dgm:t>
        <a:bodyPr/>
        <a:lstStyle/>
        <a:p>
          <a:endParaRPr lang="en-GB"/>
        </a:p>
      </dgm:t>
    </dgm:pt>
    <dgm:pt modelId="{7BBE3F4A-2C67-428E-A441-6D72C6F51949}">
      <dgm:prSet phldrT="[Text]" custT="1"/>
      <dgm:spPr/>
      <dgm:t>
        <a:bodyPr/>
        <a:lstStyle/>
        <a:p>
          <a:r>
            <a:rPr lang="en-GB" sz="1100"/>
            <a:t>Criminal damage to property</a:t>
          </a:r>
        </a:p>
      </dgm:t>
    </dgm:pt>
    <dgm:pt modelId="{A1E98F74-E0C4-43F1-AB87-0D033D2DFFD0}" type="parTrans" cxnId="{1EAF22FB-4BC7-4D98-AAE1-9AA3B346E06A}">
      <dgm:prSet/>
      <dgm:spPr/>
      <dgm:t>
        <a:bodyPr/>
        <a:lstStyle/>
        <a:p>
          <a:endParaRPr lang="en-GB"/>
        </a:p>
      </dgm:t>
    </dgm:pt>
    <dgm:pt modelId="{445F921A-F912-479B-9C2E-4405C2B00A06}" type="sibTrans" cxnId="{1EAF22FB-4BC7-4D98-AAE1-9AA3B346E06A}">
      <dgm:prSet/>
      <dgm:spPr/>
      <dgm:t>
        <a:bodyPr/>
        <a:lstStyle/>
        <a:p>
          <a:endParaRPr lang="en-GB"/>
        </a:p>
      </dgm:t>
    </dgm:pt>
    <dgm:pt modelId="{215B94B2-DFA9-4E00-BDC9-39D10498866F}" type="pres">
      <dgm:prSet presAssocID="{4C437E97-1987-496A-9193-FB3676F9DA8F}" presName="Name0" presStyleCnt="0">
        <dgm:presLayoutVars>
          <dgm:dir/>
          <dgm:animLvl val="lvl"/>
          <dgm:resizeHandles/>
        </dgm:presLayoutVars>
      </dgm:prSet>
      <dgm:spPr/>
    </dgm:pt>
    <dgm:pt modelId="{BFA20ED6-4331-48B9-9EAA-7F678E9AB65F}" type="pres">
      <dgm:prSet presAssocID="{C1ABD55C-A8F7-4357-84F3-805BB6A272AF}" presName="linNode" presStyleCnt="0"/>
      <dgm:spPr/>
    </dgm:pt>
    <dgm:pt modelId="{3970909F-81B5-49FE-B28B-2AB397B26815}" type="pres">
      <dgm:prSet presAssocID="{C1ABD55C-A8F7-4357-84F3-805BB6A272AF}" presName="parentShp" presStyleLbl="node1" presStyleIdx="0" presStyleCnt="2">
        <dgm:presLayoutVars>
          <dgm:bulletEnabled val="1"/>
        </dgm:presLayoutVars>
      </dgm:prSet>
      <dgm:spPr/>
      <dgm:t>
        <a:bodyPr/>
        <a:lstStyle/>
        <a:p>
          <a:endParaRPr lang="en-GB"/>
        </a:p>
      </dgm:t>
    </dgm:pt>
    <dgm:pt modelId="{3F2B62B9-75BE-49C8-8B30-E2AD60708353}" type="pres">
      <dgm:prSet presAssocID="{C1ABD55C-A8F7-4357-84F3-805BB6A272AF}" presName="childShp" presStyleLbl="bgAccFollowNode1" presStyleIdx="0" presStyleCnt="2">
        <dgm:presLayoutVars>
          <dgm:bulletEnabled val="1"/>
        </dgm:presLayoutVars>
      </dgm:prSet>
      <dgm:spPr/>
      <dgm:t>
        <a:bodyPr/>
        <a:lstStyle/>
        <a:p>
          <a:endParaRPr lang="en-GB"/>
        </a:p>
      </dgm:t>
    </dgm:pt>
    <dgm:pt modelId="{4D312BCE-F392-40B0-BEC2-F853E2207126}" type="pres">
      <dgm:prSet presAssocID="{B0F84495-A846-4051-9CED-423B151B92FE}" presName="spacing" presStyleCnt="0"/>
      <dgm:spPr/>
    </dgm:pt>
    <dgm:pt modelId="{DE70352F-8E2D-4756-8F2C-8D1B8A22BAC8}" type="pres">
      <dgm:prSet presAssocID="{83F1DE2F-7C7C-43B7-9ACD-DB166E8E531F}" presName="linNode" presStyleCnt="0"/>
      <dgm:spPr/>
    </dgm:pt>
    <dgm:pt modelId="{00504B86-1625-4E6D-A272-D092C92A9375}" type="pres">
      <dgm:prSet presAssocID="{83F1DE2F-7C7C-43B7-9ACD-DB166E8E531F}" presName="parentShp" presStyleLbl="node1" presStyleIdx="1" presStyleCnt="2" custLinFactNeighborX="-3623" custLinFactNeighborY="223">
        <dgm:presLayoutVars>
          <dgm:bulletEnabled val="1"/>
        </dgm:presLayoutVars>
      </dgm:prSet>
      <dgm:spPr/>
      <dgm:t>
        <a:bodyPr/>
        <a:lstStyle/>
        <a:p>
          <a:endParaRPr lang="en-GB"/>
        </a:p>
      </dgm:t>
    </dgm:pt>
    <dgm:pt modelId="{096320C3-0624-492F-8172-B771B4FE08E6}" type="pres">
      <dgm:prSet presAssocID="{83F1DE2F-7C7C-43B7-9ACD-DB166E8E531F}" presName="childShp" presStyleLbl="bgAccFollowNode1" presStyleIdx="1" presStyleCnt="2">
        <dgm:presLayoutVars>
          <dgm:bulletEnabled val="1"/>
        </dgm:presLayoutVars>
      </dgm:prSet>
      <dgm:spPr/>
      <dgm:t>
        <a:bodyPr/>
        <a:lstStyle/>
        <a:p>
          <a:endParaRPr lang="en-GB"/>
        </a:p>
      </dgm:t>
    </dgm:pt>
  </dgm:ptLst>
  <dgm:cxnLst>
    <dgm:cxn modelId="{6B71B04A-F91A-458A-B16D-3A4FB35B2CEB}" srcId="{83F1DE2F-7C7C-43B7-9ACD-DB166E8E531F}" destId="{8A624C59-E14C-4B45-AB84-E815054B7C51}" srcOrd="4" destOrd="0" parTransId="{FE9EF997-7C1B-47B7-ACE8-94A85FA13018}" sibTransId="{59696935-B668-48D0-8ED5-79D358199BFF}"/>
    <dgm:cxn modelId="{76C01611-3CFC-4FE6-BF2F-B2C6C7AF6B8D}" type="presOf" srcId="{D4E8F687-7854-4ECE-A353-04C9375F8E77}" destId="{3F2B62B9-75BE-49C8-8B30-E2AD60708353}" srcOrd="0" destOrd="0" presId="urn:microsoft.com/office/officeart/2005/8/layout/vList6"/>
    <dgm:cxn modelId="{820E460E-9B63-4FD8-84CB-82BE720F099A}" srcId="{83F1DE2F-7C7C-43B7-9ACD-DB166E8E531F}" destId="{E1A3D361-CF16-481B-835E-86AE3A51353D}" srcOrd="3" destOrd="0" parTransId="{F9B32280-5B81-4970-8E28-6A77A72C5952}" sibTransId="{BDD80455-DDE7-470F-96B9-97B363B6691D}"/>
    <dgm:cxn modelId="{B08E8694-AE1C-4B42-957E-11E6BB83A961}" type="presOf" srcId="{CD484581-E376-4175-8260-491AFB7705CF}" destId="{3F2B62B9-75BE-49C8-8B30-E2AD60708353}" srcOrd="0" destOrd="1" presId="urn:microsoft.com/office/officeart/2005/8/layout/vList6"/>
    <dgm:cxn modelId="{92DED764-7997-459B-925A-F9ED11F362A2}" srcId="{83F1DE2F-7C7C-43B7-9ACD-DB166E8E531F}" destId="{5BFD5968-A63E-4AFF-9F95-D152E66CB7B8}" srcOrd="0" destOrd="0" parTransId="{7EAD0001-51B6-40BD-98D8-48FF28F623D7}" sibTransId="{EB0281A0-AE7A-45CF-AD09-F52BF791B873}"/>
    <dgm:cxn modelId="{5C646480-2E79-45EE-9418-A63446ED4B0D}" srcId="{83F1DE2F-7C7C-43B7-9ACD-DB166E8E531F}" destId="{F0240561-403D-4CCC-85F0-16EDB2C86D61}" srcOrd="1" destOrd="0" parTransId="{F4D99679-8A9B-4890-9C08-898B5480CA0B}" sibTransId="{4E8C9CA3-D272-4777-A1E5-1020328500E7}"/>
    <dgm:cxn modelId="{1FA996B8-66ED-4110-9806-7AE9C5178157}" type="presOf" srcId="{83F1DE2F-7C7C-43B7-9ACD-DB166E8E531F}" destId="{00504B86-1625-4E6D-A272-D092C92A9375}" srcOrd="0" destOrd="0" presId="urn:microsoft.com/office/officeart/2005/8/layout/vList6"/>
    <dgm:cxn modelId="{E4ECEDCC-3C7E-40E7-9B0E-51FE91C06E42}" type="presOf" srcId="{5BFD5968-A63E-4AFF-9F95-D152E66CB7B8}" destId="{096320C3-0624-492F-8172-B771B4FE08E6}" srcOrd="0" destOrd="0" presId="urn:microsoft.com/office/officeart/2005/8/layout/vList6"/>
    <dgm:cxn modelId="{4A1BBE5F-6C05-4D9D-A2FF-9DAB0AC1D47A}" type="presOf" srcId="{F0240561-403D-4CCC-85F0-16EDB2C86D61}" destId="{096320C3-0624-492F-8172-B771B4FE08E6}" srcOrd="0" destOrd="1" presId="urn:microsoft.com/office/officeart/2005/8/layout/vList6"/>
    <dgm:cxn modelId="{FDF7CC67-0EA6-4980-80A3-BF47D6BF1B97}" srcId="{4C437E97-1987-496A-9193-FB3676F9DA8F}" destId="{C1ABD55C-A8F7-4357-84F3-805BB6A272AF}" srcOrd="0" destOrd="0" parTransId="{3456A6FB-B5BB-40DE-B8C2-5C06D765425C}" sibTransId="{B0F84495-A846-4051-9CED-423B151B92FE}"/>
    <dgm:cxn modelId="{D1FE96C9-2FC4-440C-9B9C-7378CB8EF540}" type="presOf" srcId="{8A624C59-E14C-4B45-AB84-E815054B7C51}" destId="{096320C3-0624-492F-8172-B771B4FE08E6}" srcOrd="0" destOrd="4" presId="urn:microsoft.com/office/officeart/2005/8/layout/vList6"/>
    <dgm:cxn modelId="{86CADCF5-5C16-410E-ACEF-D4F0F2A3CFBA}" type="presOf" srcId="{67D17020-952B-46CE-824E-6410DE1B0EE4}" destId="{3F2B62B9-75BE-49C8-8B30-E2AD60708353}" srcOrd="0" destOrd="4" presId="urn:microsoft.com/office/officeart/2005/8/layout/vList6"/>
    <dgm:cxn modelId="{2E0FF62D-E40E-4425-B23B-114345E7483E}" type="presOf" srcId="{E679CDED-7A9A-4983-9E2F-4200BE6122B7}" destId="{3F2B62B9-75BE-49C8-8B30-E2AD60708353}" srcOrd="0" destOrd="3" presId="urn:microsoft.com/office/officeart/2005/8/layout/vList6"/>
    <dgm:cxn modelId="{0199DE50-F996-423B-9F2D-47B031FB8750}" srcId="{C1ABD55C-A8F7-4357-84F3-805BB6A272AF}" destId="{67D17020-952B-46CE-824E-6410DE1B0EE4}" srcOrd="4" destOrd="0" parTransId="{93B625AC-1517-4361-A422-78B49E2AA675}" sibTransId="{3E66480F-48BB-4B5B-9F5B-E09B533BA655}"/>
    <dgm:cxn modelId="{CCAA33F6-A12F-4C83-9702-B2B9A1C7AEA4}" srcId="{C1ABD55C-A8F7-4357-84F3-805BB6A272AF}" destId="{F8988022-F45C-4D17-810F-07BA97516439}" srcOrd="2" destOrd="0" parTransId="{8A0B2F2D-2348-47DB-B347-F72ABD0E3AF5}" sibTransId="{E99A64E1-5EB1-47A8-83AA-646310DB4E61}"/>
    <dgm:cxn modelId="{902B1E0D-C267-4508-BEC6-CF13A68C0849}" srcId="{C1ABD55C-A8F7-4357-84F3-805BB6A272AF}" destId="{D4E8F687-7854-4ECE-A353-04C9375F8E77}" srcOrd="0" destOrd="0" parTransId="{645C79F9-7441-4A31-92CC-C448E834602F}" sibTransId="{7CD724F7-EC51-4EF9-8F61-1FD2FD089F4B}"/>
    <dgm:cxn modelId="{19E1EC43-1F19-4EE5-9D7E-266E74012AC4}" srcId="{C1ABD55C-A8F7-4357-84F3-805BB6A272AF}" destId="{CD484581-E376-4175-8260-491AFB7705CF}" srcOrd="1" destOrd="0" parTransId="{65EBCDE7-DD97-4762-B294-A85BF7076DD0}" sibTransId="{4F5A4F91-1B77-4BE8-BA48-1EFA4D32AF9B}"/>
    <dgm:cxn modelId="{4C330097-7242-46FE-BA1C-F8808EC2F452}" type="presOf" srcId="{7BBE3F4A-2C67-428E-A441-6D72C6F51949}" destId="{096320C3-0624-492F-8172-B771B4FE08E6}" srcOrd="0" destOrd="5" presId="urn:microsoft.com/office/officeart/2005/8/layout/vList6"/>
    <dgm:cxn modelId="{DC618619-45FB-4865-A8EE-97F7557A1675}" type="presOf" srcId="{4C437E97-1987-496A-9193-FB3676F9DA8F}" destId="{215B94B2-DFA9-4E00-BDC9-39D10498866F}" srcOrd="0" destOrd="0" presId="urn:microsoft.com/office/officeart/2005/8/layout/vList6"/>
    <dgm:cxn modelId="{F9033DB4-B9D1-4AD0-8A7D-8A79D37AE5E6}" type="presOf" srcId="{43843A76-2612-4645-AB34-50C2D69E2669}" destId="{096320C3-0624-492F-8172-B771B4FE08E6}" srcOrd="0" destOrd="2" presId="urn:microsoft.com/office/officeart/2005/8/layout/vList6"/>
    <dgm:cxn modelId="{05EFE5A5-0DAA-44AF-8F6B-45BB1102E0E1}" type="presOf" srcId="{E1A3D361-CF16-481B-835E-86AE3A51353D}" destId="{096320C3-0624-492F-8172-B771B4FE08E6}" srcOrd="0" destOrd="3" presId="urn:microsoft.com/office/officeart/2005/8/layout/vList6"/>
    <dgm:cxn modelId="{E98E9931-0F80-4494-A4ED-24D632479F3E}" type="presOf" srcId="{F8988022-F45C-4D17-810F-07BA97516439}" destId="{3F2B62B9-75BE-49C8-8B30-E2AD60708353}" srcOrd="0" destOrd="2" presId="urn:microsoft.com/office/officeart/2005/8/layout/vList6"/>
    <dgm:cxn modelId="{B30674D0-C229-43EE-A1A0-115A57B5A6BB}" srcId="{4C437E97-1987-496A-9193-FB3676F9DA8F}" destId="{83F1DE2F-7C7C-43B7-9ACD-DB166E8E531F}" srcOrd="1" destOrd="0" parTransId="{47AE60A8-C8C5-4A0E-9BF8-AAB63BB75F85}" sibTransId="{0106D62B-5E85-4979-8B41-3F1383C114D6}"/>
    <dgm:cxn modelId="{D9AE3005-6BFF-4C24-82B5-DA8429E64611}" srcId="{C1ABD55C-A8F7-4357-84F3-805BB6A272AF}" destId="{E679CDED-7A9A-4983-9E2F-4200BE6122B7}" srcOrd="3" destOrd="0" parTransId="{F8D44027-39B4-4C05-BCF7-45545650FC6D}" sibTransId="{DEA22600-F12A-47FB-B042-B14759837957}"/>
    <dgm:cxn modelId="{BF14B3A1-9B29-4154-BC9A-EDFAF54D20E9}" srcId="{83F1DE2F-7C7C-43B7-9ACD-DB166E8E531F}" destId="{43843A76-2612-4645-AB34-50C2D69E2669}" srcOrd="2" destOrd="0" parTransId="{6EC2178A-FD3F-4E42-994E-F756512D7AB2}" sibTransId="{72EF349C-8E3F-4FDF-BCB2-5052BF5F4C12}"/>
    <dgm:cxn modelId="{1EAF22FB-4BC7-4D98-AAE1-9AA3B346E06A}" srcId="{83F1DE2F-7C7C-43B7-9ACD-DB166E8E531F}" destId="{7BBE3F4A-2C67-428E-A441-6D72C6F51949}" srcOrd="5" destOrd="0" parTransId="{A1E98F74-E0C4-43F1-AB87-0D033D2DFFD0}" sibTransId="{445F921A-F912-479B-9C2E-4405C2B00A06}"/>
    <dgm:cxn modelId="{8802FDB1-DBF1-4E73-BFF6-D5C1684EDFBA}" type="presOf" srcId="{C1ABD55C-A8F7-4357-84F3-805BB6A272AF}" destId="{3970909F-81B5-49FE-B28B-2AB397B26815}" srcOrd="0" destOrd="0" presId="urn:microsoft.com/office/officeart/2005/8/layout/vList6"/>
    <dgm:cxn modelId="{018122D3-7DAE-4540-8630-4F5439AFFFA7}" type="presParOf" srcId="{215B94B2-DFA9-4E00-BDC9-39D10498866F}" destId="{BFA20ED6-4331-48B9-9EAA-7F678E9AB65F}" srcOrd="0" destOrd="0" presId="urn:microsoft.com/office/officeart/2005/8/layout/vList6"/>
    <dgm:cxn modelId="{7315E650-FCD9-41B4-BE9E-36E0B9A017EB}" type="presParOf" srcId="{BFA20ED6-4331-48B9-9EAA-7F678E9AB65F}" destId="{3970909F-81B5-49FE-B28B-2AB397B26815}" srcOrd="0" destOrd="0" presId="urn:microsoft.com/office/officeart/2005/8/layout/vList6"/>
    <dgm:cxn modelId="{ED4B0060-C99A-4425-9007-50CC2D4F3A5A}" type="presParOf" srcId="{BFA20ED6-4331-48B9-9EAA-7F678E9AB65F}" destId="{3F2B62B9-75BE-49C8-8B30-E2AD60708353}" srcOrd="1" destOrd="0" presId="urn:microsoft.com/office/officeart/2005/8/layout/vList6"/>
    <dgm:cxn modelId="{0CD614FB-7EBF-48DF-B00C-B338CB2F08C3}" type="presParOf" srcId="{215B94B2-DFA9-4E00-BDC9-39D10498866F}" destId="{4D312BCE-F392-40B0-BEC2-F853E2207126}" srcOrd="1" destOrd="0" presId="urn:microsoft.com/office/officeart/2005/8/layout/vList6"/>
    <dgm:cxn modelId="{5F64C3C8-7C39-461C-99E3-016B159C5662}" type="presParOf" srcId="{215B94B2-DFA9-4E00-BDC9-39D10498866F}" destId="{DE70352F-8E2D-4756-8F2C-8D1B8A22BAC8}" srcOrd="2" destOrd="0" presId="urn:microsoft.com/office/officeart/2005/8/layout/vList6"/>
    <dgm:cxn modelId="{035FB35A-46AC-4523-B29D-960826065EF0}" type="presParOf" srcId="{DE70352F-8E2D-4756-8F2C-8D1B8A22BAC8}" destId="{00504B86-1625-4E6D-A272-D092C92A9375}" srcOrd="0" destOrd="0" presId="urn:microsoft.com/office/officeart/2005/8/layout/vList6"/>
    <dgm:cxn modelId="{6A03E343-AB96-49C5-8630-91E730A6E503}" type="presParOf" srcId="{DE70352F-8E2D-4756-8F2C-8D1B8A22BAC8}" destId="{096320C3-0624-492F-8172-B771B4FE08E6}" srcOrd="1" destOrd="0" presId="urn:microsoft.com/office/officeart/2005/8/layout/vList6"/>
  </dgm:cxnLst>
  <dgm:bg/>
  <dgm:whole/>
  <dgm:extLst>
    <a:ext uri="http://schemas.microsoft.com/office/drawing/2008/diagram">
      <dsp:dataModelExt xmlns:dsp="http://schemas.microsoft.com/office/drawing/2008/diagram" xmlns="" relId="rId22"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1A792CDE-9D43-48BB-9661-B317EA616FFF}">
      <dsp:nvSpPr>
        <dsp:cNvPr id="0" name=""/>
        <dsp:cNvSpPr/>
      </dsp:nvSpPr>
      <dsp:spPr>
        <a:xfrm>
          <a:off x="2194559" y="390"/>
          <a:ext cx="3291840" cy="1523627"/>
        </a:xfrm>
        <a:prstGeom prst="rightArrow">
          <a:avLst>
            <a:gd name="adj1" fmla="val 75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t" anchorCtr="0">
          <a:noAutofit/>
        </a:bodyPr>
        <a:lstStyle/>
        <a:p>
          <a:pPr marL="57150" lvl="1" indent="-57150" algn="l" defTabSz="444500">
            <a:lnSpc>
              <a:spcPct val="90000"/>
            </a:lnSpc>
            <a:spcBef>
              <a:spcPct val="0"/>
            </a:spcBef>
            <a:spcAft>
              <a:spcPct val="15000"/>
            </a:spcAft>
            <a:buChar char="••"/>
          </a:pPr>
          <a:r>
            <a:rPr lang="en-GB" sz="1000" kern="1200"/>
            <a:t>Job title</a:t>
          </a:r>
        </a:p>
        <a:p>
          <a:pPr marL="114300" lvl="2" indent="-57150" algn="l" defTabSz="444500">
            <a:lnSpc>
              <a:spcPct val="90000"/>
            </a:lnSpc>
            <a:spcBef>
              <a:spcPct val="0"/>
            </a:spcBef>
            <a:spcAft>
              <a:spcPct val="15000"/>
            </a:spcAft>
            <a:buChar char="••"/>
          </a:pPr>
          <a:r>
            <a:rPr lang="en-GB" sz="1000" kern="1200"/>
            <a:t>Rate of pay</a:t>
          </a:r>
        </a:p>
        <a:p>
          <a:pPr marL="114300" lvl="2" indent="-57150" algn="l" defTabSz="444500">
            <a:lnSpc>
              <a:spcPct val="90000"/>
            </a:lnSpc>
            <a:spcBef>
              <a:spcPct val="0"/>
            </a:spcBef>
            <a:spcAft>
              <a:spcPct val="15000"/>
            </a:spcAft>
            <a:buChar char="••"/>
          </a:pPr>
          <a:r>
            <a:rPr lang="en-GB" sz="1000" kern="1200"/>
            <a:t>hours of work</a:t>
          </a:r>
        </a:p>
        <a:p>
          <a:pPr marL="114300" lvl="2" indent="-57150" algn="l" defTabSz="444500">
            <a:lnSpc>
              <a:spcPct val="90000"/>
            </a:lnSpc>
            <a:spcBef>
              <a:spcPct val="0"/>
            </a:spcBef>
            <a:spcAft>
              <a:spcPct val="15000"/>
            </a:spcAft>
            <a:buChar char="••"/>
          </a:pPr>
          <a:r>
            <a:rPr lang="en-GB" sz="1000" kern="1200"/>
            <a:t>Sickness</a:t>
          </a:r>
        </a:p>
        <a:p>
          <a:pPr marL="114300" lvl="2" indent="-57150" algn="l" defTabSz="444500">
            <a:lnSpc>
              <a:spcPct val="90000"/>
            </a:lnSpc>
            <a:spcBef>
              <a:spcPct val="0"/>
            </a:spcBef>
            <a:spcAft>
              <a:spcPct val="15000"/>
            </a:spcAft>
            <a:buChar char="••"/>
          </a:pPr>
          <a:r>
            <a:rPr lang="en-GB" sz="1000" kern="1200"/>
            <a:t>Notice period</a:t>
          </a:r>
        </a:p>
        <a:p>
          <a:pPr marL="114300" lvl="2" indent="-57150" algn="l" defTabSz="444500">
            <a:lnSpc>
              <a:spcPct val="90000"/>
            </a:lnSpc>
            <a:spcBef>
              <a:spcPct val="0"/>
            </a:spcBef>
            <a:spcAft>
              <a:spcPct val="15000"/>
            </a:spcAft>
            <a:buChar char="••"/>
          </a:pPr>
          <a:r>
            <a:rPr lang="en-GB" sz="1000" kern="1200"/>
            <a:t>holiday entitlement</a:t>
          </a:r>
        </a:p>
      </dsp:txBody>
      <dsp:txXfrm>
        <a:off x="2194559" y="390"/>
        <a:ext cx="3291840" cy="1523627"/>
      </dsp:txXfrm>
    </dsp:sp>
    <dsp:sp modelId="{24B9B38E-561C-45AF-B640-D65BCBBD28C7}">
      <dsp:nvSpPr>
        <dsp:cNvPr id="0" name=""/>
        <dsp:cNvSpPr/>
      </dsp:nvSpPr>
      <dsp:spPr>
        <a:xfrm>
          <a:off x="0" y="390"/>
          <a:ext cx="2194560" cy="1523627"/>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30480" rIns="60960" bIns="30480" numCol="1" spcCol="1270" anchor="ctr" anchorCtr="0">
          <a:noAutofit/>
        </a:bodyPr>
        <a:lstStyle/>
        <a:p>
          <a:pPr lvl="0" algn="ctr" defTabSz="711200">
            <a:lnSpc>
              <a:spcPct val="90000"/>
            </a:lnSpc>
            <a:spcBef>
              <a:spcPct val="0"/>
            </a:spcBef>
            <a:spcAft>
              <a:spcPct val="35000"/>
            </a:spcAft>
          </a:pPr>
          <a:r>
            <a:rPr lang="en-GB" sz="1600" kern="1200"/>
            <a:t>Contract of employment  (Agreed terms or implied terms)</a:t>
          </a:r>
        </a:p>
      </dsp:txBody>
      <dsp:txXfrm>
        <a:off x="0" y="390"/>
        <a:ext cx="2194560" cy="1523627"/>
      </dsp:txXfrm>
    </dsp:sp>
    <dsp:sp modelId="{6CB8EF7A-CF71-4918-AAC3-3E228B3F62F0}">
      <dsp:nvSpPr>
        <dsp:cNvPr id="0" name=""/>
        <dsp:cNvSpPr/>
      </dsp:nvSpPr>
      <dsp:spPr>
        <a:xfrm>
          <a:off x="2194559" y="1676381"/>
          <a:ext cx="3291840" cy="1523627"/>
        </a:xfrm>
        <a:prstGeom prst="rightArrow">
          <a:avLst>
            <a:gd name="adj1" fmla="val 75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t" anchorCtr="0">
          <a:noAutofit/>
        </a:bodyPr>
        <a:lstStyle/>
        <a:p>
          <a:pPr marL="57150" lvl="1" indent="-57150" algn="l" defTabSz="444500">
            <a:lnSpc>
              <a:spcPct val="90000"/>
            </a:lnSpc>
            <a:spcBef>
              <a:spcPct val="0"/>
            </a:spcBef>
            <a:spcAft>
              <a:spcPct val="15000"/>
            </a:spcAft>
            <a:buChar char="••"/>
          </a:pPr>
          <a:r>
            <a:rPr lang="en-GB" sz="1000" kern="1200"/>
            <a:t>Perceptions and obligations (unwritten) from employee and employeer/organisation and in turn will support the following:</a:t>
          </a:r>
        </a:p>
        <a:p>
          <a:pPr marL="57150" lvl="1" indent="-57150" algn="l" defTabSz="444500">
            <a:lnSpc>
              <a:spcPct val="90000"/>
            </a:lnSpc>
            <a:spcBef>
              <a:spcPct val="0"/>
            </a:spcBef>
            <a:spcAft>
              <a:spcPct val="15000"/>
            </a:spcAft>
            <a:buChar char="••"/>
          </a:pPr>
          <a:r>
            <a:rPr lang="en-GB" sz="1000" kern="1200"/>
            <a:t>Career development (including training)</a:t>
          </a:r>
        </a:p>
        <a:p>
          <a:pPr marL="57150" lvl="1" indent="-57150" algn="l" defTabSz="444500">
            <a:lnSpc>
              <a:spcPct val="90000"/>
            </a:lnSpc>
            <a:spcBef>
              <a:spcPct val="0"/>
            </a:spcBef>
            <a:spcAft>
              <a:spcPct val="15000"/>
            </a:spcAft>
            <a:buChar char="••"/>
          </a:pPr>
          <a:r>
            <a:rPr lang="en-GB" sz="1000" kern="1200"/>
            <a:t>job security /pay and reward</a:t>
          </a:r>
        </a:p>
        <a:p>
          <a:pPr marL="57150" lvl="1" indent="-57150" algn="l" defTabSz="444500">
            <a:lnSpc>
              <a:spcPct val="90000"/>
            </a:lnSpc>
            <a:spcBef>
              <a:spcPct val="0"/>
            </a:spcBef>
            <a:spcAft>
              <a:spcPct val="15000"/>
            </a:spcAft>
            <a:buChar char="••"/>
          </a:pPr>
          <a:r>
            <a:rPr lang="en-GB" sz="1000" kern="1200"/>
            <a:t>behaviours towards employer and employee</a:t>
          </a:r>
        </a:p>
      </dsp:txBody>
      <dsp:txXfrm>
        <a:off x="2194559" y="1676381"/>
        <a:ext cx="3291840" cy="1523627"/>
      </dsp:txXfrm>
    </dsp:sp>
    <dsp:sp modelId="{EE4AEB3E-5F10-45A9-83BD-BCF43EE9DAAC}">
      <dsp:nvSpPr>
        <dsp:cNvPr id="0" name=""/>
        <dsp:cNvSpPr/>
      </dsp:nvSpPr>
      <dsp:spPr>
        <a:xfrm>
          <a:off x="0" y="1676381"/>
          <a:ext cx="2194560" cy="1523627"/>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30480" rIns="60960" bIns="30480" numCol="1" spcCol="1270" anchor="ctr" anchorCtr="0">
          <a:noAutofit/>
        </a:bodyPr>
        <a:lstStyle/>
        <a:p>
          <a:pPr lvl="0" algn="ctr" defTabSz="711200">
            <a:lnSpc>
              <a:spcPct val="90000"/>
            </a:lnSpc>
            <a:spcBef>
              <a:spcPct val="0"/>
            </a:spcBef>
            <a:spcAft>
              <a:spcPct val="35000"/>
            </a:spcAft>
          </a:pPr>
          <a:r>
            <a:rPr lang="en-GB" sz="1600" kern="1200"/>
            <a:t>Psychological contract (obligations towards employee and employer)</a:t>
          </a:r>
        </a:p>
      </dsp:txBody>
      <dsp:txXfrm>
        <a:off x="0" y="1676381"/>
        <a:ext cx="2194560" cy="1523627"/>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8DD9B8FC-2BFB-460C-8216-A5F3D8D69567}">
      <dsp:nvSpPr>
        <dsp:cNvPr id="0" name=""/>
        <dsp:cNvSpPr/>
      </dsp:nvSpPr>
      <dsp:spPr>
        <a:xfrm>
          <a:off x="2506828" y="1183234"/>
          <a:ext cx="1615800" cy="287906"/>
        </a:xfrm>
        <a:custGeom>
          <a:avLst/>
          <a:gdLst/>
          <a:ahLst/>
          <a:cxnLst/>
          <a:rect l="0" t="0" r="0" b="0"/>
          <a:pathLst>
            <a:path>
              <a:moveTo>
                <a:pt x="0" y="0"/>
              </a:moveTo>
              <a:lnTo>
                <a:pt x="0" y="222683"/>
              </a:lnTo>
              <a:lnTo>
                <a:pt x="1615800" y="222683"/>
              </a:lnTo>
              <a:lnTo>
                <a:pt x="1615800" y="28790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205AC36-D8C0-4092-B994-20297DF6B9F1}">
      <dsp:nvSpPr>
        <dsp:cNvPr id="0" name=""/>
        <dsp:cNvSpPr/>
      </dsp:nvSpPr>
      <dsp:spPr>
        <a:xfrm>
          <a:off x="1126235" y="2472491"/>
          <a:ext cx="1077406" cy="257661"/>
        </a:xfrm>
        <a:custGeom>
          <a:avLst/>
          <a:gdLst/>
          <a:ahLst/>
          <a:cxnLst/>
          <a:rect l="0" t="0" r="0" b="0"/>
          <a:pathLst>
            <a:path>
              <a:moveTo>
                <a:pt x="0" y="0"/>
              </a:moveTo>
              <a:lnTo>
                <a:pt x="0" y="192438"/>
              </a:lnTo>
              <a:lnTo>
                <a:pt x="1077406" y="192438"/>
              </a:lnTo>
              <a:lnTo>
                <a:pt x="1077406" y="25766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041E3D3-C410-4859-99D7-26C7DFC4200E}">
      <dsp:nvSpPr>
        <dsp:cNvPr id="0" name=""/>
        <dsp:cNvSpPr/>
      </dsp:nvSpPr>
      <dsp:spPr>
        <a:xfrm>
          <a:off x="1126235" y="1183234"/>
          <a:ext cx="1380592" cy="302593"/>
        </a:xfrm>
        <a:custGeom>
          <a:avLst/>
          <a:gdLst/>
          <a:ahLst/>
          <a:cxnLst/>
          <a:rect l="0" t="0" r="0" b="0"/>
          <a:pathLst>
            <a:path>
              <a:moveTo>
                <a:pt x="1380592" y="0"/>
              </a:moveTo>
              <a:lnTo>
                <a:pt x="1380592" y="237369"/>
              </a:lnTo>
              <a:lnTo>
                <a:pt x="0" y="237369"/>
              </a:lnTo>
              <a:lnTo>
                <a:pt x="0" y="30259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B4EA806-FA0E-4E56-999B-7FCB3DCAAE9C}">
      <dsp:nvSpPr>
        <dsp:cNvPr id="0" name=""/>
        <dsp:cNvSpPr/>
      </dsp:nvSpPr>
      <dsp:spPr>
        <a:xfrm>
          <a:off x="1787558" y="213926"/>
          <a:ext cx="1438539" cy="96930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EA462CD-3512-407E-B463-DE34B98227F5}">
      <dsp:nvSpPr>
        <dsp:cNvPr id="0" name=""/>
        <dsp:cNvSpPr/>
      </dsp:nvSpPr>
      <dsp:spPr>
        <a:xfrm>
          <a:off x="1865787" y="288244"/>
          <a:ext cx="1438539" cy="96930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b="0" kern="1200"/>
            <a:t>Employee Voice  </a:t>
          </a:r>
          <a:r>
            <a:rPr lang="en-GB" sz="1000" kern="1200"/>
            <a:t>(Traditionally associated with trade unions) decline in T.U no longer assumes this</a:t>
          </a:r>
          <a:r>
            <a:rPr lang="en-GB" sz="1200" kern="1200"/>
            <a:t>)</a:t>
          </a:r>
        </a:p>
        <a:p>
          <a:pPr lvl="0" algn="ctr" defTabSz="622300">
            <a:lnSpc>
              <a:spcPct val="90000"/>
            </a:lnSpc>
            <a:spcBef>
              <a:spcPct val="0"/>
            </a:spcBef>
            <a:spcAft>
              <a:spcPct val="35000"/>
            </a:spcAft>
          </a:pPr>
          <a:endParaRPr lang="en-GB" sz="1200" kern="1200"/>
        </a:p>
      </dsp:txBody>
      <dsp:txXfrm>
        <a:off x="1865787" y="288244"/>
        <a:ext cx="1438539" cy="969307"/>
      </dsp:txXfrm>
    </dsp:sp>
    <dsp:sp modelId="{F7723AD3-B70B-41E4-A46D-87E924EEF9C3}">
      <dsp:nvSpPr>
        <dsp:cNvPr id="0" name=""/>
        <dsp:cNvSpPr/>
      </dsp:nvSpPr>
      <dsp:spPr>
        <a:xfrm>
          <a:off x="212219" y="1485828"/>
          <a:ext cx="1828031" cy="98666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3BBD986-13E7-4393-8343-E64AE2B41E16}">
      <dsp:nvSpPr>
        <dsp:cNvPr id="0" name=""/>
        <dsp:cNvSpPr/>
      </dsp:nvSpPr>
      <dsp:spPr>
        <a:xfrm>
          <a:off x="290448" y="1560145"/>
          <a:ext cx="1828031" cy="98666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b="1" kern="1200"/>
            <a:t>Employee participation (Collective involvement)</a:t>
          </a:r>
        </a:p>
        <a:p>
          <a:pPr lvl="0" algn="ctr" defTabSz="444500">
            <a:lnSpc>
              <a:spcPct val="90000"/>
            </a:lnSpc>
            <a:spcBef>
              <a:spcPct val="0"/>
            </a:spcBef>
            <a:spcAft>
              <a:spcPct val="35000"/>
            </a:spcAft>
          </a:pPr>
          <a:r>
            <a:rPr lang="en-GB" sz="900" kern="1200"/>
            <a:t>(involved in decision making of organisation and include partnership working and joint consultation - forums and committees)</a:t>
          </a:r>
        </a:p>
      </dsp:txBody>
      <dsp:txXfrm>
        <a:off x="290448" y="1560145"/>
        <a:ext cx="1828031" cy="986663"/>
      </dsp:txXfrm>
    </dsp:sp>
    <dsp:sp modelId="{924FC1F4-293D-4A1D-82FB-44D31C80B413}">
      <dsp:nvSpPr>
        <dsp:cNvPr id="0" name=""/>
        <dsp:cNvSpPr/>
      </dsp:nvSpPr>
      <dsp:spPr>
        <a:xfrm>
          <a:off x="484736" y="2730153"/>
          <a:ext cx="3437812" cy="142672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4B86797-EB09-4363-8EC5-29ACB19ABA7D}">
      <dsp:nvSpPr>
        <dsp:cNvPr id="0" name=""/>
        <dsp:cNvSpPr/>
      </dsp:nvSpPr>
      <dsp:spPr>
        <a:xfrm>
          <a:off x="562964" y="2804470"/>
          <a:ext cx="3437812" cy="142672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b="1" kern="1200"/>
            <a:t>Benefits to Employee &amp; Employer</a:t>
          </a:r>
          <a:r>
            <a:rPr lang="en-GB" sz="1000" kern="1200"/>
            <a:t>:</a:t>
          </a:r>
        </a:p>
        <a:p>
          <a:pPr lvl="0" algn="l" defTabSz="533400">
            <a:lnSpc>
              <a:spcPct val="90000"/>
            </a:lnSpc>
            <a:spcBef>
              <a:spcPct val="0"/>
            </a:spcBef>
            <a:spcAft>
              <a:spcPct val="35000"/>
            </a:spcAft>
          </a:pPr>
          <a:r>
            <a:rPr lang="en-GB" sz="1000" kern="1200"/>
            <a:t>Having More influence over their work</a:t>
          </a:r>
        </a:p>
        <a:p>
          <a:pPr lvl="0" algn="l" defTabSz="533400">
            <a:lnSpc>
              <a:spcPct val="90000"/>
            </a:lnSpc>
            <a:spcBef>
              <a:spcPct val="0"/>
            </a:spcBef>
            <a:spcAft>
              <a:spcPct val="35000"/>
            </a:spcAft>
          </a:pPr>
          <a:r>
            <a:rPr lang="en-GB" sz="1000" kern="1200"/>
            <a:t>higher job satisfaction</a:t>
          </a:r>
        </a:p>
        <a:p>
          <a:pPr lvl="0" algn="l" defTabSz="533400">
            <a:lnSpc>
              <a:spcPct val="90000"/>
            </a:lnSpc>
            <a:spcBef>
              <a:spcPct val="0"/>
            </a:spcBef>
            <a:spcAft>
              <a:spcPct val="35000"/>
            </a:spcAft>
          </a:pPr>
          <a:r>
            <a:rPr lang="en-GB" sz="1000" kern="1200"/>
            <a:t>more opportunity to develop skills</a:t>
          </a:r>
        </a:p>
        <a:p>
          <a:pPr lvl="0" algn="l" defTabSz="533400">
            <a:lnSpc>
              <a:spcPct val="90000"/>
            </a:lnSpc>
            <a:spcBef>
              <a:spcPct val="0"/>
            </a:spcBef>
            <a:spcAft>
              <a:spcPct val="35000"/>
            </a:spcAft>
          </a:pPr>
          <a:r>
            <a:rPr lang="en-GB" sz="1000" kern="1200"/>
            <a:t>more job security (employer successful as 'voice initiatives</a:t>
          </a:r>
          <a:r>
            <a:rPr lang="en-GB" sz="1400" kern="1200"/>
            <a:t>'    </a:t>
          </a:r>
        </a:p>
      </dsp:txBody>
      <dsp:txXfrm>
        <a:off x="562964" y="2804470"/>
        <a:ext cx="3437812" cy="1426726"/>
      </dsp:txXfrm>
    </dsp:sp>
    <dsp:sp modelId="{1C17B394-FFCE-4F86-BF3B-704652126FEF}">
      <dsp:nvSpPr>
        <dsp:cNvPr id="0" name=""/>
        <dsp:cNvSpPr/>
      </dsp:nvSpPr>
      <dsp:spPr>
        <a:xfrm>
          <a:off x="2793285" y="1471141"/>
          <a:ext cx="2658686" cy="98645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8F3462C-8652-4354-BE31-4DF57A705EAF}">
      <dsp:nvSpPr>
        <dsp:cNvPr id="0" name=""/>
        <dsp:cNvSpPr/>
      </dsp:nvSpPr>
      <dsp:spPr>
        <a:xfrm>
          <a:off x="2871514" y="1545458"/>
          <a:ext cx="2658686" cy="98645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b="1" kern="1200"/>
            <a:t>Employee Involvement (individual </a:t>
          </a:r>
          <a:r>
            <a:rPr lang="en-GB" sz="900" b="1" kern="1200"/>
            <a:t>involvement)</a:t>
          </a:r>
        </a:p>
        <a:p>
          <a:pPr lvl="0" algn="ctr" defTabSz="444500">
            <a:lnSpc>
              <a:spcPct val="90000"/>
            </a:lnSpc>
            <a:spcBef>
              <a:spcPct val="0"/>
            </a:spcBef>
            <a:spcAft>
              <a:spcPct val="35000"/>
            </a:spcAft>
          </a:pPr>
          <a:r>
            <a:rPr lang="en-GB" sz="900" b="1" kern="1200"/>
            <a:t>(</a:t>
          </a:r>
          <a:r>
            <a:rPr lang="en-GB" sz="900" b="0" kern="1200"/>
            <a:t>Management introduces practices directly to gain ideas and employee co-operation.  Examples include communication via emails, briefs, suggestion schemes</a:t>
          </a:r>
          <a:r>
            <a:rPr lang="en-GB" sz="1000" b="1" kern="1200"/>
            <a:t>.</a:t>
          </a:r>
        </a:p>
        <a:p>
          <a:pPr lvl="0" algn="ctr" defTabSz="444500">
            <a:lnSpc>
              <a:spcPct val="90000"/>
            </a:lnSpc>
            <a:spcBef>
              <a:spcPct val="0"/>
            </a:spcBef>
            <a:spcAft>
              <a:spcPct val="35000"/>
            </a:spcAft>
          </a:pPr>
          <a:endParaRPr lang="en-GB" sz="1400" kern="1200"/>
        </a:p>
      </dsp:txBody>
      <dsp:txXfrm>
        <a:off x="2871514" y="1545458"/>
        <a:ext cx="2658686" cy="986453"/>
      </dsp:txXfrm>
    </dsp:sp>
  </dsp:spTree>
</dsp:drawing>
</file>

<file path=word/diagrams/drawing3.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3F2B62B9-75BE-49C8-8B30-E2AD60708353}">
      <dsp:nvSpPr>
        <dsp:cNvPr id="0" name=""/>
        <dsp:cNvSpPr/>
      </dsp:nvSpPr>
      <dsp:spPr>
        <a:xfrm>
          <a:off x="2194559" y="390"/>
          <a:ext cx="3291840" cy="1523627"/>
        </a:xfrm>
        <a:prstGeom prst="rightArrow">
          <a:avLst>
            <a:gd name="adj1" fmla="val 75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488950">
            <a:lnSpc>
              <a:spcPct val="90000"/>
            </a:lnSpc>
            <a:spcBef>
              <a:spcPct val="0"/>
            </a:spcBef>
            <a:spcAft>
              <a:spcPct val="15000"/>
            </a:spcAft>
            <a:buChar char="••"/>
          </a:pPr>
          <a:r>
            <a:rPr lang="en-GB" sz="1100" b="1" kern="1200"/>
            <a:t>Behaviours include:</a:t>
          </a:r>
        </a:p>
        <a:p>
          <a:pPr marL="57150" lvl="1" indent="-57150" algn="l" defTabSz="488950">
            <a:lnSpc>
              <a:spcPct val="90000"/>
            </a:lnSpc>
            <a:spcBef>
              <a:spcPct val="0"/>
            </a:spcBef>
            <a:spcAft>
              <a:spcPct val="15000"/>
            </a:spcAft>
            <a:buChar char="••"/>
          </a:pPr>
          <a:r>
            <a:rPr lang="en-GB" sz="1100" kern="1200"/>
            <a:t>Strikes</a:t>
          </a:r>
        </a:p>
        <a:p>
          <a:pPr marL="57150" lvl="1" indent="-57150" algn="l" defTabSz="488950">
            <a:lnSpc>
              <a:spcPct val="90000"/>
            </a:lnSpc>
            <a:spcBef>
              <a:spcPct val="0"/>
            </a:spcBef>
            <a:spcAft>
              <a:spcPct val="15000"/>
            </a:spcAft>
            <a:buChar char="••"/>
          </a:pPr>
          <a:r>
            <a:rPr lang="en-GB" sz="1100" kern="1200"/>
            <a:t>Protests</a:t>
          </a:r>
        </a:p>
        <a:p>
          <a:pPr marL="57150" lvl="1" indent="-57150" algn="l" defTabSz="488950">
            <a:lnSpc>
              <a:spcPct val="90000"/>
            </a:lnSpc>
            <a:spcBef>
              <a:spcPct val="0"/>
            </a:spcBef>
            <a:spcAft>
              <a:spcPct val="15000"/>
            </a:spcAft>
            <a:buChar char="••"/>
          </a:pPr>
          <a:r>
            <a:rPr lang="en-GB" sz="1100" kern="1200"/>
            <a:t>Demonstrations</a:t>
          </a:r>
        </a:p>
        <a:p>
          <a:pPr marL="57150" lvl="1" indent="-57150" algn="l" defTabSz="488950">
            <a:lnSpc>
              <a:spcPct val="90000"/>
            </a:lnSpc>
            <a:spcBef>
              <a:spcPct val="0"/>
            </a:spcBef>
            <a:spcAft>
              <a:spcPct val="15000"/>
            </a:spcAft>
            <a:buChar char="••"/>
          </a:pPr>
          <a:r>
            <a:rPr lang="en-GB" sz="1100" kern="1200"/>
            <a:t>wrok to rule go slow/overtime bans</a:t>
          </a:r>
        </a:p>
      </dsp:txBody>
      <dsp:txXfrm>
        <a:off x="2194559" y="390"/>
        <a:ext cx="3291840" cy="1523627"/>
      </dsp:txXfrm>
    </dsp:sp>
    <dsp:sp modelId="{3970909F-81B5-49FE-B28B-2AB397B26815}">
      <dsp:nvSpPr>
        <dsp:cNvPr id="0" name=""/>
        <dsp:cNvSpPr/>
      </dsp:nvSpPr>
      <dsp:spPr>
        <a:xfrm>
          <a:off x="0" y="390"/>
          <a:ext cx="2194560" cy="1523627"/>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lvl="0" algn="ctr" defTabSz="622300">
            <a:lnSpc>
              <a:spcPct val="90000"/>
            </a:lnSpc>
            <a:spcBef>
              <a:spcPct val="0"/>
            </a:spcBef>
            <a:spcAft>
              <a:spcPct val="35000"/>
            </a:spcAft>
          </a:pPr>
          <a:r>
            <a:rPr lang="en-GB" sz="1400" b="1" kern="1200"/>
            <a:t>Organised Conflict</a:t>
          </a:r>
        </a:p>
        <a:p>
          <a:pPr lvl="0" algn="ctr" defTabSz="622300">
            <a:lnSpc>
              <a:spcPct val="90000"/>
            </a:lnSpc>
            <a:spcBef>
              <a:spcPct val="0"/>
            </a:spcBef>
            <a:spcAft>
              <a:spcPct val="35000"/>
            </a:spcAft>
          </a:pPr>
          <a:r>
            <a:rPr lang="en-GB" sz="1000" kern="1200"/>
            <a:t>usually on a collective basis and official with trade union involvement</a:t>
          </a:r>
          <a:r>
            <a:rPr lang="en-GB" sz="1400" kern="1200"/>
            <a:t>	</a:t>
          </a:r>
        </a:p>
      </dsp:txBody>
      <dsp:txXfrm>
        <a:off x="0" y="390"/>
        <a:ext cx="2194560" cy="1523627"/>
      </dsp:txXfrm>
    </dsp:sp>
    <dsp:sp modelId="{096320C3-0624-492F-8172-B771B4FE08E6}">
      <dsp:nvSpPr>
        <dsp:cNvPr id="0" name=""/>
        <dsp:cNvSpPr/>
      </dsp:nvSpPr>
      <dsp:spPr>
        <a:xfrm>
          <a:off x="2194559" y="1676381"/>
          <a:ext cx="3291840" cy="1523627"/>
        </a:xfrm>
        <a:prstGeom prst="rightArrow">
          <a:avLst>
            <a:gd name="adj1" fmla="val 75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488950">
            <a:lnSpc>
              <a:spcPct val="90000"/>
            </a:lnSpc>
            <a:spcBef>
              <a:spcPct val="0"/>
            </a:spcBef>
            <a:spcAft>
              <a:spcPct val="15000"/>
            </a:spcAft>
            <a:buChar char="••"/>
          </a:pPr>
          <a:endParaRPr lang="en-GB" sz="1100" kern="1200"/>
        </a:p>
        <a:p>
          <a:pPr marL="57150" lvl="1" indent="-57150" algn="l" defTabSz="488950">
            <a:lnSpc>
              <a:spcPct val="90000"/>
            </a:lnSpc>
            <a:spcBef>
              <a:spcPct val="0"/>
            </a:spcBef>
            <a:spcAft>
              <a:spcPct val="15000"/>
            </a:spcAft>
            <a:buChar char="••"/>
          </a:pPr>
          <a:r>
            <a:rPr lang="en-GB" sz="1100" b="1" kern="1200"/>
            <a:t>Behaviours include:</a:t>
          </a:r>
        </a:p>
        <a:p>
          <a:pPr marL="57150" lvl="1" indent="-57150" algn="l" defTabSz="488950">
            <a:lnSpc>
              <a:spcPct val="90000"/>
            </a:lnSpc>
            <a:spcBef>
              <a:spcPct val="0"/>
            </a:spcBef>
            <a:spcAft>
              <a:spcPct val="15000"/>
            </a:spcAft>
            <a:buChar char="••"/>
          </a:pPr>
          <a:r>
            <a:rPr lang="en-GB" sz="1100" kern="1200"/>
            <a:t>Fiddles/theft</a:t>
          </a:r>
        </a:p>
        <a:p>
          <a:pPr marL="57150" lvl="1" indent="-57150" algn="l" defTabSz="488950">
            <a:lnSpc>
              <a:spcPct val="90000"/>
            </a:lnSpc>
            <a:spcBef>
              <a:spcPct val="0"/>
            </a:spcBef>
            <a:spcAft>
              <a:spcPct val="15000"/>
            </a:spcAft>
            <a:buChar char="••"/>
          </a:pPr>
          <a:r>
            <a:rPr lang="en-GB" sz="1100" kern="1200"/>
            <a:t>Sabotage</a:t>
          </a:r>
        </a:p>
        <a:p>
          <a:pPr marL="57150" lvl="1" indent="-57150" algn="l" defTabSz="488950">
            <a:lnSpc>
              <a:spcPct val="90000"/>
            </a:lnSpc>
            <a:spcBef>
              <a:spcPct val="0"/>
            </a:spcBef>
            <a:spcAft>
              <a:spcPct val="15000"/>
            </a:spcAft>
            <a:buChar char="••"/>
          </a:pPr>
          <a:r>
            <a:rPr lang="en-GB" sz="1100" kern="1200"/>
            <a:t>Absence/resignation</a:t>
          </a:r>
        </a:p>
        <a:p>
          <a:pPr marL="57150" lvl="1" indent="-57150" algn="l" defTabSz="488950">
            <a:lnSpc>
              <a:spcPct val="90000"/>
            </a:lnSpc>
            <a:spcBef>
              <a:spcPct val="0"/>
            </a:spcBef>
            <a:spcAft>
              <a:spcPct val="15000"/>
            </a:spcAft>
            <a:buChar char="••"/>
          </a:pPr>
          <a:r>
            <a:rPr lang="en-GB" sz="1100" kern="1200"/>
            <a:t>Criminal damage to property</a:t>
          </a:r>
        </a:p>
      </dsp:txBody>
      <dsp:txXfrm>
        <a:off x="2194559" y="1676381"/>
        <a:ext cx="3291840" cy="1523627"/>
      </dsp:txXfrm>
    </dsp:sp>
    <dsp:sp modelId="{00504B86-1625-4E6D-A272-D092C92A9375}">
      <dsp:nvSpPr>
        <dsp:cNvPr id="0" name=""/>
        <dsp:cNvSpPr/>
      </dsp:nvSpPr>
      <dsp:spPr>
        <a:xfrm>
          <a:off x="0" y="1676772"/>
          <a:ext cx="2194560" cy="1523627"/>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lvl="0" algn="ctr" defTabSz="533400">
            <a:lnSpc>
              <a:spcPct val="90000"/>
            </a:lnSpc>
            <a:spcBef>
              <a:spcPct val="0"/>
            </a:spcBef>
            <a:spcAft>
              <a:spcPct val="35000"/>
            </a:spcAft>
          </a:pPr>
          <a:r>
            <a:rPr lang="en-GB" sz="1200" b="1" kern="1200"/>
            <a:t>Unorganised Conflict</a:t>
          </a:r>
        </a:p>
        <a:p>
          <a:pPr lvl="0" algn="ctr" defTabSz="533400">
            <a:lnSpc>
              <a:spcPct val="90000"/>
            </a:lnSpc>
            <a:spcBef>
              <a:spcPct val="0"/>
            </a:spcBef>
            <a:spcAft>
              <a:spcPct val="35000"/>
            </a:spcAft>
          </a:pPr>
          <a:r>
            <a:rPr lang="en-GB" sz="1200" b="0" kern="1200"/>
            <a:t>Usually referred to as misbehavour  - unofficial and no trade union involvement - (often illegal</a:t>
          </a:r>
          <a:r>
            <a:rPr lang="en-GB" sz="1200" b="1" kern="1200"/>
            <a:t>)</a:t>
          </a:r>
        </a:p>
      </dsp:txBody>
      <dsp:txXfrm>
        <a:off x="0" y="1676772"/>
        <a:ext cx="2194560" cy="1523627"/>
      </dsp:txXfrm>
    </dsp:sp>
  </dsp:spTree>
</dsp:drawing>
</file>

<file path=word/diagrams/layout1.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TAY16</b:Tag>
    <b:SourceType>Book</b:SourceType>
    <b:Guid>{4F1769B1-DE29-4794-B615-AC8446720586}</b:Guid>
    <b:Author>
      <b:Editor>
        <b:NameList>
          <b:Person>
            <b:Last>TAYLOR</b:Last>
            <b:First>STEPHEN</b:First>
          </b:Person>
          <b:Person>
            <b:Last>WOODHAMS</b:Last>
            <b:First>CAROL</b:First>
          </b:Person>
        </b:NameList>
      </b:Editor>
      <b:Author>
        <b:Corporate>CIPD</b:Corporate>
      </b:Author>
    </b:Author>
    <b:Title>HUMAN RESROUCE MANAGEMENT : PEOPLE AND ORGANISATION</b:Title>
    <b:Year>2016</b:Year>
    <b:YearAccessed>2018</b:YearAccessed>
    <b:MonthAccessed>FEBRUARY</b:MonthAccessed>
    <b:City>LONDON</b:City>
    <b:Publisher>CIPD</b:Publisher>
    <b:LCID>0</b:LCID>
    <b:Edition>2nd</b:Edition>
    <b:RefOrder>5</b:RefOrder>
  </b:Source>
  <b:Source>
    <b:Tag>CIP176</b:Tag>
    <b:SourceType>DocumentFromInternetSite</b:SourceType>
    <b:Guid>{DD47C6D1-6B8A-4FE0-BD4B-F0D361874D1C}</b:Guid>
    <b:LCID>0</b:LCID>
    <b:Author>
      <b:Author>
        <b:Corporate>CIPD</b:Corporate>
      </b:Author>
    </b:Author>
    <b:Title>Employee Relations : An introduction</b:Title>
    <b:Year>2017</b:Year>
    <b:Month>April</b:Month>
    <b:Day>27</b:Day>
    <b:YearAccessed>2018</b:YearAccessed>
    <b:MonthAccessed>March</b:MonthAccessed>
    <b:DayAccessed>20</b:DayAccessed>
    <b:URL>https://www.cipd.co.uk/knowledge/fundamentals/relations/employees/factsheet</b:URL>
    <b:RefOrder>6</b:RefOrder>
  </b:Source>
  <b:Source>
    <b:Tag>The16</b:Tag>
    <b:SourceType>InternetSite</b:SourceType>
    <b:Guid>{4F6F7537-2EA8-4032-9097-8767CC128C3B}</b:Guid>
    <b:LCID>0</b:LCID>
    <b:Author>
      <b:Author>
        <b:Corporate>The Telegraph</b:Corporate>
      </b:Author>
    </b:Author>
    <b:Title>Junior doctors begin first all-out strike in NHS history </b:Title>
    <b:Year>2016</b:Year>
    <b:Month>April</b:Month>
    <b:Day>26th</b:Day>
    <b:YearAccessed>2018</b:YearAccessed>
    <b:MonthAccessed>March</b:MonthAccessed>
    <b:DayAccessed>20th</b:DayAccessed>
    <b:URL>https://www.telegraph.co.uk/news/2016/04/26/junior-doctors-to-begin-first-all-out-strike-in-nhs-history/</b:URL>
    <b:City>London</b:City>
    <b:Publisher>The Guardian</b:Publisher>
    <b:InternetSiteTitle>The Telegraph News</b:InternetSiteTitle>
    <b:RefOrder>4</b:RefOrder>
  </b:Source>
  <b:Source>
    <b:Tag>Jun18</b:Tag>
    <b:SourceType>InternetSite</b:SourceType>
    <b:Guid>{75EFD9B5-B9CB-4936-8B80-458CA027A29D}</b:Guid>
    <b:LCID>0</b:LCID>
    <b:Title>Junior doctors' contracts: an introduction to the dispute</b:Title>
    <b:YearAccessed>2018</b:YearAccessed>
    <b:MonthAccessed>March</b:MonthAccessed>
    <b:DayAccessed>20TH</b:DayAccessed>
    <b:URL>https://fullfact.org/health/junior-doctors-pay-short-introduction-dispute/</b:URL>
    <b:InternetSiteTitle>Fullfact.org</b:InternetSiteTitle>
    <b:Author>
      <b:Author>
        <b:Corporate>FULL FACT </b:Corporate>
      </b:Author>
      <b:Editor>
        <b:NameList>
          <b:Person>
            <b:Last>Milne</b:Last>
            <b:First>Claire</b:First>
          </b:Person>
        </b:NameList>
      </b:Editor>
    </b:Author>
    <b:Year>2016</b:Year>
    <b:Month>September</b:Month>
    <b:Day>29th</b:Day>
    <b:RefOrder>2</b:RefOrder>
  </b:Source>
  <b:Source>
    <b:Tag>Wil11</b:Tag>
    <b:SourceType>Book</b:SourceType>
    <b:Guid>{D6E8C44A-4050-4A98-9BF8-A5D5CC86609D}</b:Guid>
    <b:LCID>0</b:LCID>
    <b:Author>
      <b:Author>
        <b:NameList>
          <b:Person>
            <b:Last>Wilton</b:Last>
            <b:First>N.</b:First>
          </b:Person>
        </b:NameList>
      </b:Author>
    </b:Author>
    <b:Title>An Introduction to Human Resource Management</b:Title>
    <b:Year>2011</b:Year>
    <b:City>London</b:City>
    <b:Publisher>Sage Publications</b:Publisher>
    <b:RefOrder>14</b:RefOrder>
  </b:Source>
  <b:Source>
    <b:Tag>Fox66</b:Tag>
    <b:SourceType>Report</b:SourceType>
    <b:Guid>{483D3F47-C430-41B0-8A64-339E7781330D}</b:Guid>
    <b:LCID>0</b:LCID>
    <b:Author>
      <b:Author>
        <b:NameList>
          <b:Person>
            <b:Last>Fox</b:Last>
            <b:First>A</b:First>
          </b:Person>
        </b:NameList>
      </b:Author>
    </b:Author>
    <b:Title>Industrial, Sociology and industrial relations</b:Title>
    <b:Year>1966</b:Year>
    <b:City>London</b:City>
    <b:Publisher>Donovan Commission</b:Publisher>
    <b:Department>HMSO</b:Department>
    <b:ThesisType>Research Report No. 3</b:ThesisType>
    <b:RefOrder>15</b:RefOrder>
  </b:Source>
  <b:Source>
    <b:Tag>CIP15</b:Tag>
    <b:SourceType>DocumentFromInternetSite</b:SourceType>
    <b:Guid>{D3786241-2E58-4703-9EB8-F120A8DF4CF9}</b:Guid>
    <b:LCID>0</b:LCID>
    <b:Author>
      <b:Author>
        <b:Corporate>CIPD</b:Corporate>
      </b:Author>
    </b:Author>
    <b:Title>Employee Relations : An Overview</b:Title>
    <b:Year>2015</b:Year>
    <b:InternetSiteTitle>CIPD Factsheets</b:InternetSiteTitle>
    <b:RefOrder>16</b:RefOrder>
  </b:Source>
  <b:Source>
    <b:Tag>CIP12</b:Tag>
    <b:SourceType>Report</b:SourceType>
    <b:Guid>{C1434BC2-3311-434C-BCDC-59ECD61AE2FA}</b:Guid>
    <b:LCID>0</b:LCID>
    <b:Author>
      <b:Author>
        <b:Corporate>CIPD</b:Corporate>
      </b:Author>
    </b:Author>
    <b:Title>SUSTAINABLE ORGANISATION PERFORMANCE</b:Title>
    <b:Year>2012</b:Year>
    <b:Publisher>CIPD</b:Publisher>
    <b:City>LONDON</b:City>
    <b:ThesisType>Research Report</b:ThesisType>
    <b:RefOrder>17</b:RefOrder>
  </b:Source>
  <b:Source>
    <b:Tag>CIP151</b:Tag>
    <b:SourceType>InternetSite</b:SourceType>
    <b:Guid>{F99C4682-8F21-4CC2-A8BA-CF51814C7C05}</b:Guid>
    <b:LCID>0</b:LCID>
    <b:Author>
      <b:Author>
        <b:Corporate>CIPD</b:Corporate>
      </b:Author>
    </b:Author>
    <b:Title>Conflict Management a Shift if Direction</b:Title>
    <b:Year>2015</b:Year>
    <b:YearAccessed>2018</b:YearAccessed>
    <b:MonthAccessed>March</b:MonthAccessed>
    <b:DayAccessed>20th</b:DayAccessed>
    <b:URL>https://www.cipd.co.uk/knowledge/fundamentals/relations/disputes/conflict-management-report</b:URL>
    <b:InternetSiteTitle>CIPD.CO.UK</b:InternetSiteTitle>
    <b:Month>March</b:Month>
    <b:Day>17th</b:Day>
    <b:RefOrder>7</b:RefOrder>
  </b:Source>
  <b:Source>
    <b:Tag>UKG17</b:Tag>
    <b:SourceType>InternetSite</b:SourceType>
    <b:Guid>{FD61A9CE-A2A1-4C67-AE11-C254720BFC26}</b:Guid>
    <b:LCID>0</b:LCID>
    <b:Author>
      <b:Author>
        <b:Corporate>UK GOVERNMENT</b:Corporate>
      </b:Author>
    </b:Author>
    <b:Title>Trade Union Act measures come into force to protect people from undemocratic industrial action </b:Title>
    <b:Year>2017</b:Year>
    <b:Month>MARCH</b:Month>
    <b:Day>1ST</b:Day>
    <b:YearAccessed>2018</b:YearAccessed>
    <b:MonthAccessed>April</b:MonthAccessed>
    <b:DayAccessed>6th</b:DayAccessed>
    <b:URL>https://www.gov.uk/government/news/trade-union-act-measures-come-into-force-to-protect-people-from-undemocratic-industrial-action</b:URL>
    <b:InternetSiteTitle>GOV.UK</b:InternetSiteTitle>
    <b:RefOrder>18</b:RefOrder>
  </b:Source>
  <b:Source>
    <b:Tag>he</b:Tag>
    <b:SourceType>InternetSite</b:SourceType>
    <b:Guid>{6EA695E0-6C8C-4B66-8E6A-9650D93D848F}</b:Guid>
    <b:LCID>0</b:LCID>
    <b:Author>
      <b:Author>
        <b:Corporate>The Telegraph</b:Corporate>
      </b:Author>
    </b:Author>
    <b:Title>Junior doctors threaten 'trade union dispute of the century' with rolling strikes from September</b:Title>
    <b:Year>2016</b:Year>
    <b:YearAccessed>2018</b:YearAccessed>
    <b:MonthAccessed>20</b:MonthAccessed>
    <b:DayAccessed>March</b:DayAccessed>
    <b:URL>https://www.telegraph.co.uk/news/2016/08/12/junior-doctors-threaten-trade-union-dispute-of-the-century-with/</b:URL>
    <b:Month>August</b:Month>
    <b:Day>12th</b:Day>
    <b:RefOrder>19</b:RefOrder>
  </b:Source>
  <b:Source>
    <b:Tag>IND16</b:Tag>
    <b:SourceType>InternetSite</b:SourceType>
    <b:Guid>{A3C74F4A-58C3-4EDA-A7FD-F6BCDAB1E2BF}</b:Guid>
    <b:LCID>0</b:LCID>
    <b:Author>
      <b:Author>
        <b:Corporate>INDEPENDANT </b:Corporate>
      </b:Author>
    </b:Author>
    <b:Title>Junior doctors' contract: A timeline of the dispute between the BMA and Jeremy Hunt</b:Title>
    <b:Year>2016</b:Year>
    <b:YearAccessed>2018</b:YearAccessed>
    <b:MonthAccessed>February</b:MonthAccessed>
    <b:DayAccessed>10th</b:DayAccessed>
    <b:URL>https://www.independent.co.uk/news/uk/home-news/junior-doctors-strike-contract-dispute-timelines-bma-jeremy-hunt-nhs-a7001061.html</b:URL>
    <b:InternetSiteTitle>INDEPENDANT NEWS</b:InternetSiteTitle>
    <b:Month>April</b:Month>
    <b:Day>26th</b:Day>
    <b:RefOrder>20</b:RefOrder>
  </b:Source>
  <b:Source>
    <b:Tag>BMA17</b:Tag>
    <b:SourceType>InternetSite</b:SourceType>
    <b:Guid>{9F563FE0-A597-45F2-AA1A-30FE689FCD84}</b:Guid>
    <b:LCID>0</b:LCID>
    <b:Author>
      <b:Author>
        <b:Corporate>BMA</b:Corporate>
      </b:Author>
    </b:Author>
    <b:Title>BMA AS A TRADE UNION</b:Title>
    <b:Year>2017</b:Year>
    <b:YearAccessed>2018</b:YearAccessed>
    <b:MonthAccessed>February</b:MonthAccessed>
    <b:DayAccessed>10th</b:DayAccessed>
    <b:InternetSiteTitle>BMA.ORG.UK</b:InternetSiteTitle>
    <b:Month>March</b:Month>
    <b:Day>22nd</b:Day>
    <b:RefOrder>9</b:RefOrder>
  </b:Source>
  <b:Source>
    <b:Tag>ACA181</b:Tag>
    <b:SourceType>InternetSite</b:SourceType>
    <b:Guid>{F44DBA6C-F112-49D9-9E7E-B9DF012B045B}</b:Guid>
    <b:LCID>0</b:LCID>
    <b:Author>
      <b:Author>
        <b:Corporate>ACAS</b:Corporate>
      </b:Author>
    </b:Author>
    <b:Title>ACAS.ORG.UK</b:Title>
    <b:YearAccessed>2018</b:YearAccessed>
    <b:MonthAccessed>MARCH</b:MonthAccessed>
    <b:DayAccessed>20TH</b:DayAccessed>
    <b:Year>2018</b:Year>
    <b:Month>May</b:Month>
    <b:Day>18th</b:Day>
    <b:RefOrder>13</b:RefOrder>
  </b:Source>
  <b:Source>
    <b:Tag>ACA18</b:Tag>
    <b:SourceType>DocumentFromInternetSite</b:SourceType>
    <b:Guid>{F94569A6-A7A1-4495-AB99-A48674D78780}</b:Guid>
    <b:LCID>0</b:LCID>
    <b:Author>
      <b:Author>
        <b:Corporate>ACAS</b:Corporate>
      </b:Author>
    </b:Author>
    <b:Title>Acas update on junior doctors' dispute</b:Title>
    <b:Month>May</b:Month>
    <b:YearAccessed>2018</b:YearAccessed>
    <b:MonthAccessed>March</b:MonthAccessed>
    <b:DayAccessed>20th</b:DayAccessed>
    <b:URL>http://www.acas.org.uk/index.aspx?articleid=5737</b:URL>
    <b:Year>2016 </b:Year>
    <b:Day>18th</b:Day>
    <b:RefOrder>1</b:RefOrder>
  </b:Source>
  <b:Source>
    <b:Tag>The161</b:Tag>
    <b:SourceType>InternetSite</b:SourceType>
    <b:Guid>{FB20FE9D-A5DC-41C9-B3A8-D0E6BA8C2E50}</b:Guid>
    <b:LCID>0</b:LCID>
    <b:Author>
      <b:Author>
        <b:Corporate>The Guardian</b:Corporate>
      </b:Author>
    </b:Author>
    <b:Title>All-out junior doctors’ strike unethical and reckless, says NHS chief </b:Title>
    <b:Year>2016</b:Year>
    <b:YearAccessed>2018</b:YearAccessed>
    <b:MonthAccessed>February</b:MonthAccessed>
    <b:DayAccessed>20th</b:DayAccessed>
    <b:URL>https://www.theguardian.com/society/2016/apr/09/doctors-strike-nhs-chief-england</b:URL>
    <b:InternetSiteTitle>theguardian.com</b:InternetSiteTitle>
    <b:Month>April</b:Month>
    <b:Day>9th</b:Day>
    <b:RefOrder>11</b:RefOrder>
  </b:Source>
  <b:Source>
    <b:Tag>HRB16</b:Tag>
    <b:SourceType>InternetSite</b:SourceType>
    <b:Guid>{91833378-ABC4-4FA9-A9BC-45AC268DFC88}</b:Guid>
    <b:LCID>0</b:LCID>
    <b:Author>
      <b:Author>
        <b:Corporate>HR Bulletts.co.uk</b:Corporate>
      </b:Author>
    </b:Author>
    <b:Title>What next for the Junior Doctors</b:Title>
    <b:Year>2016</b:Year>
    <b:Month>February</b:Month>
    <b:Day>15th</b:Day>
    <b:YearAccessed>2018</b:YearAccessed>
    <b:MonthAccessed>March</b:MonthAccessed>
    <b:DayAccessed>20</b:DayAccessed>
    <b:URL>http://www.hrbullets.co.uk/blog/what-next-after-the-doctors-strikes-the-employee-relations-implications.html</b:URL>
    <b:InternetSiteTitle>HR Bulletts.co.uk</b:InternetSiteTitle>
    <b:RefOrder>12</b:RefOrder>
  </b:Source>
  <b:Source>
    <b:Tag>Aca14</b:Tag>
    <b:SourceType>DocumentFromInternetSite</b:SourceType>
    <b:Guid>{A3122BE9-A723-4B99-B3FD-45B3DE6BD767}</b:Guid>
    <b:LCID>0</b:LCID>
    <b:Author>
      <b:Author>
        <b:Corporate>Acas</b:Corporate>
      </b:Author>
    </b:Author>
    <b:Title>Managing conflilct at work Guidance Booklet</b:Title>
    <b:Year>2014</b:Year>
    <b:YearAccessed>2018</b:YearAccessed>
    <b:MonthAccessed>February</b:MonthAccessed>
    <b:DayAccessed>20th</b:DayAccessed>
    <b:URL>http://www.acas.org.uk/media/pdf/j/o/Managing-conflict-at-work-advisory-booklet.pdf</b:URL>
    <b:Month>June</b:Month>
    <b:InternetSiteTitle>Acas.or.guk</b:InternetSiteTitle>
    <b:RefOrder>21</b:RefOrder>
  </b:Source>
  <b:Source>
    <b:Tag>BBC16</b:Tag>
    <b:SourceType>InternetSite</b:SourceType>
    <b:Guid>{C487E64B-8232-431E-BDD5-C232B441BD3B}</b:Guid>
    <b:LCID>0</b:LCID>
    <b:Author>
      <b:Author>
        <b:Corporate>BBC</b:Corporate>
      </b:Author>
    </b:Author>
    <b:Title>Junior Doctors' row: The dispute explained</b:Title>
    <b:Year>2016a</b:Year>
    <b:Month>April</b:Month>
    <b:Day>6th</b:Day>
    <b:YearAccessed>2018</b:YearAccessed>
    <b:MonthAccessed>March</b:MonthAccessed>
    <b:DayAccessed>10</b:DayAccessed>
    <b:URL>http://www.bbc.co.uk/news/health-34775980</b:URL>
    <b:RefOrder>3</b:RefOrder>
  </b:Source>
  <b:Source>
    <b:Tag>BBC161</b:Tag>
    <b:SourceType>InternetSite</b:SourceType>
    <b:Guid>{14C37544-C958-4D07-98CA-83625F750373}</b:Guid>
    <b:LCID>0</b:LCID>
    <b:Author>
      <b:Author>
        <b:Corporate>BBC</b:Corporate>
      </b:Author>
    </b:Author>
    <b:Title>Latest of Junior Doctors strike</b:Title>
    <b:Year>2016b</b:Year>
    <b:YearAccessed>2018</b:YearAccessed>
    <b:MonthAccessed>March</b:MonthAccessed>
    <b:DayAccessed>20th</b:DayAccessed>
    <b:URL>http://www.bbc.co.uk/news/live/uk-35762534</b:URL>
    <b:InternetSiteTitle>BBC NEWS</b:InternetSiteTitle>
    <b:Month>March</b:Month>
    <b:Day>9th</b:Day>
    <b:RefOrder>22</b:RefOrder>
  </b:Source>
  <b:Source>
    <b:Tag>CIP183</b:Tag>
    <b:SourceType>InternetSite</b:SourceType>
    <b:Guid>{949221AE-BC3E-47DC-A170-6252C850D4EE}</b:Guid>
    <b:LCID>0</b:LCID>
    <b:Author>
      <b:Author>
        <b:Corporate>CIPD</b:Corporate>
      </b:Author>
    </b:Author>
    <b:Title>Recent and Forthcoming Legislation</b:Title>
    <b:Year>2018a</b:Year>
    <b:URL>https://www.cipd.co.uk/knowledge/fundamentals/emp-law/about/legislation-updates</b:URL>
    <b:InternetSiteTitle>CIPD.CO.UK</b:InternetSiteTitle>
    <b:Month>March</b:Month>
    <b:Day>23rd</b:Day>
    <b:RefOrder>23</b:RefOrder>
  </b:Source>
  <b:Source>
    <b:Tag>CIP182</b:Tag>
    <b:SourceType>DocumentFromInternetSite</b:SourceType>
    <b:Guid>{60F3267C-55BE-4CDA-87AB-AE853D5D06C1}</b:Guid>
    <b:LCID>0</b:LCID>
    <b:Author>
      <b:Author>
        <b:Corporate>CIPD</b:Corporate>
      </b:Author>
    </b:Author>
    <b:Title>The psychological contract</b:Title>
    <b:Year>2018b</b:Year>
    <b:YearAccessed>2018</b:YearAccessed>
    <b:MonthAccessed>March</b:MonthAccessed>
    <b:DayAccessed>28th</b:DayAccessed>
    <b:URL>https://www.cipd.co.uk/knowledge/fundamentals/relations/employees/psychological-factsheet</b:URL>
    <b:InternetSiteTitle>CIPD FACTSHEETS</b:InternetSiteTitle>
    <b:Month>January</b:Month>
    <b:Day>30th</b:Day>
    <b:RefOrder>8</b:RefOrder>
  </b:Source>
  <b:Source>
    <b:Tag>CIP178</b:Tag>
    <b:SourceType>InternetSite</b:SourceType>
    <b:Guid>{28D4BBAA-80EF-4C1B-8477-E996D9D867C0}</b:Guid>
    <b:LCID>0</b:LCID>
    <b:Author>
      <b:Author>
        <b:Corporate>CIPD</b:Corporate>
      </b:Author>
    </b:Author>
    <b:Title>The Taylor review: time to enhance employee voice</b:Title>
    <b:Year>2017a</b:Year>
    <b:YearAccessed>2018</b:YearAccessed>
    <b:MonthAccessed>February</b:MonthAccessed>
    <b:DayAccessed>10th</b:DayAccessed>
    <b:URL>https://www.cipd.co.uk/news-views/cipd-voice/issue-12/enhance-employee-voice</b:URL>
    <b:InternetSiteTitle>CIPD.CO.UK</b:InternetSiteTitle>
    <b:Month>November</b:Month>
    <b:Day>27th</b:Day>
    <b:RefOrder>10</b:RefOrder>
  </b:Source>
  <b:Source>
    <b:Tag>CIP177</b:Tag>
    <b:SourceType>InternetSite</b:SourceType>
    <b:Guid>{BB5799C9-A538-470B-920F-EE9F3437378A}</b:Guid>
    <b:LCID>0</b:LCID>
    <b:Author>
      <b:Author>
        <b:Corporate>CIPD</b:Corporate>
      </b:Author>
    </b:Author>
    <b:Title>Working hours and time off work</b:Title>
    <b:Year>2017b</b:Year>
    <b:YearAccessed>2018</b:YearAccessed>
    <b:URL>https://www.cipd.co.uk/knowledge/fundamentals/emp-law/working-time/factsheet#6165</b:URL>
    <b:InternetSiteTitle>CIPD.CO.UK</b:InternetSiteTitle>
    <b:Month>October</b:Month>
    <b:Day>31st</b:Day>
    <b:RefOrder>24</b:RefOrder>
  </b:Source>
</b:Sources>
</file>

<file path=customXml/itemProps1.xml><?xml version="1.0" encoding="utf-8"?>
<ds:datastoreItem xmlns:ds="http://schemas.openxmlformats.org/officeDocument/2006/customXml" ds:itemID="{F64D16AB-482A-4E14-AE3C-0025D3B31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4152</Words>
  <Characters>23667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Ty-Gwyn</dc:creator>
  <cp:lastModifiedBy>Ty-Gwyn</cp:lastModifiedBy>
  <cp:revision>2</cp:revision>
  <cp:lastPrinted>2018-04-02T17:30:00Z</cp:lastPrinted>
  <dcterms:created xsi:type="dcterms:W3CDTF">2018-04-07T15:22:00Z</dcterms:created>
  <dcterms:modified xsi:type="dcterms:W3CDTF">2018-04-07T15:22:00Z</dcterms:modified>
</cp:coreProperties>
</file>