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62CAC" w14:textId="77777777" w:rsidR="007F14DE" w:rsidRDefault="007F14DE" w:rsidP="007F14DE">
      <w:pPr>
        <w:spacing w:line="360" w:lineRule="auto"/>
        <w:jc w:val="center"/>
      </w:pPr>
      <w:r>
        <w:rPr>
          <w:noProof/>
        </w:rPr>
        <w:drawing>
          <wp:anchor distT="0" distB="0" distL="114300" distR="114300" simplePos="0" relativeHeight="251659264" behindDoc="0" locked="0" layoutInCell="1" hidden="0" allowOverlap="1" wp14:anchorId="0251EA74" wp14:editId="1B9C1466">
            <wp:simplePos x="0" y="0"/>
            <wp:positionH relativeFrom="column">
              <wp:posOffset>1188720</wp:posOffset>
            </wp:positionH>
            <wp:positionV relativeFrom="paragraph">
              <wp:posOffset>-114299</wp:posOffset>
            </wp:positionV>
            <wp:extent cx="3208020" cy="2005614"/>
            <wp:effectExtent l="0" t="0" r="0" b="0"/>
            <wp:wrapNone/>
            <wp:docPr id="1" name="image1.png" descr="C:\Users\Andreea Grigore\Desktop\Copy-of-UWTSD-400x250.jpg"/>
            <wp:cNvGraphicFramePr/>
            <a:graphic xmlns:a="http://schemas.openxmlformats.org/drawingml/2006/main">
              <a:graphicData uri="http://schemas.openxmlformats.org/drawingml/2006/picture">
                <pic:pic xmlns:pic="http://schemas.openxmlformats.org/drawingml/2006/picture">
                  <pic:nvPicPr>
                    <pic:cNvPr id="0" name="image1.png" descr="C:\Users\Andreea Grigore\Desktop\Copy-of-UWTSD-400x250.jpg"/>
                    <pic:cNvPicPr preferRelativeResize="0"/>
                  </pic:nvPicPr>
                  <pic:blipFill>
                    <a:blip r:embed="rId7"/>
                    <a:srcRect/>
                    <a:stretch>
                      <a:fillRect/>
                    </a:stretch>
                  </pic:blipFill>
                  <pic:spPr>
                    <a:xfrm>
                      <a:off x="0" y="0"/>
                      <a:ext cx="3208020" cy="2005614"/>
                    </a:xfrm>
                    <a:prstGeom prst="rect">
                      <a:avLst/>
                    </a:prstGeom>
                    <a:ln/>
                  </pic:spPr>
                </pic:pic>
              </a:graphicData>
            </a:graphic>
          </wp:anchor>
        </w:drawing>
      </w:r>
    </w:p>
    <w:p w14:paraId="689CCB9A" w14:textId="77777777" w:rsidR="007F14DE" w:rsidRDefault="007F14DE" w:rsidP="007F14DE">
      <w:pPr>
        <w:spacing w:line="360" w:lineRule="auto"/>
        <w:jc w:val="center"/>
      </w:pPr>
    </w:p>
    <w:p w14:paraId="623BBC5E" w14:textId="77777777" w:rsidR="007F14DE" w:rsidRDefault="007F14DE" w:rsidP="007F14DE">
      <w:pPr>
        <w:spacing w:line="360" w:lineRule="auto"/>
        <w:jc w:val="center"/>
        <w:rPr>
          <w:rFonts w:ascii="Arial" w:eastAsia="Arial" w:hAnsi="Arial" w:cs="Arial"/>
          <w:b/>
          <w:sz w:val="44"/>
          <w:szCs w:val="44"/>
        </w:rPr>
      </w:pPr>
    </w:p>
    <w:p w14:paraId="28B651CB" w14:textId="77777777" w:rsidR="007F14DE" w:rsidRDefault="007F14DE" w:rsidP="007F14DE">
      <w:pPr>
        <w:spacing w:line="360" w:lineRule="auto"/>
        <w:rPr>
          <w:rFonts w:ascii="Arial" w:eastAsia="Arial" w:hAnsi="Arial" w:cs="Arial"/>
          <w:b/>
          <w:sz w:val="44"/>
          <w:szCs w:val="44"/>
        </w:rPr>
      </w:pPr>
    </w:p>
    <w:p w14:paraId="756CA4F2" w14:textId="77777777" w:rsidR="007F14DE" w:rsidRDefault="007F14DE" w:rsidP="007F14DE">
      <w:pPr>
        <w:spacing w:line="360" w:lineRule="auto"/>
        <w:rPr>
          <w:rFonts w:ascii="Arial" w:eastAsia="Arial" w:hAnsi="Arial" w:cs="Arial"/>
          <w:b/>
          <w:sz w:val="44"/>
          <w:szCs w:val="44"/>
        </w:rPr>
      </w:pPr>
    </w:p>
    <w:p w14:paraId="6400CDB3" w14:textId="02301BA6" w:rsidR="007F14DE" w:rsidRDefault="007F14DE" w:rsidP="007F14DE">
      <w:pPr>
        <w:spacing w:after="0" w:line="240" w:lineRule="auto"/>
        <w:rPr>
          <w:rFonts w:ascii="Arial" w:eastAsia="Arial" w:hAnsi="Arial" w:cs="Arial"/>
          <w:b/>
          <w:sz w:val="40"/>
          <w:szCs w:val="40"/>
        </w:rPr>
      </w:pPr>
      <w:r>
        <w:rPr>
          <w:rFonts w:ascii="Arial" w:eastAsia="Arial" w:hAnsi="Arial" w:cs="Arial"/>
          <w:b/>
          <w:sz w:val="40"/>
          <w:szCs w:val="40"/>
        </w:rPr>
        <w:t>BMS</w:t>
      </w:r>
      <w:r w:rsidR="00114302">
        <w:rPr>
          <w:rFonts w:ascii="Arial" w:eastAsia="Arial" w:hAnsi="Arial" w:cs="Arial"/>
          <w:b/>
          <w:sz w:val="40"/>
          <w:szCs w:val="40"/>
        </w:rPr>
        <w:t>W5105</w:t>
      </w:r>
    </w:p>
    <w:p w14:paraId="0DE03A8D" w14:textId="0A38CA73" w:rsidR="007F14DE" w:rsidRPr="004E7F8D" w:rsidRDefault="00114302" w:rsidP="007F14DE">
      <w:pPr>
        <w:spacing w:after="0" w:line="240" w:lineRule="auto"/>
        <w:rPr>
          <w:rFonts w:ascii="Arial" w:eastAsia="Arial" w:hAnsi="Arial" w:cs="Arial"/>
          <w:sz w:val="40"/>
          <w:szCs w:val="40"/>
        </w:rPr>
      </w:pPr>
      <w:r>
        <w:rPr>
          <w:rFonts w:ascii="Arial" w:eastAsia="Arial" w:hAnsi="Arial" w:cs="Arial"/>
          <w:b/>
          <w:sz w:val="40"/>
          <w:szCs w:val="40"/>
        </w:rPr>
        <w:t xml:space="preserve">                                                                   </w:t>
      </w:r>
      <w:r w:rsidR="007F14DE">
        <w:rPr>
          <w:rFonts w:ascii="Arial" w:eastAsia="Arial" w:hAnsi="Arial" w:cs="Arial"/>
          <w:b/>
          <w:sz w:val="40"/>
          <w:szCs w:val="40"/>
        </w:rPr>
        <w:t>MODULE TITLE:</w:t>
      </w:r>
      <w:r w:rsidR="007F14DE">
        <w:rPr>
          <w:rFonts w:ascii="Arial" w:eastAsia="Arial" w:hAnsi="Arial" w:cs="Arial"/>
          <w:sz w:val="40"/>
          <w:szCs w:val="40"/>
        </w:rPr>
        <w:t xml:space="preserve"> </w:t>
      </w:r>
      <w:r w:rsidR="004E7F8D" w:rsidRPr="004E7F8D">
        <w:rPr>
          <w:rFonts w:ascii="Arial" w:hAnsi="Arial" w:cs="Arial"/>
          <w:bCs/>
          <w:sz w:val="40"/>
          <w:szCs w:val="40"/>
        </w:rPr>
        <w:t>Workplace Culture and its impact on Organisational Efficiency</w:t>
      </w:r>
    </w:p>
    <w:p w14:paraId="6E32E3A0" w14:textId="77777777" w:rsidR="007F14DE" w:rsidRPr="004E7F8D" w:rsidRDefault="007F14DE" w:rsidP="007F14DE">
      <w:pPr>
        <w:spacing w:after="0" w:line="240" w:lineRule="auto"/>
        <w:rPr>
          <w:rFonts w:ascii="Arial" w:eastAsia="Arial" w:hAnsi="Arial" w:cs="Arial"/>
          <w:sz w:val="40"/>
          <w:szCs w:val="40"/>
        </w:rPr>
      </w:pPr>
    </w:p>
    <w:p w14:paraId="31535801" w14:textId="46A65B9A" w:rsidR="007F14DE" w:rsidRDefault="007F14DE" w:rsidP="007F14DE">
      <w:pPr>
        <w:spacing w:after="0" w:line="240" w:lineRule="auto"/>
        <w:rPr>
          <w:rFonts w:ascii="Arial" w:eastAsia="Arial" w:hAnsi="Arial" w:cs="Arial"/>
          <w:sz w:val="40"/>
          <w:szCs w:val="40"/>
        </w:rPr>
      </w:pPr>
      <w:r>
        <w:rPr>
          <w:rFonts w:ascii="Arial" w:eastAsia="Arial" w:hAnsi="Arial" w:cs="Arial"/>
          <w:b/>
          <w:sz w:val="40"/>
          <w:szCs w:val="40"/>
        </w:rPr>
        <w:t>COURSEWORK TITLE:</w:t>
      </w:r>
      <w:r w:rsidR="004E7F8D">
        <w:rPr>
          <w:rFonts w:ascii="Arial" w:eastAsia="Arial" w:hAnsi="Arial" w:cs="Arial"/>
          <w:sz w:val="40"/>
          <w:szCs w:val="40"/>
        </w:rPr>
        <w:t xml:space="preserve">                               </w:t>
      </w:r>
      <w:r w:rsidR="004E7F8D" w:rsidRPr="004E7F8D">
        <w:rPr>
          <w:rFonts w:ascii="Arial" w:hAnsi="Arial" w:cs="Arial"/>
          <w:bCs/>
          <w:sz w:val="40"/>
          <w:szCs w:val="40"/>
        </w:rPr>
        <w:t>Individual written report</w:t>
      </w:r>
      <w:r w:rsidR="004E7F8D">
        <w:rPr>
          <w:rFonts w:ascii="Arial" w:hAnsi="Arial" w:cs="Arial"/>
          <w:bCs/>
          <w:sz w:val="40"/>
          <w:szCs w:val="40"/>
        </w:rPr>
        <w:t xml:space="preserve">  </w:t>
      </w:r>
    </w:p>
    <w:p w14:paraId="43BA9CA7" w14:textId="6DCA1CC6" w:rsidR="007F14DE" w:rsidRDefault="00114302" w:rsidP="004E7F8D">
      <w:pPr>
        <w:pBdr>
          <w:bottom w:val="single" w:sz="4" w:space="1" w:color="000000"/>
        </w:pBdr>
        <w:spacing w:after="0" w:line="240" w:lineRule="auto"/>
        <w:rPr>
          <w:rFonts w:ascii="Arial" w:eastAsia="Arial" w:hAnsi="Arial" w:cs="Arial"/>
          <w:sz w:val="40"/>
          <w:szCs w:val="40"/>
        </w:rPr>
      </w:pPr>
      <w:r>
        <w:rPr>
          <w:rFonts w:ascii="Arial" w:eastAsia="Arial" w:hAnsi="Arial" w:cs="Arial"/>
          <w:b/>
          <w:sz w:val="40"/>
          <w:szCs w:val="40"/>
        </w:rPr>
        <w:t xml:space="preserve">                                                                    </w:t>
      </w:r>
      <w:r w:rsidR="007F14DE">
        <w:rPr>
          <w:rFonts w:ascii="Arial" w:eastAsia="Arial" w:hAnsi="Arial" w:cs="Arial"/>
          <w:b/>
          <w:sz w:val="40"/>
          <w:szCs w:val="40"/>
        </w:rPr>
        <w:t xml:space="preserve">MODULE LEADERS: </w:t>
      </w:r>
      <w:proofErr w:type="spellStart"/>
      <w:r w:rsidRPr="00114302">
        <w:rPr>
          <w:rFonts w:ascii="Arial" w:hAnsi="Arial" w:cs="Arial"/>
          <w:bCs/>
          <w:sz w:val="40"/>
          <w:szCs w:val="40"/>
        </w:rPr>
        <w:t>Olubukola</w:t>
      </w:r>
      <w:proofErr w:type="spellEnd"/>
      <w:r w:rsidRPr="00114302">
        <w:rPr>
          <w:rFonts w:ascii="Arial" w:hAnsi="Arial" w:cs="Arial"/>
          <w:bCs/>
          <w:sz w:val="40"/>
          <w:szCs w:val="40"/>
        </w:rPr>
        <w:t xml:space="preserve"> Adegbite</w:t>
      </w:r>
    </w:p>
    <w:p w14:paraId="69189798" w14:textId="77777777" w:rsidR="007F14DE" w:rsidRDefault="007F14DE" w:rsidP="007F14DE">
      <w:pPr>
        <w:pBdr>
          <w:bottom w:val="single" w:sz="4" w:space="1" w:color="000000"/>
        </w:pBdr>
        <w:spacing w:after="0" w:line="240" w:lineRule="auto"/>
        <w:rPr>
          <w:rFonts w:ascii="Arial" w:eastAsia="Arial" w:hAnsi="Arial" w:cs="Arial"/>
          <w:sz w:val="40"/>
          <w:szCs w:val="40"/>
        </w:rPr>
      </w:pPr>
      <w:r>
        <w:rPr>
          <w:rFonts w:ascii="Arial" w:eastAsia="Arial" w:hAnsi="Arial" w:cs="Arial"/>
          <w:sz w:val="40"/>
          <w:szCs w:val="40"/>
        </w:rPr>
        <w:t xml:space="preserve">                           </w:t>
      </w:r>
    </w:p>
    <w:p w14:paraId="6F7C95C1" w14:textId="77777777" w:rsidR="007F14DE" w:rsidRDefault="007F14DE" w:rsidP="007F14DE">
      <w:pPr>
        <w:spacing w:line="360" w:lineRule="auto"/>
        <w:jc w:val="right"/>
        <w:rPr>
          <w:rFonts w:ascii="Arial" w:eastAsia="Arial" w:hAnsi="Arial" w:cs="Arial"/>
          <w:b/>
          <w:sz w:val="40"/>
          <w:szCs w:val="40"/>
        </w:rPr>
      </w:pPr>
      <w:r>
        <w:rPr>
          <w:rFonts w:ascii="Arial" w:eastAsia="Arial" w:hAnsi="Arial" w:cs="Arial"/>
          <w:sz w:val="40"/>
          <w:szCs w:val="40"/>
        </w:rPr>
        <w:t xml:space="preserve">Constantin </w:t>
      </w:r>
      <w:r>
        <w:rPr>
          <w:rFonts w:ascii="Arial" w:eastAsia="Arial" w:hAnsi="Arial" w:cs="Arial"/>
          <w:b/>
          <w:sz w:val="40"/>
          <w:szCs w:val="40"/>
        </w:rPr>
        <w:t>GRIGORE</w:t>
      </w:r>
    </w:p>
    <w:p w14:paraId="198A10C4" w14:textId="77777777" w:rsidR="007F14DE" w:rsidRDefault="007F14DE" w:rsidP="007F14DE">
      <w:pPr>
        <w:spacing w:line="360" w:lineRule="auto"/>
        <w:jc w:val="right"/>
        <w:rPr>
          <w:rFonts w:ascii="Arial" w:eastAsia="Arial" w:hAnsi="Arial" w:cs="Arial"/>
          <w:sz w:val="40"/>
          <w:szCs w:val="40"/>
        </w:rPr>
      </w:pPr>
      <w:r>
        <w:rPr>
          <w:rFonts w:ascii="Arial" w:eastAsia="Arial" w:hAnsi="Arial" w:cs="Arial"/>
          <w:sz w:val="40"/>
          <w:szCs w:val="40"/>
        </w:rPr>
        <w:t>SID: 1914003</w:t>
      </w:r>
    </w:p>
    <w:p w14:paraId="60B1E839" w14:textId="4D90E198" w:rsidR="007F14DE" w:rsidRDefault="008707FD" w:rsidP="007F14DE">
      <w:pPr>
        <w:spacing w:line="360" w:lineRule="auto"/>
        <w:jc w:val="right"/>
        <w:rPr>
          <w:rFonts w:ascii="Arial" w:eastAsia="Arial" w:hAnsi="Arial" w:cs="Arial"/>
          <w:sz w:val="40"/>
          <w:szCs w:val="40"/>
        </w:rPr>
      </w:pPr>
      <w:r>
        <w:rPr>
          <w:rFonts w:ascii="Arial" w:eastAsia="Arial" w:hAnsi="Arial" w:cs="Arial"/>
          <w:sz w:val="40"/>
          <w:szCs w:val="40"/>
        </w:rPr>
        <w:t>26</w:t>
      </w:r>
      <w:r w:rsidR="007F14DE">
        <w:rPr>
          <w:rFonts w:ascii="Arial" w:eastAsia="Arial" w:hAnsi="Arial" w:cs="Arial"/>
          <w:sz w:val="40"/>
          <w:szCs w:val="40"/>
        </w:rPr>
        <w:t>/</w:t>
      </w:r>
      <w:r>
        <w:rPr>
          <w:rFonts w:ascii="Arial" w:eastAsia="Arial" w:hAnsi="Arial" w:cs="Arial"/>
          <w:sz w:val="40"/>
          <w:szCs w:val="40"/>
        </w:rPr>
        <w:t>11</w:t>
      </w:r>
      <w:r w:rsidR="007F14DE">
        <w:rPr>
          <w:rFonts w:ascii="Arial" w:eastAsia="Arial" w:hAnsi="Arial" w:cs="Arial"/>
          <w:sz w:val="40"/>
          <w:szCs w:val="40"/>
        </w:rPr>
        <w:t>/202</w:t>
      </w:r>
      <w:r>
        <w:rPr>
          <w:rFonts w:ascii="Arial" w:eastAsia="Arial" w:hAnsi="Arial" w:cs="Arial"/>
          <w:sz w:val="40"/>
          <w:szCs w:val="40"/>
        </w:rPr>
        <w:t>1</w:t>
      </w:r>
    </w:p>
    <w:p w14:paraId="2426B551" w14:textId="77777777" w:rsidR="007F14DE" w:rsidRDefault="007F14DE" w:rsidP="007F14DE">
      <w:pPr>
        <w:spacing w:line="360" w:lineRule="auto"/>
        <w:rPr>
          <w:rFonts w:ascii="Arial" w:eastAsia="Arial" w:hAnsi="Arial" w:cs="Arial"/>
          <w:b/>
          <w:color w:val="2F5496"/>
          <w:sz w:val="36"/>
          <w:szCs w:val="36"/>
        </w:rPr>
      </w:pPr>
    </w:p>
    <w:p w14:paraId="7C069966" w14:textId="77777777" w:rsidR="007F14DE" w:rsidRDefault="007F14DE" w:rsidP="007F14DE">
      <w:pPr>
        <w:spacing w:line="360" w:lineRule="auto"/>
        <w:rPr>
          <w:rFonts w:ascii="Arial" w:eastAsia="Arial" w:hAnsi="Arial" w:cs="Arial"/>
          <w:b/>
          <w:color w:val="2F5496"/>
          <w:sz w:val="36"/>
          <w:szCs w:val="36"/>
        </w:rPr>
      </w:pPr>
    </w:p>
    <w:p w14:paraId="0B00A236" w14:textId="324A4D6B" w:rsidR="00770496" w:rsidRDefault="00770496" w:rsidP="00651A13">
      <w:pPr>
        <w:spacing w:line="360" w:lineRule="auto"/>
        <w:rPr>
          <w:rFonts w:ascii="Arial" w:eastAsia="Arial" w:hAnsi="Arial" w:cs="Arial"/>
          <w:b/>
          <w:color w:val="2F5496"/>
          <w:sz w:val="36"/>
          <w:szCs w:val="36"/>
        </w:rPr>
      </w:pPr>
    </w:p>
    <w:p w14:paraId="0FB033C1" w14:textId="4D3E2B85" w:rsidR="007F14DE" w:rsidRDefault="00770496" w:rsidP="00770496">
      <w:pPr>
        <w:rPr>
          <w:rFonts w:ascii="Arial" w:eastAsia="Arial" w:hAnsi="Arial" w:cs="Arial"/>
          <w:b/>
          <w:color w:val="2F5496"/>
          <w:sz w:val="36"/>
          <w:szCs w:val="36"/>
        </w:rPr>
      </w:pPr>
      <w:r>
        <w:rPr>
          <w:rFonts w:ascii="Arial" w:eastAsia="Arial" w:hAnsi="Arial" w:cs="Arial"/>
          <w:b/>
          <w:color w:val="2F5496"/>
          <w:sz w:val="36"/>
          <w:szCs w:val="36"/>
        </w:rPr>
        <w:br w:type="page"/>
      </w:r>
    </w:p>
    <w:p w14:paraId="0BDAD8BA" w14:textId="41151D20" w:rsidR="003D7F36" w:rsidRPr="009735D4" w:rsidRDefault="00651A13" w:rsidP="003D7F36">
      <w:pPr>
        <w:spacing w:after="240"/>
        <w:rPr>
          <w:rFonts w:ascii="Arial" w:hAnsi="Arial" w:cs="Arial"/>
        </w:rPr>
      </w:pPr>
      <w:r w:rsidRPr="00651A13">
        <w:rPr>
          <w:rFonts w:ascii="Arial" w:hAnsi="Arial" w:cs="Arial"/>
          <w:b/>
          <w:bCs/>
          <w:sz w:val="32"/>
          <w:szCs w:val="32"/>
        </w:rPr>
        <w:lastRenderedPageBreak/>
        <w:t xml:space="preserve">                                           Table of Contents</w:t>
      </w:r>
      <w:r>
        <w:rPr>
          <w:rFonts w:ascii="Arial" w:hAnsi="Arial" w:cs="Arial"/>
          <w:b/>
          <w:bCs/>
          <w:sz w:val="32"/>
          <w:szCs w:val="32"/>
        </w:rPr>
        <w:t xml:space="preserve">              </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sidR="00261286">
        <w:rPr>
          <w:rFonts w:ascii="Arial" w:hAnsi="Arial" w:cs="Arial"/>
        </w:rPr>
        <w:t>I</w:t>
      </w:r>
      <w:r w:rsidR="00261286" w:rsidRPr="00261286">
        <w:rPr>
          <w:rFonts w:ascii="Arial" w:hAnsi="Arial" w:cs="Arial"/>
        </w:rPr>
        <w:t>ntroduction</w:t>
      </w:r>
      <w:r w:rsidR="00261286">
        <w:rPr>
          <w:rFonts w:ascii="Arial" w:hAnsi="Arial" w:cs="Arial"/>
        </w:rPr>
        <w:t>…………………………………………………………………………….3</w:t>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sidRPr="00261286">
        <w:rPr>
          <w:rFonts w:ascii="Arial" w:hAnsi="Arial" w:cs="Arial"/>
        </w:rPr>
        <w:t xml:space="preserve">External Environment of the Organisation </w:t>
      </w:r>
      <w:r w:rsidR="00261286">
        <w:rPr>
          <w:rFonts w:ascii="Arial" w:hAnsi="Arial" w:cs="Arial"/>
        </w:rPr>
        <w:t>…………………………………………3</w:t>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sidRPr="00261286">
        <w:rPr>
          <w:rFonts w:ascii="Arial" w:hAnsi="Arial" w:cs="Arial"/>
        </w:rPr>
        <w:t xml:space="preserve">Porter Five Forces of Tesco </w:t>
      </w:r>
      <w:r w:rsidR="00261286">
        <w:rPr>
          <w:rFonts w:ascii="Arial" w:hAnsi="Arial" w:cs="Arial"/>
        </w:rPr>
        <w:t>…………………………………………………………3</w:t>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Pr>
          <w:rFonts w:ascii="Arial" w:hAnsi="Arial" w:cs="Arial"/>
        </w:rPr>
        <w:tab/>
      </w:r>
      <w:r w:rsidR="00261286" w:rsidRPr="00261286">
        <w:rPr>
          <w:rFonts w:ascii="Arial" w:hAnsi="Arial" w:cs="Arial"/>
        </w:rPr>
        <w:t xml:space="preserve">Competitive </w:t>
      </w:r>
      <w:r w:rsidR="008151C8" w:rsidRPr="00261286">
        <w:rPr>
          <w:rFonts w:ascii="Arial" w:hAnsi="Arial" w:cs="Arial"/>
        </w:rPr>
        <w:t>Rivalry.</w:t>
      </w:r>
      <w:r w:rsidR="00261286">
        <w:rPr>
          <w:rFonts w:ascii="Arial" w:hAnsi="Arial" w:cs="Arial"/>
        </w:rPr>
        <w:t>………………………………………………………………</w:t>
      </w:r>
      <w:r w:rsidR="008151C8">
        <w:rPr>
          <w:rFonts w:ascii="Arial" w:hAnsi="Arial" w:cs="Arial"/>
        </w:rPr>
        <w:t>.….</w:t>
      </w:r>
      <w:r w:rsidR="00261286">
        <w:rPr>
          <w:rFonts w:ascii="Arial" w:hAnsi="Arial" w:cs="Arial"/>
        </w:rPr>
        <w:t>3</w:t>
      </w:r>
      <w:r w:rsidR="00261286" w:rsidRPr="00261286">
        <w:rPr>
          <w:rFonts w:ascii="Arial" w:hAnsi="Arial" w:cs="Arial"/>
        </w:rPr>
        <w:t xml:space="preserve">   </w:t>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615F13">
        <w:rPr>
          <w:rFonts w:ascii="Arial" w:hAnsi="Arial" w:cs="Arial"/>
        </w:rPr>
        <w:tab/>
      </w:r>
      <w:r w:rsidR="00292B9C" w:rsidRPr="00292B9C">
        <w:rPr>
          <w:rFonts w:ascii="Arial" w:hAnsi="Arial" w:cs="Arial"/>
        </w:rPr>
        <w:t>The Threats of New Entrants</w:t>
      </w:r>
      <w:r w:rsidR="00261286" w:rsidRPr="00292B9C">
        <w:rPr>
          <w:rFonts w:ascii="Arial" w:hAnsi="Arial" w:cs="Arial"/>
        </w:rPr>
        <w:t xml:space="preserve"> </w:t>
      </w:r>
      <w:r w:rsidR="00292B9C">
        <w:rPr>
          <w:rFonts w:ascii="Arial" w:hAnsi="Arial" w:cs="Arial"/>
        </w:rPr>
        <w:t>……………………………………………………….4</w:t>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sidRPr="00292B9C">
        <w:rPr>
          <w:rFonts w:ascii="Arial" w:hAnsi="Arial" w:cs="Arial"/>
        </w:rPr>
        <w:t xml:space="preserve">Threats of Substitutes  </w:t>
      </w:r>
      <w:r w:rsidR="00292B9C">
        <w:rPr>
          <w:rFonts w:ascii="Arial" w:hAnsi="Arial" w:cs="Arial"/>
        </w:rPr>
        <w:t>………………………………………………………………4</w:t>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Pr>
          <w:rFonts w:ascii="Arial" w:hAnsi="Arial" w:cs="Arial"/>
        </w:rPr>
        <w:tab/>
      </w:r>
      <w:r w:rsidR="00292B9C" w:rsidRPr="00292B9C">
        <w:rPr>
          <w:rFonts w:ascii="Arial" w:hAnsi="Arial" w:cs="Arial"/>
        </w:rPr>
        <w:t>Bargaining Power of the Supplier</w:t>
      </w:r>
      <w:r w:rsidR="00261286" w:rsidRPr="00292B9C">
        <w:rPr>
          <w:rFonts w:ascii="Arial" w:hAnsi="Arial" w:cs="Arial"/>
        </w:rPr>
        <w:t xml:space="preserve"> </w:t>
      </w:r>
      <w:r w:rsidR="0094537E">
        <w:rPr>
          <w:rFonts w:ascii="Arial" w:hAnsi="Arial" w:cs="Arial"/>
        </w:rPr>
        <w:t>………………………………………………….4</w:t>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sidRPr="0094537E">
        <w:rPr>
          <w:rFonts w:ascii="Arial" w:hAnsi="Arial" w:cs="Arial"/>
        </w:rPr>
        <w:t>Bargaining Power of the Buyers</w:t>
      </w:r>
      <w:r w:rsidR="00261286" w:rsidRPr="00261286">
        <w:rPr>
          <w:rFonts w:ascii="Arial" w:hAnsi="Arial" w:cs="Arial"/>
        </w:rPr>
        <w:t xml:space="preserve"> </w:t>
      </w:r>
      <w:r w:rsidR="0094537E">
        <w:rPr>
          <w:rFonts w:ascii="Arial" w:hAnsi="Arial" w:cs="Arial"/>
        </w:rPr>
        <w:t>…………………………………………………...4</w:t>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sidRPr="0094537E">
        <w:rPr>
          <w:rFonts w:ascii="Arial" w:hAnsi="Arial" w:cs="Arial"/>
        </w:rPr>
        <w:t>Promotion of ethical behaviour through the organizational culture</w:t>
      </w:r>
      <w:r w:rsidR="0094537E">
        <w:rPr>
          <w:rFonts w:ascii="Arial" w:hAnsi="Arial" w:cs="Arial"/>
        </w:rPr>
        <w:t>……………..5</w:t>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94537E">
        <w:rPr>
          <w:rFonts w:ascii="Arial" w:hAnsi="Arial" w:cs="Arial"/>
        </w:rPr>
        <w:tab/>
      </w:r>
      <w:r w:rsidR="003D7F36" w:rsidRPr="003D7F36">
        <w:rPr>
          <w:rFonts w:ascii="Arial" w:hAnsi="Arial" w:cs="Arial"/>
          <w:color w:val="000000"/>
          <w:shd w:val="clear" w:color="auto" w:fill="FFFFFF"/>
        </w:rPr>
        <w:t>Recommendations</w:t>
      </w:r>
      <w:r w:rsidR="003D7F36">
        <w:rPr>
          <w:rFonts w:ascii="Arial" w:hAnsi="Arial" w:cs="Arial"/>
          <w:color w:val="000000"/>
          <w:shd w:val="clear" w:color="auto" w:fill="FFFFFF"/>
        </w:rPr>
        <w:t>…………………………………………………………………...7</w:t>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3D7F36">
        <w:rPr>
          <w:rFonts w:ascii="Arial" w:hAnsi="Arial" w:cs="Arial"/>
          <w:color w:val="000000"/>
          <w:shd w:val="clear" w:color="auto" w:fill="FFFFFF"/>
        </w:rPr>
        <w:tab/>
      </w:r>
      <w:r w:rsidR="009735D4" w:rsidRPr="009735D4">
        <w:rPr>
          <w:rFonts w:ascii="Arial" w:hAnsi="Arial" w:cs="Arial"/>
          <w:color w:val="000000"/>
          <w:shd w:val="clear" w:color="auto" w:fill="FFFFFF"/>
        </w:rPr>
        <w:t>References</w:t>
      </w:r>
      <w:r w:rsidR="009735D4">
        <w:rPr>
          <w:rFonts w:ascii="Arial" w:hAnsi="Arial" w:cs="Arial"/>
          <w:color w:val="000000"/>
          <w:shd w:val="clear" w:color="auto" w:fill="FFFFFF"/>
        </w:rPr>
        <w:t>……………………………………………………………………………10</w:t>
      </w:r>
    </w:p>
    <w:p w14:paraId="0FECB8E2" w14:textId="65B90739" w:rsidR="0094537E" w:rsidRPr="0094537E" w:rsidRDefault="0094537E" w:rsidP="0094537E">
      <w:pPr>
        <w:spacing w:after="240"/>
        <w:rPr>
          <w:rFonts w:ascii="Arial" w:hAnsi="Arial" w:cs="Arial"/>
        </w:rPr>
      </w:pPr>
    </w:p>
    <w:p w14:paraId="08676689" w14:textId="077D6EAD" w:rsidR="00651A13" w:rsidRPr="00261286" w:rsidRDefault="00261286" w:rsidP="00B57767">
      <w:pPr>
        <w:spacing w:after="200" w:line="276" w:lineRule="auto"/>
        <w:rPr>
          <w:rFonts w:ascii="Arial" w:hAnsi="Arial" w:cs="Arial"/>
        </w:rPr>
      </w:pPr>
      <w:r w:rsidRPr="00261286">
        <w:rPr>
          <w:rFonts w:ascii="Arial" w:hAnsi="Arial" w:cs="Arial"/>
        </w:rPr>
        <w:t xml:space="preserve">                                                        </w:t>
      </w:r>
    </w:p>
    <w:p w14:paraId="6D1A568F" w14:textId="31A5BF19" w:rsidR="00651A13" w:rsidRDefault="00651A13">
      <w:pPr>
        <w:rPr>
          <w:b/>
          <w:bCs/>
          <w:sz w:val="32"/>
          <w:szCs w:val="32"/>
        </w:rPr>
      </w:pPr>
      <w:r>
        <w:rPr>
          <w:b/>
          <w:bCs/>
          <w:sz w:val="32"/>
          <w:szCs w:val="32"/>
        </w:rPr>
        <w:br w:type="page"/>
      </w:r>
    </w:p>
    <w:p w14:paraId="617D65EA" w14:textId="01D5408F" w:rsidR="00B57767" w:rsidRPr="00E17139" w:rsidRDefault="00E17139" w:rsidP="00B57767">
      <w:pPr>
        <w:spacing w:after="200" w:line="276" w:lineRule="auto"/>
        <w:rPr>
          <w:rFonts w:eastAsiaTheme="majorEastAsia" w:cstheme="majorBidi"/>
          <w:b/>
          <w:bCs/>
          <w:color w:val="000000" w:themeColor="text1"/>
          <w:sz w:val="32"/>
          <w:szCs w:val="32"/>
        </w:rPr>
      </w:pPr>
      <w:r w:rsidRPr="00E17139">
        <w:rPr>
          <w:b/>
          <w:bCs/>
          <w:sz w:val="32"/>
          <w:szCs w:val="32"/>
        </w:rPr>
        <w:lastRenderedPageBreak/>
        <w:t>INTRODUCTION</w:t>
      </w:r>
    </w:p>
    <w:p w14:paraId="129022EC" w14:textId="7292B7B6" w:rsidR="00B57767" w:rsidRPr="00B57767" w:rsidRDefault="00B57767" w:rsidP="00FD4B28">
      <w:pPr>
        <w:spacing w:after="240"/>
        <w:rPr>
          <w:rFonts w:ascii="Arial" w:hAnsi="Arial" w:cs="Arial"/>
          <w:szCs w:val="24"/>
        </w:rPr>
      </w:pPr>
      <w:r w:rsidRPr="00B57767">
        <w:rPr>
          <w:rFonts w:ascii="Arial" w:hAnsi="Arial" w:cs="Arial"/>
          <w:szCs w:val="24"/>
        </w:rPr>
        <w:t>The strong culture of an organisation is regarded as the driving for making improvements within the performance of the employees. It is known to increase the commitment and self-confidence of the employees, minimises job-related stress along with improving the ethical behaviour of the employees. The aim of this report is to depict the understanding of the workplace culture. This report will encompass the critical evaluation of the influence of the environmental factors on the culture of the organisation. It will also include a discussion regarding if the culture of the organisation is responsible for the promotion of ethical behaviour among the employees. The report will also involve the assessment of the culture of the organisation in a critical manner. This will be followed by the recommendation regarding the enhancement of the workplace culture of the organisation in the forthcoming. For this reason, the organisation that has been selected is Tesco.</w:t>
      </w:r>
      <w:r w:rsidR="00885FC5">
        <w:rPr>
          <w:rFonts w:ascii="Arial" w:hAnsi="Arial" w:cs="Arial"/>
          <w:szCs w:val="24"/>
        </w:rPr>
        <w:t xml:space="preserve">   </w:t>
      </w:r>
      <w:r w:rsidR="004E01E9">
        <w:rPr>
          <w:rFonts w:ascii="Arial" w:hAnsi="Arial" w:cs="Arial"/>
          <w:szCs w:val="24"/>
        </w:rPr>
        <w:t xml:space="preserve">                                                </w:t>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r>
      <w:r w:rsidR="00FD4B28">
        <w:rPr>
          <w:rFonts w:ascii="Arial" w:hAnsi="Arial" w:cs="Arial"/>
          <w:szCs w:val="24"/>
        </w:rPr>
        <w:tab/>
        <w:t xml:space="preserve">     </w:t>
      </w:r>
      <w:r w:rsidR="004E01E9" w:rsidRPr="00FD4B28">
        <w:rPr>
          <w:rFonts w:ascii="Arial" w:hAnsi="Arial" w:cs="Arial"/>
          <w:b/>
          <w:bCs/>
          <w:sz w:val="32"/>
          <w:szCs w:val="32"/>
        </w:rPr>
        <w:t>External</w:t>
      </w:r>
      <w:r w:rsidR="00FD4B28" w:rsidRPr="00FD4B28">
        <w:rPr>
          <w:rFonts w:ascii="Arial" w:hAnsi="Arial" w:cs="Arial"/>
          <w:b/>
          <w:bCs/>
          <w:sz w:val="32"/>
          <w:szCs w:val="32"/>
        </w:rPr>
        <w:t xml:space="preserve"> Environment of the Organisation</w:t>
      </w:r>
      <w:r w:rsidR="00885FC5" w:rsidRPr="00FD4B28">
        <w:rPr>
          <w:rFonts w:ascii="Arial" w:hAnsi="Arial" w:cs="Arial"/>
          <w:b/>
          <w:bCs/>
          <w:sz w:val="32"/>
          <w:szCs w:val="32"/>
        </w:rPr>
        <w:t xml:space="preserve">                                                                 </w:t>
      </w:r>
    </w:p>
    <w:p w14:paraId="776A12E4" w14:textId="5F047C9D" w:rsidR="00B57767" w:rsidRPr="00E17139" w:rsidRDefault="00B57767" w:rsidP="00090A2F">
      <w:pPr>
        <w:spacing w:after="240"/>
        <w:rPr>
          <w:rFonts w:ascii="Arial" w:hAnsi="Arial" w:cs="Arial"/>
          <w:szCs w:val="24"/>
        </w:rPr>
      </w:pPr>
      <w:r w:rsidRPr="00E17139">
        <w:rPr>
          <w:rFonts w:ascii="Arial" w:hAnsi="Arial" w:cs="Arial"/>
          <w:szCs w:val="24"/>
        </w:rPr>
        <w:t>In order to prosper and become successful, the organisations are required to use, adapt and fit with the forces which are present within the external environment. The external environment encompasses the factor which is present outside the organisation however can lead to internal changes and are out of control of the organisation for the majority of the part. The common external factors which can have an impact on the organisation involve competition, customers, political and social conditions, resources, technology and resources. Even if the external environment is present outside the company, it can have a considerable impact on the current operations, long term sustainability and growth. Overlooking the external factors can be quite damaging for the organisation and it is essential for the management to continuously monitor as well as to adapt to the external environment (Gilbert, 2015).</w:t>
      </w:r>
      <w:r w:rsidR="00090A2F">
        <w:rPr>
          <w:rFonts w:ascii="Arial" w:hAnsi="Arial" w:cs="Arial"/>
          <w:szCs w:val="24"/>
        </w:rPr>
        <w:t xml:space="preserve">                                                                                                                                                                                                                   </w:t>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r>
      <w:r w:rsidR="00090A2F">
        <w:rPr>
          <w:rFonts w:ascii="Arial" w:hAnsi="Arial" w:cs="Arial"/>
          <w:szCs w:val="24"/>
        </w:rPr>
        <w:tab/>
        <w:t xml:space="preserve">         </w:t>
      </w:r>
      <w:r w:rsidR="00090A2F" w:rsidRPr="00B90200">
        <w:rPr>
          <w:rFonts w:ascii="Arial" w:hAnsi="Arial" w:cs="Arial"/>
          <w:b/>
          <w:bCs/>
          <w:sz w:val="32"/>
          <w:szCs w:val="32"/>
        </w:rPr>
        <w:t>Porter</w:t>
      </w:r>
      <w:r w:rsidRPr="00B90200">
        <w:rPr>
          <w:rFonts w:ascii="Arial" w:hAnsi="Arial" w:cs="Arial"/>
          <w:b/>
          <w:bCs/>
          <w:sz w:val="32"/>
          <w:szCs w:val="32"/>
        </w:rPr>
        <w:t xml:space="preserve"> </w:t>
      </w:r>
      <w:r w:rsidR="00090A2F" w:rsidRPr="00B90200">
        <w:rPr>
          <w:rFonts w:ascii="Arial" w:hAnsi="Arial" w:cs="Arial"/>
          <w:b/>
          <w:bCs/>
          <w:sz w:val="32"/>
          <w:szCs w:val="32"/>
        </w:rPr>
        <w:t>Five Forces of Tesco</w:t>
      </w:r>
    </w:p>
    <w:p w14:paraId="79F9D31A" w14:textId="32F4C560" w:rsidR="00B57767" w:rsidRPr="00476AAF" w:rsidRDefault="00B57767" w:rsidP="00B57767">
      <w:pPr>
        <w:spacing w:after="240"/>
        <w:rPr>
          <w:rFonts w:ascii="Arial" w:hAnsi="Arial" w:cs="Arial"/>
          <w:b/>
          <w:bCs/>
          <w:sz w:val="32"/>
          <w:szCs w:val="32"/>
        </w:rPr>
      </w:pPr>
      <w:r w:rsidRPr="00E17139">
        <w:rPr>
          <w:rFonts w:ascii="Arial" w:hAnsi="Arial" w:cs="Arial"/>
          <w:szCs w:val="24"/>
        </w:rPr>
        <w:t xml:space="preserve">Tesco is the British public limited organisation operating within the retail industry and offering services within the hypermarkets, supermarkets and superstores throughout the UK and across Europe. With regards to the retail segment, the organisation was developed in 1919 having its headquarters within Hertfordshire. The company has been functioning over the extensive network of approximately 7000 locations throughout the world. With regards to the international retail industry, the evaluation of Porter’s five forces will be the practical means to maintain adequate strategies for having a better understanding of the standing position of the organisation. </w:t>
      </w:r>
      <w:r w:rsidR="00476AAF">
        <w:rPr>
          <w:rFonts w:ascii="Arial" w:hAnsi="Arial" w:cs="Arial"/>
          <w:szCs w:val="24"/>
        </w:rPr>
        <w:t xml:space="preserve">   </w:t>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t xml:space="preserve">             </w:t>
      </w:r>
      <w:r w:rsidR="00B90200" w:rsidRPr="00476AAF">
        <w:rPr>
          <w:rFonts w:ascii="Arial" w:hAnsi="Arial" w:cs="Arial"/>
          <w:b/>
          <w:bCs/>
          <w:sz w:val="32"/>
          <w:szCs w:val="32"/>
        </w:rPr>
        <w:t>Competitive</w:t>
      </w:r>
      <w:r w:rsidR="00476AAF" w:rsidRPr="00476AAF">
        <w:rPr>
          <w:rFonts w:ascii="Arial" w:hAnsi="Arial" w:cs="Arial"/>
          <w:b/>
          <w:bCs/>
          <w:sz w:val="32"/>
          <w:szCs w:val="32"/>
        </w:rPr>
        <w:t xml:space="preserve"> Rivalry</w:t>
      </w:r>
    </w:p>
    <w:p w14:paraId="116BD9B6" w14:textId="37EA1994" w:rsidR="00B57767" w:rsidRPr="00E17139" w:rsidRDefault="00B57767" w:rsidP="00B57767">
      <w:pPr>
        <w:spacing w:after="240"/>
        <w:rPr>
          <w:rFonts w:ascii="Arial" w:hAnsi="Arial" w:cs="Arial"/>
          <w:szCs w:val="24"/>
        </w:rPr>
      </w:pPr>
      <w:r w:rsidRPr="00E17139">
        <w:rPr>
          <w:rFonts w:ascii="Arial" w:hAnsi="Arial" w:cs="Arial"/>
          <w:szCs w:val="24"/>
        </w:rPr>
        <w:t xml:space="preserve">Within the retail industry, the competitive rivalry is high because of the increased demand and supply of the commodities of the community for fulfilling the basic needs. Consequently, various companies and grouse have taken the market for the provision of numerous platforms for the consumers to buy from leading to strong competition between the established players (Zhao et al., 2016). The main competitors of Tesco are Asda, Sainsbury, Aldi, Morrison and The Cooperative. Tesco has been regarded as the consistent market leader with regards to the 27 per cent grocery market share. In contrast, the other retail organisations have been struggling with 14.1, 15.7, 7.7, 10.3 and 6.3 per cent of the market </w:t>
      </w:r>
      <w:r w:rsidRPr="00E17139">
        <w:rPr>
          <w:rFonts w:ascii="Arial" w:hAnsi="Arial" w:cs="Arial"/>
          <w:szCs w:val="24"/>
        </w:rPr>
        <w:lastRenderedPageBreak/>
        <w:t>share. Therefore, the presence of these huge names within the industry has made the environment more competitive for one another with regard to operations.</w:t>
      </w:r>
      <w:r w:rsidR="00476AAF">
        <w:rPr>
          <w:rFonts w:ascii="Arial" w:hAnsi="Arial" w:cs="Arial"/>
          <w:szCs w:val="24"/>
        </w:rPr>
        <w:t xml:space="preserve"> </w:t>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r>
      <w:r w:rsidR="00476AAF" w:rsidRPr="00476AAF">
        <w:rPr>
          <w:rFonts w:ascii="Arial" w:hAnsi="Arial" w:cs="Arial"/>
          <w:b/>
          <w:bCs/>
          <w:sz w:val="32"/>
          <w:szCs w:val="32"/>
        </w:rPr>
        <w:tab/>
        <w:t xml:space="preserve"> The Threats of New Entrants</w:t>
      </w:r>
    </w:p>
    <w:p w14:paraId="1EAEF8A9" w14:textId="36668B7C" w:rsidR="00B57767" w:rsidRPr="00E17139" w:rsidRDefault="00B57767" w:rsidP="00B57767">
      <w:pPr>
        <w:spacing w:after="240"/>
        <w:rPr>
          <w:rFonts w:ascii="Arial" w:hAnsi="Arial" w:cs="Arial"/>
          <w:szCs w:val="24"/>
        </w:rPr>
      </w:pPr>
      <w:r w:rsidRPr="00E17139">
        <w:rPr>
          <w:rFonts w:ascii="Arial" w:hAnsi="Arial" w:cs="Arial"/>
          <w:szCs w:val="24"/>
        </w:rPr>
        <w:t xml:space="preserve">Within the retail sector, the threat of new entrants is generally high as despite the retail giants have been present, the emerging store businesses can just enter the market. Small businesses can enter the market and participate within the appropriate locality, accessibility, speciality as well as other reasons. On the other hand, the capital is not regarded as the issue since the retail products can be established according to the requirements of the new entrants which can either be medium level or small level businesses. However, the requirement of floor space can be a barrier to the entry of new businesses. This enhances the sense of healthy competition between the organisations because of the nature of the retail industry. Therefore, the probability of new entrants is quite high (Prasad and </w:t>
      </w:r>
      <w:proofErr w:type="spellStart"/>
      <w:r w:rsidRPr="00E17139">
        <w:rPr>
          <w:rFonts w:ascii="Arial" w:hAnsi="Arial" w:cs="Arial"/>
          <w:szCs w:val="24"/>
        </w:rPr>
        <w:t>Warrier</w:t>
      </w:r>
      <w:proofErr w:type="spellEnd"/>
      <w:r w:rsidRPr="00E17139">
        <w:rPr>
          <w:rFonts w:ascii="Arial" w:hAnsi="Arial" w:cs="Arial"/>
          <w:szCs w:val="24"/>
        </w:rPr>
        <w:t xml:space="preserve">, 2016). </w:t>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00476AAF">
        <w:rPr>
          <w:rFonts w:ascii="Arial" w:hAnsi="Arial" w:cs="Arial"/>
          <w:szCs w:val="24"/>
        </w:rPr>
        <w:tab/>
      </w:r>
      <w:r w:rsidRPr="00E17139">
        <w:rPr>
          <w:rFonts w:ascii="Arial" w:hAnsi="Arial" w:cs="Arial"/>
          <w:szCs w:val="24"/>
        </w:rPr>
        <w:t xml:space="preserve"> </w:t>
      </w:r>
      <w:r w:rsidR="00476AAF" w:rsidRPr="00476AAF">
        <w:rPr>
          <w:rFonts w:ascii="Arial" w:hAnsi="Arial" w:cs="Arial"/>
          <w:b/>
          <w:bCs/>
          <w:sz w:val="32"/>
          <w:szCs w:val="32"/>
        </w:rPr>
        <w:t>Threats of Substitutes</w:t>
      </w:r>
      <w:r w:rsidRPr="00E17139">
        <w:rPr>
          <w:rFonts w:ascii="Arial" w:hAnsi="Arial" w:cs="Arial"/>
          <w:szCs w:val="24"/>
        </w:rPr>
        <w:t xml:space="preserve">  </w:t>
      </w:r>
    </w:p>
    <w:p w14:paraId="6D323674" w14:textId="64B29BAE" w:rsidR="00B57767" w:rsidRPr="0094177E" w:rsidRDefault="00B57767" w:rsidP="00B57767">
      <w:pPr>
        <w:spacing w:after="240"/>
        <w:rPr>
          <w:rFonts w:ascii="Arial" w:hAnsi="Arial" w:cs="Arial"/>
          <w:b/>
          <w:bCs/>
          <w:sz w:val="32"/>
          <w:szCs w:val="32"/>
        </w:rPr>
      </w:pPr>
      <w:r w:rsidRPr="00E17139">
        <w:rPr>
          <w:rFonts w:ascii="Arial" w:hAnsi="Arial" w:cs="Arial"/>
          <w:szCs w:val="24"/>
        </w:rPr>
        <w:t xml:space="preserve">The threat of substitutes is generally low within the retail industry as the retailers are among the major players for meeting the demand and supply of groceries as well as other food products. There are very few alternatives to the products of the retail industry which can be accessed generally. On the other hand, the differentiating factor of some degree of selection of the substitutes makes it challenging for the consumers for switching from the branded products of super chains. Moreover, certain alternatives are expensive as compared to economical cost services and items of the store. The usage of advanced technology and the impact of e-commerce and online shopping have made changes within carrying out the businesses and increasing the awareness; however, it cannot be called an alternative for retailing. Thus, the risk for substitutes within the retail sector is quite minimal (Burke, Van </w:t>
      </w:r>
      <w:proofErr w:type="spellStart"/>
      <w:r w:rsidRPr="00E17139">
        <w:rPr>
          <w:rFonts w:ascii="Arial" w:hAnsi="Arial" w:cs="Arial"/>
          <w:szCs w:val="24"/>
        </w:rPr>
        <w:t>Stel</w:t>
      </w:r>
      <w:proofErr w:type="spellEnd"/>
      <w:r w:rsidRPr="00E17139">
        <w:rPr>
          <w:rFonts w:ascii="Arial" w:hAnsi="Arial" w:cs="Arial"/>
          <w:szCs w:val="24"/>
        </w:rPr>
        <w:t xml:space="preserve"> and </w:t>
      </w:r>
      <w:proofErr w:type="spellStart"/>
      <w:r w:rsidRPr="00E17139">
        <w:rPr>
          <w:rFonts w:ascii="Arial" w:hAnsi="Arial" w:cs="Arial"/>
          <w:szCs w:val="24"/>
        </w:rPr>
        <w:t>Thurik</w:t>
      </w:r>
      <w:proofErr w:type="spellEnd"/>
      <w:r w:rsidRPr="00E17139">
        <w:rPr>
          <w:rFonts w:ascii="Arial" w:hAnsi="Arial" w:cs="Arial"/>
          <w:szCs w:val="24"/>
        </w:rPr>
        <w:t xml:space="preserve">, 2016). </w:t>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r>
      <w:r w:rsidR="0094177E" w:rsidRPr="0094177E">
        <w:rPr>
          <w:rFonts w:ascii="Arial" w:hAnsi="Arial" w:cs="Arial"/>
          <w:b/>
          <w:bCs/>
          <w:sz w:val="32"/>
          <w:szCs w:val="32"/>
        </w:rPr>
        <w:tab/>
        <w:t xml:space="preserve">  </w:t>
      </w:r>
      <w:r w:rsidR="00476AAF" w:rsidRPr="0094177E">
        <w:rPr>
          <w:rFonts w:ascii="Arial" w:hAnsi="Arial" w:cs="Arial"/>
          <w:b/>
          <w:bCs/>
          <w:sz w:val="32"/>
          <w:szCs w:val="32"/>
        </w:rPr>
        <w:t>Bargaining</w:t>
      </w:r>
      <w:r w:rsidR="0094177E" w:rsidRPr="0094177E">
        <w:rPr>
          <w:rFonts w:ascii="Arial" w:hAnsi="Arial" w:cs="Arial"/>
          <w:b/>
          <w:bCs/>
          <w:sz w:val="32"/>
          <w:szCs w:val="32"/>
        </w:rPr>
        <w:t xml:space="preserve"> Power of the Supplier</w:t>
      </w:r>
    </w:p>
    <w:p w14:paraId="0BAA3361" w14:textId="05E20023" w:rsidR="00B57767" w:rsidRPr="00DB126A" w:rsidRDefault="00B57767" w:rsidP="00B57767">
      <w:pPr>
        <w:spacing w:after="240"/>
        <w:rPr>
          <w:rFonts w:ascii="Arial" w:hAnsi="Arial" w:cs="Arial"/>
          <w:szCs w:val="24"/>
        </w:rPr>
      </w:pPr>
      <w:r w:rsidRPr="00DB126A">
        <w:rPr>
          <w:rFonts w:ascii="Arial" w:hAnsi="Arial" w:cs="Arial"/>
          <w:szCs w:val="24"/>
        </w:rPr>
        <w:t>Due to the existence of numerous suppliers within the industry that generally have a low influence on the companies; the bargaining power of the suppliers within the industry is regarded as low to moderate. Moreover, the individual suppliers have a minimised impact on the large retail organisations. Along with this, numerous suppliers contest for the limited room within the retail outlets. The enhanced capacity of supply makes it difficult for the suppliers for having an impact on the successful growth of the organisation that enables them, for having particular authority over them. Therefore, the bargaining power of the supplier with regard to the retail industry is retained from low to moderate (Haleem and Jehangir, 2017).</w:t>
      </w:r>
      <w:r w:rsidR="0094177E">
        <w:rPr>
          <w:rFonts w:ascii="Arial" w:hAnsi="Arial" w:cs="Arial"/>
          <w:szCs w:val="24"/>
        </w:rPr>
        <w:t xml:space="preserve"> </w:t>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Pr>
          <w:rFonts w:ascii="Arial" w:hAnsi="Arial" w:cs="Arial"/>
          <w:szCs w:val="24"/>
        </w:rPr>
        <w:tab/>
      </w:r>
      <w:r w:rsidR="0094177E" w:rsidRPr="0094177E">
        <w:rPr>
          <w:rFonts w:ascii="Arial" w:hAnsi="Arial" w:cs="Arial"/>
          <w:b/>
          <w:bCs/>
          <w:sz w:val="32"/>
          <w:szCs w:val="32"/>
        </w:rPr>
        <w:t xml:space="preserve"> </w:t>
      </w:r>
      <w:r w:rsidR="0094177E" w:rsidRPr="0094177E">
        <w:rPr>
          <w:rFonts w:ascii="Arial" w:hAnsi="Arial" w:cs="Arial"/>
          <w:b/>
          <w:bCs/>
          <w:sz w:val="32"/>
          <w:szCs w:val="32"/>
        </w:rPr>
        <w:t xml:space="preserve">Bargaining Power of the </w:t>
      </w:r>
      <w:r w:rsidR="0094177E">
        <w:rPr>
          <w:rFonts w:ascii="Arial" w:hAnsi="Arial" w:cs="Arial"/>
          <w:b/>
          <w:bCs/>
          <w:sz w:val="32"/>
          <w:szCs w:val="32"/>
        </w:rPr>
        <w:t>Buyers</w:t>
      </w:r>
    </w:p>
    <w:p w14:paraId="5EA81958" w14:textId="1F8D4E7D" w:rsidR="00B57767" w:rsidRPr="00DB126A" w:rsidRDefault="00B57767" w:rsidP="00B57767">
      <w:pPr>
        <w:spacing w:after="240"/>
        <w:rPr>
          <w:rFonts w:ascii="Arial" w:hAnsi="Arial" w:cs="Arial"/>
          <w:szCs w:val="24"/>
        </w:rPr>
      </w:pPr>
      <w:r w:rsidRPr="00DB126A">
        <w:rPr>
          <w:rFonts w:ascii="Arial" w:hAnsi="Arial" w:cs="Arial"/>
          <w:szCs w:val="24"/>
        </w:rPr>
        <w:t xml:space="preserve">From the perspective of the retail industry, the bargaining power of the customers is high as there are numerous suppliers within the market and the individuals can make a purchase from the supplier of their own choice. Moreover, the products which have been offered and the prices of these grocery items and outlets can be compared leading to the considerable </w:t>
      </w:r>
      <w:r w:rsidRPr="00DB126A">
        <w:rPr>
          <w:rFonts w:ascii="Arial" w:hAnsi="Arial" w:cs="Arial"/>
          <w:szCs w:val="24"/>
        </w:rPr>
        <w:lastRenderedPageBreak/>
        <w:t xml:space="preserve">level of power of the buyer (Haleem and Jehangir, 2017). There has also been an increase within the awareness of the customers because of internet channels related to the prices of products as well as offers which can impact the purchasing behaviour of the consumers. Furthermore, there is also no binding to shop from the particular retailers and the cost of switching is quite low between the retailers causing a further increase within the power of the consumers. Hence, the consumers have more impact with regards to the retail industry (Prasad and </w:t>
      </w:r>
      <w:proofErr w:type="spellStart"/>
      <w:r w:rsidRPr="00DB126A">
        <w:rPr>
          <w:rFonts w:ascii="Arial" w:hAnsi="Arial" w:cs="Arial"/>
          <w:szCs w:val="24"/>
        </w:rPr>
        <w:t>Warrier</w:t>
      </w:r>
      <w:proofErr w:type="spellEnd"/>
      <w:r w:rsidRPr="00DB126A">
        <w:rPr>
          <w:rFonts w:ascii="Arial" w:hAnsi="Arial" w:cs="Arial"/>
          <w:szCs w:val="24"/>
        </w:rPr>
        <w:t>, 2016).</w:t>
      </w:r>
      <w:r w:rsidR="0094177E">
        <w:rPr>
          <w:rFonts w:ascii="Arial" w:hAnsi="Arial" w:cs="Arial"/>
          <w:szCs w:val="24"/>
        </w:rPr>
        <w:t xml:space="preserve"> </w:t>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r>
      <w:r w:rsidR="00F956CE">
        <w:rPr>
          <w:rFonts w:ascii="Arial" w:hAnsi="Arial" w:cs="Arial"/>
          <w:szCs w:val="24"/>
        </w:rPr>
        <w:tab/>
        <w:t xml:space="preserve">   </w:t>
      </w:r>
      <w:r w:rsidRPr="00DB126A">
        <w:rPr>
          <w:rFonts w:ascii="Arial" w:hAnsi="Arial" w:cs="Arial"/>
          <w:szCs w:val="24"/>
        </w:rPr>
        <w:t xml:space="preserve">   </w:t>
      </w:r>
      <w:r w:rsidR="0094537E" w:rsidRPr="00F956CE">
        <w:rPr>
          <w:rFonts w:ascii="Arial" w:hAnsi="Arial" w:cs="Arial"/>
          <w:b/>
          <w:bCs/>
          <w:sz w:val="32"/>
          <w:szCs w:val="32"/>
        </w:rPr>
        <w:t>Promotion of ethical behaviour through the organizational</w:t>
      </w:r>
      <w:r w:rsidR="0094537E">
        <w:rPr>
          <w:rFonts w:ascii="Arial" w:hAnsi="Arial" w:cs="Arial"/>
          <w:b/>
          <w:bCs/>
          <w:sz w:val="32"/>
          <w:szCs w:val="32"/>
        </w:rPr>
        <w:t xml:space="preserve"> </w:t>
      </w:r>
      <w:r w:rsidR="0094537E" w:rsidRPr="00F956CE">
        <w:rPr>
          <w:rFonts w:ascii="Arial" w:hAnsi="Arial" w:cs="Arial"/>
          <w:b/>
          <w:bCs/>
          <w:sz w:val="32"/>
          <w:szCs w:val="32"/>
        </w:rPr>
        <w:t>culture</w:t>
      </w:r>
    </w:p>
    <w:p w14:paraId="56789882" w14:textId="2ED595BA" w:rsidR="00B57767" w:rsidRPr="00DB126A" w:rsidRDefault="00B57767" w:rsidP="00B57767">
      <w:pPr>
        <w:spacing w:after="240"/>
        <w:rPr>
          <w:rFonts w:ascii="Arial" w:hAnsi="Arial" w:cs="Arial"/>
        </w:rPr>
      </w:pPr>
      <w:r w:rsidRPr="00DB126A">
        <w:rPr>
          <w:rFonts w:ascii="Arial" w:hAnsi="Arial" w:cs="Arial"/>
        </w:rPr>
        <w:t>The organisational culture impacts the moral judgement of the stakeholders and employees. The organisations working for the development of a strong ethical culture encourages each individual for acting and speak with integrity and honesty. The organisations exhibiting strong ethics attract the consumers towards their products and services. The consumers are also confident and happy in becoming aware of the fact that they have been dealing with an organisation that is honest. Ethical organisations also retain the majority of their employees for a long period of time which minimises the costs related to the turnover. The investors are also at peace when they make investments within the organisation depicting good ethics as they get a sense of assurance that their funds are protected. Good ethics help in keeping the share prices high along with protecting the organisations from takeovers (</w:t>
      </w:r>
      <w:proofErr w:type="spellStart"/>
      <w:r w:rsidRPr="00DB126A">
        <w:rPr>
          <w:rFonts w:ascii="Arial" w:hAnsi="Arial" w:cs="Arial"/>
        </w:rPr>
        <w:t>Pučėtaitė</w:t>
      </w:r>
      <w:proofErr w:type="spellEnd"/>
      <w:r w:rsidRPr="00DB126A">
        <w:rPr>
          <w:rFonts w:ascii="Arial" w:hAnsi="Arial" w:cs="Arial"/>
        </w:rPr>
        <w:t xml:space="preserve">, </w:t>
      </w:r>
      <w:proofErr w:type="spellStart"/>
      <w:r w:rsidRPr="00DB126A">
        <w:rPr>
          <w:rFonts w:ascii="Arial" w:hAnsi="Arial" w:cs="Arial"/>
        </w:rPr>
        <w:t>Novelskaitė</w:t>
      </w:r>
      <w:proofErr w:type="spellEnd"/>
      <w:r w:rsidRPr="00DB126A">
        <w:rPr>
          <w:rFonts w:ascii="Arial" w:hAnsi="Arial" w:cs="Arial"/>
        </w:rPr>
        <w:t xml:space="preserve">, </w:t>
      </w:r>
      <w:proofErr w:type="spellStart"/>
      <w:r w:rsidRPr="00DB126A">
        <w:rPr>
          <w:rFonts w:ascii="Arial" w:hAnsi="Arial" w:cs="Arial"/>
        </w:rPr>
        <w:t>Lämsä</w:t>
      </w:r>
      <w:proofErr w:type="spellEnd"/>
      <w:r w:rsidRPr="00DB126A">
        <w:rPr>
          <w:rFonts w:ascii="Arial" w:hAnsi="Arial" w:cs="Arial"/>
        </w:rPr>
        <w:t xml:space="preserve"> and </w:t>
      </w:r>
      <w:proofErr w:type="spellStart"/>
      <w:r w:rsidRPr="00DB126A">
        <w:rPr>
          <w:rFonts w:ascii="Arial" w:hAnsi="Arial" w:cs="Arial"/>
        </w:rPr>
        <w:t>Riivari</w:t>
      </w:r>
      <w:proofErr w:type="spellEnd"/>
      <w:r w:rsidRPr="00DB126A">
        <w:rPr>
          <w:rFonts w:ascii="Arial" w:hAnsi="Arial" w:cs="Arial"/>
        </w:rPr>
        <w:t xml:space="preserve">, 2016). </w:t>
      </w:r>
    </w:p>
    <w:p w14:paraId="194AA038" w14:textId="42CC849C" w:rsidR="00B57767" w:rsidRPr="0094537E" w:rsidRDefault="00B57767" w:rsidP="0094537E">
      <w:pPr>
        <w:spacing w:after="240"/>
        <w:rPr>
          <w:rFonts w:ascii="Arial" w:hAnsi="Arial" w:cs="Arial"/>
        </w:rPr>
      </w:pPr>
      <w:r w:rsidRPr="00DB126A">
        <w:rPr>
          <w:rFonts w:ascii="Arial" w:hAnsi="Arial" w:cs="Arial"/>
        </w:rPr>
        <w:t>It has been identified that individuals make use of fundamental moral modules for identifying if something is ethical. The experiences related to unfairness, retaliation, selfish attitudes and abusive behaviour of the manager will tend to fail the elementary expectations of the employees regarding ethical conduct leading them to reach the conclusion that the culture of the organisation is unethical. This can also have an influence on their moral engagement level. In comparison, the caring attitude, trust, empathy and ethical leadership will be constant with the expectations of the ethical conduct, assisting the employees in considering their organisation as ethical. A social construct is regarded as the set of shared perceptions regarding the way organisation relates to the individuals and individuals are related to one another. In case the employees are dealt with unfairness or view the organisations implementing the policies and standards in a way that exhibits preferential treatment, they will tend to experience trust, the previous viewpoint will be that the organisation, as well as its members, will not harm one another (</w:t>
      </w:r>
      <w:proofErr w:type="spellStart"/>
      <w:r w:rsidRPr="00DB126A">
        <w:rPr>
          <w:rFonts w:ascii="Arial" w:hAnsi="Arial" w:cs="Arial"/>
        </w:rPr>
        <w:t>Huhtala</w:t>
      </w:r>
      <w:proofErr w:type="spellEnd"/>
      <w:r w:rsidRPr="00DB126A">
        <w:rPr>
          <w:rFonts w:ascii="Arial" w:hAnsi="Arial" w:cs="Arial"/>
        </w:rPr>
        <w:t xml:space="preserve"> and Feldt, 2016).   </w:t>
      </w:r>
      <w:r w:rsidR="00B53C3D">
        <w:rPr>
          <w:rFonts w:ascii="Arial" w:hAnsi="Arial" w:cs="Arial"/>
        </w:rPr>
        <w:t xml:space="preserve"> </w:t>
      </w:r>
      <w:r w:rsidR="00B53C3D">
        <w:rPr>
          <w:rFonts w:ascii="Arial" w:hAnsi="Arial" w:cs="Arial"/>
        </w:rPr>
        <w:tab/>
      </w:r>
      <w:r w:rsidR="00B53C3D">
        <w:rPr>
          <w:rFonts w:ascii="Arial" w:hAnsi="Arial" w:cs="Arial"/>
        </w:rPr>
        <w:tab/>
      </w:r>
      <w:r w:rsidR="00B53C3D">
        <w:rPr>
          <w:rFonts w:ascii="Arial" w:hAnsi="Arial" w:cs="Arial"/>
        </w:rPr>
        <w:tab/>
      </w:r>
    </w:p>
    <w:p w14:paraId="5EF13F29" w14:textId="77777777" w:rsidR="00B57767" w:rsidRPr="00DB126A" w:rsidRDefault="00B57767" w:rsidP="00B57767">
      <w:pPr>
        <w:spacing w:after="240"/>
        <w:rPr>
          <w:rFonts w:ascii="Arial" w:hAnsi="Arial" w:cs="Arial"/>
        </w:rPr>
      </w:pPr>
      <w:r w:rsidRPr="00DB126A">
        <w:rPr>
          <w:rFonts w:ascii="Arial" w:hAnsi="Arial" w:cs="Arial"/>
        </w:rPr>
        <w:t>A strong culture is highly important for the organizations. The culture of one organization can be different from the other company in many aspects. The culture can impact the employee’s engagement and the involvement, a negative culture of the organization can cause the employees’ turnover, on the other hand, if the culture of the organization is positive is then it can also be the cause of the employee's satisfaction which will make them stay in the origination for a long period of the time. Tesco is the company that has a really positive culture to work in. they invest in the capital to make it even more positive and productive</w:t>
      </w:r>
      <w:r w:rsidRPr="00DB126A">
        <w:rPr>
          <w:rFonts w:ascii="Arial" w:hAnsi="Arial" w:cs="Arial"/>
          <w:color w:val="000000"/>
          <w:shd w:val="clear" w:color="auto" w:fill="FFFFFF"/>
        </w:rPr>
        <w:t xml:space="preserve"> (Bhatia and Priya, 2018)</w:t>
      </w:r>
      <w:r w:rsidRPr="00DB126A">
        <w:rPr>
          <w:rFonts w:ascii="Arial" w:hAnsi="Arial" w:cs="Arial"/>
        </w:rPr>
        <w:t>.</w:t>
      </w:r>
    </w:p>
    <w:p w14:paraId="6810F849" w14:textId="77777777" w:rsidR="00B57767" w:rsidRPr="00DB126A" w:rsidRDefault="00B57767" w:rsidP="00B57767">
      <w:pPr>
        <w:spacing w:after="240"/>
        <w:rPr>
          <w:rFonts w:ascii="Arial" w:hAnsi="Arial" w:cs="Arial"/>
        </w:rPr>
      </w:pPr>
      <w:r w:rsidRPr="00DB126A">
        <w:rPr>
          <w:rFonts w:ascii="Arial" w:hAnsi="Arial" w:cs="Arial"/>
        </w:rPr>
        <w:t xml:space="preserve"> They try to keep their employees satisfied and motivated by their culture. Tesco understands that keeping talented employees within the organization is necessary therefore they establish their work culture even more. It has been observed that the rate of the absenteeism is very low in the employees of Tesco. The employees working in Tesco are </w:t>
      </w:r>
      <w:r w:rsidRPr="00DB126A">
        <w:rPr>
          <w:rFonts w:ascii="Arial" w:hAnsi="Arial" w:cs="Arial"/>
        </w:rPr>
        <w:lastRenderedPageBreak/>
        <w:t>happy and satisfied with the services of the management. Due to the positive culture, employees remain attentive and engaged with Tesco therefore they make a lot of the money</w:t>
      </w:r>
      <w:r w:rsidRPr="00DB126A">
        <w:rPr>
          <w:rFonts w:ascii="Arial" w:hAnsi="Arial" w:cs="Arial"/>
          <w:color w:val="000000"/>
          <w:shd w:val="clear" w:color="auto" w:fill="FFFFFF"/>
        </w:rPr>
        <w:t xml:space="preserve"> (Bhatia and Priya, 2018)</w:t>
      </w:r>
      <w:r w:rsidRPr="00DB126A">
        <w:rPr>
          <w:rFonts w:ascii="Arial" w:hAnsi="Arial" w:cs="Arial"/>
        </w:rPr>
        <w:t xml:space="preserve">.  </w:t>
      </w:r>
    </w:p>
    <w:p w14:paraId="6E11F40A" w14:textId="3303F820" w:rsidR="00B57767" w:rsidRPr="00DB126A" w:rsidRDefault="00B57767" w:rsidP="00B57767">
      <w:pPr>
        <w:spacing w:after="240"/>
        <w:rPr>
          <w:rFonts w:ascii="Arial" w:hAnsi="Arial" w:cs="Arial"/>
        </w:rPr>
      </w:pPr>
      <w:r w:rsidRPr="00DB126A">
        <w:rPr>
          <w:rFonts w:ascii="Arial" w:hAnsi="Arial" w:cs="Arial"/>
        </w:rPr>
        <w:t xml:space="preserve"> Positive work culture also includes the ethical behaviour among the employees. Ethics in the workplace are highly crucial for the employees and the employers. Ethics are the moral code in the organization. The ethics of the employees present his interest and the engagement in the workplace. Ethical behaviour is formed by the positive culture of the organization. There </w:t>
      </w:r>
      <w:r w:rsidR="00F956CE" w:rsidRPr="00DB126A">
        <w:rPr>
          <w:rFonts w:ascii="Arial" w:hAnsi="Arial" w:cs="Arial"/>
        </w:rPr>
        <w:t>is high</w:t>
      </w:r>
      <w:r w:rsidRPr="00DB126A">
        <w:rPr>
          <w:rFonts w:ascii="Arial" w:hAnsi="Arial" w:cs="Arial"/>
        </w:rPr>
        <w:t xml:space="preserve"> possibility of low and poor ethical behaviour of the employees if the culture of the organization is poor and not organized</w:t>
      </w:r>
      <w:r w:rsidRPr="00DB126A">
        <w:rPr>
          <w:rFonts w:ascii="Arial" w:hAnsi="Arial" w:cs="Arial"/>
          <w:color w:val="000000"/>
          <w:shd w:val="clear" w:color="auto" w:fill="FFFFFF"/>
        </w:rPr>
        <w:t xml:space="preserve"> (Giorgi, Lockwood and Glynn, 2015)</w:t>
      </w:r>
      <w:r w:rsidRPr="00DB126A">
        <w:rPr>
          <w:rFonts w:ascii="Arial" w:hAnsi="Arial" w:cs="Arial"/>
        </w:rPr>
        <w:t>.</w:t>
      </w:r>
    </w:p>
    <w:p w14:paraId="41CC1693" w14:textId="77777777" w:rsidR="00B57767" w:rsidRPr="00DB126A" w:rsidRDefault="00B57767" w:rsidP="00B57767">
      <w:pPr>
        <w:spacing w:after="240"/>
        <w:rPr>
          <w:rFonts w:ascii="Arial" w:hAnsi="Arial" w:cs="Arial"/>
        </w:rPr>
      </w:pPr>
      <w:r w:rsidRPr="00DB126A">
        <w:rPr>
          <w:rFonts w:ascii="Arial" w:hAnsi="Arial" w:cs="Arial"/>
        </w:rPr>
        <w:t xml:space="preserve"> It is highly significant for the management of all sizes of the organization to maintain and build a positive culture within the organization. There is an impact on the ethics of the culture of the organization. The employees of Tesco possess high ethical behaviour because they have a highly positive work culture. There is a relationship between the ethics and the culture of the organization. The culture of Tesco is countered therefore employees are required to follow the work ethics. Employees with no ethics can put the organization into the trouble. The ethics of the employees with the management and with the co-workers are reflected by the culture of the organization</w:t>
      </w:r>
      <w:r w:rsidRPr="00DB126A">
        <w:rPr>
          <w:rFonts w:ascii="Arial" w:hAnsi="Arial" w:cs="Arial"/>
          <w:color w:val="000000"/>
          <w:shd w:val="clear" w:color="auto" w:fill="FFFFFF"/>
        </w:rPr>
        <w:t xml:space="preserve"> (Giorgi, Lockwood and Glynn, 2015)</w:t>
      </w:r>
      <w:r w:rsidRPr="00DB126A">
        <w:rPr>
          <w:rFonts w:ascii="Arial" w:hAnsi="Arial" w:cs="Arial"/>
        </w:rPr>
        <w:t>.</w:t>
      </w:r>
    </w:p>
    <w:p w14:paraId="4D8AD174" w14:textId="738F956D" w:rsidR="00B57767" w:rsidRPr="00DB126A" w:rsidRDefault="00B57767" w:rsidP="00B57767">
      <w:pPr>
        <w:spacing w:after="240"/>
        <w:rPr>
          <w:rFonts w:ascii="Arial" w:hAnsi="Arial" w:cs="Arial"/>
        </w:rPr>
      </w:pPr>
      <w:r w:rsidRPr="00DB126A">
        <w:rPr>
          <w:rFonts w:ascii="Arial" w:hAnsi="Arial" w:cs="Arial"/>
        </w:rPr>
        <w:t xml:space="preserve">  There is a direct relationship between the culture and the ethics in Tesco because organizational culture affects the ethics of the employees and the way react to the situations. Ethics are necessary to be followed by the employees for the benefit of the organization. The organizational culture of Tesco helps employees in following the standards of the ethics within the organization.  Changing the organizational culture can be the cause of the changed ethical </w:t>
      </w:r>
      <w:r w:rsidR="00F956CE" w:rsidRPr="00DB126A">
        <w:rPr>
          <w:rFonts w:ascii="Arial" w:hAnsi="Arial" w:cs="Arial"/>
        </w:rPr>
        <w:t>behaviour</w:t>
      </w:r>
      <w:r w:rsidRPr="00DB126A">
        <w:rPr>
          <w:rFonts w:ascii="Arial" w:hAnsi="Arial" w:cs="Arial"/>
        </w:rPr>
        <w:t xml:space="preserve"> of the employees</w:t>
      </w:r>
      <w:r w:rsidRPr="00DB126A">
        <w:rPr>
          <w:rFonts w:ascii="Arial" w:hAnsi="Arial" w:cs="Arial"/>
          <w:color w:val="000000"/>
          <w:shd w:val="clear" w:color="auto" w:fill="FFFFFF"/>
        </w:rPr>
        <w:t xml:space="preserve"> (Gupta, 2017)</w:t>
      </w:r>
      <w:r w:rsidRPr="00DB126A">
        <w:rPr>
          <w:rFonts w:ascii="Arial" w:hAnsi="Arial" w:cs="Arial"/>
        </w:rPr>
        <w:t xml:space="preserve">. </w:t>
      </w:r>
    </w:p>
    <w:p w14:paraId="619236FD" w14:textId="77777777" w:rsidR="00B57767" w:rsidRPr="00DB126A" w:rsidRDefault="00B57767" w:rsidP="00B57767">
      <w:pPr>
        <w:spacing w:after="240"/>
        <w:rPr>
          <w:rFonts w:ascii="Arial" w:hAnsi="Arial" w:cs="Arial"/>
        </w:rPr>
      </w:pPr>
      <w:r w:rsidRPr="00DB126A">
        <w:rPr>
          <w:rFonts w:ascii="Arial" w:hAnsi="Arial" w:cs="Arial"/>
        </w:rPr>
        <w:t xml:space="preserve"> There are different kinds of the cultures which are used by the organizations, such as clan culture, adhocracy culture, market culture and the hierarchy culture. The selection of the suitable organizational culture is highly important because they are supposed to influence the success and the development of the organization. a positive and the strong culture of the organization attracts the talented employees and retains them in the organization for a longer period of the time</w:t>
      </w:r>
      <w:r w:rsidRPr="00DB126A">
        <w:rPr>
          <w:rFonts w:ascii="Arial" w:hAnsi="Arial" w:cs="Arial"/>
          <w:color w:val="000000"/>
          <w:shd w:val="clear" w:color="auto" w:fill="FFFFFF"/>
        </w:rPr>
        <w:t xml:space="preserve"> (Gupta, 2017)</w:t>
      </w:r>
      <w:r w:rsidRPr="00DB126A">
        <w:rPr>
          <w:rFonts w:ascii="Arial" w:hAnsi="Arial" w:cs="Arial"/>
        </w:rPr>
        <w:t xml:space="preserve">. </w:t>
      </w:r>
    </w:p>
    <w:p w14:paraId="41547EAC" w14:textId="77777777" w:rsidR="00B57767" w:rsidRPr="00DB126A" w:rsidRDefault="00B57767" w:rsidP="00B57767">
      <w:pPr>
        <w:spacing w:after="240"/>
        <w:rPr>
          <w:rFonts w:ascii="Arial" w:hAnsi="Arial" w:cs="Arial"/>
        </w:rPr>
      </w:pPr>
      <w:r w:rsidRPr="00DB126A">
        <w:rPr>
          <w:rFonts w:ascii="Arial" w:hAnsi="Arial" w:cs="Arial"/>
        </w:rPr>
        <w:t xml:space="preserve"> Clan culture is the culture that is concerned with the people. This culture gives the family-like culture to the employees which help them in working effectively. Clan culture is highly collaborative and cooperative towards the employees. Whereas, another culture is named as adhocracy culture. This model of the culture is concerned with the innovations and adaptability. This type of the culture is beneficial for the high profit margins and notoriety. This culture can cause the feeling of the competition between the employees due to the pressure of the high profit margins</w:t>
      </w:r>
      <w:r w:rsidRPr="00DB126A">
        <w:rPr>
          <w:rFonts w:ascii="Arial" w:hAnsi="Arial" w:cs="Arial"/>
          <w:color w:val="000000"/>
          <w:shd w:val="clear" w:color="auto" w:fill="FFFFFF"/>
        </w:rPr>
        <w:t xml:space="preserve"> (Gupta, 2017)</w:t>
      </w:r>
      <w:r w:rsidRPr="00DB126A">
        <w:rPr>
          <w:rFonts w:ascii="Arial" w:hAnsi="Arial" w:cs="Arial"/>
        </w:rPr>
        <w:t>.</w:t>
      </w:r>
    </w:p>
    <w:p w14:paraId="618C6280" w14:textId="77777777" w:rsidR="00B57767" w:rsidRPr="00DB126A" w:rsidRDefault="00B57767" w:rsidP="00B57767">
      <w:pPr>
        <w:spacing w:after="240"/>
        <w:rPr>
          <w:rFonts w:ascii="Arial" w:hAnsi="Arial" w:cs="Arial"/>
        </w:rPr>
      </w:pPr>
      <w:r w:rsidRPr="00DB126A">
        <w:rPr>
          <w:rFonts w:ascii="Arial" w:hAnsi="Arial" w:cs="Arial"/>
        </w:rPr>
        <w:t xml:space="preserve"> Market culture is another culture which is used by the number of organizations. The primary focus of this culture is on the competition and the growth.  The main focus of this culture is to increase the growth and to make the plans successful. The last kind of the culture is the hierarchy culture. The primary focus of this culture is to create the stability and the control within the organization. Companies with a hierarchy culture are corporate to the traditional structure of the organization</w:t>
      </w:r>
      <w:r w:rsidRPr="00DB126A">
        <w:rPr>
          <w:rFonts w:ascii="Arial" w:hAnsi="Arial" w:cs="Arial"/>
          <w:color w:val="000000"/>
          <w:shd w:val="clear" w:color="auto" w:fill="FFFFFF"/>
        </w:rPr>
        <w:t xml:space="preserve"> (</w:t>
      </w:r>
      <w:proofErr w:type="spellStart"/>
      <w:r w:rsidRPr="00DB126A">
        <w:rPr>
          <w:rFonts w:ascii="Arial" w:hAnsi="Arial" w:cs="Arial"/>
          <w:color w:val="000000"/>
          <w:shd w:val="clear" w:color="auto" w:fill="FFFFFF"/>
        </w:rPr>
        <w:t>Manlow</w:t>
      </w:r>
      <w:proofErr w:type="spellEnd"/>
      <w:r w:rsidRPr="00DB126A">
        <w:rPr>
          <w:rFonts w:ascii="Arial" w:hAnsi="Arial" w:cs="Arial"/>
          <w:color w:val="000000"/>
          <w:shd w:val="clear" w:color="auto" w:fill="FFFFFF"/>
        </w:rPr>
        <w:t>, 2018)</w:t>
      </w:r>
      <w:r w:rsidRPr="00DB126A">
        <w:rPr>
          <w:rFonts w:ascii="Arial" w:hAnsi="Arial" w:cs="Arial"/>
        </w:rPr>
        <w:t>.</w:t>
      </w:r>
    </w:p>
    <w:p w14:paraId="61ABB66B" w14:textId="5AA8BF79" w:rsidR="00B57767" w:rsidRPr="00F956CE" w:rsidRDefault="00B57767" w:rsidP="00B57767">
      <w:pPr>
        <w:spacing w:after="240"/>
        <w:rPr>
          <w:rFonts w:ascii="Arial" w:hAnsi="Arial" w:cs="Arial"/>
          <w:b/>
          <w:bCs/>
          <w:sz w:val="32"/>
          <w:szCs w:val="32"/>
        </w:rPr>
      </w:pPr>
      <w:r w:rsidRPr="00DB126A">
        <w:rPr>
          <w:rFonts w:ascii="Arial" w:hAnsi="Arial" w:cs="Arial"/>
        </w:rPr>
        <w:t xml:space="preserve"> Tesco is the company with the organizational culture. It is the best retailing organization in UK. One of the main factors behind the success of the organization includes organizational </w:t>
      </w:r>
      <w:r w:rsidRPr="00DB126A">
        <w:rPr>
          <w:rFonts w:ascii="Arial" w:hAnsi="Arial" w:cs="Arial"/>
        </w:rPr>
        <w:lastRenderedPageBreak/>
        <w:t>culture which it follows.  Business patterns of Tesco are incorporated with the grocery stores, hyper stores, and with other business sectors. Tesco follows the hierarchical organizational culture that helps them in making the internal organization as the priority. This culture helps Tesco in making the clear directions which focus on the internal organization and related affairs. The culture makes up the processes which help in meeting the organizational goals and objectives</w:t>
      </w:r>
      <w:r w:rsidRPr="00DB126A">
        <w:rPr>
          <w:rFonts w:ascii="Arial" w:hAnsi="Arial" w:cs="Arial"/>
          <w:color w:val="000000"/>
          <w:shd w:val="clear" w:color="auto" w:fill="FFFFFF"/>
        </w:rPr>
        <w:t xml:space="preserve"> (</w:t>
      </w:r>
      <w:proofErr w:type="spellStart"/>
      <w:r w:rsidRPr="00DB126A">
        <w:rPr>
          <w:rFonts w:ascii="Arial" w:hAnsi="Arial" w:cs="Arial"/>
          <w:color w:val="000000"/>
          <w:shd w:val="clear" w:color="auto" w:fill="FFFFFF"/>
        </w:rPr>
        <w:t>Manlow</w:t>
      </w:r>
      <w:proofErr w:type="spellEnd"/>
      <w:r w:rsidRPr="00DB126A">
        <w:rPr>
          <w:rFonts w:ascii="Arial" w:hAnsi="Arial" w:cs="Arial"/>
          <w:color w:val="000000"/>
          <w:shd w:val="clear" w:color="auto" w:fill="FFFFFF"/>
        </w:rPr>
        <w:t>, 2018).</w:t>
      </w:r>
      <w:r w:rsidR="00F956CE">
        <w:rPr>
          <w:rFonts w:ascii="Arial" w:hAnsi="Arial" w:cs="Arial"/>
          <w:color w:val="000000"/>
          <w:shd w:val="clear" w:color="auto" w:fill="FFFFFF"/>
        </w:rPr>
        <w:t xml:space="preserve"> </w:t>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r>
      <w:r w:rsidR="00F956CE">
        <w:rPr>
          <w:rFonts w:ascii="Arial" w:hAnsi="Arial" w:cs="Arial"/>
          <w:color w:val="000000"/>
          <w:shd w:val="clear" w:color="auto" w:fill="FFFFFF"/>
        </w:rPr>
        <w:tab/>
        <w:t xml:space="preserve">             </w:t>
      </w:r>
      <w:r w:rsidR="00F956CE" w:rsidRPr="00F956CE">
        <w:rPr>
          <w:rFonts w:ascii="Arial" w:hAnsi="Arial" w:cs="Arial"/>
          <w:b/>
          <w:bCs/>
          <w:color w:val="000000"/>
          <w:sz w:val="32"/>
          <w:szCs w:val="32"/>
          <w:shd w:val="clear" w:color="auto" w:fill="FFFFFF"/>
        </w:rPr>
        <w:t>Recommendations</w:t>
      </w:r>
    </w:p>
    <w:p w14:paraId="2AF455A4" w14:textId="77777777" w:rsidR="00B57767" w:rsidRPr="00DB126A" w:rsidRDefault="00B57767" w:rsidP="00B57767">
      <w:pPr>
        <w:rPr>
          <w:rFonts w:ascii="Arial" w:hAnsi="Arial" w:cs="Arial"/>
        </w:rPr>
      </w:pPr>
      <w:r w:rsidRPr="00DB126A">
        <w:rPr>
          <w:rFonts w:ascii="Arial" w:hAnsi="Arial" w:cs="Arial"/>
        </w:rPr>
        <w:t>Culture plays very significant role in the success and development of the organization therefore it should be practiced and implemented all over the organisations. Following are some tips and techniques which can help in enhancing and establishing the culture of the organization</w:t>
      </w:r>
      <w:r w:rsidRPr="00DB126A">
        <w:rPr>
          <w:rFonts w:ascii="Arial" w:hAnsi="Arial" w:cs="Arial"/>
          <w:color w:val="000000"/>
          <w:shd w:val="clear" w:color="auto" w:fill="FFFFFF"/>
        </w:rPr>
        <w:t xml:space="preserve"> (Roland, 2017)</w:t>
      </w:r>
      <w:r w:rsidRPr="00DB126A">
        <w:rPr>
          <w:rFonts w:ascii="Arial" w:hAnsi="Arial" w:cs="Arial"/>
        </w:rPr>
        <w:t xml:space="preserve">. </w:t>
      </w:r>
    </w:p>
    <w:p w14:paraId="7A864F9D" w14:textId="77777777" w:rsidR="00B57767" w:rsidRPr="00DB126A" w:rsidRDefault="00B57767" w:rsidP="00B57767">
      <w:pPr>
        <w:pStyle w:val="ListParagraph"/>
        <w:numPr>
          <w:ilvl w:val="0"/>
          <w:numId w:val="1"/>
        </w:numPr>
        <w:rPr>
          <w:rFonts w:ascii="Arial" w:hAnsi="Arial" w:cs="Arial"/>
          <w:sz w:val="22"/>
        </w:rPr>
      </w:pPr>
      <w:r w:rsidRPr="00DB126A">
        <w:rPr>
          <w:rFonts w:ascii="Arial" w:hAnsi="Arial" w:cs="Arial"/>
          <w:sz w:val="22"/>
        </w:rPr>
        <w:t>Create and communicate meaningful values</w:t>
      </w:r>
    </w:p>
    <w:p w14:paraId="0DA93C1D" w14:textId="77777777" w:rsidR="00B57767" w:rsidRPr="00DB126A" w:rsidRDefault="00B57767" w:rsidP="00B57767">
      <w:pPr>
        <w:pStyle w:val="ListParagraph"/>
        <w:rPr>
          <w:rFonts w:ascii="Arial" w:hAnsi="Arial" w:cs="Arial"/>
          <w:sz w:val="22"/>
        </w:rPr>
      </w:pPr>
      <w:r w:rsidRPr="00DB126A">
        <w:rPr>
          <w:rFonts w:ascii="Arial" w:hAnsi="Arial" w:cs="Arial"/>
          <w:sz w:val="22"/>
        </w:rPr>
        <w:t>Values act as the guide for the workers. Customers and the stakeholders. The values of the organization tell the people associated with the organization that how they have to act and behave in the organization. it is very important to set at least five values at a time that need to be adopted by the employees working in an organization. Employers should communicate their expectations with the employees so that they will adopt the new culture effortlessly</w:t>
      </w:r>
      <w:r w:rsidRPr="00DB126A">
        <w:rPr>
          <w:rFonts w:ascii="Arial" w:hAnsi="Arial" w:cs="Arial"/>
          <w:color w:val="000000"/>
          <w:sz w:val="22"/>
          <w:shd w:val="clear" w:color="auto" w:fill="FFFFFF"/>
        </w:rPr>
        <w:t xml:space="preserve"> (Roland, 2017)</w:t>
      </w:r>
      <w:r w:rsidRPr="00DB126A">
        <w:rPr>
          <w:rFonts w:ascii="Arial" w:hAnsi="Arial" w:cs="Arial"/>
          <w:sz w:val="22"/>
        </w:rPr>
        <w:t xml:space="preserve">. </w:t>
      </w:r>
    </w:p>
    <w:p w14:paraId="3073E49A" w14:textId="77777777" w:rsidR="00B57767" w:rsidRPr="00DB126A" w:rsidRDefault="00B57767" w:rsidP="00B57767">
      <w:pPr>
        <w:pStyle w:val="ListParagraph"/>
        <w:numPr>
          <w:ilvl w:val="0"/>
          <w:numId w:val="1"/>
        </w:numPr>
        <w:rPr>
          <w:rFonts w:ascii="Arial" w:hAnsi="Arial" w:cs="Arial"/>
          <w:sz w:val="22"/>
        </w:rPr>
      </w:pPr>
      <w:r w:rsidRPr="00DB126A">
        <w:rPr>
          <w:rFonts w:ascii="Arial" w:hAnsi="Arial" w:cs="Arial"/>
          <w:sz w:val="22"/>
        </w:rPr>
        <w:t>Conduct proper selection</w:t>
      </w:r>
    </w:p>
    <w:p w14:paraId="6915A708" w14:textId="77777777" w:rsidR="00B57767" w:rsidRPr="00DB126A" w:rsidRDefault="00B57767" w:rsidP="00B57767">
      <w:pPr>
        <w:pStyle w:val="ListParagraph"/>
        <w:rPr>
          <w:rFonts w:ascii="Arial" w:hAnsi="Arial" w:cs="Arial"/>
          <w:sz w:val="22"/>
        </w:rPr>
      </w:pPr>
      <w:r w:rsidRPr="00DB126A">
        <w:rPr>
          <w:rFonts w:ascii="Arial" w:hAnsi="Arial" w:cs="Arial"/>
          <w:sz w:val="22"/>
        </w:rPr>
        <w:t>For the enhancement of the culture of organizations, management needs to be patient with the process of the selection of employees. In order to fill the vacant positions, management do not consider the talented employees. Management needs to be patient for the formation of the organizational culture because employees are the major component in the making of the organizational culture. During the process of the recruitment management should prepare most relevant questions which can provide the insights of the employees. The interviews should be detailed and an employee must be analysed thoroughly</w:t>
      </w:r>
      <w:r w:rsidRPr="00DB126A">
        <w:rPr>
          <w:rFonts w:ascii="Arial" w:hAnsi="Arial" w:cs="Arial"/>
          <w:color w:val="000000"/>
          <w:sz w:val="22"/>
          <w:shd w:val="clear" w:color="auto" w:fill="FFFFFF"/>
        </w:rPr>
        <w:t xml:space="preserve"> (Stock, Strecker and </w:t>
      </w:r>
      <w:proofErr w:type="spellStart"/>
      <w:r w:rsidRPr="00DB126A">
        <w:rPr>
          <w:rFonts w:ascii="Arial" w:hAnsi="Arial" w:cs="Arial"/>
          <w:color w:val="000000"/>
          <w:sz w:val="22"/>
          <w:shd w:val="clear" w:color="auto" w:fill="FFFFFF"/>
        </w:rPr>
        <w:t>Bieling</w:t>
      </w:r>
      <w:proofErr w:type="spellEnd"/>
      <w:r w:rsidRPr="00DB126A">
        <w:rPr>
          <w:rFonts w:ascii="Arial" w:hAnsi="Arial" w:cs="Arial"/>
          <w:color w:val="000000"/>
          <w:sz w:val="22"/>
          <w:shd w:val="clear" w:color="auto" w:fill="FFFFFF"/>
        </w:rPr>
        <w:t>, 2015)</w:t>
      </w:r>
      <w:r w:rsidRPr="00DB126A">
        <w:rPr>
          <w:rFonts w:ascii="Arial" w:hAnsi="Arial" w:cs="Arial"/>
          <w:sz w:val="22"/>
        </w:rPr>
        <w:t xml:space="preserve">. </w:t>
      </w:r>
    </w:p>
    <w:p w14:paraId="7EB5DBDB" w14:textId="77777777" w:rsidR="00B57767" w:rsidRPr="00DB126A" w:rsidRDefault="00B57767" w:rsidP="00B57767">
      <w:pPr>
        <w:pStyle w:val="ListParagraph"/>
        <w:numPr>
          <w:ilvl w:val="0"/>
          <w:numId w:val="1"/>
        </w:numPr>
        <w:spacing w:after="240"/>
        <w:rPr>
          <w:rFonts w:ascii="Arial" w:hAnsi="Arial" w:cs="Arial"/>
          <w:sz w:val="22"/>
        </w:rPr>
      </w:pPr>
      <w:r w:rsidRPr="00DB126A">
        <w:rPr>
          <w:rFonts w:ascii="Arial" w:hAnsi="Arial" w:cs="Arial"/>
          <w:sz w:val="22"/>
        </w:rPr>
        <w:t>Enable and empower employees</w:t>
      </w:r>
    </w:p>
    <w:p w14:paraId="21C06DBA" w14:textId="77777777" w:rsidR="00B57767" w:rsidRPr="00DB126A" w:rsidRDefault="00B57767" w:rsidP="00B57767">
      <w:pPr>
        <w:pStyle w:val="ListParagraph"/>
        <w:spacing w:after="240"/>
        <w:rPr>
          <w:rFonts w:ascii="Arial" w:hAnsi="Arial" w:cs="Arial"/>
          <w:color w:val="000000"/>
          <w:sz w:val="22"/>
          <w:shd w:val="clear" w:color="auto" w:fill="FFFFFF"/>
        </w:rPr>
      </w:pPr>
      <w:r w:rsidRPr="00DB126A">
        <w:rPr>
          <w:rFonts w:ascii="Arial" w:hAnsi="Arial" w:cs="Arial"/>
          <w:color w:val="000000"/>
          <w:sz w:val="22"/>
          <w:shd w:val="clear" w:color="auto" w:fill="FFFFFF"/>
        </w:rPr>
        <w:t xml:space="preserve">  Leaders must ensure employees have the right information, tools, support, and control to make the right decisions. Leaders must set the expectation, provide employees with the tools they need to succeed, and then let them do their jobs without micromanaging every detail. This builds trust and empowers employees (Stock, Strecker and </w:t>
      </w:r>
      <w:proofErr w:type="spellStart"/>
      <w:r w:rsidRPr="00DB126A">
        <w:rPr>
          <w:rFonts w:ascii="Arial" w:hAnsi="Arial" w:cs="Arial"/>
          <w:color w:val="000000"/>
          <w:sz w:val="22"/>
          <w:shd w:val="clear" w:color="auto" w:fill="FFFFFF"/>
        </w:rPr>
        <w:t>Bieling</w:t>
      </w:r>
      <w:proofErr w:type="spellEnd"/>
      <w:r w:rsidRPr="00DB126A">
        <w:rPr>
          <w:rFonts w:ascii="Arial" w:hAnsi="Arial" w:cs="Arial"/>
          <w:color w:val="000000"/>
          <w:sz w:val="22"/>
          <w:shd w:val="clear" w:color="auto" w:fill="FFFFFF"/>
        </w:rPr>
        <w:t>, 2015).</w:t>
      </w:r>
    </w:p>
    <w:p w14:paraId="6E3E3423" w14:textId="5ECA028B" w:rsidR="00B57767" w:rsidRPr="00DB126A" w:rsidRDefault="00F956CE" w:rsidP="00B57767">
      <w:pPr>
        <w:pStyle w:val="ListParagraph"/>
        <w:numPr>
          <w:ilvl w:val="0"/>
          <w:numId w:val="1"/>
        </w:numPr>
        <w:spacing w:after="240"/>
        <w:rPr>
          <w:rFonts w:ascii="Arial" w:hAnsi="Arial" w:cs="Arial"/>
          <w:sz w:val="22"/>
        </w:rPr>
      </w:pPr>
      <w:r w:rsidRPr="00DB126A">
        <w:rPr>
          <w:rFonts w:ascii="Arial" w:hAnsi="Arial" w:cs="Arial"/>
          <w:color w:val="000000"/>
          <w:sz w:val="22"/>
          <w:shd w:val="clear" w:color="auto" w:fill="FFFFFF"/>
        </w:rPr>
        <w:t>Engagement</w:t>
      </w:r>
      <w:r w:rsidR="00B57767" w:rsidRPr="00DB126A">
        <w:rPr>
          <w:rFonts w:ascii="Arial" w:hAnsi="Arial" w:cs="Arial"/>
          <w:color w:val="000000"/>
          <w:sz w:val="22"/>
          <w:shd w:val="clear" w:color="auto" w:fill="FFFFFF"/>
        </w:rPr>
        <w:t xml:space="preserve"> of the employees in all processes:</w:t>
      </w:r>
    </w:p>
    <w:p w14:paraId="63630C10" w14:textId="4D6A47CF" w:rsidR="00B57767" w:rsidRPr="00DB126A" w:rsidRDefault="00B57767" w:rsidP="00B57767">
      <w:pPr>
        <w:pStyle w:val="ListParagraph"/>
        <w:spacing w:after="240"/>
        <w:rPr>
          <w:rFonts w:ascii="Arial" w:hAnsi="Arial" w:cs="Arial"/>
          <w:color w:val="000000"/>
          <w:sz w:val="22"/>
          <w:shd w:val="clear" w:color="auto" w:fill="FFFFFF"/>
        </w:rPr>
      </w:pPr>
      <w:r w:rsidRPr="00DB126A">
        <w:rPr>
          <w:rFonts w:ascii="Arial" w:hAnsi="Arial" w:cs="Arial"/>
          <w:color w:val="000000"/>
          <w:sz w:val="22"/>
          <w:shd w:val="clear" w:color="auto" w:fill="FFFFFF"/>
        </w:rPr>
        <w:t xml:space="preserve">   Only 34 </w:t>
      </w:r>
      <w:r w:rsidR="00F956CE" w:rsidRPr="00DB126A">
        <w:rPr>
          <w:rFonts w:ascii="Arial" w:hAnsi="Arial" w:cs="Arial"/>
          <w:color w:val="000000"/>
          <w:sz w:val="22"/>
          <w:shd w:val="clear" w:color="auto" w:fill="FFFFFF"/>
        </w:rPr>
        <w:t>presents</w:t>
      </w:r>
      <w:r w:rsidRPr="00DB126A">
        <w:rPr>
          <w:rFonts w:ascii="Arial" w:hAnsi="Arial" w:cs="Arial"/>
          <w:color w:val="000000"/>
          <w:sz w:val="22"/>
          <w:shd w:val="clear" w:color="auto" w:fill="FFFFFF"/>
        </w:rPr>
        <w:t xml:space="preserve"> of employees are engaged in their work, which is a major problem. As a leader, you can engage employees by informing them of how they make a difference for the company. This can help them feel connected to the mission of the </w:t>
      </w:r>
      <w:r w:rsidRPr="00DB126A">
        <w:rPr>
          <w:rFonts w:ascii="Arial" w:hAnsi="Arial" w:cs="Arial"/>
          <w:color w:val="000000"/>
          <w:sz w:val="22"/>
          <w:shd w:val="clear" w:color="auto" w:fill="FFFFFF"/>
        </w:rPr>
        <w:lastRenderedPageBreak/>
        <w:t xml:space="preserve">company. Employees should be informed of the company's purpose, annual objectives, and various action plans.  Be sure to inform employees of company scores and progress towards goals and involve employees in developing plans to improve the company (Stock, Strecker and </w:t>
      </w:r>
      <w:proofErr w:type="spellStart"/>
      <w:r w:rsidRPr="00DB126A">
        <w:rPr>
          <w:rFonts w:ascii="Arial" w:hAnsi="Arial" w:cs="Arial"/>
          <w:color w:val="000000"/>
          <w:sz w:val="22"/>
          <w:shd w:val="clear" w:color="auto" w:fill="FFFFFF"/>
        </w:rPr>
        <w:t>Bieling</w:t>
      </w:r>
      <w:proofErr w:type="spellEnd"/>
      <w:r w:rsidRPr="00DB126A">
        <w:rPr>
          <w:rFonts w:ascii="Arial" w:hAnsi="Arial" w:cs="Arial"/>
          <w:color w:val="000000"/>
          <w:sz w:val="22"/>
          <w:shd w:val="clear" w:color="auto" w:fill="FFFFFF"/>
        </w:rPr>
        <w:t>, 2015).  </w:t>
      </w:r>
    </w:p>
    <w:p w14:paraId="69D2AAA3" w14:textId="77777777" w:rsidR="00B57767" w:rsidRPr="00DB126A" w:rsidRDefault="00B57767" w:rsidP="00B57767">
      <w:pPr>
        <w:pStyle w:val="ListParagraph"/>
        <w:numPr>
          <w:ilvl w:val="0"/>
          <w:numId w:val="1"/>
        </w:numPr>
        <w:spacing w:after="240"/>
        <w:rPr>
          <w:rFonts w:ascii="Arial" w:hAnsi="Arial" w:cs="Arial"/>
          <w:color w:val="000000"/>
          <w:sz w:val="22"/>
          <w:shd w:val="clear" w:color="auto" w:fill="FFFFFF"/>
        </w:rPr>
      </w:pPr>
      <w:r w:rsidRPr="00DB126A">
        <w:rPr>
          <w:rFonts w:ascii="Arial" w:hAnsi="Arial" w:cs="Arial"/>
          <w:color w:val="000000"/>
          <w:sz w:val="22"/>
          <w:shd w:val="clear" w:color="auto" w:fill="FFFFFF"/>
        </w:rPr>
        <w:t>Coaching of the employees:</w:t>
      </w:r>
    </w:p>
    <w:p w14:paraId="51E90D79" w14:textId="77777777" w:rsidR="00B57767" w:rsidRPr="00DB126A" w:rsidRDefault="00B57767" w:rsidP="00B57767">
      <w:pPr>
        <w:pStyle w:val="ListParagraph"/>
        <w:spacing w:after="240"/>
        <w:rPr>
          <w:rFonts w:ascii="Arial" w:hAnsi="Arial" w:cs="Arial"/>
          <w:color w:val="000000"/>
          <w:sz w:val="22"/>
          <w:shd w:val="clear" w:color="auto" w:fill="FFFFFF"/>
        </w:rPr>
      </w:pPr>
      <w:r w:rsidRPr="00DB126A">
        <w:rPr>
          <w:rFonts w:ascii="Arial" w:hAnsi="Arial" w:cs="Arial"/>
          <w:color w:val="000000"/>
          <w:sz w:val="22"/>
          <w:shd w:val="clear" w:color="auto" w:fill="FFFFFF"/>
        </w:rPr>
        <w:t>  Formal feedback helps employees understand how their behaviour compares to what is expected. In contrast, 32 percent of employees wait more than three months to receive feedback from their manager, leaving them uncertain of how their performance measures up.     In order for informal feedback to be effective, it must be timely, fair, balanced (providing both positive and constructive feedback), explain "why" the behaviour is important, be specific, personal, and include a sincere thank you or gesture of appreciation (Tyagi, Dhar and Sharma, 2016).  </w:t>
      </w:r>
    </w:p>
    <w:p w14:paraId="74B6C820" w14:textId="77777777" w:rsidR="00B57767" w:rsidRPr="00DB126A" w:rsidRDefault="00B57767" w:rsidP="00B57767">
      <w:pPr>
        <w:pStyle w:val="ListParagraph"/>
        <w:numPr>
          <w:ilvl w:val="0"/>
          <w:numId w:val="1"/>
        </w:numPr>
        <w:spacing w:after="240"/>
        <w:rPr>
          <w:rFonts w:ascii="Arial" w:hAnsi="Arial" w:cs="Arial"/>
          <w:color w:val="000000"/>
          <w:sz w:val="22"/>
          <w:shd w:val="clear" w:color="auto" w:fill="FFFFFF"/>
        </w:rPr>
      </w:pPr>
      <w:r w:rsidRPr="00DB126A">
        <w:rPr>
          <w:rFonts w:ascii="Arial" w:hAnsi="Arial" w:cs="Arial"/>
          <w:color w:val="000000"/>
          <w:sz w:val="22"/>
          <w:shd w:val="clear" w:color="auto" w:fill="FFFFFF"/>
        </w:rPr>
        <w:t>Effective communication with the employees:</w:t>
      </w:r>
    </w:p>
    <w:p w14:paraId="2328666B" w14:textId="77777777" w:rsidR="00B57767" w:rsidRPr="00DB126A" w:rsidRDefault="00B57767" w:rsidP="00B57767">
      <w:pPr>
        <w:pStyle w:val="ListParagraph"/>
        <w:spacing w:after="240"/>
        <w:rPr>
          <w:rFonts w:ascii="Arial" w:hAnsi="Arial" w:cs="Arial"/>
          <w:color w:val="000000"/>
          <w:sz w:val="22"/>
          <w:shd w:val="clear" w:color="auto" w:fill="FFFFFF"/>
        </w:rPr>
      </w:pPr>
      <w:r w:rsidRPr="00DB126A">
        <w:rPr>
          <w:rFonts w:ascii="Arial" w:hAnsi="Arial" w:cs="Arial"/>
          <w:color w:val="404040"/>
          <w:sz w:val="22"/>
          <w:shd w:val="clear" w:color="auto" w:fill="FFFFFF"/>
        </w:rPr>
        <w:t xml:space="preserve">In focus groups with employees, we often find that lack of communication is a common complaint. When we mention this to managers, they are often surprised as they feel as though they are communicating with their teams. Communication is usually not the problem, but rather the quality of the communication being transmitted. </w:t>
      </w:r>
      <w:r w:rsidRPr="00DB126A">
        <w:rPr>
          <w:rFonts w:ascii="Arial" w:hAnsi="Arial" w:cs="Arial"/>
          <w:color w:val="000000"/>
          <w:sz w:val="22"/>
          <w:shd w:val="clear" w:color="auto" w:fill="FFFFFF"/>
        </w:rPr>
        <w:t> Keep your words short and to the point when communicating, consider your body language and tone of voice, and make sure the timing and setting are appropriate (Tyagi, Dhar and Sharma, 2016). </w:t>
      </w:r>
    </w:p>
    <w:p w14:paraId="5FEDD4D6" w14:textId="77777777" w:rsidR="00B57767" w:rsidRPr="00DB126A" w:rsidRDefault="00B57767" w:rsidP="00B57767">
      <w:pPr>
        <w:pStyle w:val="ListParagraph"/>
        <w:numPr>
          <w:ilvl w:val="0"/>
          <w:numId w:val="1"/>
        </w:numPr>
        <w:spacing w:after="240"/>
        <w:rPr>
          <w:rFonts w:ascii="Arial" w:hAnsi="Arial" w:cs="Arial"/>
          <w:sz w:val="22"/>
        </w:rPr>
      </w:pPr>
      <w:r w:rsidRPr="00DB126A">
        <w:rPr>
          <w:rFonts w:ascii="Arial" w:hAnsi="Arial" w:cs="Arial"/>
          <w:sz w:val="22"/>
        </w:rPr>
        <w:t>Reorganization of the employees:</w:t>
      </w:r>
    </w:p>
    <w:p w14:paraId="420AF7E6" w14:textId="2368BE5E" w:rsidR="00B57767" w:rsidRPr="00DB126A" w:rsidRDefault="00B57767" w:rsidP="00B57767">
      <w:pPr>
        <w:pStyle w:val="ListParagraph"/>
        <w:spacing w:after="240"/>
        <w:rPr>
          <w:rFonts w:ascii="Arial" w:hAnsi="Arial" w:cs="Arial"/>
          <w:color w:val="404040"/>
          <w:sz w:val="22"/>
          <w:shd w:val="clear" w:color="auto" w:fill="FFFFFF"/>
        </w:rPr>
      </w:pPr>
      <w:r w:rsidRPr="00DB126A">
        <w:rPr>
          <w:rFonts w:ascii="Arial" w:hAnsi="Arial" w:cs="Arial"/>
          <w:color w:val="000000"/>
          <w:sz w:val="22"/>
          <w:shd w:val="clear" w:color="auto" w:fill="FFFFFF"/>
        </w:rPr>
        <w:t>  In order to make your employees feel appreciated, reinforce positive habits, retain your best talent, and drive engagement, you should let them know what they do matters. Unfortunately, employees seldom feel appreciated. 63 percent of employees say they are not praised enough at work. </w:t>
      </w:r>
      <w:r w:rsidRPr="00DB126A">
        <w:rPr>
          <w:rFonts w:ascii="Arial" w:hAnsi="Arial" w:cs="Arial"/>
          <w:color w:val="404040"/>
          <w:sz w:val="22"/>
          <w:shd w:val="clear" w:color="auto" w:fill="FFFFFF"/>
        </w:rPr>
        <w:t xml:space="preserve">Because employees learn and process information in different ways (visual, auditory, </w:t>
      </w:r>
      <w:r w:rsidR="00F956CE" w:rsidRPr="00DB126A">
        <w:rPr>
          <w:rFonts w:ascii="Arial" w:hAnsi="Arial" w:cs="Arial"/>
          <w:color w:val="404040"/>
          <w:sz w:val="22"/>
          <w:shd w:val="clear" w:color="auto" w:fill="FFFFFF"/>
        </w:rPr>
        <w:t>kinaesthetic</w:t>
      </w:r>
      <w:r w:rsidRPr="00DB126A">
        <w:rPr>
          <w:rFonts w:ascii="Arial" w:hAnsi="Arial" w:cs="Arial"/>
          <w:color w:val="404040"/>
          <w:sz w:val="22"/>
          <w:shd w:val="clear" w:color="auto" w:fill="FFFFFF"/>
        </w:rPr>
        <w:t>), managers need to understand that some employees prefer to hear their recognition, some prefer to see it, and some prefer to experience it. We recommend management to use several recognition methods for the for the better work culture of the organization</w:t>
      </w:r>
      <w:r w:rsidRPr="00DB126A">
        <w:rPr>
          <w:rFonts w:ascii="Arial" w:hAnsi="Arial" w:cs="Arial"/>
          <w:color w:val="000000"/>
          <w:sz w:val="22"/>
          <w:shd w:val="clear" w:color="auto" w:fill="FFFFFF"/>
        </w:rPr>
        <w:t xml:space="preserve"> (Tyagi, Dhar and Sharma, 2016)</w:t>
      </w:r>
      <w:r w:rsidRPr="00DB126A">
        <w:rPr>
          <w:rFonts w:ascii="Arial" w:hAnsi="Arial" w:cs="Arial"/>
          <w:color w:val="404040"/>
          <w:sz w:val="22"/>
          <w:shd w:val="clear" w:color="auto" w:fill="FFFFFF"/>
        </w:rPr>
        <w:t xml:space="preserve">. </w:t>
      </w:r>
    </w:p>
    <w:p w14:paraId="39D50A72" w14:textId="77777777" w:rsidR="00B57767" w:rsidRPr="00DB126A" w:rsidRDefault="00B57767" w:rsidP="00B57767">
      <w:pPr>
        <w:pStyle w:val="ListParagraph"/>
        <w:spacing w:after="240"/>
        <w:rPr>
          <w:rFonts w:ascii="Arial" w:hAnsi="Arial" w:cs="Arial"/>
          <w:color w:val="404040"/>
          <w:sz w:val="22"/>
          <w:shd w:val="clear" w:color="auto" w:fill="FFFFFF"/>
        </w:rPr>
      </w:pPr>
    </w:p>
    <w:p w14:paraId="3CFE93BA" w14:textId="77777777" w:rsidR="00B57767" w:rsidRPr="00DB126A" w:rsidRDefault="00B57767" w:rsidP="00B57767">
      <w:pPr>
        <w:pStyle w:val="ListParagraph"/>
        <w:numPr>
          <w:ilvl w:val="0"/>
          <w:numId w:val="2"/>
        </w:numPr>
        <w:spacing w:after="160" w:line="259" w:lineRule="auto"/>
        <w:jc w:val="left"/>
        <w:rPr>
          <w:rFonts w:ascii="Arial" w:hAnsi="Arial" w:cs="Arial"/>
          <w:sz w:val="22"/>
        </w:rPr>
      </w:pPr>
      <w:r w:rsidRPr="00DB126A">
        <w:rPr>
          <w:rFonts w:ascii="Arial" w:hAnsi="Arial" w:cs="Arial"/>
          <w:sz w:val="22"/>
        </w:rPr>
        <w:t xml:space="preserve">Create a good relationship with employees </w:t>
      </w:r>
    </w:p>
    <w:p w14:paraId="0D761805" w14:textId="4E22BCEC" w:rsidR="00B57767" w:rsidRPr="00DB126A" w:rsidRDefault="00B57767" w:rsidP="00B57767">
      <w:pPr>
        <w:pStyle w:val="ListParagraph"/>
        <w:rPr>
          <w:rFonts w:ascii="Arial" w:hAnsi="Arial" w:cs="Arial"/>
          <w:sz w:val="22"/>
        </w:rPr>
      </w:pPr>
      <w:r w:rsidRPr="00DB126A">
        <w:rPr>
          <w:rFonts w:ascii="Arial" w:hAnsi="Arial" w:cs="Arial"/>
          <w:sz w:val="22"/>
        </w:rPr>
        <w:t xml:space="preserve">In order to enhance the culture of the organization, building a strong employee connection is necessarily important. It is very important for the leader to set the overall tone of the workplace culture. It was evaluated from a survey that when the leaders are Mentors then the develop the productivity and connection with the employees with meaningful opportunities which leaves the organization towards success.  </w:t>
      </w:r>
      <w:r w:rsidRPr="00DB126A">
        <w:rPr>
          <w:rFonts w:ascii="Arial" w:hAnsi="Arial" w:cs="Arial"/>
          <w:sz w:val="22"/>
        </w:rPr>
        <w:lastRenderedPageBreak/>
        <w:t xml:space="preserve">Management should focus on the development of the people working within the organization. In this way they will have a better connection with the </w:t>
      </w:r>
      <w:r w:rsidR="00F956CE" w:rsidRPr="00DB126A">
        <w:rPr>
          <w:rFonts w:ascii="Arial" w:hAnsi="Arial" w:cs="Arial"/>
          <w:sz w:val="22"/>
        </w:rPr>
        <w:t>employees</w:t>
      </w:r>
      <w:r w:rsidR="00F956CE" w:rsidRPr="00DB126A">
        <w:rPr>
          <w:rFonts w:ascii="Arial" w:hAnsi="Arial" w:cs="Arial"/>
          <w:color w:val="000000"/>
          <w:sz w:val="22"/>
          <w:shd w:val="clear" w:color="auto" w:fill="FFFFFF"/>
        </w:rPr>
        <w:t xml:space="preserve"> (</w:t>
      </w:r>
      <w:r w:rsidRPr="00DB126A">
        <w:rPr>
          <w:rFonts w:ascii="Arial" w:hAnsi="Arial" w:cs="Arial"/>
          <w:color w:val="000000"/>
          <w:sz w:val="22"/>
          <w:shd w:val="clear" w:color="auto" w:fill="FFFFFF"/>
        </w:rPr>
        <w:t>Giorgi, Lockwood and Glynn, 2015).</w:t>
      </w:r>
      <w:r w:rsidRPr="00DB126A">
        <w:rPr>
          <w:rFonts w:ascii="Arial" w:hAnsi="Arial" w:cs="Arial"/>
          <w:sz w:val="22"/>
        </w:rPr>
        <w:t xml:space="preserve"> </w:t>
      </w:r>
    </w:p>
    <w:p w14:paraId="06843C4E" w14:textId="77777777" w:rsidR="00B57767" w:rsidRPr="00DB126A" w:rsidRDefault="00B57767" w:rsidP="00B57767">
      <w:pPr>
        <w:pStyle w:val="ListParagraph"/>
        <w:rPr>
          <w:rFonts w:ascii="Arial" w:hAnsi="Arial" w:cs="Arial"/>
          <w:sz w:val="22"/>
        </w:rPr>
      </w:pPr>
    </w:p>
    <w:p w14:paraId="1A0A3090" w14:textId="77777777" w:rsidR="00B57767" w:rsidRPr="00DB126A" w:rsidRDefault="00B57767" w:rsidP="00B57767">
      <w:pPr>
        <w:pStyle w:val="ListParagraph"/>
        <w:numPr>
          <w:ilvl w:val="0"/>
          <w:numId w:val="2"/>
        </w:numPr>
        <w:spacing w:after="160" w:line="259" w:lineRule="auto"/>
        <w:jc w:val="left"/>
        <w:rPr>
          <w:rFonts w:ascii="Arial" w:hAnsi="Arial" w:cs="Arial"/>
          <w:sz w:val="22"/>
        </w:rPr>
      </w:pPr>
      <w:r w:rsidRPr="00DB126A">
        <w:rPr>
          <w:rFonts w:ascii="Arial" w:hAnsi="Arial" w:cs="Arial"/>
          <w:sz w:val="22"/>
        </w:rPr>
        <w:t xml:space="preserve"> Make employees experience positive</w:t>
      </w:r>
    </w:p>
    <w:p w14:paraId="13F5CEF2" w14:textId="77777777" w:rsidR="00B57767" w:rsidRPr="00DB126A" w:rsidRDefault="00B57767" w:rsidP="00B57767">
      <w:pPr>
        <w:pStyle w:val="ListParagraph"/>
        <w:rPr>
          <w:rFonts w:ascii="Arial" w:hAnsi="Arial" w:cs="Arial"/>
          <w:sz w:val="22"/>
        </w:rPr>
      </w:pPr>
      <w:r w:rsidRPr="00DB126A">
        <w:rPr>
          <w:rFonts w:ascii="Arial" w:hAnsi="Arial" w:cs="Arial"/>
          <w:sz w:val="22"/>
        </w:rPr>
        <w:t xml:space="preserve">Experience of the employees is what stays forever. To enhance the experience of the employee’s improvement in the workplace culture is important. The basic reason for this is the organizational culture and employee’s experiences are intrinsically connected with each other. Hence the experience of the employees also affects the organizational culture. Negative experience of the employees can cause lack of connection within the team members and a poor working culture. </w:t>
      </w:r>
    </w:p>
    <w:p w14:paraId="5810CA18" w14:textId="77777777" w:rsidR="00B57767" w:rsidRPr="00DB126A" w:rsidRDefault="00B57767" w:rsidP="00B57767">
      <w:pPr>
        <w:rPr>
          <w:rFonts w:ascii="Arial" w:hAnsi="Arial" w:cs="Arial"/>
        </w:rPr>
      </w:pPr>
    </w:p>
    <w:p w14:paraId="1725CCB1" w14:textId="77777777" w:rsidR="00B57767" w:rsidRPr="00DB126A" w:rsidRDefault="00B57767" w:rsidP="00B57767">
      <w:pPr>
        <w:pStyle w:val="ListParagraph"/>
        <w:numPr>
          <w:ilvl w:val="0"/>
          <w:numId w:val="2"/>
        </w:numPr>
        <w:spacing w:after="160" w:line="259" w:lineRule="auto"/>
        <w:jc w:val="left"/>
        <w:rPr>
          <w:rFonts w:ascii="Arial" w:hAnsi="Arial" w:cs="Arial"/>
          <w:sz w:val="22"/>
        </w:rPr>
      </w:pPr>
      <w:r w:rsidRPr="00DB126A">
        <w:rPr>
          <w:rFonts w:ascii="Arial" w:hAnsi="Arial" w:cs="Arial"/>
          <w:sz w:val="22"/>
        </w:rPr>
        <w:t xml:space="preserve">Transparency </w:t>
      </w:r>
    </w:p>
    <w:p w14:paraId="202A7134" w14:textId="3CE19BDF" w:rsidR="00B57767" w:rsidRPr="002D4FBE" w:rsidRDefault="00B57767" w:rsidP="00B57767">
      <w:pPr>
        <w:pStyle w:val="ListParagraph"/>
        <w:spacing w:after="240"/>
        <w:rPr>
          <w:rFonts w:ascii="Arial" w:hAnsi="Arial" w:cs="Arial"/>
          <w:sz w:val="32"/>
          <w:szCs w:val="32"/>
        </w:rPr>
      </w:pPr>
      <w:r w:rsidRPr="00DB126A">
        <w:rPr>
          <w:rFonts w:ascii="Arial" w:hAnsi="Arial" w:cs="Arial"/>
          <w:sz w:val="22"/>
        </w:rPr>
        <w:t xml:space="preserve">Transparency in communication is very much important for the organisational culture establishment. Transparency acts as the soul and heart of the company. Companies who are moving forward to the success and development practice transparency India communication and </w:t>
      </w:r>
      <w:r w:rsidR="00F956CE" w:rsidRPr="00DB126A">
        <w:rPr>
          <w:rFonts w:ascii="Arial" w:hAnsi="Arial" w:cs="Arial"/>
          <w:sz w:val="22"/>
        </w:rPr>
        <w:t>policies</w:t>
      </w:r>
      <w:r w:rsidR="00F956CE" w:rsidRPr="00DB126A">
        <w:rPr>
          <w:rFonts w:ascii="Arial" w:hAnsi="Arial" w:cs="Arial"/>
          <w:color w:val="000000"/>
          <w:sz w:val="22"/>
          <w:shd w:val="clear" w:color="auto" w:fill="FFFFFF"/>
        </w:rPr>
        <w:t xml:space="preserve"> (</w:t>
      </w:r>
      <w:r w:rsidRPr="00DB126A">
        <w:rPr>
          <w:rFonts w:ascii="Arial" w:hAnsi="Arial" w:cs="Arial"/>
          <w:color w:val="000000"/>
          <w:sz w:val="22"/>
          <w:shd w:val="clear" w:color="auto" w:fill="FFFFFF"/>
        </w:rPr>
        <w:t xml:space="preserve">Giorgi, Lockwood and Glynn, 2015). </w:t>
      </w:r>
      <w:r w:rsidR="002D4FBE">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3434B7">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lastRenderedPageBreak/>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Pr>
          <w:rFonts w:ascii="Arial" w:hAnsi="Arial" w:cs="Arial"/>
          <w:color w:val="000000"/>
          <w:sz w:val="22"/>
          <w:shd w:val="clear" w:color="auto" w:fill="FFFFFF"/>
        </w:rPr>
        <w:tab/>
      </w:r>
      <w:r w:rsidR="002D4FBE" w:rsidRPr="002D4FBE">
        <w:rPr>
          <w:rFonts w:ascii="Arial" w:hAnsi="Arial" w:cs="Arial"/>
          <w:color w:val="000000"/>
          <w:sz w:val="32"/>
          <w:szCs w:val="32"/>
          <w:shd w:val="clear" w:color="auto" w:fill="FFFFFF"/>
        </w:rPr>
        <w:t>References</w:t>
      </w:r>
    </w:p>
    <w:p w14:paraId="638A351A"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Bhatia, S. and Priya, K., 2018. Decolonizing culture: Euro-American psychology and the shaping of neoliberal selves in India. </w:t>
      </w:r>
      <w:r w:rsidRPr="00DB126A">
        <w:rPr>
          <w:rFonts w:ascii="Arial" w:hAnsi="Arial" w:cs="Arial"/>
          <w:i/>
          <w:iCs/>
          <w:color w:val="000000"/>
          <w:sz w:val="22"/>
          <w:szCs w:val="22"/>
        </w:rPr>
        <w:t>Theory &amp; Psychology</w:t>
      </w:r>
      <w:r w:rsidRPr="00DB126A">
        <w:rPr>
          <w:rFonts w:ascii="Arial" w:hAnsi="Arial" w:cs="Arial"/>
          <w:color w:val="000000"/>
          <w:sz w:val="22"/>
          <w:szCs w:val="22"/>
        </w:rPr>
        <w:t>, 28(5), pp.645-668.</w:t>
      </w:r>
    </w:p>
    <w:p w14:paraId="48240AB3" w14:textId="77777777" w:rsidR="00B57767" w:rsidRPr="00DB126A" w:rsidRDefault="00B57767" w:rsidP="00B57767">
      <w:pPr>
        <w:spacing w:before="240" w:after="240"/>
        <w:rPr>
          <w:rFonts w:ascii="Arial" w:hAnsi="Arial" w:cs="Arial"/>
        </w:rPr>
      </w:pPr>
      <w:r w:rsidRPr="00DB126A">
        <w:rPr>
          <w:rFonts w:ascii="Arial" w:hAnsi="Arial" w:cs="Arial"/>
        </w:rPr>
        <w:t xml:space="preserve">Burke, A., Van </w:t>
      </w:r>
      <w:proofErr w:type="spellStart"/>
      <w:r w:rsidRPr="00DB126A">
        <w:rPr>
          <w:rFonts w:ascii="Arial" w:hAnsi="Arial" w:cs="Arial"/>
        </w:rPr>
        <w:t>Stel</w:t>
      </w:r>
      <w:proofErr w:type="spellEnd"/>
      <w:r w:rsidRPr="00DB126A">
        <w:rPr>
          <w:rFonts w:ascii="Arial" w:hAnsi="Arial" w:cs="Arial"/>
        </w:rPr>
        <w:t xml:space="preserve">, A. and </w:t>
      </w:r>
      <w:proofErr w:type="spellStart"/>
      <w:r w:rsidRPr="00DB126A">
        <w:rPr>
          <w:rFonts w:ascii="Arial" w:hAnsi="Arial" w:cs="Arial"/>
        </w:rPr>
        <w:t>Thurik</w:t>
      </w:r>
      <w:proofErr w:type="spellEnd"/>
      <w:r w:rsidRPr="00DB126A">
        <w:rPr>
          <w:rFonts w:ascii="Arial" w:hAnsi="Arial" w:cs="Arial"/>
        </w:rPr>
        <w:t>, R., 2016. Testing the Validity of Blue Ocean Strategy versus Competitive Strategy: An Analysis of the Retail Industry. International Review of Entrepreneurship, 14(2).</w:t>
      </w:r>
    </w:p>
    <w:p w14:paraId="29BB5037" w14:textId="77777777" w:rsidR="00B57767" w:rsidRPr="00DB126A" w:rsidRDefault="00B57767" w:rsidP="00B57767">
      <w:pPr>
        <w:spacing w:before="240" w:after="240"/>
        <w:rPr>
          <w:rFonts w:ascii="Arial" w:hAnsi="Arial" w:cs="Arial"/>
        </w:rPr>
      </w:pPr>
      <w:r w:rsidRPr="00DB126A">
        <w:rPr>
          <w:rFonts w:ascii="Arial" w:hAnsi="Arial" w:cs="Arial"/>
        </w:rPr>
        <w:t>Gilbert, S., 2015. Strategic offloading of delayed intentions into the external environment. Quarterly Journal of Experimental Psychology, 68(5), pp.971-992.</w:t>
      </w:r>
    </w:p>
    <w:p w14:paraId="120129FF"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Giorgi, S., Lockwood, C. and Glynn, M., 2015. The Many Faces of Culture: Making Sense of 30 Years of Research on Culture in Organization Studies. </w:t>
      </w:r>
      <w:r w:rsidRPr="00DB126A">
        <w:rPr>
          <w:rFonts w:ascii="Arial" w:hAnsi="Arial" w:cs="Arial"/>
          <w:i/>
          <w:iCs/>
          <w:color w:val="000000"/>
          <w:sz w:val="22"/>
          <w:szCs w:val="22"/>
        </w:rPr>
        <w:t>Academy of Management Annals</w:t>
      </w:r>
      <w:r w:rsidRPr="00DB126A">
        <w:rPr>
          <w:rFonts w:ascii="Arial" w:hAnsi="Arial" w:cs="Arial"/>
          <w:color w:val="000000"/>
          <w:sz w:val="22"/>
          <w:szCs w:val="22"/>
        </w:rPr>
        <w:t>, 9(1), pp.1-54.</w:t>
      </w:r>
    </w:p>
    <w:p w14:paraId="51B4D136"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Gupta, N., 2017. Gender inequality in the work environment: a study of private research organizations in India. </w:t>
      </w:r>
      <w:r w:rsidRPr="00DB126A">
        <w:rPr>
          <w:rFonts w:ascii="Arial" w:hAnsi="Arial" w:cs="Arial"/>
          <w:i/>
          <w:iCs/>
          <w:color w:val="000000"/>
          <w:sz w:val="22"/>
          <w:szCs w:val="22"/>
        </w:rPr>
        <w:t>Equality, Diversity and Inclusion: An International Journal</w:t>
      </w:r>
      <w:r w:rsidRPr="00DB126A">
        <w:rPr>
          <w:rFonts w:ascii="Arial" w:hAnsi="Arial" w:cs="Arial"/>
          <w:color w:val="000000"/>
          <w:sz w:val="22"/>
          <w:szCs w:val="22"/>
        </w:rPr>
        <w:t>, 36(3), pp.255-276.</w:t>
      </w:r>
    </w:p>
    <w:p w14:paraId="20CAD997" w14:textId="77777777" w:rsidR="00B57767" w:rsidRPr="00DB126A" w:rsidRDefault="00B57767" w:rsidP="00B57767">
      <w:pPr>
        <w:spacing w:before="240" w:after="240"/>
        <w:rPr>
          <w:rFonts w:ascii="Arial" w:hAnsi="Arial" w:cs="Arial"/>
        </w:rPr>
      </w:pPr>
      <w:r w:rsidRPr="00DB126A">
        <w:rPr>
          <w:rFonts w:ascii="Arial" w:hAnsi="Arial" w:cs="Arial"/>
        </w:rPr>
        <w:t>Haleem, F. and Jehangir, M., 2017. Strategic management practices by Morrison PLC, UK. Analysis, lessons and implications. Middle East Journal of Business, 12(3), pp.2-9.</w:t>
      </w:r>
    </w:p>
    <w:p w14:paraId="210A2896" w14:textId="77777777" w:rsidR="00B57767" w:rsidRPr="00DB126A" w:rsidRDefault="00B57767" w:rsidP="00B57767">
      <w:pPr>
        <w:spacing w:before="240" w:after="240"/>
        <w:rPr>
          <w:rFonts w:ascii="Arial" w:hAnsi="Arial" w:cs="Arial"/>
        </w:rPr>
      </w:pPr>
      <w:proofErr w:type="spellStart"/>
      <w:r w:rsidRPr="00DB126A">
        <w:rPr>
          <w:rFonts w:ascii="Arial" w:hAnsi="Arial" w:cs="Arial"/>
        </w:rPr>
        <w:t>Huhtala</w:t>
      </w:r>
      <w:proofErr w:type="spellEnd"/>
      <w:r w:rsidRPr="00DB126A">
        <w:rPr>
          <w:rFonts w:ascii="Arial" w:hAnsi="Arial" w:cs="Arial"/>
        </w:rPr>
        <w:t>, M. and Feldt, T., 2016. The path from ethical organisational culture to employee commitment: Mediating roles of value congruence and work engagement. Scandinavian Journal of Work and Organizational Psychology, 1.</w:t>
      </w:r>
    </w:p>
    <w:p w14:paraId="1DC3B4D9"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proofErr w:type="spellStart"/>
      <w:r w:rsidRPr="00DB126A">
        <w:rPr>
          <w:rFonts w:ascii="Arial" w:hAnsi="Arial" w:cs="Arial"/>
          <w:color w:val="000000"/>
          <w:sz w:val="22"/>
          <w:szCs w:val="22"/>
        </w:rPr>
        <w:t>Manlow</w:t>
      </w:r>
      <w:proofErr w:type="spellEnd"/>
      <w:r w:rsidRPr="00DB126A">
        <w:rPr>
          <w:rFonts w:ascii="Arial" w:hAnsi="Arial" w:cs="Arial"/>
          <w:color w:val="000000"/>
          <w:sz w:val="22"/>
          <w:szCs w:val="22"/>
        </w:rPr>
        <w:t>, V., 2018. Designing Clothes.</w:t>
      </w:r>
    </w:p>
    <w:p w14:paraId="77FD9EB4" w14:textId="77777777" w:rsidR="00B57767" w:rsidRPr="00DB126A" w:rsidRDefault="00B57767" w:rsidP="00B57767">
      <w:pPr>
        <w:spacing w:before="240" w:after="240"/>
        <w:rPr>
          <w:rFonts w:ascii="Arial" w:hAnsi="Arial" w:cs="Arial"/>
        </w:rPr>
      </w:pPr>
      <w:r w:rsidRPr="00DB126A">
        <w:rPr>
          <w:rFonts w:ascii="Arial" w:hAnsi="Arial" w:cs="Arial"/>
        </w:rPr>
        <w:t xml:space="preserve">Prasad, A. and </w:t>
      </w:r>
      <w:proofErr w:type="spellStart"/>
      <w:r w:rsidRPr="00DB126A">
        <w:rPr>
          <w:rFonts w:ascii="Arial" w:hAnsi="Arial" w:cs="Arial"/>
        </w:rPr>
        <w:t>Warrier</w:t>
      </w:r>
      <w:proofErr w:type="spellEnd"/>
      <w:r w:rsidRPr="00DB126A">
        <w:rPr>
          <w:rFonts w:ascii="Arial" w:hAnsi="Arial" w:cs="Arial"/>
        </w:rPr>
        <w:t>, L., 2016. Mr. Porter and the new world of increasing returns to scale. Journal of Management Research, 16(1), pp.3-15.</w:t>
      </w:r>
    </w:p>
    <w:p w14:paraId="57BE503B" w14:textId="77777777" w:rsidR="00B57767" w:rsidRPr="00DB126A" w:rsidRDefault="00B57767" w:rsidP="00B57767">
      <w:pPr>
        <w:spacing w:before="240" w:after="240"/>
        <w:rPr>
          <w:rFonts w:ascii="Arial" w:hAnsi="Arial" w:cs="Arial"/>
        </w:rPr>
      </w:pPr>
      <w:proofErr w:type="spellStart"/>
      <w:r w:rsidRPr="00DB126A">
        <w:rPr>
          <w:rFonts w:ascii="Arial" w:hAnsi="Arial" w:cs="Arial"/>
        </w:rPr>
        <w:t>Pučėtaitė</w:t>
      </w:r>
      <w:proofErr w:type="spellEnd"/>
      <w:r w:rsidRPr="00DB126A">
        <w:rPr>
          <w:rFonts w:ascii="Arial" w:hAnsi="Arial" w:cs="Arial"/>
        </w:rPr>
        <w:t xml:space="preserve">, R., </w:t>
      </w:r>
      <w:proofErr w:type="spellStart"/>
      <w:r w:rsidRPr="00DB126A">
        <w:rPr>
          <w:rFonts w:ascii="Arial" w:hAnsi="Arial" w:cs="Arial"/>
        </w:rPr>
        <w:t>Novelskaitė</w:t>
      </w:r>
      <w:proofErr w:type="spellEnd"/>
      <w:r w:rsidRPr="00DB126A">
        <w:rPr>
          <w:rFonts w:ascii="Arial" w:hAnsi="Arial" w:cs="Arial"/>
        </w:rPr>
        <w:t xml:space="preserve">, A., </w:t>
      </w:r>
      <w:proofErr w:type="spellStart"/>
      <w:r w:rsidRPr="00DB126A">
        <w:rPr>
          <w:rFonts w:ascii="Arial" w:hAnsi="Arial" w:cs="Arial"/>
        </w:rPr>
        <w:t>Lämsä</w:t>
      </w:r>
      <w:proofErr w:type="spellEnd"/>
      <w:r w:rsidRPr="00DB126A">
        <w:rPr>
          <w:rFonts w:ascii="Arial" w:hAnsi="Arial" w:cs="Arial"/>
        </w:rPr>
        <w:t xml:space="preserve">, A. and </w:t>
      </w:r>
      <w:proofErr w:type="spellStart"/>
      <w:r w:rsidRPr="00DB126A">
        <w:rPr>
          <w:rFonts w:ascii="Arial" w:hAnsi="Arial" w:cs="Arial"/>
        </w:rPr>
        <w:t>Riivari</w:t>
      </w:r>
      <w:proofErr w:type="spellEnd"/>
      <w:r w:rsidRPr="00DB126A">
        <w:rPr>
          <w:rFonts w:ascii="Arial" w:hAnsi="Arial" w:cs="Arial"/>
        </w:rPr>
        <w:t>, E., 2016. The relationship between ethical organisational culture and organisational innovativeness: Comparison of findings from Finland and Lithuania. Journal of business ethics, 139(4), pp.685-700.</w:t>
      </w:r>
    </w:p>
    <w:p w14:paraId="3B18D68E" w14:textId="77777777" w:rsidR="00B57767" w:rsidRPr="00DB126A" w:rsidRDefault="00B57767" w:rsidP="00B57767">
      <w:pPr>
        <w:pStyle w:val="Heading2"/>
        <w:spacing w:before="0"/>
        <w:rPr>
          <w:rFonts w:ascii="Arial" w:hAnsi="Arial" w:cs="Arial"/>
          <w:b w:val="0"/>
          <w:bCs w:val="0"/>
          <w:color w:val="000000"/>
          <w:sz w:val="22"/>
          <w:szCs w:val="22"/>
        </w:rPr>
      </w:pPr>
      <w:bookmarkStart w:id="0" w:name="_Toc88063280"/>
      <w:r w:rsidRPr="00DB126A">
        <w:rPr>
          <w:rFonts w:ascii="Arial" w:hAnsi="Arial" w:cs="Arial"/>
          <w:b w:val="0"/>
          <w:bCs w:val="0"/>
          <w:color w:val="000000"/>
          <w:sz w:val="22"/>
          <w:szCs w:val="22"/>
        </w:rPr>
        <w:t>References</w:t>
      </w:r>
      <w:bookmarkEnd w:id="0"/>
    </w:p>
    <w:p w14:paraId="42EBC760"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Roland, A., 1988. In Search of Self in India and Japan.</w:t>
      </w:r>
    </w:p>
    <w:p w14:paraId="6A4C73C8"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 xml:space="preserve">Stock, R., Strecker, M. and </w:t>
      </w:r>
      <w:proofErr w:type="spellStart"/>
      <w:r w:rsidRPr="00DB126A">
        <w:rPr>
          <w:rFonts w:ascii="Arial" w:hAnsi="Arial" w:cs="Arial"/>
          <w:color w:val="000000"/>
          <w:sz w:val="22"/>
          <w:szCs w:val="22"/>
        </w:rPr>
        <w:t>Bieling</w:t>
      </w:r>
      <w:proofErr w:type="spellEnd"/>
      <w:r w:rsidRPr="00DB126A">
        <w:rPr>
          <w:rFonts w:ascii="Arial" w:hAnsi="Arial" w:cs="Arial"/>
          <w:color w:val="000000"/>
          <w:sz w:val="22"/>
          <w:szCs w:val="22"/>
        </w:rPr>
        <w:t>, G., 2015. Organizational work–family support as universal remedy? A cross-cultural comparison of China, India and the USA. </w:t>
      </w:r>
      <w:r w:rsidRPr="00DB126A">
        <w:rPr>
          <w:rFonts w:ascii="Arial" w:hAnsi="Arial" w:cs="Arial"/>
          <w:i/>
          <w:iCs/>
          <w:color w:val="000000"/>
          <w:sz w:val="22"/>
          <w:szCs w:val="22"/>
        </w:rPr>
        <w:t>The International Journal of Human Resource Management</w:t>
      </w:r>
      <w:r w:rsidRPr="00DB126A">
        <w:rPr>
          <w:rFonts w:ascii="Arial" w:hAnsi="Arial" w:cs="Arial"/>
          <w:color w:val="000000"/>
          <w:sz w:val="22"/>
          <w:szCs w:val="22"/>
        </w:rPr>
        <w:t>, 27(11), pp.1192-1216.</w:t>
      </w:r>
    </w:p>
    <w:p w14:paraId="1202AB8E" w14:textId="77777777" w:rsidR="00B57767" w:rsidRPr="00DB126A" w:rsidRDefault="00B57767" w:rsidP="00B57767">
      <w:pPr>
        <w:pStyle w:val="NormalWeb"/>
        <w:spacing w:before="0" w:beforeAutospacing="0" w:after="180" w:afterAutospacing="0" w:line="360" w:lineRule="auto"/>
        <w:ind w:left="450" w:hanging="450"/>
        <w:jc w:val="both"/>
        <w:rPr>
          <w:rFonts w:ascii="Arial" w:hAnsi="Arial" w:cs="Arial"/>
          <w:color w:val="000000"/>
          <w:sz w:val="22"/>
          <w:szCs w:val="22"/>
        </w:rPr>
      </w:pPr>
      <w:r w:rsidRPr="00DB126A">
        <w:rPr>
          <w:rFonts w:ascii="Arial" w:hAnsi="Arial" w:cs="Arial"/>
          <w:color w:val="000000"/>
          <w:sz w:val="22"/>
          <w:szCs w:val="22"/>
        </w:rPr>
        <w:t>Tyagi, A., Dhar, R. and Sharma, J., 2016. Police culture, tourists and destinations: A study of Uttarakhand, India. </w:t>
      </w:r>
      <w:r w:rsidRPr="00DB126A">
        <w:rPr>
          <w:rFonts w:ascii="Arial" w:hAnsi="Arial" w:cs="Arial"/>
          <w:i/>
          <w:iCs/>
          <w:color w:val="000000"/>
          <w:sz w:val="22"/>
          <w:szCs w:val="22"/>
        </w:rPr>
        <w:t>Tourism Management</w:t>
      </w:r>
      <w:r w:rsidRPr="00DB126A">
        <w:rPr>
          <w:rFonts w:ascii="Arial" w:hAnsi="Arial" w:cs="Arial"/>
          <w:color w:val="000000"/>
          <w:sz w:val="22"/>
          <w:szCs w:val="22"/>
        </w:rPr>
        <w:t>, 52, pp.563-573.</w:t>
      </w:r>
    </w:p>
    <w:p w14:paraId="0B7C2FA5" w14:textId="77777777" w:rsidR="00B57767" w:rsidRPr="00DB126A" w:rsidRDefault="00B57767" w:rsidP="00B57767">
      <w:pPr>
        <w:spacing w:before="240" w:after="240"/>
        <w:rPr>
          <w:rFonts w:ascii="Arial" w:hAnsi="Arial" w:cs="Arial"/>
        </w:rPr>
      </w:pPr>
      <w:r w:rsidRPr="00DB126A">
        <w:rPr>
          <w:rFonts w:ascii="Arial" w:hAnsi="Arial" w:cs="Arial"/>
        </w:rPr>
        <w:lastRenderedPageBreak/>
        <w:t xml:space="preserve">Zhao, Z., </w:t>
      </w:r>
      <w:proofErr w:type="spellStart"/>
      <w:r w:rsidRPr="00DB126A">
        <w:rPr>
          <w:rFonts w:ascii="Arial" w:hAnsi="Arial" w:cs="Arial"/>
        </w:rPr>
        <w:t>Zuo</w:t>
      </w:r>
      <w:proofErr w:type="spellEnd"/>
      <w:r w:rsidRPr="00DB126A">
        <w:rPr>
          <w:rFonts w:ascii="Arial" w:hAnsi="Arial" w:cs="Arial"/>
        </w:rPr>
        <w:t xml:space="preserve">, J., Wu, P., Yan, H. and </w:t>
      </w:r>
      <w:proofErr w:type="spellStart"/>
      <w:r w:rsidRPr="00DB126A">
        <w:rPr>
          <w:rFonts w:ascii="Arial" w:hAnsi="Arial" w:cs="Arial"/>
        </w:rPr>
        <w:t>Zillante</w:t>
      </w:r>
      <w:proofErr w:type="spellEnd"/>
      <w:r w:rsidRPr="00DB126A">
        <w:rPr>
          <w:rFonts w:ascii="Arial" w:hAnsi="Arial" w:cs="Arial"/>
        </w:rPr>
        <w:t>, G., 2016. Competitiveness assessment of the biomass power generation industry in China: A five forces model study. Renewable Energy, 89, pp.144-153.</w:t>
      </w:r>
    </w:p>
    <w:p w14:paraId="363C843D" w14:textId="77777777" w:rsidR="00B57767" w:rsidRPr="00DB126A" w:rsidRDefault="00B57767" w:rsidP="00B57767">
      <w:pPr>
        <w:spacing w:before="240" w:after="240"/>
        <w:rPr>
          <w:rFonts w:ascii="Arial" w:hAnsi="Arial" w:cs="Arial"/>
        </w:rPr>
      </w:pPr>
    </w:p>
    <w:p w14:paraId="519EECB5" w14:textId="77777777" w:rsidR="00C33B58" w:rsidRPr="00DB126A" w:rsidRDefault="00C33B58">
      <w:pPr>
        <w:rPr>
          <w:rFonts w:ascii="Arial" w:hAnsi="Arial" w:cs="Arial"/>
        </w:rPr>
      </w:pPr>
    </w:p>
    <w:p w14:paraId="450E7C60" w14:textId="77777777" w:rsidR="00DB126A" w:rsidRPr="00DB126A" w:rsidRDefault="00DB126A">
      <w:pPr>
        <w:rPr>
          <w:rFonts w:ascii="Arial" w:hAnsi="Arial" w:cs="Arial"/>
        </w:rPr>
      </w:pPr>
    </w:p>
    <w:sectPr w:rsidR="00DB126A" w:rsidRPr="00DB126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03683" w14:textId="77777777" w:rsidR="007F63F9" w:rsidRDefault="007F63F9" w:rsidP="005164E2">
      <w:pPr>
        <w:spacing w:after="0" w:line="240" w:lineRule="auto"/>
      </w:pPr>
      <w:r>
        <w:separator/>
      </w:r>
    </w:p>
  </w:endnote>
  <w:endnote w:type="continuationSeparator" w:id="0">
    <w:p w14:paraId="4362F7E6" w14:textId="77777777" w:rsidR="007F63F9" w:rsidRDefault="007F63F9" w:rsidP="0051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862227"/>
      <w:docPartObj>
        <w:docPartGallery w:val="Page Numbers (Bottom of Page)"/>
        <w:docPartUnique/>
      </w:docPartObj>
    </w:sdtPr>
    <w:sdtEndPr>
      <w:rPr>
        <w:noProof/>
      </w:rPr>
    </w:sdtEndPr>
    <w:sdtContent>
      <w:p w14:paraId="47B71DDD" w14:textId="72A6390F" w:rsidR="005164E2" w:rsidRDefault="005164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C981A8" w14:textId="77777777" w:rsidR="005164E2" w:rsidRDefault="00516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63CF8" w14:textId="77777777" w:rsidR="007F63F9" w:rsidRDefault="007F63F9" w:rsidP="005164E2">
      <w:pPr>
        <w:spacing w:after="0" w:line="240" w:lineRule="auto"/>
      </w:pPr>
      <w:r>
        <w:separator/>
      </w:r>
    </w:p>
  </w:footnote>
  <w:footnote w:type="continuationSeparator" w:id="0">
    <w:p w14:paraId="7C370507" w14:textId="77777777" w:rsidR="007F63F9" w:rsidRDefault="007F63F9" w:rsidP="00516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134E7A"/>
    <w:multiLevelType w:val="hybridMultilevel"/>
    <w:tmpl w:val="794E2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ED4058"/>
    <w:multiLevelType w:val="hybridMultilevel"/>
    <w:tmpl w:val="2DFA4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4DE"/>
    <w:rsid w:val="00090A2F"/>
    <w:rsid w:val="00114302"/>
    <w:rsid w:val="00261286"/>
    <w:rsid w:val="00292B9C"/>
    <w:rsid w:val="002D4FBE"/>
    <w:rsid w:val="003434B7"/>
    <w:rsid w:val="003D7F36"/>
    <w:rsid w:val="00476AAF"/>
    <w:rsid w:val="00477C0D"/>
    <w:rsid w:val="004E01E9"/>
    <w:rsid w:val="004E7F8D"/>
    <w:rsid w:val="005164E2"/>
    <w:rsid w:val="00615F13"/>
    <w:rsid w:val="0064561F"/>
    <w:rsid w:val="00651A13"/>
    <w:rsid w:val="00770496"/>
    <w:rsid w:val="007F14DE"/>
    <w:rsid w:val="007F63F9"/>
    <w:rsid w:val="008151C8"/>
    <w:rsid w:val="008707FD"/>
    <w:rsid w:val="00885FC5"/>
    <w:rsid w:val="0094177E"/>
    <w:rsid w:val="0094537E"/>
    <w:rsid w:val="009735D4"/>
    <w:rsid w:val="00B53C3D"/>
    <w:rsid w:val="00B57767"/>
    <w:rsid w:val="00B90200"/>
    <w:rsid w:val="00C33B58"/>
    <w:rsid w:val="00C623C0"/>
    <w:rsid w:val="00D2424B"/>
    <w:rsid w:val="00DB126A"/>
    <w:rsid w:val="00E110CF"/>
    <w:rsid w:val="00E17139"/>
    <w:rsid w:val="00F956CE"/>
    <w:rsid w:val="00FD4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622A"/>
  <w15:chartTrackingRefBased/>
  <w15:docId w15:val="{0EAB7681-5458-49E2-A8BE-C98156AC7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4DE"/>
    <w:rPr>
      <w:rFonts w:ascii="Calibri" w:eastAsia="Calibri" w:hAnsi="Calibri" w:cs="Calibri"/>
      <w:lang w:eastAsia="en-GB"/>
    </w:rPr>
  </w:style>
  <w:style w:type="paragraph" w:styleId="Heading1">
    <w:name w:val="heading 1"/>
    <w:basedOn w:val="Normal"/>
    <w:next w:val="Normal"/>
    <w:link w:val="Heading1Char"/>
    <w:uiPriority w:val="9"/>
    <w:qFormat/>
    <w:rsid w:val="00B57767"/>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eastAsia="en-US"/>
    </w:rPr>
  </w:style>
  <w:style w:type="paragraph" w:styleId="Heading2">
    <w:name w:val="heading 2"/>
    <w:basedOn w:val="Normal"/>
    <w:next w:val="Normal"/>
    <w:link w:val="Heading2Char"/>
    <w:uiPriority w:val="9"/>
    <w:unhideWhenUsed/>
    <w:qFormat/>
    <w:rsid w:val="00B57767"/>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76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57767"/>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B57767"/>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B57767"/>
    <w:pPr>
      <w:spacing w:after="100" w:line="360" w:lineRule="auto"/>
      <w:jc w:val="both"/>
    </w:pPr>
    <w:rPr>
      <w:rFonts w:ascii="Times New Roman" w:eastAsiaTheme="minorHAnsi" w:hAnsi="Times New Roman" w:cstheme="minorBidi"/>
      <w:sz w:val="24"/>
      <w:lang w:eastAsia="en-US"/>
    </w:rPr>
  </w:style>
  <w:style w:type="paragraph" w:styleId="TOC2">
    <w:name w:val="toc 2"/>
    <w:basedOn w:val="Normal"/>
    <w:next w:val="Normal"/>
    <w:autoRedefine/>
    <w:uiPriority w:val="39"/>
    <w:unhideWhenUsed/>
    <w:rsid w:val="00B57767"/>
    <w:pPr>
      <w:spacing w:after="100" w:line="360" w:lineRule="auto"/>
      <w:ind w:left="240"/>
      <w:jc w:val="both"/>
    </w:pPr>
    <w:rPr>
      <w:rFonts w:ascii="Times New Roman" w:eastAsiaTheme="minorHAnsi" w:hAnsi="Times New Roman" w:cstheme="minorBidi"/>
      <w:sz w:val="24"/>
      <w:lang w:eastAsia="en-US"/>
    </w:rPr>
  </w:style>
  <w:style w:type="character" w:styleId="Hyperlink">
    <w:name w:val="Hyperlink"/>
    <w:basedOn w:val="DefaultParagraphFont"/>
    <w:uiPriority w:val="99"/>
    <w:unhideWhenUsed/>
    <w:rsid w:val="00B57767"/>
    <w:rPr>
      <w:color w:val="0563C1" w:themeColor="hyperlink"/>
      <w:u w:val="single"/>
    </w:rPr>
  </w:style>
  <w:style w:type="paragraph" w:styleId="ListParagraph">
    <w:name w:val="List Paragraph"/>
    <w:basedOn w:val="Normal"/>
    <w:uiPriority w:val="34"/>
    <w:qFormat/>
    <w:rsid w:val="00B57767"/>
    <w:pPr>
      <w:spacing w:after="0" w:line="360" w:lineRule="auto"/>
      <w:ind w:left="720"/>
      <w:contextualSpacing/>
      <w:jc w:val="both"/>
    </w:pPr>
    <w:rPr>
      <w:rFonts w:ascii="Times New Roman" w:eastAsiaTheme="minorHAnsi" w:hAnsi="Times New Roman" w:cstheme="minorBidi"/>
      <w:sz w:val="24"/>
      <w:lang w:eastAsia="en-US"/>
    </w:rPr>
  </w:style>
  <w:style w:type="paragraph" w:styleId="NormalWeb">
    <w:name w:val="Normal (Web)"/>
    <w:basedOn w:val="Normal"/>
    <w:uiPriority w:val="99"/>
    <w:semiHidden/>
    <w:unhideWhenUsed/>
    <w:rsid w:val="00B5776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Header">
    <w:name w:val="header"/>
    <w:basedOn w:val="Normal"/>
    <w:link w:val="HeaderChar"/>
    <w:uiPriority w:val="99"/>
    <w:unhideWhenUsed/>
    <w:rsid w:val="00516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4E2"/>
    <w:rPr>
      <w:rFonts w:ascii="Calibri" w:eastAsia="Calibri" w:hAnsi="Calibri" w:cs="Calibri"/>
      <w:lang w:eastAsia="en-GB"/>
    </w:rPr>
  </w:style>
  <w:style w:type="paragraph" w:styleId="Footer">
    <w:name w:val="footer"/>
    <w:basedOn w:val="Normal"/>
    <w:link w:val="FooterChar"/>
    <w:uiPriority w:val="99"/>
    <w:unhideWhenUsed/>
    <w:rsid w:val="00516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4E2"/>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11</Pages>
  <Words>3692</Words>
  <Characters>21050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1</cp:revision>
  <dcterms:created xsi:type="dcterms:W3CDTF">2021-11-27T17:14:00Z</dcterms:created>
  <dcterms:modified xsi:type="dcterms:W3CDTF">2021-11-27T20:25:00Z</dcterms:modified>
</cp:coreProperties>
</file>