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2160D3" w14:textId="77777777" w:rsidR="00A95AE5" w:rsidRPr="008E2F58" w:rsidRDefault="00A95AE5" w:rsidP="00A95AE5">
      <w:pPr>
        <w:rPr>
          <w:rFonts w:ascii="Times New Roman" w:hAnsi="Times New Roman" w:cs="Times New Roman"/>
          <w:b/>
          <w:sz w:val="28"/>
          <w:szCs w:val="28"/>
        </w:rPr>
      </w:pPr>
      <w:r>
        <w:rPr>
          <w:rFonts w:ascii="Times New Roman" w:hAnsi="Times New Roman" w:cs="Times New Roman"/>
          <w:b/>
          <w:sz w:val="28"/>
          <w:szCs w:val="28"/>
        </w:rPr>
        <w:t>CRITICISMS OF FRS 102 Section 20</w:t>
      </w:r>
    </w:p>
    <w:p w14:paraId="7E8C5FD5" w14:textId="77777777" w:rsidR="00A95AE5" w:rsidRPr="00250591" w:rsidRDefault="00A95AE5" w:rsidP="00A95AE5">
      <w:pPr>
        <w:rPr>
          <w:rFonts w:ascii="Times New Roman" w:hAnsi="Times New Roman" w:cs="Times New Roman"/>
          <w:sz w:val="28"/>
          <w:szCs w:val="28"/>
        </w:rPr>
      </w:pPr>
    </w:p>
    <w:p w14:paraId="6A455EC5" w14:textId="77777777" w:rsidR="00A95AE5" w:rsidRPr="00250591" w:rsidRDefault="00A95AE5" w:rsidP="00A95AE5">
      <w:pPr>
        <w:rPr>
          <w:rFonts w:ascii="Times New Roman" w:hAnsi="Times New Roman" w:cs="Times New Roman"/>
          <w:sz w:val="28"/>
          <w:szCs w:val="28"/>
        </w:rPr>
      </w:pPr>
      <w:r w:rsidRPr="00250591">
        <w:rPr>
          <w:rFonts w:ascii="Times New Roman" w:hAnsi="Times New Roman" w:cs="Times New Roman"/>
          <w:sz w:val="28"/>
          <w:szCs w:val="28"/>
        </w:rPr>
        <w:t>It is argued that the current accounting treatment of operating leases is inconsistent with the definition of assets and liabilities in the ASB’s Statement of principles. An operating lease contract confers a valuable right to use a leased item. An asset is defined in Chapter 4 of the SOP as “a resource controlled by an entity as a result of past events and from which future economic benefits are expected to flow to the entity”. Also, the liability of the lessee to pay rentals as per the operating lease contract meets the SOP’s definition of a liability. This is defined in Chapter 4 of the SOP as “a present obligation of the entity arising from past events, the settlement of which is expected result in an outflow of resources embodying economic benefits”. However, under SSAP 21, these rights and obligations are not recognised for operating leases.</w:t>
      </w:r>
    </w:p>
    <w:p w14:paraId="02519718" w14:textId="51AD8BE5" w:rsidR="00A95AE5" w:rsidRPr="00250591" w:rsidRDefault="00A95AE5" w:rsidP="00A95AE5">
      <w:pPr>
        <w:rPr>
          <w:rFonts w:ascii="Times New Roman" w:hAnsi="Times New Roman" w:cs="Times New Roman"/>
          <w:sz w:val="28"/>
          <w:szCs w:val="28"/>
        </w:rPr>
      </w:pPr>
      <w:r w:rsidRPr="00250591">
        <w:rPr>
          <w:rFonts w:ascii="Times New Roman" w:hAnsi="Times New Roman" w:cs="Times New Roman"/>
          <w:sz w:val="28"/>
          <w:szCs w:val="28"/>
        </w:rPr>
        <w:t xml:space="preserve">Related to this is the issue of the problem of off-balance sheet financing related to operating leases. With such a lease, the assets or liabilities are not recognised on the balance sheet of the lessee, which gives rise to unrecognised finance. Off-balance sheet financing gives rise to a conflict with the SOP, which states </w:t>
      </w:r>
      <w:r w:rsidR="00077458">
        <w:rPr>
          <w:rFonts w:ascii="Times New Roman" w:hAnsi="Times New Roman" w:cs="Times New Roman"/>
          <w:sz w:val="28"/>
          <w:szCs w:val="28"/>
        </w:rPr>
        <w:t>that</w:t>
      </w:r>
      <w:r w:rsidRPr="00250591">
        <w:rPr>
          <w:rFonts w:ascii="Times New Roman" w:hAnsi="Times New Roman" w:cs="Times New Roman"/>
          <w:sz w:val="28"/>
          <w:szCs w:val="28"/>
        </w:rPr>
        <w:t xml:space="preserve"> objective information should be provided to the user of the financial statements.</w:t>
      </w:r>
      <w:r>
        <w:rPr>
          <w:rFonts w:ascii="Times New Roman" w:hAnsi="Times New Roman" w:cs="Times New Roman"/>
          <w:sz w:val="28"/>
          <w:szCs w:val="28"/>
        </w:rPr>
        <w:t xml:space="preserve"> </w:t>
      </w:r>
    </w:p>
    <w:p w14:paraId="0F1E19EF" w14:textId="77777777" w:rsidR="00A95AE5" w:rsidRPr="00250591" w:rsidRDefault="00A95AE5" w:rsidP="00A95AE5">
      <w:pPr>
        <w:rPr>
          <w:rFonts w:ascii="Times New Roman" w:hAnsi="Times New Roman" w:cs="Times New Roman"/>
          <w:sz w:val="28"/>
          <w:szCs w:val="28"/>
        </w:rPr>
      </w:pPr>
      <w:r w:rsidRPr="00250591">
        <w:rPr>
          <w:rFonts w:ascii="Times New Roman" w:hAnsi="Times New Roman" w:cs="Times New Roman"/>
          <w:sz w:val="28"/>
          <w:szCs w:val="28"/>
        </w:rPr>
        <w:t xml:space="preserve">The results of off-balance sheet financing are that important financial ratios, such as return on capital employed (ROCE) and gearing are influenced. In businesses having operating leases, ROCE is shown to be higher, and gearing, a financial risk indicator, is shown to be lower. As a result, financial performance based on ROCE is seen as efficient, while the risks are deliberately hidden from users. </w:t>
      </w:r>
    </w:p>
    <w:p w14:paraId="10D5B1BB" w14:textId="77777777" w:rsidR="00A95AE5" w:rsidRPr="00250591" w:rsidRDefault="00A95AE5" w:rsidP="00A95AE5">
      <w:pPr>
        <w:rPr>
          <w:rFonts w:ascii="Times New Roman" w:hAnsi="Times New Roman" w:cs="Times New Roman"/>
          <w:sz w:val="28"/>
          <w:szCs w:val="28"/>
        </w:rPr>
      </w:pPr>
      <w:r w:rsidRPr="00250591">
        <w:rPr>
          <w:rFonts w:ascii="Times New Roman" w:hAnsi="Times New Roman" w:cs="Times New Roman"/>
          <w:sz w:val="28"/>
          <w:szCs w:val="28"/>
        </w:rPr>
        <w:t xml:space="preserve">The problem of off-balance sheet financing can thus impact the decision-making process of users of financial statements, such as lenders. </w:t>
      </w:r>
    </w:p>
    <w:p w14:paraId="71101D7C" w14:textId="73EBABFB" w:rsidR="00A95AE5" w:rsidRPr="00250591" w:rsidRDefault="00A95AE5" w:rsidP="00A95AE5">
      <w:pPr>
        <w:rPr>
          <w:rFonts w:ascii="Times New Roman" w:hAnsi="Times New Roman" w:cs="Times New Roman"/>
          <w:sz w:val="28"/>
          <w:szCs w:val="28"/>
        </w:rPr>
      </w:pPr>
      <w:r w:rsidRPr="00250591">
        <w:rPr>
          <w:rFonts w:ascii="Times New Roman" w:hAnsi="Times New Roman" w:cs="Times New Roman"/>
          <w:sz w:val="28"/>
          <w:szCs w:val="28"/>
        </w:rPr>
        <w:t>The split between finance leases and operating leases in</w:t>
      </w:r>
      <w:r w:rsidR="00077458">
        <w:rPr>
          <w:rFonts w:ascii="Times New Roman" w:hAnsi="Times New Roman" w:cs="Times New Roman"/>
          <w:sz w:val="28"/>
          <w:szCs w:val="28"/>
        </w:rPr>
        <w:t xml:space="preserve"> </w:t>
      </w:r>
      <w:r w:rsidRPr="00250591">
        <w:rPr>
          <w:rFonts w:ascii="Times New Roman" w:hAnsi="Times New Roman" w:cs="Times New Roman"/>
          <w:sz w:val="28"/>
          <w:szCs w:val="28"/>
        </w:rPr>
        <w:t xml:space="preserve">can </w:t>
      </w:r>
      <w:r>
        <w:rPr>
          <w:rFonts w:ascii="Times New Roman" w:hAnsi="Times New Roman" w:cs="Times New Roman"/>
          <w:sz w:val="28"/>
          <w:szCs w:val="28"/>
        </w:rPr>
        <w:t xml:space="preserve">also </w:t>
      </w:r>
      <w:r w:rsidRPr="00250591">
        <w:rPr>
          <w:rFonts w:ascii="Times New Roman" w:hAnsi="Times New Roman" w:cs="Times New Roman"/>
          <w:sz w:val="28"/>
          <w:szCs w:val="28"/>
        </w:rPr>
        <w:t xml:space="preserve">result in similar transactions being accounted for in very different ways. This will reduce comparability for users which is one of the key qualitative characteristics of financial information detailed in Chapter 3 of the SOP. The differentiation between operating and finance leases also may allow preparers to structure transactions </w:t>
      </w:r>
      <w:proofErr w:type="gramStart"/>
      <w:r w:rsidRPr="00250591">
        <w:rPr>
          <w:rFonts w:ascii="Times New Roman" w:hAnsi="Times New Roman" w:cs="Times New Roman"/>
          <w:sz w:val="28"/>
          <w:szCs w:val="28"/>
        </w:rPr>
        <w:t>so as to</w:t>
      </w:r>
      <w:proofErr w:type="gramEnd"/>
      <w:r w:rsidRPr="00250591">
        <w:rPr>
          <w:rFonts w:ascii="Times New Roman" w:hAnsi="Times New Roman" w:cs="Times New Roman"/>
          <w:sz w:val="28"/>
          <w:szCs w:val="28"/>
        </w:rPr>
        <w:t xml:space="preserve"> achieve a particular lease classification.  </w:t>
      </w:r>
    </w:p>
    <w:p w14:paraId="723380C9" w14:textId="77777777" w:rsidR="00A95AE5" w:rsidRPr="00250591" w:rsidRDefault="00A95AE5" w:rsidP="00A95AE5">
      <w:pPr>
        <w:rPr>
          <w:rFonts w:ascii="Times New Roman" w:hAnsi="Times New Roman" w:cs="Times New Roman"/>
          <w:sz w:val="28"/>
          <w:szCs w:val="28"/>
        </w:rPr>
      </w:pPr>
      <w:bookmarkStart w:id="0" w:name="_GoBack"/>
      <w:bookmarkEnd w:id="0"/>
    </w:p>
    <w:p w14:paraId="10ADBB01" w14:textId="3331A71B" w:rsidR="00A95AE5" w:rsidRPr="00077458" w:rsidRDefault="00A95AE5" w:rsidP="00A95AE5">
      <w:pPr>
        <w:rPr>
          <w:rFonts w:ascii="Times New Roman" w:hAnsi="Times New Roman" w:cs="Times New Roman"/>
          <w:b/>
          <w:sz w:val="28"/>
          <w:szCs w:val="28"/>
        </w:rPr>
      </w:pPr>
      <w:r w:rsidRPr="0034121B">
        <w:rPr>
          <w:rFonts w:ascii="Times New Roman" w:hAnsi="Times New Roman" w:cs="Times New Roman"/>
          <w:b/>
          <w:sz w:val="28"/>
          <w:szCs w:val="28"/>
        </w:rPr>
        <w:lastRenderedPageBreak/>
        <w:t>A NEW APPROACH</w:t>
      </w:r>
    </w:p>
    <w:p w14:paraId="73EBDF8A" w14:textId="77777777" w:rsidR="00A95AE5" w:rsidRPr="00250591" w:rsidRDefault="00A95AE5" w:rsidP="00A95AE5">
      <w:pPr>
        <w:rPr>
          <w:rFonts w:ascii="Times New Roman" w:hAnsi="Times New Roman" w:cs="Times New Roman"/>
          <w:sz w:val="28"/>
          <w:szCs w:val="28"/>
        </w:rPr>
      </w:pPr>
      <w:r w:rsidRPr="00250591">
        <w:rPr>
          <w:rFonts w:ascii="Times New Roman" w:hAnsi="Times New Roman" w:cs="Times New Roman"/>
          <w:sz w:val="28"/>
          <w:szCs w:val="28"/>
        </w:rPr>
        <w:t>The Financial Accounting Standards Board (FASB) and International Accounting Standards Board (IASB) are working to develop a common standard for lease accounting, and they released an exposure draft in 2010. This followed the issue of a discussion paper in March 2009. The boards believe that all lease contracts should be treated in a manner similar to the treatment of finance leases. A single conceptual model for the recognition and measurement of all lease contracts is proposed by removing the existing requirement for lessees to classify leases as finance or operating leases.</w:t>
      </w:r>
    </w:p>
    <w:p w14:paraId="3AEBAA98" w14:textId="77777777" w:rsidR="00A95AE5" w:rsidRPr="00250591" w:rsidRDefault="00A95AE5" w:rsidP="00A95AE5">
      <w:pPr>
        <w:rPr>
          <w:rFonts w:ascii="Times New Roman" w:hAnsi="Times New Roman" w:cs="Times New Roman"/>
          <w:sz w:val="28"/>
          <w:szCs w:val="28"/>
        </w:rPr>
      </w:pPr>
      <w:r w:rsidRPr="00250591">
        <w:rPr>
          <w:rFonts w:ascii="Times New Roman" w:hAnsi="Times New Roman" w:cs="Times New Roman"/>
          <w:sz w:val="28"/>
          <w:szCs w:val="28"/>
        </w:rPr>
        <w:t xml:space="preserve">It is argued that the right obtained by the lessee in a lease contract is the right to use the leased asset during the lease term, and that this right meets the definition of an asset. The lessee incurs an obligation to pay rentals in a lease contract, and that this obligation meets the definition of a liability. </w:t>
      </w:r>
    </w:p>
    <w:p w14:paraId="7DFC4DA0" w14:textId="77777777" w:rsidR="00A95AE5" w:rsidRPr="00250591" w:rsidRDefault="00A95AE5" w:rsidP="00A95AE5">
      <w:pPr>
        <w:rPr>
          <w:rFonts w:ascii="Times New Roman" w:hAnsi="Times New Roman" w:cs="Times New Roman"/>
          <w:sz w:val="28"/>
          <w:szCs w:val="28"/>
        </w:rPr>
      </w:pPr>
      <w:r w:rsidRPr="00250591">
        <w:rPr>
          <w:rFonts w:ascii="Times New Roman" w:hAnsi="Times New Roman" w:cs="Times New Roman"/>
          <w:sz w:val="28"/>
          <w:szCs w:val="28"/>
        </w:rPr>
        <w:t xml:space="preserve">A lessee would recognise in its balance sheet an asset representing its 'right to use' the leased item for the lease term and a corresponding liability for its obligation to pay rentals. Under this approach, all leases would be accounted for in a similar manner, and the classifications of finance and operating leases would be eliminated. The boards believe the </w:t>
      </w:r>
      <w:r w:rsidRPr="008E2F58">
        <w:rPr>
          <w:rFonts w:ascii="Times New Roman" w:hAnsi="Times New Roman" w:cs="Times New Roman"/>
          <w:b/>
          <w:sz w:val="28"/>
          <w:szCs w:val="28"/>
        </w:rPr>
        <w:t>right-of-use model</w:t>
      </w:r>
      <w:r w:rsidRPr="00250591">
        <w:rPr>
          <w:rFonts w:ascii="Times New Roman" w:hAnsi="Times New Roman" w:cs="Times New Roman"/>
          <w:sz w:val="28"/>
          <w:szCs w:val="28"/>
        </w:rPr>
        <w:t xml:space="preserve"> is the most consistent with their conceptual frameworks and increases the transparency of lease accounting. As leases are a form of financing, the obligations recognised under the right-of-use approach would be consistent with how businesses reflect other financing arrangements.</w:t>
      </w:r>
    </w:p>
    <w:p w14:paraId="533AED1B" w14:textId="77777777" w:rsidR="00A95AE5" w:rsidRPr="00250591" w:rsidRDefault="00A95AE5" w:rsidP="00A95AE5">
      <w:pPr>
        <w:rPr>
          <w:rFonts w:ascii="Times New Roman" w:hAnsi="Times New Roman" w:cs="Times New Roman"/>
          <w:sz w:val="28"/>
          <w:szCs w:val="28"/>
        </w:rPr>
      </w:pPr>
      <w:r w:rsidRPr="00250591">
        <w:rPr>
          <w:rFonts w:ascii="Times New Roman" w:hAnsi="Times New Roman" w:cs="Times New Roman"/>
          <w:sz w:val="28"/>
          <w:szCs w:val="28"/>
        </w:rPr>
        <w:t>The problem of off balance sheet financing would be eliminated and the comparability of financial statements would also be increased following the issue of these proposals which is a key characteristic of financial statements as detailed in Chapter 3 of the Statement of Principles.</w:t>
      </w:r>
    </w:p>
    <w:p w14:paraId="16A719ED" w14:textId="77777777" w:rsidR="00603E00" w:rsidRDefault="00603E00"/>
    <w:sectPr w:rsidR="00603E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5AE5"/>
    <w:rsid w:val="00001FA6"/>
    <w:rsid w:val="000141B4"/>
    <w:rsid w:val="00024D44"/>
    <w:rsid w:val="0004585A"/>
    <w:rsid w:val="00077458"/>
    <w:rsid w:val="000779B0"/>
    <w:rsid w:val="00094589"/>
    <w:rsid w:val="000D2535"/>
    <w:rsid w:val="00102A27"/>
    <w:rsid w:val="00110041"/>
    <w:rsid w:val="00120B39"/>
    <w:rsid w:val="00147552"/>
    <w:rsid w:val="001967B0"/>
    <w:rsid w:val="001A714B"/>
    <w:rsid w:val="001C6B13"/>
    <w:rsid w:val="00201498"/>
    <w:rsid w:val="002063CF"/>
    <w:rsid w:val="002709AE"/>
    <w:rsid w:val="002735D6"/>
    <w:rsid w:val="002C27C3"/>
    <w:rsid w:val="00343798"/>
    <w:rsid w:val="003A02A9"/>
    <w:rsid w:val="003A137A"/>
    <w:rsid w:val="003B347B"/>
    <w:rsid w:val="00407E9B"/>
    <w:rsid w:val="00414063"/>
    <w:rsid w:val="00441696"/>
    <w:rsid w:val="00453359"/>
    <w:rsid w:val="00496046"/>
    <w:rsid w:val="004A5BED"/>
    <w:rsid w:val="00506502"/>
    <w:rsid w:val="005C6E1D"/>
    <w:rsid w:val="005E3CEC"/>
    <w:rsid w:val="00603E00"/>
    <w:rsid w:val="00681C18"/>
    <w:rsid w:val="00681F25"/>
    <w:rsid w:val="00703DF4"/>
    <w:rsid w:val="00703F30"/>
    <w:rsid w:val="00772D1D"/>
    <w:rsid w:val="007E256B"/>
    <w:rsid w:val="00814F29"/>
    <w:rsid w:val="00817C53"/>
    <w:rsid w:val="008657B1"/>
    <w:rsid w:val="009106B9"/>
    <w:rsid w:val="009310A2"/>
    <w:rsid w:val="0096064C"/>
    <w:rsid w:val="00962E84"/>
    <w:rsid w:val="00991DC2"/>
    <w:rsid w:val="009A1B55"/>
    <w:rsid w:val="009B63F5"/>
    <w:rsid w:val="00A313CF"/>
    <w:rsid w:val="00A95AE5"/>
    <w:rsid w:val="00AA4DAB"/>
    <w:rsid w:val="00AA5163"/>
    <w:rsid w:val="00B56C37"/>
    <w:rsid w:val="00B61FA7"/>
    <w:rsid w:val="00B76BEE"/>
    <w:rsid w:val="00BA6EBF"/>
    <w:rsid w:val="00C211CA"/>
    <w:rsid w:val="00C37F8B"/>
    <w:rsid w:val="00C51915"/>
    <w:rsid w:val="00C81609"/>
    <w:rsid w:val="00D12814"/>
    <w:rsid w:val="00D740D7"/>
    <w:rsid w:val="00D84A14"/>
    <w:rsid w:val="00DC3D25"/>
    <w:rsid w:val="00DE721D"/>
    <w:rsid w:val="00DF158C"/>
    <w:rsid w:val="00E026D9"/>
    <w:rsid w:val="00E83B04"/>
    <w:rsid w:val="00ED6CAD"/>
    <w:rsid w:val="00F66913"/>
    <w:rsid w:val="00F76FCF"/>
    <w:rsid w:val="00F92FBF"/>
    <w:rsid w:val="00FD5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B9B69"/>
  <w15:chartTrackingRefBased/>
  <w15:docId w15:val="{B322E059-DBD2-4D61-9BE5-22CED67C6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95AE5"/>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622</Words>
  <Characters>3546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Dunstan</dc:creator>
  <cp:keywords/>
  <dc:description/>
  <cp:lastModifiedBy>Administrator</cp:lastModifiedBy>
  <cp:revision>2</cp:revision>
  <dcterms:created xsi:type="dcterms:W3CDTF">2016-10-25T11:16:00Z</dcterms:created>
  <dcterms:modified xsi:type="dcterms:W3CDTF">2019-01-07T17:32:00Z</dcterms:modified>
</cp:coreProperties>
</file>