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360"/>
        <w:ind w:right="220" w:hanging="0"/>
        <w:jc w:val="both"/>
        <w:rPr>
          <w:rFonts w:ascii="Times New Roman" w:hAnsi="Times New Roman" w:eastAsia="Times New Roman" w:cs="Times New Roman"/>
          <w:b/>
          <w:b/>
          <w:sz w:val="24"/>
          <w:szCs w:val="24"/>
        </w:rPr>
      </w:pPr>
      <w:r>
        <w:rPr/>
        <w:drawing>
          <wp:inline distT="0" distB="0" distL="0" distR="0">
            <wp:extent cx="2619375" cy="1230630"/>
            <wp:effectExtent l="0" t="0" r="0" b="0"/>
            <wp:docPr id="1" name="image1.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
                    <pic:cNvPicPr>
                      <a:picLocks noChangeAspect="1" noChangeArrowheads="1"/>
                    </pic:cNvPicPr>
                  </pic:nvPicPr>
                  <pic:blipFill>
                    <a:blip r:embed="rId2"/>
                    <a:stretch>
                      <a:fillRect/>
                    </a:stretch>
                  </pic:blipFill>
                  <pic:spPr bwMode="auto">
                    <a:xfrm>
                      <a:off x="0" y="0"/>
                      <a:ext cx="2619375" cy="1230630"/>
                    </a:xfrm>
                    <a:prstGeom prst="rect">
                      <a:avLst/>
                    </a:prstGeom>
                  </pic:spPr>
                </pic:pic>
              </a:graphicData>
            </a:graphic>
          </wp:inline>
        </w:drawing>
      </w:r>
    </w:p>
    <w:p>
      <w:pPr>
        <w:pStyle w:val="Normal"/>
        <w:spacing w:lineRule="auto" w:line="360"/>
        <w:ind w:right="220" w:hanging="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MODULE CODE:</w:t>
        <w:tab/>
        <w:t>BMSW4009</w:t>
      </w:r>
    </w:p>
    <w:p>
      <w:pPr>
        <w:pStyle w:val="Normal"/>
        <w:spacing w:lineRule="auto" w:line="360"/>
        <w:ind w:right="220" w:hanging="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MODULE TITLE: EFFECTIVE TEAM WORKING AND COMMUNICATION</w:t>
      </w:r>
    </w:p>
    <w:p>
      <w:pPr>
        <w:pStyle w:val="Normal"/>
        <w:spacing w:lineRule="auto" w:line="360"/>
        <w:ind w:right="220" w:hanging="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Presentation</w:t>
      </w:r>
    </w:p>
    <w:p>
      <w:pPr>
        <w:pStyle w:val="Normal"/>
        <w:spacing w:lineRule="auto" w:line="480"/>
        <w:jc w:val="center"/>
        <w:rPr>
          <w:rFonts w:ascii="Times New Roman" w:hAnsi="Times New Roman"/>
          <w:b/>
          <w:b/>
          <w:bCs/>
          <w:sz w:val="36"/>
          <w:szCs w:val="36"/>
        </w:rPr>
      </w:pPr>
      <w:r>
        <w:rPr>
          <w:rFonts w:ascii="Times New Roman" w:hAnsi="Times New Roman"/>
          <w:b/>
          <w:bCs/>
          <w:sz w:val="36"/>
          <w:szCs w:val="36"/>
        </w:rPr>
        <w:t>Name: Dorin Valentin Ilie</w:t>
      </w:r>
    </w:p>
    <w:p>
      <w:pPr>
        <w:pStyle w:val="Normal"/>
        <w:spacing w:lineRule="auto" w:line="480"/>
        <w:ind w:left="0" w:right="220" w:hanging="0"/>
        <w:jc w:val="center"/>
        <w:rPr>
          <w:rFonts w:ascii="Times New Roman" w:hAnsi="Times New Roman" w:eastAsia="Times New Roman" w:cs="Times New Roman"/>
          <w:b/>
          <w:b/>
          <w:sz w:val="24"/>
          <w:szCs w:val="24"/>
        </w:rPr>
      </w:pPr>
      <w:r>
        <w:rPr>
          <w:rFonts w:eastAsia="Times New Roman" w:cs="Times New Roman" w:ascii="Times New Roman" w:hAnsi="Times New Roman"/>
          <w:b/>
          <w:bCs/>
          <w:sz w:val="36"/>
          <w:szCs w:val="36"/>
          <w:lang w:val="en-GB"/>
        </w:rPr>
        <w:t>Student ID:</w:t>
      </w:r>
      <w:r>
        <w:rPr>
          <w:rFonts w:eastAsia="Times New Roman" w:cs="Times New Roman" w:ascii="Times New Roman" w:hAnsi="Times New Roman"/>
          <w:b/>
          <w:bCs/>
          <w:sz w:val="40"/>
          <w:szCs w:val="40"/>
          <w:lang w:val="en-GB"/>
        </w:rPr>
        <w:t>2332269</w:t>
      </w:r>
      <w:r>
        <w:br w:type="page"/>
      </w:r>
    </w:p>
    <w:p>
      <w:pPr>
        <w:pStyle w:val="Normal"/>
        <w:spacing w:lineRule="auto" w:line="360"/>
        <w:ind w:right="220" w:hanging="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Understanding Effective Teams</w:t>
      </w:r>
    </w:p>
    <w:p>
      <w:pPr>
        <w:pStyle w:val="Normal"/>
        <w:numPr>
          <w:ilvl w:val="0"/>
          <w:numId w:val="2"/>
        </w:numPr>
        <w:spacing w:lineRule="auto" w:line="360"/>
        <w:ind w:left="720" w:right="220" w:hanging="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It is discussed that role clarity, communication, and accountability all work to the advantage of the team (Belbin, 2010).</w:t>
      </w:r>
    </w:p>
    <w:p>
      <w:pPr>
        <w:pStyle w:val="Normal"/>
        <w:numPr>
          <w:ilvl w:val="0"/>
          <w:numId w:val="2"/>
        </w:numPr>
        <w:spacing w:lineRule="auto" w:line="360"/>
        <w:ind w:left="720" w:right="220" w:hanging="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Business groups consisting of efficient employees improve efficiency, creativity and working relationships.</w:t>
      </w:r>
    </w:p>
    <w:p>
      <w:pPr>
        <w:pStyle w:val="Normal"/>
        <w:spacing w:lineRule="auto" w:line="360"/>
        <w:ind w:right="220" w:hanging="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A team is built to comprise a group of people with related skills who come together to work towards realising organisational goals and objectives. They include role clarity, organisational communication and accountability that increases performance, encourages creativity and brings a positive culture to the workplace (Belbin, 2010).</w:t>
      </w:r>
    </w:p>
    <w:tbl>
      <w:tblPr>
        <w:tblStyle w:val="a"/>
        <w:tblW w:w="8595" w:type="dxa"/>
        <w:jc w:val="left"/>
        <w:tblInd w:w="0" w:type="dxa"/>
        <w:tblCellMar>
          <w:top w:w="100" w:type="dxa"/>
          <w:left w:w="100" w:type="dxa"/>
          <w:bottom w:w="100" w:type="dxa"/>
          <w:right w:w="100" w:type="dxa"/>
        </w:tblCellMar>
        <w:tblLook w:firstRow="0" w:noVBand="1" w:lastRow="0" w:firstColumn="0" w:lastColumn="0" w:noHBand="1" w:val="0600"/>
      </w:tblPr>
      <w:tblGrid>
        <w:gridCol w:w="2534"/>
        <w:gridCol w:w="1215"/>
        <w:gridCol w:w="1154"/>
        <w:gridCol w:w="1124"/>
        <w:gridCol w:w="1275"/>
        <w:gridCol w:w="1292"/>
      </w:tblGrid>
      <w:tr>
        <w:trPr/>
        <w:tc>
          <w:tcPr>
            <w:tcW w:w="2534"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 xml:space="preserve">Task </w:t>
            </w:r>
          </w:p>
        </w:tc>
        <w:tc>
          <w:tcPr>
            <w:tcW w:w="1215"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 xml:space="preserve">Week 1 </w:t>
            </w:r>
          </w:p>
        </w:tc>
        <w:tc>
          <w:tcPr>
            <w:tcW w:w="1154"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Week 2</w:t>
            </w:r>
          </w:p>
        </w:tc>
        <w:tc>
          <w:tcPr>
            <w:tcW w:w="1124"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 xml:space="preserve">Week 3 </w:t>
            </w:r>
          </w:p>
        </w:tc>
        <w:tc>
          <w:tcPr>
            <w:tcW w:w="1275"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Week 4</w:t>
            </w:r>
          </w:p>
        </w:tc>
        <w:tc>
          <w:tcPr>
            <w:tcW w:w="1292"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 xml:space="preserve">Week 5 </w:t>
            </w:r>
          </w:p>
        </w:tc>
      </w:tr>
      <w:tr>
        <w:trPr/>
        <w:tc>
          <w:tcPr>
            <w:tcW w:w="2534"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 xml:space="preserve">Forming Team Roles </w:t>
            </w:r>
          </w:p>
        </w:tc>
        <w:tc>
          <w:tcPr>
            <w:tcW w:w="1215" w:type="dxa"/>
            <w:tcBorders>
              <w:top w:val="single" w:sz="8" w:space="0" w:color="000000"/>
              <w:left w:val="single" w:sz="8" w:space="0" w:color="000000"/>
              <w:bottom w:val="single" w:sz="8" w:space="0" w:color="000000"/>
              <w:right w:val="single" w:sz="8" w:space="0" w:color="000000"/>
            </w:tcBorders>
            <w:shd w:color="auto" w:fill="FF00FF"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tc>
        <w:tc>
          <w:tcPr>
            <w:tcW w:w="1154"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tc>
        <w:tc>
          <w:tcPr>
            <w:tcW w:w="1124"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tc>
        <w:tc>
          <w:tcPr>
            <w:tcW w:w="1275"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tc>
        <w:tc>
          <w:tcPr>
            <w:tcW w:w="1292"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tc>
      </w:tr>
      <w:tr>
        <w:trPr/>
        <w:tc>
          <w:tcPr>
            <w:tcW w:w="2534"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Setting Team Goals</w:t>
            </w:r>
          </w:p>
        </w:tc>
        <w:tc>
          <w:tcPr>
            <w:tcW w:w="1215" w:type="dxa"/>
            <w:tcBorders>
              <w:top w:val="single" w:sz="8" w:space="0" w:color="000000"/>
              <w:left w:val="single" w:sz="8" w:space="0" w:color="000000"/>
              <w:bottom w:val="single" w:sz="8" w:space="0" w:color="000000"/>
              <w:right w:val="single" w:sz="8" w:space="0" w:color="000000"/>
            </w:tcBorders>
            <w:shd w:color="auto" w:fill="38761D"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tc>
        <w:tc>
          <w:tcPr>
            <w:tcW w:w="1154" w:type="dxa"/>
            <w:tcBorders>
              <w:top w:val="single" w:sz="8" w:space="0" w:color="000000"/>
              <w:left w:val="single" w:sz="8" w:space="0" w:color="000000"/>
              <w:bottom w:val="single" w:sz="8" w:space="0" w:color="000000"/>
              <w:right w:val="single" w:sz="8" w:space="0" w:color="000000"/>
            </w:tcBorders>
            <w:shd w:color="auto" w:fill="38761D"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tc>
        <w:tc>
          <w:tcPr>
            <w:tcW w:w="1124"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tc>
        <w:tc>
          <w:tcPr>
            <w:tcW w:w="1275"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tc>
        <w:tc>
          <w:tcPr>
            <w:tcW w:w="1292"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tc>
      </w:tr>
      <w:tr>
        <w:trPr/>
        <w:tc>
          <w:tcPr>
            <w:tcW w:w="2534"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 xml:space="preserve">Conducting Research </w:t>
            </w:r>
          </w:p>
        </w:tc>
        <w:tc>
          <w:tcPr>
            <w:tcW w:w="1215"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tc>
        <w:tc>
          <w:tcPr>
            <w:tcW w:w="1154" w:type="dxa"/>
            <w:tcBorders>
              <w:top w:val="single" w:sz="8" w:space="0" w:color="000000"/>
              <w:left w:val="single" w:sz="8" w:space="0" w:color="000000"/>
              <w:bottom w:val="single" w:sz="8" w:space="0" w:color="000000"/>
              <w:right w:val="single" w:sz="8" w:space="0" w:color="000000"/>
            </w:tcBorders>
            <w:shd w:color="auto" w:fill="1155CC"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tc>
        <w:tc>
          <w:tcPr>
            <w:tcW w:w="1124" w:type="dxa"/>
            <w:tcBorders>
              <w:top w:val="single" w:sz="8" w:space="0" w:color="000000"/>
              <w:left w:val="single" w:sz="8" w:space="0" w:color="000000"/>
              <w:bottom w:val="single" w:sz="8" w:space="0" w:color="000000"/>
              <w:right w:val="single" w:sz="8" w:space="0" w:color="000000"/>
            </w:tcBorders>
            <w:shd w:color="auto" w:fill="1155CC"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tc>
        <w:tc>
          <w:tcPr>
            <w:tcW w:w="1275"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tc>
        <w:tc>
          <w:tcPr>
            <w:tcW w:w="1292"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tc>
      </w:tr>
      <w:tr>
        <w:trPr/>
        <w:tc>
          <w:tcPr>
            <w:tcW w:w="2534"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 xml:space="preserve">Drafting Presentation </w:t>
            </w:r>
          </w:p>
        </w:tc>
        <w:tc>
          <w:tcPr>
            <w:tcW w:w="1215"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tc>
        <w:tc>
          <w:tcPr>
            <w:tcW w:w="1154"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tc>
        <w:tc>
          <w:tcPr>
            <w:tcW w:w="1124" w:type="dxa"/>
            <w:tcBorders>
              <w:top w:val="single" w:sz="8" w:space="0" w:color="000000"/>
              <w:left w:val="single" w:sz="8" w:space="0" w:color="000000"/>
              <w:bottom w:val="single" w:sz="8" w:space="0" w:color="000000"/>
              <w:right w:val="single" w:sz="8" w:space="0" w:color="000000"/>
            </w:tcBorders>
            <w:shd w:color="auto" w:fill="FFFF00"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tc>
        <w:tc>
          <w:tcPr>
            <w:tcW w:w="1275" w:type="dxa"/>
            <w:tcBorders>
              <w:top w:val="single" w:sz="8" w:space="0" w:color="000000"/>
              <w:left w:val="single" w:sz="8" w:space="0" w:color="000000"/>
              <w:bottom w:val="single" w:sz="8" w:space="0" w:color="000000"/>
              <w:right w:val="single" w:sz="8" w:space="0" w:color="000000"/>
            </w:tcBorders>
            <w:shd w:color="auto" w:fill="FFFF00"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tc>
        <w:tc>
          <w:tcPr>
            <w:tcW w:w="1292"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tc>
      </w:tr>
      <w:tr>
        <w:trPr/>
        <w:tc>
          <w:tcPr>
            <w:tcW w:w="2534"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Rehearsing Presentation</w:t>
            </w:r>
          </w:p>
        </w:tc>
        <w:tc>
          <w:tcPr>
            <w:tcW w:w="1215"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tc>
        <w:tc>
          <w:tcPr>
            <w:tcW w:w="1154"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tc>
        <w:tc>
          <w:tcPr>
            <w:tcW w:w="1124"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tc>
        <w:tc>
          <w:tcPr>
            <w:tcW w:w="1275" w:type="dxa"/>
            <w:tcBorders>
              <w:top w:val="single" w:sz="8" w:space="0" w:color="000000"/>
              <w:left w:val="single" w:sz="8" w:space="0" w:color="000000"/>
              <w:bottom w:val="single" w:sz="8" w:space="0" w:color="000000"/>
              <w:right w:val="single" w:sz="8" w:space="0" w:color="000000"/>
            </w:tcBorders>
            <w:shd w:color="auto" w:fill="741B47"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tc>
        <w:tc>
          <w:tcPr>
            <w:tcW w:w="1292" w:type="dxa"/>
            <w:tcBorders>
              <w:top w:val="single" w:sz="8" w:space="0" w:color="000000"/>
              <w:left w:val="single" w:sz="8" w:space="0" w:color="000000"/>
              <w:bottom w:val="single" w:sz="8" w:space="0" w:color="000000"/>
              <w:right w:val="single" w:sz="8" w:space="0" w:color="000000"/>
            </w:tcBorders>
            <w:shd w:color="auto" w:fill="741B47"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tc>
      </w:tr>
      <w:tr>
        <w:trPr/>
        <w:tc>
          <w:tcPr>
            <w:tcW w:w="2534"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Delivering Presentation</w:t>
            </w:r>
          </w:p>
        </w:tc>
        <w:tc>
          <w:tcPr>
            <w:tcW w:w="1215"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tc>
        <w:tc>
          <w:tcPr>
            <w:tcW w:w="1154"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tc>
        <w:tc>
          <w:tcPr>
            <w:tcW w:w="1124"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tc>
        <w:tc>
          <w:tcPr>
            <w:tcW w:w="1275"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tc>
        <w:tc>
          <w:tcPr>
            <w:tcW w:w="1292" w:type="dxa"/>
            <w:tcBorders>
              <w:top w:val="single" w:sz="8" w:space="0" w:color="000000"/>
              <w:left w:val="single" w:sz="8" w:space="0" w:color="000000"/>
              <w:bottom w:val="single" w:sz="8" w:space="0" w:color="000000"/>
              <w:right w:val="single" w:sz="8" w:space="0" w:color="000000"/>
            </w:tcBorders>
            <w:shd w:color="auto" w:fill="FF0000"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tc>
      </w:tr>
    </w:tbl>
    <w:p>
      <w:pPr>
        <w:pStyle w:val="Normal"/>
        <w:spacing w:lineRule="auto" w:line="360"/>
        <w:ind w:right="220" w:hanging="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ind w:right="220" w:hanging="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Key Theories on Team Dynamics</w:t>
      </w:r>
    </w:p>
    <w:p>
      <w:pPr>
        <w:pStyle w:val="Normal"/>
        <w:numPr>
          <w:ilvl w:val="0"/>
          <w:numId w:val="4"/>
        </w:numPr>
        <w:spacing w:lineRule="auto" w:line="360"/>
        <w:ind w:left="720" w:right="220" w:hanging="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Belbin’s roles also introduce a balance within the team so that the team is not overburdened with one kind of role (Belbin, 2010).</w:t>
      </w:r>
    </w:p>
    <w:p>
      <w:pPr>
        <w:pStyle w:val="Normal"/>
        <w:numPr>
          <w:ilvl w:val="0"/>
          <w:numId w:val="4"/>
        </w:numPr>
        <w:spacing w:lineRule="auto" w:line="360"/>
        <w:ind w:left="720" w:right="220" w:hanging="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Tuckman’s stages are used to manage team dynamics, but using them in the right sequence can assist the team in growth and handling conflicts  (Tuckman and Harper, 2012).</w:t>
      </w:r>
    </w:p>
    <w:p>
      <w:pPr>
        <w:pStyle w:val="Normal"/>
        <w:spacing w:lineRule="auto" w:line="360"/>
        <w:ind w:right="220" w:hanging="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The functional roles of Belbin categorise team functions for action, people and thoughts and its advantages for the balance between coordinator and shaper (Belbin, 2010). Tuckman’s stages help in the development of trust, conflict solving and getting higher performance and are as follows:- forming, storming, norming, performing and adjourning (Tuckman and Harper, 2012).</w:t>
      </w:r>
    </w:p>
    <w:p>
      <w:pPr>
        <w:pStyle w:val="Normal"/>
        <w:spacing w:lineRule="auto" w:line="360"/>
        <w:ind w:right="220" w:hanging="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ind w:right="220" w:hanging="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Reflections on Building Our Team</w:t>
      </w:r>
    </w:p>
    <w:p>
      <w:pPr>
        <w:pStyle w:val="Normal"/>
        <w:numPr>
          <w:ilvl w:val="0"/>
          <w:numId w:val="5"/>
        </w:numPr>
        <w:spacing w:lineRule="auto" w:line="360"/>
        <w:ind w:left="720" w:right="220" w:hanging="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There was a clear manifestation of the stages in team development whereby the participants successfully moved through the forming, storming, norming, and performing phases (</w:t>
      </w:r>
      <w:r>
        <w:rPr>
          <w:rFonts w:cs="Times New Roman" w:ascii="Times New Roman" w:hAnsi="Times New Roman"/>
          <w:color w:val="222222"/>
          <w:sz w:val="24"/>
          <w:szCs w:val="24"/>
          <w:highlight w:val="white"/>
        </w:rPr>
        <w:t>Foyle and Hostad, 2018)</w:t>
      </w:r>
      <w:r>
        <w:rPr>
          <w:rFonts w:eastAsia="Times New Roman" w:cs="Times New Roman" w:ascii="Times New Roman" w:hAnsi="Times New Roman"/>
          <w:sz w:val="24"/>
          <w:szCs w:val="24"/>
        </w:rPr>
        <w:t>.</w:t>
      </w:r>
    </w:p>
    <w:p>
      <w:pPr>
        <w:pStyle w:val="Normal"/>
        <w:numPr>
          <w:ilvl w:val="0"/>
          <w:numId w:val="5"/>
        </w:numPr>
        <w:spacing w:lineRule="auto" w:line="360"/>
        <w:ind w:left="720" w:right="220" w:hanging="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Belbin roles focused on effective job assignment, handling of conflict, and integration.</w:t>
      </w:r>
    </w:p>
    <w:p>
      <w:pPr>
        <w:pStyle w:val="Normal"/>
        <w:spacing w:lineRule="auto" w:line="360"/>
        <w:ind w:right="220" w:hanging="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According to </w:t>
      </w:r>
      <w:r>
        <w:rPr>
          <w:rFonts w:cs="Times New Roman" w:ascii="Times New Roman" w:hAnsi="Times New Roman"/>
          <w:color w:val="222222"/>
          <w:sz w:val="24"/>
          <w:szCs w:val="24"/>
          <w:highlight w:val="white"/>
        </w:rPr>
        <w:t xml:space="preserve">Foyle and Hostad (2018), </w:t>
      </w:r>
      <w:r>
        <w:rPr>
          <w:rFonts w:eastAsia="Times New Roman" w:cs="Times New Roman" w:ascii="Times New Roman" w:hAnsi="Times New Roman"/>
          <w:sz w:val="24"/>
          <w:szCs w:val="24"/>
        </w:rPr>
        <w:t>specific activities within the work context created by the team supported the team's move through Tuckman’s stages and these incorporated a number of Belbin roles such as Coordinator and Team Worker improved interactions within groups. The team also maintained information sharing and equal division of work, as well as ensured representation</w:t>
      </w:r>
    </w:p>
    <w:p>
      <w:pPr>
        <w:pStyle w:val="Normal"/>
        <w:spacing w:lineRule="auto" w:line="360"/>
        <w:ind w:right="220" w:hanging="0"/>
        <w:jc w:val="both"/>
        <w:rPr>
          <w:rFonts w:ascii="Times New Roman" w:hAnsi="Times New Roman" w:eastAsia="Times New Roman" w:cs="Times New Roman"/>
          <w:sz w:val="24"/>
          <w:szCs w:val="24"/>
        </w:rPr>
      </w:pPr>
      <w:r>
        <w:rPr>
          <w:rFonts w:eastAsia="Times New Roman" w:cs="Times New Roman" w:ascii="Times New Roman" w:hAnsi="Times New Roman"/>
          <w:b/>
          <w:sz w:val="24"/>
          <w:szCs w:val="24"/>
        </w:rPr>
        <w:t>Strategies for Effective Collaboration</w:t>
      </w:r>
    </w:p>
    <w:p>
      <w:pPr>
        <w:pStyle w:val="Normal"/>
        <w:numPr>
          <w:ilvl w:val="0"/>
          <w:numId w:val="3"/>
        </w:numPr>
        <w:spacing w:lineRule="auto" w:line="360"/>
        <w:ind w:left="720" w:right="220" w:hanging="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Promote respect and information sharing, work through breaking the glass, and use success profiles for teamwork (Ranta, 2018).</w:t>
      </w:r>
    </w:p>
    <w:p>
      <w:pPr>
        <w:pStyle w:val="Normal"/>
        <w:numPr>
          <w:ilvl w:val="0"/>
          <w:numId w:val="3"/>
        </w:numPr>
        <w:spacing w:lineRule="auto" w:line="360"/>
        <w:ind w:left="720" w:right="220" w:hanging="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Approach confrontations, skills and attitude, and foster understanding for the improvement of teams.</w:t>
      </w:r>
    </w:p>
    <w:p>
      <w:pPr>
        <w:pStyle w:val="Normal"/>
        <w:spacing w:lineRule="auto" w:line="360"/>
        <w:ind w:right="220" w:hanging="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Extensive cooperation and sharing information, exploring and utilising group strengths based on Belbin’s model and trust. These are achieving conflict resolution, bridging skills deficiency with the help of coaching and dealing with emotions. This makes sure that there is a well-coordinated and excellent-performing team environment (Ranta, 2018).</w:t>
      </w:r>
    </w:p>
    <w:p>
      <w:pPr>
        <w:pStyle w:val="Normal"/>
        <w:spacing w:lineRule="auto" w:line="360"/>
        <w:ind w:right="220" w:hanging="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Lessons Learned and Future Applications</w:t>
      </w:r>
    </w:p>
    <w:p>
      <w:pPr>
        <w:pStyle w:val="Normal"/>
        <w:numPr>
          <w:ilvl w:val="0"/>
          <w:numId w:val="1"/>
        </w:numPr>
        <w:spacing w:lineRule="auto" w:line="360"/>
        <w:ind w:left="720" w:right="220" w:hanging="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Tuckman and Belbin have been known to be theories that help create, maintain and manage proper high-achieving teams (Ranta, 2018).</w:t>
      </w:r>
    </w:p>
    <w:p>
      <w:pPr>
        <w:pStyle w:val="Normal"/>
        <w:numPr>
          <w:ilvl w:val="0"/>
          <w:numId w:val="1"/>
        </w:numPr>
        <w:spacing w:lineRule="auto" w:line="360"/>
        <w:ind w:left="720" w:right="220" w:hanging="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Facilitate teamwork and flexibility in order to enhance the employee's morale and productivity.</w:t>
      </w:r>
    </w:p>
    <w:p>
      <w:pPr>
        <w:pStyle w:val="Normal"/>
        <w:spacing w:lineRule="auto" w:line="360"/>
        <w:ind w:right="220" w:hanging="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In the group, we mainly learned the concepts of group dynamics, the importance of the use of feedback, and the need to incorporate feedback to help in making improvements. Future teamwork will incorporate Tuckman‘s framework and Belbin's roles with the aim of creating stable, effective teams. Some implications relate to the wider organisational application of proposed strategies to include; Synergy, diversity and flexibility to boost the morale and productivity of employees (Ranta, 2018).</w:t>
      </w:r>
    </w:p>
    <w:p>
      <w:pPr>
        <w:pStyle w:val="Normal"/>
        <w:spacing w:lineRule="auto" w:line="360"/>
        <w:ind w:right="220" w:hanging="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 xml:space="preserve">Summary </w:t>
      </w:r>
    </w:p>
    <w:tbl>
      <w:tblPr>
        <w:tblStyle w:val="a0"/>
        <w:tblW w:w="9360" w:type="dxa"/>
        <w:jc w:val="left"/>
        <w:tblInd w:w="0" w:type="dxa"/>
        <w:tblCellMar>
          <w:top w:w="100" w:type="dxa"/>
          <w:left w:w="100" w:type="dxa"/>
          <w:bottom w:w="100" w:type="dxa"/>
          <w:right w:w="100" w:type="dxa"/>
        </w:tblCellMar>
        <w:tblLook w:firstRow="0" w:noVBand="1" w:lastRow="0" w:firstColumn="0" w:lastColumn="0" w:noHBand="1" w:val="0600"/>
      </w:tblPr>
      <w:tblGrid>
        <w:gridCol w:w="3120"/>
        <w:gridCol w:w="3120"/>
        <w:gridCol w:w="3120"/>
      </w:tblGrid>
      <w:tr>
        <w:trPr/>
        <w:tc>
          <w:tcPr>
            <w:tcW w:w="3120"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Category</w:t>
            </w:r>
          </w:p>
        </w:tc>
        <w:tc>
          <w:tcPr>
            <w:tcW w:w="3120"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 xml:space="preserve">Lessons Learned </w:t>
            </w:r>
          </w:p>
        </w:tc>
        <w:tc>
          <w:tcPr>
            <w:tcW w:w="3120"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 xml:space="preserve">Future Applications </w:t>
            </w:r>
          </w:p>
        </w:tc>
      </w:tr>
      <w:tr>
        <w:trPr/>
        <w:tc>
          <w:tcPr>
            <w:tcW w:w="3120"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 xml:space="preserve">Team Dynamics </w:t>
            </w:r>
          </w:p>
        </w:tc>
        <w:tc>
          <w:tcPr>
            <w:tcW w:w="3120"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Importance of understanding team roles and stages</w:t>
            </w:r>
          </w:p>
        </w:tc>
        <w:tc>
          <w:tcPr>
            <w:tcW w:w="3120"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Apply Tuckman’s model in team projects.</w:t>
            </w:r>
          </w:p>
        </w:tc>
      </w:tr>
      <w:tr>
        <w:trPr/>
        <w:tc>
          <w:tcPr>
            <w:tcW w:w="3120"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Feedback &amp; Improvement</w:t>
            </w:r>
          </w:p>
        </w:tc>
        <w:tc>
          <w:tcPr>
            <w:tcW w:w="3120"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Feedback drives growth and better team performance.</w:t>
            </w:r>
          </w:p>
        </w:tc>
        <w:tc>
          <w:tcPr>
            <w:tcW w:w="3120"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Use feedback loops for continuous improvement.</w:t>
            </w:r>
          </w:p>
        </w:tc>
      </w:tr>
      <w:tr>
        <w:trPr/>
        <w:tc>
          <w:tcPr>
            <w:tcW w:w="3120"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Collaboration</w:t>
            </w:r>
          </w:p>
        </w:tc>
        <w:tc>
          <w:tcPr>
            <w:tcW w:w="3120"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Collaboration boosts productivity and team morale.</w:t>
            </w:r>
          </w:p>
        </w:tc>
        <w:tc>
          <w:tcPr>
            <w:tcW w:w="3120"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Build inclusive, adaptable teams.</w:t>
            </w:r>
          </w:p>
        </w:tc>
      </w:tr>
      <w:tr>
        <w:trPr/>
        <w:tc>
          <w:tcPr>
            <w:tcW w:w="3120"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Balanced Teams</w:t>
            </w:r>
          </w:p>
        </w:tc>
        <w:tc>
          <w:tcPr>
            <w:tcW w:w="3120"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Recognising strengths enhances group effectiveness.</w:t>
            </w:r>
          </w:p>
        </w:tc>
        <w:tc>
          <w:tcPr>
            <w:tcW w:w="3120"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Leverage Belbin roles for balance and success.</w:t>
            </w:r>
          </w:p>
        </w:tc>
      </w:tr>
    </w:tbl>
    <w:p>
      <w:pPr>
        <w:pStyle w:val="Normal"/>
        <w:spacing w:lineRule="auto" w:line="360"/>
        <w:ind w:right="220" w:hanging="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References</w:t>
      </w:r>
    </w:p>
    <w:p>
      <w:pPr>
        <w:pStyle w:val="Normal"/>
        <w:spacing w:lineRule="auto" w:line="360"/>
        <w:ind w:right="220" w:hanging="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Belbin, R. M., (2010) Team roles at work, (2nd edition). London: Routledge</w:t>
      </w:r>
    </w:p>
    <w:p>
      <w:pPr>
        <w:pStyle w:val="Normal"/>
        <w:spacing w:lineRule="auto" w:line="360"/>
        <w:ind w:right="220" w:hanging="0"/>
        <w:jc w:val="both"/>
        <w:rPr/>
      </w:pPr>
      <w:r>
        <w:rPr>
          <w:rFonts w:cs="Times New Roman" w:ascii="Times New Roman" w:hAnsi="Times New Roman"/>
          <w:color w:val="222222"/>
          <w:sz w:val="24"/>
          <w:szCs w:val="24"/>
          <w:highlight w:val="white"/>
        </w:rPr>
        <w:t xml:space="preserve">Foyle, L. and Hostad, J., (2018). The ultimate challenge: a successful, productive, cohesive and dynamic team?. In </w:t>
      </w:r>
      <w:r>
        <w:rPr>
          <w:rFonts w:cs="Times New Roman" w:ascii="Times New Roman" w:hAnsi="Times New Roman"/>
          <w:i/>
          <w:color w:val="222222"/>
          <w:sz w:val="24"/>
          <w:szCs w:val="24"/>
          <w:highlight w:val="white"/>
        </w:rPr>
        <w:t>Illuminating the Diversity of Cancer and Palliative Care Education</w:t>
      </w:r>
      <w:r>
        <w:rPr>
          <w:rFonts w:cs="Times New Roman" w:ascii="Times New Roman" w:hAnsi="Times New Roman"/>
          <w:color w:val="222222"/>
          <w:sz w:val="24"/>
          <w:szCs w:val="24"/>
          <w:highlight w:val="white"/>
        </w:rPr>
        <w:t xml:space="preserve"> (pp. 306-330). CRC Press.</w:t>
      </w:r>
      <w:hyperlink r:id="rId3">
        <w:r>
          <w:rPr>
            <w:rStyle w:val="ListLabel46"/>
            <w:rFonts w:eastAsia="Times New Roman" w:cs="Times New Roman" w:ascii="Times New Roman" w:hAnsi="Times New Roman"/>
            <w:color w:val="1155CC"/>
            <w:sz w:val="24"/>
            <w:szCs w:val="24"/>
            <w:u w:val="single"/>
          </w:rPr>
          <w:t>https://www.taylorfrancis.com/chapters/edit/10.1201/9781315383460-19/ultimate-challenge-successful-productive-cohesive-dynamic-team-lorna-foyle-janis-hostad</w:t>
        </w:r>
      </w:hyperlink>
    </w:p>
    <w:p>
      <w:pPr>
        <w:pStyle w:val="Normal"/>
        <w:spacing w:lineRule="auto" w:line="360"/>
        <w:ind w:right="220" w:hanging="0"/>
        <w:jc w:val="both"/>
        <w:rPr/>
      </w:pPr>
      <w:r>
        <w:rPr>
          <w:rFonts w:eastAsia="Times New Roman" w:cs="Times New Roman" w:ascii="Times New Roman" w:hAnsi="Times New Roman"/>
          <w:sz w:val="24"/>
          <w:szCs w:val="24"/>
        </w:rPr>
        <w:t>Ranta, A., (2018). Conflict management and effectivity in multicultural teams: Team processes and conflict management styles (Bachelor's thesis).</w:t>
      </w:r>
      <w:hyperlink r:id="rId4">
        <w:r>
          <w:rPr>
            <w:rStyle w:val="ListLabel46"/>
            <w:rFonts w:eastAsia="Times New Roman" w:cs="Times New Roman" w:ascii="Times New Roman" w:hAnsi="Times New Roman"/>
            <w:color w:val="1155CC"/>
            <w:sz w:val="24"/>
            <w:szCs w:val="24"/>
            <w:u w:val="single"/>
          </w:rPr>
          <w:t>https://aaltodoc.aalto.fi/handle/123456789/33903</w:t>
        </w:r>
      </w:hyperlink>
    </w:p>
    <w:p>
      <w:pPr>
        <w:pStyle w:val="Normal"/>
        <w:spacing w:lineRule="auto" w:line="360"/>
        <w:ind w:right="220" w:hanging="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Tuckman, B.W. and Harper, B.E. (2012) Conducting educational research. 6th edn. United States: Rowman and Littlefield Publishers.</w:t>
      </w:r>
    </w:p>
    <w:p>
      <w:pPr>
        <w:pStyle w:val="Normal"/>
        <w:spacing w:lineRule="auto" w:line="360"/>
        <w:ind w:right="220" w:hanging="0"/>
        <w:jc w:val="both"/>
        <w:rPr/>
      </w:pPr>
      <w:r>
        <w:rPr/>
      </w:r>
    </w:p>
    <w:sectPr>
      <w:type w:val="nextPage"/>
      <w:pgSz w:w="12240" w:h="15840"/>
      <w:pgMar w:left="1440" w:right="1440" w:header="0" w:top="1440" w:footer="0" w:bottom="1440" w:gutter="0"/>
      <w:pgNumType w:start="1" w:fmt="decimal"/>
      <w:formProt w:val="false"/>
      <w:textDirection w:val="lrTb"/>
      <w:docGrid w:type="default" w:linePitch="10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Arial">
    <w:charset w:val="00"/>
    <w:family w:val="roman"/>
    <w:pitch w:val="variable"/>
  </w:font>
  <w:font w:name="Wingdings">
    <w:charset w:val="02"/>
    <w:family w:val="auto"/>
    <w:pitch w:val="default"/>
  </w:font>
  <w:font w:name="Wingdings 2">
    <w:charset w:val="02"/>
    <w:family w:val="auto"/>
    <w:pitch w:val="default"/>
  </w:font>
  <w:font w:name="OpenSymbol">
    <w:altName w:val="Arial Unicode MS"/>
    <w:charset w:val="01"/>
    <w:family w:val="auto"/>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720" w:hanging="360"/>
      </w:pPr>
      <w:rPr>
        <w:rFonts w:ascii="Wingdings" w:hAnsi="Wingdings" w:cs="Wingdings" w:hint="default"/>
        <w:sz w:val="24"/>
        <w:u w:val="none"/>
      </w:rPr>
    </w:lvl>
    <w:lvl w:ilvl="1">
      <w:start w:val="1"/>
      <w:numFmt w:val="bullet"/>
      <w:lvlText w:val=""/>
      <w:lvlJc w:val="left"/>
      <w:pPr>
        <w:ind w:left="1440" w:hanging="360"/>
      </w:pPr>
      <w:rPr>
        <w:rFonts w:ascii="Wingdings 2" w:hAnsi="Wingdings 2" w:cs="Wingdings 2" w:hint="default"/>
        <w:u w:val="none"/>
      </w:rPr>
    </w:lvl>
    <w:lvl w:ilvl="2">
      <w:start w:val="1"/>
      <w:numFmt w:val="bullet"/>
      <w:lvlText w:val="■"/>
      <w:lvlJc w:val="left"/>
      <w:pPr>
        <w:ind w:left="2160" w:hanging="360"/>
      </w:pPr>
      <w:rPr>
        <w:rFonts w:ascii="OpenSymbol" w:hAnsi="OpenSymbol" w:cs="OpenSymbol" w:hint="default"/>
        <w:u w:val="none"/>
      </w:rPr>
    </w:lvl>
    <w:lvl w:ilvl="3">
      <w:start w:val="1"/>
      <w:numFmt w:val="bullet"/>
      <w:lvlText w:val=""/>
      <w:lvlJc w:val="left"/>
      <w:pPr>
        <w:ind w:left="2880" w:hanging="360"/>
      </w:pPr>
      <w:rPr>
        <w:rFonts w:ascii="Wingdings" w:hAnsi="Wingdings" w:cs="Wingdings" w:hint="default"/>
        <w:u w:val="none"/>
      </w:rPr>
    </w:lvl>
    <w:lvl w:ilvl="4">
      <w:start w:val="1"/>
      <w:numFmt w:val="bullet"/>
      <w:lvlText w:val=""/>
      <w:lvlJc w:val="left"/>
      <w:pPr>
        <w:ind w:left="3600" w:hanging="360"/>
      </w:pPr>
      <w:rPr>
        <w:rFonts w:ascii="Wingdings 2" w:hAnsi="Wingdings 2" w:cs="Wingdings 2" w:hint="default"/>
        <w:u w:val="none"/>
      </w:rPr>
    </w:lvl>
    <w:lvl w:ilvl="5">
      <w:start w:val="1"/>
      <w:numFmt w:val="bullet"/>
      <w:lvlText w:val="■"/>
      <w:lvlJc w:val="left"/>
      <w:pPr>
        <w:ind w:left="4320" w:hanging="360"/>
      </w:pPr>
      <w:rPr>
        <w:rFonts w:ascii="OpenSymbol" w:hAnsi="OpenSymbol" w:cs="OpenSymbol" w:hint="default"/>
        <w:u w:val="none"/>
      </w:rPr>
    </w:lvl>
    <w:lvl w:ilvl="6">
      <w:start w:val="1"/>
      <w:numFmt w:val="bullet"/>
      <w:lvlText w:val=""/>
      <w:lvlJc w:val="left"/>
      <w:pPr>
        <w:ind w:left="5040" w:hanging="360"/>
      </w:pPr>
      <w:rPr>
        <w:rFonts w:ascii="Wingdings" w:hAnsi="Wingdings" w:cs="Wingdings" w:hint="default"/>
        <w:u w:val="none"/>
      </w:rPr>
    </w:lvl>
    <w:lvl w:ilvl="7">
      <w:start w:val="1"/>
      <w:numFmt w:val="bullet"/>
      <w:lvlText w:val=""/>
      <w:lvlJc w:val="left"/>
      <w:pPr>
        <w:ind w:left="5760" w:hanging="360"/>
      </w:pPr>
      <w:rPr>
        <w:rFonts w:ascii="Wingdings 2" w:hAnsi="Wingdings 2" w:cs="Wingdings 2" w:hint="default"/>
        <w:u w:val="none"/>
      </w:rPr>
    </w:lvl>
    <w:lvl w:ilvl="8">
      <w:start w:val="1"/>
      <w:numFmt w:val="bullet"/>
      <w:lvlText w:val="■"/>
      <w:lvlJc w:val="left"/>
      <w:pPr>
        <w:ind w:left="6480" w:hanging="360"/>
      </w:pPr>
      <w:rPr>
        <w:rFonts w:ascii="OpenSymbol" w:hAnsi="OpenSymbol" w:cs="OpenSymbol" w:hint="default"/>
        <w:u w:val="none"/>
      </w:rPr>
    </w:lvl>
  </w:abstractNum>
  <w:abstractNum w:abstractNumId="2">
    <w:lvl w:ilvl="0">
      <w:start w:val="1"/>
      <w:numFmt w:val="bullet"/>
      <w:lvlText w:val=""/>
      <w:lvlJc w:val="left"/>
      <w:pPr>
        <w:ind w:left="720" w:hanging="360"/>
      </w:pPr>
      <w:rPr>
        <w:rFonts w:ascii="Wingdings" w:hAnsi="Wingdings" w:cs="Wingdings" w:hint="default"/>
        <w:sz w:val="24"/>
        <w:u w:val="none"/>
      </w:rPr>
    </w:lvl>
    <w:lvl w:ilvl="1">
      <w:start w:val="1"/>
      <w:numFmt w:val="bullet"/>
      <w:lvlText w:val=""/>
      <w:lvlJc w:val="left"/>
      <w:pPr>
        <w:ind w:left="1440" w:hanging="360"/>
      </w:pPr>
      <w:rPr>
        <w:rFonts w:ascii="Wingdings 2" w:hAnsi="Wingdings 2" w:cs="Wingdings 2" w:hint="default"/>
        <w:u w:val="none"/>
      </w:rPr>
    </w:lvl>
    <w:lvl w:ilvl="2">
      <w:start w:val="1"/>
      <w:numFmt w:val="bullet"/>
      <w:lvlText w:val="■"/>
      <w:lvlJc w:val="left"/>
      <w:pPr>
        <w:ind w:left="2160" w:hanging="360"/>
      </w:pPr>
      <w:rPr>
        <w:rFonts w:ascii="OpenSymbol" w:hAnsi="OpenSymbol" w:cs="OpenSymbol" w:hint="default"/>
        <w:u w:val="none"/>
      </w:rPr>
    </w:lvl>
    <w:lvl w:ilvl="3">
      <w:start w:val="1"/>
      <w:numFmt w:val="bullet"/>
      <w:lvlText w:val=""/>
      <w:lvlJc w:val="left"/>
      <w:pPr>
        <w:ind w:left="2880" w:hanging="360"/>
      </w:pPr>
      <w:rPr>
        <w:rFonts w:ascii="Wingdings" w:hAnsi="Wingdings" w:cs="Wingdings" w:hint="default"/>
        <w:u w:val="none"/>
      </w:rPr>
    </w:lvl>
    <w:lvl w:ilvl="4">
      <w:start w:val="1"/>
      <w:numFmt w:val="bullet"/>
      <w:lvlText w:val=""/>
      <w:lvlJc w:val="left"/>
      <w:pPr>
        <w:ind w:left="3600" w:hanging="360"/>
      </w:pPr>
      <w:rPr>
        <w:rFonts w:ascii="Wingdings 2" w:hAnsi="Wingdings 2" w:cs="Wingdings 2" w:hint="default"/>
        <w:u w:val="none"/>
      </w:rPr>
    </w:lvl>
    <w:lvl w:ilvl="5">
      <w:start w:val="1"/>
      <w:numFmt w:val="bullet"/>
      <w:lvlText w:val="■"/>
      <w:lvlJc w:val="left"/>
      <w:pPr>
        <w:ind w:left="4320" w:hanging="360"/>
      </w:pPr>
      <w:rPr>
        <w:rFonts w:ascii="OpenSymbol" w:hAnsi="OpenSymbol" w:cs="OpenSymbol" w:hint="default"/>
        <w:u w:val="none"/>
      </w:rPr>
    </w:lvl>
    <w:lvl w:ilvl="6">
      <w:start w:val="1"/>
      <w:numFmt w:val="bullet"/>
      <w:lvlText w:val=""/>
      <w:lvlJc w:val="left"/>
      <w:pPr>
        <w:ind w:left="5040" w:hanging="360"/>
      </w:pPr>
      <w:rPr>
        <w:rFonts w:ascii="Wingdings" w:hAnsi="Wingdings" w:cs="Wingdings" w:hint="default"/>
        <w:u w:val="none"/>
      </w:rPr>
    </w:lvl>
    <w:lvl w:ilvl="7">
      <w:start w:val="1"/>
      <w:numFmt w:val="bullet"/>
      <w:lvlText w:val=""/>
      <w:lvlJc w:val="left"/>
      <w:pPr>
        <w:ind w:left="5760" w:hanging="360"/>
      </w:pPr>
      <w:rPr>
        <w:rFonts w:ascii="Wingdings 2" w:hAnsi="Wingdings 2" w:cs="Wingdings 2" w:hint="default"/>
        <w:u w:val="none"/>
      </w:rPr>
    </w:lvl>
    <w:lvl w:ilvl="8">
      <w:start w:val="1"/>
      <w:numFmt w:val="bullet"/>
      <w:lvlText w:val="■"/>
      <w:lvlJc w:val="left"/>
      <w:pPr>
        <w:ind w:left="6480" w:hanging="360"/>
      </w:pPr>
      <w:rPr>
        <w:rFonts w:ascii="OpenSymbol" w:hAnsi="OpenSymbol" w:cs="OpenSymbol" w:hint="default"/>
        <w:u w:val="none"/>
      </w:rPr>
    </w:lvl>
  </w:abstractNum>
  <w:abstractNum w:abstractNumId="3">
    <w:lvl w:ilvl="0">
      <w:start w:val="1"/>
      <w:numFmt w:val="bullet"/>
      <w:lvlText w:val=""/>
      <w:lvlJc w:val="left"/>
      <w:pPr>
        <w:ind w:left="720" w:hanging="360"/>
      </w:pPr>
      <w:rPr>
        <w:rFonts w:ascii="Wingdings" w:hAnsi="Wingdings" w:cs="Wingdings" w:hint="default"/>
        <w:sz w:val="24"/>
        <w:u w:val="none"/>
      </w:rPr>
    </w:lvl>
    <w:lvl w:ilvl="1">
      <w:start w:val="1"/>
      <w:numFmt w:val="bullet"/>
      <w:lvlText w:val=""/>
      <w:lvlJc w:val="left"/>
      <w:pPr>
        <w:ind w:left="1440" w:hanging="360"/>
      </w:pPr>
      <w:rPr>
        <w:rFonts w:ascii="Wingdings 2" w:hAnsi="Wingdings 2" w:cs="Wingdings 2" w:hint="default"/>
        <w:u w:val="none"/>
      </w:rPr>
    </w:lvl>
    <w:lvl w:ilvl="2">
      <w:start w:val="1"/>
      <w:numFmt w:val="bullet"/>
      <w:lvlText w:val="■"/>
      <w:lvlJc w:val="left"/>
      <w:pPr>
        <w:ind w:left="2160" w:hanging="360"/>
      </w:pPr>
      <w:rPr>
        <w:rFonts w:ascii="OpenSymbol" w:hAnsi="OpenSymbol" w:cs="OpenSymbol" w:hint="default"/>
        <w:u w:val="none"/>
      </w:rPr>
    </w:lvl>
    <w:lvl w:ilvl="3">
      <w:start w:val="1"/>
      <w:numFmt w:val="bullet"/>
      <w:lvlText w:val=""/>
      <w:lvlJc w:val="left"/>
      <w:pPr>
        <w:ind w:left="2880" w:hanging="360"/>
      </w:pPr>
      <w:rPr>
        <w:rFonts w:ascii="Wingdings" w:hAnsi="Wingdings" w:cs="Wingdings" w:hint="default"/>
        <w:u w:val="none"/>
      </w:rPr>
    </w:lvl>
    <w:lvl w:ilvl="4">
      <w:start w:val="1"/>
      <w:numFmt w:val="bullet"/>
      <w:lvlText w:val=""/>
      <w:lvlJc w:val="left"/>
      <w:pPr>
        <w:ind w:left="3600" w:hanging="360"/>
      </w:pPr>
      <w:rPr>
        <w:rFonts w:ascii="Wingdings 2" w:hAnsi="Wingdings 2" w:cs="Wingdings 2" w:hint="default"/>
        <w:u w:val="none"/>
      </w:rPr>
    </w:lvl>
    <w:lvl w:ilvl="5">
      <w:start w:val="1"/>
      <w:numFmt w:val="bullet"/>
      <w:lvlText w:val="■"/>
      <w:lvlJc w:val="left"/>
      <w:pPr>
        <w:ind w:left="4320" w:hanging="360"/>
      </w:pPr>
      <w:rPr>
        <w:rFonts w:ascii="OpenSymbol" w:hAnsi="OpenSymbol" w:cs="OpenSymbol" w:hint="default"/>
        <w:u w:val="none"/>
      </w:rPr>
    </w:lvl>
    <w:lvl w:ilvl="6">
      <w:start w:val="1"/>
      <w:numFmt w:val="bullet"/>
      <w:lvlText w:val=""/>
      <w:lvlJc w:val="left"/>
      <w:pPr>
        <w:ind w:left="5040" w:hanging="360"/>
      </w:pPr>
      <w:rPr>
        <w:rFonts w:ascii="Wingdings" w:hAnsi="Wingdings" w:cs="Wingdings" w:hint="default"/>
        <w:u w:val="none"/>
      </w:rPr>
    </w:lvl>
    <w:lvl w:ilvl="7">
      <w:start w:val="1"/>
      <w:numFmt w:val="bullet"/>
      <w:lvlText w:val=""/>
      <w:lvlJc w:val="left"/>
      <w:pPr>
        <w:ind w:left="5760" w:hanging="360"/>
      </w:pPr>
      <w:rPr>
        <w:rFonts w:ascii="Wingdings 2" w:hAnsi="Wingdings 2" w:cs="Wingdings 2" w:hint="default"/>
        <w:u w:val="none"/>
      </w:rPr>
    </w:lvl>
    <w:lvl w:ilvl="8">
      <w:start w:val="1"/>
      <w:numFmt w:val="bullet"/>
      <w:lvlText w:val="■"/>
      <w:lvlJc w:val="left"/>
      <w:pPr>
        <w:ind w:left="6480" w:hanging="360"/>
      </w:pPr>
      <w:rPr>
        <w:rFonts w:ascii="OpenSymbol" w:hAnsi="OpenSymbol" w:cs="OpenSymbol" w:hint="default"/>
        <w:u w:val="none"/>
      </w:rPr>
    </w:lvl>
  </w:abstractNum>
  <w:abstractNum w:abstractNumId="4">
    <w:lvl w:ilvl="0">
      <w:start w:val="1"/>
      <w:numFmt w:val="bullet"/>
      <w:lvlText w:val=""/>
      <w:lvlJc w:val="left"/>
      <w:pPr>
        <w:ind w:left="720" w:hanging="360"/>
      </w:pPr>
      <w:rPr>
        <w:rFonts w:ascii="Wingdings" w:hAnsi="Wingdings" w:cs="Wingdings" w:hint="default"/>
        <w:sz w:val="24"/>
        <w:u w:val="none"/>
      </w:rPr>
    </w:lvl>
    <w:lvl w:ilvl="1">
      <w:start w:val="1"/>
      <w:numFmt w:val="bullet"/>
      <w:lvlText w:val=""/>
      <w:lvlJc w:val="left"/>
      <w:pPr>
        <w:ind w:left="1440" w:hanging="360"/>
      </w:pPr>
      <w:rPr>
        <w:rFonts w:ascii="Wingdings 2" w:hAnsi="Wingdings 2" w:cs="Wingdings 2" w:hint="default"/>
        <w:u w:val="none"/>
      </w:rPr>
    </w:lvl>
    <w:lvl w:ilvl="2">
      <w:start w:val="1"/>
      <w:numFmt w:val="bullet"/>
      <w:lvlText w:val="■"/>
      <w:lvlJc w:val="left"/>
      <w:pPr>
        <w:ind w:left="2160" w:hanging="360"/>
      </w:pPr>
      <w:rPr>
        <w:rFonts w:ascii="OpenSymbol" w:hAnsi="OpenSymbol" w:cs="OpenSymbol" w:hint="default"/>
        <w:u w:val="none"/>
      </w:rPr>
    </w:lvl>
    <w:lvl w:ilvl="3">
      <w:start w:val="1"/>
      <w:numFmt w:val="bullet"/>
      <w:lvlText w:val=""/>
      <w:lvlJc w:val="left"/>
      <w:pPr>
        <w:ind w:left="2880" w:hanging="360"/>
      </w:pPr>
      <w:rPr>
        <w:rFonts w:ascii="Wingdings" w:hAnsi="Wingdings" w:cs="Wingdings" w:hint="default"/>
        <w:u w:val="none"/>
      </w:rPr>
    </w:lvl>
    <w:lvl w:ilvl="4">
      <w:start w:val="1"/>
      <w:numFmt w:val="bullet"/>
      <w:lvlText w:val=""/>
      <w:lvlJc w:val="left"/>
      <w:pPr>
        <w:ind w:left="3600" w:hanging="360"/>
      </w:pPr>
      <w:rPr>
        <w:rFonts w:ascii="Wingdings 2" w:hAnsi="Wingdings 2" w:cs="Wingdings 2" w:hint="default"/>
        <w:u w:val="none"/>
      </w:rPr>
    </w:lvl>
    <w:lvl w:ilvl="5">
      <w:start w:val="1"/>
      <w:numFmt w:val="bullet"/>
      <w:lvlText w:val="■"/>
      <w:lvlJc w:val="left"/>
      <w:pPr>
        <w:ind w:left="4320" w:hanging="360"/>
      </w:pPr>
      <w:rPr>
        <w:rFonts w:ascii="OpenSymbol" w:hAnsi="OpenSymbol" w:cs="OpenSymbol" w:hint="default"/>
        <w:u w:val="none"/>
      </w:rPr>
    </w:lvl>
    <w:lvl w:ilvl="6">
      <w:start w:val="1"/>
      <w:numFmt w:val="bullet"/>
      <w:lvlText w:val=""/>
      <w:lvlJc w:val="left"/>
      <w:pPr>
        <w:ind w:left="5040" w:hanging="360"/>
      </w:pPr>
      <w:rPr>
        <w:rFonts w:ascii="Wingdings" w:hAnsi="Wingdings" w:cs="Wingdings" w:hint="default"/>
        <w:u w:val="none"/>
      </w:rPr>
    </w:lvl>
    <w:lvl w:ilvl="7">
      <w:start w:val="1"/>
      <w:numFmt w:val="bullet"/>
      <w:lvlText w:val=""/>
      <w:lvlJc w:val="left"/>
      <w:pPr>
        <w:ind w:left="5760" w:hanging="360"/>
      </w:pPr>
      <w:rPr>
        <w:rFonts w:ascii="Wingdings 2" w:hAnsi="Wingdings 2" w:cs="Wingdings 2" w:hint="default"/>
        <w:u w:val="none"/>
      </w:rPr>
    </w:lvl>
    <w:lvl w:ilvl="8">
      <w:start w:val="1"/>
      <w:numFmt w:val="bullet"/>
      <w:lvlText w:val="■"/>
      <w:lvlJc w:val="left"/>
      <w:pPr>
        <w:ind w:left="6480" w:hanging="360"/>
      </w:pPr>
      <w:rPr>
        <w:rFonts w:ascii="OpenSymbol" w:hAnsi="OpenSymbol" w:cs="OpenSymbol" w:hint="default"/>
        <w:u w:val="none"/>
      </w:rPr>
    </w:lvl>
  </w:abstractNum>
  <w:abstractNum w:abstractNumId="5">
    <w:lvl w:ilvl="0">
      <w:start w:val="1"/>
      <w:numFmt w:val="bullet"/>
      <w:lvlText w:val=""/>
      <w:lvlJc w:val="left"/>
      <w:pPr>
        <w:ind w:left="720" w:hanging="360"/>
      </w:pPr>
      <w:rPr>
        <w:rFonts w:ascii="Wingdings" w:hAnsi="Wingdings" w:cs="Wingdings" w:hint="default"/>
        <w:sz w:val="24"/>
        <w:u w:val="none"/>
      </w:rPr>
    </w:lvl>
    <w:lvl w:ilvl="1">
      <w:start w:val="1"/>
      <w:numFmt w:val="bullet"/>
      <w:lvlText w:val=""/>
      <w:lvlJc w:val="left"/>
      <w:pPr>
        <w:ind w:left="1440" w:hanging="360"/>
      </w:pPr>
      <w:rPr>
        <w:rFonts w:ascii="Wingdings 2" w:hAnsi="Wingdings 2" w:cs="Wingdings 2" w:hint="default"/>
        <w:u w:val="none"/>
      </w:rPr>
    </w:lvl>
    <w:lvl w:ilvl="2">
      <w:start w:val="1"/>
      <w:numFmt w:val="bullet"/>
      <w:lvlText w:val="■"/>
      <w:lvlJc w:val="left"/>
      <w:pPr>
        <w:ind w:left="2160" w:hanging="360"/>
      </w:pPr>
      <w:rPr>
        <w:rFonts w:ascii="OpenSymbol" w:hAnsi="OpenSymbol" w:cs="OpenSymbol" w:hint="default"/>
        <w:u w:val="none"/>
      </w:rPr>
    </w:lvl>
    <w:lvl w:ilvl="3">
      <w:start w:val="1"/>
      <w:numFmt w:val="bullet"/>
      <w:lvlText w:val=""/>
      <w:lvlJc w:val="left"/>
      <w:pPr>
        <w:ind w:left="2880" w:hanging="360"/>
      </w:pPr>
      <w:rPr>
        <w:rFonts w:ascii="Wingdings" w:hAnsi="Wingdings" w:cs="Wingdings" w:hint="default"/>
        <w:u w:val="none"/>
      </w:rPr>
    </w:lvl>
    <w:lvl w:ilvl="4">
      <w:start w:val="1"/>
      <w:numFmt w:val="bullet"/>
      <w:lvlText w:val=""/>
      <w:lvlJc w:val="left"/>
      <w:pPr>
        <w:ind w:left="3600" w:hanging="360"/>
      </w:pPr>
      <w:rPr>
        <w:rFonts w:ascii="Wingdings 2" w:hAnsi="Wingdings 2" w:cs="Wingdings 2" w:hint="default"/>
        <w:u w:val="none"/>
      </w:rPr>
    </w:lvl>
    <w:lvl w:ilvl="5">
      <w:start w:val="1"/>
      <w:numFmt w:val="bullet"/>
      <w:lvlText w:val="■"/>
      <w:lvlJc w:val="left"/>
      <w:pPr>
        <w:ind w:left="4320" w:hanging="360"/>
      </w:pPr>
      <w:rPr>
        <w:rFonts w:ascii="OpenSymbol" w:hAnsi="OpenSymbol" w:cs="OpenSymbol" w:hint="default"/>
        <w:u w:val="none"/>
      </w:rPr>
    </w:lvl>
    <w:lvl w:ilvl="6">
      <w:start w:val="1"/>
      <w:numFmt w:val="bullet"/>
      <w:lvlText w:val=""/>
      <w:lvlJc w:val="left"/>
      <w:pPr>
        <w:ind w:left="5040" w:hanging="360"/>
      </w:pPr>
      <w:rPr>
        <w:rFonts w:ascii="Wingdings" w:hAnsi="Wingdings" w:cs="Wingdings" w:hint="default"/>
        <w:u w:val="none"/>
      </w:rPr>
    </w:lvl>
    <w:lvl w:ilvl="7">
      <w:start w:val="1"/>
      <w:numFmt w:val="bullet"/>
      <w:lvlText w:val=""/>
      <w:lvlJc w:val="left"/>
      <w:pPr>
        <w:ind w:left="5760" w:hanging="360"/>
      </w:pPr>
      <w:rPr>
        <w:rFonts w:ascii="Wingdings 2" w:hAnsi="Wingdings 2" w:cs="Wingdings 2" w:hint="default"/>
        <w:u w:val="none"/>
      </w:rPr>
    </w:lvl>
    <w:lvl w:ilvl="8">
      <w:start w:val="1"/>
      <w:numFmt w:val="bullet"/>
      <w:lvlText w:val="■"/>
      <w:lvlJc w:val="left"/>
      <w:pPr>
        <w:ind w:left="6480" w:hanging="360"/>
      </w:pPr>
      <w:rPr>
        <w:rFonts w:ascii="OpenSymbol" w:hAnsi="OpenSymbol" w:cs="OpenSymbol" w:hint="default"/>
        <w:u w:val="none"/>
      </w:rPr>
    </w:lvl>
  </w:abstractNum>
  <w:abstractNum w:abstractNumId="6">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IN"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rial" w:hAnsi="Arial" w:eastAsia="Arial" w:cs="Arial"/>
        <w:sz w:val="22"/>
        <w:szCs w:val="22"/>
        <w:lang w:val="en" w:eastAsia="zh-CN" w:bidi="ar-SA"/>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276"/>
      <w:jc w:val="left"/>
    </w:pPr>
    <w:rPr>
      <w:rFonts w:ascii="Arial" w:hAnsi="Arial" w:eastAsia="Arial" w:cs="Arial"/>
      <w:color w:val="auto"/>
      <w:kern w:val="0"/>
      <w:sz w:val="22"/>
      <w:szCs w:val="22"/>
      <w:lang w:val="en" w:eastAsia="zh-CN" w:bidi="ar-SA"/>
    </w:rPr>
  </w:style>
  <w:style w:type="paragraph" w:styleId="Heading1">
    <w:name w:val="Heading 1"/>
    <w:basedOn w:val="Normal"/>
    <w:next w:val="Normal"/>
    <w:uiPriority w:val="9"/>
    <w:qFormat/>
    <w:pPr>
      <w:keepNext w:val="true"/>
      <w:keepLines/>
      <w:spacing w:before="400" w:after="120"/>
      <w:outlineLvl w:val="0"/>
    </w:pPr>
    <w:rPr>
      <w:sz w:val="40"/>
      <w:szCs w:val="40"/>
    </w:rPr>
  </w:style>
  <w:style w:type="paragraph" w:styleId="Heading2">
    <w:name w:val="Heading 2"/>
    <w:basedOn w:val="Normal"/>
    <w:next w:val="Normal"/>
    <w:uiPriority w:val="9"/>
    <w:semiHidden/>
    <w:unhideWhenUsed/>
    <w:qFormat/>
    <w:pPr>
      <w:keepNext w:val="true"/>
      <w:keepLines/>
      <w:spacing w:before="360" w:after="120"/>
      <w:outlineLvl w:val="1"/>
    </w:pPr>
    <w:rPr>
      <w:sz w:val="32"/>
      <w:szCs w:val="32"/>
    </w:rPr>
  </w:style>
  <w:style w:type="paragraph" w:styleId="Heading3">
    <w:name w:val="Heading 3"/>
    <w:basedOn w:val="Normal"/>
    <w:next w:val="Normal"/>
    <w:uiPriority w:val="9"/>
    <w:semiHidden/>
    <w:unhideWhenUsed/>
    <w:qFormat/>
    <w:pPr>
      <w:keepNext w:val="true"/>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val="true"/>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val="true"/>
      <w:keepLines/>
      <w:spacing w:before="240" w:after="80"/>
      <w:outlineLvl w:val="4"/>
    </w:pPr>
    <w:rPr>
      <w:color w:val="666666"/>
    </w:rPr>
  </w:style>
  <w:style w:type="paragraph" w:styleId="Heading6">
    <w:name w:val="Heading 6"/>
    <w:basedOn w:val="Normal"/>
    <w:next w:val="Normal"/>
    <w:uiPriority w:val="9"/>
    <w:semiHidden/>
    <w:unhideWhenUsed/>
    <w:qFormat/>
    <w:pPr>
      <w:keepNext w:val="true"/>
      <w:keepLines/>
      <w:spacing w:before="240" w:after="80"/>
      <w:outlineLvl w:val="5"/>
    </w:pPr>
    <w:rPr>
      <w:i/>
      <w:color w:val="666666"/>
    </w:rPr>
  </w:style>
  <w:style w:type="character" w:styleId="DefaultParagraphFont" w:default="1">
    <w:name w:val="Default Paragraph Font"/>
    <w:uiPriority w:val="1"/>
    <w:semiHidden/>
    <w:unhideWhenUsed/>
    <w:qFormat/>
    <w:rPr/>
  </w:style>
  <w:style w:type="character" w:styleId="ListLabel1">
    <w:name w:val="ListLabel 1"/>
    <w:qFormat/>
    <w:rPr>
      <w:rFonts w:ascii="Times New Roman" w:hAnsi="Times New Roman"/>
      <w:sz w:val="24"/>
      <w:u w:val="none"/>
    </w:rPr>
  </w:style>
  <w:style w:type="character" w:styleId="ListLabel2">
    <w:name w:val="ListLabel 2"/>
    <w:qFormat/>
    <w:rPr>
      <w:u w:val="none"/>
    </w:rPr>
  </w:style>
  <w:style w:type="character" w:styleId="ListLabel3">
    <w:name w:val="ListLabel 3"/>
    <w:qFormat/>
    <w:rPr>
      <w:u w:val="none"/>
    </w:rPr>
  </w:style>
  <w:style w:type="character" w:styleId="ListLabel4">
    <w:name w:val="ListLabel 4"/>
    <w:qFormat/>
    <w:rPr>
      <w:u w:val="none"/>
    </w:rPr>
  </w:style>
  <w:style w:type="character" w:styleId="ListLabel5">
    <w:name w:val="ListLabel 5"/>
    <w:qFormat/>
    <w:rPr>
      <w:u w:val="none"/>
    </w:rPr>
  </w:style>
  <w:style w:type="character" w:styleId="ListLabel6">
    <w:name w:val="ListLabel 6"/>
    <w:qFormat/>
    <w:rPr>
      <w:u w:val="none"/>
    </w:rPr>
  </w:style>
  <w:style w:type="character" w:styleId="ListLabel7">
    <w:name w:val="ListLabel 7"/>
    <w:qFormat/>
    <w:rPr>
      <w:u w:val="none"/>
    </w:rPr>
  </w:style>
  <w:style w:type="character" w:styleId="ListLabel8">
    <w:name w:val="ListLabel 8"/>
    <w:qFormat/>
    <w:rPr>
      <w:u w:val="none"/>
    </w:rPr>
  </w:style>
  <w:style w:type="character" w:styleId="ListLabel9">
    <w:name w:val="ListLabel 9"/>
    <w:qFormat/>
    <w:rPr>
      <w:u w:val="none"/>
    </w:rPr>
  </w:style>
  <w:style w:type="character" w:styleId="ListLabel10">
    <w:name w:val="ListLabel 10"/>
    <w:qFormat/>
    <w:rPr>
      <w:rFonts w:ascii="Times New Roman" w:hAnsi="Times New Roman"/>
      <w:sz w:val="24"/>
      <w:u w:val="none"/>
    </w:rPr>
  </w:style>
  <w:style w:type="character" w:styleId="ListLabel11">
    <w:name w:val="ListLabel 11"/>
    <w:qFormat/>
    <w:rPr>
      <w:u w:val="none"/>
    </w:rPr>
  </w:style>
  <w:style w:type="character" w:styleId="ListLabel12">
    <w:name w:val="ListLabel 12"/>
    <w:qFormat/>
    <w:rPr>
      <w:u w:val="none"/>
    </w:rPr>
  </w:style>
  <w:style w:type="character" w:styleId="ListLabel13">
    <w:name w:val="ListLabel 13"/>
    <w:qFormat/>
    <w:rPr>
      <w:u w:val="none"/>
    </w:rPr>
  </w:style>
  <w:style w:type="character" w:styleId="ListLabel14">
    <w:name w:val="ListLabel 14"/>
    <w:qFormat/>
    <w:rPr>
      <w:u w:val="none"/>
    </w:rPr>
  </w:style>
  <w:style w:type="character" w:styleId="ListLabel15">
    <w:name w:val="ListLabel 15"/>
    <w:qFormat/>
    <w:rPr>
      <w:u w:val="none"/>
    </w:rPr>
  </w:style>
  <w:style w:type="character" w:styleId="ListLabel16">
    <w:name w:val="ListLabel 16"/>
    <w:qFormat/>
    <w:rPr>
      <w:u w:val="none"/>
    </w:rPr>
  </w:style>
  <w:style w:type="character" w:styleId="ListLabel17">
    <w:name w:val="ListLabel 17"/>
    <w:qFormat/>
    <w:rPr>
      <w:u w:val="none"/>
    </w:rPr>
  </w:style>
  <w:style w:type="character" w:styleId="ListLabel18">
    <w:name w:val="ListLabel 18"/>
    <w:qFormat/>
    <w:rPr>
      <w:u w:val="none"/>
    </w:rPr>
  </w:style>
  <w:style w:type="character" w:styleId="ListLabel19">
    <w:name w:val="ListLabel 19"/>
    <w:qFormat/>
    <w:rPr>
      <w:rFonts w:ascii="Times New Roman" w:hAnsi="Times New Roman"/>
      <w:sz w:val="24"/>
      <w:u w:val="none"/>
    </w:rPr>
  </w:style>
  <w:style w:type="character" w:styleId="ListLabel20">
    <w:name w:val="ListLabel 20"/>
    <w:qFormat/>
    <w:rPr>
      <w:u w:val="none"/>
    </w:rPr>
  </w:style>
  <w:style w:type="character" w:styleId="ListLabel21">
    <w:name w:val="ListLabel 21"/>
    <w:qFormat/>
    <w:rPr>
      <w:u w:val="none"/>
    </w:rPr>
  </w:style>
  <w:style w:type="character" w:styleId="ListLabel22">
    <w:name w:val="ListLabel 22"/>
    <w:qFormat/>
    <w:rPr>
      <w:u w:val="none"/>
    </w:rPr>
  </w:style>
  <w:style w:type="character" w:styleId="ListLabel23">
    <w:name w:val="ListLabel 23"/>
    <w:qFormat/>
    <w:rPr>
      <w:u w:val="none"/>
    </w:rPr>
  </w:style>
  <w:style w:type="character" w:styleId="ListLabel24">
    <w:name w:val="ListLabel 24"/>
    <w:qFormat/>
    <w:rPr>
      <w:u w:val="none"/>
    </w:rPr>
  </w:style>
  <w:style w:type="character" w:styleId="ListLabel25">
    <w:name w:val="ListLabel 25"/>
    <w:qFormat/>
    <w:rPr>
      <w:u w:val="none"/>
    </w:rPr>
  </w:style>
  <w:style w:type="character" w:styleId="ListLabel26">
    <w:name w:val="ListLabel 26"/>
    <w:qFormat/>
    <w:rPr>
      <w:u w:val="none"/>
    </w:rPr>
  </w:style>
  <w:style w:type="character" w:styleId="ListLabel27">
    <w:name w:val="ListLabel 27"/>
    <w:qFormat/>
    <w:rPr>
      <w:u w:val="none"/>
    </w:rPr>
  </w:style>
  <w:style w:type="character" w:styleId="ListLabel28">
    <w:name w:val="ListLabel 28"/>
    <w:qFormat/>
    <w:rPr>
      <w:rFonts w:ascii="Times New Roman" w:hAnsi="Times New Roman"/>
      <w:sz w:val="24"/>
      <w:u w:val="none"/>
    </w:rPr>
  </w:style>
  <w:style w:type="character" w:styleId="ListLabel29">
    <w:name w:val="ListLabel 29"/>
    <w:qFormat/>
    <w:rPr>
      <w:u w:val="none"/>
    </w:rPr>
  </w:style>
  <w:style w:type="character" w:styleId="ListLabel30">
    <w:name w:val="ListLabel 30"/>
    <w:qFormat/>
    <w:rPr>
      <w:u w:val="none"/>
    </w:rPr>
  </w:style>
  <w:style w:type="character" w:styleId="ListLabel31">
    <w:name w:val="ListLabel 31"/>
    <w:qFormat/>
    <w:rPr>
      <w:u w:val="none"/>
    </w:rPr>
  </w:style>
  <w:style w:type="character" w:styleId="ListLabel32">
    <w:name w:val="ListLabel 32"/>
    <w:qFormat/>
    <w:rPr>
      <w:u w:val="none"/>
    </w:rPr>
  </w:style>
  <w:style w:type="character" w:styleId="ListLabel33">
    <w:name w:val="ListLabel 33"/>
    <w:qFormat/>
    <w:rPr>
      <w:u w:val="none"/>
    </w:rPr>
  </w:style>
  <w:style w:type="character" w:styleId="ListLabel34">
    <w:name w:val="ListLabel 34"/>
    <w:qFormat/>
    <w:rPr>
      <w:u w:val="none"/>
    </w:rPr>
  </w:style>
  <w:style w:type="character" w:styleId="ListLabel35">
    <w:name w:val="ListLabel 35"/>
    <w:qFormat/>
    <w:rPr>
      <w:u w:val="none"/>
    </w:rPr>
  </w:style>
  <w:style w:type="character" w:styleId="ListLabel36">
    <w:name w:val="ListLabel 36"/>
    <w:qFormat/>
    <w:rPr>
      <w:u w:val="none"/>
    </w:rPr>
  </w:style>
  <w:style w:type="character" w:styleId="ListLabel37">
    <w:name w:val="ListLabel 37"/>
    <w:qFormat/>
    <w:rPr>
      <w:rFonts w:ascii="Times New Roman" w:hAnsi="Times New Roman"/>
      <w:sz w:val="24"/>
      <w:u w:val="none"/>
    </w:rPr>
  </w:style>
  <w:style w:type="character" w:styleId="ListLabel38">
    <w:name w:val="ListLabel 38"/>
    <w:qFormat/>
    <w:rPr>
      <w:u w:val="none"/>
    </w:rPr>
  </w:style>
  <w:style w:type="character" w:styleId="ListLabel39">
    <w:name w:val="ListLabel 39"/>
    <w:qFormat/>
    <w:rPr>
      <w:u w:val="none"/>
    </w:rPr>
  </w:style>
  <w:style w:type="character" w:styleId="ListLabel40">
    <w:name w:val="ListLabel 40"/>
    <w:qFormat/>
    <w:rPr>
      <w:u w:val="none"/>
    </w:rPr>
  </w:style>
  <w:style w:type="character" w:styleId="ListLabel41">
    <w:name w:val="ListLabel 41"/>
    <w:qFormat/>
    <w:rPr>
      <w:u w:val="none"/>
    </w:rPr>
  </w:style>
  <w:style w:type="character" w:styleId="ListLabel42">
    <w:name w:val="ListLabel 42"/>
    <w:qFormat/>
    <w:rPr>
      <w:u w:val="none"/>
    </w:rPr>
  </w:style>
  <w:style w:type="character" w:styleId="ListLabel43">
    <w:name w:val="ListLabel 43"/>
    <w:qFormat/>
    <w:rPr>
      <w:u w:val="none"/>
    </w:rPr>
  </w:style>
  <w:style w:type="character" w:styleId="ListLabel44">
    <w:name w:val="ListLabel 44"/>
    <w:qFormat/>
    <w:rPr>
      <w:u w:val="none"/>
    </w:rPr>
  </w:style>
  <w:style w:type="character" w:styleId="ListLabel45">
    <w:name w:val="ListLabel 45"/>
    <w:qFormat/>
    <w:rPr>
      <w:u w:val="none"/>
    </w:rPr>
  </w:style>
  <w:style w:type="character" w:styleId="ListLabel46">
    <w:name w:val="ListLabel 46"/>
    <w:qFormat/>
    <w:rPr>
      <w:rFonts w:ascii="Times New Roman" w:hAnsi="Times New Roman" w:eastAsia="Times New Roman" w:cs="Times New Roman"/>
      <w:color w:val="1155CC"/>
      <w:sz w:val="24"/>
      <w:szCs w:val="24"/>
      <w:u w:val="single"/>
    </w:rPr>
  </w:style>
  <w:style w:type="character" w:styleId="InternetLink">
    <w:name w:val="Internet Link"/>
    <w:rPr>
      <w:color w:val="000080"/>
      <w:u w:val="single"/>
      <w:lang w:val="zxx" w:eastAsia="zxx" w:bidi="zxx"/>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Title">
    <w:name w:val="Title"/>
    <w:basedOn w:val="Normal"/>
    <w:next w:val="Normal"/>
    <w:uiPriority w:val="10"/>
    <w:qFormat/>
    <w:pPr>
      <w:keepNext w:val="true"/>
      <w:keepLines/>
      <w:spacing w:before="0" w:after="60"/>
    </w:pPr>
    <w:rPr>
      <w:sz w:val="52"/>
      <w:szCs w:val="52"/>
    </w:rPr>
  </w:style>
  <w:style w:type="paragraph" w:styleId="Subtitle">
    <w:name w:val="Subtitle"/>
    <w:basedOn w:val="Normal"/>
    <w:next w:val="Normal"/>
    <w:uiPriority w:val="11"/>
    <w:qFormat/>
    <w:pPr>
      <w:keepNext w:val="true"/>
      <w:keepLines/>
      <w:spacing w:before="0" w:after="320"/>
    </w:pPr>
    <w:rPr>
      <w:color w:val="666666"/>
      <w:sz w:val="30"/>
      <w:szCs w:val="30"/>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www.taylorfrancis.com/chapters/edit/10.1201/9781315383460-19/ultimate-challenge-successful-productive-cohesive-dynamic-team-lorna-foyle-janis-hostad" TargetMode="External"/><Relationship Id="rId4" Type="http://schemas.openxmlformats.org/officeDocument/2006/relationships/hyperlink" Target="https://aaltodoc.aalto.fi/handle/123456789/33903" TargetMode="External"/><Relationship Id="rId5" Type="http://schemas.openxmlformats.org/officeDocument/2006/relationships/numbering" Target="numbering.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Application>Neat_Office/6.2.8.2$Windows_x86 LibreOffice_project/</Application>
  <Pages>4</Pages>
  <Words>677</Words>
  <Characters>4289</Characters>
  <CharactersWithSpaces>4910</CharactersWithSpaces>
  <Paragraphs>59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2024-11-29T18:53:00Z</dcterms:created>
  <dc:creator/>
  <dc:description/>
  <dc:language>en-US</dc:language>
  <cp:lastModifiedBy/>
  <dcterms:modified xsi:type="dcterms:W3CDTF">2024-12-01T21:33:24Z</dcterms:modified>
  <cp:revision>4</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