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45CF209" w14:textId="740532E1" w:rsidR="001E180E" w:rsidRPr="0057541A" w:rsidRDefault="004F181C">
      <w:pPr>
        <w:rPr>
          <w:rFonts w:ascii="Calibri" w:hAnsi="Calibri" w:cs="Calibri"/>
          <w:b/>
          <w:bCs/>
          <w:color w:val="000000" w:themeColor="text1"/>
        </w:rPr>
      </w:pPr>
      <w:r w:rsidRPr="0057541A">
        <w:rPr>
          <w:rFonts w:ascii="Calibri" w:hAnsi="Calibri" w:cs="Calibri"/>
          <w:b/>
          <w:bCs/>
          <w:color w:val="000000" w:themeColor="text1"/>
        </w:rPr>
        <w:t>5OS01 Specialist Employment Law</w:t>
      </w:r>
      <w:r w:rsidR="005422A8" w:rsidRPr="0057541A">
        <w:rPr>
          <w:rFonts w:ascii="Calibri" w:hAnsi="Calibri" w:cs="Calibri"/>
          <w:b/>
          <w:bCs/>
          <w:color w:val="000000" w:themeColor="text1"/>
        </w:rPr>
        <w:t xml:space="preserve"> </w:t>
      </w:r>
    </w:p>
    <w:p w14:paraId="000F549D" w14:textId="2BF422DB" w:rsidR="004F181C" w:rsidRPr="0057541A" w:rsidRDefault="004F181C">
      <w:pPr>
        <w:rPr>
          <w:rFonts w:ascii="Calibri" w:hAnsi="Calibri" w:cs="Calibri"/>
          <w:b/>
          <w:bCs/>
          <w:color w:val="000000" w:themeColor="text1"/>
        </w:rPr>
      </w:pPr>
      <w:r w:rsidRPr="0057541A">
        <w:rPr>
          <w:rFonts w:ascii="Calibri" w:hAnsi="Calibri" w:cs="Calibri"/>
          <w:b/>
          <w:bCs/>
          <w:color w:val="000000" w:themeColor="text1"/>
        </w:rPr>
        <w:t xml:space="preserve">AC 1.1 </w:t>
      </w:r>
      <w:r w:rsidR="0092305B" w:rsidRPr="0057541A">
        <w:rPr>
          <w:rFonts w:ascii="Calibri" w:hAnsi="Calibri" w:cs="Calibri"/>
          <w:b/>
          <w:bCs/>
          <w:color w:val="000000" w:themeColor="text1"/>
        </w:rPr>
        <w:t>R</w:t>
      </w:r>
      <w:r w:rsidR="001971E1" w:rsidRPr="0057541A">
        <w:rPr>
          <w:rFonts w:ascii="Calibri" w:hAnsi="Calibri" w:cs="Calibri"/>
          <w:b/>
          <w:bCs/>
          <w:color w:val="000000" w:themeColor="text1"/>
        </w:rPr>
        <w:t>egulation a</w:t>
      </w:r>
      <w:r w:rsidRPr="0057541A">
        <w:rPr>
          <w:rFonts w:ascii="Calibri" w:hAnsi="Calibri" w:cs="Calibri"/>
          <w:b/>
          <w:bCs/>
          <w:color w:val="000000" w:themeColor="text1"/>
        </w:rPr>
        <w:t xml:space="preserve">ims and </w:t>
      </w:r>
      <w:r w:rsidR="001971E1" w:rsidRPr="0057541A">
        <w:rPr>
          <w:rFonts w:ascii="Calibri" w:hAnsi="Calibri" w:cs="Calibri"/>
          <w:b/>
          <w:bCs/>
          <w:color w:val="000000" w:themeColor="text1"/>
        </w:rPr>
        <w:t>o</w:t>
      </w:r>
      <w:r w:rsidRPr="0057541A">
        <w:rPr>
          <w:rFonts w:ascii="Calibri" w:hAnsi="Calibri" w:cs="Calibri"/>
          <w:b/>
          <w:bCs/>
          <w:color w:val="000000" w:themeColor="text1"/>
        </w:rPr>
        <w:t>bjectives</w:t>
      </w:r>
    </w:p>
    <w:p w14:paraId="2623FB21" w14:textId="7B48F177" w:rsidR="004F181C" w:rsidRPr="0057541A" w:rsidRDefault="00E9065B">
      <w:pPr>
        <w:rPr>
          <w:rFonts w:ascii="Calibri" w:hAnsi="Calibri" w:cs="Calibri"/>
          <w:color w:val="000000" w:themeColor="text1"/>
        </w:rPr>
      </w:pPr>
      <w:r w:rsidRPr="0057541A">
        <w:rPr>
          <w:rFonts w:ascii="Calibri" w:hAnsi="Calibri" w:cs="Calibri"/>
          <w:color w:val="000000" w:themeColor="text1"/>
        </w:rPr>
        <w:t>U</w:t>
      </w:r>
      <w:r w:rsidR="009E453F" w:rsidRPr="0057541A">
        <w:rPr>
          <w:rFonts w:ascii="Calibri" w:hAnsi="Calibri" w:cs="Calibri"/>
          <w:color w:val="000000" w:themeColor="text1"/>
        </w:rPr>
        <w:t>K</w:t>
      </w:r>
      <w:r w:rsidRPr="0057541A">
        <w:rPr>
          <w:rFonts w:ascii="Calibri" w:hAnsi="Calibri" w:cs="Calibri"/>
          <w:color w:val="000000" w:themeColor="text1"/>
        </w:rPr>
        <w:t xml:space="preserve"> employment law </w:t>
      </w:r>
      <w:r w:rsidR="009542C7" w:rsidRPr="0057541A">
        <w:rPr>
          <w:rFonts w:ascii="Calibri" w:hAnsi="Calibri" w:cs="Calibri"/>
          <w:color w:val="000000" w:themeColor="text1"/>
        </w:rPr>
        <w:t xml:space="preserve">regulates the relationship between employers and employees, </w:t>
      </w:r>
      <w:r w:rsidR="009E453F" w:rsidRPr="0057541A">
        <w:rPr>
          <w:rFonts w:ascii="Calibri" w:hAnsi="Calibri" w:cs="Calibri"/>
          <w:color w:val="000000" w:themeColor="text1"/>
        </w:rPr>
        <w:t>ensuring fairness and protection for both</w:t>
      </w:r>
      <w:r w:rsidR="006C6F69" w:rsidRPr="0057541A">
        <w:rPr>
          <w:rFonts w:ascii="Calibri" w:hAnsi="Calibri" w:cs="Calibri"/>
          <w:color w:val="000000" w:themeColor="text1"/>
        </w:rPr>
        <w:t xml:space="preserve">. </w:t>
      </w:r>
      <w:r w:rsidR="00AC7CD0" w:rsidRPr="0057541A">
        <w:rPr>
          <w:rFonts w:ascii="Calibri" w:hAnsi="Calibri" w:cs="Calibri"/>
          <w:color w:val="000000" w:themeColor="text1"/>
        </w:rPr>
        <w:t xml:space="preserve">Preventing </w:t>
      </w:r>
      <w:r w:rsidR="00102CC2" w:rsidRPr="0057541A">
        <w:rPr>
          <w:rFonts w:ascii="Calibri" w:hAnsi="Calibri" w:cs="Calibri"/>
          <w:color w:val="000000" w:themeColor="text1"/>
        </w:rPr>
        <w:t>exploitation and unfair treatment</w:t>
      </w:r>
      <w:r w:rsidR="006C6F69" w:rsidRPr="0057541A">
        <w:rPr>
          <w:rFonts w:ascii="Calibri" w:hAnsi="Calibri" w:cs="Calibri"/>
          <w:color w:val="000000" w:themeColor="text1"/>
        </w:rPr>
        <w:t xml:space="preserve"> (Daniels, 2024). </w:t>
      </w:r>
      <w:r w:rsidR="00434878" w:rsidRPr="0057541A">
        <w:rPr>
          <w:rFonts w:ascii="Calibri" w:hAnsi="Calibri" w:cs="Calibri"/>
          <w:color w:val="000000" w:themeColor="text1"/>
        </w:rPr>
        <w:t>Current</w:t>
      </w:r>
      <w:r w:rsidR="003C32B6" w:rsidRPr="0057541A">
        <w:rPr>
          <w:rFonts w:ascii="Calibri" w:hAnsi="Calibri" w:cs="Calibri"/>
          <w:color w:val="000000" w:themeColor="text1"/>
        </w:rPr>
        <w:t xml:space="preserve"> legislation </w:t>
      </w:r>
      <w:r w:rsidR="00D13F33" w:rsidRPr="0057541A">
        <w:rPr>
          <w:rFonts w:ascii="Calibri" w:hAnsi="Calibri" w:cs="Calibri"/>
          <w:color w:val="000000" w:themeColor="text1"/>
        </w:rPr>
        <w:t>aims to stop</w:t>
      </w:r>
      <w:r w:rsidR="00216021" w:rsidRPr="0057541A">
        <w:rPr>
          <w:rFonts w:ascii="Calibri" w:hAnsi="Calibri" w:cs="Calibri"/>
          <w:color w:val="000000" w:themeColor="text1"/>
        </w:rPr>
        <w:t xml:space="preserve"> unfair dismissal</w:t>
      </w:r>
      <w:r w:rsidR="00801C51" w:rsidRPr="0057541A">
        <w:rPr>
          <w:rFonts w:ascii="Calibri" w:hAnsi="Calibri" w:cs="Calibri"/>
          <w:color w:val="000000" w:themeColor="text1"/>
        </w:rPr>
        <w:t xml:space="preserve"> or </w:t>
      </w:r>
      <w:r w:rsidR="002E0D23" w:rsidRPr="0057541A">
        <w:rPr>
          <w:rFonts w:ascii="Calibri" w:hAnsi="Calibri" w:cs="Calibri"/>
          <w:color w:val="000000" w:themeColor="text1"/>
        </w:rPr>
        <w:t>discrimination, restricts</w:t>
      </w:r>
      <w:r w:rsidR="00DF35C4" w:rsidRPr="0057541A">
        <w:rPr>
          <w:rFonts w:ascii="Calibri" w:hAnsi="Calibri" w:cs="Calibri"/>
          <w:color w:val="000000" w:themeColor="text1"/>
        </w:rPr>
        <w:t xml:space="preserve"> over-working </w:t>
      </w:r>
      <w:r w:rsidR="003E6999" w:rsidRPr="0057541A">
        <w:rPr>
          <w:rFonts w:ascii="Calibri" w:hAnsi="Calibri" w:cs="Calibri"/>
          <w:color w:val="000000" w:themeColor="text1"/>
        </w:rPr>
        <w:t xml:space="preserve">and </w:t>
      </w:r>
      <w:r w:rsidR="00FF5FEE" w:rsidRPr="0057541A">
        <w:rPr>
          <w:rFonts w:ascii="Calibri" w:hAnsi="Calibri" w:cs="Calibri"/>
          <w:color w:val="000000" w:themeColor="text1"/>
        </w:rPr>
        <w:t xml:space="preserve">underpayment, whilst </w:t>
      </w:r>
      <w:r w:rsidR="0055112E" w:rsidRPr="0057541A">
        <w:rPr>
          <w:rFonts w:ascii="Calibri" w:hAnsi="Calibri" w:cs="Calibri"/>
          <w:color w:val="000000" w:themeColor="text1"/>
        </w:rPr>
        <w:t>safeguarding</w:t>
      </w:r>
      <w:r w:rsidR="00FF5FEE" w:rsidRPr="0057541A">
        <w:rPr>
          <w:rFonts w:ascii="Calibri" w:hAnsi="Calibri" w:cs="Calibri"/>
          <w:color w:val="000000" w:themeColor="text1"/>
        </w:rPr>
        <w:t xml:space="preserve"> </w:t>
      </w:r>
      <w:r w:rsidR="003E6999" w:rsidRPr="0057541A">
        <w:rPr>
          <w:rFonts w:ascii="Calibri" w:hAnsi="Calibri" w:cs="Calibri"/>
          <w:color w:val="000000" w:themeColor="text1"/>
        </w:rPr>
        <w:t xml:space="preserve">employee </w:t>
      </w:r>
      <w:r w:rsidR="0055112E" w:rsidRPr="0057541A">
        <w:rPr>
          <w:rFonts w:ascii="Calibri" w:hAnsi="Calibri" w:cs="Calibri"/>
          <w:color w:val="000000" w:themeColor="text1"/>
        </w:rPr>
        <w:t>health</w:t>
      </w:r>
      <w:r w:rsidR="003B6AD6" w:rsidRPr="0057541A">
        <w:rPr>
          <w:rFonts w:ascii="Calibri" w:hAnsi="Calibri" w:cs="Calibri"/>
          <w:color w:val="000000" w:themeColor="text1"/>
        </w:rPr>
        <w:t xml:space="preserve"> and safety, along with home-work life balance</w:t>
      </w:r>
      <w:r w:rsidR="00787756" w:rsidRPr="0057541A">
        <w:rPr>
          <w:rFonts w:ascii="Calibri" w:hAnsi="Calibri" w:cs="Calibri"/>
          <w:color w:val="000000" w:themeColor="text1"/>
        </w:rPr>
        <w:t xml:space="preserve"> which are important to an NHS </w:t>
      </w:r>
      <w:r w:rsidR="00B27547" w:rsidRPr="0057541A">
        <w:rPr>
          <w:rFonts w:ascii="Calibri" w:hAnsi="Calibri" w:cs="Calibri"/>
          <w:color w:val="000000" w:themeColor="text1"/>
        </w:rPr>
        <w:t>T</w:t>
      </w:r>
      <w:r w:rsidR="00787756" w:rsidRPr="0057541A">
        <w:rPr>
          <w:rFonts w:ascii="Calibri" w:hAnsi="Calibri" w:cs="Calibri"/>
          <w:color w:val="000000" w:themeColor="text1"/>
        </w:rPr>
        <w:t>rust</w:t>
      </w:r>
      <w:r w:rsidR="00567034" w:rsidRPr="0057541A">
        <w:rPr>
          <w:rFonts w:ascii="Calibri" w:hAnsi="Calibri" w:cs="Calibri"/>
          <w:color w:val="000000" w:themeColor="text1"/>
        </w:rPr>
        <w:t xml:space="preserve">.  </w:t>
      </w:r>
      <w:r w:rsidR="00ED26AC" w:rsidRPr="0057541A">
        <w:rPr>
          <w:rFonts w:ascii="Calibri" w:hAnsi="Calibri" w:cs="Calibri"/>
          <w:color w:val="000000" w:themeColor="text1"/>
        </w:rPr>
        <w:t xml:space="preserve">The </w:t>
      </w:r>
      <w:r w:rsidR="001C4D33" w:rsidRPr="0057541A">
        <w:rPr>
          <w:rFonts w:ascii="Calibri" w:hAnsi="Calibri" w:cs="Calibri"/>
          <w:color w:val="000000" w:themeColor="text1"/>
        </w:rPr>
        <w:t xml:space="preserve">framework </w:t>
      </w:r>
      <w:r w:rsidR="006A17F2" w:rsidRPr="0057541A">
        <w:rPr>
          <w:rFonts w:ascii="Calibri" w:hAnsi="Calibri" w:cs="Calibri"/>
          <w:color w:val="000000" w:themeColor="text1"/>
        </w:rPr>
        <w:t>encourag</w:t>
      </w:r>
      <w:r w:rsidR="001C4D33" w:rsidRPr="0057541A">
        <w:rPr>
          <w:rFonts w:ascii="Calibri" w:hAnsi="Calibri" w:cs="Calibri"/>
          <w:color w:val="000000" w:themeColor="text1"/>
        </w:rPr>
        <w:t>es</w:t>
      </w:r>
      <w:r w:rsidR="006A17F2" w:rsidRPr="0057541A">
        <w:rPr>
          <w:rFonts w:ascii="Calibri" w:hAnsi="Calibri" w:cs="Calibri"/>
          <w:color w:val="000000" w:themeColor="text1"/>
        </w:rPr>
        <w:t xml:space="preserve"> </w:t>
      </w:r>
      <w:r w:rsidR="001C4D33" w:rsidRPr="0057541A">
        <w:rPr>
          <w:rFonts w:ascii="Calibri" w:hAnsi="Calibri" w:cs="Calibri"/>
          <w:color w:val="000000" w:themeColor="text1"/>
        </w:rPr>
        <w:t xml:space="preserve">economically </w:t>
      </w:r>
      <w:r w:rsidR="00FD022F" w:rsidRPr="0057541A">
        <w:rPr>
          <w:rFonts w:ascii="Calibri" w:hAnsi="Calibri" w:cs="Calibri"/>
          <w:color w:val="000000" w:themeColor="text1"/>
        </w:rPr>
        <w:t>inactive individuals to work</w:t>
      </w:r>
      <w:r w:rsidR="007E0A96" w:rsidRPr="0057541A">
        <w:rPr>
          <w:rFonts w:ascii="Calibri" w:hAnsi="Calibri" w:cs="Calibri"/>
          <w:color w:val="000000" w:themeColor="text1"/>
        </w:rPr>
        <w:t xml:space="preserve">, makes the UK </w:t>
      </w:r>
      <w:r w:rsidR="00876E1F" w:rsidRPr="0057541A">
        <w:rPr>
          <w:rFonts w:ascii="Calibri" w:hAnsi="Calibri" w:cs="Calibri"/>
          <w:color w:val="000000" w:themeColor="text1"/>
        </w:rPr>
        <w:t xml:space="preserve">labour </w:t>
      </w:r>
      <w:r w:rsidR="007E0A96" w:rsidRPr="0057541A">
        <w:rPr>
          <w:rFonts w:ascii="Calibri" w:hAnsi="Calibri" w:cs="Calibri"/>
          <w:color w:val="000000" w:themeColor="text1"/>
        </w:rPr>
        <w:t>attractive to skilled oversees workers, promotes</w:t>
      </w:r>
      <w:r w:rsidR="001C4D33" w:rsidRPr="0057541A">
        <w:rPr>
          <w:rFonts w:ascii="Calibri" w:hAnsi="Calibri" w:cs="Calibri"/>
          <w:color w:val="000000" w:themeColor="text1"/>
        </w:rPr>
        <w:t xml:space="preserve"> mobilisation of jobs within the U</w:t>
      </w:r>
      <w:r w:rsidR="002829B8" w:rsidRPr="0057541A">
        <w:rPr>
          <w:rFonts w:ascii="Calibri" w:hAnsi="Calibri" w:cs="Calibri"/>
          <w:color w:val="000000" w:themeColor="text1"/>
        </w:rPr>
        <w:t xml:space="preserve">K and </w:t>
      </w:r>
      <w:r w:rsidR="00A72803" w:rsidRPr="0057541A">
        <w:rPr>
          <w:rFonts w:ascii="Calibri" w:hAnsi="Calibri" w:cs="Calibri"/>
          <w:color w:val="000000" w:themeColor="text1"/>
        </w:rPr>
        <w:t xml:space="preserve">supports good practice </w:t>
      </w:r>
      <w:r w:rsidR="00ED26AC" w:rsidRPr="0057541A">
        <w:rPr>
          <w:rFonts w:ascii="Calibri" w:hAnsi="Calibri" w:cs="Calibri"/>
          <w:color w:val="000000" w:themeColor="text1"/>
        </w:rPr>
        <w:t>in the employment relationship</w:t>
      </w:r>
      <w:r w:rsidR="007D38E4" w:rsidRPr="0057541A">
        <w:rPr>
          <w:rFonts w:ascii="Calibri" w:hAnsi="Calibri" w:cs="Calibri"/>
          <w:color w:val="000000" w:themeColor="text1"/>
        </w:rPr>
        <w:t xml:space="preserve">.  </w:t>
      </w:r>
      <w:r w:rsidR="00E015D1" w:rsidRPr="0057541A">
        <w:rPr>
          <w:rFonts w:ascii="Calibri" w:hAnsi="Calibri" w:cs="Calibri"/>
          <w:color w:val="000000" w:themeColor="text1"/>
        </w:rPr>
        <w:t xml:space="preserve">Helping </w:t>
      </w:r>
      <w:r w:rsidR="00DC5471" w:rsidRPr="0057541A">
        <w:rPr>
          <w:rFonts w:ascii="Calibri" w:hAnsi="Calibri" w:cs="Calibri"/>
          <w:color w:val="000000" w:themeColor="text1"/>
        </w:rPr>
        <w:t>make work more attractive</w:t>
      </w:r>
      <w:r w:rsidR="00E015D1" w:rsidRPr="0057541A">
        <w:rPr>
          <w:rFonts w:ascii="Calibri" w:hAnsi="Calibri" w:cs="Calibri"/>
          <w:color w:val="000000" w:themeColor="text1"/>
        </w:rPr>
        <w:t xml:space="preserve">, </w:t>
      </w:r>
      <w:r w:rsidR="00DC5471" w:rsidRPr="0057541A">
        <w:rPr>
          <w:rFonts w:ascii="Calibri" w:hAnsi="Calibri" w:cs="Calibri"/>
          <w:color w:val="000000" w:themeColor="text1"/>
        </w:rPr>
        <w:t>encourag</w:t>
      </w:r>
      <w:r w:rsidR="00E015D1" w:rsidRPr="0057541A">
        <w:rPr>
          <w:rFonts w:ascii="Calibri" w:hAnsi="Calibri" w:cs="Calibri"/>
          <w:color w:val="000000" w:themeColor="text1"/>
        </w:rPr>
        <w:t>ing</w:t>
      </w:r>
      <w:r w:rsidR="00DC5471" w:rsidRPr="0057541A">
        <w:rPr>
          <w:rFonts w:ascii="Calibri" w:hAnsi="Calibri" w:cs="Calibri"/>
          <w:color w:val="000000" w:themeColor="text1"/>
        </w:rPr>
        <w:t xml:space="preserve"> flexibility and competition</w:t>
      </w:r>
      <w:r w:rsidR="001D00E9" w:rsidRPr="0057541A">
        <w:rPr>
          <w:rFonts w:ascii="Calibri" w:hAnsi="Calibri" w:cs="Calibri"/>
          <w:color w:val="000000" w:themeColor="text1"/>
        </w:rPr>
        <w:t xml:space="preserve"> and </w:t>
      </w:r>
      <w:r w:rsidR="001B263D" w:rsidRPr="0057541A">
        <w:rPr>
          <w:rFonts w:ascii="Calibri" w:hAnsi="Calibri" w:cs="Calibri"/>
          <w:color w:val="000000" w:themeColor="text1"/>
        </w:rPr>
        <w:t>safeguard</w:t>
      </w:r>
      <w:r w:rsidR="001D00E9" w:rsidRPr="0057541A">
        <w:rPr>
          <w:rFonts w:ascii="Calibri" w:hAnsi="Calibri" w:cs="Calibri"/>
          <w:color w:val="000000" w:themeColor="text1"/>
        </w:rPr>
        <w:t>ing</w:t>
      </w:r>
      <w:r w:rsidR="001B263D" w:rsidRPr="0057541A">
        <w:rPr>
          <w:rFonts w:ascii="Calibri" w:hAnsi="Calibri" w:cs="Calibri"/>
          <w:color w:val="000000" w:themeColor="text1"/>
        </w:rPr>
        <w:t xml:space="preserve"> economic stability by ensuring </w:t>
      </w:r>
      <w:r w:rsidR="002144D2" w:rsidRPr="0057541A">
        <w:rPr>
          <w:rFonts w:ascii="Calibri" w:hAnsi="Calibri" w:cs="Calibri"/>
          <w:color w:val="000000" w:themeColor="text1"/>
        </w:rPr>
        <w:t>minimum standards across the EU</w:t>
      </w:r>
      <w:r w:rsidR="001C4D33" w:rsidRPr="0057541A">
        <w:rPr>
          <w:rFonts w:ascii="Calibri" w:hAnsi="Calibri" w:cs="Calibri"/>
          <w:color w:val="000000" w:themeColor="text1"/>
        </w:rPr>
        <w:t xml:space="preserve"> </w:t>
      </w:r>
      <w:r w:rsidR="003B6AD6" w:rsidRPr="0057541A">
        <w:rPr>
          <w:rFonts w:ascii="Calibri" w:hAnsi="Calibri" w:cs="Calibri"/>
          <w:color w:val="000000" w:themeColor="text1"/>
        </w:rPr>
        <w:t>(</w:t>
      </w:r>
      <w:r w:rsidR="006D77B6" w:rsidRPr="0057541A">
        <w:rPr>
          <w:rFonts w:ascii="Calibri" w:hAnsi="Calibri" w:cs="Calibri"/>
          <w:color w:val="000000" w:themeColor="text1"/>
        </w:rPr>
        <w:t>Armstrong, 202</w:t>
      </w:r>
      <w:r w:rsidR="0008272A" w:rsidRPr="0057541A">
        <w:rPr>
          <w:rFonts w:ascii="Calibri" w:hAnsi="Calibri" w:cs="Calibri"/>
          <w:color w:val="000000" w:themeColor="text1"/>
        </w:rPr>
        <w:t xml:space="preserve">3). </w:t>
      </w:r>
      <w:r w:rsidR="00032156" w:rsidRPr="0057541A">
        <w:rPr>
          <w:rFonts w:ascii="Calibri" w:hAnsi="Calibri" w:cs="Calibri"/>
          <w:color w:val="000000" w:themeColor="text1"/>
        </w:rPr>
        <w:t xml:space="preserve">  </w:t>
      </w:r>
    </w:p>
    <w:p w14:paraId="00D60D15" w14:textId="523C0826" w:rsidR="00E86A64" w:rsidRPr="0057541A" w:rsidRDefault="00E86A64" w:rsidP="00E86A64">
      <w:pPr>
        <w:rPr>
          <w:rFonts w:ascii="Calibri" w:hAnsi="Calibri" w:cs="Calibri"/>
          <w:color w:val="000000" w:themeColor="text1"/>
        </w:rPr>
      </w:pPr>
      <w:r w:rsidRPr="0057541A">
        <w:rPr>
          <w:rFonts w:ascii="Calibri" w:hAnsi="Calibri" w:cs="Calibri"/>
          <w:color w:val="000000" w:themeColor="text1"/>
        </w:rPr>
        <w:t xml:space="preserve">The CIPD highlights the complexity </w:t>
      </w:r>
      <w:r w:rsidR="00FE0FA3" w:rsidRPr="0057541A">
        <w:rPr>
          <w:rFonts w:ascii="Calibri" w:hAnsi="Calibri" w:cs="Calibri"/>
          <w:color w:val="000000" w:themeColor="text1"/>
        </w:rPr>
        <w:t xml:space="preserve">of </w:t>
      </w:r>
      <w:r w:rsidRPr="0057541A">
        <w:rPr>
          <w:rFonts w:ascii="Calibri" w:hAnsi="Calibri" w:cs="Calibri"/>
          <w:color w:val="000000" w:themeColor="text1"/>
        </w:rPr>
        <w:t xml:space="preserve">employment law, its burden on employers and HR (CIPD, 2017).  </w:t>
      </w:r>
      <w:r w:rsidR="003B2671" w:rsidRPr="0057541A">
        <w:rPr>
          <w:rFonts w:ascii="Calibri" w:hAnsi="Calibri" w:cs="Calibri"/>
          <w:color w:val="000000" w:themeColor="text1"/>
        </w:rPr>
        <w:t>Its</w:t>
      </w:r>
      <w:r w:rsidR="008A7480" w:rsidRPr="0057541A">
        <w:rPr>
          <w:rFonts w:ascii="Calibri" w:hAnsi="Calibri" w:cs="Calibri"/>
          <w:color w:val="000000" w:themeColor="text1"/>
        </w:rPr>
        <w:t xml:space="preserve"> studies</w:t>
      </w:r>
      <w:r w:rsidR="00FE0FA3" w:rsidRPr="0057541A">
        <w:rPr>
          <w:rFonts w:ascii="Calibri" w:hAnsi="Calibri" w:cs="Calibri"/>
          <w:color w:val="000000" w:themeColor="text1"/>
        </w:rPr>
        <w:t xml:space="preserve"> </w:t>
      </w:r>
      <w:r w:rsidRPr="0057541A">
        <w:rPr>
          <w:rFonts w:ascii="Calibri" w:hAnsi="Calibri" w:cs="Calibri"/>
          <w:color w:val="000000" w:themeColor="text1"/>
        </w:rPr>
        <w:t>fla</w:t>
      </w:r>
      <w:r w:rsidR="004C419E" w:rsidRPr="0057541A">
        <w:rPr>
          <w:rFonts w:ascii="Calibri" w:hAnsi="Calibri" w:cs="Calibri"/>
          <w:color w:val="000000" w:themeColor="text1"/>
        </w:rPr>
        <w:t>g</w:t>
      </w:r>
      <w:r w:rsidRPr="0057541A">
        <w:rPr>
          <w:rFonts w:ascii="Calibri" w:hAnsi="Calibri" w:cs="Calibri"/>
          <w:color w:val="000000" w:themeColor="text1"/>
        </w:rPr>
        <w:t xml:space="preserve"> regulation as</w:t>
      </w:r>
      <w:r w:rsidR="00435136" w:rsidRPr="0057541A">
        <w:rPr>
          <w:rFonts w:ascii="Calibri" w:hAnsi="Calibri" w:cs="Calibri"/>
          <w:color w:val="000000" w:themeColor="text1"/>
        </w:rPr>
        <w:t xml:space="preserve"> </w:t>
      </w:r>
      <w:r w:rsidRPr="0057541A">
        <w:rPr>
          <w:rFonts w:ascii="Calibri" w:hAnsi="Calibri" w:cs="Calibri"/>
          <w:color w:val="000000" w:themeColor="text1"/>
        </w:rPr>
        <w:t xml:space="preserve">evolving and </w:t>
      </w:r>
      <w:r w:rsidR="00435136" w:rsidRPr="0057541A">
        <w:rPr>
          <w:rFonts w:ascii="Calibri" w:hAnsi="Calibri" w:cs="Calibri"/>
          <w:color w:val="000000" w:themeColor="text1"/>
        </w:rPr>
        <w:t xml:space="preserve">being </w:t>
      </w:r>
      <w:r w:rsidRPr="0057541A">
        <w:rPr>
          <w:rFonts w:ascii="Calibri" w:hAnsi="Calibri" w:cs="Calibri"/>
          <w:color w:val="000000" w:themeColor="text1"/>
        </w:rPr>
        <w:t xml:space="preserve">more </w:t>
      </w:r>
      <w:r w:rsidR="00435136" w:rsidRPr="0057541A">
        <w:rPr>
          <w:rFonts w:ascii="Calibri" w:hAnsi="Calibri" w:cs="Calibri"/>
          <w:color w:val="000000" w:themeColor="text1"/>
        </w:rPr>
        <w:t>relevant to the future</w:t>
      </w:r>
      <w:r w:rsidRPr="0057541A">
        <w:rPr>
          <w:rFonts w:ascii="Calibri" w:hAnsi="Calibri" w:cs="Calibri"/>
          <w:color w:val="000000" w:themeColor="text1"/>
        </w:rPr>
        <w:t xml:space="preserve">, illustrated in </w:t>
      </w:r>
      <w:r w:rsidR="004C419E" w:rsidRPr="0057541A">
        <w:rPr>
          <w:rFonts w:ascii="Calibri" w:hAnsi="Calibri" w:cs="Calibri"/>
          <w:color w:val="000000" w:themeColor="text1"/>
        </w:rPr>
        <w:t>it</w:t>
      </w:r>
      <w:r w:rsidR="00C61B3C" w:rsidRPr="0057541A">
        <w:rPr>
          <w:rFonts w:ascii="Calibri" w:hAnsi="Calibri" w:cs="Calibri"/>
          <w:color w:val="000000" w:themeColor="text1"/>
        </w:rPr>
        <w:t>s</w:t>
      </w:r>
      <w:r w:rsidRPr="0057541A">
        <w:rPr>
          <w:rFonts w:ascii="Calibri" w:hAnsi="Calibri" w:cs="Calibri"/>
          <w:color w:val="000000" w:themeColor="text1"/>
        </w:rPr>
        <w:t xml:space="preserve"> survey</w:t>
      </w:r>
      <w:r w:rsidR="003E633B" w:rsidRPr="0057541A">
        <w:rPr>
          <w:rFonts w:ascii="Calibri" w:hAnsi="Calibri" w:cs="Calibri"/>
          <w:color w:val="000000" w:themeColor="text1"/>
        </w:rPr>
        <w:t xml:space="preserve"> </w:t>
      </w:r>
      <w:r w:rsidRPr="0057541A">
        <w:rPr>
          <w:rFonts w:ascii="Calibri" w:hAnsi="Calibri" w:cs="Calibri"/>
          <w:color w:val="000000" w:themeColor="text1"/>
        </w:rPr>
        <w:t>of HR professionals, with 90% recognising the benefits of employment law</w:t>
      </w:r>
      <w:r w:rsidR="009E1A69" w:rsidRPr="0057541A">
        <w:rPr>
          <w:rFonts w:ascii="Calibri" w:hAnsi="Calibri" w:cs="Calibri"/>
          <w:color w:val="000000" w:themeColor="text1"/>
        </w:rPr>
        <w:t xml:space="preserve"> and </w:t>
      </w:r>
      <w:r w:rsidRPr="0057541A">
        <w:rPr>
          <w:rFonts w:ascii="Calibri" w:hAnsi="Calibri" w:cs="Calibri"/>
          <w:color w:val="000000" w:themeColor="text1"/>
        </w:rPr>
        <w:t>long term stability (CIPD, 20</w:t>
      </w:r>
      <w:r w:rsidR="00215BF4" w:rsidRPr="0057541A">
        <w:rPr>
          <w:rFonts w:ascii="Calibri" w:hAnsi="Calibri" w:cs="Calibri"/>
          <w:color w:val="000000" w:themeColor="text1"/>
        </w:rPr>
        <w:t>1</w:t>
      </w:r>
      <w:r w:rsidRPr="0057541A">
        <w:rPr>
          <w:rFonts w:ascii="Calibri" w:hAnsi="Calibri" w:cs="Calibri"/>
          <w:color w:val="000000" w:themeColor="text1"/>
        </w:rPr>
        <w:t xml:space="preserve">7).  </w:t>
      </w:r>
    </w:p>
    <w:p w14:paraId="3DB507D0" w14:textId="3EECE6F1" w:rsidR="00ED26AC" w:rsidRPr="0057541A" w:rsidRDefault="00BE7A85">
      <w:pPr>
        <w:rPr>
          <w:rFonts w:ascii="Calibri" w:hAnsi="Calibri" w:cs="Calibri"/>
          <w:color w:val="000000" w:themeColor="text1"/>
        </w:rPr>
      </w:pPr>
      <w:r w:rsidRPr="0057541A">
        <w:rPr>
          <w:rFonts w:ascii="Calibri" w:hAnsi="Calibri" w:cs="Calibri"/>
          <w:color w:val="000000" w:themeColor="text1"/>
        </w:rPr>
        <w:t>M</w:t>
      </w:r>
      <w:r w:rsidR="0043037D" w:rsidRPr="0057541A">
        <w:rPr>
          <w:rFonts w:ascii="Calibri" w:hAnsi="Calibri" w:cs="Calibri"/>
          <w:color w:val="000000" w:themeColor="text1"/>
        </w:rPr>
        <w:t xml:space="preserve">uch regulation </w:t>
      </w:r>
      <w:r w:rsidR="007E6F8D" w:rsidRPr="0057541A">
        <w:rPr>
          <w:rFonts w:ascii="Calibri" w:hAnsi="Calibri" w:cs="Calibri"/>
          <w:color w:val="000000" w:themeColor="text1"/>
        </w:rPr>
        <w:t>exists</w:t>
      </w:r>
      <w:r w:rsidR="008F37F7" w:rsidRPr="0057541A">
        <w:rPr>
          <w:rFonts w:ascii="Calibri" w:hAnsi="Calibri" w:cs="Calibri"/>
          <w:color w:val="000000" w:themeColor="text1"/>
        </w:rPr>
        <w:t>,</w:t>
      </w:r>
      <w:r w:rsidR="007E6F8D" w:rsidRPr="0057541A">
        <w:rPr>
          <w:rFonts w:ascii="Calibri" w:hAnsi="Calibri" w:cs="Calibri"/>
          <w:color w:val="000000" w:themeColor="text1"/>
        </w:rPr>
        <w:t xml:space="preserve"> </w:t>
      </w:r>
      <w:r w:rsidR="00E824D2" w:rsidRPr="0057541A">
        <w:rPr>
          <w:rFonts w:ascii="Calibri" w:hAnsi="Calibri" w:cs="Calibri"/>
          <w:color w:val="000000" w:themeColor="text1"/>
        </w:rPr>
        <w:t>f</w:t>
      </w:r>
      <w:r w:rsidR="00314F7E" w:rsidRPr="0057541A">
        <w:rPr>
          <w:rFonts w:ascii="Calibri" w:hAnsi="Calibri" w:cs="Calibri"/>
          <w:color w:val="000000" w:themeColor="text1"/>
        </w:rPr>
        <w:t xml:space="preserve">rom the </w:t>
      </w:r>
      <w:r w:rsidR="00C131B1" w:rsidRPr="0057541A">
        <w:rPr>
          <w:rFonts w:ascii="Calibri" w:hAnsi="Calibri" w:cs="Calibri"/>
          <w:color w:val="000000" w:themeColor="text1"/>
        </w:rPr>
        <w:t>Health and Safety Work Act 1974</w:t>
      </w:r>
      <w:r w:rsidR="00386539" w:rsidRPr="0057541A">
        <w:rPr>
          <w:rFonts w:ascii="Calibri" w:hAnsi="Calibri" w:cs="Calibri"/>
          <w:color w:val="000000" w:themeColor="text1"/>
        </w:rPr>
        <w:t xml:space="preserve"> </w:t>
      </w:r>
      <w:r w:rsidR="00024411" w:rsidRPr="0057541A">
        <w:rPr>
          <w:rFonts w:ascii="Calibri" w:hAnsi="Calibri" w:cs="Calibri"/>
          <w:color w:val="000000" w:themeColor="text1"/>
        </w:rPr>
        <w:t xml:space="preserve">to </w:t>
      </w:r>
      <w:r w:rsidR="00C131B1" w:rsidRPr="0057541A">
        <w:rPr>
          <w:rFonts w:ascii="Calibri" w:hAnsi="Calibri" w:cs="Calibri"/>
          <w:color w:val="000000" w:themeColor="text1"/>
        </w:rPr>
        <w:t xml:space="preserve">the </w:t>
      </w:r>
      <w:r w:rsidR="00314F7E" w:rsidRPr="0057541A">
        <w:rPr>
          <w:rFonts w:ascii="Calibri" w:hAnsi="Calibri" w:cs="Calibri"/>
          <w:color w:val="000000" w:themeColor="text1"/>
        </w:rPr>
        <w:t xml:space="preserve">National Minimum Wage </w:t>
      </w:r>
      <w:r w:rsidR="00790295" w:rsidRPr="0057541A">
        <w:rPr>
          <w:rFonts w:ascii="Calibri" w:hAnsi="Calibri" w:cs="Calibri"/>
          <w:color w:val="000000" w:themeColor="text1"/>
        </w:rPr>
        <w:t>A</w:t>
      </w:r>
      <w:r w:rsidR="00314F7E" w:rsidRPr="0057541A">
        <w:rPr>
          <w:rFonts w:ascii="Calibri" w:hAnsi="Calibri" w:cs="Calibri"/>
          <w:color w:val="000000" w:themeColor="text1"/>
        </w:rPr>
        <w:t xml:space="preserve">ct </w:t>
      </w:r>
      <w:r w:rsidR="00C131B1" w:rsidRPr="0057541A">
        <w:rPr>
          <w:rFonts w:ascii="Calibri" w:hAnsi="Calibri" w:cs="Calibri"/>
          <w:color w:val="000000" w:themeColor="text1"/>
        </w:rPr>
        <w:t>1998</w:t>
      </w:r>
      <w:r w:rsidR="005A4AE3" w:rsidRPr="0057541A">
        <w:rPr>
          <w:rFonts w:ascii="Calibri" w:hAnsi="Calibri" w:cs="Calibri"/>
          <w:color w:val="000000" w:themeColor="text1"/>
        </w:rPr>
        <w:t>.  T</w:t>
      </w:r>
      <w:r w:rsidR="00C131B1" w:rsidRPr="0057541A">
        <w:rPr>
          <w:rFonts w:ascii="Calibri" w:hAnsi="Calibri" w:cs="Calibri"/>
          <w:color w:val="000000" w:themeColor="text1"/>
        </w:rPr>
        <w:t>he Equality Act 20</w:t>
      </w:r>
      <w:r w:rsidR="00734015" w:rsidRPr="0057541A">
        <w:rPr>
          <w:rFonts w:ascii="Calibri" w:hAnsi="Calibri" w:cs="Calibri"/>
          <w:color w:val="000000" w:themeColor="text1"/>
        </w:rPr>
        <w:t>10</w:t>
      </w:r>
      <w:r w:rsidR="00205B9F" w:rsidRPr="0057541A">
        <w:rPr>
          <w:rFonts w:ascii="Calibri" w:hAnsi="Calibri" w:cs="Calibri"/>
          <w:color w:val="000000" w:themeColor="text1"/>
        </w:rPr>
        <w:t xml:space="preserve"> </w:t>
      </w:r>
      <w:r w:rsidR="00024411" w:rsidRPr="0057541A">
        <w:rPr>
          <w:rFonts w:ascii="Calibri" w:hAnsi="Calibri" w:cs="Calibri"/>
          <w:color w:val="000000" w:themeColor="text1"/>
        </w:rPr>
        <w:t xml:space="preserve">attempted to </w:t>
      </w:r>
      <w:r w:rsidR="00BB76F0" w:rsidRPr="0057541A">
        <w:rPr>
          <w:rFonts w:ascii="Calibri" w:hAnsi="Calibri" w:cs="Calibri"/>
          <w:color w:val="000000" w:themeColor="text1"/>
        </w:rPr>
        <w:t>bring legislation together and government</w:t>
      </w:r>
      <w:r w:rsidR="00020D85" w:rsidRPr="0057541A">
        <w:rPr>
          <w:rFonts w:ascii="Calibri" w:hAnsi="Calibri" w:cs="Calibri"/>
          <w:color w:val="000000" w:themeColor="text1"/>
        </w:rPr>
        <w:t xml:space="preserve"> </w:t>
      </w:r>
      <w:r w:rsidR="00205B9F" w:rsidRPr="0057541A">
        <w:rPr>
          <w:rFonts w:ascii="Calibri" w:hAnsi="Calibri" w:cs="Calibri"/>
          <w:color w:val="000000" w:themeColor="text1"/>
        </w:rPr>
        <w:t>more recently</w:t>
      </w:r>
      <w:r w:rsidR="00CD7135" w:rsidRPr="0057541A">
        <w:rPr>
          <w:rFonts w:ascii="Calibri" w:hAnsi="Calibri" w:cs="Calibri"/>
          <w:color w:val="000000" w:themeColor="text1"/>
        </w:rPr>
        <w:t xml:space="preserve"> </w:t>
      </w:r>
      <w:r w:rsidR="00020D85" w:rsidRPr="0057541A">
        <w:rPr>
          <w:rFonts w:ascii="Calibri" w:hAnsi="Calibri" w:cs="Calibri"/>
          <w:color w:val="000000" w:themeColor="text1"/>
        </w:rPr>
        <w:t xml:space="preserve">commissioned the </w:t>
      </w:r>
      <w:r w:rsidR="00CD7135" w:rsidRPr="0057541A">
        <w:rPr>
          <w:rFonts w:ascii="Calibri" w:hAnsi="Calibri" w:cs="Calibri"/>
          <w:color w:val="000000" w:themeColor="text1"/>
        </w:rPr>
        <w:t>Good Work Plan</w:t>
      </w:r>
      <w:r w:rsidR="007632ED" w:rsidRPr="0057541A">
        <w:rPr>
          <w:rFonts w:ascii="Calibri" w:hAnsi="Calibri" w:cs="Calibri"/>
          <w:color w:val="000000" w:themeColor="text1"/>
        </w:rPr>
        <w:t xml:space="preserve"> (Ta</w:t>
      </w:r>
      <w:r w:rsidR="008F37F7" w:rsidRPr="0057541A">
        <w:rPr>
          <w:rFonts w:ascii="Calibri" w:hAnsi="Calibri" w:cs="Calibri"/>
          <w:color w:val="000000" w:themeColor="text1"/>
        </w:rPr>
        <w:t>ylor</w:t>
      </w:r>
      <w:r w:rsidR="007632ED" w:rsidRPr="0057541A">
        <w:rPr>
          <w:rFonts w:ascii="Calibri" w:hAnsi="Calibri" w:cs="Calibri"/>
          <w:color w:val="000000" w:themeColor="text1"/>
        </w:rPr>
        <w:t>, 20</w:t>
      </w:r>
      <w:r w:rsidR="00DC31D6" w:rsidRPr="0057541A">
        <w:rPr>
          <w:rFonts w:ascii="Calibri" w:hAnsi="Calibri" w:cs="Calibri"/>
          <w:color w:val="000000" w:themeColor="text1"/>
        </w:rPr>
        <w:t>17)</w:t>
      </w:r>
      <w:r w:rsidR="008C0983" w:rsidRPr="0057541A">
        <w:rPr>
          <w:rFonts w:ascii="Calibri" w:hAnsi="Calibri" w:cs="Calibri"/>
          <w:color w:val="000000" w:themeColor="text1"/>
        </w:rPr>
        <w:t xml:space="preserve">, followed with the </w:t>
      </w:r>
      <w:r w:rsidR="00CD7135" w:rsidRPr="0057541A">
        <w:rPr>
          <w:rFonts w:ascii="Calibri" w:hAnsi="Calibri" w:cs="Calibri"/>
          <w:color w:val="000000" w:themeColor="text1"/>
        </w:rPr>
        <w:t>Employment Bill of 2020</w:t>
      </w:r>
      <w:r w:rsidR="00500466" w:rsidRPr="0057541A">
        <w:rPr>
          <w:rFonts w:ascii="Calibri" w:hAnsi="Calibri" w:cs="Calibri"/>
          <w:color w:val="000000" w:themeColor="text1"/>
        </w:rPr>
        <w:t xml:space="preserve">, </w:t>
      </w:r>
      <w:r w:rsidR="002C33F1" w:rsidRPr="0057541A">
        <w:rPr>
          <w:rFonts w:ascii="Calibri" w:hAnsi="Calibri" w:cs="Calibri"/>
          <w:color w:val="000000" w:themeColor="text1"/>
        </w:rPr>
        <w:t>and the Employment Relations (Flexible Working) A</w:t>
      </w:r>
      <w:r w:rsidR="000F24AA" w:rsidRPr="0057541A">
        <w:rPr>
          <w:rFonts w:ascii="Calibri" w:hAnsi="Calibri" w:cs="Calibri"/>
          <w:color w:val="000000" w:themeColor="text1"/>
        </w:rPr>
        <w:t xml:space="preserve">ct of 2023. </w:t>
      </w:r>
      <w:r w:rsidR="00CE5DCC" w:rsidRPr="0057541A">
        <w:rPr>
          <w:rFonts w:ascii="Calibri" w:hAnsi="Calibri" w:cs="Calibri"/>
          <w:color w:val="000000" w:themeColor="text1"/>
        </w:rPr>
        <w:t xml:space="preserve">Post </w:t>
      </w:r>
      <w:r w:rsidR="004938E8" w:rsidRPr="0057541A">
        <w:rPr>
          <w:rFonts w:ascii="Calibri" w:hAnsi="Calibri" w:cs="Calibri"/>
          <w:color w:val="000000" w:themeColor="text1"/>
        </w:rPr>
        <w:t>Brexit ‘</w:t>
      </w:r>
      <w:r w:rsidR="00FA4E37" w:rsidRPr="0057541A">
        <w:rPr>
          <w:rFonts w:ascii="Calibri" w:hAnsi="Calibri" w:cs="Calibri"/>
          <w:color w:val="000000" w:themeColor="text1"/>
        </w:rPr>
        <w:t>good’ EU law</w:t>
      </w:r>
      <w:r w:rsidR="002A0ACC" w:rsidRPr="0057541A">
        <w:rPr>
          <w:rFonts w:ascii="Calibri" w:hAnsi="Calibri" w:cs="Calibri"/>
          <w:color w:val="000000" w:themeColor="text1"/>
        </w:rPr>
        <w:t xml:space="preserve"> is still applicable</w:t>
      </w:r>
      <w:r w:rsidR="008A5872" w:rsidRPr="0057541A">
        <w:rPr>
          <w:rFonts w:ascii="Calibri" w:hAnsi="Calibri" w:cs="Calibri"/>
          <w:color w:val="000000" w:themeColor="text1"/>
        </w:rPr>
        <w:t xml:space="preserve">, </w:t>
      </w:r>
      <w:r w:rsidR="000D6686" w:rsidRPr="0057541A">
        <w:rPr>
          <w:rFonts w:ascii="Calibri" w:hAnsi="Calibri" w:cs="Calibri"/>
          <w:color w:val="000000" w:themeColor="text1"/>
        </w:rPr>
        <w:t xml:space="preserve">and </w:t>
      </w:r>
      <w:r w:rsidR="00AC438F" w:rsidRPr="0057541A">
        <w:rPr>
          <w:rFonts w:ascii="Calibri" w:hAnsi="Calibri" w:cs="Calibri"/>
          <w:color w:val="000000" w:themeColor="text1"/>
        </w:rPr>
        <w:t>the tribunal system and</w:t>
      </w:r>
      <w:r w:rsidR="00FA4E37" w:rsidRPr="0057541A">
        <w:rPr>
          <w:rFonts w:ascii="Calibri" w:hAnsi="Calibri" w:cs="Calibri"/>
          <w:color w:val="000000" w:themeColor="text1"/>
        </w:rPr>
        <w:t xml:space="preserve"> </w:t>
      </w:r>
      <w:r w:rsidR="00A13E0E" w:rsidRPr="0057541A">
        <w:rPr>
          <w:rFonts w:ascii="Calibri" w:hAnsi="Calibri" w:cs="Calibri"/>
          <w:color w:val="000000" w:themeColor="text1"/>
        </w:rPr>
        <w:t xml:space="preserve">institutions like </w:t>
      </w:r>
      <w:r w:rsidR="00DC205C" w:rsidRPr="0057541A">
        <w:rPr>
          <w:rFonts w:ascii="Calibri" w:hAnsi="Calibri" w:cs="Calibri"/>
          <w:color w:val="000000" w:themeColor="text1"/>
        </w:rPr>
        <w:t>Acas</w:t>
      </w:r>
      <w:r w:rsidR="0013589B" w:rsidRPr="0057541A">
        <w:rPr>
          <w:rFonts w:ascii="Calibri" w:hAnsi="Calibri" w:cs="Calibri"/>
          <w:color w:val="000000" w:themeColor="text1"/>
        </w:rPr>
        <w:t>,</w:t>
      </w:r>
      <w:r w:rsidR="00B5198B" w:rsidRPr="0057541A">
        <w:rPr>
          <w:rFonts w:ascii="Calibri" w:hAnsi="Calibri" w:cs="Calibri"/>
          <w:color w:val="000000" w:themeColor="text1"/>
        </w:rPr>
        <w:t xml:space="preserve"> </w:t>
      </w:r>
      <w:r w:rsidR="00AC06B4" w:rsidRPr="0057541A">
        <w:rPr>
          <w:rFonts w:ascii="Calibri" w:hAnsi="Calibri" w:cs="Calibri"/>
          <w:color w:val="000000" w:themeColor="text1"/>
        </w:rPr>
        <w:t>advocate</w:t>
      </w:r>
      <w:r w:rsidR="00B5198B" w:rsidRPr="0057541A">
        <w:rPr>
          <w:rFonts w:ascii="Calibri" w:hAnsi="Calibri" w:cs="Calibri"/>
          <w:color w:val="000000" w:themeColor="text1"/>
        </w:rPr>
        <w:t xml:space="preserve"> </w:t>
      </w:r>
      <w:r w:rsidR="00AC06B4" w:rsidRPr="0057541A">
        <w:rPr>
          <w:rFonts w:ascii="Calibri" w:hAnsi="Calibri" w:cs="Calibri"/>
          <w:color w:val="000000" w:themeColor="text1"/>
        </w:rPr>
        <w:t>legal justification</w:t>
      </w:r>
      <w:r w:rsidR="00A13E0E" w:rsidRPr="0057541A">
        <w:rPr>
          <w:rFonts w:ascii="Calibri" w:hAnsi="Calibri" w:cs="Calibri"/>
          <w:color w:val="000000" w:themeColor="text1"/>
        </w:rPr>
        <w:t xml:space="preserve"> fo</w:t>
      </w:r>
      <w:r w:rsidR="00B5198B" w:rsidRPr="0057541A">
        <w:rPr>
          <w:rFonts w:ascii="Calibri" w:hAnsi="Calibri" w:cs="Calibri"/>
          <w:color w:val="000000" w:themeColor="text1"/>
        </w:rPr>
        <w:t>r</w:t>
      </w:r>
      <w:r w:rsidR="00A13E0E" w:rsidRPr="0057541A">
        <w:rPr>
          <w:rFonts w:ascii="Calibri" w:hAnsi="Calibri" w:cs="Calibri"/>
          <w:color w:val="000000" w:themeColor="text1"/>
        </w:rPr>
        <w:t xml:space="preserve"> any breaches</w:t>
      </w:r>
      <w:r w:rsidR="00B5198B" w:rsidRPr="0057541A">
        <w:rPr>
          <w:rFonts w:ascii="Calibri" w:hAnsi="Calibri" w:cs="Calibri"/>
          <w:color w:val="000000" w:themeColor="text1"/>
        </w:rPr>
        <w:t xml:space="preserve">, </w:t>
      </w:r>
      <w:r w:rsidR="00E5043F" w:rsidRPr="0057541A">
        <w:rPr>
          <w:rFonts w:ascii="Calibri" w:hAnsi="Calibri" w:cs="Calibri"/>
          <w:color w:val="000000" w:themeColor="text1"/>
        </w:rPr>
        <w:t xml:space="preserve">the latter </w:t>
      </w:r>
      <w:r w:rsidR="00B5198B" w:rsidRPr="0057541A">
        <w:rPr>
          <w:rFonts w:ascii="Calibri" w:hAnsi="Calibri" w:cs="Calibri"/>
          <w:color w:val="000000" w:themeColor="text1"/>
        </w:rPr>
        <w:t xml:space="preserve">not being legally binding (Daniels, 2020). </w:t>
      </w:r>
      <w:r w:rsidR="008F1707" w:rsidRPr="0057541A">
        <w:rPr>
          <w:rFonts w:ascii="Calibri" w:hAnsi="Calibri" w:cs="Calibri"/>
          <w:color w:val="000000" w:themeColor="text1"/>
        </w:rPr>
        <w:t xml:space="preserve">  </w:t>
      </w:r>
      <w:r w:rsidR="000B28C5" w:rsidRPr="0057541A">
        <w:rPr>
          <w:rFonts w:ascii="Calibri" w:hAnsi="Calibri" w:cs="Calibri"/>
          <w:color w:val="000000" w:themeColor="text1"/>
        </w:rPr>
        <w:t>Change is</w:t>
      </w:r>
      <w:r w:rsidR="0093538C" w:rsidRPr="0057541A">
        <w:rPr>
          <w:rFonts w:ascii="Calibri" w:hAnsi="Calibri" w:cs="Calibri"/>
          <w:color w:val="000000" w:themeColor="text1"/>
        </w:rPr>
        <w:t xml:space="preserve"> constant </w:t>
      </w:r>
      <w:r w:rsidR="000B28C5" w:rsidRPr="0057541A">
        <w:rPr>
          <w:rFonts w:ascii="Calibri" w:hAnsi="Calibri" w:cs="Calibri"/>
          <w:color w:val="000000" w:themeColor="text1"/>
        </w:rPr>
        <w:t>and in</w:t>
      </w:r>
      <w:r w:rsidR="008661B1" w:rsidRPr="0057541A">
        <w:rPr>
          <w:rFonts w:ascii="Calibri" w:hAnsi="Calibri" w:cs="Calibri"/>
          <w:color w:val="000000" w:themeColor="text1"/>
        </w:rPr>
        <w:t xml:space="preserve"> </w:t>
      </w:r>
      <w:r w:rsidR="000B28C5" w:rsidRPr="0057541A">
        <w:rPr>
          <w:rFonts w:ascii="Calibri" w:hAnsi="Calibri" w:cs="Calibri"/>
          <w:color w:val="000000" w:themeColor="text1"/>
        </w:rPr>
        <w:t xml:space="preserve">2025 alone there’s been </w:t>
      </w:r>
      <w:r w:rsidR="00E35B08" w:rsidRPr="0057541A">
        <w:rPr>
          <w:rFonts w:ascii="Calibri" w:hAnsi="Calibri" w:cs="Calibri"/>
          <w:color w:val="000000" w:themeColor="text1"/>
        </w:rPr>
        <w:t>advances</w:t>
      </w:r>
      <w:r w:rsidR="000B28C5" w:rsidRPr="0057541A">
        <w:rPr>
          <w:rFonts w:ascii="Calibri" w:hAnsi="Calibri" w:cs="Calibri"/>
          <w:color w:val="000000" w:themeColor="text1"/>
        </w:rPr>
        <w:t xml:space="preserve"> in the</w:t>
      </w:r>
      <w:r w:rsidR="00D770DC" w:rsidRPr="0057541A">
        <w:rPr>
          <w:rFonts w:ascii="Calibri" w:hAnsi="Calibri" w:cs="Calibri"/>
          <w:color w:val="000000" w:themeColor="text1"/>
        </w:rPr>
        <w:t xml:space="preserve"> national minimum </w:t>
      </w:r>
      <w:r w:rsidR="00C20610" w:rsidRPr="0057541A">
        <w:rPr>
          <w:rFonts w:ascii="Calibri" w:hAnsi="Calibri" w:cs="Calibri"/>
          <w:color w:val="000000" w:themeColor="text1"/>
        </w:rPr>
        <w:t>w</w:t>
      </w:r>
      <w:r w:rsidR="00C16B31" w:rsidRPr="0057541A">
        <w:rPr>
          <w:rFonts w:ascii="Calibri" w:hAnsi="Calibri" w:cs="Calibri"/>
          <w:color w:val="000000" w:themeColor="text1"/>
        </w:rPr>
        <w:t xml:space="preserve">age </w:t>
      </w:r>
      <w:r w:rsidR="008661B1" w:rsidRPr="0057541A">
        <w:rPr>
          <w:rFonts w:ascii="Calibri" w:hAnsi="Calibri" w:cs="Calibri"/>
          <w:color w:val="000000" w:themeColor="text1"/>
        </w:rPr>
        <w:t xml:space="preserve">and </w:t>
      </w:r>
      <w:r w:rsidR="00D770DC" w:rsidRPr="0057541A">
        <w:rPr>
          <w:rFonts w:ascii="Calibri" w:hAnsi="Calibri" w:cs="Calibri"/>
          <w:color w:val="000000" w:themeColor="text1"/>
        </w:rPr>
        <w:t>national insur</w:t>
      </w:r>
      <w:r w:rsidR="00C16B31" w:rsidRPr="0057541A">
        <w:rPr>
          <w:rFonts w:ascii="Calibri" w:hAnsi="Calibri" w:cs="Calibri"/>
          <w:color w:val="000000" w:themeColor="text1"/>
        </w:rPr>
        <w:t>ance</w:t>
      </w:r>
      <w:r w:rsidR="001D0414" w:rsidRPr="0057541A">
        <w:rPr>
          <w:rFonts w:ascii="Calibri" w:hAnsi="Calibri" w:cs="Calibri"/>
          <w:color w:val="000000" w:themeColor="text1"/>
        </w:rPr>
        <w:t xml:space="preserve"> </w:t>
      </w:r>
      <w:r w:rsidR="00E35B08" w:rsidRPr="0057541A">
        <w:rPr>
          <w:rFonts w:ascii="Calibri" w:hAnsi="Calibri" w:cs="Calibri"/>
          <w:color w:val="000000" w:themeColor="text1"/>
        </w:rPr>
        <w:t>for employers</w:t>
      </w:r>
      <w:r w:rsidR="008661B1" w:rsidRPr="0057541A">
        <w:rPr>
          <w:rFonts w:ascii="Calibri" w:hAnsi="Calibri" w:cs="Calibri"/>
          <w:color w:val="000000" w:themeColor="text1"/>
        </w:rPr>
        <w:t xml:space="preserve">, with more </w:t>
      </w:r>
      <w:r w:rsidR="007329C6" w:rsidRPr="0057541A">
        <w:rPr>
          <w:rFonts w:ascii="Calibri" w:hAnsi="Calibri" w:cs="Calibri"/>
          <w:color w:val="000000" w:themeColor="text1"/>
        </w:rPr>
        <w:t>updates planned like the Pensions Scheme Bill for Summer 2025</w:t>
      </w:r>
      <w:r w:rsidR="00832467" w:rsidRPr="0057541A">
        <w:rPr>
          <w:rFonts w:ascii="Calibri" w:hAnsi="Calibri" w:cs="Calibri"/>
          <w:color w:val="000000" w:themeColor="text1"/>
        </w:rPr>
        <w:t xml:space="preserve"> (</w:t>
      </w:r>
      <w:r w:rsidR="00F73E7C" w:rsidRPr="0057541A">
        <w:rPr>
          <w:rFonts w:ascii="Calibri" w:hAnsi="Calibri" w:cs="Calibri"/>
          <w:color w:val="000000" w:themeColor="text1"/>
        </w:rPr>
        <w:t>CIPD, 2025)</w:t>
      </w:r>
    </w:p>
    <w:p w14:paraId="3C0D73DC" w14:textId="5519A327" w:rsidR="00DC31D6" w:rsidRPr="0057541A" w:rsidRDefault="006363F8">
      <w:pPr>
        <w:rPr>
          <w:rFonts w:ascii="Calibri" w:hAnsi="Calibri" w:cs="Calibri"/>
          <w:color w:val="000000" w:themeColor="text1"/>
        </w:rPr>
      </w:pPr>
      <w:r w:rsidRPr="0057541A">
        <w:rPr>
          <w:rFonts w:ascii="Calibri" w:hAnsi="Calibri" w:cs="Calibri"/>
          <w:color w:val="000000" w:themeColor="text1"/>
        </w:rPr>
        <w:t>Study debates whether the U</w:t>
      </w:r>
      <w:r w:rsidR="00A72D86" w:rsidRPr="0057541A">
        <w:rPr>
          <w:rFonts w:ascii="Calibri" w:hAnsi="Calibri" w:cs="Calibri"/>
          <w:color w:val="000000" w:themeColor="text1"/>
        </w:rPr>
        <w:t>K</w:t>
      </w:r>
      <w:r w:rsidRPr="0057541A">
        <w:rPr>
          <w:rFonts w:ascii="Calibri" w:hAnsi="Calibri" w:cs="Calibri"/>
          <w:color w:val="000000" w:themeColor="text1"/>
        </w:rPr>
        <w:t>s enforcement system is inadequate</w:t>
      </w:r>
      <w:r w:rsidR="00C20610" w:rsidRPr="0057541A">
        <w:rPr>
          <w:rFonts w:ascii="Calibri" w:hAnsi="Calibri" w:cs="Calibri"/>
          <w:color w:val="000000" w:themeColor="text1"/>
        </w:rPr>
        <w:t xml:space="preserve"> due to</w:t>
      </w:r>
      <w:r w:rsidR="00627050" w:rsidRPr="0057541A">
        <w:rPr>
          <w:rFonts w:ascii="Calibri" w:hAnsi="Calibri" w:cs="Calibri"/>
          <w:color w:val="000000" w:themeColor="text1"/>
        </w:rPr>
        <w:t xml:space="preserve"> the variety of regulation </w:t>
      </w:r>
      <w:r w:rsidR="00A72D86" w:rsidRPr="0057541A">
        <w:rPr>
          <w:rFonts w:ascii="Calibri" w:hAnsi="Calibri" w:cs="Calibri"/>
          <w:color w:val="000000" w:themeColor="text1"/>
        </w:rPr>
        <w:t xml:space="preserve">and </w:t>
      </w:r>
      <w:r w:rsidR="007B6D46" w:rsidRPr="0057541A">
        <w:rPr>
          <w:rFonts w:ascii="Calibri" w:hAnsi="Calibri" w:cs="Calibri"/>
          <w:color w:val="000000" w:themeColor="text1"/>
        </w:rPr>
        <w:t xml:space="preserve">lack of clarity.  </w:t>
      </w:r>
      <w:r w:rsidR="006617D2" w:rsidRPr="0057541A">
        <w:rPr>
          <w:rFonts w:ascii="Calibri" w:hAnsi="Calibri" w:cs="Calibri"/>
          <w:color w:val="000000" w:themeColor="text1"/>
        </w:rPr>
        <w:t>Enabling</w:t>
      </w:r>
      <w:r w:rsidR="00304CAE" w:rsidRPr="0057541A">
        <w:rPr>
          <w:rFonts w:ascii="Calibri" w:hAnsi="Calibri" w:cs="Calibri"/>
          <w:color w:val="000000" w:themeColor="text1"/>
        </w:rPr>
        <w:t xml:space="preserve"> loop holes and means cases are subject to inte</w:t>
      </w:r>
      <w:r w:rsidR="00EC278E" w:rsidRPr="0057541A">
        <w:rPr>
          <w:rFonts w:ascii="Calibri" w:hAnsi="Calibri" w:cs="Calibri"/>
          <w:color w:val="000000" w:themeColor="text1"/>
        </w:rPr>
        <w:t xml:space="preserve">rpretation, as the CIPD </w:t>
      </w:r>
      <w:r w:rsidR="00AA57A9" w:rsidRPr="0057541A">
        <w:rPr>
          <w:rFonts w:ascii="Calibri" w:hAnsi="Calibri" w:cs="Calibri"/>
          <w:color w:val="000000" w:themeColor="text1"/>
        </w:rPr>
        <w:t>referenced</w:t>
      </w:r>
      <w:r w:rsidR="00EC278E" w:rsidRPr="0057541A">
        <w:rPr>
          <w:rFonts w:ascii="Calibri" w:hAnsi="Calibri" w:cs="Calibri"/>
          <w:color w:val="000000" w:themeColor="text1"/>
        </w:rPr>
        <w:t xml:space="preserve"> in recent Uber and Deliveroo cases, </w:t>
      </w:r>
      <w:r w:rsidR="00A03050" w:rsidRPr="0057541A">
        <w:rPr>
          <w:rFonts w:ascii="Calibri" w:hAnsi="Calibri" w:cs="Calibri"/>
          <w:color w:val="000000" w:themeColor="text1"/>
        </w:rPr>
        <w:t xml:space="preserve">debating what categorised a ‘worker’ or’ </w:t>
      </w:r>
      <w:r w:rsidR="00AB288B" w:rsidRPr="0057541A">
        <w:rPr>
          <w:rFonts w:ascii="Calibri" w:hAnsi="Calibri" w:cs="Calibri"/>
          <w:color w:val="000000" w:themeColor="text1"/>
        </w:rPr>
        <w:t>self-employed</w:t>
      </w:r>
      <w:r w:rsidR="00A03050" w:rsidRPr="0057541A">
        <w:rPr>
          <w:rFonts w:ascii="Calibri" w:hAnsi="Calibri" w:cs="Calibri"/>
          <w:color w:val="000000" w:themeColor="text1"/>
        </w:rPr>
        <w:t>’</w:t>
      </w:r>
      <w:r w:rsidR="002B6299" w:rsidRPr="0057541A">
        <w:rPr>
          <w:rFonts w:ascii="Calibri" w:hAnsi="Calibri" w:cs="Calibri"/>
          <w:color w:val="000000" w:themeColor="text1"/>
        </w:rPr>
        <w:t xml:space="preserve">.  </w:t>
      </w:r>
      <w:r w:rsidR="00553EF9" w:rsidRPr="0057541A">
        <w:rPr>
          <w:rFonts w:ascii="Calibri" w:hAnsi="Calibri" w:cs="Calibri"/>
          <w:color w:val="000000" w:themeColor="text1"/>
        </w:rPr>
        <w:t xml:space="preserve">This can result in </w:t>
      </w:r>
      <w:r w:rsidR="003623E7" w:rsidRPr="0057541A">
        <w:rPr>
          <w:rFonts w:ascii="Calibri" w:hAnsi="Calibri" w:cs="Calibri"/>
          <w:color w:val="000000" w:themeColor="text1"/>
        </w:rPr>
        <w:t>unfair treatment and discrimination</w:t>
      </w:r>
      <w:r w:rsidR="00A5767D" w:rsidRPr="0057541A">
        <w:rPr>
          <w:rFonts w:ascii="Calibri" w:hAnsi="Calibri" w:cs="Calibri"/>
          <w:color w:val="000000" w:themeColor="text1"/>
        </w:rPr>
        <w:t xml:space="preserve"> (CIPD, 2023).</w:t>
      </w:r>
      <w:r w:rsidR="00553EF9" w:rsidRPr="0057541A">
        <w:rPr>
          <w:rFonts w:ascii="Calibri" w:hAnsi="Calibri" w:cs="Calibri"/>
          <w:color w:val="000000" w:themeColor="text1"/>
        </w:rPr>
        <w:t xml:space="preserve"> </w:t>
      </w:r>
      <w:r w:rsidR="001A1982" w:rsidRPr="0057541A">
        <w:rPr>
          <w:rFonts w:ascii="Calibri" w:hAnsi="Calibri" w:cs="Calibri"/>
          <w:color w:val="000000" w:themeColor="text1"/>
        </w:rPr>
        <w:t>Also</w:t>
      </w:r>
      <w:r w:rsidR="00A173C5" w:rsidRPr="0057541A">
        <w:rPr>
          <w:rFonts w:ascii="Calibri" w:hAnsi="Calibri" w:cs="Calibri"/>
          <w:color w:val="000000" w:themeColor="text1"/>
        </w:rPr>
        <w:t xml:space="preserve"> fac</w:t>
      </w:r>
      <w:r w:rsidR="001A1982" w:rsidRPr="0057541A">
        <w:rPr>
          <w:rFonts w:ascii="Calibri" w:hAnsi="Calibri" w:cs="Calibri"/>
          <w:color w:val="000000" w:themeColor="text1"/>
        </w:rPr>
        <w:t>ing</w:t>
      </w:r>
      <w:r w:rsidR="00A173C5" w:rsidRPr="0057541A">
        <w:rPr>
          <w:rFonts w:ascii="Calibri" w:hAnsi="Calibri" w:cs="Calibri"/>
          <w:color w:val="000000" w:themeColor="text1"/>
        </w:rPr>
        <w:t xml:space="preserve"> </w:t>
      </w:r>
      <w:r w:rsidR="006815A4" w:rsidRPr="0057541A">
        <w:rPr>
          <w:rFonts w:ascii="Calibri" w:hAnsi="Calibri" w:cs="Calibri"/>
          <w:color w:val="000000" w:themeColor="text1"/>
        </w:rPr>
        <w:t>criticism</w:t>
      </w:r>
      <w:r w:rsidR="00A173C5" w:rsidRPr="0057541A">
        <w:rPr>
          <w:rFonts w:ascii="Calibri" w:hAnsi="Calibri" w:cs="Calibri"/>
          <w:color w:val="000000" w:themeColor="text1"/>
        </w:rPr>
        <w:t xml:space="preserve"> because </w:t>
      </w:r>
      <w:r w:rsidR="006815A4" w:rsidRPr="0057541A">
        <w:rPr>
          <w:rFonts w:ascii="Calibri" w:hAnsi="Calibri" w:cs="Calibri"/>
          <w:color w:val="000000" w:themeColor="text1"/>
        </w:rPr>
        <w:t>government</w:t>
      </w:r>
      <w:r w:rsidR="00A173C5" w:rsidRPr="0057541A">
        <w:rPr>
          <w:rFonts w:ascii="Calibri" w:hAnsi="Calibri" w:cs="Calibri"/>
          <w:color w:val="000000" w:themeColor="text1"/>
        </w:rPr>
        <w:t xml:space="preserve"> use</w:t>
      </w:r>
      <w:r w:rsidR="00182681" w:rsidRPr="0057541A">
        <w:rPr>
          <w:rFonts w:ascii="Calibri" w:hAnsi="Calibri" w:cs="Calibri"/>
          <w:color w:val="000000" w:themeColor="text1"/>
        </w:rPr>
        <w:t>s</w:t>
      </w:r>
      <w:r w:rsidR="00A173C5" w:rsidRPr="0057541A">
        <w:rPr>
          <w:rFonts w:ascii="Calibri" w:hAnsi="Calibri" w:cs="Calibri"/>
          <w:color w:val="000000" w:themeColor="text1"/>
        </w:rPr>
        <w:t xml:space="preserve"> employment la</w:t>
      </w:r>
      <w:r w:rsidR="006815A4" w:rsidRPr="0057541A">
        <w:rPr>
          <w:rFonts w:ascii="Calibri" w:hAnsi="Calibri" w:cs="Calibri"/>
          <w:color w:val="000000" w:themeColor="text1"/>
        </w:rPr>
        <w:t>w to increase</w:t>
      </w:r>
      <w:r w:rsidR="00553EF9" w:rsidRPr="0057541A">
        <w:rPr>
          <w:rFonts w:ascii="Calibri" w:hAnsi="Calibri" w:cs="Calibri"/>
          <w:color w:val="000000" w:themeColor="text1"/>
        </w:rPr>
        <w:t xml:space="preserve"> the</w:t>
      </w:r>
      <w:r w:rsidR="00FB111E" w:rsidRPr="0057541A">
        <w:rPr>
          <w:rFonts w:ascii="Calibri" w:hAnsi="Calibri" w:cs="Calibri"/>
          <w:color w:val="000000" w:themeColor="text1"/>
        </w:rPr>
        <w:t>ir</w:t>
      </w:r>
      <w:r w:rsidR="00553EF9" w:rsidRPr="0057541A">
        <w:rPr>
          <w:rFonts w:ascii="Calibri" w:hAnsi="Calibri" w:cs="Calibri"/>
          <w:color w:val="000000" w:themeColor="text1"/>
        </w:rPr>
        <w:t xml:space="preserve"> popularity before a</w:t>
      </w:r>
      <w:r w:rsidR="00182681" w:rsidRPr="0057541A">
        <w:rPr>
          <w:rFonts w:ascii="Calibri" w:hAnsi="Calibri" w:cs="Calibri"/>
          <w:color w:val="000000" w:themeColor="text1"/>
        </w:rPr>
        <w:t>n</w:t>
      </w:r>
      <w:r w:rsidR="00553EF9" w:rsidRPr="0057541A">
        <w:rPr>
          <w:rFonts w:ascii="Calibri" w:hAnsi="Calibri" w:cs="Calibri"/>
          <w:color w:val="000000" w:themeColor="text1"/>
        </w:rPr>
        <w:t xml:space="preserve"> </w:t>
      </w:r>
      <w:r w:rsidR="00777736" w:rsidRPr="0057541A">
        <w:rPr>
          <w:rFonts w:ascii="Calibri" w:hAnsi="Calibri" w:cs="Calibri"/>
          <w:color w:val="000000" w:themeColor="text1"/>
        </w:rPr>
        <w:t>election</w:t>
      </w:r>
      <w:r w:rsidR="00553EF9" w:rsidRPr="0057541A">
        <w:rPr>
          <w:rFonts w:ascii="Calibri" w:hAnsi="Calibri" w:cs="Calibri"/>
          <w:color w:val="000000" w:themeColor="text1"/>
        </w:rPr>
        <w:t>,</w:t>
      </w:r>
      <w:r w:rsidR="00E279FC" w:rsidRPr="0057541A">
        <w:rPr>
          <w:rFonts w:ascii="Calibri" w:hAnsi="Calibri" w:cs="Calibri"/>
          <w:color w:val="000000" w:themeColor="text1"/>
        </w:rPr>
        <w:t xml:space="preserve"> like </w:t>
      </w:r>
      <w:r w:rsidR="00FB111E" w:rsidRPr="0057541A">
        <w:rPr>
          <w:rFonts w:ascii="Calibri" w:hAnsi="Calibri" w:cs="Calibri"/>
          <w:color w:val="000000" w:themeColor="text1"/>
        </w:rPr>
        <w:t>improving</w:t>
      </w:r>
      <w:r w:rsidR="00777736" w:rsidRPr="0057541A">
        <w:rPr>
          <w:rFonts w:ascii="Calibri" w:hAnsi="Calibri" w:cs="Calibri"/>
          <w:color w:val="000000" w:themeColor="text1"/>
        </w:rPr>
        <w:t xml:space="preserve"> maternity rights</w:t>
      </w:r>
      <w:r w:rsidR="00FB111E" w:rsidRPr="0057541A">
        <w:rPr>
          <w:rFonts w:ascii="Calibri" w:hAnsi="Calibri" w:cs="Calibri"/>
          <w:color w:val="000000" w:themeColor="text1"/>
        </w:rPr>
        <w:t xml:space="preserve"> in 2015</w:t>
      </w:r>
      <w:r w:rsidR="00777736" w:rsidRPr="0057541A">
        <w:rPr>
          <w:rFonts w:ascii="Calibri" w:hAnsi="Calibri" w:cs="Calibri"/>
          <w:color w:val="000000" w:themeColor="text1"/>
        </w:rPr>
        <w:t xml:space="preserve"> (Armstrong, 2023).</w:t>
      </w:r>
    </w:p>
    <w:p w14:paraId="1668A058" w14:textId="11F497CA" w:rsidR="00CD41BC" w:rsidRPr="0057541A" w:rsidRDefault="00CD41BC">
      <w:pPr>
        <w:rPr>
          <w:rFonts w:ascii="Calibri" w:hAnsi="Calibri" w:cs="Calibri"/>
          <w:color w:val="000000" w:themeColor="text1"/>
        </w:rPr>
      </w:pPr>
      <w:r w:rsidRPr="0057541A">
        <w:rPr>
          <w:rFonts w:ascii="Calibri" w:hAnsi="Calibri" w:cs="Calibri"/>
          <w:color w:val="000000" w:themeColor="text1"/>
        </w:rPr>
        <w:t xml:space="preserve">For </w:t>
      </w:r>
      <w:r w:rsidR="00061423" w:rsidRPr="0057541A">
        <w:rPr>
          <w:rFonts w:ascii="Calibri" w:hAnsi="Calibri" w:cs="Calibri"/>
          <w:color w:val="000000" w:themeColor="text1"/>
        </w:rPr>
        <w:t xml:space="preserve">employment law to </w:t>
      </w:r>
      <w:r w:rsidR="001571D7" w:rsidRPr="0057541A">
        <w:rPr>
          <w:rFonts w:ascii="Calibri" w:hAnsi="Calibri" w:cs="Calibri"/>
          <w:color w:val="000000" w:themeColor="text1"/>
        </w:rPr>
        <w:t xml:space="preserve">thrive </w:t>
      </w:r>
      <w:r w:rsidR="00CB6A90" w:rsidRPr="0057541A">
        <w:rPr>
          <w:rFonts w:ascii="Calibri" w:hAnsi="Calibri" w:cs="Calibri"/>
          <w:color w:val="000000" w:themeColor="text1"/>
        </w:rPr>
        <w:t>a single enforcement body is recommended</w:t>
      </w:r>
      <w:r w:rsidR="00030EF1" w:rsidRPr="0057541A">
        <w:rPr>
          <w:rFonts w:ascii="Calibri" w:hAnsi="Calibri" w:cs="Calibri"/>
          <w:color w:val="000000" w:themeColor="text1"/>
        </w:rPr>
        <w:t xml:space="preserve">. </w:t>
      </w:r>
      <w:r w:rsidR="00CD4C53" w:rsidRPr="0057541A">
        <w:rPr>
          <w:rFonts w:ascii="Calibri" w:hAnsi="Calibri" w:cs="Calibri"/>
          <w:color w:val="000000" w:themeColor="text1"/>
        </w:rPr>
        <w:t>I</w:t>
      </w:r>
      <w:r w:rsidR="003F5237" w:rsidRPr="0057541A">
        <w:rPr>
          <w:rFonts w:ascii="Calibri" w:hAnsi="Calibri" w:cs="Calibri"/>
          <w:color w:val="000000" w:themeColor="text1"/>
        </w:rPr>
        <w:t xml:space="preserve">ncreasing </w:t>
      </w:r>
      <w:r w:rsidR="00B16EE1" w:rsidRPr="0057541A">
        <w:rPr>
          <w:rFonts w:ascii="Calibri" w:hAnsi="Calibri" w:cs="Calibri"/>
          <w:color w:val="000000" w:themeColor="text1"/>
        </w:rPr>
        <w:t xml:space="preserve">resources available to Acas will allow it to work proactively with </w:t>
      </w:r>
      <w:r w:rsidR="00972C5D" w:rsidRPr="0057541A">
        <w:rPr>
          <w:rFonts w:ascii="Calibri" w:hAnsi="Calibri" w:cs="Calibri"/>
          <w:color w:val="000000" w:themeColor="text1"/>
        </w:rPr>
        <w:t>organisations</w:t>
      </w:r>
      <w:r w:rsidR="00B16EE1" w:rsidRPr="0057541A">
        <w:rPr>
          <w:rFonts w:ascii="Calibri" w:hAnsi="Calibri" w:cs="Calibri"/>
          <w:color w:val="000000" w:themeColor="text1"/>
        </w:rPr>
        <w:t xml:space="preserve"> </w:t>
      </w:r>
      <w:r w:rsidR="003C5423" w:rsidRPr="0057541A">
        <w:rPr>
          <w:rFonts w:ascii="Calibri" w:hAnsi="Calibri" w:cs="Calibri"/>
          <w:color w:val="000000" w:themeColor="text1"/>
        </w:rPr>
        <w:t xml:space="preserve">who’ve shown poor practice, due to a lack of clarity or awareness of the </w:t>
      </w:r>
      <w:r w:rsidR="00972C5D" w:rsidRPr="0057541A">
        <w:rPr>
          <w:rFonts w:ascii="Calibri" w:hAnsi="Calibri" w:cs="Calibri"/>
          <w:color w:val="000000" w:themeColor="text1"/>
        </w:rPr>
        <w:t xml:space="preserve">regulations (CIPD, 2023).  </w:t>
      </w:r>
      <w:r w:rsidR="00AD0FC5" w:rsidRPr="0057541A">
        <w:rPr>
          <w:rFonts w:ascii="Calibri" w:hAnsi="Calibri" w:cs="Calibri"/>
          <w:color w:val="000000" w:themeColor="text1"/>
        </w:rPr>
        <w:t xml:space="preserve">Ultimately, employment law is here to stay and </w:t>
      </w:r>
      <w:r w:rsidR="00E5419F" w:rsidRPr="0057541A">
        <w:rPr>
          <w:rFonts w:ascii="Calibri" w:hAnsi="Calibri" w:cs="Calibri"/>
          <w:color w:val="000000" w:themeColor="text1"/>
        </w:rPr>
        <w:t xml:space="preserve">devoting time to ensure understanding </w:t>
      </w:r>
      <w:r w:rsidR="00367B23" w:rsidRPr="0057541A">
        <w:rPr>
          <w:rFonts w:ascii="Calibri" w:hAnsi="Calibri" w:cs="Calibri"/>
          <w:color w:val="000000" w:themeColor="text1"/>
        </w:rPr>
        <w:t>of its requirements and application makes good business sense</w:t>
      </w:r>
      <w:r w:rsidR="00913D27" w:rsidRPr="0057541A">
        <w:rPr>
          <w:rFonts w:ascii="Calibri" w:hAnsi="Calibri" w:cs="Calibri"/>
          <w:color w:val="000000" w:themeColor="text1"/>
        </w:rPr>
        <w:t xml:space="preserve"> to the NHS Trust</w:t>
      </w:r>
      <w:r w:rsidR="00367B23" w:rsidRPr="0057541A">
        <w:rPr>
          <w:rFonts w:ascii="Calibri" w:hAnsi="Calibri" w:cs="Calibri"/>
          <w:color w:val="000000" w:themeColor="text1"/>
        </w:rPr>
        <w:t xml:space="preserve"> (Armstrong 2023). </w:t>
      </w:r>
    </w:p>
    <w:p w14:paraId="587A3002" w14:textId="62E14EE0" w:rsidR="00832467" w:rsidRPr="0057541A" w:rsidRDefault="00A56176">
      <w:pPr>
        <w:rPr>
          <w:rFonts w:ascii="Calibri" w:hAnsi="Calibri" w:cs="Calibri"/>
          <w:b/>
          <w:bCs/>
          <w:color w:val="000000" w:themeColor="text1"/>
        </w:rPr>
      </w:pPr>
      <w:r w:rsidRPr="0057541A">
        <w:rPr>
          <w:rFonts w:ascii="Calibri" w:hAnsi="Calibri" w:cs="Calibri"/>
          <w:b/>
          <w:bCs/>
          <w:color w:val="000000" w:themeColor="text1"/>
        </w:rPr>
        <w:t xml:space="preserve">AC 1.2 </w:t>
      </w:r>
      <w:r w:rsidR="0050316A" w:rsidRPr="0057541A">
        <w:rPr>
          <w:rFonts w:ascii="Calibri" w:hAnsi="Calibri" w:cs="Calibri"/>
          <w:b/>
          <w:bCs/>
          <w:color w:val="000000" w:themeColor="text1"/>
        </w:rPr>
        <w:t>ECJ</w:t>
      </w:r>
      <w:r w:rsidR="00AA1352" w:rsidRPr="0057541A">
        <w:rPr>
          <w:rFonts w:ascii="Calibri" w:hAnsi="Calibri" w:cs="Calibri"/>
          <w:b/>
          <w:bCs/>
          <w:color w:val="000000" w:themeColor="text1"/>
        </w:rPr>
        <w:t xml:space="preserve"> pre and post Brexit</w:t>
      </w:r>
    </w:p>
    <w:p w14:paraId="21A9D636" w14:textId="454F1675" w:rsidR="008D42A2" w:rsidRPr="0057541A" w:rsidRDefault="00BE5FD8">
      <w:pPr>
        <w:rPr>
          <w:rFonts w:ascii="Calibri" w:hAnsi="Calibri" w:cs="Calibri"/>
          <w:color w:val="000000" w:themeColor="text1"/>
        </w:rPr>
      </w:pPr>
      <w:r w:rsidRPr="0057541A">
        <w:rPr>
          <w:rFonts w:ascii="Calibri" w:hAnsi="Calibri" w:cs="Calibri"/>
          <w:color w:val="000000" w:themeColor="text1"/>
        </w:rPr>
        <w:t>Following a</w:t>
      </w:r>
      <w:r w:rsidR="00227689" w:rsidRPr="0057541A">
        <w:rPr>
          <w:rFonts w:ascii="Calibri" w:hAnsi="Calibri" w:cs="Calibri"/>
          <w:color w:val="000000" w:themeColor="text1"/>
        </w:rPr>
        <w:t xml:space="preserve"> referendum in 2016 the majority of</w:t>
      </w:r>
      <w:r w:rsidR="00776DFF" w:rsidRPr="0057541A">
        <w:rPr>
          <w:rFonts w:ascii="Calibri" w:hAnsi="Calibri" w:cs="Calibri"/>
          <w:color w:val="000000" w:themeColor="text1"/>
        </w:rPr>
        <w:t xml:space="preserve"> participants voted for the UK to leave the </w:t>
      </w:r>
      <w:r w:rsidR="00C10709" w:rsidRPr="0057541A">
        <w:rPr>
          <w:rFonts w:ascii="Calibri" w:hAnsi="Calibri" w:cs="Calibri"/>
          <w:color w:val="000000" w:themeColor="text1"/>
        </w:rPr>
        <w:t xml:space="preserve">EU.  </w:t>
      </w:r>
      <w:r w:rsidR="005768D5" w:rsidRPr="0057541A">
        <w:rPr>
          <w:rFonts w:ascii="Calibri" w:hAnsi="Calibri" w:cs="Calibri"/>
          <w:color w:val="000000" w:themeColor="text1"/>
        </w:rPr>
        <w:t>After a</w:t>
      </w:r>
      <w:r w:rsidR="004B1958" w:rsidRPr="0057541A">
        <w:rPr>
          <w:rFonts w:ascii="Calibri" w:hAnsi="Calibri" w:cs="Calibri"/>
          <w:color w:val="000000" w:themeColor="text1"/>
        </w:rPr>
        <w:t xml:space="preserve"> transitional period t</w:t>
      </w:r>
      <w:r w:rsidR="006E70A8" w:rsidRPr="0057541A">
        <w:rPr>
          <w:rFonts w:ascii="Calibri" w:hAnsi="Calibri" w:cs="Calibri"/>
          <w:color w:val="000000" w:themeColor="text1"/>
        </w:rPr>
        <w:t xml:space="preserve">he </w:t>
      </w:r>
      <w:r w:rsidR="00B2437F" w:rsidRPr="0057541A">
        <w:rPr>
          <w:rFonts w:ascii="Calibri" w:hAnsi="Calibri" w:cs="Calibri"/>
          <w:color w:val="000000" w:themeColor="text1"/>
        </w:rPr>
        <w:t>withdrawal process</w:t>
      </w:r>
      <w:r w:rsidR="00197656" w:rsidRPr="0057541A">
        <w:rPr>
          <w:rFonts w:ascii="Calibri" w:hAnsi="Calibri" w:cs="Calibri"/>
          <w:color w:val="000000" w:themeColor="text1"/>
        </w:rPr>
        <w:t xml:space="preserve"> was completed on 31</w:t>
      </w:r>
      <w:r w:rsidR="00197656" w:rsidRPr="0057541A">
        <w:rPr>
          <w:rFonts w:ascii="Calibri" w:hAnsi="Calibri" w:cs="Calibri"/>
          <w:color w:val="000000" w:themeColor="text1"/>
          <w:vertAlign w:val="superscript"/>
        </w:rPr>
        <w:t>st</w:t>
      </w:r>
      <w:r w:rsidR="00197656" w:rsidRPr="0057541A">
        <w:rPr>
          <w:rFonts w:ascii="Calibri" w:hAnsi="Calibri" w:cs="Calibri"/>
          <w:color w:val="000000" w:themeColor="text1"/>
        </w:rPr>
        <w:t xml:space="preserve"> December </w:t>
      </w:r>
      <w:r w:rsidR="00491F15" w:rsidRPr="0057541A">
        <w:rPr>
          <w:rFonts w:ascii="Calibri" w:hAnsi="Calibri" w:cs="Calibri"/>
          <w:color w:val="000000" w:themeColor="text1"/>
        </w:rPr>
        <w:t>2020</w:t>
      </w:r>
      <w:r w:rsidR="004B1958" w:rsidRPr="0057541A">
        <w:rPr>
          <w:rFonts w:ascii="Calibri" w:hAnsi="Calibri" w:cs="Calibri"/>
          <w:color w:val="000000" w:themeColor="text1"/>
        </w:rPr>
        <w:t xml:space="preserve">, known ‘s 'Brexit </w:t>
      </w:r>
      <w:r w:rsidR="007B4300" w:rsidRPr="0057541A">
        <w:rPr>
          <w:rFonts w:ascii="Calibri" w:hAnsi="Calibri" w:cs="Calibri"/>
          <w:color w:val="000000" w:themeColor="text1"/>
        </w:rPr>
        <w:t>D</w:t>
      </w:r>
      <w:r w:rsidR="004B1958" w:rsidRPr="0057541A">
        <w:rPr>
          <w:rFonts w:ascii="Calibri" w:hAnsi="Calibri" w:cs="Calibri"/>
          <w:color w:val="000000" w:themeColor="text1"/>
        </w:rPr>
        <w:t xml:space="preserve">ay’ (Daniels, 2024). </w:t>
      </w:r>
      <w:r w:rsidR="005705B3" w:rsidRPr="0057541A">
        <w:rPr>
          <w:rFonts w:ascii="Calibri" w:hAnsi="Calibri" w:cs="Calibri"/>
          <w:color w:val="000000" w:themeColor="text1"/>
        </w:rPr>
        <w:t xml:space="preserve">  </w:t>
      </w:r>
      <w:r w:rsidR="00496E9C" w:rsidRPr="0057541A">
        <w:rPr>
          <w:rFonts w:ascii="Calibri" w:hAnsi="Calibri" w:cs="Calibri"/>
          <w:color w:val="000000" w:themeColor="text1"/>
        </w:rPr>
        <w:t xml:space="preserve">Brexit had </w:t>
      </w:r>
      <w:r w:rsidR="00F53BCA" w:rsidRPr="0057541A">
        <w:rPr>
          <w:rFonts w:ascii="Calibri" w:hAnsi="Calibri" w:cs="Calibri"/>
          <w:color w:val="000000" w:themeColor="text1"/>
        </w:rPr>
        <w:t xml:space="preserve">a major impact on </w:t>
      </w:r>
      <w:r w:rsidR="00793967" w:rsidRPr="0057541A">
        <w:rPr>
          <w:rFonts w:ascii="Calibri" w:hAnsi="Calibri" w:cs="Calibri"/>
          <w:color w:val="000000" w:themeColor="text1"/>
        </w:rPr>
        <w:t xml:space="preserve">UK </w:t>
      </w:r>
      <w:r w:rsidR="00F53BCA" w:rsidRPr="0057541A">
        <w:rPr>
          <w:rFonts w:ascii="Calibri" w:hAnsi="Calibri" w:cs="Calibri"/>
          <w:color w:val="000000" w:themeColor="text1"/>
        </w:rPr>
        <w:t xml:space="preserve">employment law.  </w:t>
      </w:r>
      <w:r w:rsidR="009F7EB0" w:rsidRPr="0057541A">
        <w:rPr>
          <w:rFonts w:ascii="Calibri" w:hAnsi="Calibri" w:cs="Calibri"/>
          <w:color w:val="000000" w:themeColor="text1"/>
        </w:rPr>
        <w:t xml:space="preserve">Previously the European Court of Justice (ECJ) </w:t>
      </w:r>
      <w:r w:rsidR="00CE6AFE" w:rsidRPr="0057541A">
        <w:rPr>
          <w:rFonts w:ascii="Calibri" w:hAnsi="Calibri" w:cs="Calibri"/>
          <w:color w:val="000000" w:themeColor="text1"/>
        </w:rPr>
        <w:t>held s</w:t>
      </w:r>
      <w:r w:rsidR="00DB315C" w:rsidRPr="0057541A">
        <w:rPr>
          <w:rFonts w:ascii="Calibri" w:hAnsi="Calibri" w:cs="Calibri"/>
          <w:color w:val="000000" w:themeColor="text1"/>
        </w:rPr>
        <w:t xml:space="preserve">overeign </w:t>
      </w:r>
      <w:r w:rsidR="00CE6AFE" w:rsidRPr="0057541A">
        <w:rPr>
          <w:rFonts w:ascii="Calibri" w:hAnsi="Calibri" w:cs="Calibri"/>
          <w:color w:val="000000" w:themeColor="text1"/>
        </w:rPr>
        <w:t xml:space="preserve">status and had to power to </w:t>
      </w:r>
      <w:r w:rsidR="00430F85" w:rsidRPr="0057541A">
        <w:rPr>
          <w:rFonts w:ascii="Calibri" w:hAnsi="Calibri" w:cs="Calibri"/>
          <w:color w:val="000000" w:themeColor="text1"/>
        </w:rPr>
        <w:t>overrule the UK’s Supreme Court</w:t>
      </w:r>
      <w:r w:rsidR="002520D0" w:rsidRPr="0057541A">
        <w:rPr>
          <w:rFonts w:ascii="Calibri" w:hAnsi="Calibri" w:cs="Calibri"/>
          <w:color w:val="000000" w:themeColor="text1"/>
        </w:rPr>
        <w:t xml:space="preserve"> (UKSC)</w:t>
      </w:r>
      <w:r w:rsidR="00430F85" w:rsidRPr="0057541A">
        <w:rPr>
          <w:rFonts w:ascii="Calibri" w:hAnsi="Calibri" w:cs="Calibri"/>
          <w:color w:val="000000" w:themeColor="text1"/>
        </w:rPr>
        <w:t xml:space="preserve">.  </w:t>
      </w:r>
      <w:r w:rsidR="00FA31CB" w:rsidRPr="0057541A">
        <w:rPr>
          <w:rFonts w:ascii="Calibri" w:hAnsi="Calibri" w:cs="Calibri"/>
          <w:color w:val="000000" w:themeColor="text1"/>
        </w:rPr>
        <w:t xml:space="preserve">Post Brexit the ECJ </w:t>
      </w:r>
      <w:r w:rsidR="005C6BAD" w:rsidRPr="0057541A">
        <w:rPr>
          <w:rFonts w:ascii="Calibri" w:hAnsi="Calibri" w:cs="Calibri"/>
          <w:color w:val="000000" w:themeColor="text1"/>
        </w:rPr>
        <w:t>no longer has any constitutional role in the UK</w:t>
      </w:r>
      <w:r w:rsidR="005120E1" w:rsidRPr="0057541A">
        <w:rPr>
          <w:rFonts w:ascii="Calibri" w:hAnsi="Calibri" w:cs="Calibri"/>
          <w:color w:val="000000" w:themeColor="text1"/>
        </w:rPr>
        <w:t xml:space="preserve"> (CIPD, 202</w:t>
      </w:r>
      <w:r w:rsidR="006701DC" w:rsidRPr="0057541A">
        <w:rPr>
          <w:rFonts w:ascii="Calibri" w:hAnsi="Calibri" w:cs="Calibri"/>
          <w:color w:val="000000" w:themeColor="text1"/>
        </w:rPr>
        <w:t>4).</w:t>
      </w:r>
      <w:r w:rsidR="0064470E" w:rsidRPr="0057541A">
        <w:rPr>
          <w:rFonts w:ascii="Calibri" w:hAnsi="Calibri" w:cs="Calibri"/>
          <w:color w:val="000000" w:themeColor="text1"/>
        </w:rPr>
        <w:t xml:space="preserve"> </w:t>
      </w:r>
      <w:r w:rsidR="008D0DF6" w:rsidRPr="0057541A">
        <w:rPr>
          <w:rFonts w:ascii="Calibri" w:hAnsi="Calibri" w:cs="Calibri"/>
          <w:color w:val="000000" w:themeColor="text1"/>
        </w:rPr>
        <w:t>The European Union</w:t>
      </w:r>
      <w:r w:rsidR="00BC5ADE" w:rsidRPr="0057541A">
        <w:rPr>
          <w:rFonts w:ascii="Calibri" w:hAnsi="Calibri" w:cs="Calibri"/>
          <w:color w:val="000000" w:themeColor="text1"/>
        </w:rPr>
        <w:t xml:space="preserve"> (Withdrawal) Act of 2018 </w:t>
      </w:r>
      <w:r w:rsidR="00341E45" w:rsidRPr="0057541A">
        <w:rPr>
          <w:rFonts w:ascii="Calibri" w:hAnsi="Calibri" w:cs="Calibri"/>
          <w:color w:val="000000" w:themeColor="text1"/>
        </w:rPr>
        <w:t>allowed</w:t>
      </w:r>
      <w:r w:rsidR="0084182A" w:rsidRPr="0057541A">
        <w:rPr>
          <w:rFonts w:ascii="Calibri" w:hAnsi="Calibri" w:cs="Calibri"/>
          <w:color w:val="000000" w:themeColor="text1"/>
        </w:rPr>
        <w:t xml:space="preserve"> </w:t>
      </w:r>
      <w:r w:rsidR="0064470E" w:rsidRPr="0057541A">
        <w:rPr>
          <w:rFonts w:ascii="Calibri" w:hAnsi="Calibri" w:cs="Calibri"/>
          <w:color w:val="000000" w:themeColor="text1"/>
        </w:rPr>
        <w:t xml:space="preserve">EU law to be converted into </w:t>
      </w:r>
      <w:r w:rsidR="00341E45" w:rsidRPr="0057541A">
        <w:rPr>
          <w:rFonts w:ascii="Calibri" w:hAnsi="Calibri" w:cs="Calibri"/>
          <w:color w:val="000000" w:themeColor="text1"/>
        </w:rPr>
        <w:t xml:space="preserve">domestic law </w:t>
      </w:r>
      <w:r w:rsidR="006A1A9C" w:rsidRPr="0057541A">
        <w:rPr>
          <w:rFonts w:ascii="Calibri" w:hAnsi="Calibri" w:cs="Calibri"/>
          <w:color w:val="000000" w:themeColor="text1"/>
        </w:rPr>
        <w:t xml:space="preserve">before officially leaving the EU.  </w:t>
      </w:r>
      <w:r w:rsidR="00897154" w:rsidRPr="0057541A">
        <w:rPr>
          <w:rFonts w:ascii="Calibri" w:hAnsi="Calibri" w:cs="Calibri"/>
          <w:color w:val="000000" w:themeColor="text1"/>
        </w:rPr>
        <w:t xml:space="preserve">After Brexit some UK </w:t>
      </w:r>
      <w:r w:rsidR="00555B22" w:rsidRPr="0057541A">
        <w:rPr>
          <w:rFonts w:ascii="Calibri" w:hAnsi="Calibri" w:cs="Calibri"/>
          <w:color w:val="000000" w:themeColor="text1"/>
        </w:rPr>
        <w:t>laws were immediately changed</w:t>
      </w:r>
      <w:r w:rsidR="00546D32" w:rsidRPr="0057541A">
        <w:rPr>
          <w:rFonts w:ascii="Calibri" w:hAnsi="Calibri" w:cs="Calibri"/>
          <w:color w:val="000000" w:themeColor="text1"/>
        </w:rPr>
        <w:t xml:space="preserve"> and around 600</w:t>
      </w:r>
      <w:r w:rsidR="0023051D" w:rsidRPr="0057541A">
        <w:rPr>
          <w:rFonts w:ascii="Calibri" w:hAnsi="Calibri" w:cs="Calibri"/>
          <w:color w:val="000000" w:themeColor="text1"/>
        </w:rPr>
        <w:t>-800</w:t>
      </w:r>
      <w:r w:rsidR="00546D32" w:rsidRPr="0057541A">
        <w:rPr>
          <w:rFonts w:ascii="Calibri" w:hAnsi="Calibri" w:cs="Calibri"/>
          <w:color w:val="000000" w:themeColor="text1"/>
        </w:rPr>
        <w:t xml:space="preserve"> pieces of EU legislation were withdraw</w:t>
      </w:r>
      <w:r w:rsidR="0069366D" w:rsidRPr="0057541A">
        <w:rPr>
          <w:rFonts w:ascii="Calibri" w:hAnsi="Calibri" w:cs="Calibri"/>
          <w:color w:val="000000" w:themeColor="text1"/>
        </w:rPr>
        <w:t xml:space="preserve">n.  However, </w:t>
      </w:r>
      <w:r w:rsidR="000A7295" w:rsidRPr="0057541A">
        <w:rPr>
          <w:rFonts w:ascii="Calibri" w:hAnsi="Calibri" w:cs="Calibri"/>
          <w:color w:val="000000" w:themeColor="text1"/>
        </w:rPr>
        <w:t>many</w:t>
      </w:r>
      <w:r w:rsidR="0069366D" w:rsidRPr="0057541A">
        <w:rPr>
          <w:rFonts w:ascii="Calibri" w:hAnsi="Calibri" w:cs="Calibri"/>
          <w:color w:val="000000" w:themeColor="text1"/>
        </w:rPr>
        <w:t xml:space="preserve"> laws have been retained and </w:t>
      </w:r>
      <w:r w:rsidR="00322504" w:rsidRPr="0057541A">
        <w:rPr>
          <w:rFonts w:ascii="Calibri" w:hAnsi="Calibri" w:cs="Calibri"/>
          <w:color w:val="000000" w:themeColor="text1"/>
        </w:rPr>
        <w:t xml:space="preserve">regulations </w:t>
      </w:r>
      <w:r w:rsidR="00322504" w:rsidRPr="0057541A">
        <w:rPr>
          <w:rFonts w:ascii="Calibri" w:hAnsi="Calibri" w:cs="Calibri"/>
          <w:color w:val="000000" w:themeColor="text1"/>
        </w:rPr>
        <w:lastRenderedPageBreak/>
        <w:t xml:space="preserve">amended, remaining ‘good law’.  </w:t>
      </w:r>
      <w:r w:rsidR="00224EC3" w:rsidRPr="0057541A">
        <w:rPr>
          <w:rFonts w:ascii="Calibri" w:hAnsi="Calibri" w:cs="Calibri"/>
          <w:color w:val="000000" w:themeColor="text1"/>
        </w:rPr>
        <w:t xml:space="preserve">Some cases are being tested and the </w:t>
      </w:r>
      <w:r w:rsidR="00BA71FC" w:rsidRPr="0057541A">
        <w:rPr>
          <w:rFonts w:ascii="Calibri" w:hAnsi="Calibri" w:cs="Calibri"/>
          <w:color w:val="000000" w:themeColor="text1"/>
        </w:rPr>
        <w:t>Retained EU Law</w:t>
      </w:r>
      <w:r w:rsidR="00142B73" w:rsidRPr="0057541A">
        <w:rPr>
          <w:rFonts w:ascii="Calibri" w:hAnsi="Calibri" w:cs="Calibri"/>
          <w:color w:val="000000" w:themeColor="text1"/>
        </w:rPr>
        <w:t xml:space="preserve"> (Revocation and Reform) Act 2023, e</w:t>
      </w:r>
      <w:r w:rsidR="00DF57F8" w:rsidRPr="0057541A">
        <w:rPr>
          <w:rFonts w:ascii="Calibri" w:hAnsi="Calibri" w:cs="Calibri"/>
          <w:color w:val="000000" w:themeColor="text1"/>
        </w:rPr>
        <w:t>mpowers</w:t>
      </w:r>
      <w:r w:rsidR="00142B73" w:rsidRPr="0057541A">
        <w:rPr>
          <w:rFonts w:ascii="Calibri" w:hAnsi="Calibri" w:cs="Calibri"/>
          <w:color w:val="000000" w:themeColor="text1"/>
        </w:rPr>
        <w:t xml:space="preserve"> the UK to choose which EU </w:t>
      </w:r>
      <w:r w:rsidR="00DF57F8" w:rsidRPr="0057541A">
        <w:rPr>
          <w:rFonts w:ascii="Calibri" w:hAnsi="Calibri" w:cs="Calibri"/>
          <w:color w:val="000000" w:themeColor="text1"/>
        </w:rPr>
        <w:t>rulings to retain</w:t>
      </w:r>
      <w:r w:rsidR="006C7FF5" w:rsidRPr="0057541A">
        <w:rPr>
          <w:rFonts w:ascii="Calibri" w:hAnsi="Calibri" w:cs="Calibri"/>
          <w:color w:val="000000" w:themeColor="text1"/>
        </w:rPr>
        <w:t xml:space="preserve"> (Briggs, 2023)</w:t>
      </w:r>
      <w:r w:rsidR="00F366DB" w:rsidRPr="0057541A">
        <w:rPr>
          <w:rFonts w:ascii="Calibri" w:hAnsi="Calibri" w:cs="Calibri"/>
          <w:color w:val="000000" w:themeColor="text1"/>
        </w:rPr>
        <w:t>.</w:t>
      </w:r>
      <w:r w:rsidR="00A41935" w:rsidRPr="0057541A">
        <w:rPr>
          <w:rFonts w:ascii="Calibri" w:hAnsi="Calibri" w:cs="Calibri"/>
          <w:color w:val="000000" w:themeColor="text1"/>
        </w:rPr>
        <w:t xml:space="preserve">  </w:t>
      </w:r>
      <w:r w:rsidR="00D406B1" w:rsidRPr="0057541A">
        <w:rPr>
          <w:rFonts w:ascii="Calibri" w:hAnsi="Calibri" w:cs="Calibri"/>
          <w:color w:val="000000" w:themeColor="text1"/>
        </w:rPr>
        <w:t xml:space="preserve">The Government has consciously retained certain </w:t>
      </w:r>
      <w:r w:rsidR="00B565C4" w:rsidRPr="0057541A">
        <w:rPr>
          <w:rFonts w:ascii="Calibri" w:hAnsi="Calibri" w:cs="Calibri"/>
          <w:color w:val="000000" w:themeColor="text1"/>
        </w:rPr>
        <w:t>laws and introduced regulations writing them into UK law</w:t>
      </w:r>
      <w:r w:rsidR="008D42A2" w:rsidRPr="0057541A">
        <w:rPr>
          <w:rFonts w:ascii="Calibri" w:hAnsi="Calibri" w:cs="Calibri"/>
          <w:color w:val="000000" w:themeColor="text1"/>
        </w:rPr>
        <w:t>.</w:t>
      </w:r>
      <w:r w:rsidR="00654C85" w:rsidRPr="0057541A">
        <w:rPr>
          <w:rFonts w:ascii="Calibri" w:hAnsi="Calibri" w:cs="Calibri"/>
          <w:color w:val="000000" w:themeColor="text1"/>
        </w:rPr>
        <w:t xml:space="preserve">  </w:t>
      </w:r>
      <w:r w:rsidR="00D83C3D" w:rsidRPr="0057541A">
        <w:rPr>
          <w:rFonts w:ascii="Calibri" w:hAnsi="Calibri" w:cs="Calibri"/>
          <w:color w:val="000000" w:themeColor="text1"/>
        </w:rPr>
        <w:t xml:space="preserve">Since Brexit </w:t>
      </w:r>
      <w:r w:rsidR="000022A7" w:rsidRPr="0057541A">
        <w:rPr>
          <w:rFonts w:ascii="Calibri" w:hAnsi="Calibri" w:cs="Calibri"/>
          <w:color w:val="000000" w:themeColor="text1"/>
        </w:rPr>
        <w:t>the U</w:t>
      </w:r>
      <w:r w:rsidR="003B584F" w:rsidRPr="0057541A">
        <w:rPr>
          <w:rFonts w:ascii="Calibri" w:hAnsi="Calibri" w:cs="Calibri"/>
          <w:color w:val="000000" w:themeColor="text1"/>
        </w:rPr>
        <w:t>K</w:t>
      </w:r>
      <w:r w:rsidR="000022A7" w:rsidRPr="0057541A">
        <w:rPr>
          <w:rFonts w:ascii="Calibri" w:hAnsi="Calibri" w:cs="Calibri"/>
          <w:color w:val="000000" w:themeColor="text1"/>
        </w:rPr>
        <w:t xml:space="preserve"> courts can challenge existing </w:t>
      </w:r>
      <w:r w:rsidR="00A06ABD" w:rsidRPr="0057541A">
        <w:rPr>
          <w:rFonts w:ascii="Calibri" w:hAnsi="Calibri" w:cs="Calibri"/>
          <w:color w:val="000000" w:themeColor="text1"/>
        </w:rPr>
        <w:t xml:space="preserve">ECJ rulings and Employment Tribunals and the Employment Appeals Tribunal are able to refer </w:t>
      </w:r>
      <w:r w:rsidR="003B58B0" w:rsidRPr="0057541A">
        <w:rPr>
          <w:rFonts w:ascii="Calibri" w:hAnsi="Calibri" w:cs="Calibri"/>
          <w:color w:val="000000" w:themeColor="text1"/>
        </w:rPr>
        <w:t xml:space="preserve">points of principle to the UK Court of Appeal </w:t>
      </w:r>
      <w:r w:rsidR="002520D0" w:rsidRPr="0057541A">
        <w:rPr>
          <w:rFonts w:ascii="Calibri" w:hAnsi="Calibri" w:cs="Calibri"/>
          <w:color w:val="000000" w:themeColor="text1"/>
        </w:rPr>
        <w:t>or the UKSC</w:t>
      </w:r>
      <w:r w:rsidR="00570027" w:rsidRPr="0057541A">
        <w:rPr>
          <w:rFonts w:ascii="Calibri" w:hAnsi="Calibri" w:cs="Calibri"/>
          <w:color w:val="000000" w:themeColor="text1"/>
        </w:rPr>
        <w:t>.  Judges the</w:t>
      </w:r>
      <w:r w:rsidR="004B312D" w:rsidRPr="0057541A">
        <w:rPr>
          <w:rFonts w:ascii="Calibri" w:hAnsi="Calibri" w:cs="Calibri"/>
          <w:color w:val="000000" w:themeColor="text1"/>
        </w:rPr>
        <w:t>n</w:t>
      </w:r>
      <w:r w:rsidR="00570027" w:rsidRPr="0057541A">
        <w:rPr>
          <w:rFonts w:ascii="Calibri" w:hAnsi="Calibri" w:cs="Calibri"/>
          <w:color w:val="000000" w:themeColor="text1"/>
        </w:rPr>
        <w:t xml:space="preserve"> interpret previous </w:t>
      </w:r>
      <w:r w:rsidR="00C2759D" w:rsidRPr="0057541A">
        <w:rPr>
          <w:rFonts w:ascii="Calibri" w:hAnsi="Calibri" w:cs="Calibri"/>
          <w:color w:val="000000" w:themeColor="text1"/>
        </w:rPr>
        <w:t>EU rulings to consistently align</w:t>
      </w:r>
      <w:r w:rsidR="004B312D" w:rsidRPr="0057541A">
        <w:rPr>
          <w:rFonts w:ascii="Calibri" w:hAnsi="Calibri" w:cs="Calibri"/>
          <w:color w:val="000000" w:themeColor="text1"/>
        </w:rPr>
        <w:t xml:space="preserve"> with UK la</w:t>
      </w:r>
      <w:r w:rsidR="00FF0360" w:rsidRPr="0057541A">
        <w:rPr>
          <w:rFonts w:ascii="Calibri" w:hAnsi="Calibri" w:cs="Calibri"/>
          <w:color w:val="000000" w:themeColor="text1"/>
        </w:rPr>
        <w:t xml:space="preserve">w, making them common law. </w:t>
      </w:r>
      <w:r w:rsidR="00172AEB" w:rsidRPr="0057541A">
        <w:rPr>
          <w:rFonts w:ascii="Calibri" w:hAnsi="Calibri" w:cs="Calibri"/>
          <w:color w:val="000000" w:themeColor="text1"/>
        </w:rPr>
        <w:t xml:space="preserve"> </w:t>
      </w:r>
      <w:r w:rsidR="001B652D" w:rsidRPr="0057541A">
        <w:rPr>
          <w:rFonts w:ascii="Calibri" w:hAnsi="Calibri" w:cs="Calibri"/>
          <w:color w:val="000000" w:themeColor="text1"/>
        </w:rPr>
        <w:t xml:space="preserve">Cases have been </w:t>
      </w:r>
      <w:r w:rsidR="00726E53" w:rsidRPr="0057541A">
        <w:rPr>
          <w:rFonts w:ascii="Calibri" w:hAnsi="Calibri" w:cs="Calibri"/>
          <w:color w:val="000000" w:themeColor="text1"/>
        </w:rPr>
        <w:t>reviewed</w:t>
      </w:r>
      <w:r w:rsidR="001B652D" w:rsidRPr="0057541A">
        <w:rPr>
          <w:rFonts w:ascii="Calibri" w:hAnsi="Calibri" w:cs="Calibri"/>
          <w:color w:val="000000" w:themeColor="text1"/>
        </w:rPr>
        <w:t xml:space="preserve"> </w:t>
      </w:r>
      <w:r w:rsidR="00F74AE4" w:rsidRPr="0057541A">
        <w:rPr>
          <w:rFonts w:ascii="Calibri" w:hAnsi="Calibri" w:cs="Calibri"/>
          <w:color w:val="000000" w:themeColor="text1"/>
        </w:rPr>
        <w:t>where</w:t>
      </w:r>
      <w:r w:rsidR="00E536AB" w:rsidRPr="0057541A">
        <w:rPr>
          <w:rFonts w:ascii="Calibri" w:hAnsi="Calibri" w:cs="Calibri"/>
          <w:color w:val="000000" w:themeColor="text1"/>
        </w:rPr>
        <w:t xml:space="preserve"> </w:t>
      </w:r>
      <w:r w:rsidR="00225CE6" w:rsidRPr="0057541A">
        <w:rPr>
          <w:rFonts w:ascii="Calibri" w:hAnsi="Calibri" w:cs="Calibri"/>
          <w:color w:val="000000" w:themeColor="text1"/>
        </w:rPr>
        <w:t xml:space="preserve">EU precedents </w:t>
      </w:r>
      <w:r w:rsidR="00726E53" w:rsidRPr="0057541A">
        <w:rPr>
          <w:rFonts w:ascii="Calibri" w:hAnsi="Calibri" w:cs="Calibri"/>
          <w:color w:val="000000" w:themeColor="text1"/>
        </w:rPr>
        <w:t xml:space="preserve">previously overturned UK </w:t>
      </w:r>
      <w:r w:rsidR="00AD4C45" w:rsidRPr="0057541A">
        <w:rPr>
          <w:rFonts w:ascii="Calibri" w:hAnsi="Calibri" w:cs="Calibri"/>
          <w:color w:val="000000" w:themeColor="text1"/>
        </w:rPr>
        <w:t xml:space="preserve">court decisions or those from other countries conflicted UK </w:t>
      </w:r>
      <w:r w:rsidR="00A03C7D" w:rsidRPr="0057541A">
        <w:rPr>
          <w:rFonts w:ascii="Calibri" w:hAnsi="Calibri" w:cs="Calibri"/>
          <w:color w:val="000000" w:themeColor="text1"/>
        </w:rPr>
        <w:t>rulings, making these ‘good law’ (CIPD, 2024)</w:t>
      </w:r>
      <w:r w:rsidR="004E56CA" w:rsidRPr="0057541A">
        <w:rPr>
          <w:rFonts w:ascii="Calibri" w:hAnsi="Calibri" w:cs="Calibri"/>
          <w:color w:val="000000" w:themeColor="text1"/>
        </w:rPr>
        <w:t>.</w:t>
      </w:r>
    </w:p>
    <w:p w14:paraId="4973B8D8" w14:textId="22402C6E" w:rsidR="00F033E9" w:rsidRPr="0057541A" w:rsidRDefault="008C4E01">
      <w:pPr>
        <w:rPr>
          <w:rFonts w:ascii="Calibri" w:hAnsi="Calibri" w:cs="Calibri"/>
          <w:color w:val="000000" w:themeColor="text1"/>
        </w:rPr>
      </w:pPr>
      <w:r w:rsidRPr="0057541A">
        <w:rPr>
          <w:rFonts w:ascii="Calibri" w:hAnsi="Calibri" w:cs="Calibri"/>
          <w:color w:val="000000" w:themeColor="text1"/>
        </w:rPr>
        <w:t xml:space="preserve">The debate on </w:t>
      </w:r>
      <w:r w:rsidR="00A61C5A" w:rsidRPr="0057541A">
        <w:rPr>
          <w:rFonts w:ascii="Calibri" w:hAnsi="Calibri" w:cs="Calibri"/>
          <w:color w:val="000000" w:themeColor="text1"/>
        </w:rPr>
        <w:t xml:space="preserve">Brexit and validity of EU law is ongoing and </w:t>
      </w:r>
      <w:r w:rsidR="005A2C72" w:rsidRPr="0057541A">
        <w:rPr>
          <w:rFonts w:ascii="Calibri" w:hAnsi="Calibri" w:cs="Calibri"/>
          <w:color w:val="000000" w:themeColor="text1"/>
        </w:rPr>
        <w:t xml:space="preserve">The Law Society </w:t>
      </w:r>
      <w:r w:rsidR="00E869DB" w:rsidRPr="0057541A">
        <w:rPr>
          <w:rFonts w:ascii="Calibri" w:hAnsi="Calibri" w:cs="Calibri"/>
          <w:color w:val="000000" w:themeColor="text1"/>
        </w:rPr>
        <w:t xml:space="preserve">describes it as a ‘hot potato’.  </w:t>
      </w:r>
      <w:r w:rsidR="008B3002" w:rsidRPr="0057541A">
        <w:rPr>
          <w:rFonts w:ascii="Calibri" w:hAnsi="Calibri" w:cs="Calibri"/>
          <w:color w:val="000000" w:themeColor="text1"/>
        </w:rPr>
        <w:t xml:space="preserve">Some </w:t>
      </w:r>
      <w:r w:rsidR="001C6F21" w:rsidRPr="0057541A">
        <w:rPr>
          <w:rFonts w:ascii="Calibri" w:hAnsi="Calibri" w:cs="Calibri"/>
          <w:color w:val="000000" w:themeColor="text1"/>
        </w:rPr>
        <w:t>viewing leaving the jurisdiction of the ECJ as</w:t>
      </w:r>
      <w:r w:rsidR="00E76399" w:rsidRPr="0057541A">
        <w:rPr>
          <w:rFonts w:ascii="Calibri" w:hAnsi="Calibri" w:cs="Calibri"/>
          <w:color w:val="000000" w:themeColor="text1"/>
        </w:rPr>
        <w:t xml:space="preserve"> the UK regaining </w:t>
      </w:r>
      <w:r w:rsidR="007F5470" w:rsidRPr="0057541A">
        <w:rPr>
          <w:rFonts w:ascii="Calibri" w:hAnsi="Calibri" w:cs="Calibri"/>
          <w:color w:val="000000" w:themeColor="text1"/>
        </w:rPr>
        <w:t>power</w:t>
      </w:r>
      <w:r w:rsidR="008D6FE7" w:rsidRPr="0057541A">
        <w:rPr>
          <w:rFonts w:ascii="Calibri" w:hAnsi="Calibri" w:cs="Calibri"/>
          <w:color w:val="000000" w:themeColor="text1"/>
        </w:rPr>
        <w:t xml:space="preserve"> </w:t>
      </w:r>
      <w:r w:rsidR="007F5470" w:rsidRPr="0057541A">
        <w:rPr>
          <w:rFonts w:ascii="Calibri" w:hAnsi="Calibri" w:cs="Calibri"/>
          <w:color w:val="000000" w:themeColor="text1"/>
        </w:rPr>
        <w:t>over</w:t>
      </w:r>
      <w:r w:rsidR="008D6FE7" w:rsidRPr="0057541A">
        <w:rPr>
          <w:rFonts w:ascii="Calibri" w:hAnsi="Calibri" w:cs="Calibri"/>
          <w:color w:val="000000" w:themeColor="text1"/>
        </w:rPr>
        <w:t xml:space="preserve"> its laws, others </w:t>
      </w:r>
      <w:r w:rsidR="007F5470" w:rsidRPr="0057541A">
        <w:rPr>
          <w:rFonts w:ascii="Calibri" w:hAnsi="Calibri" w:cs="Calibri"/>
          <w:color w:val="000000" w:themeColor="text1"/>
        </w:rPr>
        <w:t>worrying about access t</w:t>
      </w:r>
      <w:r w:rsidR="00230500" w:rsidRPr="0057541A">
        <w:rPr>
          <w:rFonts w:ascii="Calibri" w:hAnsi="Calibri" w:cs="Calibri"/>
          <w:color w:val="000000" w:themeColor="text1"/>
        </w:rPr>
        <w:t xml:space="preserve">o EU </w:t>
      </w:r>
      <w:r w:rsidR="006D65CC" w:rsidRPr="0057541A">
        <w:rPr>
          <w:rFonts w:ascii="Calibri" w:hAnsi="Calibri" w:cs="Calibri"/>
          <w:color w:val="000000" w:themeColor="text1"/>
        </w:rPr>
        <w:t>organisations</w:t>
      </w:r>
      <w:r w:rsidR="00230500" w:rsidRPr="0057541A">
        <w:rPr>
          <w:rFonts w:ascii="Calibri" w:hAnsi="Calibri" w:cs="Calibri"/>
          <w:color w:val="000000" w:themeColor="text1"/>
        </w:rPr>
        <w:t xml:space="preserve"> </w:t>
      </w:r>
      <w:r w:rsidR="006D65CC" w:rsidRPr="0057541A">
        <w:rPr>
          <w:rFonts w:ascii="Calibri" w:hAnsi="Calibri" w:cs="Calibri"/>
          <w:color w:val="000000" w:themeColor="text1"/>
        </w:rPr>
        <w:t>an</w:t>
      </w:r>
      <w:r w:rsidR="00B20D80" w:rsidRPr="0057541A">
        <w:rPr>
          <w:rFonts w:ascii="Calibri" w:hAnsi="Calibri" w:cs="Calibri"/>
          <w:color w:val="000000" w:themeColor="text1"/>
        </w:rPr>
        <w:t>d</w:t>
      </w:r>
      <w:r w:rsidR="006D65CC" w:rsidRPr="0057541A">
        <w:rPr>
          <w:rFonts w:ascii="Calibri" w:hAnsi="Calibri" w:cs="Calibri"/>
          <w:color w:val="000000" w:themeColor="text1"/>
        </w:rPr>
        <w:t xml:space="preserve"> benefits, like the Customs Union (The Law Society, 2025)</w:t>
      </w:r>
      <w:r w:rsidR="00F033E9" w:rsidRPr="0057541A">
        <w:rPr>
          <w:rFonts w:ascii="Calibri" w:hAnsi="Calibri" w:cs="Calibri"/>
          <w:color w:val="000000" w:themeColor="text1"/>
        </w:rPr>
        <w:t>.</w:t>
      </w:r>
      <w:r w:rsidR="00D136D8" w:rsidRPr="0057541A">
        <w:rPr>
          <w:rFonts w:ascii="Calibri" w:hAnsi="Calibri" w:cs="Calibri"/>
          <w:color w:val="000000" w:themeColor="text1"/>
        </w:rPr>
        <w:t xml:space="preserve">  Government has proposed to </w:t>
      </w:r>
      <w:r w:rsidR="00A41944" w:rsidRPr="0057541A">
        <w:rPr>
          <w:rFonts w:ascii="Calibri" w:hAnsi="Calibri" w:cs="Calibri"/>
          <w:color w:val="000000" w:themeColor="text1"/>
        </w:rPr>
        <w:t>adapt</w:t>
      </w:r>
      <w:r w:rsidR="00AC362E" w:rsidRPr="0057541A">
        <w:rPr>
          <w:rFonts w:ascii="Calibri" w:hAnsi="Calibri" w:cs="Calibri"/>
          <w:color w:val="000000" w:themeColor="text1"/>
        </w:rPr>
        <w:t xml:space="preserve"> previous EU employment law rulings </w:t>
      </w:r>
      <w:r w:rsidR="00A41944" w:rsidRPr="0057541A">
        <w:rPr>
          <w:rFonts w:ascii="Calibri" w:hAnsi="Calibri" w:cs="Calibri"/>
          <w:color w:val="000000" w:themeColor="text1"/>
        </w:rPr>
        <w:t xml:space="preserve">by merging </w:t>
      </w:r>
      <w:r w:rsidR="00B269CF" w:rsidRPr="0057541A">
        <w:rPr>
          <w:rFonts w:ascii="Calibri" w:hAnsi="Calibri" w:cs="Calibri"/>
          <w:color w:val="000000" w:themeColor="text1"/>
        </w:rPr>
        <w:t xml:space="preserve">guidelines on statutory holiday pay and </w:t>
      </w:r>
      <w:r w:rsidR="006C19AA" w:rsidRPr="0057541A">
        <w:rPr>
          <w:rFonts w:ascii="Calibri" w:hAnsi="Calibri" w:cs="Calibri"/>
          <w:color w:val="000000" w:themeColor="text1"/>
        </w:rPr>
        <w:t xml:space="preserve">the </w:t>
      </w:r>
      <w:r w:rsidR="009869F5" w:rsidRPr="0057541A">
        <w:rPr>
          <w:rFonts w:ascii="Calibri" w:hAnsi="Calibri" w:cs="Calibri"/>
          <w:color w:val="000000" w:themeColor="text1"/>
        </w:rPr>
        <w:t>obligation</w:t>
      </w:r>
      <w:r w:rsidR="006C19AA" w:rsidRPr="0057541A">
        <w:rPr>
          <w:rFonts w:ascii="Calibri" w:hAnsi="Calibri" w:cs="Calibri"/>
          <w:color w:val="000000" w:themeColor="text1"/>
        </w:rPr>
        <w:t xml:space="preserve"> to inform and consult </w:t>
      </w:r>
      <w:r w:rsidR="009869F5" w:rsidRPr="0057541A">
        <w:rPr>
          <w:rFonts w:ascii="Calibri" w:hAnsi="Calibri" w:cs="Calibri"/>
          <w:color w:val="000000" w:themeColor="text1"/>
        </w:rPr>
        <w:t>representatives under TUPE (subject to criteria</w:t>
      </w:r>
      <w:r w:rsidR="00D86216" w:rsidRPr="0057541A">
        <w:rPr>
          <w:rFonts w:ascii="Calibri" w:hAnsi="Calibri" w:cs="Calibri"/>
          <w:color w:val="000000" w:themeColor="text1"/>
        </w:rPr>
        <w:t>)</w:t>
      </w:r>
      <w:r w:rsidR="00CF2F19" w:rsidRPr="0057541A">
        <w:rPr>
          <w:rFonts w:ascii="Calibri" w:hAnsi="Calibri" w:cs="Calibri"/>
          <w:color w:val="000000" w:themeColor="text1"/>
        </w:rPr>
        <w:t xml:space="preserve"> (Briggs, 2023).</w:t>
      </w:r>
    </w:p>
    <w:p w14:paraId="66AF29E5" w14:textId="1714AA93" w:rsidR="00CF2F19" w:rsidRPr="0057541A" w:rsidRDefault="00CF2F19">
      <w:pPr>
        <w:rPr>
          <w:rFonts w:ascii="Calibri" w:hAnsi="Calibri" w:cs="Calibri"/>
          <w:color w:val="000000" w:themeColor="text1"/>
        </w:rPr>
      </w:pPr>
      <w:r w:rsidRPr="0057541A">
        <w:rPr>
          <w:rFonts w:ascii="Calibri" w:hAnsi="Calibri" w:cs="Calibri"/>
          <w:color w:val="000000" w:themeColor="text1"/>
        </w:rPr>
        <w:t>Case law is being closely observed and s</w:t>
      </w:r>
      <w:r w:rsidR="00A961BA" w:rsidRPr="0057541A">
        <w:rPr>
          <w:rFonts w:ascii="Calibri" w:hAnsi="Calibri" w:cs="Calibri"/>
          <w:color w:val="000000" w:themeColor="text1"/>
        </w:rPr>
        <w:t>ignificant</w:t>
      </w:r>
      <w:r w:rsidRPr="0057541A">
        <w:rPr>
          <w:rFonts w:ascii="Calibri" w:hAnsi="Calibri" w:cs="Calibri"/>
          <w:color w:val="000000" w:themeColor="text1"/>
        </w:rPr>
        <w:t xml:space="preserve"> cases already referenced include </w:t>
      </w:r>
      <w:r w:rsidR="00AC7578" w:rsidRPr="0057541A">
        <w:rPr>
          <w:rFonts w:ascii="Calibri" w:hAnsi="Calibri" w:cs="Calibri"/>
          <w:color w:val="000000" w:themeColor="text1"/>
        </w:rPr>
        <w:t>C</w:t>
      </w:r>
      <w:r w:rsidR="00A01170" w:rsidRPr="0057541A">
        <w:rPr>
          <w:rFonts w:ascii="Calibri" w:hAnsi="Calibri" w:cs="Calibri"/>
          <w:color w:val="000000" w:themeColor="text1"/>
        </w:rPr>
        <w:t>C</w:t>
      </w:r>
      <w:r w:rsidR="00AC7578" w:rsidRPr="0057541A">
        <w:rPr>
          <w:rFonts w:ascii="Calibri" w:hAnsi="Calibri" w:cs="Calibri"/>
          <w:color w:val="000000" w:themeColor="text1"/>
        </w:rPr>
        <w:t>OO v De</w:t>
      </w:r>
      <w:r w:rsidR="006A2E97" w:rsidRPr="0057541A">
        <w:rPr>
          <w:rFonts w:ascii="Calibri" w:hAnsi="Calibri" w:cs="Calibri"/>
          <w:color w:val="000000" w:themeColor="text1"/>
        </w:rPr>
        <w:t>utsche Bank (2019)</w:t>
      </w:r>
      <w:r w:rsidR="00A961BA" w:rsidRPr="0057541A">
        <w:rPr>
          <w:rFonts w:ascii="Calibri" w:hAnsi="Calibri" w:cs="Calibri"/>
          <w:color w:val="000000" w:themeColor="text1"/>
        </w:rPr>
        <w:t>,</w:t>
      </w:r>
      <w:r w:rsidR="006A2E97" w:rsidRPr="0057541A">
        <w:rPr>
          <w:rFonts w:ascii="Calibri" w:hAnsi="Calibri" w:cs="Calibri"/>
          <w:color w:val="000000" w:themeColor="text1"/>
        </w:rPr>
        <w:t xml:space="preserve"> where the ECJ </w:t>
      </w:r>
      <w:r w:rsidR="00730AA9" w:rsidRPr="0057541A">
        <w:rPr>
          <w:rFonts w:ascii="Calibri" w:hAnsi="Calibri" w:cs="Calibri"/>
          <w:color w:val="000000" w:themeColor="text1"/>
        </w:rPr>
        <w:t>introduced rulings on maximum Working Time Regulations</w:t>
      </w:r>
      <w:r w:rsidR="00173BCA" w:rsidRPr="0057541A">
        <w:rPr>
          <w:rFonts w:ascii="Calibri" w:hAnsi="Calibri" w:cs="Calibri"/>
          <w:color w:val="000000" w:themeColor="text1"/>
        </w:rPr>
        <w:t xml:space="preserve"> </w:t>
      </w:r>
      <w:r w:rsidR="00A16E6B" w:rsidRPr="0057541A">
        <w:rPr>
          <w:rFonts w:ascii="Calibri" w:hAnsi="Calibri" w:cs="Calibri"/>
          <w:color w:val="000000" w:themeColor="text1"/>
        </w:rPr>
        <w:t>and whilst the UK adhere to this</w:t>
      </w:r>
      <w:r w:rsidR="00C23539" w:rsidRPr="0057541A">
        <w:rPr>
          <w:rFonts w:ascii="Calibri" w:hAnsi="Calibri" w:cs="Calibri"/>
          <w:color w:val="000000" w:themeColor="text1"/>
        </w:rPr>
        <w:t>,</w:t>
      </w:r>
      <w:r w:rsidR="00A16E6B" w:rsidRPr="0057541A">
        <w:rPr>
          <w:rFonts w:ascii="Calibri" w:hAnsi="Calibri" w:cs="Calibri"/>
          <w:color w:val="000000" w:themeColor="text1"/>
        </w:rPr>
        <w:t xml:space="preserve"> have proposed </w:t>
      </w:r>
      <w:r w:rsidR="0097301C" w:rsidRPr="0057541A">
        <w:rPr>
          <w:rFonts w:ascii="Calibri" w:hAnsi="Calibri" w:cs="Calibri"/>
          <w:color w:val="000000" w:themeColor="text1"/>
        </w:rPr>
        <w:t xml:space="preserve">domestic </w:t>
      </w:r>
      <w:r w:rsidR="00A01170" w:rsidRPr="0057541A">
        <w:rPr>
          <w:rFonts w:ascii="Calibri" w:hAnsi="Calibri" w:cs="Calibri"/>
          <w:color w:val="000000" w:themeColor="text1"/>
        </w:rPr>
        <w:t xml:space="preserve">enhancements </w:t>
      </w:r>
      <w:r w:rsidR="00980480" w:rsidRPr="0057541A">
        <w:rPr>
          <w:rFonts w:ascii="Calibri" w:hAnsi="Calibri" w:cs="Calibri"/>
          <w:color w:val="000000" w:themeColor="text1"/>
        </w:rPr>
        <w:t>on pay structure</w:t>
      </w:r>
      <w:r w:rsidR="006362C2" w:rsidRPr="0057541A">
        <w:rPr>
          <w:rFonts w:ascii="Calibri" w:hAnsi="Calibri" w:cs="Calibri"/>
          <w:color w:val="000000" w:themeColor="text1"/>
        </w:rPr>
        <w:t xml:space="preserve"> (Briggs</w:t>
      </w:r>
      <w:r w:rsidR="00313F4B" w:rsidRPr="0057541A">
        <w:rPr>
          <w:rFonts w:ascii="Calibri" w:hAnsi="Calibri" w:cs="Calibri"/>
          <w:color w:val="000000" w:themeColor="text1"/>
        </w:rPr>
        <w:t xml:space="preserve">, 2023).  Also, </w:t>
      </w:r>
      <w:r w:rsidR="00AF07D5" w:rsidRPr="0057541A">
        <w:rPr>
          <w:rFonts w:ascii="Calibri" w:hAnsi="Calibri" w:cs="Calibri"/>
          <w:color w:val="000000" w:themeColor="text1"/>
        </w:rPr>
        <w:t xml:space="preserve">historic cases like </w:t>
      </w:r>
      <w:r w:rsidR="00FB3AFA" w:rsidRPr="0057541A">
        <w:rPr>
          <w:rFonts w:ascii="Calibri" w:hAnsi="Calibri" w:cs="Calibri"/>
          <w:color w:val="000000" w:themeColor="text1"/>
        </w:rPr>
        <w:t>Williams v British Airways</w:t>
      </w:r>
      <w:r w:rsidR="00AF07D5" w:rsidRPr="0057541A">
        <w:rPr>
          <w:rFonts w:ascii="Calibri" w:hAnsi="Calibri" w:cs="Calibri"/>
          <w:color w:val="000000" w:themeColor="text1"/>
        </w:rPr>
        <w:t xml:space="preserve"> (2011) </w:t>
      </w:r>
      <w:r w:rsidR="00145A67" w:rsidRPr="0057541A">
        <w:rPr>
          <w:rFonts w:ascii="Calibri" w:hAnsi="Calibri" w:cs="Calibri"/>
          <w:color w:val="000000" w:themeColor="text1"/>
        </w:rPr>
        <w:t>after which the ECJ reinterpreted the UK rulings</w:t>
      </w:r>
      <w:r w:rsidR="00ED32A3" w:rsidRPr="0057541A">
        <w:rPr>
          <w:rFonts w:ascii="Calibri" w:hAnsi="Calibri" w:cs="Calibri"/>
          <w:color w:val="000000" w:themeColor="text1"/>
        </w:rPr>
        <w:t xml:space="preserve"> on holiday pay calculations</w:t>
      </w:r>
      <w:r w:rsidR="00145A67" w:rsidRPr="0057541A">
        <w:rPr>
          <w:rFonts w:ascii="Calibri" w:hAnsi="Calibri" w:cs="Calibri"/>
          <w:color w:val="000000" w:themeColor="text1"/>
        </w:rPr>
        <w:t xml:space="preserve">, </w:t>
      </w:r>
      <w:r w:rsidR="00833359" w:rsidRPr="0057541A">
        <w:rPr>
          <w:rFonts w:ascii="Calibri" w:hAnsi="Calibri" w:cs="Calibri"/>
          <w:color w:val="000000" w:themeColor="text1"/>
        </w:rPr>
        <w:t>can</w:t>
      </w:r>
      <w:r w:rsidR="00490B08" w:rsidRPr="0057541A">
        <w:rPr>
          <w:rFonts w:ascii="Calibri" w:hAnsi="Calibri" w:cs="Calibri"/>
          <w:color w:val="000000" w:themeColor="text1"/>
        </w:rPr>
        <w:t xml:space="preserve"> now be </w:t>
      </w:r>
      <w:r w:rsidR="009160F4" w:rsidRPr="0057541A">
        <w:rPr>
          <w:rFonts w:ascii="Calibri" w:hAnsi="Calibri" w:cs="Calibri"/>
          <w:color w:val="000000" w:themeColor="text1"/>
        </w:rPr>
        <w:t>reverted following the Withdrawal Bill</w:t>
      </w:r>
      <w:r w:rsidR="000E1B9D" w:rsidRPr="0057541A">
        <w:rPr>
          <w:rFonts w:ascii="Calibri" w:hAnsi="Calibri" w:cs="Calibri"/>
          <w:color w:val="000000" w:themeColor="text1"/>
        </w:rPr>
        <w:t xml:space="preserve">.  </w:t>
      </w:r>
      <w:r w:rsidR="008B123A" w:rsidRPr="0057541A">
        <w:rPr>
          <w:rFonts w:ascii="Calibri" w:hAnsi="Calibri" w:cs="Calibri"/>
          <w:color w:val="000000" w:themeColor="text1"/>
        </w:rPr>
        <w:t>However, t</w:t>
      </w:r>
      <w:r w:rsidR="000E1B9D" w:rsidRPr="0057541A">
        <w:rPr>
          <w:rFonts w:ascii="Calibri" w:hAnsi="Calibri" w:cs="Calibri"/>
          <w:color w:val="000000" w:themeColor="text1"/>
        </w:rPr>
        <w:t>ribunal challenges are expected</w:t>
      </w:r>
      <w:r w:rsidR="009160F4" w:rsidRPr="0057541A">
        <w:rPr>
          <w:rFonts w:ascii="Calibri" w:hAnsi="Calibri" w:cs="Calibri"/>
          <w:color w:val="000000" w:themeColor="text1"/>
        </w:rPr>
        <w:t xml:space="preserve"> (CIPD, 2020)</w:t>
      </w:r>
      <w:r w:rsidR="00C83B2A" w:rsidRPr="0057541A">
        <w:rPr>
          <w:rFonts w:ascii="Calibri" w:hAnsi="Calibri" w:cs="Calibri"/>
          <w:color w:val="000000" w:themeColor="text1"/>
        </w:rPr>
        <w:t xml:space="preserve">.  </w:t>
      </w:r>
    </w:p>
    <w:p w14:paraId="4388D16D" w14:textId="35D7A8E1" w:rsidR="006D65CC" w:rsidRPr="0057541A" w:rsidRDefault="008256F4">
      <w:pPr>
        <w:rPr>
          <w:rFonts w:ascii="Calibri" w:hAnsi="Calibri" w:cs="Calibri"/>
          <w:b/>
          <w:bCs/>
          <w:color w:val="000000" w:themeColor="text1"/>
        </w:rPr>
      </w:pPr>
      <w:r w:rsidRPr="0057541A">
        <w:rPr>
          <w:rFonts w:ascii="Calibri" w:hAnsi="Calibri" w:cs="Calibri"/>
          <w:b/>
          <w:bCs/>
          <w:color w:val="000000" w:themeColor="text1"/>
        </w:rPr>
        <w:t xml:space="preserve">AC2.1 </w:t>
      </w:r>
      <w:r w:rsidR="00B91666" w:rsidRPr="0057541A">
        <w:rPr>
          <w:rFonts w:ascii="Calibri" w:hAnsi="Calibri" w:cs="Calibri"/>
          <w:b/>
          <w:bCs/>
          <w:color w:val="000000" w:themeColor="text1"/>
        </w:rPr>
        <w:t xml:space="preserve">Occupational Requirements </w:t>
      </w:r>
    </w:p>
    <w:p w14:paraId="6A688152" w14:textId="48021807" w:rsidR="00D62D3D" w:rsidRPr="0057541A" w:rsidRDefault="00213049">
      <w:pPr>
        <w:rPr>
          <w:rFonts w:ascii="Calibri" w:hAnsi="Calibri" w:cs="Calibri"/>
          <w:color w:val="000000" w:themeColor="text1"/>
        </w:rPr>
      </w:pPr>
      <w:r w:rsidRPr="0057541A">
        <w:rPr>
          <w:rFonts w:ascii="Calibri" w:hAnsi="Calibri" w:cs="Calibri"/>
          <w:color w:val="000000" w:themeColor="text1"/>
        </w:rPr>
        <w:t xml:space="preserve">The Equality Act 2010 </w:t>
      </w:r>
      <w:r w:rsidR="006E5F4D" w:rsidRPr="0057541A">
        <w:rPr>
          <w:rFonts w:ascii="Calibri" w:hAnsi="Calibri" w:cs="Calibri"/>
          <w:color w:val="000000" w:themeColor="text1"/>
        </w:rPr>
        <w:t>streamlined discrimination law</w:t>
      </w:r>
      <w:r w:rsidR="0055781A" w:rsidRPr="0057541A">
        <w:rPr>
          <w:rFonts w:ascii="Calibri" w:hAnsi="Calibri" w:cs="Calibri"/>
          <w:color w:val="000000" w:themeColor="text1"/>
        </w:rPr>
        <w:t xml:space="preserve">, </w:t>
      </w:r>
      <w:r w:rsidR="0093220F" w:rsidRPr="0057541A">
        <w:rPr>
          <w:rFonts w:ascii="Calibri" w:hAnsi="Calibri" w:cs="Calibri"/>
          <w:color w:val="000000" w:themeColor="text1"/>
        </w:rPr>
        <w:t>consolidating</w:t>
      </w:r>
      <w:r w:rsidR="0055781A" w:rsidRPr="0057541A">
        <w:rPr>
          <w:rFonts w:ascii="Calibri" w:hAnsi="Calibri" w:cs="Calibri"/>
          <w:color w:val="000000" w:themeColor="text1"/>
        </w:rPr>
        <w:t xml:space="preserve"> ni</w:t>
      </w:r>
      <w:r w:rsidR="00920B6E" w:rsidRPr="0057541A">
        <w:rPr>
          <w:rFonts w:ascii="Calibri" w:hAnsi="Calibri" w:cs="Calibri"/>
          <w:color w:val="000000" w:themeColor="text1"/>
        </w:rPr>
        <w:t>n</w:t>
      </w:r>
      <w:r w:rsidR="0055781A" w:rsidRPr="0057541A">
        <w:rPr>
          <w:rFonts w:ascii="Calibri" w:hAnsi="Calibri" w:cs="Calibri"/>
          <w:color w:val="000000" w:themeColor="text1"/>
        </w:rPr>
        <w:t xml:space="preserve">e major </w:t>
      </w:r>
      <w:r w:rsidR="00B536CE" w:rsidRPr="0057541A">
        <w:rPr>
          <w:rFonts w:ascii="Calibri" w:hAnsi="Calibri" w:cs="Calibri"/>
          <w:color w:val="000000" w:themeColor="text1"/>
        </w:rPr>
        <w:t xml:space="preserve">and over 100 </w:t>
      </w:r>
      <w:r w:rsidR="000C287E" w:rsidRPr="0057541A">
        <w:rPr>
          <w:rFonts w:ascii="Calibri" w:hAnsi="Calibri" w:cs="Calibri"/>
          <w:color w:val="000000" w:themeColor="text1"/>
        </w:rPr>
        <w:t>smaller pieces</w:t>
      </w:r>
      <w:r w:rsidR="0055781A" w:rsidRPr="0057541A">
        <w:rPr>
          <w:rFonts w:ascii="Calibri" w:hAnsi="Calibri" w:cs="Calibri"/>
          <w:color w:val="000000" w:themeColor="text1"/>
        </w:rPr>
        <w:t xml:space="preserve"> of legislation. </w:t>
      </w:r>
      <w:r w:rsidR="00A34EFC" w:rsidRPr="0057541A">
        <w:rPr>
          <w:rFonts w:ascii="Calibri" w:hAnsi="Calibri" w:cs="Calibri"/>
          <w:color w:val="000000" w:themeColor="text1"/>
        </w:rPr>
        <w:t xml:space="preserve">  </w:t>
      </w:r>
      <w:r w:rsidR="005D7921" w:rsidRPr="0057541A">
        <w:rPr>
          <w:rFonts w:ascii="Calibri" w:hAnsi="Calibri" w:cs="Calibri"/>
          <w:color w:val="000000" w:themeColor="text1"/>
        </w:rPr>
        <w:t>Defining</w:t>
      </w:r>
      <w:r w:rsidR="00A34EFC" w:rsidRPr="0057541A">
        <w:rPr>
          <w:rFonts w:ascii="Calibri" w:hAnsi="Calibri" w:cs="Calibri"/>
          <w:color w:val="000000" w:themeColor="text1"/>
        </w:rPr>
        <w:t xml:space="preserve"> nine protected characteristics</w:t>
      </w:r>
      <w:r w:rsidR="00186963" w:rsidRPr="0057541A">
        <w:rPr>
          <w:rFonts w:ascii="Calibri" w:hAnsi="Calibri" w:cs="Calibri"/>
          <w:color w:val="000000" w:themeColor="text1"/>
        </w:rPr>
        <w:t xml:space="preserve"> </w:t>
      </w:r>
      <w:r w:rsidR="00051FF8" w:rsidRPr="0057541A">
        <w:rPr>
          <w:rFonts w:ascii="Calibri" w:hAnsi="Calibri" w:cs="Calibri"/>
          <w:color w:val="000000" w:themeColor="text1"/>
        </w:rPr>
        <w:t xml:space="preserve">under which grounds for discrimination can </w:t>
      </w:r>
      <w:r w:rsidR="00F23BEE" w:rsidRPr="0057541A">
        <w:rPr>
          <w:rFonts w:ascii="Calibri" w:hAnsi="Calibri" w:cs="Calibri"/>
          <w:color w:val="000000" w:themeColor="text1"/>
        </w:rPr>
        <w:t>occur</w:t>
      </w:r>
      <w:r w:rsidR="00466D54" w:rsidRPr="0057541A">
        <w:rPr>
          <w:rFonts w:ascii="Calibri" w:hAnsi="Calibri" w:cs="Calibri"/>
          <w:color w:val="000000" w:themeColor="text1"/>
        </w:rPr>
        <w:t>, including</w:t>
      </w:r>
      <w:r w:rsidR="00130EAD" w:rsidRPr="0057541A">
        <w:rPr>
          <w:rFonts w:ascii="Calibri" w:hAnsi="Calibri" w:cs="Calibri"/>
          <w:color w:val="000000" w:themeColor="text1"/>
        </w:rPr>
        <w:t>:</w:t>
      </w:r>
      <w:r w:rsidR="00F23BEE" w:rsidRPr="0057541A">
        <w:rPr>
          <w:rFonts w:ascii="Calibri" w:hAnsi="Calibri" w:cs="Calibri"/>
          <w:color w:val="000000" w:themeColor="text1"/>
        </w:rPr>
        <w:t xml:space="preserve"> </w:t>
      </w:r>
      <w:r w:rsidR="00051FF8" w:rsidRPr="0057541A">
        <w:rPr>
          <w:rFonts w:ascii="Calibri" w:hAnsi="Calibri" w:cs="Calibri"/>
          <w:color w:val="000000" w:themeColor="text1"/>
        </w:rPr>
        <w:t xml:space="preserve">age, </w:t>
      </w:r>
      <w:r w:rsidR="00121704" w:rsidRPr="0057541A">
        <w:rPr>
          <w:rFonts w:ascii="Calibri" w:hAnsi="Calibri" w:cs="Calibri"/>
          <w:color w:val="000000" w:themeColor="text1"/>
        </w:rPr>
        <w:t>sex</w:t>
      </w:r>
      <w:r w:rsidR="00603FF8" w:rsidRPr="0057541A">
        <w:rPr>
          <w:rFonts w:ascii="Calibri" w:hAnsi="Calibri" w:cs="Calibri"/>
          <w:color w:val="000000" w:themeColor="text1"/>
        </w:rPr>
        <w:t xml:space="preserve">, </w:t>
      </w:r>
      <w:r w:rsidR="00121704" w:rsidRPr="0057541A">
        <w:rPr>
          <w:rFonts w:ascii="Calibri" w:hAnsi="Calibri" w:cs="Calibri"/>
          <w:color w:val="000000" w:themeColor="text1"/>
        </w:rPr>
        <w:t>religion</w:t>
      </w:r>
      <w:r w:rsidR="0047164E" w:rsidRPr="0057541A">
        <w:rPr>
          <w:rFonts w:ascii="Calibri" w:hAnsi="Calibri" w:cs="Calibri"/>
          <w:color w:val="000000" w:themeColor="text1"/>
        </w:rPr>
        <w:t xml:space="preserve"> or belief</w:t>
      </w:r>
      <w:r w:rsidR="00121704" w:rsidRPr="0057541A">
        <w:rPr>
          <w:rFonts w:ascii="Calibri" w:hAnsi="Calibri" w:cs="Calibri"/>
          <w:color w:val="000000" w:themeColor="text1"/>
        </w:rPr>
        <w:t>, marriage and civil partnership</w:t>
      </w:r>
      <w:r w:rsidR="000B0B1D" w:rsidRPr="0057541A">
        <w:rPr>
          <w:rFonts w:ascii="Calibri" w:hAnsi="Calibri" w:cs="Calibri"/>
          <w:color w:val="000000" w:themeColor="text1"/>
        </w:rPr>
        <w:t xml:space="preserve">.  </w:t>
      </w:r>
      <w:r w:rsidR="00E669D4" w:rsidRPr="0057541A">
        <w:rPr>
          <w:rFonts w:ascii="Calibri" w:hAnsi="Calibri" w:cs="Calibri"/>
          <w:color w:val="000000" w:themeColor="text1"/>
        </w:rPr>
        <w:t>Its</w:t>
      </w:r>
      <w:r w:rsidR="000B0B1D" w:rsidRPr="0057541A">
        <w:rPr>
          <w:rFonts w:ascii="Calibri" w:hAnsi="Calibri" w:cs="Calibri"/>
          <w:color w:val="000000" w:themeColor="text1"/>
        </w:rPr>
        <w:t xml:space="preserve"> </w:t>
      </w:r>
      <w:r w:rsidR="00227851" w:rsidRPr="0057541A">
        <w:rPr>
          <w:rFonts w:ascii="Calibri" w:hAnsi="Calibri" w:cs="Calibri"/>
          <w:color w:val="000000" w:themeColor="text1"/>
        </w:rPr>
        <w:t xml:space="preserve">scope extends beyond </w:t>
      </w:r>
      <w:r w:rsidR="003B65B3" w:rsidRPr="0057541A">
        <w:rPr>
          <w:rFonts w:ascii="Calibri" w:hAnsi="Calibri" w:cs="Calibri"/>
          <w:color w:val="000000" w:themeColor="text1"/>
        </w:rPr>
        <w:t>employees</w:t>
      </w:r>
      <w:r w:rsidR="00DB09D3" w:rsidRPr="0057541A">
        <w:rPr>
          <w:rFonts w:ascii="Calibri" w:hAnsi="Calibri" w:cs="Calibri"/>
          <w:color w:val="000000" w:themeColor="text1"/>
        </w:rPr>
        <w:t>, including</w:t>
      </w:r>
      <w:r w:rsidR="003B65B3" w:rsidRPr="0057541A">
        <w:rPr>
          <w:rFonts w:ascii="Calibri" w:hAnsi="Calibri" w:cs="Calibri"/>
          <w:color w:val="000000" w:themeColor="text1"/>
        </w:rPr>
        <w:t xml:space="preserve"> potential</w:t>
      </w:r>
      <w:r w:rsidR="0093220F" w:rsidRPr="0057541A">
        <w:rPr>
          <w:rFonts w:ascii="Calibri" w:hAnsi="Calibri" w:cs="Calibri"/>
          <w:color w:val="000000" w:themeColor="text1"/>
        </w:rPr>
        <w:t xml:space="preserve"> and past</w:t>
      </w:r>
      <w:r w:rsidR="003B65B3" w:rsidRPr="0057541A">
        <w:rPr>
          <w:rFonts w:ascii="Calibri" w:hAnsi="Calibri" w:cs="Calibri"/>
          <w:color w:val="000000" w:themeColor="text1"/>
        </w:rPr>
        <w:t xml:space="preserve"> employees</w:t>
      </w:r>
      <w:r w:rsidR="003A4FAA" w:rsidRPr="0057541A">
        <w:rPr>
          <w:rFonts w:ascii="Calibri" w:hAnsi="Calibri" w:cs="Calibri"/>
          <w:color w:val="000000" w:themeColor="text1"/>
        </w:rPr>
        <w:t xml:space="preserve"> </w:t>
      </w:r>
      <w:r w:rsidR="00A43C95" w:rsidRPr="0057541A">
        <w:rPr>
          <w:rFonts w:ascii="Calibri" w:hAnsi="Calibri" w:cs="Calibri"/>
          <w:color w:val="000000" w:themeColor="text1"/>
        </w:rPr>
        <w:t>(Daniels, 20</w:t>
      </w:r>
      <w:r w:rsidR="00AD1E55" w:rsidRPr="0057541A">
        <w:rPr>
          <w:rFonts w:ascii="Calibri" w:hAnsi="Calibri" w:cs="Calibri"/>
          <w:color w:val="000000" w:themeColor="text1"/>
        </w:rPr>
        <w:t>24)</w:t>
      </w:r>
      <w:r w:rsidR="00727341" w:rsidRPr="0057541A">
        <w:rPr>
          <w:rFonts w:ascii="Calibri" w:hAnsi="Calibri" w:cs="Calibri"/>
          <w:color w:val="000000" w:themeColor="text1"/>
        </w:rPr>
        <w:t>.</w:t>
      </w:r>
      <w:r w:rsidR="00F75D36" w:rsidRPr="0057541A">
        <w:rPr>
          <w:rFonts w:ascii="Calibri" w:hAnsi="Calibri" w:cs="Calibri"/>
          <w:color w:val="000000" w:themeColor="text1"/>
        </w:rPr>
        <w:t xml:space="preserve">  </w:t>
      </w:r>
    </w:p>
    <w:p w14:paraId="27E54A91" w14:textId="19233A73" w:rsidR="00627934" w:rsidRPr="0057541A" w:rsidRDefault="00F250B2">
      <w:pPr>
        <w:rPr>
          <w:rFonts w:ascii="Calibri" w:hAnsi="Calibri" w:cs="Calibri"/>
          <w:color w:val="000000" w:themeColor="text1"/>
        </w:rPr>
      </w:pPr>
      <w:r w:rsidRPr="0057541A">
        <w:rPr>
          <w:rFonts w:ascii="Calibri" w:hAnsi="Calibri" w:cs="Calibri"/>
          <w:color w:val="000000" w:themeColor="text1"/>
        </w:rPr>
        <w:t xml:space="preserve">In recruitment and selection </w:t>
      </w:r>
      <w:r w:rsidR="00160075" w:rsidRPr="0057541A">
        <w:rPr>
          <w:rFonts w:ascii="Calibri" w:hAnsi="Calibri" w:cs="Calibri"/>
          <w:color w:val="000000" w:themeColor="text1"/>
        </w:rPr>
        <w:t xml:space="preserve">it </w:t>
      </w:r>
      <w:r w:rsidR="00961A9D" w:rsidRPr="0057541A">
        <w:rPr>
          <w:rFonts w:ascii="Calibri" w:hAnsi="Calibri" w:cs="Calibri"/>
          <w:color w:val="000000" w:themeColor="text1"/>
        </w:rPr>
        <w:t xml:space="preserve">applies </w:t>
      </w:r>
      <w:r w:rsidR="009D30D6" w:rsidRPr="0057541A">
        <w:rPr>
          <w:rFonts w:ascii="Calibri" w:hAnsi="Calibri" w:cs="Calibri"/>
          <w:color w:val="000000" w:themeColor="text1"/>
        </w:rPr>
        <w:t xml:space="preserve">from </w:t>
      </w:r>
      <w:r w:rsidR="00311F00" w:rsidRPr="0057541A">
        <w:rPr>
          <w:rFonts w:ascii="Calibri" w:hAnsi="Calibri" w:cs="Calibri"/>
          <w:color w:val="000000" w:themeColor="text1"/>
        </w:rPr>
        <w:t xml:space="preserve">when </w:t>
      </w:r>
      <w:r w:rsidR="00961A9D" w:rsidRPr="0057541A">
        <w:rPr>
          <w:rFonts w:ascii="Calibri" w:hAnsi="Calibri" w:cs="Calibri"/>
          <w:color w:val="000000" w:themeColor="text1"/>
        </w:rPr>
        <w:t>advertising a job</w:t>
      </w:r>
      <w:r w:rsidR="00804DB5" w:rsidRPr="0057541A">
        <w:rPr>
          <w:rFonts w:ascii="Calibri" w:hAnsi="Calibri" w:cs="Calibri"/>
          <w:color w:val="000000" w:themeColor="text1"/>
        </w:rPr>
        <w:t xml:space="preserve">, </w:t>
      </w:r>
      <w:r w:rsidR="00F61258" w:rsidRPr="0057541A">
        <w:rPr>
          <w:rFonts w:ascii="Calibri" w:hAnsi="Calibri" w:cs="Calibri"/>
          <w:color w:val="000000" w:themeColor="text1"/>
        </w:rPr>
        <w:t>interviewing</w:t>
      </w:r>
      <w:r w:rsidR="00311F00" w:rsidRPr="0057541A">
        <w:rPr>
          <w:rFonts w:ascii="Calibri" w:hAnsi="Calibri" w:cs="Calibri"/>
          <w:color w:val="000000" w:themeColor="text1"/>
        </w:rPr>
        <w:t xml:space="preserve">, </w:t>
      </w:r>
      <w:r w:rsidR="009D30D6" w:rsidRPr="0057541A">
        <w:rPr>
          <w:rFonts w:ascii="Calibri" w:hAnsi="Calibri" w:cs="Calibri"/>
          <w:color w:val="000000" w:themeColor="text1"/>
        </w:rPr>
        <w:t xml:space="preserve">to </w:t>
      </w:r>
      <w:r w:rsidR="00AF7758" w:rsidRPr="0057541A">
        <w:rPr>
          <w:rFonts w:ascii="Calibri" w:hAnsi="Calibri" w:cs="Calibri"/>
          <w:color w:val="000000" w:themeColor="text1"/>
        </w:rPr>
        <w:t>throughout employment and after</w:t>
      </w:r>
      <w:r w:rsidR="000F12D6" w:rsidRPr="0057541A">
        <w:rPr>
          <w:rFonts w:ascii="Calibri" w:hAnsi="Calibri" w:cs="Calibri"/>
          <w:color w:val="000000" w:themeColor="text1"/>
        </w:rPr>
        <w:t xml:space="preserve"> leaving </w:t>
      </w:r>
      <w:r w:rsidR="00D606A0" w:rsidRPr="0057541A">
        <w:rPr>
          <w:rFonts w:ascii="Calibri" w:hAnsi="Calibri" w:cs="Calibri"/>
          <w:color w:val="000000" w:themeColor="text1"/>
        </w:rPr>
        <w:t>a</w:t>
      </w:r>
      <w:r w:rsidR="00FC4EBF" w:rsidRPr="0057541A">
        <w:rPr>
          <w:rFonts w:ascii="Calibri" w:hAnsi="Calibri" w:cs="Calibri"/>
          <w:color w:val="000000" w:themeColor="text1"/>
        </w:rPr>
        <w:t>n employer</w:t>
      </w:r>
      <w:r w:rsidR="00C265E4" w:rsidRPr="0057541A">
        <w:rPr>
          <w:rFonts w:ascii="Calibri" w:hAnsi="Calibri" w:cs="Calibri"/>
          <w:color w:val="000000" w:themeColor="text1"/>
        </w:rPr>
        <w:t>.</w:t>
      </w:r>
      <w:r w:rsidR="00F61258" w:rsidRPr="0057541A">
        <w:rPr>
          <w:rFonts w:ascii="Calibri" w:hAnsi="Calibri" w:cs="Calibri"/>
          <w:color w:val="000000" w:themeColor="text1"/>
        </w:rPr>
        <w:t xml:space="preserve"> </w:t>
      </w:r>
      <w:r w:rsidR="003E53B6" w:rsidRPr="0057541A">
        <w:rPr>
          <w:rFonts w:ascii="Calibri" w:hAnsi="Calibri" w:cs="Calibri"/>
          <w:color w:val="000000" w:themeColor="text1"/>
        </w:rPr>
        <w:t>E</w:t>
      </w:r>
      <w:r w:rsidR="00AF5AE9" w:rsidRPr="0057541A">
        <w:rPr>
          <w:rFonts w:ascii="Calibri" w:hAnsi="Calibri" w:cs="Calibri"/>
          <w:color w:val="000000" w:themeColor="text1"/>
        </w:rPr>
        <w:t>videnced i</w:t>
      </w:r>
      <w:r w:rsidR="00BE0446" w:rsidRPr="0057541A">
        <w:rPr>
          <w:rFonts w:ascii="Calibri" w:hAnsi="Calibri" w:cs="Calibri"/>
          <w:color w:val="000000" w:themeColor="text1"/>
        </w:rPr>
        <w:t xml:space="preserve">n </w:t>
      </w:r>
      <w:r w:rsidR="00AF5AE9" w:rsidRPr="0057541A">
        <w:rPr>
          <w:rFonts w:ascii="Calibri" w:hAnsi="Calibri" w:cs="Calibri"/>
          <w:color w:val="000000" w:themeColor="text1"/>
        </w:rPr>
        <w:t>Rhys-Harper v Relaxation Group (2003)</w:t>
      </w:r>
      <w:r w:rsidR="003E53B6" w:rsidRPr="0057541A">
        <w:rPr>
          <w:rFonts w:ascii="Calibri" w:hAnsi="Calibri" w:cs="Calibri"/>
          <w:color w:val="000000" w:themeColor="text1"/>
        </w:rPr>
        <w:t xml:space="preserve"> highlighting</w:t>
      </w:r>
      <w:r w:rsidR="0088674C" w:rsidRPr="0057541A">
        <w:rPr>
          <w:rFonts w:ascii="Calibri" w:hAnsi="Calibri" w:cs="Calibri"/>
          <w:color w:val="000000" w:themeColor="text1"/>
        </w:rPr>
        <w:t xml:space="preserve"> </w:t>
      </w:r>
      <w:r w:rsidR="007B2717" w:rsidRPr="0057541A">
        <w:rPr>
          <w:rFonts w:ascii="Calibri" w:hAnsi="Calibri" w:cs="Calibri"/>
          <w:color w:val="000000" w:themeColor="text1"/>
        </w:rPr>
        <w:t xml:space="preserve">a former employer </w:t>
      </w:r>
      <w:r w:rsidR="006424C7" w:rsidRPr="0057541A">
        <w:rPr>
          <w:rFonts w:ascii="Calibri" w:hAnsi="Calibri" w:cs="Calibri"/>
          <w:color w:val="000000" w:themeColor="text1"/>
        </w:rPr>
        <w:t>can</w:t>
      </w:r>
      <w:r w:rsidR="007B2717" w:rsidRPr="0057541A">
        <w:rPr>
          <w:rFonts w:ascii="Calibri" w:hAnsi="Calibri" w:cs="Calibri"/>
          <w:color w:val="000000" w:themeColor="text1"/>
        </w:rPr>
        <w:t xml:space="preserve"> bring a discrimination case</w:t>
      </w:r>
      <w:r w:rsidR="001311A9" w:rsidRPr="0057541A">
        <w:rPr>
          <w:rFonts w:ascii="Calibri" w:hAnsi="Calibri" w:cs="Calibri"/>
          <w:color w:val="000000" w:themeColor="text1"/>
        </w:rPr>
        <w:t>,</w:t>
      </w:r>
      <w:r w:rsidR="007B2717" w:rsidRPr="0057541A">
        <w:rPr>
          <w:rFonts w:ascii="Calibri" w:hAnsi="Calibri" w:cs="Calibri"/>
          <w:color w:val="000000" w:themeColor="text1"/>
        </w:rPr>
        <w:t xml:space="preserve"> </w:t>
      </w:r>
      <w:r w:rsidR="006424C7" w:rsidRPr="0057541A">
        <w:rPr>
          <w:rFonts w:ascii="Calibri" w:hAnsi="Calibri" w:cs="Calibri"/>
          <w:color w:val="000000" w:themeColor="text1"/>
        </w:rPr>
        <w:t>when</w:t>
      </w:r>
      <w:r w:rsidR="007B2717" w:rsidRPr="0057541A">
        <w:rPr>
          <w:rFonts w:ascii="Calibri" w:hAnsi="Calibri" w:cs="Calibri"/>
          <w:color w:val="000000" w:themeColor="text1"/>
        </w:rPr>
        <w:t xml:space="preserve"> incidental to their employment</w:t>
      </w:r>
      <w:r w:rsidR="001311A9" w:rsidRPr="0057541A">
        <w:rPr>
          <w:rFonts w:ascii="Calibri" w:hAnsi="Calibri" w:cs="Calibri"/>
          <w:color w:val="000000" w:themeColor="text1"/>
        </w:rPr>
        <w:t>,</w:t>
      </w:r>
      <w:r w:rsidR="007B2717" w:rsidRPr="0057541A">
        <w:rPr>
          <w:rFonts w:ascii="Calibri" w:hAnsi="Calibri" w:cs="Calibri"/>
          <w:color w:val="000000" w:themeColor="text1"/>
        </w:rPr>
        <w:t xml:space="preserve"> after </w:t>
      </w:r>
      <w:r w:rsidR="00AF0BE4" w:rsidRPr="0057541A">
        <w:rPr>
          <w:rFonts w:ascii="Calibri" w:hAnsi="Calibri" w:cs="Calibri"/>
          <w:color w:val="000000" w:themeColor="text1"/>
        </w:rPr>
        <w:t>leaving a</w:t>
      </w:r>
      <w:r w:rsidR="007B2717" w:rsidRPr="0057541A">
        <w:rPr>
          <w:rFonts w:ascii="Calibri" w:hAnsi="Calibri" w:cs="Calibri"/>
          <w:color w:val="000000" w:themeColor="text1"/>
        </w:rPr>
        <w:t xml:space="preserve"> company</w:t>
      </w:r>
      <w:r w:rsidR="005C5EA8" w:rsidRPr="0057541A">
        <w:rPr>
          <w:rFonts w:ascii="Calibri" w:hAnsi="Calibri" w:cs="Calibri"/>
          <w:color w:val="000000" w:themeColor="text1"/>
        </w:rPr>
        <w:t xml:space="preserve"> (CIPD, 2024).</w:t>
      </w:r>
      <w:r w:rsidR="007B2717" w:rsidRPr="0057541A">
        <w:rPr>
          <w:rFonts w:ascii="Calibri" w:hAnsi="Calibri" w:cs="Calibri"/>
          <w:color w:val="000000" w:themeColor="text1"/>
        </w:rPr>
        <w:t xml:space="preserve"> </w:t>
      </w:r>
      <w:r w:rsidR="00AF5AE9" w:rsidRPr="0057541A">
        <w:rPr>
          <w:rFonts w:ascii="Calibri" w:hAnsi="Calibri" w:cs="Calibri"/>
          <w:color w:val="000000" w:themeColor="text1"/>
        </w:rPr>
        <w:t xml:space="preserve"> </w:t>
      </w:r>
      <w:r w:rsidR="001D420D" w:rsidRPr="0057541A">
        <w:rPr>
          <w:rFonts w:ascii="Calibri" w:hAnsi="Calibri" w:cs="Calibri"/>
          <w:color w:val="000000" w:themeColor="text1"/>
        </w:rPr>
        <w:t xml:space="preserve">Direct discrimination </w:t>
      </w:r>
      <w:r w:rsidR="009847BB" w:rsidRPr="0057541A">
        <w:rPr>
          <w:rFonts w:ascii="Calibri" w:hAnsi="Calibri" w:cs="Calibri"/>
          <w:color w:val="000000" w:themeColor="text1"/>
        </w:rPr>
        <w:t>is generally not justifiable and</w:t>
      </w:r>
      <w:r w:rsidR="00CF0545" w:rsidRPr="0057541A">
        <w:rPr>
          <w:rFonts w:ascii="Calibri" w:hAnsi="Calibri" w:cs="Calibri"/>
          <w:color w:val="000000" w:themeColor="text1"/>
        </w:rPr>
        <w:t xml:space="preserve"> occurs</w:t>
      </w:r>
      <w:r w:rsidR="001D420D" w:rsidRPr="0057541A">
        <w:rPr>
          <w:rFonts w:ascii="Calibri" w:hAnsi="Calibri" w:cs="Calibri"/>
          <w:color w:val="000000" w:themeColor="text1"/>
        </w:rPr>
        <w:t xml:space="preserve"> </w:t>
      </w:r>
      <w:r w:rsidR="00F06341" w:rsidRPr="0057541A">
        <w:rPr>
          <w:rFonts w:ascii="Calibri" w:hAnsi="Calibri" w:cs="Calibri"/>
          <w:color w:val="000000" w:themeColor="text1"/>
        </w:rPr>
        <w:t>when</w:t>
      </w:r>
      <w:r w:rsidR="001D420D" w:rsidRPr="0057541A">
        <w:rPr>
          <w:rFonts w:ascii="Calibri" w:hAnsi="Calibri" w:cs="Calibri"/>
          <w:color w:val="000000" w:themeColor="text1"/>
        </w:rPr>
        <w:t xml:space="preserve"> a </w:t>
      </w:r>
      <w:r w:rsidR="000D6F97" w:rsidRPr="0057541A">
        <w:rPr>
          <w:rFonts w:ascii="Calibri" w:hAnsi="Calibri" w:cs="Calibri"/>
          <w:color w:val="000000" w:themeColor="text1"/>
        </w:rPr>
        <w:t xml:space="preserve">protected characteristic </w:t>
      </w:r>
      <w:r w:rsidR="00897422" w:rsidRPr="0057541A">
        <w:rPr>
          <w:rFonts w:ascii="Calibri" w:hAnsi="Calibri" w:cs="Calibri"/>
          <w:color w:val="000000" w:themeColor="text1"/>
        </w:rPr>
        <w:t xml:space="preserve">was </w:t>
      </w:r>
      <w:r w:rsidR="00A36C4E" w:rsidRPr="0057541A">
        <w:rPr>
          <w:rFonts w:ascii="Calibri" w:hAnsi="Calibri" w:cs="Calibri"/>
          <w:color w:val="000000" w:themeColor="text1"/>
        </w:rPr>
        <w:t>the</w:t>
      </w:r>
      <w:r w:rsidR="00897422" w:rsidRPr="0057541A">
        <w:rPr>
          <w:rFonts w:ascii="Calibri" w:hAnsi="Calibri" w:cs="Calibri"/>
          <w:color w:val="000000" w:themeColor="text1"/>
        </w:rPr>
        <w:t xml:space="preserve"> reason </w:t>
      </w:r>
      <w:r w:rsidR="00A36C4E" w:rsidRPr="0057541A">
        <w:rPr>
          <w:rFonts w:ascii="Calibri" w:hAnsi="Calibri" w:cs="Calibri"/>
          <w:color w:val="000000" w:themeColor="text1"/>
        </w:rPr>
        <w:t>for</w:t>
      </w:r>
      <w:r w:rsidR="00897422" w:rsidRPr="0057541A">
        <w:rPr>
          <w:rFonts w:ascii="Calibri" w:hAnsi="Calibri" w:cs="Calibri"/>
          <w:color w:val="000000" w:themeColor="text1"/>
        </w:rPr>
        <w:t xml:space="preserve"> decline</w:t>
      </w:r>
      <w:r w:rsidR="008854D8" w:rsidRPr="0057541A">
        <w:rPr>
          <w:rFonts w:ascii="Calibri" w:hAnsi="Calibri" w:cs="Calibri"/>
          <w:color w:val="000000" w:themeColor="text1"/>
        </w:rPr>
        <w:t xml:space="preserve">.  </w:t>
      </w:r>
      <w:r w:rsidR="00402CD3" w:rsidRPr="0057541A">
        <w:rPr>
          <w:rFonts w:ascii="Calibri" w:hAnsi="Calibri" w:cs="Calibri"/>
          <w:color w:val="000000" w:themeColor="text1"/>
        </w:rPr>
        <w:t>However, p</w:t>
      </w:r>
      <w:r w:rsidR="00A92E26" w:rsidRPr="0057541A">
        <w:rPr>
          <w:rFonts w:ascii="Calibri" w:hAnsi="Calibri" w:cs="Calibri"/>
          <w:color w:val="000000" w:themeColor="text1"/>
        </w:rPr>
        <w:t xml:space="preserve">rovision </w:t>
      </w:r>
      <w:r w:rsidR="007F78A8" w:rsidRPr="0057541A">
        <w:rPr>
          <w:rFonts w:ascii="Calibri" w:hAnsi="Calibri" w:cs="Calibri"/>
          <w:color w:val="000000" w:themeColor="text1"/>
        </w:rPr>
        <w:t>is</w:t>
      </w:r>
      <w:r w:rsidR="00A92E26" w:rsidRPr="0057541A">
        <w:rPr>
          <w:rFonts w:ascii="Calibri" w:hAnsi="Calibri" w:cs="Calibri"/>
          <w:color w:val="000000" w:themeColor="text1"/>
        </w:rPr>
        <w:t xml:space="preserve"> made </w:t>
      </w:r>
      <w:r w:rsidR="00342A1B" w:rsidRPr="0057541A">
        <w:rPr>
          <w:rFonts w:ascii="Calibri" w:hAnsi="Calibri" w:cs="Calibri"/>
          <w:color w:val="000000" w:themeColor="text1"/>
        </w:rPr>
        <w:t>where it</w:t>
      </w:r>
      <w:r w:rsidR="00477B43" w:rsidRPr="0057541A">
        <w:rPr>
          <w:rFonts w:ascii="Calibri" w:hAnsi="Calibri" w:cs="Calibri"/>
          <w:color w:val="000000" w:themeColor="text1"/>
        </w:rPr>
        <w:t>’s</w:t>
      </w:r>
      <w:r w:rsidR="00342A1B" w:rsidRPr="0057541A">
        <w:rPr>
          <w:rFonts w:ascii="Calibri" w:hAnsi="Calibri" w:cs="Calibri"/>
          <w:color w:val="000000" w:themeColor="text1"/>
        </w:rPr>
        <w:t xml:space="preserve"> evidenced there’s a</w:t>
      </w:r>
      <w:r w:rsidR="0074690B" w:rsidRPr="0057541A">
        <w:rPr>
          <w:rFonts w:ascii="Calibri" w:hAnsi="Calibri" w:cs="Calibri"/>
          <w:color w:val="000000" w:themeColor="text1"/>
        </w:rPr>
        <w:t xml:space="preserve">n </w:t>
      </w:r>
      <w:r w:rsidR="00342A1B" w:rsidRPr="0057541A">
        <w:rPr>
          <w:rFonts w:ascii="Calibri" w:hAnsi="Calibri" w:cs="Calibri"/>
          <w:color w:val="000000" w:themeColor="text1"/>
        </w:rPr>
        <w:t>occupational requirement</w:t>
      </w:r>
      <w:r w:rsidR="003A4FAA" w:rsidRPr="0057541A">
        <w:rPr>
          <w:rFonts w:ascii="Calibri" w:hAnsi="Calibri" w:cs="Calibri"/>
          <w:color w:val="000000" w:themeColor="text1"/>
        </w:rPr>
        <w:t xml:space="preserve"> </w:t>
      </w:r>
      <w:r w:rsidR="00F20254" w:rsidRPr="0057541A">
        <w:rPr>
          <w:rFonts w:ascii="Calibri" w:hAnsi="Calibri" w:cs="Calibri"/>
          <w:color w:val="000000" w:themeColor="text1"/>
        </w:rPr>
        <w:t xml:space="preserve">and a specific protected characteristic is needed </w:t>
      </w:r>
      <w:r w:rsidR="00167FF6" w:rsidRPr="0057541A">
        <w:rPr>
          <w:rFonts w:ascii="Calibri" w:hAnsi="Calibri" w:cs="Calibri"/>
          <w:color w:val="000000" w:themeColor="text1"/>
        </w:rPr>
        <w:t>to fulfil a role</w:t>
      </w:r>
      <w:r w:rsidR="00342A1B" w:rsidRPr="0057541A">
        <w:rPr>
          <w:rFonts w:ascii="Calibri" w:hAnsi="Calibri" w:cs="Calibri"/>
          <w:color w:val="000000" w:themeColor="text1"/>
        </w:rPr>
        <w:t xml:space="preserve"> </w:t>
      </w:r>
      <w:r w:rsidR="00687EE3" w:rsidRPr="0057541A">
        <w:rPr>
          <w:rFonts w:ascii="Calibri" w:hAnsi="Calibri" w:cs="Calibri"/>
          <w:color w:val="000000" w:themeColor="text1"/>
        </w:rPr>
        <w:t>(Daniels, 2024).</w:t>
      </w:r>
      <w:r w:rsidR="003D0893" w:rsidRPr="0057541A">
        <w:rPr>
          <w:rFonts w:ascii="Calibri" w:hAnsi="Calibri" w:cs="Calibri"/>
          <w:color w:val="000000" w:themeColor="text1"/>
        </w:rPr>
        <w:t xml:space="preserve">  </w:t>
      </w:r>
    </w:p>
    <w:p w14:paraId="2842399F" w14:textId="5515415E" w:rsidR="00673343" w:rsidRPr="0057541A" w:rsidRDefault="00CD1220">
      <w:pPr>
        <w:rPr>
          <w:rFonts w:ascii="Calibri" w:hAnsi="Calibri" w:cs="Calibri"/>
          <w:color w:val="000000" w:themeColor="text1"/>
        </w:rPr>
      </w:pPr>
      <w:r w:rsidRPr="0057541A">
        <w:rPr>
          <w:rFonts w:ascii="Calibri" w:hAnsi="Calibri" w:cs="Calibri"/>
          <w:color w:val="000000" w:themeColor="text1"/>
        </w:rPr>
        <w:t>The</w:t>
      </w:r>
      <w:r w:rsidR="0074690B" w:rsidRPr="0057541A">
        <w:rPr>
          <w:rFonts w:ascii="Calibri" w:hAnsi="Calibri" w:cs="Calibri"/>
          <w:color w:val="000000" w:themeColor="text1"/>
        </w:rPr>
        <w:t xml:space="preserve"> </w:t>
      </w:r>
      <w:r w:rsidRPr="0057541A">
        <w:rPr>
          <w:rFonts w:ascii="Calibri" w:hAnsi="Calibri" w:cs="Calibri"/>
          <w:color w:val="000000" w:themeColor="text1"/>
        </w:rPr>
        <w:t>Act</w:t>
      </w:r>
      <w:r w:rsidR="00B87107" w:rsidRPr="0057541A">
        <w:rPr>
          <w:rFonts w:ascii="Calibri" w:hAnsi="Calibri" w:cs="Calibri"/>
          <w:color w:val="000000" w:themeColor="text1"/>
        </w:rPr>
        <w:t xml:space="preserve"> </w:t>
      </w:r>
      <w:r w:rsidR="00F54A3D" w:rsidRPr="0057541A">
        <w:rPr>
          <w:rFonts w:ascii="Calibri" w:hAnsi="Calibri" w:cs="Calibri"/>
          <w:color w:val="000000" w:themeColor="text1"/>
        </w:rPr>
        <w:t>details</w:t>
      </w:r>
      <w:r w:rsidR="00B87107" w:rsidRPr="0057541A">
        <w:rPr>
          <w:rFonts w:ascii="Calibri" w:hAnsi="Calibri" w:cs="Calibri"/>
          <w:color w:val="000000" w:themeColor="text1"/>
        </w:rPr>
        <w:t xml:space="preserve"> a </w:t>
      </w:r>
      <w:r w:rsidR="00D55777" w:rsidRPr="0057541A">
        <w:rPr>
          <w:rFonts w:ascii="Calibri" w:hAnsi="Calibri" w:cs="Calibri"/>
          <w:color w:val="000000" w:themeColor="text1"/>
        </w:rPr>
        <w:t>Code of Practice</w:t>
      </w:r>
      <w:r w:rsidR="00F74BCA" w:rsidRPr="0057541A">
        <w:rPr>
          <w:rFonts w:ascii="Calibri" w:hAnsi="Calibri" w:cs="Calibri"/>
          <w:color w:val="000000" w:themeColor="text1"/>
        </w:rPr>
        <w:t xml:space="preserve"> </w:t>
      </w:r>
      <w:r w:rsidR="00303335" w:rsidRPr="0057541A">
        <w:rPr>
          <w:rFonts w:ascii="Calibri" w:hAnsi="Calibri" w:cs="Calibri"/>
          <w:color w:val="000000" w:themeColor="text1"/>
        </w:rPr>
        <w:t>offering</w:t>
      </w:r>
      <w:r w:rsidR="00F74BCA" w:rsidRPr="0057541A">
        <w:rPr>
          <w:rFonts w:ascii="Calibri" w:hAnsi="Calibri" w:cs="Calibri"/>
          <w:color w:val="000000" w:themeColor="text1"/>
        </w:rPr>
        <w:t xml:space="preserve"> guidance </w:t>
      </w:r>
      <w:r w:rsidR="00416E83" w:rsidRPr="0057541A">
        <w:rPr>
          <w:rFonts w:ascii="Calibri" w:hAnsi="Calibri" w:cs="Calibri"/>
          <w:color w:val="000000" w:themeColor="text1"/>
        </w:rPr>
        <w:t>to employers</w:t>
      </w:r>
      <w:r w:rsidR="00B26E40" w:rsidRPr="0057541A">
        <w:rPr>
          <w:rFonts w:ascii="Calibri" w:hAnsi="Calibri" w:cs="Calibri"/>
          <w:color w:val="000000" w:themeColor="text1"/>
        </w:rPr>
        <w:t xml:space="preserve">, </w:t>
      </w:r>
      <w:r w:rsidR="00EF20C3" w:rsidRPr="0057541A">
        <w:rPr>
          <w:rFonts w:ascii="Calibri" w:hAnsi="Calibri" w:cs="Calibri"/>
          <w:color w:val="000000" w:themeColor="text1"/>
        </w:rPr>
        <w:t>ensuring</w:t>
      </w:r>
      <w:r w:rsidR="00416E83" w:rsidRPr="0057541A">
        <w:rPr>
          <w:rFonts w:ascii="Calibri" w:hAnsi="Calibri" w:cs="Calibri"/>
          <w:color w:val="000000" w:themeColor="text1"/>
        </w:rPr>
        <w:t xml:space="preserve"> courts and tribunals consider </w:t>
      </w:r>
      <w:r w:rsidR="00B62A8A" w:rsidRPr="0057541A">
        <w:rPr>
          <w:rFonts w:ascii="Calibri" w:hAnsi="Calibri" w:cs="Calibri"/>
          <w:color w:val="000000" w:themeColor="text1"/>
        </w:rPr>
        <w:t xml:space="preserve">these codes. </w:t>
      </w:r>
      <w:r w:rsidR="00F74BCA" w:rsidRPr="0057541A">
        <w:rPr>
          <w:rFonts w:ascii="Calibri" w:hAnsi="Calibri" w:cs="Calibri"/>
          <w:color w:val="000000" w:themeColor="text1"/>
        </w:rPr>
        <w:t xml:space="preserve"> </w:t>
      </w:r>
      <w:r w:rsidR="00602CCC" w:rsidRPr="0057541A">
        <w:rPr>
          <w:rFonts w:ascii="Calibri" w:hAnsi="Calibri" w:cs="Calibri"/>
          <w:color w:val="000000" w:themeColor="text1"/>
        </w:rPr>
        <w:t>I</w:t>
      </w:r>
      <w:r w:rsidR="001F1C74" w:rsidRPr="0057541A">
        <w:rPr>
          <w:rFonts w:ascii="Calibri" w:hAnsi="Calibri" w:cs="Calibri"/>
          <w:color w:val="000000" w:themeColor="text1"/>
        </w:rPr>
        <w:t>t’s legal</w:t>
      </w:r>
      <w:r w:rsidR="00B1463B" w:rsidRPr="0057541A">
        <w:rPr>
          <w:rFonts w:ascii="Calibri" w:hAnsi="Calibri" w:cs="Calibri"/>
          <w:color w:val="000000" w:themeColor="text1"/>
        </w:rPr>
        <w:t xml:space="preserve"> to </w:t>
      </w:r>
      <w:r w:rsidR="00580F5A" w:rsidRPr="0057541A">
        <w:rPr>
          <w:rFonts w:ascii="Calibri" w:hAnsi="Calibri" w:cs="Calibri"/>
          <w:color w:val="000000" w:themeColor="text1"/>
        </w:rPr>
        <w:t xml:space="preserve">advertise for a </w:t>
      </w:r>
      <w:r w:rsidR="00E738C2" w:rsidRPr="0057541A">
        <w:rPr>
          <w:rFonts w:ascii="Calibri" w:hAnsi="Calibri" w:cs="Calibri"/>
          <w:color w:val="000000" w:themeColor="text1"/>
        </w:rPr>
        <w:t xml:space="preserve">worker with a protected characteristic, provided </w:t>
      </w:r>
      <w:r w:rsidR="002F76D5" w:rsidRPr="0057541A">
        <w:rPr>
          <w:rFonts w:ascii="Calibri" w:hAnsi="Calibri" w:cs="Calibri"/>
          <w:color w:val="000000" w:themeColor="text1"/>
        </w:rPr>
        <w:t xml:space="preserve">statutory conditions </w:t>
      </w:r>
      <w:r w:rsidR="005B23A4" w:rsidRPr="0057541A">
        <w:rPr>
          <w:rFonts w:ascii="Calibri" w:hAnsi="Calibri" w:cs="Calibri"/>
          <w:color w:val="000000" w:themeColor="text1"/>
        </w:rPr>
        <w:t xml:space="preserve">are </w:t>
      </w:r>
      <w:r w:rsidR="002F76D5" w:rsidRPr="0057541A">
        <w:rPr>
          <w:rFonts w:ascii="Calibri" w:hAnsi="Calibri" w:cs="Calibri"/>
          <w:color w:val="000000" w:themeColor="text1"/>
        </w:rPr>
        <w:t xml:space="preserve">adhered to.  The </w:t>
      </w:r>
      <w:r w:rsidR="00CD4C01" w:rsidRPr="0057541A">
        <w:rPr>
          <w:rFonts w:ascii="Calibri" w:hAnsi="Calibri" w:cs="Calibri"/>
          <w:color w:val="000000" w:themeColor="text1"/>
        </w:rPr>
        <w:t xml:space="preserve">application of the requirement must be a proportionate </w:t>
      </w:r>
      <w:r w:rsidR="00C66518" w:rsidRPr="0057541A">
        <w:rPr>
          <w:rFonts w:ascii="Calibri" w:hAnsi="Calibri" w:cs="Calibri"/>
          <w:color w:val="000000" w:themeColor="text1"/>
        </w:rPr>
        <w:t xml:space="preserve">and necessary </w:t>
      </w:r>
      <w:r w:rsidR="00CD4C01" w:rsidRPr="0057541A">
        <w:rPr>
          <w:rFonts w:ascii="Calibri" w:hAnsi="Calibri" w:cs="Calibri"/>
          <w:color w:val="000000" w:themeColor="text1"/>
        </w:rPr>
        <w:t>means to achieving a legitimate aim</w:t>
      </w:r>
      <w:r w:rsidR="00125DE1" w:rsidRPr="0057541A">
        <w:rPr>
          <w:rFonts w:ascii="Calibri" w:hAnsi="Calibri" w:cs="Calibri"/>
          <w:color w:val="000000" w:themeColor="text1"/>
        </w:rPr>
        <w:t xml:space="preserve">, </w:t>
      </w:r>
      <w:r w:rsidR="00CD4C01" w:rsidRPr="0057541A">
        <w:rPr>
          <w:rFonts w:ascii="Calibri" w:hAnsi="Calibri" w:cs="Calibri"/>
          <w:color w:val="000000" w:themeColor="text1"/>
        </w:rPr>
        <w:t xml:space="preserve">must not be a sham or </w:t>
      </w:r>
      <w:r w:rsidR="00171A98" w:rsidRPr="0057541A">
        <w:rPr>
          <w:rFonts w:ascii="Calibri" w:hAnsi="Calibri" w:cs="Calibri"/>
          <w:color w:val="000000" w:themeColor="text1"/>
        </w:rPr>
        <w:t xml:space="preserve">pretext and </w:t>
      </w:r>
      <w:r w:rsidR="00CB113F" w:rsidRPr="0057541A">
        <w:rPr>
          <w:rFonts w:ascii="Calibri" w:hAnsi="Calibri" w:cs="Calibri"/>
          <w:color w:val="000000" w:themeColor="text1"/>
        </w:rPr>
        <w:t xml:space="preserve">there </w:t>
      </w:r>
      <w:r w:rsidR="00C84FCD" w:rsidRPr="0057541A">
        <w:rPr>
          <w:rFonts w:ascii="Calibri" w:hAnsi="Calibri" w:cs="Calibri"/>
          <w:color w:val="000000" w:themeColor="text1"/>
        </w:rPr>
        <w:t>should</w:t>
      </w:r>
      <w:r w:rsidR="00171A98" w:rsidRPr="0057541A">
        <w:rPr>
          <w:rFonts w:ascii="Calibri" w:hAnsi="Calibri" w:cs="Calibri"/>
          <w:color w:val="000000" w:themeColor="text1"/>
        </w:rPr>
        <w:t xml:space="preserve"> </w:t>
      </w:r>
      <w:r w:rsidR="00CB113F" w:rsidRPr="0057541A">
        <w:rPr>
          <w:rFonts w:ascii="Calibri" w:hAnsi="Calibri" w:cs="Calibri"/>
          <w:color w:val="000000" w:themeColor="text1"/>
        </w:rPr>
        <w:t>be a link between</w:t>
      </w:r>
      <w:r w:rsidR="004E0970" w:rsidRPr="0057541A">
        <w:rPr>
          <w:rFonts w:ascii="Calibri" w:hAnsi="Calibri" w:cs="Calibri"/>
          <w:color w:val="000000" w:themeColor="text1"/>
        </w:rPr>
        <w:t xml:space="preserve"> </w:t>
      </w:r>
      <w:r w:rsidR="00171A98" w:rsidRPr="0057541A">
        <w:rPr>
          <w:rFonts w:ascii="Calibri" w:hAnsi="Calibri" w:cs="Calibri"/>
          <w:color w:val="000000" w:themeColor="text1"/>
        </w:rPr>
        <w:t xml:space="preserve">the role advertised and </w:t>
      </w:r>
      <w:r w:rsidR="00AF349A" w:rsidRPr="0057541A">
        <w:rPr>
          <w:rFonts w:ascii="Calibri" w:hAnsi="Calibri" w:cs="Calibri"/>
          <w:color w:val="000000" w:themeColor="text1"/>
        </w:rPr>
        <w:t xml:space="preserve">characteristic </w:t>
      </w:r>
      <w:r w:rsidR="00171A98" w:rsidRPr="0057541A">
        <w:rPr>
          <w:rFonts w:ascii="Calibri" w:hAnsi="Calibri" w:cs="Calibri"/>
          <w:color w:val="000000" w:themeColor="text1"/>
        </w:rPr>
        <w:t>requi</w:t>
      </w:r>
      <w:r w:rsidR="004E0970" w:rsidRPr="0057541A">
        <w:rPr>
          <w:rFonts w:ascii="Calibri" w:hAnsi="Calibri" w:cs="Calibri"/>
          <w:color w:val="000000" w:themeColor="text1"/>
        </w:rPr>
        <w:t>red</w:t>
      </w:r>
      <w:r w:rsidR="00967382" w:rsidRPr="0057541A">
        <w:rPr>
          <w:rFonts w:ascii="Calibri" w:hAnsi="Calibri" w:cs="Calibri"/>
          <w:color w:val="000000" w:themeColor="text1"/>
        </w:rPr>
        <w:t xml:space="preserve"> (EHRC, 2024). </w:t>
      </w:r>
    </w:p>
    <w:p w14:paraId="7C7C0DEF" w14:textId="0A1A4A77" w:rsidR="0067045C" w:rsidRPr="0057541A" w:rsidRDefault="001F6DCC" w:rsidP="0067045C">
      <w:pPr>
        <w:rPr>
          <w:rFonts w:ascii="Calibri" w:hAnsi="Calibri" w:cs="Calibri"/>
          <w:color w:val="000000" w:themeColor="text1"/>
        </w:rPr>
      </w:pPr>
      <w:r w:rsidRPr="0057541A">
        <w:rPr>
          <w:rFonts w:ascii="Calibri" w:hAnsi="Calibri" w:cs="Calibri"/>
          <w:color w:val="000000" w:themeColor="text1"/>
        </w:rPr>
        <w:t xml:space="preserve">It </w:t>
      </w:r>
      <w:r w:rsidR="00D01A27" w:rsidRPr="0057541A">
        <w:rPr>
          <w:rFonts w:ascii="Calibri" w:hAnsi="Calibri" w:cs="Calibri"/>
          <w:color w:val="000000" w:themeColor="text1"/>
        </w:rPr>
        <w:t>prohibits</w:t>
      </w:r>
      <w:r w:rsidR="000155E2" w:rsidRPr="0057541A">
        <w:rPr>
          <w:rFonts w:ascii="Calibri" w:hAnsi="Calibri" w:cs="Calibri"/>
          <w:color w:val="000000" w:themeColor="text1"/>
        </w:rPr>
        <w:t xml:space="preserve"> </w:t>
      </w:r>
      <w:r w:rsidR="00D01A27" w:rsidRPr="0057541A">
        <w:rPr>
          <w:rFonts w:ascii="Calibri" w:hAnsi="Calibri" w:cs="Calibri"/>
          <w:color w:val="000000" w:themeColor="text1"/>
        </w:rPr>
        <w:t xml:space="preserve">gender based </w:t>
      </w:r>
      <w:r w:rsidR="006C27A1" w:rsidRPr="0057541A">
        <w:rPr>
          <w:rFonts w:ascii="Calibri" w:hAnsi="Calibri" w:cs="Calibri"/>
          <w:color w:val="000000" w:themeColor="text1"/>
        </w:rPr>
        <w:t>discrimination;</w:t>
      </w:r>
      <w:r w:rsidR="00D01A27" w:rsidRPr="0057541A">
        <w:rPr>
          <w:rFonts w:ascii="Calibri" w:hAnsi="Calibri" w:cs="Calibri"/>
          <w:color w:val="000000" w:themeColor="text1"/>
        </w:rPr>
        <w:t xml:space="preserve"> however gender</w:t>
      </w:r>
      <w:r w:rsidR="001D24E2" w:rsidRPr="0057541A">
        <w:rPr>
          <w:rFonts w:ascii="Calibri" w:hAnsi="Calibri" w:cs="Calibri"/>
          <w:color w:val="000000" w:themeColor="text1"/>
        </w:rPr>
        <w:t xml:space="preserve"> requirement</w:t>
      </w:r>
      <w:r w:rsidR="008D09AE" w:rsidRPr="0057541A">
        <w:rPr>
          <w:rFonts w:ascii="Calibri" w:hAnsi="Calibri" w:cs="Calibri"/>
          <w:color w:val="000000" w:themeColor="text1"/>
        </w:rPr>
        <w:t xml:space="preserve">s </w:t>
      </w:r>
      <w:r w:rsidR="00080C4C" w:rsidRPr="0057541A">
        <w:rPr>
          <w:rFonts w:ascii="Calibri" w:hAnsi="Calibri" w:cs="Calibri"/>
          <w:color w:val="000000" w:themeColor="text1"/>
        </w:rPr>
        <w:t xml:space="preserve">are justified </w:t>
      </w:r>
      <w:r w:rsidR="00D76C12" w:rsidRPr="0057541A">
        <w:rPr>
          <w:rFonts w:ascii="Calibri" w:hAnsi="Calibri" w:cs="Calibri"/>
          <w:color w:val="000000" w:themeColor="text1"/>
        </w:rPr>
        <w:t>if for reasons of privacy</w:t>
      </w:r>
      <w:r w:rsidR="004B65B0" w:rsidRPr="0057541A">
        <w:rPr>
          <w:rFonts w:ascii="Calibri" w:hAnsi="Calibri" w:cs="Calibri"/>
          <w:color w:val="000000" w:themeColor="text1"/>
        </w:rPr>
        <w:t xml:space="preserve"> or </w:t>
      </w:r>
      <w:r w:rsidR="00D76C12" w:rsidRPr="0057541A">
        <w:rPr>
          <w:rFonts w:ascii="Calibri" w:hAnsi="Calibri" w:cs="Calibri"/>
          <w:color w:val="000000" w:themeColor="text1"/>
        </w:rPr>
        <w:t xml:space="preserve">where personal services </w:t>
      </w:r>
      <w:r w:rsidR="0007326B" w:rsidRPr="0057541A">
        <w:rPr>
          <w:rFonts w:ascii="Calibri" w:hAnsi="Calibri" w:cs="Calibri"/>
          <w:color w:val="000000" w:themeColor="text1"/>
        </w:rPr>
        <w:t xml:space="preserve">are </w:t>
      </w:r>
      <w:r w:rsidR="00D76C12" w:rsidRPr="0057541A">
        <w:rPr>
          <w:rFonts w:ascii="Calibri" w:hAnsi="Calibri" w:cs="Calibri"/>
          <w:color w:val="000000" w:themeColor="text1"/>
        </w:rPr>
        <w:t>provided</w:t>
      </w:r>
      <w:r w:rsidR="00B174D6" w:rsidRPr="0057541A">
        <w:rPr>
          <w:rFonts w:ascii="Calibri" w:hAnsi="Calibri" w:cs="Calibri"/>
          <w:color w:val="000000" w:themeColor="text1"/>
        </w:rPr>
        <w:t xml:space="preserve">. </w:t>
      </w:r>
      <w:r w:rsidR="00865DE8" w:rsidRPr="0057541A">
        <w:rPr>
          <w:rFonts w:ascii="Calibri" w:hAnsi="Calibri" w:cs="Calibri"/>
          <w:color w:val="000000" w:themeColor="text1"/>
        </w:rPr>
        <w:t>F</w:t>
      </w:r>
      <w:r w:rsidR="00D76C12" w:rsidRPr="0057541A">
        <w:rPr>
          <w:rFonts w:ascii="Calibri" w:hAnsi="Calibri" w:cs="Calibri"/>
          <w:color w:val="000000" w:themeColor="text1"/>
        </w:rPr>
        <w:t>or example</w:t>
      </w:r>
      <w:r w:rsidR="00865DE8" w:rsidRPr="0057541A">
        <w:rPr>
          <w:rFonts w:ascii="Calibri" w:hAnsi="Calibri" w:cs="Calibri"/>
          <w:color w:val="000000" w:themeColor="text1"/>
        </w:rPr>
        <w:t xml:space="preserve">, a </w:t>
      </w:r>
      <w:r w:rsidR="00E163A3" w:rsidRPr="0057541A">
        <w:rPr>
          <w:rFonts w:ascii="Calibri" w:hAnsi="Calibri" w:cs="Calibri"/>
          <w:color w:val="000000" w:themeColor="text1"/>
        </w:rPr>
        <w:t>women’s refuge advertising for a</w:t>
      </w:r>
      <w:r w:rsidR="00BE28D9" w:rsidRPr="0057541A">
        <w:rPr>
          <w:rFonts w:ascii="Calibri" w:hAnsi="Calibri" w:cs="Calibri"/>
          <w:color w:val="000000" w:themeColor="text1"/>
        </w:rPr>
        <w:t xml:space="preserve"> female care worker</w:t>
      </w:r>
      <w:r w:rsidR="00754F19" w:rsidRPr="0057541A">
        <w:rPr>
          <w:rFonts w:ascii="Calibri" w:hAnsi="Calibri" w:cs="Calibri"/>
          <w:color w:val="000000" w:themeColor="text1"/>
        </w:rPr>
        <w:t xml:space="preserve">, </w:t>
      </w:r>
      <w:r w:rsidR="00A71A1A" w:rsidRPr="0057541A">
        <w:rPr>
          <w:rFonts w:ascii="Calibri" w:hAnsi="Calibri" w:cs="Calibri"/>
          <w:color w:val="000000" w:themeColor="text1"/>
        </w:rPr>
        <w:t xml:space="preserve">considering the </w:t>
      </w:r>
      <w:r w:rsidR="008651B5" w:rsidRPr="0057541A">
        <w:rPr>
          <w:rFonts w:ascii="Calibri" w:hAnsi="Calibri" w:cs="Calibri"/>
          <w:color w:val="000000" w:themeColor="text1"/>
        </w:rPr>
        <w:t xml:space="preserve">protection of the women </w:t>
      </w:r>
      <w:r w:rsidR="006A5BD7" w:rsidRPr="0057541A">
        <w:rPr>
          <w:rFonts w:ascii="Calibri" w:hAnsi="Calibri" w:cs="Calibri"/>
          <w:color w:val="000000" w:themeColor="text1"/>
        </w:rPr>
        <w:t>they support</w:t>
      </w:r>
      <w:r w:rsidR="001977B0" w:rsidRPr="0057541A">
        <w:rPr>
          <w:rFonts w:ascii="Calibri" w:hAnsi="Calibri" w:cs="Calibri"/>
          <w:color w:val="000000" w:themeColor="text1"/>
        </w:rPr>
        <w:t>.</w:t>
      </w:r>
      <w:r w:rsidR="006A5BD7" w:rsidRPr="0057541A">
        <w:rPr>
          <w:rFonts w:ascii="Calibri" w:hAnsi="Calibri" w:cs="Calibri"/>
          <w:color w:val="000000" w:themeColor="text1"/>
        </w:rPr>
        <w:t xml:space="preserve"> </w:t>
      </w:r>
      <w:r w:rsidR="003D0E8C" w:rsidRPr="0057541A">
        <w:rPr>
          <w:rFonts w:ascii="Calibri" w:hAnsi="Calibri" w:cs="Calibri"/>
          <w:color w:val="000000" w:themeColor="text1"/>
        </w:rPr>
        <w:t>Or a care</w:t>
      </w:r>
      <w:r w:rsidR="001B0D94" w:rsidRPr="0057541A">
        <w:rPr>
          <w:rFonts w:ascii="Calibri" w:hAnsi="Calibri" w:cs="Calibri"/>
          <w:color w:val="000000" w:themeColor="text1"/>
        </w:rPr>
        <w:t xml:space="preserve"> role</w:t>
      </w:r>
      <w:r w:rsidR="0013604D" w:rsidRPr="0057541A">
        <w:rPr>
          <w:rFonts w:ascii="Calibri" w:hAnsi="Calibri" w:cs="Calibri"/>
          <w:color w:val="000000" w:themeColor="text1"/>
        </w:rPr>
        <w:t xml:space="preserve"> with </w:t>
      </w:r>
      <w:r w:rsidR="001B0D94" w:rsidRPr="0057541A">
        <w:rPr>
          <w:rFonts w:ascii="Calibri" w:hAnsi="Calibri" w:cs="Calibri"/>
          <w:color w:val="000000" w:themeColor="text1"/>
        </w:rPr>
        <w:t>physical contact</w:t>
      </w:r>
      <w:r w:rsidR="0013604D" w:rsidRPr="0057541A">
        <w:rPr>
          <w:rFonts w:ascii="Calibri" w:hAnsi="Calibri" w:cs="Calibri"/>
          <w:color w:val="000000" w:themeColor="text1"/>
        </w:rPr>
        <w:t xml:space="preserve"> </w:t>
      </w:r>
      <w:r w:rsidR="001B0D94" w:rsidRPr="0057541A">
        <w:rPr>
          <w:rFonts w:ascii="Calibri" w:hAnsi="Calibri" w:cs="Calibri"/>
          <w:color w:val="000000" w:themeColor="text1"/>
        </w:rPr>
        <w:t>and it’s appropriate to require a person of the same sex</w:t>
      </w:r>
      <w:r w:rsidR="003E0320" w:rsidRPr="0057541A">
        <w:rPr>
          <w:rFonts w:ascii="Calibri" w:hAnsi="Calibri" w:cs="Calibri"/>
          <w:color w:val="000000" w:themeColor="text1"/>
        </w:rPr>
        <w:t xml:space="preserve">. </w:t>
      </w:r>
      <w:r w:rsidR="00E767B3" w:rsidRPr="0057541A">
        <w:rPr>
          <w:rFonts w:ascii="Calibri" w:hAnsi="Calibri" w:cs="Calibri"/>
          <w:color w:val="000000" w:themeColor="text1"/>
        </w:rPr>
        <w:t>There may be m</w:t>
      </w:r>
      <w:r w:rsidR="00A80344" w:rsidRPr="0057541A">
        <w:rPr>
          <w:rFonts w:ascii="Calibri" w:hAnsi="Calibri" w:cs="Calibri"/>
          <w:color w:val="000000" w:themeColor="text1"/>
        </w:rPr>
        <w:t>ore than one p</w:t>
      </w:r>
      <w:r w:rsidR="00490946" w:rsidRPr="0057541A">
        <w:rPr>
          <w:rFonts w:ascii="Calibri" w:hAnsi="Calibri" w:cs="Calibri"/>
          <w:color w:val="000000" w:themeColor="text1"/>
        </w:rPr>
        <w:t xml:space="preserve">rotected </w:t>
      </w:r>
      <w:r w:rsidR="003C1F4B" w:rsidRPr="0057541A">
        <w:rPr>
          <w:rFonts w:ascii="Calibri" w:hAnsi="Calibri" w:cs="Calibri"/>
          <w:color w:val="000000" w:themeColor="text1"/>
        </w:rPr>
        <w:t>characteristic</w:t>
      </w:r>
      <w:r w:rsidR="00E767B3" w:rsidRPr="0057541A">
        <w:rPr>
          <w:rFonts w:ascii="Calibri" w:hAnsi="Calibri" w:cs="Calibri"/>
          <w:color w:val="000000" w:themeColor="text1"/>
        </w:rPr>
        <w:t xml:space="preserve"> when considering </w:t>
      </w:r>
      <w:r w:rsidR="00490946" w:rsidRPr="0057541A">
        <w:rPr>
          <w:rFonts w:ascii="Calibri" w:hAnsi="Calibri" w:cs="Calibri"/>
          <w:color w:val="000000" w:themeColor="text1"/>
        </w:rPr>
        <w:t>occupational requirements, for example a</w:t>
      </w:r>
      <w:r w:rsidR="00AF3381" w:rsidRPr="0057541A">
        <w:rPr>
          <w:rFonts w:ascii="Calibri" w:hAnsi="Calibri" w:cs="Calibri"/>
          <w:color w:val="000000" w:themeColor="text1"/>
        </w:rPr>
        <w:t xml:space="preserve"> church requir</w:t>
      </w:r>
      <w:r w:rsidR="00021B36" w:rsidRPr="0057541A">
        <w:rPr>
          <w:rFonts w:ascii="Calibri" w:hAnsi="Calibri" w:cs="Calibri"/>
          <w:color w:val="000000" w:themeColor="text1"/>
        </w:rPr>
        <w:t>ing</w:t>
      </w:r>
      <w:r w:rsidR="00AF3381" w:rsidRPr="0057541A">
        <w:rPr>
          <w:rFonts w:ascii="Calibri" w:hAnsi="Calibri" w:cs="Calibri"/>
          <w:color w:val="000000" w:themeColor="text1"/>
        </w:rPr>
        <w:t xml:space="preserve"> ministers to be marrie</w:t>
      </w:r>
      <w:r w:rsidR="00021B36" w:rsidRPr="0057541A">
        <w:rPr>
          <w:rFonts w:ascii="Calibri" w:hAnsi="Calibri" w:cs="Calibri"/>
          <w:color w:val="000000" w:themeColor="text1"/>
        </w:rPr>
        <w:t>d</w:t>
      </w:r>
      <w:r w:rsidR="00AF3381" w:rsidRPr="0057541A">
        <w:rPr>
          <w:rFonts w:ascii="Calibri" w:hAnsi="Calibri" w:cs="Calibri"/>
          <w:color w:val="000000" w:themeColor="text1"/>
        </w:rPr>
        <w:t xml:space="preserve"> or heterosexual to avoid conflict with its</w:t>
      </w:r>
      <w:r w:rsidR="003C1F4B" w:rsidRPr="0057541A">
        <w:rPr>
          <w:rFonts w:ascii="Calibri" w:hAnsi="Calibri" w:cs="Calibri"/>
          <w:color w:val="000000" w:themeColor="text1"/>
        </w:rPr>
        <w:t xml:space="preserve"> </w:t>
      </w:r>
      <w:r w:rsidR="00CC6BF5" w:rsidRPr="0057541A">
        <w:rPr>
          <w:rFonts w:ascii="Calibri" w:hAnsi="Calibri" w:cs="Calibri"/>
          <w:color w:val="000000" w:themeColor="text1"/>
        </w:rPr>
        <w:t>congregations’</w:t>
      </w:r>
      <w:r w:rsidR="003C1F4B" w:rsidRPr="0057541A">
        <w:rPr>
          <w:rFonts w:ascii="Calibri" w:hAnsi="Calibri" w:cs="Calibri"/>
          <w:color w:val="000000" w:themeColor="text1"/>
        </w:rPr>
        <w:t xml:space="preserve"> beliefs and for authenticity</w:t>
      </w:r>
      <w:r w:rsidR="00B174D6" w:rsidRPr="0057541A">
        <w:rPr>
          <w:rFonts w:ascii="Calibri" w:hAnsi="Calibri" w:cs="Calibri"/>
          <w:color w:val="000000" w:themeColor="text1"/>
        </w:rPr>
        <w:t xml:space="preserve"> (EHRC, 2015)</w:t>
      </w:r>
      <w:r w:rsidR="0067045C" w:rsidRPr="0057541A">
        <w:rPr>
          <w:rFonts w:ascii="Calibri" w:hAnsi="Calibri" w:cs="Calibri"/>
          <w:color w:val="000000" w:themeColor="text1"/>
        </w:rPr>
        <w:t>.  Sex has been at the forefront of recent case</w:t>
      </w:r>
      <w:r w:rsidR="00FA3C83" w:rsidRPr="0057541A">
        <w:rPr>
          <w:rFonts w:ascii="Calibri" w:hAnsi="Calibri" w:cs="Calibri"/>
          <w:color w:val="000000" w:themeColor="text1"/>
        </w:rPr>
        <w:t xml:space="preserve"> law</w:t>
      </w:r>
      <w:r w:rsidR="00D732CE" w:rsidRPr="0057541A">
        <w:rPr>
          <w:rFonts w:ascii="Calibri" w:hAnsi="Calibri" w:cs="Calibri"/>
          <w:color w:val="000000" w:themeColor="text1"/>
        </w:rPr>
        <w:t xml:space="preserve"> </w:t>
      </w:r>
      <w:r w:rsidR="0067045C" w:rsidRPr="0057541A">
        <w:rPr>
          <w:rFonts w:ascii="Calibri" w:hAnsi="Calibri" w:cs="Calibri"/>
          <w:color w:val="000000" w:themeColor="text1"/>
        </w:rPr>
        <w:t xml:space="preserve">with </w:t>
      </w:r>
      <w:r w:rsidR="00D732CE" w:rsidRPr="0057541A">
        <w:rPr>
          <w:rFonts w:ascii="Calibri" w:hAnsi="Calibri" w:cs="Calibri"/>
          <w:color w:val="000000" w:themeColor="text1"/>
        </w:rPr>
        <w:t>the</w:t>
      </w:r>
      <w:r w:rsidR="0067045C" w:rsidRPr="0057541A">
        <w:rPr>
          <w:rFonts w:ascii="Calibri" w:hAnsi="Calibri" w:cs="Calibri"/>
          <w:color w:val="000000" w:themeColor="text1"/>
        </w:rPr>
        <w:t xml:space="preserve"> landmark</w:t>
      </w:r>
      <w:r w:rsidR="00146B6F" w:rsidRPr="0057541A">
        <w:rPr>
          <w:rFonts w:ascii="Calibri" w:hAnsi="Calibri" w:cs="Calibri"/>
          <w:color w:val="000000" w:themeColor="text1"/>
        </w:rPr>
        <w:t xml:space="preserve"> </w:t>
      </w:r>
      <w:r w:rsidR="00290E9D" w:rsidRPr="0057541A">
        <w:rPr>
          <w:rFonts w:ascii="Calibri" w:hAnsi="Calibri" w:cs="Calibri"/>
          <w:color w:val="000000" w:themeColor="text1"/>
        </w:rPr>
        <w:lastRenderedPageBreak/>
        <w:t xml:space="preserve">ruling </w:t>
      </w:r>
      <w:r w:rsidR="00341BF2" w:rsidRPr="0057541A">
        <w:rPr>
          <w:rFonts w:ascii="Calibri" w:hAnsi="Calibri" w:cs="Calibri"/>
          <w:color w:val="000000" w:themeColor="text1"/>
        </w:rPr>
        <w:t xml:space="preserve">of </w:t>
      </w:r>
      <w:r w:rsidR="00C10B09" w:rsidRPr="0057541A">
        <w:rPr>
          <w:rFonts w:ascii="Calibri" w:hAnsi="Calibri" w:cs="Calibri"/>
          <w:color w:val="000000" w:themeColor="text1"/>
        </w:rPr>
        <w:t>‘</w:t>
      </w:r>
      <w:r w:rsidR="00341BF2" w:rsidRPr="0057541A">
        <w:rPr>
          <w:rFonts w:ascii="Calibri" w:hAnsi="Calibri" w:cs="Calibri"/>
          <w:color w:val="000000" w:themeColor="text1"/>
        </w:rPr>
        <w:t>sex</w:t>
      </w:r>
      <w:r w:rsidR="00C10B09" w:rsidRPr="0057541A">
        <w:rPr>
          <w:rFonts w:ascii="Calibri" w:hAnsi="Calibri" w:cs="Calibri"/>
          <w:color w:val="000000" w:themeColor="text1"/>
        </w:rPr>
        <w:t>’</w:t>
      </w:r>
      <w:r w:rsidR="00341BF2" w:rsidRPr="0057541A">
        <w:rPr>
          <w:rFonts w:ascii="Calibri" w:hAnsi="Calibri" w:cs="Calibri"/>
          <w:color w:val="000000" w:themeColor="text1"/>
        </w:rPr>
        <w:t xml:space="preserve"> relat</w:t>
      </w:r>
      <w:r w:rsidR="00FA3C83" w:rsidRPr="0057541A">
        <w:rPr>
          <w:rFonts w:ascii="Calibri" w:hAnsi="Calibri" w:cs="Calibri"/>
          <w:color w:val="000000" w:themeColor="text1"/>
        </w:rPr>
        <w:t>ing</w:t>
      </w:r>
      <w:r w:rsidR="00341BF2" w:rsidRPr="0057541A">
        <w:rPr>
          <w:rFonts w:ascii="Calibri" w:hAnsi="Calibri" w:cs="Calibri"/>
          <w:color w:val="000000" w:themeColor="text1"/>
        </w:rPr>
        <w:t xml:space="preserve"> to biological sex.  </w:t>
      </w:r>
      <w:r w:rsidR="004A02D2" w:rsidRPr="0057541A">
        <w:rPr>
          <w:rFonts w:ascii="Calibri" w:hAnsi="Calibri" w:cs="Calibri"/>
          <w:color w:val="000000" w:themeColor="text1"/>
        </w:rPr>
        <w:t>HR needs to</w:t>
      </w:r>
      <w:r w:rsidR="005F6A8B" w:rsidRPr="0057541A">
        <w:rPr>
          <w:rFonts w:ascii="Calibri" w:hAnsi="Calibri" w:cs="Calibri"/>
          <w:color w:val="000000" w:themeColor="text1"/>
        </w:rPr>
        <w:t xml:space="preserve"> show due</w:t>
      </w:r>
      <w:r w:rsidR="001F2ED6" w:rsidRPr="0057541A">
        <w:rPr>
          <w:rFonts w:ascii="Calibri" w:hAnsi="Calibri" w:cs="Calibri"/>
          <w:color w:val="000000" w:themeColor="text1"/>
        </w:rPr>
        <w:t>-</w:t>
      </w:r>
      <w:r w:rsidR="005F6A8B" w:rsidRPr="0057541A">
        <w:rPr>
          <w:rFonts w:ascii="Calibri" w:hAnsi="Calibri" w:cs="Calibri"/>
          <w:color w:val="000000" w:themeColor="text1"/>
        </w:rPr>
        <w:t xml:space="preserve">diligence </w:t>
      </w:r>
      <w:r w:rsidR="003A4885" w:rsidRPr="0057541A">
        <w:rPr>
          <w:rFonts w:ascii="Calibri" w:hAnsi="Calibri" w:cs="Calibri"/>
          <w:color w:val="000000" w:themeColor="text1"/>
        </w:rPr>
        <w:t xml:space="preserve">with potential </w:t>
      </w:r>
      <w:r w:rsidR="005F6A8B" w:rsidRPr="0057541A">
        <w:rPr>
          <w:rFonts w:ascii="Calibri" w:hAnsi="Calibri" w:cs="Calibri"/>
          <w:color w:val="000000" w:themeColor="text1"/>
        </w:rPr>
        <w:t xml:space="preserve">discrimination cases </w:t>
      </w:r>
      <w:r w:rsidR="0079549A" w:rsidRPr="0057541A">
        <w:rPr>
          <w:rFonts w:ascii="Calibri" w:hAnsi="Calibri" w:cs="Calibri"/>
          <w:color w:val="000000" w:themeColor="text1"/>
        </w:rPr>
        <w:t xml:space="preserve">when navigating </w:t>
      </w:r>
      <w:r w:rsidR="00647EB5" w:rsidRPr="0057541A">
        <w:rPr>
          <w:rFonts w:ascii="Calibri" w:hAnsi="Calibri" w:cs="Calibri"/>
          <w:color w:val="000000" w:themeColor="text1"/>
        </w:rPr>
        <w:t xml:space="preserve">complex occupational requirements (CIPD, 2025). </w:t>
      </w:r>
    </w:p>
    <w:p w14:paraId="4CAEA03E" w14:textId="3260D300" w:rsidR="006F17EA" w:rsidRPr="0057541A" w:rsidRDefault="00F249FC">
      <w:pPr>
        <w:rPr>
          <w:rFonts w:ascii="Calibri" w:hAnsi="Calibri" w:cs="Calibri"/>
          <w:color w:val="000000" w:themeColor="text1"/>
        </w:rPr>
      </w:pPr>
      <w:r w:rsidRPr="0057541A">
        <w:rPr>
          <w:rFonts w:ascii="Calibri" w:hAnsi="Calibri" w:cs="Calibri"/>
          <w:color w:val="000000" w:themeColor="text1"/>
        </w:rPr>
        <w:t xml:space="preserve">Case </w:t>
      </w:r>
      <w:r w:rsidR="00C0328E" w:rsidRPr="0057541A">
        <w:rPr>
          <w:rFonts w:ascii="Calibri" w:hAnsi="Calibri" w:cs="Calibri"/>
          <w:color w:val="000000" w:themeColor="text1"/>
        </w:rPr>
        <w:t xml:space="preserve">law </w:t>
      </w:r>
      <w:r w:rsidR="00B624F0" w:rsidRPr="0057541A">
        <w:rPr>
          <w:rFonts w:ascii="Calibri" w:hAnsi="Calibri" w:cs="Calibri"/>
          <w:color w:val="000000" w:themeColor="text1"/>
        </w:rPr>
        <w:t xml:space="preserve">demonstrates </w:t>
      </w:r>
      <w:r w:rsidR="00C0328E" w:rsidRPr="0057541A">
        <w:rPr>
          <w:rFonts w:ascii="Calibri" w:hAnsi="Calibri" w:cs="Calibri"/>
          <w:color w:val="000000" w:themeColor="text1"/>
        </w:rPr>
        <w:t xml:space="preserve">employers should not </w:t>
      </w:r>
      <w:r w:rsidR="00A4697D" w:rsidRPr="0057541A">
        <w:rPr>
          <w:rFonts w:ascii="Calibri" w:hAnsi="Calibri" w:cs="Calibri"/>
          <w:color w:val="000000" w:themeColor="text1"/>
        </w:rPr>
        <w:t xml:space="preserve">make a blanket approach to the occupational requirement </w:t>
      </w:r>
      <w:r w:rsidR="0083799C" w:rsidRPr="0057541A">
        <w:rPr>
          <w:rFonts w:ascii="Calibri" w:hAnsi="Calibri" w:cs="Calibri"/>
          <w:color w:val="000000" w:themeColor="text1"/>
        </w:rPr>
        <w:t>defence</w:t>
      </w:r>
      <w:r w:rsidR="00387108" w:rsidRPr="0057541A">
        <w:rPr>
          <w:rFonts w:ascii="Calibri" w:hAnsi="Calibri" w:cs="Calibri"/>
          <w:color w:val="000000" w:themeColor="text1"/>
        </w:rPr>
        <w:t xml:space="preserve">, and </w:t>
      </w:r>
      <w:r w:rsidR="00D34FD4" w:rsidRPr="0057541A">
        <w:rPr>
          <w:rFonts w:ascii="Calibri" w:hAnsi="Calibri" w:cs="Calibri"/>
          <w:color w:val="000000" w:themeColor="text1"/>
        </w:rPr>
        <w:t>re-assess each time a role is advertised</w:t>
      </w:r>
      <w:r w:rsidR="00462EF5" w:rsidRPr="0057541A">
        <w:rPr>
          <w:rFonts w:ascii="Calibri" w:hAnsi="Calibri" w:cs="Calibri"/>
          <w:color w:val="000000" w:themeColor="text1"/>
        </w:rPr>
        <w:t>, to guarantee statutory conditions still apply</w:t>
      </w:r>
      <w:r w:rsidR="00AA2A86" w:rsidRPr="0057541A">
        <w:rPr>
          <w:rFonts w:ascii="Calibri" w:hAnsi="Calibri" w:cs="Calibri"/>
          <w:color w:val="000000" w:themeColor="text1"/>
        </w:rPr>
        <w:t xml:space="preserve"> (E</w:t>
      </w:r>
      <w:r w:rsidR="00F23513" w:rsidRPr="0057541A">
        <w:rPr>
          <w:rFonts w:ascii="Calibri" w:hAnsi="Calibri" w:cs="Calibri"/>
          <w:color w:val="000000" w:themeColor="text1"/>
        </w:rPr>
        <w:t>HRC, 2024).</w:t>
      </w:r>
      <w:r w:rsidR="00462EF5" w:rsidRPr="0057541A">
        <w:rPr>
          <w:rFonts w:ascii="Calibri" w:hAnsi="Calibri" w:cs="Calibri"/>
          <w:color w:val="000000" w:themeColor="text1"/>
        </w:rPr>
        <w:t xml:space="preserve">  In Etam v Ro</w:t>
      </w:r>
      <w:r w:rsidR="00415EC9" w:rsidRPr="0057541A">
        <w:rPr>
          <w:rFonts w:ascii="Calibri" w:hAnsi="Calibri" w:cs="Calibri"/>
          <w:color w:val="000000" w:themeColor="text1"/>
        </w:rPr>
        <w:t>w</w:t>
      </w:r>
      <w:r w:rsidR="00462EF5" w:rsidRPr="0057541A">
        <w:rPr>
          <w:rFonts w:ascii="Calibri" w:hAnsi="Calibri" w:cs="Calibri"/>
          <w:color w:val="000000" w:themeColor="text1"/>
        </w:rPr>
        <w:t xml:space="preserve">an (1989) </w:t>
      </w:r>
      <w:r w:rsidR="0086757A" w:rsidRPr="0057541A">
        <w:rPr>
          <w:rFonts w:ascii="Calibri" w:hAnsi="Calibri" w:cs="Calibri"/>
          <w:color w:val="000000" w:themeColor="text1"/>
        </w:rPr>
        <w:t>the</w:t>
      </w:r>
      <w:r w:rsidR="005B4E66" w:rsidRPr="0057541A">
        <w:rPr>
          <w:rFonts w:ascii="Calibri" w:hAnsi="Calibri" w:cs="Calibri"/>
          <w:color w:val="000000" w:themeColor="text1"/>
        </w:rPr>
        <w:t xml:space="preserve"> role advertised </w:t>
      </w:r>
      <w:r w:rsidR="00670F15" w:rsidRPr="0057541A">
        <w:rPr>
          <w:rFonts w:ascii="Calibri" w:hAnsi="Calibri" w:cs="Calibri"/>
          <w:color w:val="000000" w:themeColor="text1"/>
        </w:rPr>
        <w:t xml:space="preserve">required </w:t>
      </w:r>
      <w:r w:rsidR="004D0260" w:rsidRPr="0057541A">
        <w:rPr>
          <w:rFonts w:ascii="Calibri" w:hAnsi="Calibri" w:cs="Calibri"/>
          <w:color w:val="000000" w:themeColor="text1"/>
        </w:rPr>
        <w:t>privacy</w:t>
      </w:r>
      <w:r w:rsidR="00670F15" w:rsidRPr="0057541A">
        <w:rPr>
          <w:rFonts w:ascii="Calibri" w:hAnsi="Calibri" w:cs="Calibri"/>
          <w:color w:val="000000" w:themeColor="text1"/>
        </w:rPr>
        <w:t xml:space="preserve"> with</w:t>
      </w:r>
      <w:r w:rsidR="00636B91" w:rsidRPr="0057541A">
        <w:rPr>
          <w:rFonts w:ascii="Calibri" w:hAnsi="Calibri" w:cs="Calibri"/>
          <w:color w:val="000000" w:themeColor="text1"/>
        </w:rPr>
        <w:t xml:space="preserve"> women </w:t>
      </w:r>
      <w:r w:rsidR="00670F15" w:rsidRPr="0057541A">
        <w:rPr>
          <w:rFonts w:ascii="Calibri" w:hAnsi="Calibri" w:cs="Calibri"/>
          <w:color w:val="000000" w:themeColor="text1"/>
        </w:rPr>
        <w:t xml:space="preserve">being </w:t>
      </w:r>
      <w:r w:rsidR="00636B91" w:rsidRPr="0057541A">
        <w:rPr>
          <w:rFonts w:ascii="Calibri" w:hAnsi="Calibri" w:cs="Calibri"/>
          <w:color w:val="000000" w:themeColor="text1"/>
        </w:rPr>
        <w:t>measured</w:t>
      </w:r>
      <w:r w:rsidR="001A6421" w:rsidRPr="0057541A">
        <w:rPr>
          <w:rFonts w:ascii="Calibri" w:hAnsi="Calibri" w:cs="Calibri"/>
          <w:color w:val="000000" w:themeColor="text1"/>
        </w:rPr>
        <w:t>, however</w:t>
      </w:r>
      <w:r w:rsidR="00670F15" w:rsidRPr="0057541A">
        <w:rPr>
          <w:rFonts w:ascii="Calibri" w:hAnsi="Calibri" w:cs="Calibri"/>
          <w:color w:val="000000" w:themeColor="text1"/>
        </w:rPr>
        <w:t xml:space="preserve"> the Court ruled</w:t>
      </w:r>
      <w:r w:rsidR="001A6421" w:rsidRPr="0057541A">
        <w:rPr>
          <w:rFonts w:ascii="Calibri" w:hAnsi="Calibri" w:cs="Calibri"/>
          <w:color w:val="000000" w:themeColor="text1"/>
        </w:rPr>
        <w:t xml:space="preserve">, this </w:t>
      </w:r>
      <w:r w:rsidR="00635ADF" w:rsidRPr="0057541A">
        <w:rPr>
          <w:rFonts w:ascii="Calibri" w:hAnsi="Calibri" w:cs="Calibri"/>
          <w:color w:val="000000" w:themeColor="text1"/>
        </w:rPr>
        <w:t>does</w:t>
      </w:r>
      <w:r w:rsidR="001A6421" w:rsidRPr="0057541A">
        <w:rPr>
          <w:rFonts w:ascii="Calibri" w:hAnsi="Calibri" w:cs="Calibri"/>
          <w:color w:val="000000" w:themeColor="text1"/>
        </w:rPr>
        <w:t xml:space="preserve"> not prevent a man fulfilling </w:t>
      </w:r>
      <w:r w:rsidR="004D5530" w:rsidRPr="0057541A">
        <w:rPr>
          <w:rFonts w:ascii="Calibri" w:hAnsi="Calibri" w:cs="Calibri"/>
          <w:color w:val="000000" w:themeColor="text1"/>
        </w:rPr>
        <w:t>other aspects of the job</w:t>
      </w:r>
      <w:r w:rsidR="001A6421" w:rsidRPr="0057541A">
        <w:rPr>
          <w:rFonts w:ascii="Calibri" w:hAnsi="Calibri" w:cs="Calibri"/>
          <w:color w:val="000000" w:themeColor="text1"/>
        </w:rPr>
        <w:t xml:space="preserve"> and this specific </w:t>
      </w:r>
      <w:r w:rsidR="004D5530" w:rsidRPr="0057541A">
        <w:rPr>
          <w:rFonts w:ascii="Calibri" w:hAnsi="Calibri" w:cs="Calibri"/>
          <w:color w:val="000000" w:themeColor="text1"/>
        </w:rPr>
        <w:t>requirement</w:t>
      </w:r>
      <w:r w:rsidR="001A6421" w:rsidRPr="0057541A">
        <w:rPr>
          <w:rFonts w:ascii="Calibri" w:hAnsi="Calibri" w:cs="Calibri"/>
          <w:color w:val="000000" w:themeColor="text1"/>
        </w:rPr>
        <w:t xml:space="preserve"> was </w:t>
      </w:r>
      <w:r w:rsidR="00314352" w:rsidRPr="0057541A">
        <w:rPr>
          <w:rFonts w:ascii="Calibri" w:hAnsi="Calibri" w:cs="Calibri"/>
          <w:color w:val="000000" w:themeColor="text1"/>
        </w:rPr>
        <w:t xml:space="preserve">only </w:t>
      </w:r>
      <w:r w:rsidR="001A6421" w:rsidRPr="0057541A">
        <w:rPr>
          <w:rFonts w:ascii="Calibri" w:hAnsi="Calibri" w:cs="Calibri"/>
          <w:color w:val="000000" w:themeColor="text1"/>
        </w:rPr>
        <w:t xml:space="preserve">a small part </w:t>
      </w:r>
      <w:r w:rsidR="00635ADF" w:rsidRPr="0057541A">
        <w:rPr>
          <w:rFonts w:ascii="Calibri" w:hAnsi="Calibri" w:cs="Calibri"/>
          <w:color w:val="000000" w:themeColor="text1"/>
        </w:rPr>
        <w:t>o</w:t>
      </w:r>
      <w:r w:rsidR="001E68F8" w:rsidRPr="0057541A">
        <w:rPr>
          <w:rFonts w:ascii="Calibri" w:hAnsi="Calibri" w:cs="Calibri"/>
          <w:color w:val="000000" w:themeColor="text1"/>
        </w:rPr>
        <w:t>f</w:t>
      </w:r>
      <w:r w:rsidR="00635ADF" w:rsidRPr="0057541A">
        <w:rPr>
          <w:rFonts w:ascii="Calibri" w:hAnsi="Calibri" w:cs="Calibri"/>
          <w:color w:val="000000" w:themeColor="text1"/>
        </w:rPr>
        <w:t xml:space="preserve"> </w:t>
      </w:r>
      <w:r w:rsidR="00A84C5C" w:rsidRPr="0057541A">
        <w:rPr>
          <w:rFonts w:ascii="Calibri" w:hAnsi="Calibri" w:cs="Calibri"/>
          <w:color w:val="000000" w:themeColor="text1"/>
        </w:rPr>
        <w:t xml:space="preserve">the </w:t>
      </w:r>
      <w:r w:rsidR="001E68F8" w:rsidRPr="0057541A">
        <w:rPr>
          <w:rFonts w:ascii="Calibri" w:hAnsi="Calibri" w:cs="Calibri"/>
          <w:color w:val="000000" w:themeColor="text1"/>
        </w:rPr>
        <w:t>overall</w:t>
      </w:r>
      <w:r w:rsidR="00635ADF" w:rsidRPr="0057541A">
        <w:rPr>
          <w:rFonts w:ascii="Calibri" w:hAnsi="Calibri" w:cs="Calibri"/>
          <w:color w:val="000000" w:themeColor="text1"/>
        </w:rPr>
        <w:t xml:space="preserve"> job</w:t>
      </w:r>
      <w:r w:rsidR="00D93359" w:rsidRPr="0057541A">
        <w:rPr>
          <w:rFonts w:ascii="Calibri" w:hAnsi="Calibri" w:cs="Calibri"/>
          <w:color w:val="000000" w:themeColor="text1"/>
        </w:rPr>
        <w:t xml:space="preserve">, which </w:t>
      </w:r>
      <w:r w:rsidR="00635ADF" w:rsidRPr="0057541A">
        <w:rPr>
          <w:rFonts w:ascii="Calibri" w:hAnsi="Calibri" w:cs="Calibri"/>
          <w:color w:val="000000" w:themeColor="text1"/>
        </w:rPr>
        <w:t>could be performed by a female colleague</w:t>
      </w:r>
      <w:r w:rsidR="00D73B35" w:rsidRPr="0057541A">
        <w:rPr>
          <w:rFonts w:ascii="Calibri" w:hAnsi="Calibri" w:cs="Calibri"/>
          <w:color w:val="000000" w:themeColor="text1"/>
        </w:rPr>
        <w:t xml:space="preserve"> (Daniels, 2024).</w:t>
      </w:r>
      <w:r w:rsidR="00742D96" w:rsidRPr="0057541A">
        <w:rPr>
          <w:rFonts w:ascii="Calibri" w:hAnsi="Calibri" w:cs="Calibri"/>
          <w:color w:val="000000" w:themeColor="text1"/>
        </w:rPr>
        <w:t xml:space="preserve">  </w:t>
      </w:r>
    </w:p>
    <w:p w14:paraId="5FAB64D9" w14:textId="74B03E0C" w:rsidR="00BE2AFC" w:rsidRPr="0057541A" w:rsidRDefault="00C9722B">
      <w:pPr>
        <w:rPr>
          <w:rFonts w:ascii="Calibri" w:hAnsi="Calibri" w:cs="Calibri"/>
          <w:b/>
          <w:bCs/>
          <w:color w:val="000000" w:themeColor="text1"/>
        </w:rPr>
      </w:pPr>
      <w:r w:rsidRPr="0057541A">
        <w:rPr>
          <w:rFonts w:ascii="Calibri" w:hAnsi="Calibri" w:cs="Calibri"/>
          <w:b/>
          <w:bCs/>
          <w:color w:val="000000" w:themeColor="text1"/>
        </w:rPr>
        <w:t>AC 2.</w:t>
      </w:r>
      <w:r w:rsidR="0097189F" w:rsidRPr="0057541A">
        <w:rPr>
          <w:rFonts w:ascii="Calibri" w:hAnsi="Calibri" w:cs="Calibri"/>
          <w:b/>
          <w:bCs/>
          <w:color w:val="000000" w:themeColor="text1"/>
        </w:rPr>
        <w:t>2</w:t>
      </w:r>
      <w:r w:rsidR="00B7454D" w:rsidRPr="0057541A">
        <w:rPr>
          <w:rFonts w:ascii="Calibri" w:hAnsi="Calibri" w:cs="Calibri"/>
          <w:b/>
          <w:bCs/>
          <w:color w:val="000000" w:themeColor="text1"/>
        </w:rPr>
        <w:t xml:space="preserve"> Equal Pay</w:t>
      </w:r>
    </w:p>
    <w:p w14:paraId="20448C3C" w14:textId="3F286FCC" w:rsidR="00B7454D" w:rsidRPr="0057541A" w:rsidRDefault="00836A16">
      <w:pPr>
        <w:rPr>
          <w:rFonts w:ascii="Calibri" w:hAnsi="Calibri" w:cs="Calibri"/>
          <w:color w:val="000000" w:themeColor="text1"/>
        </w:rPr>
      </w:pPr>
      <w:r w:rsidRPr="0057541A">
        <w:rPr>
          <w:rFonts w:ascii="Calibri" w:hAnsi="Calibri" w:cs="Calibri"/>
          <w:color w:val="000000" w:themeColor="text1"/>
        </w:rPr>
        <w:t>Following t</w:t>
      </w:r>
      <w:r w:rsidR="00653537" w:rsidRPr="0057541A">
        <w:rPr>
          <w:rFonts w:ascii="Calibri" w:hAnsi="Calibri" w:cs="Calibri"/>
          <w:color w:val="000000" w:themeColor="text1"/>
        </w:rPr>
        <w:t>he Equal P</w:t>
      </w:r>
      <w:r w:rsidR="009873C2" w:rsidRPr="0057541A">
        <w:rPr>
          <w:rFonts w:ascii="Calibri" w:hAnsi="Calibri" w:cs="Calibri"/>
          <w:color w:val="000000" w:themeColor="text1"/>
        </w:rPr>
        <w:t>ay Act 1970</w:t>
      </w:r>
      <w:r w:rsidRPr="0057541A">
        <w:rPr>
          <w:rFonts w:ascii="Calibri" w:hAnsi="Calibri" w:cs="Calibri"/>
          <w:color w:val="000000" w:themeColor="text1"/>
        </w:rPr>
        <w:t xml:space="preserve"> it’s</w:t>
      </w:r>
      <w:r w:rsidR="004457FB" w:rsidRPr="0057541A">
        <w:rPr>
          <w:rFonts w:ascii="Calibri" w:hAnsi="Calibri" w:cs="Calibri"/>
          <w:color w:val="000000" w:themeColor="text1"/>
        </w:rPr>
        <w:t xml:space="preserve"> unlawful to discriminate </w:t>
      </w:r>
      <w:r w:rsidRPr="0057541A">
        <w:rPr>
          <w:rFonts w:ascii="Calibri" w:hAnsi="Calibri" w:cs="Calibri"/>
          <w:color w:val="000000" w:themeColor="text1"/>
        </w:rPr>
        <w:t>between men</w:t>
      </w:r>
      <w:r w:rsidR="00F72B1F" w:rsidRPr="0057541A">
        <w:rPr>
          <w:rFonts w:ascii="Calibri" w:hAnsi="Calibri" w:cs="Calibri"/>
          <w:color w:val="000000" w:themeColor="text1"/>
        </w:rPr>
        <w:t xml:space="preserve"> and women on grounds of their employment </w:t>
      </w:r>
      <w:r w:rsidR="004965C2" w:rsidRPr="0057541A">
        <w:rPr>
          <w:rFonts w:ascii="Calibri" w:hAnsi="Calibri" w:cs="Calibri"/>
          <w:color w:val="000000" w:themeColor="text1"/>
        </w:rPr>
        <w:t>conditions</w:t>
      </w:r>
      <w:r w:rsidR="00F72B1F" w:rsidRPr="0057541A">
        <w:rPr>
          <w:rFonts w:ascii="Calibri" w:hAnsi="Calibri" w:cs="Calibri"/>
          <w:color w:val="000000" w:themeColor="text1"/>
        </w:rPr>
        <w:t xml:space="preserve">.  </w:t>
      </w:r>
      <w:r w:rsidR="00C41E84" w:rsidRPr="0057541A">
        <w:rPr>
          <w:rFonts w:ascii="Calibri" w:hAnsi="Calibri" w:cs="Calibri"/>
          <w:color w:val="000000" w:themeColor="text1"/>
        </w:rPr>
        <w:t>B</w:t>
      </w:r>
      <w:r w:rsidR="004965C2" w:rsidRPr="0057541A">
        <w:rPr>
          <w:rFonts w:ascii="Calibri" w:hAnsi="Calibri" w:cs="Calibri"/>
          <w:color w:val="000000" w:themeColor="text1"/>
        </w:rPr>
        <w:t>oth should receive equal pay for equal work</w:t>
      </w:r>
      <w:r w:rsidR="000F493C" w:rsidRPr="0057541A">
        <w:rPr>
          <w:rFonts w:ascii="Calibri" w:hAnsi="Calibri" w:cs="Calibri"/>
          <w:color w:val="000000" w:themeColor="text1"/>
        </w:rPr>
        <w:t xml:space="preserve"> (A</w:t>
      </w:r>
      <w:r w:rsidR="00143F3D" w:rsidRPr="0057541A">
        <w:rPr>
          <w:rFonts w:ascii="Calibri" w:hAnsi="Calibri" w:cs="Calibri"/>
          <w:color w:val="000000" w:themeColor="text1"/>
        </w:rPr>
        <w:t xml:space="preserve">CAS, 2024). </w:t>
      </w:r>
      <w:r w:rsidR="004965C2" w:rsidRPr="0057541A">
        <w:rPr>
          <w:rFonts w:ascii="Calibri" w:hAnsi="Calibri" w:cs="Calibri"/>
          <w:color w:val="000000" w:themeColor="text1"/>
        </w:rPr>
        <w:t xml:space="preserve"> </w:t>
      </w:r>
      <w:r w:rsidR="00B37ADE" w:rsidRPr="0057541A">
        <w:rPr>
          <w:rFonts w:ascii="Calibri" w:hAnsi="Calibri" w:cs="Calibri"/>
          <w:color w:val="000000" w:themeColor="text1"/>
        </w:rPr>
        <w:t xml:space="preserve">The </w:t>
      </w:r>
      <w:r w:rsidR="00717865" w:rsidRPr="0057541A">
        <w:rPr>
          <w:rFonts w:ascii="Calibri" w:hAnsi="Calibri" w:cs="Calibri"/>
          <w:color w:val="000000" w:themeColor="text1"/>
        </w:rPr>
        <w:t>A</w:t>
      </w:r>
      <w:r w:rsidR="00B37ADE" w:rsidRPr="0057541A">
        <w:rPr>
          <w:rFonts w:ascii="Calibri" w:hAnsi="Calibri" w:cs="Calibri"/>
          <w:color w:val="000000" w:themeColor="text1"/>
        </w:rPr>
        <w:t xml:space="preserve">ct was a </w:t>
      </w:r>
      <w:r w:rsidR="000E1187" w:rsidRPr="0057541A">
        <w:rPr>
          <w:rFonts w:ascii="Calibri" w:hAnsi="Calibri" w:cs="Calibri"/>
          <w:color w:val="000000" w:themeColor="text1"/>
        </w:rPr>
        <w:t xml:space="preserve">consequence of </w:t>
      </w:r>
      <w:r w:rsidR="00EC3362" w:rsidRPr="0057541A">
        <w:rPr>
          <w:rFonts w:ascii="Calibri" w:hAnsi="Calibri" w:cs="Calibri"/>
          <w:color w:val="000000" w:themeColor="text1"/>
        </w:rPr>
        <w:t>pressure from campaign</w:t>
      </w:r>
      <w:r w:rsidR="006C43F4" w:rsidRPr="0057541A">
        <w:rPr>
          <w:rFonts w:ascii="Calibri" w:hAnsi="Calibri" w:cs="Calibri"/>
          <w:color w:val="000000" w:themeColor="text1"/>
        </w:rPr>
        <w:t>ers</w:t>
      </w:r>
      <w:r w:rsidR="00EC3362" w:rsidRPr="0057541A">
        <w:rPr>
          <w:rFonts w:ascii="Calibri" w:hAnsi="Calibri" w:cs="Calibri"/>
          <w:color w:val="000000" w:themeColor="text1"/>
        </w:rPr>
        <w:t xml:space="preserve">, including trade unions and </w:t>
      </w:r>
      <w:r w:rsidR="00582409" w:rsidRPr="0057541A">
        <w:rPr>
          <w:rFonts w:ascii="Calibri" w:hAnsi="Calibri" w:cs="Calibri"/>
          <w:color w:val="000000" w:themeColor="text1"/>
        </w:rPr>
        <w:t>notabl</w:t>
      </w:r>
      <w:r w:rsidR="00296251" w:rsidRPr="0057541A">
        <w:rPr>
          <w:rFonts w:ascii="Calibri" w:hAnsi="Calibri" w:cs="Calibri"/>
          <w:color w:val="000000" w:themeColor="text1"/>
        </w:rPr>
        <w:t>y</w:t>
      </w:r>
      <w:r w:rsidR="00582409" w:rsidRPr="0057541A">
        <w:rPr>
          <w:rFonts w:ascii="Calibri" w:hAnsi="Calibri" w:cs="Calibri"/>
          <w:color w:val="000000" w:themeColor="text1"/>
        </w:rPr>
        <w:t xml:space="preserve"> the D</w:t>
      </w:r>
      <w:r w:rsidR="00A12D6D" w:rsidRPr="0057541A">
        <w:rPr>
          <w:rFonts w:ascii="Calibri" w:hAnsi="Calibri" w:cs="Calibri"/>
          <w:color w:val="000000" w:themeColor="text1"/>
        </w:rPr>
        <w:t>a</w:t>
      </w:r>
      <w:r w:rsidR="00582409" w:rsidRPr="0057541A">
        <w:rPr>
          <w:rFonts w:ascii="Calibri" w:hAnsi="Calibri" w:cs="Calibri"/>
          <w:color w:val="000000" w:themeColor="text1"/>
        </w:rPr>
        <w:t>genham</w:t>
      </w:r>
      <w:r w:rsidR="00911C5A" w:rsidRPr="0057541A">
        <w:rPr>
          <w:rFonts w:ascii="Calibri" w:hAnsi="Calibri" w:cs="Calibri"/>
          <w:color w:val="000000" w:themeColor="text1"/>
        </w:rPr>
        <w:t xml:space="preserve"> Ford sewing machinists’ strike in 19</w:t>
      </w:r>
      <w:r w:rsidR="00E4718A" w:rsidRPr="0057541A">
        <w:rPr>
          <w:rFonts w:ascii="Calibri" w:hAnsi="Calibri" w:cs="Calibri"/>
          <w:color w:val="000000" w:themeColor="text1"/>
        </w:rPr>
        <w:t>6</w:t>
      </w:r>
      <w:r w:rsidR="00911C5A" w:rsidRPr="0057541A">
        <w:rPr>
          <w:rFonts w:ascii="Calibri" w:hAnsi="Calibri" w:cs="Calibri"/>
          <w:color w:val="000000" w:themeColor="text1"/>
        </w:rPr>
        <w:t xml:space="preserve">8, </w:t>
      </w:r>
      <w:r w:rsidR="00101EBA" w:rsidRPr="0057541A">
        <w:rPr>
          <w:rFonts w:ascii="Calibri" w:hAnsi="Calibri" w:cs="Calibri"/>
          <w:color w:val="000000" w:themeColor="text1"/>
        </w:rPr>
        <w:t xml:space="preserve">culminating in a </w:t>
      </w:r>
      <w:r w:rsidR="00285530" w:rsidRPr="0057541A">
        <w:rPr>
          <w:rFonts w:ascii="Calibri" w:hAnsi="Calibri" w:cs="Calibri"/>
          <w:color w:val="000000" w:themeColor="text1"/>
        </w:rPr>
        <w:t xml:space="preserve">demonstration in Trafalgar </w:t>
      </w:r>
      <w:r w:rsidR="007C67BC" w:rsidRPr="0057541A">
        <w:rPr>
          <w:rFonts w:ascii="Calibri" w:hAnsi="Calibri" w:cs="Calibri"/>
          <w:color w:val="000000" w:themeColor="text1"/>
        </w:rPr>
        <w:t>Square</w:t>
      </w:r>
      <w:r w:rsidR="00DD16F2" w:rsidRPr="0057541A">
        <w:rPr>
          <w:rFonts w:ascii="Calibri" w:hAnsi="Calibri" w:cs="Calibri"/>
          <w:color w:val="000000" w:themeColor="text1"/>
        </w:rPr>
        <w:t xml:space="preserve">.  </w:t>
      </w:r>
      <w:r w:rsidR="005C655F" w:rsidRPr="0057541A">
        <w:rPr>
          <w:rFonts w:ascii="Calibri" w:hAnsi="Calibri" w:cs="Calibri"/>
          <w:color w:val="000000" w:themeColor="text1"/>
        </w:rPr>
        <w:t xml:space="preserve">The landmark action </w:t>
      </w:r>
      <w:r w:rsidR="000833A6" w:rsidRPr="0057541A">
        <w:rPr>
          <w:rFonts w:ascii="Calibri" w:hAnsi="Calibri" w:cs="Calibri"/>
          <w:color w:val="000000" w:themeColor="text1"/>
        </w:rPr>
        <w:t xml:space="preserve">is </w:t>
      </w:r>
      <w:r w:rsidR="00101EBA" w:rsidRPr="0057541A">
        <w:rPr>
          <w:rFonts w:ascii="Calibri" w:hAnsi="Calibri" w:cs="Calibri"/>
          <w:color w:val="000000" w:themeColor="text1"/>
        </w:rPr>
        <w:t>significant</w:t>
      </w:r>
      <w:r w:rsidR="000833A6" w:rsidRPr="0057541A">
        <w:rPr>
          <w:rFonts w:ascii="Calibri" w:hAnsi="Calibri" w:cs="Calibri"/>
          <w:color w:val="000000" w:themeColor="text1"/>
        </w:rPr>
        <w:t xml:space="preserve"> because it</w:t>
      </w:r>
      <w:r w:rsidR="007A1BD2" w:rsidRPr="0057541A">
        <w:rPr>
          <w:rFonts w:ascii="Calibri" w:hAnsi="Calibri" w:cs="Calibri"/>
          <w:color w:val="000000" w:themeColor="text1"/>
        </w:rPr>
        <w:t xml:space="preserve"> not only </w:t>
      </w:r>
      <w:r w:rsidR="005974FA" w:rsidRPr="0057541A">
        <w:rPr>
          <w:rFonts w:ascii="Calibri" w:hAnsi="Calibri" w:cs="Calibri"/>
          <w:color w:val="000000" w:themeColor="text1"/>
        </w:rPr>
        <w:t xml:space="preserve">targeted </w:t>
      </w:r>
      <w:r w:rsidR="007A1BD2" w:rsidRPr="0057541A">
        <w:rPr>
          <w:rFonts w:ascii="Calibri" w:hAnsi="Calibri" w:cs="Calibri"/>
          <w:color w:val="000000" w:themeColor="text1"/>
        </w:rPr>
        <w:t>equal pay, but</w:t>
      </w:r>
      <w:r w:rsidR="005974FA" w:rsidRPr="0057541A">
        <w:rPr>
          <w:rFonts w:ascii="Calibri" w:hAnsi="Calibri" w:cs="Calibri"/>
          <w:color w:val="000000" w:themeColor="text1"/>
        </w:rPr>
        <w:t xml:space="preserve"> work of equal value and skill and also fair treatment</w:t>
      </w:r>
      <w:r w:rsidR="007A1BD2" w:rsidRPr="0057541A">
        <w:rPr>
          <w:rFonts w:ascii="Calibri" w:hAnsi="Calibri" w:cs="Calibri"/>
          <w:color w:val="000000" w:themeColor="text1"/>
        </w:rPr>
        <w:t xml:space="preserve"> </w:t>
      </w:r>
      <w:r w:rsidR="007C67BC" w:rsidRPr="0057541A">
        <w:rPr>
          <w:rFonts w:ascii="Calibri" w:hAnsi="Calibri" w:cs="Calibri"/>
          <w:color w:val="000000" w:themeColor="text1"/>
        </w:rPr>
        <w:t>(</w:t>
      </w:r>
      <w:r w:rsidR="00FC29FB" w:rsidRPr="0057541A">
        <w:rPr>
          <w:rFonts w:ascii="Calibri" w:hAnsi="Calibri" w:cs="Calibri"/>
          <w:color w:val="000000" w:themeColor="text1"/>
        </w:rPr>
        <w:t>TUC, 2025)</w:t>
      </w:r>
      <w:r w:rsidR="00581E43" w:rsidRPr="0057541A">
        <w:rPr>
          <w:rFonts w:ascii="Calibri" w:hAnsi="Calibri" w:cs="Calibri"/>
          <w:color w:val="000000" w:themeColor="text1"/>
        </w:rPr>
        <w:t>.</w:t>
      </w:r>
    </w:p>
    <w:p w14:paraId="65CA1976" w14:textId="406DEE87" w:rsidR="00581E43" w:rsidRPr="0057541A" w:rsidRDefault="00B32EBA">
      <w:pPr>
        <w:rPr>
          <w:rFonts w:ascii="Calibri" w:hAnsi="Calibri" w:cs="Calibri"/>
          <w:color w:val="000000" w:themeColor="text1"/>
        </w:rPr>
      </w:pPr>
      <w:r w:rsidRPr="0057541A">
        <w:rPr>
          <w:rFonts w:ascii="Calibri" w:hAnsi="Calibri" w:cs="Calibri"/>
          <w:color w:val="000000" w:themeColor="text1"/>
        </w:rPr>
        <w:t>The legislation now forms part of the Equality Act 2010</w:t>
      </w:r>
      <w:r w:rsidR="006C43F4" w:rsidRPr="0057541A">
        <w:rPr>
          <w:rFonts w:ascii="Calibri" w:hAnsi="Calibri" w:cs="Calibri"/>
          <w:color w:val="000000" w:themeColor="text1"/>
        </w:rPr>
        <w:t>,</w:t>
      </w:r>
      <w:r w:rsidR="000757E1" w:rsidRPr="0057541A">
        <w:rPr>
          <w:rFonts w:ascii="Calibri" w:hAnsi="Calibri" w:cs="Calibri"/>
          <w:color w:val="000000" w:themeColor="text1"/>
        </w:rPr>
        <w:t xml:space="preserve"> </w:t>
      </w:r>
      <w:r w:rsidR="00351748" w:rsidRPr="0057541A">
        <w:rPr>
          <w:rFonts w:ascii="Calibri" w:hAnsi="Calibri" w:cs="Calibri"/>
          <w:color w:val="000000" w:themeColor="text1"/>
        </w:rPr>
        <w:t>defining</w:t>
      </w:r>
      <w:r w:rsidR="009F4BAA" w:rsidRPr="0057541A">
        <w:rPr>
          <w:rFonts w:ascii="Calibri" w:hAnsi="Calibri" w:cs="Calibri"/>
          <w:color w:val="000000" w:themeColor="text1"/>
        </w:rPr>
        <w:t xml:space="preserve"> equal </w:t>
      </w:r>
      <w:r w:rsidR="00351748" w:rsidRPr="0057541A">
        <w:rPr>
          <w:rFonts w:ascii="Calibri" w:hAnsi="Calibri" w:cs="Calibri"/>
          <w:color w:val="000000" w:themeColor="text1"/>
        </w:rPr>
        <w:t>work</w:t>
      </w:r>
      <w:r w:rsidR="009F4BAA" w:rsidRPr="0057541A">
        <w:rPr>
          <w:rFonts w:ascii="Calibri" w:hAnsi="Calibri" w:cs="Calibri"/>
          <w:color w:val="000000" w:themeColor="text1"/>
        </w:rPr>
        <w:t xml:space="preserve"> </w:t>
      </w:r>
      <w:r w:rsidR="001671FC" w:rsidRPr="0057541A">
        <w:rPr>
          <w:rFonts w:ascii="Calibri" w:hAnsi="Calibri" w:cs="Calibri"/>
          <w:color w:val="000000" w:themeColor="text1"/>
        </w:rPr>
        <w:t xml:space="preserve">as ‘like’ work </w:t>
      </w:r>
      <w:r w:rsidR="00B94C3B" w:rsidRPr="0057541A">
        <w:rPr>
          <w:rFonts w:ascii="Calibri" w:hAnsi="Calibri" w:cs="Calibri"/>
          <w:color w:val="000000" w:themeColor="text1"/>
        </w:rPr>
        <w:t>(</w:t>
      </w:r>
      <w:r w:rsidR="00731094" w:rsidRPr="0057541A">
        <w:rPr>
          <w:rFonts w:ascii="Calibri" w:hAnsi="Calibri" w:cs="Calibri"/>
          <w:color w:val="000000" w:themeColor="text1"/>
        </w:rPr>
        <w:t>similar skills, tasks and knowledge)</w:t>
      </w:r>
      <w:r w:rsidR="00BC32FE" w:rsidRPr="0057541A">
        <w:rPr>
          <w:rFonts w:ascii="Calibri" w:hAnsi="Calibri" w:cs="Calibri"/>
          <w:color w:val="000000" w:themeColor="text1"/>
        </w:rPr>
        <w:t xml:space="preserve">, as evidenced </w:t>
      </w:r>
      <w:r w:rsidR="00E63BAD" w:rsidRPr="0057541A">
        <w:rPr>
          <w:rFonts w:ascii="Calibri" w:hAnsi="Calibri" w:cs="Calibri"/>
          <w:color w:val="000000" w:themeColor="text1"/>
        </w:rPr>
        <w:t xml:space="preserve">in </w:t>
      </w:r>
      <w:r w:rsidR="0092469E" w:rsidRPr="0057541A">
        <w:rPr>
          <w:rFonts w:ascii="Calibri" w:hAnsi="Calibri" w:cs="Calibri"/>
          <w:color w:val="000000" w:themeColor="text1"/>
        </w:rPr>
        <w:t xml:space="preserve">Capper </w:t>
      </w:r>
      <w:r w:rsidR="00A705D5" w:rsidRPr="0057541A">
        <w:rPr>
          <w:rFonts w:ascii="Calibri" w:hAnsi="Calibri" w:cs="Calibri"/>
          <w:color w:val="000000" w:themeColor="text1"/>
        </w:rPr>
        <w:t>Pass v Lawton (1977)</w:t>
      </w:r>
      <w:r w:rsidR="00F116C9" w:rsidRPr="0057541A">
        <w:rPr>
          <w:rFonts w:ascii="Calibri" w:hAnsi="Calibri" w:cs="Calibri"/>
          <w:color w:val="000000" w:themeColor="text1"/>
        </w:rPr>
        <w:t xml:space="preserve">. </w:t>
      </w:r>
      <w:r w:rsidR="003D755C" w:rsidRPr="0057541A">
        <w:rPr>
          <w:rFonts w:ascii="Calibri" w:hAnsi="Calibri" w:cs="Calibri"/>
          <w:color w:val="000000" w:themeColor="text1"/>
        </w:rPr>
        <w:t xml:space="preserve"> ‘</w:t>
      </w:r>
      <w:r w:rsidR="00F116C9" w:rsidRPr="0057541A">
        <w:rPr>
          <w:rFonts w:ascii="Calibri" w:hAnsi="Calibri" w:cs="Calibri"/>
          <w:color w:val="000000" w:themeColor="text1"/>
        </w:rPr>
        <w:t>W</w:t>
      </w:r>
      <w:r w:rsidR="003D755C" w:rsidRPr="0057541A">
        <w:rPr>
          <w:rFonts w:ascii="Calibri" w:hAnsi="Calibri" w:cs="Calibri"/>
          <w:color w:val="000000" w:themeColor="text1"/>
        </w:rPr>
        <w:t>ork rated as equivalent’ (</w:t>
      </w:r>
      <w:r w:rsidR="00BB61FD" w:rsidRPr="0057541A">
        <w:rPr>
          <w:rFonts w:ascii="Calibri" w:hAnsi="Calibri" w:cs="Calibri"/>
          <w:color w:val="000000" w:themeColor="text1"/>
        </w:rPr>
        <w:t>based</w:t>
      </w:r>
      <w:r w:rsidR="003D755C" w:rsidRPr="0057541A">
        <w:rPr>
          <w:rFonts w:ascii="Calibri" w:hAnsi="Calibri" w:cs="Calibri"/>
          <w:color w:val="000000" w:themeColor="text1"/>
        </w:rPr>
        <w:t xml:space="preserve"> on a job evaluation scheme)</w:t>
      </w:r>
      <w:r w:rsidR="00BB61FD" w:rsidRPr="0057541A">
        <w:rPr>
          <w:rFonts w:ascii="Calibri" w:hAnsi="Calibri" w:cs="Calibri"/>
          <w:color w:val="000000" w:themeColor="text1"/>
        </w:rPr>
        <w:t xml:space="preserve">, </w:t>
      </w:r>
      <w:r w:rsidR="00085AF6" w:rsidRPr="0057541A">
        <w:rPr>
          <w:rFonts w:ascii="Calibri" w:hAnsi="Calibri" w:cs="Calibri"/>
          <w:color w:val="000000" w:themeColor="text1"/>
        </w:rPr>
        <w:t>witnessed in</w:t>
      </w:r>
      <w:r w:rsidR="00E63BAD" w:rsidRPr="0057541A">
        <w:rPr>
          <w:rFonts w:ascii="Calibri" w:hAnsi="Calibri" w:cs="Calibri"/>
          <w:color w:val="000000" w:themeColor="text1"/>
        </w:rPr>
        <w:t xml:space="preserve"> </w:t>
      </w:r>
      <w:r w:rsidR="0064235E" w:rsidRPr="0057541A">
        <w:rPr>
          <w:rFonts w:ascii="Calibri" w:hAnsi="Calibri" w:cs="Calibri"/>
          <w:color w:val="000000" w:themeColor="text1"/>
        </w:rPr>
        <w:t>Sprin</w:t>
      </w:r>
      <w:r w:rsidR="00225CD2" w:rsidRPr="0057541A">
        <w:rPr>
          <w:rFonts w:ascii="Calibri" w:hAnsi="Calibri" w:cs="Calibri"/>
          <w:color w:val="000000" w:themeColor="text1"/>
        </w:rPr>
        <w:t>g</w:t>
      </w:r>
      <w:r w:rsidR="0064235E" w:rsidRPr="0057541A">
        <w:rPr>
          <w:rFonts w:ascii="Calibri" w:hAnsi="Calibri" w:cs="Calibri"/>
          <w:color w:val="000000" w:themeColor="text1"/>
        </w:rPr>
        <w:t>board Sunderland Trust</w:t>
      </w:r>
      <w:r w:rsidR="00225CD2" w:rsidRPr="0057541A">
        <w:rPr>
          <w:rFonts w:ascii="Calibri" w:hAnsi="Calibri" w:cs="Calibri"/>
          <w:color w:val="000000" w:themeColor="text1"/>
        </w:rPr>
        <w:t xml:space="preserve"> v Robinson (1992</w:t>
      </w:r>
      <w:r w:rsidR="004F097A" w:rsidRPr="0057541A">
        <w:rPr>
          <w:rFonts w:ascii="Calibri" w:hAnsi="Calibri" w:cs="Calibri"/>
          <w:color w:val="000000" w:themeColor="text1"/>
        </w:rPr>
        <w:t>)</w:t>
      </w:r>
      <w:r w:rsidR="00E63BAD" w:rsidRPr="0057541A">
        <w:rPr>
          <w:rFonts w:ascii="Calibri" w:hAnsi="Calibri" w:cs="Calibri"/>
          <w:color w:val="000000" w:themeColor="text1"/>
        </w:rPr>
        <w:t xml:space="preserve"> </w:t>
      </w:r>
      <w:r w:rsidR="00A31E05" w:rsidRPr="0057541A">
        <w:rPr>
          <w:rFonts w:ascii="Calibri" w:hAnsi="Calibri" w:cs="Calibri"/>
          <w:color w:val="000000" w:themeColor="text1"/>
        </w:rPr>
        <w:t>(Daniels, 2024)</w:t>
      </w:r>
      <w:r w:rsidR="00E63BAD" w:rsidRPr="0057541A">
        <w:rPr>
          <w:rFonts w:ascii="Calibri" w:hAnsi="Calibri" w:cs="Calibri"/>
          <w:color w:val="000000" w:themeColor="text1"/>
        </w:rPr>
        <w:t xml:space="preserve">. </w:t>
      </w:r>
      <w:r w:rsidR="004F097A" w:rsidRPr="0057541A">
        <w:rPr>
          <w:rFonts w:ascii="Calibri" w:hAnsi="Calibri" w:cs="Calibri"/>
          <w:color w:val="000000" w:themeColor="text1"/>
        </w:rPr>
        <w:t xml:space="preserve"> </w:t>
      </w:r>
      <w:r w:rsidR="008B39F4" w:rsidRPr="0057541A">
        <w:rPr>
          <w:rFonts w:ascii="Calibri" w:hAnsi="Calibri" w:cs="Calibri"/>
          <w:color w:val="000000" w:themeColor="text1"/>
        </w:rPr>
        <w:t>Also, ‘</w:t>
      </w:r>
      <w:r w:rsidR="00BB61FD" w:rsidRPr="0057541A">
        <w:rPr>
          <w:rFonts w:ascii="Calibri" w:hAnsi="Calibri" w:cs="Calibri"/>
          <w:color w:val="000000" w:themeColor="text1"/>
        </w:rPr>
        <w:t>work of equal value’ (</w:t>
      </w:r>
      <w:r w:rsidR="00E46F2D" w:rsidRPr="0057541A">
        <w:rPr>
          <w:rFonts w:ascii="Calibri" w:hAnsi="Calibri" w:cs="Calibri"/>
          <w:color w:val="000000" w:themeColor="text1"/>
        </w:rPr>
        <w:t>equal in</w:t>
      </w:r>
      <w:r w:rsidR="00F81BD5" w:rsidRPr="0057541A">
        <w:rPr>
          <w:rFonts w:ascii="Calibri" w:hAnsi="Calibri" w:cs="Calibri"/>
          <w:color w:val="000000" w:themeColor="text1"/>
        </w:rPr>
        <w:t xml:space="preserve"> effort</w:t>
      </w:r>
      <w:r w:rsidR="00E46F2D" w:rsidRPr="0057541A">
        <w:rPr>
          <w:rFonts w:ascii="Calibri" w:hAnsi="Calibri" w:cs="Calibri"/>
          <w:color w:val="000000" w:themeColor="text1"/>
        </w:rPr>
        <w:t xml:space="preserve"> and </w:t>
      </w:r>
      <w:r w:rsidR="00F81BD5" w:rsidRPr="0057541A">
        <w:rPr>
          <w:rFonts w:ascii="Calibri" w:hAnsi="Calibri" w:cs="Calibri"/>
          <w:color w:val="000000" w:themeColor="text1"/>
        </w:rPr>
        <w:t>decision-</w:t>
      </w:r>
      <w:r w:rsidR="004E04A3" w:rsidRPr="0057541A">
        <w:rPr>
          <w:rFonts w:ascii="Calibri" w:hAnsi="Calibri" w:cs="Calibri"/>
          <w:color w:val="000000" w:themeColor="text1"/>
        </w:rPr>
        <w:t>making)</w:t>
      </w:r>
      <w:r w:rsidR="00E46F2D" w:rsidRPr="0057541A">
        <w:rPr>
          <w:rFonts w:ascii="Calibri" w:hAnsi="Calibri" w:cs="Calibri"/>
          <w:color w:val="000000" w:themeColor="text1"/>
        </w:rPr>
        <w:t xml:space="preserve"> </w:t>
      </w:r>
      <w:r w:rsidR="00A0601D" w:rsidRPr="0057541A">
        <w:rPr>
          <w:rFonts w:ascii="Calibri" w:hAnsi="Calibri" w:cs="Calibri"/>
          <w:color w:val="000000" w:themeColor="text1"/>
        </w:rPr>
        <w:t xml:space="preserve">as seen in </w:t>
      </w:r>
      <w:r w:rsidR="003E0213" w:rsidRPr="0057541A">
        <w:rPr>
          <w:rFonts w:ascii="Calibri" w:hAnsi="Calibri" w:cs="Calibri"/>
          <w:color w:val="000000" w:themeColor="text1"/>
        </w:rPr>
        <w:t>Thandi</w:t>
      </w:r>
      <w:r w:rsidR="00932084" w:rsidRPr="0057541A">
        <w:rPr>
          <w:rFonts w:ascii="Calibri" w:hAnsi="Calibri" w:cs="Calibri"/>
          <w:color w:val="000000" w:themeColor="text1"/>
        </w:rPr>
        <w:t xml:space="preserve"> and others v Next Retail Ltd and another (202</w:t>
      </w:r>
      <w:r w:rsidR="001F3B50" w:rsidRPr="0057541A">
        <w:rPr>
          <w:rFonts w:ascii="Calibri" w:hAnsi="Calibri" w:cs="Calibri"/>
          <w:color w:val="000000" w:themeColor="text1"/>
        </w:rPr>
        <w:t>3)</w:t>
      </w:r>
      <w:r w:rsidR="00E63BAD" w:rsidRPr="0057541A">
        <w:rPr>
          <w:rFonts w:ascii="Calibri" w:hAnsi="Calibri" w:cs="Calibri"/>
          <w:color w:val="000000" w:themeColor="text1"/>
        </w:rPr>
        <w:t xml:space="preserve"> </w:t>
      </w:r>
      <w:r w:rsidR="00E46F2D" w:rsidRPr="0057541A">
        <w:rPr>
          <w:rFonts w:ascii="Calibri" w:hAnsi="Calibri" w:cs="Calibri"/>
          <w:color w:val="000000" w:themeColor="text1"/>
        </w:rPr>
        <w:t>(CIPD, 202</w:t>
      </w:r>
      <w:r w:rsidR="0028438F" w:rsidRPr="0057541A">
        <w:rPr>
          <w:rFonts w:ascii="Calibri" w:hAnsi="Calibri" w:cs="Calibri"/>
          <w:color w:val="000000" w:themeColor="text1"/>
        </w:rPr>
        <w:t xml:space="preserve">4).  </w:t>
      </w:r>
      <w:r w:rsidR="001A52D3" w:rsidRPr="0057541A">
        <w:rPr>
          <w:rFonts w:ascii="Calibri" w:hAnsi="Calibri" w:cs="Calibri"/>
          <w:color w:val="000000" w:themeColor="text1"/>
        </w:rPr>
        <w:t xml:space="preserve">The legislation </w:t>
      </w:r>
      <w:r w:rsidR="0028438F" w:rsidRPr="0057541A">
        <w:rPr>
          <w:rFonts w:ascii="Calibri" w:hAnsi="Calibri" w:cs="Calibri"/>
          <w:color w:val="000000" w:themeColor="text1"/>
        </w:rPr>
        <w:t xml:space="preserve">also </w:t>
      </w:r>
      <w:r w:rsidR="004E04A3" w:rsidRPr="0057541A">
        <w:rPr>
          <w:rFonts w:ascii="Calibri" w:hAnsi="Calibri" w:cs="Calibri"/>
          <w:color w:val="000000" w:themeColor="text1"/>
        </w:rPr>
        <w:t xml:space="preserve">prevents secrecy clauses </w:t>
      </w:r>
      <w:r w:rsidR="00163097" w:rsidRPr="0057541A">
        <w:rPr>
          <w:rFonts w:ascii="Calibri" w:hAnsi="Calibri" w:cs="Calibri"/>
          <w:color w:val="000000" w:themeColor="text1"/>
        </w:rPr>
        <w:t>restricting</w:t>
      </w:r>
      <w:r w:rsidR="00504E3B" w:rsidRPr="0057541A">
        <w:rPr>
          <w:rFonts w:ascii="Calibri" w:hAnsi="Calibri" w:cs="Calibri"/>
          <w:color w:val="000000" w:themeColor="text1"/>
        </w:rPr>
        <w:t xml:space="preserve"> the disclosure of pay in discrimination cases (Daniels, 2024).</w:t>
      </w:r>
      <w:r w:rsidR="004F566A" w:rsidRPr="0057541A">
        <w:rPr>
          <w:rFonts w:ascii="Calibri" w:hAnsi="Calibri" w:cs="Calibri"/>
          <w:color w:val="000000" w:themeColor="text1"/>
        </w:rPr>
        <w:t xml:space="preserve">  </w:t>
      </w:r>
      <w:r w:rsidR="005E0808" w:rsidRPr="0057541A">
        <w:rPr>
          <w:rFonts w:ascii="Calibri" w:hAnsi="Calibri" w:cs="Calibri"/>
          <w:color w:val="000000" w:themeColor="text1"/>
        </w:rPr>
        <w:t>The Act</w:t>
      </w:r>
      <w:r w:rsidR="00FB0C26" w:rsidRPr="0057541A">
        <w:rPr>
          <w:rFonts w:ascii="Calibri" w:hAnsi="Calibri" w:cs="Calibri"/>
          <w:color w:val="000000" w:themeColor="text1"/>
        </w:rPr>
        <w:t xml:space="preserve"> implies a </w:t>
      </w:r>
      <w:r w:rsidR="00AD1D49" w:rsidRPr="0057541A">
        <w:rPr>
          <w:rFonts w:ascii="Calibri" w:hAnsi="Calibri" w:cs="Calibri"/>
          <w:color w:val="000000" w:themeColor="text1"/>
        </w:rPr>
        <w:t xml:space="preserve">‘sex equality clause’ </w:t>
      </w:r>
      <w:r w:rsidR="00BF191F" w:rsidRPr="0057541A">
        <w:rPr>
          <w:rFonts w:ascii="Calibri" w:hAnsi="Calibri" w:cs="Calibri"/>
          <w:color w:val="000000" w:themeColor="text1"/>
        </w:rPr>
        <w:t>in all contracts, ensuring where work is deemed equal</w:t>
      </w:r>
      <w:r w:rsidR="00950BEF" w:rsidRPr="0057541A">
        <w:rPr>
          <w:rFonts w:ascii="Calibri" w:hAnsi="Calibri" w:cs="Calibri"/>
          <w:color w:val="000000" w:themeColor="text1"/>
        </w:rPr>
        <w:t xml:space="preserve">, pay and benefits should also be.  </w:t>
      </w:r>
      <w:r w:rsidR="00D60EA7" w:rsidRPr="0057541A">
        <w:rPr>
          <w:rFonts w:ascii="Calibri" w:hAnsi="Calibri" w:cs="Calibri"/>
          <w:color w:val="000000" w:themeColor="text1"/>
        </w:rPr>
        <w:t xml:space="preserve">Its scope </w:t>
      </w:r>
      <w:r w:rsidR="00095C9A" w:rsidRPr="0057541A">
        <w:rPr>
          <w:rFonts w:ascii="Calibri" w:hAnsi="Calibri" w:cs="Calibri"/>
          <w:color w:val="000000" w:themeColor="text1"/>
        </w:rPr>
        <w:t>extends beyond basic pay and includes</w:t>
      </w:r>
      <w:r w:rsidR="00D60EA7" w:rsidRPr="0057541A">
        <w:rPr>
          <w:rFonts w:ascii="Calibri" w:hAnsi="Calibri" w:cs="Calibri"/>
          <w:color w:val="000000" w:themeColor="text1"/>
        </w:rPr>
        <w:t xml:space="preserve"> </w:t>
      </w:r>
      <w:r w:rsidR="00FA3EC7" w:rsidRPr="0057541A">
        <w:rPr>
          <w:rFonts w:ascii="Calibri" w:hAnsi="Calibri" w:cs="Calibri"/>
          <w:color w:val="000000" w:themeColor="text1"/>
        </w:rPr>
        <w:t xml:space="preserve">pension, </w:t>
      </w:r>
      <w:r w:rsidR="00095C9A" w:rsidRPr="0057541A">
        <w:rPr>
          <w:rFonts w:ascii="Calibri" w:hAnsi="Calibri" w:cs="Calibri"/>
          <w:color w:val="000000" w:themeColor="text1"/>
        </w:rPr>
        <w:t xml:space="preserve">incentive and discretionary </w:t>
      </w:r>
      <w:r w:rsidR="00F92FBE" w:rsidRPr="0057541A">
        <w:rPr>
          <w:rFonts w:ascii="Calibri" w:hAnsi="Calibri" w:cs="Calibri"/>
          <w:color w:val="000000" w:themeColor="text1"/>
        </w:rPr>
        <w:t>bonus schemes, overtime</w:t>
      </w:r>
      <w:r w:rsidR="0081362D" w:rsidRPr="0057541A">
        <w:rPr>
          <w:rFonts w:ascii="Calibri" w:hAnsi="Calibri" w:cs="Calibri"/>
          <w:color w:val="000000" w:themeColor="text1"/>
        </w:rPr>
        <w:t xml:space="preserve"> </w:t>
      </w:r>
      <w:r w:rsidR="00F92FBE" w:rsidRPr="0057541A">
        <w:rPr>
          <w:rFonts w:ascii="Calibri" w:hAnsi="Calibri" w:cs="Calibri"/>
          <w:color w:val="000000" w:themeColor="text1"/>
        </w:rPr>
        <w:t>and severance pay (CIPD, 2024).</w:t>
      </w:r>
    </w:p>
    <w:p w14:paraId="3B546AB3" w14:textId="50EA47BB" w:rsidR="00C91015" w:rsidRPr="0057541A" w:rsidRDefault="00DD7BDC">
      <w:pPr>
        <w:rPr>
          <w:rFonts w:ascii="Calibri" w:hAnsi="Calibri" w:cs="Calibri"/>
          <w:color w:val="000000" w:themeColor="text1"/>
        </w:rPr>
      </w:pPr>
      <w:r w:rsidRPr="0057541A">
        <w:rPr>
          <w:rFonts w:ascii="Calibri" w:hAnsi="Calibri" w:cs="Calibri"/>
          <w:color w:val="000000" w:themeColor="text1"/>
        </w:rPr>
        <w:t xml:space="preserve">Indirect </w:t>
      </w:r>
      <w:r w:rsidR="00A05CA4" w:rsidRPr="0057541A">
        <w:rPr>
          <w:rFonts w:ascii="Calibri" w:hAnsi="Calibri" w:cs="Calibri"/>
          <w:color w:val="000000" w:themeColor="text1"/>
        </w:rPr>
        <w:t>discrimination</w:t>
      </w:r>
      <w:r w:rsidR="00A75AD6" w:rsidRPr="0057541A">
        <w:rPr>
          <w:rFonts w:ascii="Calibri" w:hAnsi="Calibri" w:cs="Calibri"/>
          <w:color w:val="000000" w:themeColor="text1"/>
        </w:rPr>
        <w:t xml:space="preserve"> should be considered</w:t>
      </w:r>
      <w:r w:rsidR="00A05CA4" w:rsidRPr="0057541A">
        <w:rPr>
          <w:rFonts w:ascii="Calibri" w:hAnsi="Calibri" w:cs="Calibri"/>
          <w:color w:val="000000" w:themeColor="text1"/>
        </w:rPr>
        <w:t xml:space="preserve"> </w:t>
      </w:r>
      <w:r w:rsidR="0055515E" w:rsidRPr="0057541A">
        <w:rPr>
          <w:rFonts w:ascii="Calibri" w:hAnsi="Calibri" w:cs="Calibri"/>
          <w:color w:val="000000" w:themeColor="text1"/>
        </w:rPr>
        <w:t xml:space="preserve">when a person or group are disadvantaged because of </w:t>
      </w:r>
      <w:r w:rsidR="00F21F3D" w:rsidRPr="0057541A">
        <w:rPr>
          <w:rFonts w:ascii="Calibri" w:hAnsi="Calibri" w:cs="Calibri"/>
          <w:color w:val="000000" w:themeColor="text1"/>
        </w:rPr>
        <w:t xml:space="preserve">their </w:t>
      </w:r>
      <w:r w:rsidR="0055515E" w:rsidRPr="0057541A">
        <w:rPr>
          <w:rFonts w:ascii="Calibri" w:hAnsi="Calibri" w:cs="Calibri"/>
          <w:color w:val="000000" w:themeColor="text1"/>
        </w:rPr>
        <w:t>sex</w:t>
      </w:r>
      <w:r w:rsidR="004229EF" w:rsidRPr="0057541A">
        <w:rPr>
          <w:rFonts w:ascii="Calibri" w:hAnsi="Calibri" w:cs="Calibri"/>
          <w:color w:val="000000" w:themeColor="text1"/>
        </w:rPr>
        <w:t>, whe</w:t>
      </w:r>
      <w:r w:rsidR="00A75AD6" w:rsidRPr="0057541A">
        <w:rPr>
          <w:rFonts w:ascii="Calibri" w:hAnsi="Calibri" w:cs="Calibri"/>
          <w:color w:val="000000" w:themeColor="text1"/>
        </w:rPr>
        <w:t>n applying a</w:t>
      </w:r>
      <w:r w:rsidR="004229EF" w:rsidRPr="0057541A">
        <w:rPr>
          <w:rFonts w:ascii="Calibri" w:hAnsi="Calibri" w:cs="Calibri"/>
          <w:color w:val="000000" w:themeColor="text1"/>
        </w:rPr>
        <w:t xml:space="preserve"> </w:t>
      </w:r>
      <w:r w:rsidR="002605A6" w:rsidRPr="0057541A">
        <w:rPr>
          <w:rFonts w:ascii="Calibri" w:hAnsi="Calibri" w:cs="Calibri"/>
          <w:color w:val="000000" w:themeColor="text1"/>
        </w:rPr>
        <w:t xml:space="preserve">blanket </w:t>
      </w:r>
      <w:r w:rsidR="004229EF" w:rsidRPr="0057541A">
        <w:rPr>
          <w:rFonts w:ascii="Calibri" w:hAnsi="Calibri" w:cs="Calibri"/>
          <w:color w:val="000000" w:themeColor="text1"/>
        </w:rPr>
        <w:t>practice, rule or policy</w:t>
      </w:r>
      <w:r w:rsidR="00A75AD6" w:rsidRPr="0057541A">
        <w:rPr>
          <w:rFonts w:ascii="Calibri" w:hAnsi="Calibri" w:cs="Calibri"/>
          <w:color w:val="000000" w:themeColor="text1"/>
        </w:rPr>
        <w:t>.</w:t>
      </w:r>
      <w:r w:rsidR="00FC4666" w:rsidRPr="0057541A">
        <w:rPr>
          <w:rFonts w:ascii="Calibri" w:hAnsi="Calibri" w:cs="Calibri"/>
          <w:color w:val="000000" w:themeColor="text1"/>
        </w:rPr>
        <w:t xml:space="preserve">  </w:t>
      </w:r>
      <w:r w:rsidR="00B874B5" w:rsidRPr="0057541A">
        <w:rPr>
          <w:rFonts w:ascii="Calibri" w:hAnsi="Calibri" w:cs="Calibri"/>
          <w:color w:val="000000" w:themeColor="text1"/>
        </w:rPr>
        <w:t xml:space="preserve">An example being part-time workers </w:t>
      </w:r>
      <w:r w:rsidR="00665341" w:rsidRPr="0057541A">
        <w:rPr>
          <w:rFonts w:ascii="Calibri" w:hAnsi="Calibri" w:cs="Calibri"/>
          <w:color w:val="000000" w:themeColor="text1"/>
        </w:rPr>
        <w:t xml:space="preserve">earning </w:t>
      </w:r>
      <w:r w:rsidR="00B874B5" w:rsidRPr="0057541A">
        <w:rPr>
          <w:rFonts w:ascii="Calibri" w:hAnsi="Calibri" w:cs="Calibri"/>
          <w:color w:val="000000" w:themeColor="text1"/>
        </w:rPr>
        <w:t>less than full-</w:t>
      </w:r>
      <w:r w:rsidR="00F21F3D" w:rsidRPr="0057541A">
        <w:rPr>
          <w:rFonts w:ascii="Calibri" w:hAnsi="Calibri" w:cs="Calibri"/>
          <w:color w:val="000000" w:themeColor="text1"/>
        </w:rPr>
        <w:t>time</w:t>
      </w:r>
      <w:r w:rsidR="00F73C41" w:rsidRPr="0057541A">
        <w:rPr>
          <w:rFonts w:ascii="Calibri" w:hAnsi="Calibri" w:cs="Calibri"/>
          <w:color w:val="000000" w:themeColor="text1"/>
        </w:rPr>
        <w:t>rs</w:t>
      </w:r>
      <w:r w:rsidR="00B874B5" w:rsidRPr="0057541A">
        <w:rPr>
          <w:rFonts w:ascii="Calibri" w:hAnsi="Calibri" w:cs="Calibri"/>
          <w:color w:val="000000" w:themeColor="text1"/>
        </w:rPr>
        <w:t xml:space="preserve">, </w:t>
      </w:r>
      <w:r w:rsidR="00F21F3D" w:rsidRPr="0057541A">
        <w:rPr>
          <w:rFonts w:ascii="Calibri" w:hAnsi="Calibri" w:cs="Calibri"/>
          <w:color w:val="000000" w:themeColor="text1"/>
        </w:rPr>
        <w:t>given the fact more women work part-time</w:t>
      </w:r>
      <w:r w:rsidR="00FE675A" w:rsidRPr="0057541A">
        <w:rPr>
          <w:rFonts w:ascii="Calibri" w:hAnsi="Calibri" w:cs="Calibri"/>
          <w:color w:val="000000" w:themeColor="text1"/>
        </w:rPr>
        <w:t xml:space="preserve"> (ACAS, 2024).</w:t>
      </w:r>
    </w:p>
    <w:p w14:paraId="09BB0C22" w14:textId="716C0B8E" w:rsidR="00037C05" w:rsidRPr="0057541A" w:rsidRDefault="00037C05">
      <w:pPr>
        <w:rPr>
          <w:rFonts w:ascii="Calibri" w:hAnsi="Calibri" w:cs="Calibri"/>
          <w:color w:val="000000" w:themeColor="text1"/>
        </w:rPr>
      </w:pPr>
      <w:r w:rsidRPr="0057541A">
        <w:rPr>
          <w:rFonts w:ascii="Calibri" w:hAnsi="Calibri" w:cs="Calibri"/>
          <w:color w:val="000000" w:themeColor="text1"/>
        </w:rPr>
        <w:t>The Act allows for a ‘material factor’ defence</w:t>
      </w:r>
      <w:r w:rsidR="00D66864" w:rsidRPr="0057541A">
        <w:rPr>
          <w:rFonts w:ascii="Calibri" w:hAnsi="Calibri" w:cs="Calibri"/>
          <w:color w:val="000000" w:themeColor="text1"/>
        </w:rPr>
        <w:t xml:space="preserve"> enabl</w:t>
      </w:r>
      <w:r w:rsidR="002167DA" w:rsidRPr="0057541A">
        <w:rPr>
          <w:rFonts w:ascii="Calibri" w:hAnsi="Calibri" w:cs="Calibri"/>
          <w:color w:val="000000" w:themeColor="text1"/>
        </w:rPr>
        <w:t>ing</w:t>
      </w:r>
      <w:r w:rsidR="00D66864" w:rsidRPr="0057541A">
        <w:rPr>
          <w:rFonts w:ascii="Calibri" w:hAnsi="Calibri" w:cs="Calibri"/>
          <w:color w:val="000000" w:themeColor="text1"/>
        </w:rPr>
        <w:t xml:space="preserve"> </w:t>
      </w:r>
      <w:r w:rsidR="00256328" w:rsidRPr="0057541A">
        <w:rPr>
          <w:rFonts w:ascii="Calibri" w:hAnsi="Calibri" w:cs="Calibri"/>
          <w:color w:val="000000" w:themeColor="text1"/>
        </w:rPr>
        <w:t>employers to justify</w:t>
      </w:r>
      <w:r w:rsidR="002167DA" w:rsidRPr="0057541A">
        <w:rPr>
          <w:rFonts w:ascii="Calibri" w:hAnsi="Calibri" w:cs="Calibri"/>
          <w:color w:val="000000" w:themeColor="text1"/>
        </w:rPr>
        <w:t xml:space="preserve"> a</w:t>
      </w:r>
      <w:r w:rsidR="00256328" w:rsidRPr="0057541A">
        <w:rPr>
          <w:rFonts w:ascii="Calibri" w:hAnsi="Calibri" w:cs="Calibri"/>
          <w:color w:val="000000" w:themeColor="text1"/>
        </w:rPr>
        <w:t xml:space="preserve"> pay difference if </w:t>
      </w:r>
      <w:r w:rsidR="00E64002" w:rsidRPr="0057541A">
        <w:rPr>
          <w:rFonts w:ascii="Calibri" w:hAnsi="Calibri" w:cs="Calibri"/>
          <w:color w:val="000000" w:themeColor="text1"/>
        </w:rPr>
        <w:t>they’re</w:t>
      </w:r>
      <w:r w:rsidR="00256328" w:rsidRPr="0057541A">
        <w:rPr>
          <w:rFonts w:ascii="Calibri" w:hAnsi="Calibri" w:cs="Calibri"/>
          <w:color w:val="000000" w:themeColor="text1"/>
        </w:rPr>
        <w:t xml:space="preserve"> able to prove the difference is not </w:t>
      </w:r>
      <w:r w:rsidR="00E64002" w:rsidRPr="0057541A">
        <w:rPr>
          <w:rFonts w:ascii="Calibri" w:hAnsi="Calibri" w:cs="Calibri"/>
          <w:color w:val="000000" w:themeColor="text1"/>
        </w:rPr>
        <w:t>sex-</w:t>
      </w:r>
      <w:r w:rsidR="00256328" w:rsidRPr="0057541A">
        <w:rPr>
          <w:rFonts w:ascii="Calibri" w:hAnsi="Calibri" w:cs="Calibri"/>
          <w:color w:val="000000" w:themeColor="text1"/>
        </w:rPr>
        <w:t>related</w:t>
      </w:r>
      <w:r w:rsidR="00BA4250" w:rsidRPr="0057541A">
        <w:rPr>
          <w:rFonts w:ascii="Calibri" w:hAnsi="Calibri" w:cs="Calibri"/>
          <w:color w:val="000000" w:themeColor="text1"/>
        </w:rPr>
        <w:t xml:space="preserve">.  Factors </w:t>
      </w:r>
      <w:r w:rsidR="00E64002" w:rsidRPr="0057541A">
        <w:rPr>
          <w:rFonts w:ascii="Calibri" w:hAnsi="Calibri" w:cs="Calibri"/>
          <w:color w:val="000000" w:themeColor="text1"/>
        </w:rPr>
        <w:t>like</w:t>
      </w:r>
      <w:r w:rsidR="00BA4250" w:rsidRPr="0057541A">
        <w:rPr>
          <w:rFonts w:ascii="Calibri" w:hAnsi="Calibri" w:cs="Calibri"/>
          <w:color w:val="000000" w:themeColor="text1"/>
        </w:rPr>
        <w:t xml:space="preserve"> market force, pay protection, skills shortage, geographical </w:t>
      </w:r>
      <w:r w:rsidR="00E21862" w:rsidRPr="0057541A">
        <w:rPr>
          <w:rFonts w:ascii="Calibri" w:hAnsi="Calibri" w:cs="Calibri"/>
          <w:color w:val="000000" w:themeColor="text1"/>
        </w:rPr>
        <w:t>variations</w:t>
      </w:r>
      <w:r w:rsidR="00CA711C" w:rsidRPr="0057541A">
        <w:rPr>
          <w:rFonts w:ascii="Calibri" w:hAnsi="Calibri" w:cs="Calibri"/>
          <w:color w:val="000000" w:themeColor="text1"/>
        </w:rPr>
        <w:t>, experience, qualifications, seniority</w:t>
      </w:r>
      <w:r w:rsidR="0085154D" w:rsidRPr="0057541A">
        <w:rPr>
          <w:rFonts w:ascii="Calibri" w:hAnsi="Calibri" w:cs="Calibri"/>
          <w:color w:val="000000" w:themeColor="text1"/>
        </w:rPr>
        <w:t xml:space="preserve"> </w:t>
      </w:r>
      <w:r w:rsidR="005B5640" w:rsidRPr="0057541A">
        <w:rPr>
          <w:rFonts w:ascii="Calibri" w:hAnsi="Calibri" w:cs="Calibri"/>
          <w:color w:val="000000" w:themeColor="text1"/>
        </w:rPr>
        <w:t xml:space="preserve">and </w:t>
      </w:r>
      <w:r w:rsidR="00CA711C" w:rsidRPr="0057541A">
        <w:rPr>
          <w:rFonts w:ascii="Calibri" w:hAnsi="Calibri" w:cs="Calibri"/>
          <w:color w:val="000000" w:themeColor="text1"/>
        </w:rPr>
        <w:t>night work p</w:t>
      </w:r>
      <w:r w:rsidR="0085154D" w:rsidRPr="0057541A">
        <w:rPr>
          <w:rFonts w:ascii="Calibri" w:hAnsi="Calibri" w:cs="Calibri"/>
          <w:color w:val="000000" w:themeColor="text1"/>
        </w:rPr>
        <w:t>remiums</w:t>
      </w:r>
      <w:r w:rsidR="005B5640" w:rsidRPr="0057541A">
        <w:rPr>
          <w:rFonts w:ascii="Calibri" w:hAnsi="Calibri" w:cs="Calibri"/>
          <w:color w:val="000000" w:themeColor="text1"/>
        </w:rPr>
        <w:t xml:space="preserve"> have been </w:t>
      </w:r>
      <w:r w:rsidR="0088082C" w:rsidRPr="0057541A">
        <w:rPr>
          <w:rFonts w:ascii="Calibri" w:hAnsi="Calibri" w:cs="Calibri"/>
          <w:color w:val="000000" w:themeColor="text1"/>
        </w:rPr>
        <w:t>successfully applied</w:t>
      </w:r>
      <w:r w:rsidR="00C129D0" w:rsidRPr="0057541A">
        <w:rPr>
          <w:rFonts w:ascii="Calibri" w:hAnsi="Calibri" w:cs="Calibri"/>
          <w:color w:val="000000" w:themeColor="text1"/>
        </w:rPr>
        <w:t xml:space="preserve">.  </w:t>
      </w:r>
      <w:r w:rsidR="004376E5" w:rsidRPr="0057541A">
        <w:rPr>
          <w:rFonts w:ascii="Calibri" w:hAnsi="Calibri" w:cs="Calibri"/>
          <w:color w:val="000000" w:themeColor="text1"/>
        </w:rPr>
        <w:t>When considering indirect sex discrimination</w:t>
      </w:r>
      <w:r w:rsidR="00696D7B" w:rsidRPr="0057541A">
        <w:rPr>
          <w:rFonts w:ascii="Calibri" w:hAnsi="Calibri" w:cs="Calibri"/>
          <w:color w:val="000000" w:themeColor="text1"/>
        </w:rPr>
        <w:t xml:space="preserve"> it’s necessary to evidence the outcome is </w:t>
      </w:r>
      <w:r w:rsidR="007E7E88" w:rsidRPr="0057541A">
        <w:rPr>
          <w:rFonts w:ascii="Calibri" w:hAnsi="Calibri" w:cs="Calibri"/>
          <w:color w:val="000000" w:themeColor="text1"/>
        </w:rPr>
        <w:t>‘</w:t>
      </w:r>
      <w:r w:rsidR="00696D7B" w:rsidRPr="0057541A">
        <w:rPr>
          <w:rFonts w:ascii="Calibri" w:hAnsi="Calibri" w:cs="Calibri"/>
          <w:color w:val="000000" w:themeColor="text1"/>
        </w:rPr>
        <w:t xml:space="preserve">objectively justified as a proportionate means </w:t>
      </w:r>
      <w:r w:rsidR="007E7E88" w:rsidRPr="0057541A">
        <w:rPr>
          <w:rFonts w:ascii="Calibri" w:hAnsi="Calibri" w:cs="Calibri"/>
          <w:color w:val="000000" w:themeColor="text1"/>
        </w:rPr>
        <w:t xml:space="preserve">of achieving a legitimate aim’. </w:t>
      </w:r>
      <w:r w:rsidR="000B0CC7" w:rsidRPr="0057541A">
        <w:rPr>
          <w:rFonts w:ascii="Calibri" w:hAnsi="Calibri" w:cs="Calibri"/>
          <w:color w:val="000000" w:themeColor="text1"/>
        </w:rPr>
        <w:t xml:space="preserve">  As evidenced in Kenny v Minister for Justice Equality and Law Reform </w:t>
      </w:r>
      <w:r w:rsidR="0013610C" w:rsidRPr="0057541A">
        <w:rPr>
          <w:rFonts w:ascii="Calibri" w:hAnsi="Calibri" w:cs="Calibri"/>
          <w:color w:val="000000" w:themeColor="text1"/>
        </w:rPr>
        <w:t>(</w:t>
      </w:r>
      <w:r w:rsidR="000B0CC7" w:rsidRPr="0057541A">
        <w:rPr>
          <w:rFonts w:ascii="Calibri" w:hAnsi="Calibri" w:cs="Calibri"/>
          <w:color w:val="000000" w:themeColor="text1"/>
        </w:rPr>
        <w:t>2012)</w:t>
      </w:r>
      <w:r w:rsidR="0013610C" w:rsidRPr="0057541A">
        <w:rPr>
          <w:rFonts w:ascii="Calibri" w:hAnsi="Calibri" w:cs="Calibri"/>
          <w:color w:val="000000" w:themeColor="text1"/>
        </w:rPr>
        <w:t xml:space="preserve"> (CIPD, 2024)</w:t>
      </w:r>
      <w:r w:rsidR="009E063B" w:rsidRPr="0057541A">
        <w:rPr>
          <w:rFonts w:ascii="Calibri" w:hAnsi="Calibri" w:cs="Calibri"/>
          <w:color w:val="000000" w:themeColor="text1"/>
        </w:rPr>
        <w:t>.</w:t>
      </w:r>
    </w:p>
    <w:p w14:paraId="2BD4F649" w14:textId="3FE41585" w:rsidR="0073163D" w:rsidRPr="0057541A" w:rsidRDefault="00A12D6D">
      <w:pPr>
        <w:rPr>
          <w:rFonts w:ascii="Calibri" w:hAnsi="Calibri" w:cs="Calibri"/>
          <w:color w:val="000000" w:themeColor="text1"/>
        </w:rPr>
      </w:pPr>
      <w:r w:rsidRPr="0057541A">
        <w:rPr>
          <w:rFonts w:ascii="Calibri" w:hAnsi="Calibri" w:cs="Calibri"/>
          <w:color w:val="000000" w:themeColor="text1"/>
        </w:rPr>
        <w:t xml:space="preserve">The decision to approve </w:t>
      </w:r>
      <w:r w:rsidR="00331D36" w:rsidRPr="0057541A">
        <w:rPr>
          <w:rFonts w:ascii="Calibri" w:hAnsi="Calibri" w:cs="Calibri"/>
          <w:color w:val="000000" w:themeColor="text1"/>
        </w:rPr>
        <w:t xml:space="preserve">the upgrade </w:t>
      </w:r>
      <w:r w:rsidR="00C7654E" w:rsidRPr="0057541A">
        <w:rPr>
          <w:rFonts w:ascii="Calibri" w:hAnsi="Calibri" w:cs="Calibri"/>
          <w:color w:val="000000" w:themeColor="text1"/>
        </w:rPr>
        <w:t>should</w:t>
      </w:r>
      <w:r w:rsidR="00DB3DF7" w:rsidRPr="0057541A">
        <w:rPr>
          <w:rFonts w:ascii="Calibri" w:hAnsi="Calibri" w:cs="Calibri"/>
          <w:color w:val="000000" w:themeColor="text1"/>
        </w:rPr>
        <w:t xml:space="preserve"> consider the risks</w:t>
      </w:r>
      <w:r w:rsidR="005C703B" w:rsidRPr="0057541A">
        <w:rPr>
          <w:rFonts w:ascii="Calibri" w:hAnsi="Calibri" w:cs="Calibri"/>
          <w:color w:val="000000" w:themeColor="text1"/>
        </w:rPr>
        <w:t xml:space="preserve"> and benefits</w:t>
      </w:r>
      <w:r w:rsidR="007A5F64" w:rsidRPr="0057541A">
        <w:rPr>
          <w:rFonts w:ascii="Calibri" w:hAnsi="Calibri" w:cs="Calibri"/>
          <w:color w:val="000000" w:themeColor="text1"/>
        </w:rPr>
        <w:t xml:space="preserve"> to the Trust</w:t>
      </w:r>
      <w:r w:rsidR="005C703B" w:rsidRPr="0057541A">
        <w:rPr>
          <w:rFonts w:ascii="Calibri" w:hAnsi="Calibri" w:cs="Calibri"/>
          <w:color w:val="000000" w:themeColor="text1"/>
        </w:rPr>
        <w:t xml:space="preserve">. Not </w:t>
      </w:r>
      <w:r w:rsidR="00502A8C" w:rsidRPr="0057541A">
        <w:rPr>
          <w:rFonts w:ascii="Calibri" w:hAnsi="Calibri" w:cs="Calibri"/>
          <w:color w:val="000000" w:themeColor="text1"/>
        </w:rPr>
        <w:t>complying with</w:t>
      </w:r>
      <w:r w:rsidR="005C703B" w:rsidRPr="0057541A">
        <w:rPr>
          <w:rFonts w:ascii="Calibri" w:hAnsi="Calibri" w:cs="Calibri"/>
          <w:color w:val="000000" w:themeColor="text1"/>
        </w:rPr>
        <w:t xml:space="preserve"> legislation</w:t>
      </w:r>
      <w:r w:rsidR="00502A8C" w:rsidRPr="0057541A">
        <w:rPr>
          <w:rFonts w:ascii="Calibri" w:hAnsi="Calibri" w:cs="Calibri"/>
          <w:color w:val="000000" w:themeColor="text1"/>
        </w:rPr>
        <w:t xml:space="preserve"> </w:t>
      </w:r>
      <w:r w:rsidR="00C7654E" w:rsidRPr="0057541A">
        <w:rPr>
          <w:rFonts w:ascii="Calibri" w:hAnsi="Calibri" w:cs="Calibri"/>
          <w:color w:val="000000" w:themeColor="text1"/>
        </w:rPr>
        <w:t>results</w:t>
      </w:r>
      <w:r w:rsidR="00B66E83" w:rsidRPr="0057541A">
        <w:rPr>
          <w:rFonts w:ascii="Calibri" w:hAnsi="Calibri" w:cs="Calibri"/>
          <w:color w:val="000000" w:themeColor="text1"/>
        </w:rPr>
        <w:t xml:space="preserve"> in costly legal claims like </w:t>
      </w:r>
      <w:r w:rsidR="00502A8C" w:rsidRPr="0057541A">
        <w:rPr>
          <w:rFonts w:ascii="Calibri" w:hAnsi="Calibri" w:cs="Calibri"/>
          <w:color w:val="000000" w:themeColor="text1"/>
        </w:rPr>
        <w:t xml:space="preserve">the </w:t>
      </w:r>
      <w:r w:rsidR="00B94E0B" w:rsidRPr="0057541A">
        <w:rPr>
          <w:rFonts w:ascii="Calibri" w:hAnsi="Calibri" w:cs="Calibri"/>
          <w:color w:val="000000" w:themeColor="text1"/>
        </w:rPr>
        <w:t xml:space="preserve">£300m awarded in </w:t>
      </w:r>
      <w:r w:rsidR="00613DDC" w:rsidRPr="0057541A">
        <w:rPr>
          <w:rFonts w:ascii="Calibri" w:hAnsi="Calibri" w:cs="Calibri"/>
          <w:color w:val="000000" w:themeColor="text1"/>
        </w:rPr>
        <w:t>Wilson v North Cumbria Acute NHS</w:t>
      </w:r>
      <w:r w:rsidR="00C827CC" w:rsidRPr="0057541A">
        <w:rPr>
          <w:rFonts w:ascii="Calibri" w:hAnsi="Calibri" w:cs="Calibri"/>
          <w:color w:val="000000" w:themeColor="text1"/>
        </w:rPr>
        <w:t xml:space="preserve"> Trust (2017)</w:t>
      </w:r>
      <w:r w:rsidR="00B94E0B" w:rsidRPr="0057541A">
        <w:rPr>
          <w:rFonts w:ascii="Calibri" w:hAnsi="Calibri" w:cs="Calibri"/>
          <w:color w:val="000000" w:themeColor="text1"/>
        </w:rPr>
        <w:t xml:space="preserve">.  </w:t>
      </w:r>
      <w:r w:rsidR="00C24067" w:rsidRPr="0057541A">
        <w:rPr>
          <w:rFonts w:ascii="Calibri" w:hAnsi="Calibri" w:cs="Calibri"/>
          <w:color w:val="000000" w:themeColor="text1"/>
        </w:rPr>
        <w:t>Reputational damage is</w:t>
      </w:r>
      <w:r w:rsidR="00417167" w:rsidRPr="0057541A">
        <w:rPr>
          <w:rFonts w:ascii="Calibri" w:hAnsi="Calibri" w:cs="Calibri"/>
          <w:color w:val="000000" w:themeColor="text1"/>
        </w:rPr>
        <w:t xml:space="preserve"> </w:t>
      </w:r>
      <w:r w:rsidR="00C24067" w:rsidRPr="0057541A">
        <w:rPr>
          <w:rFonts w:ascii="Calibri" w:hAnsi="Calibri" w:cs="Calibri"/>
          <w:color w:val="000000" w:themeColor="text1"/>
        </w:rPr>
        <w:t xml:space="preserve">a factor </w:t>
      </w:r>
      <w:r w:rsidR="00280364" w:rsidRPr="0057541A">
        <w:rPr>
          <w:rFonts w:ascii="Calibri" w:hAnsi="Calibri" w:cs="Calibri"/>
          <w:color w:val="000000" w:themeColor="text1"/>
        </w:rPr>
        <w:t>to consider</w:t>
      </w:r>
      <w:r w:rsidR="009E1A8D" w:rsidRPr="0057541A">
        <w:rPr>
          <w:rFonts w:ascii="Calibri" w:hAnsi="Calibri" w:cs="Calibri"/>
          <w:color w:val="000000" w:themeColor="text1"/>
        </w:rPr>
        <w:t xml:space="preserve"> (C</w:t>
      </w:r>
      <w:r w:rsidR="004B547B" w:rsidRPr="0057541A">
        <w:rPr>
          <w:rFonts w:ascii="Calibri" w:hAnsi="Calibri" w:cs="Calibri"/>
          <w:color w:val="000000" w:themeColor="text1"/>
        </w:rPr>
        <w:t>IPD</w:t>
      </w:r>
      <w:r w:rsidR="009E1A8D" w:rsidRPr="0057541A">
        <w:rPr>
          <w:rFonts w:ascii="Calibri" w:hAnsi="Calibri" w:cs="Calibri"/>
          <w:color w:val="000000" w:themeColor="text1"/>
        </w:rPr>
        <w:t>, 2024)</w:t>
      </w:r>
      <w:r w:rsidR="002C6090" w:rsidRPr="0057541A">
        <w:rPr>
          <w:rFonts w:ascii="Calibri" w:hAnsi="Calibri" w:cs="Calibri"/>
          <w:color w:val="000000" w:themeColor="text1"/>
        </w:rPr>
        <w:t xml:space="preserve">.  </w:t>
      </w:r>
      <w:r w:rsidR="002A640B" w:rsidRPr="0057541A">
        <w:rPr>
          <w:rFonts w:ascii="Calibri" w:hAnsi="Calibri" w:cs="Calibri"/>
          <w:color w:val="000000" w:themeColor="text1"/>
        </w:rPr>
        <w:t xml:space="preserve">Pay </w:t>
      </w:r>
      <w:r w:rsidR="00E65BDA" w:rsidRPr="0057541A">
        <w:rPr>
          <w:rFonts w:ascii="Calibri" w:hAnsi="Calibri" w:cs="Calibri"/>
          <w:color w:val="000000" w:themeColor="text1"/>
        </w:rPr>
        <w:t>should be</w:t>
      </w:r>
      <w:r w:rsidR="00EC4988" w:rsidRPr="0057541A">
        <w:rPr>
          <w:rFonts w:ascii="Calibri" w:hAnsi="Calibri" w:cs="Calibri"/>
          <w:color w:val="000000" w:themeColor="text1"/>
        </w:rPr>
        <w:t xml:space="preserve"> transpare</w:t>
      </w:r>
      <w:r w:rsidR="00E65BDA" w:rsidRPr="0057541A">
        <w:rPr>
          <w:rFonts w:ascii="Calibri" w:hAnsi="Calibri" w:cs="Calibri"/>
          <w:color w:val="000000" w:themeColor="text1"/>
        </w:rPr>
        <w:t>nt</w:t>
      </w:r>
      <w:r w:rsidR="00EC4988" w:rsidRPr="0057541A">
        <w:rPr>
          <w:rFonts w:ascii="Calibri" w:hAnsi="Calibri" w:cs="Calibri"/>
          <w:color w:val="000000" w:themeColor="text1"/>
        </w:rPr>
        <w:t xml:space="preserve"> and </w:t>
      </w:r>
      <w:r w:rsidR="00E65BDA" w:rsidRPr="0057541A">
        <w:rPr>
          <w:rFonts w:ascii="Calibri" w:hAnsi="Calibri" w:cs="Calibri"/>
          <w:color w:val="000000" w:themeColor="text1"/>
        </w:rPr>
        <w:t>fair,</w:t>
      </w:r>
      <w:r w:rsidR="00EC4988" w:rsidRPr="0057541A">
        <w:rPr>
          <w:rFonts w:ascii="Calibri" w:hAnsi="Calibri" w:cs="Calibri"/>
          <w:color w:val="000000" w:themeColor="text1"/>
        </w:rPr>
        <w:t xml:space="preserve"> </w:t>
      </w:r>
      <w:r w:rsidR="000105E6" w:rsidRPr="0057541A">
        <w:rPr>
          <w:rFonts w:ascii="Calibri" w:hAnsi="Calibri" w:cs="Calibri"/>
          <w:color w:val="000000" w:themeColor="text1"/>
        </w:rPr>
        <w:t>encourag</w:t>
      </w:r>
      <w:r w:rsidR="00E65BDA" w:rsidRPr="0057541A">
        <w:rPr>
          <w:rFonts w:ascii="Calibri" w:hAnsi="Calibri" w:cs="Calibri"/>
          <w:color w:val="000000" w:themeColor="text1"/>
        </w:rPr>
        <w:t>ing</w:t>
      </w:r>
      <w:r w:rsidR="000105E6" w:rsidRPr="0057541A">
        <w:rPr>
          <w:rFonts w:ascii="Calibri" w:hAnsi="Calibri" w:cs="Calibri"/>
          <w:color w:val="000000" w:themeColor="text1"/>
        </w:rPr>
        <w:t xml:space="preserve"> a positive workplace environment</w:t>
      </w:r>
      <w:r w:rsidR="00663776" w:rsidRPr="0057541A">
        <w:rPr>
          <w:rFonts w:ascii="Calibri" w:hAnsi="Calibri" w:cs="Calibri"/>
          <w:color w:val="000000" w:themeColor="text1"/>
        </w:rPr>
        <w:t xml:space="preserve"> and enforc</w:t>
      </w:r>
      <w:r w:rsidR="00780E11" w:rsidRPr="0057541A">
        <w:rPr>
          <w:rFonts w:ascii="Calibri" w:hAnsi="Calibri" w:cs="Calibri"/>
          <w:color w:val="000000" w:themeColor="text1"/>
        </w:rPr>
        <w:t>ing</w:t>
      </w:r>
      <w:r w:rsidR="00663776" w:rsidRPr="0057541A">
        <w:rPr>
          <w:rFonts w:ascii="Calibri" w:hAnsi="Calibri" w:cs="Calibri"/>
          <w:color w:val="000000" w:themeColor="text1"/>
        </w:rPr>
        <w:t xml:space="preserve"> </w:t>
      </w:r>
      <w:r w:rsidR="00523A69" w:rsidRPr="0057541A">
        <w:rPr>
          <w:rFonts w:ascii="Calibri" w:hAnsi="Calibri" w:cs="Calibri"/>
          <w:color w:val="000000" w:themeColor="text1"/>
        </w:rPr>
        <w:t>value</w:t>
      </w:r>
      <w:r w:rsidR="00D01D7D" w:rsidRPr="0057541A">
        <w:rPr>
          <w:rFonts w:ascii="Calibri" w:hAnsi="Calibri" w:cs="Calibri"/>
          <w:color w:val="000000" w:themeColor="text1"/>
        </w:rPr>
        <w:t>s</w:t>
      </w:r>
      <w:r w:rsidR="00EC4988" w:rsidRPr="0057541A">
        <w:rPr>
          <w:rFonts w:ascii="Calibri" w:hAnsi="Calibri" w:cs="Calibri"/>
          <w:color w:val="000000" w:themeColor="text1"/>
        </w:rPr>
        <w:t xml:space="preserve">.  </w:t>
      </w:r>
      <w:r w:rsidR="00780E11" w:rsidRPr="0057541A">
        <w:rPr>
          <w:rFonts w:ascii="Calibri" w:hAnsi="Calibri" w:cs="Calibri"/>
          <w:color w:val="000000" w:themeColor="text1"/>
        </w:rPr>
        <w:t>H</w:t>
      </w:r>
      <w:r w:rsidR="00EC4988" w:rsidRPr="0057541A">
        <w:rPr>
          <w:rFonts w:ascii="Calibri" w:hAnsi="Calibri" w:cs="Calibri"/>
          <w:color w:val="000000" w:themeColor="text1"/>
        </w:rPr>
        <w:t>elp</w:t>
      </w:r>
      <w:r w:rsidR="00780E11" w:rsidRPr="0057541A">
        <w:rPr>
          <w:rFonts w:ascii="Calibri" w:hAnsi="Calibri" w:cs="Calibri"/>
          <w:color w:val="000000" w:themeColor="text1"/>
        </w:rPr>
        <w:t>ing</w:t>
      </w:r>
      <w:r w:rsidR="00EC4988" w:rsidRPr="0057541A">
        <w:rPr>
          <w:rFonts w:ascii="Calibri" w:hAnsi="Calibri" w:cs="Calibri"/>
          <w:color w:val="000000" w:themeColor="text1"/>
        </w:rPr>
        <w:t xml:space="preserve"> attract </w:t>
      </w:r>
      <w:r w:rsidR="00105234" w:rsidRPr="0057541A">
        <w:rPr>
          <w:rFonts w:ascii="Calibri" w:hAnsi="Calibri" w:cs="Calibri"/>
          <w:color w:val="000000" w:themeColor="text1"/>
        </w:rPr>
        <w:t>employees and contribut</w:t>
      </w:r>
      <w:r w:rsidR="00780E11" w:rsidRPr="0057541A">
        <w:rPr>
          <w:rFonts w:ascii="Calibri" w:hAnsi="Calibri" w:cs="Calibri"/>
          <w:color w:val="000000" w:themeColor="text1"/>
        </w:rPr>
        <w:t>ing</w:t>
      </w:r>
      <w:r w:rsidR="00105234" w:rsidRPr="0057541A">
        <w:rPr>
          <w:rFonts w:ascii="Calibri" w:hAnsi="Calibri" w:cs="Calibri"/>
          <w:color w:val="000000" w:themeColor="text1"/>
        </w:rPr>
        <w:t xml:space="preserve"> to </w:t>
      </w:r>
      <w:r w:rsidR="00523A69" w:rsidRPr="0057541A">
        <w:rPr>
          <w:rFonts w:ascii="Calibri" w:hAnsi="Calibri" w:cs="Calibri"/>
          <w:color w:val="000000" w:themeColor="text1"/>
        </w:rPr>
        <w:t>efficiency</w:t>
      </w:r>
      <w:r w:rsidR="00A31A78" w:rsidRPr="0057541A">
        <w:rPr>
          <w:rFonts w:ascii="Calibri" w:hAnsi="Calibri" w:cs="Calibri"/>
          <w:color w:val="000000" w:themeColor="text1"/>
        </w:rPr>
        <w:t xml:space="preserve">, </w:t>
      </w:r>
      <w:r w:rsidR="00105234" w:rsidRPr="0057541A">
        <w:rPr>
          <w:rFonts w:ascii="Calibri" w:hAnsi="Calibri" w:cs="Calibri"/>
          <w:color w:val="000000" w:themeColor="text1"/>
        </w:rPr>
        <w:t>productivity</w:t>
      </w:r>
      <w:r w:rsidR="00A31A78" w:rsidRPr="0057541A">
        <w:rPr>
          <w:rFonts w:ascii="Calibri" w:hAnsi="Calibri" w:cs="Calibri"/>
          <w:color w:val="000000" w:themeColor="text1"/>
        </w:rPr>
        <w:t xml:space="preserve"> and</w:t>
      </w:r>
      <w:r w:rsidR="00780E11" w:rsidRPr="0057541A">
        <w:rPr>
          <w:rFonts w:ascii="Calibri" w:hAnsi="Calibri" w:cs="Calibri"/>
          <w:color w:val="000000" w:themeColor="text1"/>
        </w:rPr>
        <w:t xml:space="preserve"> </w:t>
      </w:r>
      <w:r w:rsidR="00A31A78" w:rsidRPr="0057541A">
        <w:rPr>
          <w:rFonts w:ascii="Calibri" w:hAnsi="Calibri" w:cs="Calibri"/>
          <w:color w:val="000000" w:themeColor="text1"/>
        </w:rPr>
        <w:t>retention</w:t>
      </w:r>
      <w:r w:rsidR="00105234" w:rsidRPr="0057541A">
        <w:rPr>
          <w:rFonts w:ascii="Calibri" w:hAnsi="Calibri" w:cs="Calibri"/>
          <w:color w:val="000000" w:themeColor="text1"/>
        </w:rPr>
        <w:t>.</w:t>
      </w:r>
      <w:r w:rsidR="00E35972" w:rsidRPr="0057541A">
        <w:rPr>
          <w:rFonts w:ascii="Calibri" w:hAnsi="Calibri" w:cs="Calibri"/>
          <w:color w:val="000000" w:themeColor="text1"/>
        </w:rPr>
        <w:t xml:space="preserve">  Getting it wrong is costly (EHRC, </w:t>
      </w:r>
      <w:r w:rsidR="008D4885" w:rsidRPr="0057541A">
        <w:rPr>
          <w:rFonts w:ascii="Calibri" w:hAnsi="Calibri" w:cs="Calibri"/>
          <w:color w:val="000000" w:themeColor="text1"/>
        </w:rPr>
        <w:t>2020).</w:t>
      </w:r>
    </w:p>
    <w:p w14:paraId="575A3E5E" w14:textId="1F1012F9" w:rsidR="009E063B" w:rsidRPr="0057541A" w:rsidRDefault="006D1CC6">
      <w:pPr>
        <w:rPr>
          <w:rFonts w:ascii="Calibri" w:hAnsi="Calibri" w:cs="Calibri"/>
          <w:b/>
          <w:bCs/>
          <w:color w:val="000000" w:themeColor="text1"/>
        </w:rPr>
      </w:pPr>
      <w:r w:rsidRPr="0057541A">
        <w:rPr>
          <w:rFonts w:ascii="Calibri" w:hAnsi="Calibri" w:cs="Calibri"/>
          <w:b/>
          <w:bCs/>
          <w:color w:val="000000" w:themeColor="text1"/>
        </w:rPr>
        <w:t xml:space="preserve">AC 3.1 </w:t>
      </w:r>
      <w:r w:rsidR="00732118" w:rsidRPr="0057541A">
        <w:rPr>
          <w:rFonts w:ascii="Calibri" w:hAnsi="Calibri" w:cs="Calibri"/>
          <w:b/>
          <w:bCs/>
          <w:color w:val="000000" w:themeColor="text1"/>
        </w:rPr>
        <w:t>Constructive dismissal</w:t>
      </w:r>
    </w:p>
    <w:p w14:paraId="1FCA7A7A" w14:textId="09DCCD7E" w:rsidR="00164DEA" w:rsidRPr="0057541A" w:rsidRDefault="005B4D67">
      <w:pPr>
        <w:rPr>
          <w:rFonts w:ascii="Calibri" w:hAnsi="Calibri" w:cs="Calibri"/>
          <w:color w:val="000000" w:themeColor="text1"/>
        </w:rPr>
      </w:pPr>
      <w:r w:rsidRPr="0057541A">
        <w:rPr>
          <w:rFonts w:ascii="Calibri" w:hAnsi="Calibri" w:cs="Calibri"/>
          <w:color w:val="000000" w:themeColor="text1"/>
        </w:rPr>
        <w:t>Constructive dismissal</w:t>
      </w:r>
      <w:r w:rsidR="00F249BD" w:rsidRPr="0057541A">
        <w:rPr>
          <w:rFonts w:ascii="Calibri" w:hAnsi="Calibri" w:cs="Calibri"/>
          <w:color w:val="000000" w:themeColor="text1"/>
        </w:rPr>
        <w:t xml:space="preserve"> </w:t>
      </w:r>
      <w:r w:rsidR="008B19FF" w:rsidRPr="0057541A">
        <w:rPr>
          <w:rFonts w:ascii="Calibri" w:hAnsi="Calibri" w:cs="Calibri"/>
          <w:color w:val="000000" w:themeColor="text1"/>
        </w:rPr>
        <w:t xml:space="preserve">is </w:t>
      </w:r>
      <w:r w:rsidR="002716A4" w:rsidRPr="0057541A">
        <w:rPr>
          <w:rFonts w:ascii="Calibri" w:hAnsi="Calibri" w:cs="Calibri"/>
          <w:color w:val="000000" w:themeColor="text1"/>
        </w:rPr>
        <w:t xml:space="preserve">claimed </w:t>
      </w:r>
      <w:r w:rsidR="00BF023E" w:rsidRPr="0057541A">
        <w:rPr>
          <w:rFonts w:ascii="Calibri" w:hAnsi="Calibri" w:cs="Calibri"/>
          <w:color w:val="000000" w:themeColor="text1"/>
        </w:rPr>
        <w:t>when a</w:t>
      </w:r>
      <w:r w:rsidR="004B4BA4" w:rsidRPr="0057541A">
        <w:rPr>
          <w:rFonts w:ascii="Calibri" w:hAnsi="Calibri" w:cs="Calibri"/>
          <w:color w:val="000000" w:themeColor="text1"/>
        </w:rPr>
        <w:t xml:space="preserve">n </w:t>
      </w:r>
      <w:r w:rsidR="00ED2CC5" w:rsidRPr="0057541A">
        <w:rPr>
          <w:rFonts w:ascii="Calibri" w:hAnsi="Calibri" w:cs="Calibri"/>
          <w:color w:val="000000" w:themeColor="text1"/>
        </w:rPr>
        <w:t>employer’s</w:t>
      </w:r>
      <w:r w:rsidR="004B4BA4" w:rsidRPr="0057541A">
        <w:rPr>
          <w:rFonts w:ascii="Calibri" w:hAnsi="Calibri" w:cs="Calibri"/>
          <w:color w:val="000000" w:themeColor="text1"/>
        </w:rPr>
        <w:t xml:space="preserve"> actions </w:t>
      </w:r>
      <w:r w:rsidR="00BF57E7" w:rsidRPr="0057541A">
        <w:rPr>
          <w:rFonts w:ascii="Calibri" w:hAnsi="Calibri" w:cs="Calibri"/>
          <w:color w:val="000000" w:themeColor="text1"/>
        </w:rPr>
        <w:t>amount to a</w:t>
      </w:r>
      <w:r w:rsidR="00BF023E" w:rsidRPr="0057541A">
        <w:rPr>
          <w:rFonts w:ascii="Calibri" w:hAnsi="Calibri" w:cs="Calibri"/>
          <w:color w:val="000000" w:themeColor="text1"/>
        </w:rPr>
        <w:t xml:space="preserve"> fundamental breach of contract</w:t>
      </w:r>
      <w:r w:rsidR="008B19FF" w:rsidRPr="0057541A">
        <w:rPr>
          <w:rFonts w:ascii="Calibri" w:hAnsi="Calibri" w:cs="Calibri"/>
          <w:color w:val="000000" w:themeColor="text1"/>
        </w:rPr>
        <w:t xml:space="preserve"> and </w:t>
      </w:r>
      <w:r w:rsidR="00ED2CC5" w:rsidRPr="0057541A">
        <w:rPr>
          <w:rFonts w:ascii="Calibri" w:hAnsi="Calibri" w:cs="Calibri"/>
          <w:color w:val="000000" w:themeColor="text1"/>
        </w:rPr>
        <w:t>result in</w:t>
      </w:r>
      <w:r w:rsidR="008B19FF" w:rsidRPr="0057541A">
        <w:rPr>
          <w:rFonts w:ascii="Calibri" w:hAnsi="Calibri" w:cs="Calibri"/>
          <w:color w:val="000000" w:themeColor="text1"/>
        </w:rPr>
        <w:t xml:space="preserve"> the employee</w:t>
      </w:r>
      <w:r w:rsidR="00093847" w:rsidRPr="0057541A">
        <w:rPr>
          <w:rFonts w:ascii="Calibri" w:hAnsi="Calibri" w:cs="Calibri"/>
          <w:color w:val="000000" w:themeColor="text1"/>
        </w:rPr>
        <w:t>’s resignation</w:t>
      </w:r>
      <w:r w:rsidR="008B19FF" w:rsidRPr="0057541A">
        <w:rPr>
          <w:rFonts w:ascii="Calibri" w:hAnsi="Calibri" w:cs="Calibri"/>
          <w:color w:val="000000" w:themeColor="text1"/>
        </w:rPr>
        <w:t xml:space="preserve">. </w:t>
      </w:r>
      <w:r w:rsidR="00190C33" w:rsidRPr="0057541A">
        <w:rPr>
          <w:rFonts w:ascii="Calibri" w:hAnsi="Calibri" w:cs="Calibri"/>
          <w:color w:val="000000" w:themeColor="text1"/>
        </w:rPr>
        <w:t xml:space="preserve">The </w:t>
      </w:r>
      <w:r w:rsidR="00093847" w:rsidRPr="0057541A">
        <w:rPr>
          <w:rFonts w:ascii="Calibri" w:hAnsi="Calibri" w:cs="Calibri"/>
          <w:color w:val="000000" w:themeColor="text1"/>
        </w:rPr>
        <w:t xml:space="preserve">action </w:t>
      </w:r>
      <w:r w:rsidR="00190C33" w:rsidRPr="0057541A">
        <w:rPr>
          <w:rFonts w:ascii="Calibri" w:hAnsi="Calibri" w:cs="Calibri"/>
          <w:color w:val="000000" w:themeColor="text1"/>
        </w:rPr>
        <w:t>must be the cause</w:t>
      </w:r>
      <w:r w:rsidR="000F661F" w:rsidRPr="0057541A">
        <w:rPr>
          <w:rFonts w:ascii="Calibri" w:hAnsi="Calibri" w:cs="Calibri"/>
          <w:color w:val="000000" w:themeColor="text1"/>
        </w:rPr>
        <w:t xml:space="preserve"> and </w:t>
      </w:r>
      <w:r w:rsidR="00931F10" w:rsidRPr="0057541A">
        <w:rPr>
          <w:rFonts w:ascii="Calibri" w:hAnsi="Calibri" w:cs="Calibri"/>
          <w:color w:val="000000" w:themeColor="text1"/>
        </w:rPr>
        <w:t xml:space="preserve">the claim </w:t>
      </w:r>
      <w:r w:rsidR="000F661F" w:rsidRPr="0057541A">
        <w:rPr>
          <w:rFonts w:ascii="Calibri" w:hAnsi="Calibri" w:cs="Calibri"/>
          <w:color w:val="000000" w:themeColor="text1"/>
        </w:rPr>
        <w:t xml:space="preserve">has to </w:t>
      </w:r>
      <w:r w:rsidR="002A173C" w:rsidRPr="0057541A">
        <w:rPr>
          <w:rFonts w:ascii="Calibri" w:hAnsi="Calibri" w:cs="Calibri"/>
          <w:color w:val="000000" w:themeColor="text1"/>
        </w:rPr>
        <w:t xml:space="preserve">be in a timely manner (Daniels, </w:t>
      </w:r>
      <w:r w:rsidR="002619F4" w:rsidRPr="0057541A">
        <w:rPr>
          <w:rFonts w:ascii="Calibri" w:hAnsi="Calibri" w:cs="Calibri"/>
          <w:color w:val="000000" w:themeColor="text1"/>
        </w:rPr>
        <w:t>2024).</w:t>
      </w:r>
      <w:r w:rsidR="00C82D94" w:rsidRPr="0057541A">
        <w:rPr>
          <w:rFonts w:ascii="Calibri" w:hAnsi="Calibri" w:cs="Calibri"/>
          <w:color w:val="000000" w:themeColor="text1"/>
        </w:rPr>
        <w:t xml:space="preserve"> Examples of </w:t>
      </w:r>
      <w:r w:rsidR="00991458" w:rsidRPr="0057541A">
        <w:rPr>
          <w:rFonts w:ascii="Calibri" w:hAnsi="Calibri" w:cs="Calibri"/>
          <w:color w:val="000000" w:themeColor="text1"/>
        </w:rPr>
        <w:t>successful claims include discrimination, bull</w:t>
      </w:r>
      <w:r w:rsidR="007D7EE1" w:rsidRPr="0057541A">
        <w:rPr>
          <w:rFonts w:ascii="Calibri" w:hAnsi="Calibri" w:cs="Calibri"/>
          <w:color w:val="000000" w:themeColor="text1"/>
        </w:rPr>
        <w:t xml:space="preserve">ying </w:t>
      </w:r>
      <w:r w:rsidR="00B95D93" w:rsidRPr="0057541A">
        <w:rPr>
          <w:rFonts w:ascii="Calibri" w:hAnsi="Calibri" w:cs="Calibri"/>
          <w:color w:val="000000" w:themeColor="text1"/>
        </w:rPr>
        <w:lastRenderedPageBreak/>
        <w:t xml:space="preserve">or </w:t>
      </w:r>
      <w:r w:rsidR="00BF0188" w:rsidRPr="0057541A">
        <w:rPr>
          <w:rFonts w:ascii="Calibri" w:hAnsi="Calibri" w:cs="Calibri"/>
          <w:color w:val="000000" w:themeColor="text1"/>
        </w:rPr>
        <w:t>harassment</w:t>
      </w:r>
      <w:r w:rsidR="00033FE9" w:rsidRPr="0057541A">
        <w:rPr>
          <w:rFonts w:ascii="Calibri" w:hAnsi="Calibri" w:cs="Calibri"/>
          <w:color w:val="000000" w:themeColor="text1"/>
        </w:rPr>
        <w:t xml:space="preserve">, </w:t>
      </w:r>
      <w:r w:rsidR="001B7605" w:rsidRPr="0057541A">
        <w:rPr>
          <w:rFonts w:ascii="Calibri" w:hAnsi="Calibri" w:cs="Calibri"/>
          <w:color w:val="000000" w:themeColor="text1"/>
        </w:rPr>
        <w:t>failure to provide a safe working environment,</w:t>
      </w:r>
      <w:r w:rsidR="009C04F1" w:rsidRPr="0057541A">
        <w:rPr>
          <w:rFonts w:ascii="Calibri" w:hAnsi="Calibri" w:cs="Calibri"/>
          <w:color w:val="000000" w:themeColor="text1"/>
        </w:rPr>
        <w:t xml:space="preserve"> to adjust pay or make reasonable adjustments,</w:t>
      </w:r>
      <w:r w:rsidR="001B7605" w:rsidRPr="0057541A">
        <w:rPr>
          <w:rFonts w:ascii="Calibri" w:hAnsi="Calibri" w:cs="Calibri"/>
          <w:color w:val="000000" w:themeColor="text1"/>
        </w:rPr>
        <w:t xml:space="preserve"> </w:t>
      </w:r>
      <w:r w:rsidR="007D7EE1" w:rsidRPr="0057541A">
        <w:rPr>
          <w:rFonts w:ascii="Calibri" w:hAnsi="Calibri" w:cs="Calibri"/>
          <w:color w:val="000000" w:themeColor="text1"/>
        </w:rPr>
        <w:t>unreasonable changes to a place of work</w:t>
      </w:r>
      <w:r w:rsidR="00BF0188" w:rsidRPr="0057541A">
        <w:rPr>
          <w:rFonts w:ascii="Calibri" w:hAnsi="Calibri" w:cs="Calibri"/>
          <w:color w:val="000000" w:themeColor="text1"/>
        </w:rPr>
        <w:t>, duties</w:t>
      </w:r>
      <w:r w:rsidR="007D7EE1" w:rsidRPr="0057541A">
        <w:rPr>
          <w:rFonts w:ascii="Calibri" w:hAnsi="Calibri" w:cs="Calibri"/>
          <w:color w:val="000000" w:themeColor="text1"/>
        </w:rPr>
        <w:t xml:space="preserve"> or working patterns, without agreement</w:t>
      </w:r>
      <w:r w:rsidR="008502B7" w:rsidRPr="0057541A">
        <w:rPr>
          <w:rFonts w:ascii="Calibri" w:hAnsi="Calibri" w:cs="Calibri"/>
          <w:color w:val="000000" w:themeColor="text1"/>
        </w:rPr>
        <w:t xml:space="preserve"> (ACAS, 2024).</w:t>
      </w:r>
      <w:r w:rsidR="004E60D5" w:rsidRPr="0057541A">
        <w:rPr>
          <w:rFonts w:ascii="Calibri" w:hAnsi="Calibri" w:cs="Calibri"/>
          <w:color w:val="000000" w:themeColor="text1"/>
        </w:rPr>
        <w:t xml:space="preserve"> In the latter</w:t>
      </w:r>
      <w:r w:rsidR="000D567A" w:rsidRPr="0057541A">
        <w:rPr>
          <w:rFonts w:ascii="Calibri" w:hAnsi="Calibri" w:cs="Calibri"/>
          <w:color w:val="000000" w:themeColor="text1"/>
        </w:rPr>
        <w:t xml:space="preserve"> t</w:t>
      </w:r>
      <w:r w:rsidR="00504217" w:rsidRPr="0057541A">
        <w:rPr>
          <w:rFonts w:ascii="Calibri" w:hAnsi="Calibri" w:cs="Calibri"/>
          <w:color w:val="000000" w:themeColor="text1"/>
        </w:rPr>
        <w:t xml:space="preserve">he employee </w:t>
      </w:r>
      <w:r w:rsidR="000F7355" w:rsidRPr="0057541A">
        <w:rPr>
          <w:rFonts w:ascii="Calibri" w:hAnsi="Calibri" w:cs="Calibri"/>
          <w:color w:val="000000" w:themeColor="text1"/>
        </w:rPr>
        <w:t>can argue the fundamental contractual term</w:t>
      </w:r>
      <w:r w:rsidR="005D4031" w:rsidRPr="0057541A">
        <w:rPr>
          <w:rFonts w:ascii="Calibri" w:hAnsi="Calibri" w:cs="Calibri"/>
          <w:color w:val="000000" w:themeColor="text1"/>
        </w:rPr>
        <w:t xml:space="preserve"> of work hours has been breached and caused them to resign</w:t>
      </w:r>
      <w:r w:rsidR="000D3E3D" w:rsidRPr="0057541A">
        <w:rPr>
          <w:rFonts w:ascii="Calibri" w:hAnsi="Calibri" w:cs="Calibri"/>
          <w:color w:val="000000" w:themeColor="text1"/>
        </w:rPr>
        <w:t xml:space="preserve"> (Daniels, 2024).</w:t>
      </w:r>
      <w:r w:rsidR="005D4031" w:rsidRPr="0057541A">
        <w:rPr>
          <w:rFonts w:ascii="Calibri" w:hAnsi="Calibri" w:cs="Calibri"/>
          <w:color w:val="000000" w:themeColor="text1"/>
        </w:rPr>
        <w:t xml:space="preserve"> </w:t>
      </w:r>
      <w:r w:rsidR="00322282" w:rsidRPr="0057541A">
        <w:rPr>
          <w:rFonts w:ascii="Calibri" w:hAnsi="Calibri" w:cs="Calibri"/>
          <w:color w:val="000000" w:themeColor="text1"/>
        </w:rPr>
        <w:t xml:space="preserve">If the employer has </w:t>
      </w:r>
      <w:r w:rsidR="000D567A" w:rsidRPr="0057541A">
        <w:rPr>
          <w:rFonts w:ascii="Calibri" w:hAnsi="Calibri" w:cs="Calibri"/>
          <w:color w:val="000000" w:themeColor="text1"/>
        </w:rPr>
        <w:t xml:space="preserve">however </w:t>
      </w:r>
      <w:r w:rsidR="00E33043" w:rsidRPr="0057541A">
        <w:rPr>
          <w:rFonts w:ascii="Calibri" w:hAnsi="Calibri" w:cs="Calibri"/>
          <w:color w:val="000000" w:themeColor="text1"/>
        </w:rPr>
        <w:t>endeavoured</w:t>
      </w:r>
      <w:r w:rsidR="00322282" w:rsidRPr="0057541A">
        <w:rPr>
          <w:rFonts w:ascii="Calibri" w:hAnsi="Calibri" w:cs="Calibri"/>
          <w:color w:val="000000" w:themeColor="text1"/>
        </w:rPr>
        <w:t xml:space="preserve"> </w:t>
      </w:r>
      <w:r w:rsidR="00E33043" w:rsidRPr="0057541A">
        <w:rPr>
          <w:rFonts w:ascii="Calibri" w:hAnsi="Calibri" w:cs="Calibri"/>
          <w:color w:val="000000" w:themeColor="text1"/>
        </w:rPr>
        <w:t xml:space="preserve">to consult and demonstrates a justified business reason for the change, </w:t>
      </w:r>
      <w:r w:rsidR="004F33FC" w:rsidRPr="0057541A">
        <w:rPr>
          <w:rFonts w:ascii="Calibri" w:hAnsi="Calibri" w:cs="Calibri"/>
          <w:color w:val="000000" w:themeColor="text1"/>
        </w:rPr>
        <w:t>the claim could fail and their defence be upheld</w:t>
      </w:r>
      <w:r w:rsidR="000D3E3D" w:rsidRPr="0057541A">
        <w:rPr>
          <w:rFonts w:ascii="Calibri" w:hAnsi="Calibri" w:cs="Calibri"/>
          <w:color w:val="000000" w:themeColor="text1"/>
        </w:rPr>
        <w:t xml:space="preserve"> (CIPD, 2017).</w:t>
      </w:r>
      <w:r w:rsidR="001065DF" w:rsidRPr="0057541A">
        <w:rPr>
          <w:rFonts w:ascii="Calibri" w:hAnsi="Calibri" w:cs="Calibri"/>
          <w:color w:val="000000" w:themeColor="text1"/>
        </w:rPr>
        <w:t xml:space="preserve"> </w:t>
      </w:r>
      <w:r w:rsidR="00A451A0" w:rsidRPr="0057541A">
        <w:rPr>
          <w:rFonts w:ascii="Calibri" w:hAnsi="Calibri" w:cs="Calibri"/>
          <w:color w:val="000000" w:themeColor="text1"/>
        </w:rPr>
        <w:t xml:space="preserve">Timeliness </w:t>
      </w:r>
      <w:r w:rsidR="008F1690" w:rsidRPr="0057541A">
        <w:rPr>
          <w:rFonts w:ascii="Calibri" w:hAnsi="Calibri" w:cs="Calibri"/>
          <w:color w:val="000000" w:themeColor="text1"/>
        </w:rPr>
        <w:t xml:space="preserve">in initiating a claim </w:t>
      </w:r>
      <w:r w:rsidR="00A451A0" w:rsidRPr="0057541A">
        <w:rPr>
          <w:rFonts w:ascii="Calibri" w:hAnsi="Calibri" w:cs="Calibri"/>
          <w:color w:val="000000" w:themeColor="text1"/>
        </w:rPr>
        <w:t>is key</w:t>
      </w:r>
      <w:r w:rsidR="003E6E1A" w:rsidRPr="0057541A">
        <w:rPr>
          <w:rFonts w:ascii="Calibri" w:hAnsi="Calibri" w:cs="Calibri"/>
          <w:color w:val="000000" w:themeColor="text1"/>
        </w:rPr>
        <w:t xml:space="preserve"> and the</w:t>
      </w:r>
      <w:r w:rsidR="00A82B76" w:rsidRPr="0057541A">
        <w:rPr>
          <w:rFonts w:ascii="Calibri" w:hAnsi="Calibri" w:cs="Calibri"/>
          <w:color w:val="000000" w:themeColor="text1"/>
        </w:rPr>
        <w:t xml:space="preserve"> tribunal has a limit of </w:t>
      </w:r>
      <w:r w:rsidR="00FA2D98" w:rsidRPr="0057541A">
        <w:rPr>
          <w:rFonts w:ascii="Calibri" w:hAnsi="Calibri" w:cs="Calibri"/>
          <w:color w:val="000000" w:themeColor="text1"/>
        </w:rPr>
        <w:t xml:space="preserve">three months, less a day, from the date of resignation.  </w:t>
      </w:r>
      <w:r w:rsidR="008F1690" w:rsidRPr="0057541A">
        <w:rPr>
          <w:rFonts w:ascii="Calibri" w:hAnsi="Calibri" w:cs="Calibri"/>
          <w:color w:val="000000" w:themeColor="text1"/>
        </w:rPr>
        <w:t xml:space="preserve">This starts from the </w:t>
      </w:r>
      <w:r w:rsidR="009E04F1" w:rsidRPr="0057541A">
        <w:rPr>
          <w:rFonts w:ascii="Calibri" w:hAnsi="Calibri" w:cs="Calibri"/>
          <w:color w:val="000000" w:themeColor="text1"/>
        </w:rPr>
        <w:t>last day of notice</w:t>
      </w:r>
      <w:r w:rsidR="005C7683" w:rsidRPr="0057541A">
        <w:rPr>
          <w:rFonts w:ascii="Calibri" w:hAnsi="Calibri" w:cs="Calibri"/>
          <w:color w:val="000000" w:themeColor="text1"/>
        </w:rPr>
        <w:t xml:space="preserve"> or the date of resignation if they did not work a notice period </w:t>
      </w:r>
      <w:r w:rsidR="006434AE" w:rsidRPr="0057541A">
        <w:rPr>
          <w:rFonts w:ascii="Calibri" w:hAnsi="Calibri" w:cs="Calibri"/>
          <w:color w:val="000000" w:themeColor="text1"/>
        </w:rPr>
        <w:t xml:space="preserve">(ACAS 2024). </w:t>
      </w:r>
    </w:p>
    <w:p w14:paraId="7ED04AC5" w14:textId="4CD23003" w:rsidR="00FA1967" w:rsidRPr="0057541A" w:rsidRDefault="00E33A7D">
      <w:pPr>
        <w:rPr>
          <w:rFonts w:ascii="Calibri" w:hAnsi="Calibri" w:cs="Calibri"/>
          <w:color w:val="000000" w:themeColor="text1"/>
        </w:rPr>
      </w:pPr>
      <w:r w:rsidRPr="0057541A">
        <w:rPr>
          <w:rFonts w:ascii="Calibri" w:hAnsi="Calibri" w:cs="Calibri"/>
          <w:color w:val="000000" w:themeColor="text1"/>
        </w:rPr>
        <w:t xml:space="preserve">Employers </w:t>
      </w:r>
      <w:r w:rsidR="00C17831" w:rsidRPr="0057541A">
        <w:rPr>
          <w:rFonts w:ascii="Calibri" w:hAnsi="Calibri" w:cs="Calibri"/>
          <w:color w:val="000000" w:themeColor="text1"/>
        </w:rPr>
        <w:t xml:space="preserve">have a few factors to consider </w:t>
      </w:r>
      <w:r w:rsidR="00257558" w:rsidRPr="0057541A">
        <w:rPr>
          <w:rFonts w:ascii="Calibri" w:hAnsi="Calibri" w:cs="Calibri"/>
          <w:color w:val="000000" w:themeColor="text1"/>
        </w:rPr>
        <w:t>when changing contractual terms and previou</w:t>
      </w:r>
      <w:r w:rsidR="004358A4" w:rsidRPr="0057541A">
        <w:rPr>
          <w:rFonts w:ascii="Calibri" w:hAnsi="Calibri" w:cs="Calibri"/>
          <w:color w:val="000000" w:themeColor="text1"/>
        </w:rPr>
        <w:t>s case law has</w:t>
      </w:r>
      <w:r w:rsidR="00257558" w:rsidRPr="0057541A">
        <w:rPr>
          <w:rFonts w:ascii="Calibri" w:hAnsi="Calibri" w:cs="Calibri"/>
          <w:color w:val="000000" w:themeColor="text1"/>
        </w:rPr>
        <w:t xml:space="preserve"> focussed on </w:t>
      </w:r>
      <w:r w:rsidR="00C53657" w:rsidRPr="0057541A">
        <w:rPr>
          <w:rFonts w:ascii="Calibri" w:hAnsi="Calibri" w:cs="Calibri"/>
          <w:color w:val="000000" w:themeColor="text1"/>
        </w:rPr>
        <w:t xml:space="preserve">breaches that go to the </w:t>
      </w:r>
      <w:r w:rsidR="005909A1" w:rsidRPr="0057541A">
        <w:rPr>
          <w:rFonts w:ascii="Calibri" w:hAnsi="Calibri" w:cs="Calibri"/>
          <w:color w:val="000000" w:themeColor="text1"/>
        </w:rPr>
        <w:t>‘</w:t>
      </w:r>
      <w:r w:rsidR="00C53657" w:rsidRPr="0057541A">
        <w:rPr>
          <w:rFonts w:ascii="Calibri" w:hAnsi="Calibri" w:cs="Calibri"/>
          <w:color w:val="000000" w:themeColor="text1"/>
        </w:rPr>
        <w:t>very root</w:t>
      </w:r>
      <w:r w:rsidR="005909A1" w:rsidRPr="0057541A">
        <w:rPr>
          <w:rFonts w:ascii="Calibri" w:hAnsi="Calibri" w:cs="Calibri"/>
          <w:color w:val="000000" w:themeColor="text1"/>
        </w:rPr>
        <w:t>’</w:t>
      </w:r>
      <w:r w:rsidR="00C53657" w:rsidRPr="0057541A">
        <w:rPr>
          <w:rFonts w:ascii="Calibri" w:hAnsi="Calibri" w:cs="Calibri"/>
          <w:color w:val="000000" w:themeColor="text1"/>
        </w:rPr>
        <w:t xml:space="preserve"> of the contract</w:t>
      </w:r>
      <w:r w:rsidR="00DF58AE" w:rsidRPr="0057541A">
        <w:rPr>
          <w:rFonts w:ascii="Calibri" w:hAnsi="Calibri" w:cs="Calibri"/>
          <w:color w:val="000000" w:themeColor="text1"/>
        </w:rPr>
        <w:t xml:space="preserve">.  Including unilateral changes like pay cuts or demotion, changes to the </w:t>
      </w:r>
      <w:r w:rsidR="000C0BBE" w:rsidRPr="0057541A">
        <w:rPr>
          <w:rFonts w:ascii="Calibri" w:hAnsi="Calibri" w:cs="Calibri"/>
          <w:color w:val="000000" w:themeColor="text1"/>
        </w:rPr>
        <w:t>employee</w:t>
      </w:r>
      <w:r w:rsidR="00BF4BC1" w:rsidRPr="0057541A">
        <w:rPr>
          <w:rFonts w:ascii="Calibri" w:hAnsi="Calibri" w:cs="Calibri"/>
          <w:color w:val="000000" w:themeColor="text1"/>
        </w:rPr>
        <w:t>’s</w:t>
      </w:r>
      <w:r w:rsidR="002708E5" w:rsidRPr="0057541A">
        <w:rPr>
          <w:rFonts w:ascii="Calibri" w:hAnsi="Calibri" w:cs="Calibri"/>
          <w:color w:val="000000" w:themeColor="text1"/>
        </w:rPr>
        <w:t xml:space="preserve"> location of work</w:t>
      </w:r>
      <w:r w:rsidR="00F1670D" w:rsidRPr="0057541A">
        <w:rPr>
          <w:rFonts w:ascii="Calibri" w:hAnsi="Calibri" w:cs="Calibri"/>
          <w:color w:val="000000" w:themeColor="text1"/>
        </w:rPr>
        <w:t xml:space="preserve"> and hours</w:t>
      </w:r>
      <w:r w:rsidR="002708E5" w:rsidRPr="0057541A">
        <w:rPr>
          <w:rFonts w:ascii="Calibri" w:hAnsi="Calibri" w:cs="Calibri"/>
          <w:color w:val="000000" w:themeColor="text1"/>
        </w:rPr>
        <w:t>, also to the implied duty of mutual trust</w:t>
      </w:r>
      <w:r w:rsidR="000C0BBE" w:rsidRPr="0057541A">
        <w:rPr>
          <w:rFonts w:ascii="Calibri" w:hAnsi="Calibri" w:cs="Calibri"/>
          <w:color w:val="000000" w:themeColor="text1"/>
        </w:rPr>
        <w:t xml:space="preserve"> </w:t>
      </w:r>
      <w:r w:rsidR="002708E5" w:rsidRPr="0057541A">
        <w:rPr>
          <w:rFonts w:ascii="Calibri" w:hAnsi="Calibri" w:cs="Calibri"/>
          <w:color w:val="000000" w:themeColor="text1"/>
        </w:rPr>
        <w:t xml:space="preserve">and confidence </w:t>
      </w:r>
      <w:r w:rsidR="00F1670D" w:rsidRPr="0057541A">
        <w:rPr>
          <w:rFonts w:ascii="Calibri" w:hAnsi="Calibri" w:cs="Calibri"/>
          <w:color w:val="000000" w:themeColor="text1"/>
        </w:rPr>
        <w:t xml:space="preserve">breached </w:t>
      </w:r>
      <w:r w:rsidR="00780220" w:rsidRPr="0057541A">
        <w:rPr>
          <w:rFonts w:ascii="Calibri" w:hAnsi="Calibri" w:cs="Calibri"/>
          <w:color w:val="000000" w:themeColor="text1"/>
        </w:rPr>
        <w:t>as a result</w:t>
      </w:r>
      <w:r w:rsidR="00F1670D" w:rsidRPr="0057541A">
        <w:rPr>
          <w:rFonts w:ascii="Calibri" w:hAnsi="Calibri" w:cs="Calibri"/>
          <w:color w:val="000000" w:themeColor="text1"/>
        </w:rPr>
        <w:t xml:space="preserve"> </w:t>
      </w:r>
      <w:r w:rsidR="00DC4133" w:rsidRPr="0057541A">
        <w:rPr>
          <w:rFonts w:ascii="Calibri" w:hAnsi="Calibri" w:cs="Calibri"/>
          <w:color w:val="000000" w:themeColor="text1"/>
        </w:rPr>
        <w:t>(CIPD, 20</w:t>
      </w:r>
      <w:r w:rsidR="00BD1639" w:rsidRPr="0057541A">
        <w:rPr>
          <w:rFonts w:ascii="Calibri" w:hAnsi="Calibri" w:cs="Calibri"/>
          <w:color w:val="000000" w:themeColor="text1"/>
        </w:rPr>
        <w:t>17</w:t>
      </w:r>
      <w:r w:rsidR="00DC4133" w:rsidRPr="0057541A">
        <w:rPr>
          <w:rFonts w:ascii="Calibri" w:hAnsi="Calibri" w:cs="Calibri"/>
          <w:color w:val="000000" w:themeColor="text1"/>
        </w:rPr>
        <w:t>).</w:t>
      </w:r>
      <w:r w:rsidR="00B71E7B" w:rsidRPr="0057541A">
        <w:rPr>
          <w:rFonts w:ascii="Calibri" w:hAnsi="Calibri" w:cs="Calibri"/>
          <w:color w:val="000000" w:themeColor="text1"/>
        </w:rPr>
        <w:t xml:space="preserve"> The latter </w:t>
      </w:r>
      <w:r w:rsidR="00F1670D" w:rsidRPr="0057541A">
        <w:rPr>
          <w:rFonts w:ascii="Calibri" w:hAnsi="Calibri" w:cs="Calibri"/>
          <w:color w:val="000000" w:themeColor="text1"/>
        </w:rPr>
        <w:t>is the most common</w:t>
      </w:r>
      <w:r w:rsidR="00E03B9C" w:rsidRPr="0057541A">
        <w:rPr>
          <w:rFonts w:ascii="Calibri" w:hAnsi="Calibri" w:cs="Calibri"/>
          <w:color w:val="000000" w:themeColor="text1"/>
        </w:rPr>
        <w:t xml:space="preserve"> breach (CIPD, 2024)</w:t>
      </w:r>
      <w:r w:rsidR="00FE0ED2" w:rsidRPr="0057541A">
        <w:rPr>
          <w:rFonts w:ascii="Calibri" w:hAnsi="Calibri" w:cs="Calibri"/>
          <w:color w:val="000000" w:themeColor="text1"/>
        </w:rPr>
        <w:t>.</w:t>
      </w:r>
    </w:p>
    <w:p w14:paraId="35439977" w14:textId="38522FB5" w:rsidR="00FE0ED2" w:rsidRPr="0057541A" w:rsidRDefault="00031885">
      <w:pPr>
        <w:rPr>
          <w:rFonts w:ascii="Calibri" w:hAnsi="Calibri" w:cs="Calibri"/>
          <w:color w:val="000000" w:themeColor="text1"/>
        </w:rPr>
      </w:pPr>
      <w:r w:rsidRPr="0057541A">
        <w:rPr>
          <w:rFonts w:ascii="Calibri" w:hAnsi="Calibri" w:cs="Calibri"/>
          <w:color w:val="000000" w:themeColor="text1"/>
        </w:rPr>
        <w:t>Previous cases have</w:t>
      </w:r>
      <w:r w:rsidR="00F35804" w:rsidRPr="0057541A">
        <w:rPr>
          <w:rFonts w:ascii="Calibri" w:hAnsi="Calibri" w:cs="Calibri"/>
          <w:color w:val="000000" w:themeColor="text1"/>
        </w:rPr>
        <w:t xml:space="preserve"> helped </w:t>
      </w:r>
      <w:r w:rsidR="00FA4E98" w:rsidRPr="0057541A">
        <w:rPr>
          <w:rFonts w:ascii="Calibri" w:hAnsi="Calibri" w:cs="Calibri"/>
          <w:color w:val="000000" w:themeColor="text1"/>
        </w:rPr>
        <w:t>s</w:t>
      </w:r>
      <w:r w:rsidR="00F35804" w:rsidRPr="0057541A">
        <w:rPr>
          <w:rFonts w:ascii="Calibri" w:hAnsi="Calibri" w:cs="Calibri"/>
          <w:color w:val="000000" w:themeColor="text1"/>
        </w:rPr>
        <w:t xml:space="preserve">hape this area of the law and </w:t>
      </w:r>
      <w:r w:rsidR="00C6381E" w:rsidRPr="0057541A">
        <w:rPr>
          <w:rFonts w:ascii="Calibri" w:hAnsi="Calibri" w:cs="Calibri"/>
          <w:color w:val="000000" w:themeColor="text1"/>
        </w:rPr>
        <w:t xml:space="preserve">should be referenced for guidance on </w:t>
      </w:r>
      <w:r w:rsidR="00807227" w:rsidRPr="0057541A">
        <w:rPr>
          <w:rFonts w:ascii="Calibri" w:hAnsi="Calibri" w:cs="Calibri"/>
          <w:color w:val="000000" w:themeColor="text1"/>
        </w:rPr>
        <w:t>how to avoid constructive dismissal. S</w:t>
      </w:r>
      <w:r w:rsidR="00F35804" w:rsidRPr="0057541A">
        <w:rPr>
          <w:rFonts w:ascii="Calibri" w:hAnsi="Calibri" w:cs="Calibri"/>
          <w:color w:val="000000" w:themeColor="text1"/>
        </w:rPr>
        <w:t xml:space="preserve">tandout examples include </w:t>
      </w:r>
      <w:r w:rsidR="00E34E4E" w:rsidRPr="0057541A">
        <w:rPr>
          <w:rFonts w:ascii="Calibri" w:hAnsi="Calibri" w:cs="Calibri"/>
          <w:color w:val="000000" w:themeColor="text1"/>
        </w:rPr>
        <w:t>Western Excavating (ECC) Ltd v Sharp (1978)</w:t>
      </w:r>
      <w:r w:rsidR="00D954D1" w:rsidRPr="0057541A">
        <w:rPr>
          <w:rFonts w:ascii="Calibri" w:hAnsi="Calibri" w:cs="Calibri"/>
          <w:color w:val="000000" w:themeColor="text1"/>
        </w:rPr>
        <w:t xml:space="preserve">, </w:t>
      </w:r>
      <w:r w:rsidR="00D204F5" w:rsidRPr="0057541A">
        <w:rPr>
          <w:rFonts w:ascii="Calibri" w:hAnsi="Calibri" w:cs="Calibri"/>
          <w:color w:val="000000" w:themeColor="text1"/>
        </w:rPr>
        <w:t xml:space="preserve">which </w:t>
      </w:r>
      <w:r w:rsidR="00D954D1" w:rsidRPr="0057541A">
        <w:rPr>
          <w:rFonts w:ascii="Calibri" w:hAnsi="Calibri" w:cs="Calibri"/>
          <w:color w:val="000000" w:themeColor="text1"/>
        </w:rPr>
        <w:t xml:space="preserve">determined </w:t>
      </w:r>
      <w:r w:rsidR="00AA00EE" w:rsidRPr="0057541A">
        <w:rPr>
          <w:rFonts w:ascii="Calibri" w:hAnsi="Calibri" w:cs="Calibri"/>
          <w:color w:val="000000" w:themeColor="text1"/>
        </w:rPr>
        <w:t xml:space="preserve">the </w:t>
      </w:r>
      <w:r w:rsidR="00297504" w:rsidRPr="0057541A">
        <w:rPr>
          <w:rFonts w:ascii="Calibri" w:hAnsi="Calibri" w:cs="Calibri"/>
          <w:color w:val="000000" w:themeColor="text1"/>
        </w:rPr>
        <w:t>employers</w:t>
      </w:r>
      <w:r w:rsidR="00AA00EE" w:rsidRPr="0057541A">
        <w:rPr>
          <w:rFonts w:ascii="Calibri" w:hAnsi="Calibri" w:cs="Calibri"/>
          <w:color w:val="000000" w:themeColor="text1"/>
        </w:rPr>
        <w:t xml:space="preserve"> conduct must </w:t>
      </w:r>
      <w:r w:rsidR="00297504" w:rsidRPr="0057541A">
        <w:rPr>
          <w:rFonts w:ascii="Calibri" w:hAnsi="Calibri" w:cs="Calibri"/>
          <w:color w:val="000000" w:themeColor="text1"/>
        </w:rPr>
        <w:t>involve</w:t>
      </w:r>
      <w:r w:rsidR="00AA00EE" w:rsidRPr="0057541A">
        <w:rPr>
          <w:rFonts w:ascii="Calibri" w:hAnsi="Calibri" w:cs="Calibri"/>
          <w:color w:val="000000" w:themeColor="text1"/>
        </w:rPr>
        <w:t xml:space="preserve"> a breach of contract </w:t>
      </w:r>
      <w:r w:rsidR="00297504" w:rsidRPr="0057541A">
        <w:rPr>
          <w:rFonts w:ascii="Calibri" w:hAnsi="Calibri" w:cs="Calibri"/>
          <w:color w:val="000000" w:themeColor="text1"/>
        </w:rPr>
        <w:t xml:space="preserve">and to establish whether the conduct was unreasonable.  </w:t>
      </w:r>
      <w:r w:rsidR="00661190" w:rsidRPr="0057541A">
        <w:rPr>
          <w:rFonts w:ascii="Calibri" w:hAnsi="Calibri" w:cs="Calibri"/>
          <w:color w:val="000000" w:themeColor="text1"/>
        </w:rPr>
        <w:t xml:space="preserve">The case of </w:t>
      </w:r>
      <w:r w:rsidR="00B07754" w:rsidRPr="0057541A">
        <w:rPr>
          <w:rFonts w:ascii="Calibri" w:hAnsi="Calibri" w:cs="Calibri"/>
          <w:color w:val="000000" w:themeColor="text1"/>
        </w:rPr>
        <w:t xml:space="preserve">Lewis v Motorworld Garages Ltd (1986) </w:t>
      </w:r>
      <w:r w:rsidR="00791E7A" w:rsidRPr="0057541A">
        <w:rPr>
          <w:rFonts w:ascii="Calibri" w:hAnsi="Calibri" w:cs="Calibri"/>
          <w:color w:val="000000" w:themeColor="text1"/>
        </w:rPr>
        <w:t>considered accumulated outcomes resulting in a breach</w:t>
      </w:r>
      <w:r w:rsidR="00C91C60" w:rsidRPr="0057541A">
        <w:rPr>
          <w:rFonts w:ascii="Calibri" w:hAnsi="Calibri" w:cs="Calibri"/>
          <w:color w:val="000000" w:themeColor="text1"/>
        </w:rPr>
        <w:t xml:space="preserve"> of mutual trust and confidence, including demotion, impact on pay</w:t>
      </w:r>
      <w:r w:rsidR="008F3B24" w:rsidRPr="0057541A">
        <w:rPr>
          <w:rFonts w:ascii="Calibri" w:hAnsi="Calibri" w:cs="Calibri"/>
          <w:color w:val="000000" w:themeColor="text1"/>
        </w:rPr>
        <w:t>, bullying and the impact on performance</w:t>
      </w:r>
      <w:r w:rsidR="00230D99" w:rsidRPr="0057541A">
        <w:rPr>
          <w:rFonts w:ascii="Calibri" w:hAnsi="Calibri" w:cs="Calibri"/>
          <w:color w:val="000000" w:themeColor="text1"/>
        </w:rPr>
        <w:t xml:space="preserve">.  </w:t>
      </w:r>
      <w:r w:rsidR="00DD7614" w:rsidRPr="0057541A">
        <w:rPr>
          <w:rFonts w:ascii="Calibri" w:hAnsi="Calibri" w:cs="Calibri"/>
          <w:color w:val="000000" w:themeColor="text1"/>
        </w:rPr>
        <w:t xml:space="preserve">Buckland v Bournemouth University Higher Education Corporation (2010) </w:t>
      </w:r>
      <w:r w:rsidR="00FC4409" w:rsidRPr="0057541A">
        <w:rPr>
          <w:rFonts w:ascii="Calibri" w:hAnsi="Calibri" w:cs="Calibri"/>
          <w:color w:val="000000" w:themeColor="text1"/>
        </w:rPr>
        <w:t>e</w:t>
      </w:r>
      <w:r w:rsidR="00D228E3" w:rsidRPr="0057541A">
        <w:rPr>
          <w:rFonts w:ascii="Calibri" w:hAnsi="Calibri" w:cs="Calibri"/>
          <w:color w:val="000000" w:themeColor="text1"/>
        </w:rPr>
        <w:t>videnced</w:t>
      </w:r>
      <w:r w:rsidR="00E3604C" w:rsidRPr="0057541A">
        <w:rPr>
          <w:rFonts w:ascii="Calibri" w:hAnsi="Calibri" w:cs="Calibri"/>
          <w:color w:val="000000" w:themeColor="text1"/>
        </w:rPr>
        <w:t xml:space="preserve"> that once a</w:t>
      </w:r>
      <w:r w:rsidR="00FC4409" w:rsidRPr="0057541A">
        <w:rPr>
          <w:rFonts w:ascii="Calibri" w:hAnsi="Calibri" w:cs="Calibri"/>
          <w:color w:val="000000" w:themeColor="text1"/>
        </w:rPr>
        <w:t xml:space="preserve"> breach had occurred </w:t>
      </w:r>
      <w:r w:rsidR="00E3604C" w:rsidRPr="0057541A">
        <w:rPr>
          <w:rFonts w:ascii="Calibri" w:hAnsi="Calibri" w:cs="Calibri"/>
          <w:color w:val="000000" w:themeColor="text1"/>
        </w:rPr>
        <w:t xml:space="preserve">it cannot be </w:t>
      </w:r>
      <w:r w:rsidR="00D75CDC" w:rsidRPr="0057541A">
        <w:rPr>
          <w:rFonts w:ascii="Calibri" w:hAnsi="Calibri" w:cs="Calibri"/>
          <w:color w:val="000000" w:themeColor="text1"/>
        </w:rPr>
        <w:t>rectified</w:t>
      </w:r>
      <w:r w:rsidR="009D5C20" w:rsidRPr="0057541A">
        <w:rPr>
          <w:rFonts w:ascii="Calibri" w:hAnsi="Calibri" w:cs="Calibri"/>
          <w:color w:val="000000" w:themeColor="text1"/>
        </w:rPr>
        <w:t>.</w:t>
      </w:r>
      <w:r w:rsidR="007B66F1" w:rsidRPr="0057541A">
        <w:rPr>
          <w:rFonts w:ascii="Calibri" w:hAnsi="Calibri" w:cs="Calibri"/>
          <w:color w:val="000000" w:themeColor="text1"/>
        </w:rPr>
        <w:t xml:space="preserve">  </w:t>
      </w:r>
      <w:r w:rsidR="00DC2825" w:rsidRPr="0057541A">
        <w:rPr>
          <w:rFonts w:ascii="Calibri" w:hAnsi="Calibri" w:cs="Calibri"/>
          <w:color w:val="000000" w:themeColor="text1"/>
        </w:rPr>
        <w:t xml:space="preserve">Then in Mruke v Khan (2018) there was a clear breach due to failure to pay the </w:t>
      </w:r>
      <w:r w:rsidR="00310EB5" w:rsidRPr="0057541A">
        <w:rPr>
          <w:rFonts w:ascii="Calibri" w:hAnsi="Calibri" w:cs="Calibri"/>
          <w:color w:val="000000" w:themeColor="text1"/>
        </w:rPr>
        <w:t>N</w:t>
      </w:r>
      <w:r w:rsidR="00DC2825" w:rsidRPr="0057541A">
        <w:rPr>
          <w:rFonts w:ascii="Calibri" w:hAnsi="Calibri" w:cs="Calibri"/>
          <w:color w:val="000000" w:themeColor="text1"/>
        </w:rPr>
        <w:t>ational Minimum Wage</w:t>
      </w:r>
      <w:r w:rsidR="00A776F6" w:rsidRPr="0057541A">
        <w:rPr>
          <w:rFonts w:ascii="Calibri" w:hAnsi="Calibri" w:cs="Calibri"/>
          <w:color w:val="000000" w:themeColor="text1"/>
        </w:rPr>
        <w:t xml:space="preserve"> (Daniels, 2024).</w:t>
      </w:r>
    </w:p>
    <w:p w14:paraId="7DA3B6D3" w14:textId="04BAFBC2" w:rsidR="001974C1" w:rsidRPr="0057541A" w:rsidRDefault="00D762F8">
      <w:pPr>
        <w:rPr>
          <w:rFonts w:ascii="Calibri" w:hAnsi="Calibri" w:cs="Calibri"/>
          <w:color w:val="000000" w:themeColor="text1"/>
        </w:rPr>
      </w:pPr>
      <w:r w:rsidRPr="0057541A">
        <w:rPr>
          <w:rFonts w:ascii="Calibri" w:hAnsi="Calibri" w:cs="Calibri"/>
          <w:color w:val="000000" w:themeColor="text1"/>
        </w:rPr>
        <w:t xml:space="preserve">An employee must have a length of service of </w:t>
      </w:r>
      <w:r w:rsidR="00A4672C" w:rsidRPr="0057541A">
        <w:rPr>
          <w:rFonts w:ascii="Calibri" w:hAnsi="Calibri" w:cs="Calibri"/>
          <w:color w:val="000000" w:themeColor="text1"/>
        </w:rPr>
        <w:t>two years</w:t>
      </w:r>
      <w:r w:rsidR="00A219D1" w:rsidRPr="0057541A">
        <w:rPr>
          <w:rFonts w:ascii="Calibri" w:hAnsi="Calibri" w:cs="Calibri"/>
          <w:color w:val="000000" w:themeColor="text1"/>
        </w:rPr>
        <w:t xml:space="preserve"> continuous employment</w:t>
      </w:r>
      <w:r w:rsidR="00A4672C" w:rsidRPr="0057541A">
        <w:rPr>
          <w:rFonts w:ascii="Calibri" w:hAnsi="Calibri" w:cs="Calibri"/>
          <w:color w:val="000000" w:themeColor="text1"/>
        </w:rPr>
        <w:t xml:space="preserve"> in order to make a </w:t>
      </w:r>
      <w:r w:rsidR="00DE597F" w:rsidRPr="0057541A">
        <w:rPr>
          <w:rFonts w:ascii="Calibri" w:hAnsi="Calibri" w:cs="Calibri"/>
          <w:color w:val="000000" w:themeColor="text1"/>
        </w:rPr>
        <w:t>constructive</w:t>
      </w:r>
      <w:r w:rsidR="00A4672C" w:rsidRPr="0057541A">
        <w:rPr>
          <w:rFonts w:ascii="Calibri" w:hAnsi="Calibri" w:cs="Calibri"/>
          <w:color w:val="000000" w:themeColor="text1"/>
        </w:rPr>
        <w:t xml:space="preserve"> </w:t>
      </w:r>
      <w:r w:rsidR="00DE597F" w:rsidRPr="0057541A">
        <w:rPr>
          <w:rFonts w:ascii="Calibri" w:hAnsi="Calibri" w:cs="Calibri"/>
          <w:color w:val="000000" w:themeColor="text1"/>
        </w:rPr>
        <w:t>dismissal</w:t>
      </w:r>
      <w:r w:rsidR="00A4672C" w:rsidRPr="0057541A">
        <w:rPr>
          <w:rFonts w:ascii="Calibri" w:hAnsi="Calibri" w:cs="Calibri"/>
          <w:color w:val="000000" w:themeColor="text1"/>
        </w:rPr>
        <w:t xml:space="preserve"> claim to tribunal</w:t>
      </w:r>
      <w:r w:rsidR="00FF5E3A" w:rsidRPr="0057541A">
        <w:rPr>
          <w:rFonts w:ascii="Calibri" w:hAnsi="Calibri" w:cs="Calibri"/>
          <w:color w:val="000000" w:themeColor="text1"/>
        </w:rPr>
        <w:t xml:space="preserve"> (CIPD, 2017). </w:t>
      </w:r>
      <w:r w:rsidR="001A7565" w:rsidRPr="0057541A">
        <w:rPr>
          <w:rFonts w:ascii="Calibri" w:hAnsi="Calibri" w:cs="Calibri"/>
          <w:color w:val="000000" w:themeColor="text1"/>
        </w:rPr>
        <w:t>Change</w:t>
      </w:r>
      <w:r w:rsidR="00CA0604" w:rsidRPr="0057541A">
        <w:rPr>
          <w:rFonts w:ascii="Calibri" w:hAnsi="Calibri" w:cs="Calibri"/>
          <w:color w:val="000000" w:themeColor="text1"/>
        </w:rPr>
        <w:t>s</w:t>
      </w:r>
      <w:r w:rsidR="001A7565" w:rsidRPr="0057541A">
        <w:rPr>
          <w:rFonts w:ascii="Calibri" w:hAnsi="Calibri" w:cs="Calibri"/>
          <w:color w:val="000000" w:themeColor="text1"/>
        </w:rPr>
        <w:t xml:space="preserve"> to contract </w:t>
      </w:r>
      <w:r w:rsidR="00310EB5" w:rsidRPr="0057541A">
        <w:rPr>
          <w:rFonts w:ascii="Calibri" w:hAnsi="Calibri" w:cs="Calibri"/>
          <w:color w:val="000000" w:themeColor="text1"/>
        </w:rPr>
        <w:t>should</w:t>
      </w:r>
      <w:r w:rsidR="001A7565" w:rsidRPr="0057541A">
        <w:rPr>
          <w:rFonts w:ascii="Calibri" w:hAnsi="Calibri" w:cs="Calibri"/>
          <w:color w:val="000000" w:themeColor="text1"/>
        </w:rPr>
        <w:t xml:space="preserve"> be considered </w:t>
      </w:r>
      <w:r w:rsidR="00CA0604" w:rsidRPr="0057541A">
        <w:rPr>
          <w:rFonts w:ascii="Calibri" w:hAnsi="Calibri" w:cs="Calibri"/>
          <w:color w:val="000000" w:themeColor="text1"/>
        </w:rPr>
        <w:t xml:space="preserve">to avoid claims and any </w:t>
      </w:r>
      <w:r w:rsidR="00DE597F" w:rsidRPr="0057541A">
        <w:rPr>
          <w:rFonts w:ascii="Calibri" w:hAnsi="Calibri" w:cs="Calibri"/>
          <w:color w:val="000000" w:themeColor="text1"/>
        </w:rPr>
        <w:t xml:space="preserve">claim </w:t>
      </w:r>
      <w:r w:rsidR="00CA0604" w:rsidRPr="0057541A">
        <w:rPr>
          <w:rFonts w:ascii="Calibri" w:hAnsi="Calibri" w:cs="Calibri"/>
          <w:color w:val="000000" w:themeColor="text1"/>
        </w:rPr>
        <w:t xml:space="preserve">must </w:t>
      </w:r>
      <w:r w:rsidR="00DE597F" w:rsidRPr="0057541A">
        <w:rPr>
          <w:rFonts w:ascii="Calibri" w:hAnsi="Calibri" w:cs="Calibri"/>
          <w:color w:val="000000" w:themeColor="text1"/>
        </w:rPr>
        <w:t>identify the</w:t>
      </w:r>
      <w:r w:rsidR="00494399" w:rsidRPr="0057541A">
        <w:rPr>
          <w:rFonts w:ascii="Calibri" w:hAnsi="Calibri" w:cs="Calibri"/>
          <w:color w:val="000000" w:themeColor="text1"/>
        </w:rPr>
        <w:t xml:space="preserve"> </w:t>
      </w:r>
      <w:r w:rsidR="00CA0604" w:rsidRPr="0057541A">
        <w:rPr>
          <w:rFonts w:ascii="Calibri" w:hAnsi="Calibri" w:cs="Calibri"/>
          <w:color w:val="000000" w:themeColor="text1"/>
        </w:rPr>
        <w:t>repudiatory</w:t>
      </w:r>
      <w:r w:rsidR="00494399" w:rsidRPr="0057541A">
        <w:rPr>
          <w:rFonts w:ascii="Calibri" w:hAnsi="Calibri" w:cs="Calibri"/>
          <w:color w:val="000000" w:themeColor="text1"/>
        </w:rPr>
        <w:t xml:space="preserve"> breach of contract, resignation due to this</w:t>
      </w:r>
      <w:r w:rsidR="00186372" w:rsidRPr="0057541A">
        <w:rPr>
          <w:rFonts w:ascii="Calibri" w:hAnsi="Calibri" w:cs="Calibri"/>
          <w:color w:val="000000" w:themeColor="text1"/>
        </w:rPr>
        <w:t xml:space="preserve"> and be submitted without delay</w:t>
      </w:r>
      <w:r w:rsidR="00A539F9" w:rsidRPr="0057541A">
        <w:rPr>
          <w:rFonts w:ascii="Calibri" w:hAnsi="Calibri" w:cs="Calibri"/>
          <w:color w:val="000000" w:themeColor="text1"/>
        </w:rPr>
        <w:t xml:space="preserve"> (CIPD, 2024).</w:t>
      </w:r>
    </w:p>
    <w:p w14:paraId="6D6D3319" w14:textId="3645B5B6" w:rsidR="00556C72" w:rsidRPr="0057541A" w:rsidRDefault="00556C72">
      <w:pPr>
        <w:rPr>
          <w:rFonts w:ascii="Calibri" w:hAnsi="Calibri" w:cs="Calibri"/>
          <w:b/>
          <w:bCs/>
          <w:color w:val="000000" w:themeColor="text1"/>
        </w:rPr>
      </w:pPr>
      <w:r w:rsidRPr="0057541A">
        <w:rPr>
          <w:rFonts w:ascii="Calibri" w:hAnsi="Calibri" w:cs="Calibri"/>
          <w:b/>
          <w:bCs/>
          <w:color w:val="000000" w:themeColor="text1"/>
        </w:rPr>
        <w:t>AC 3.2 Redundancy</w:t>
      </w:r>
    </w:p>
    <w:p w14:paraId="05448A4E" w14:textId="0EAD0A5E" w:rsidR="002C0A26" w:rsidRPr="0057541A" w:rsidRDefault="0087461A">
      <w:pPr>
        <w:rPr>
          <w:rFonts w:ascii="Calibri" w:hAnsi="Calibri" w:cs="Calibri"/>
          <w:color w:val="000000" w:themeColor="text1"/>
        </w:rPr>
      </w:pPr>
      <w:r w:rsidRPr="0057541A">
        <w:rPr>
          <w:rFonts w:ascii="Calibri" w:hAnsi="Calibri" w:cs="Calibri"/>
          <w:color w:val="000000" w:themeColor="text1"/>
        </w:rPr>
        <w:t>Redundancy</w:t>
      </w:r>
      <w:r w:rsidR="000D4C36" w:rsidRPr="0057541A">
        <w:rPr>
          <w:rFonts w:ascii="Calibri" w:hAnsi="Calibri" w:cs="Calibri"/>
          <w:color w:val="000000" w:themeColor="text1"/>
        </w:rPr>
        <w:t xml:space="preserve"> </w:t>
      </w:r>
      <w:r w:rsidR="009100AF" w:rsidRPr="0057541A">
        <w:rPr>
          <w:rFonts w:ascii="Calibri" w:hAnsi="Calibri" w:cs="Calibri"/>
          <w:color w:val="000000" w:themeColor="text1"/>
        </w:rPr>
        <w:t>occurs</w:t>
      </w:r>
      <w:r w:rsidR="000D4C36" w:rsidRPr="0057541A">
        <w:rPr>
          <w:rFonts w:ascii="Calibri" w:hAnsi="Calibri" w:cs="Calibri"/>
          <w:color w:val="000000" w:themeColor="text1"/>
        </w:rPr>
        <w:t xml:space="preserve"> when </w:t>
      </w:r>
      <w:r w:rsidR="00101C53" w:rsidRPr="0057541A">
        <w:rPr>
          <w:rFonts w:ascii="Calibri" w:hAnsi="Calibri" w:cs="Calibri"/>
          <w:color w:val="000000" w:themeColor="text1"/>
        </w:rPr>
        <w:t xml:space="preserve">employees need </w:t>
      </w:r>
      <w:r w:rsidR="009100AF" w:rsidRPr="0057541A">
        <w:rPr>
          <w:rFonts w:ascii="Calibri" w:hAnsi="Calibri" w:cs="Calibri"/>
          <w:color w:val="000000" w:themeColor="text1"/>
        </w:rPr>
        <w:t>to</w:t>
      </w:r>
      <w:r w:rsidR="000D4C36" w:rsidRPr="0057541A">
        <w:rPr>
          <w:rFonts w:ascii="Calibri" w:hAnsi="Calibri" w:cs="Calibri"/>
          <w:color w:val="000000" w:themeColor="text1"/>
        </w:rPr>
        <w:t xml:space="preserve"> reduce work</w:t>
      </w:r>
      <w:r w:rsidR="001302A1" w:rsidRPr="0057541A">
        <w:rPr>
          <w:rFonts w:ascii="Calibri" w:hAnsi="Calibri" w:cs="Calibri"/>
          <w:color w:val="000000" w:themeColor="text1"/>
        </w:rPr>
        <w:t>force for</w:t>
      </w:r>
      <w:r w:rsidR="009E0DF5" w:rsidRPr="0057541A">
        <w:rPr>
          <w:rFonts w:ascii="Calibri" w:hAnsi="Calibri" w:cs="Calibri"/>
          <w:color w:val="000000" w:themeColor="text1"/>
        </w:rPr>
        <w:t xml:space="preserve"> </w:t>
      </w:r>
      <w:r w:rsidR="00973012" w:rsidRPr="0057541A">
        <w:rPr>
          <w:rFonts w:ascii="Calibri" w:hAnsi="Calibri" w:cs="Calibri"/>
          <w:color w:val="000000" w:themeColor="text1"/>
        </w:rPr>
        <w:t>reason</w:t>
      </w:r>
      <w:r w:rsidR="00FD3AA7" w:rsidRPr="0057541A">
        <w:rPr>
          <w:rFonts w:ascii="Calibri" w:hAnsi="Calibri" w:cs="Calibri"/>
          <w:color w:val="000000" w:themeColor="text1"/>
        </w:rPr>
        <w:t>s</w:t>
      </w:r>
      <w:r w:rsidR="009E0DF5" w:rsidRPr="0057541A">
        <w:rPr>
          <w:rFonts w:ascii="Calibri" w:hAnsi="Calibri" w:cs="Calibri"/>
          <w:color w:val="000000" w:themeColor="text1"/>
        </w:rPr>
        <w:t xml:space="preserve"> </w:t>
      </w:r>
      <w:r w:rsidR="00FD3AA7" w:rsidRPr="0057541A">
        <w:rPr>
          <w:rFonts w:ascii="Calibri" w:hAnsi="Calibri" w:cs="Calibri"/>
          <w:color w:val="000000" w:themeColor="text1"/>
        </w:rPr>
        <w:t xml:space="preserve">like </w:t>
      </w:r>
      <w:r w:rsidR="001302A1" w:rsidRPr="0057541A">
        <w:rPr>
          <w:rFonts w:ascii="Calibri" w:hAnsi="Calibri" w:cs="Calibri"/>
          <w:color w:val="000000" w:themeColor="text1"/>
        </w:rPr>
        <w:t>technology</w:t>
      </w:r>
      <w:r w:rsidR="00EB083B" w:rsidRPr="0057541A">
        <w:rPr>
          <w:rFonts w:ascii="Calibri" w:hAnsi="Calibri" w:cs="Calibri"/>
          <w:color w:val="000000" w:themeColor="text1"/>
        </w:rPr>
        <w:t xml:space="preserve"> </w:t>
      </w:r>
      <w:r w:rsidR="009E0DF5" w:rsidRPr="0057541A">
        <w:rPr>
          <w:rFonts w:ascii="Calibri" w:hAnsi="Calibri" w:cs="Calibri"/>
          <w:color w:val="000000" w:themeColor="text1"/>
        </w:rPr>
        <w:t>advances</w:t>
      </w:r>
      <w:r w:rsidR="003C24C0" w:rsidRPr="0057541A">
        <w:rPr>
          <w:rFonts w:ascii="Calibri" w:hAnsi="Calibri" w:cs="Calibri"/>
          <w:color w:val="000000" w:themeColor="text1"/>
        </w:rPr>
        <w:t xml:space="preserve">, </w:t>
      </w:r>
      <w:r w:rsidR="00DF0509" w:rsidRPr="0057541A">
        <w:rPr>
          <w:rFonts w:ascii="Calibri" w:hAnsi="Calibri" w:cs="Calibri"/>
          <w:color w:val="000000" w:themeColor="text1"/>
        </w:rPr>
        <w:t xml:space="preserve">roles </w:t>
      </w:r>
      <w:r w:rsidR="00936E64" w:rsidRPr="0057541A">
        <w:rPr>
          <w:rFonts w:ascii="Calibri" w:hAnsi="Calibri" w:cs="Calibri"/>
          <w:color w:val="000000" w:themeColor="text1"/>
        </w:rPr>
        <w:t>no longer</w:t>
      </w:r>
      <w:r w:rsidR="003C24C0" w:rsidRPr="0057541A">
        <w:rPr>
          <w:rFonts w:ascii="Calibri" w:hAnsi="Calibri" w:cs="Calibri"/>
          <w:color w:val="000000" w:themeColor="text1"/>
        </w:rPr>
        <w:t xml:space="preserve"> requi</w:t>
      </w:r>
      <w:r w:rsidR="00DF0509" w:rsidRPr="0057541A">
        <w:rPr>
          <w:rFonts w:ascii="Calibri" w:hAnsi="Calibri" w:cs="Calibri"/>
          <w:color w:val="000000" w:themeColor="text1"/>
        </w:rPr>
        <w:t>red</w:t>
      </w:r>
      <w:r w:rsidR="00936E64" w:rsidRPr="0057541A">
        <w:rPr>
          <w:rFonts w:ascii="Calibri" w:hAnsi="Calibri" w:cs="Calibri"/>
          <w:color w:val="000000" w:themeColor="text1"/>
        </w:rPr>
        <w:t xml:space="preserve">, </w:t>
      </w:r>
      <w:r w:rsidR="00973012" w:rsidRPr="0057541A">
        <w:rPr>
          <w:rFonts w:ascii="Calibri" w:hAnsi="Calibri" w:cs="Calibri"/>
          <w:color w:val="000000" w:themeColor="text1"/>
        </w:rPr>
        <w:t>closing</w:t>
      </w:r>
      <w:r w:rsidR="00EB083B" w:rsidRPr="0057541A">
        <w:rPr>
          <w:rFonts w:ascii="Calibri" w:hAnsi="Calibri" w:cs="Calibri"/>
          <w:color w:val="000000" w:themeColor="text1"/>
        </w:rPr>
        <w:t xml:space="preserve"> </w:t>
      </w:r>
      <w:r w:rsidR="00973012" w:rsidRPr="0057541A">
        <w:rPr>
          <w:rFonts w:ascii="Calibri" w:hAnsi="Calibri" w:cs="Calibri"/>
          <w:color w:val="000000" w:themeColor="text1"/>
        </w:rPr>
        <w:t xml:space="preserve">business </w:t>
      </w:r>
      <w:r w:rsidR="00EB083B" w:rsidRPr="0057541A">
        <w:rPr>
          <w:rFonts w:ascii="Calibri" w:hAnsi="Calibri" w:cs="Calibri"/>
          <w:color w:val="000000" w:themeColor="text1"/>
        </w:rPr>
        <w:t>or</w:t>
      </w:r>
      <w:r w:rsidR="00973012" w:rsidRPr="0057541A">
        <w:rPr>
          <w:rFonts w:ascii="Calibri" w:hAnsi="Calibri" w:cs="Calibri"/>
          <w:color w:val="000000" w:themeColor="text1"/>
        </w:rPr>
        <w:t xml:space="preserve"> the</w:t>
      </w:r>
      <w:r w:rsidR="003C24C0" w:rsidRPr="0057541A">
        <w:rPr>
          <w:rFonts w:ascii="Calibri" w:hAnsi="Calibri" w:cs="Calibri"/>
          <w:color w:val="000000" w:themeColor="text1"/>
        </w:rPr>
        <w:t xml:space="preserve"> </w:t>
      </w:r>
      <w:r w:rsidR="00973012" w:rsidRPr="0057541A">
        <w:rPr>
          <w:rFonts w:ascii="Calibri" w:hAnsi="Calibri" w:cs="Calibri"/>
          <w:color w:val="000000" w:themeColor="text1"/>
        </w:rPr>
        <w:t xml:space="preserve">economy </w:t>
      </w:r>
      <w:r w:rsidR="003C24C0" w:rsidRPr="0057541A">
        <w:rPr>
          <w:rFonts w:ascii="Calibri" w:hAnsi="Calibri" w:cs="Calibri"/>
          <w:color w:val="000000" w:themeColor="text1"/>
        </w:rPr>
        <w:t>impact</w:t>
      </w:r>
      <w:r w:rsidR="00C7039E" w:rsidRPr="0057541A">
        <w:rPr>
          <w:rFonts w:ascii="Calibri" w:hAnsi="Calibri" w:cs="Calibri"/>
          <w:color w:val="000000" w:themeColor="text1"/>
        </w:rPr>
        <w:t xml:space="preserve"> and </w:t>
      </w:r>
      <w:r w:rsidR="008D3D90" w:rsidRPr="0057541A">
        <w:rPr>
          <w:rFonts w:ascii="Calibri" w:hAnsi="Calibri" w:cs="Calibri"/>
          <w:color w:val="000000" w:themeColor="text1"/>
        </w:rPr>
        <w:t>in</w:t>
      </w:r>
      <w:r w:rsidR="00C7039E" w:rsidRPr="0057541A">
        <w:rPr>
          <w:rFonts w:ascii="Calibri" w:hAnsi="Calibri" w:cs="Calibri"/>
          <w:color w:val="000000" w:themeColor="text1"/>
        </w:rPr>
        <w:t xml:space="preserve">ability </w:t>
      </w:r>
      <w:r w:rsidR="00121EBE" w:rsidRPr="0057541A">
        <w:rPr>
          <w:rFonts w:ascii="Calibri" w:hAnsi="Calibri" w:cs="Calibri"/>
          <w:color w:val="000000" w:themeColor="text1"/>
        </w:rPr>
        <w:t xml:space="preserve">to </w:t>
      </w:r>
      <w:r w:rsidR="00C7039E" w:rsidRPr="0057541A">
        <w:rPr>
          <w:rFonts w:ascii="Calibri" w:hAnsi="Calibri" w:cs="Calibri"/>
          <w:color w:val="000000" w:themeColor="text1"/>
        </w:rPr>
        <w:t>pay staff</w:t>
      </w:r>
      <w:r w:rsidR="00973012" w:rsidRPr="0057541A">
        <w:rPr>
          <w:rFonts w:ascii="Calibri" w:hAnsi="Calibri" w:cs="Calibri"/>
          <w:color w:val="000000" w:themeColor="text1"/>
        </w:rPr>
        <w:t xml:space="preserve">. </w:t>
      </w:r>
      <w:r w:rsidR="00466FA0" w:rsidRPr="0057541A">
        <w:rPr>
          <w:rFonts w:ascii="Calibri" w:hAnsi="Calibri" w:cs="Calibri"/>
          <w:color w:val="000000" w:themeColor="text1"/>
        </w:rPr>
        <w:t xml:space="preserve"> </w:t>
      </w:r>
      <w:r w:rsidR="00FF0229" w:rsidRPr="0057541A">
        <w:rPr>
          <w:rFonts w:ascii="Calibri" w:hAnsi="Calibri" w:cs="Calibri"/>
          <w:color w:val="000000" w:themeColor="text1"/>
        </w:rPr>
        <w:t xml:space="preserve">Employers </w:t>
      </w:r>
      <w:r w:rsidR="0093206E" w:rsidRPr="0057541A">
        <w:rPr>
          <w:rFonts w:ascii="Calibri" w:hAnsi="Calibri" w:cs="Calibri"/>
          <w:color w:val="000000" w:themeColor="text1"/>
        </w:rPr>
        <w:t>have a lega</w:t>
      </w:r>
      <w:r w:rsidR="0056193D" w:rsidRPr="0057541A">
        <w:rPr>
          <w:rFonts w:ascii="Calibri" w:hAnsi="Calibri" w:cs="Calibri"/>
          <w:color w:val="000000" w:themeColor="text1"/>
        </w:rPr>
        <w:t>l obligation</w:t>
      </w:r>
      <w:r w:rsidR="00FF0229" w:rsidRPr="0057541A">
        <w:rPr>
          <w:rFonts w:ascii="Calibri" w:hAnsi="Calibri" w:cs="Calibri"/>
          <w:color w:val="000000" w:themeColor="text1"/>
        </w:rPr>
        <w:t xml:space="preserve"> to ensure the process is fair and transparent</w:t>
      </w:r>
      <w:r w:rsidR="009B1302" w:rsidRPr="0057541A">
        <w:rPr>
          <w:rFonts w:ascii="Calibri" w:hAnsi="Calibri" w:cs="Calibri"/>
          <w:color w:val="000000" w:themeColor="text1"/>
        </w:rPr>
        <w:t>,</w:t>
      </w:r>
      <w:r w:rsidR="003D28FA" w:rsidRPr="0057541A">
        <w:rPr>
          <w:rFonts w:ascii="Calibri" w:hAnsi="Calibri" w:cs="Calibri"/>
          <w:color w:val="000000" w:themeColor="text1"/>
        </w:rPr>
        <w:t xml:space="preserve"> illustrated in </w:t>
      </w:r>
      <w:r w:rsidR="00D83303" w:rsidRPr="0057541A">
        <w:rPr>
          <w:rFonts w:ascii="Calibri" w:hAnsi="Calibri" w:cs="Calibri"/>
          <w:color w:val="000000" w:themeColor="text1"/>
        </w:rPr>
        <w:t xml:space="preserve">Polkey v AE Dayton Services Ltd </w:t>
      </w:r>
      <w:r w:rsidR="001F6E71" w:rsidRPr="0057541A">
        <w:rPr>
          <w:rFonts w:ascii="Calibri" w:hAnsi="Calibri" w:cs="Calibri"/>
          <w:color w:val="000000" w:themeColor="text1"/>
        </w:rPr>
        <w:t>(</w:t>
      </w:r>
      <w:r w:rsidR="00D83303" w:rsidRPr="0057541A">
        <w:rPr>
          <w:rFonts w:ascii="Calibri" w:hAnsi="Calibri" w:cs="Calibri"/>
          <w:color w:val="000000" w:themeColor="text1"/>
        </w:rPr>
        <w:t>1987),</w:t>
      </w:r>
      <w:r w:rsidR="009B1302" w:rsidRPr="0057541A">
        <w:rPr>
          <w:rFonts w:ascii="Calibri" w:hAnsi="Calibri" w:cs="Calibri"/>
          <w:color w:val="000000" w:themeColor="text1"/>
        </w:rPr>
        <w:t xml:space="preserve"> including offering sufficient notice, redundancy pay and consulting employees</w:t>
      </w:r>
      <w:r w:rsidR="005D4EBD" w:rsidRPr="0057541A">
        <w:rPr>
          <w:rFonts w:ascii="Calibri" w:hAnsi="Calibri" w:cs="Calibri"/>
          <w:color w:val="000000" w:themeColor="text1"/>
        </w:rPr>
        <w:t xml:space="preserve"> (CIPD, 2024)</w:t>
      </w:r>
      <w:r w:rsidR="00D744EB" w:rsidRPr="0057541A">
        <w:rPr>
          <w:rFonts w:ascii="Calibri" w:hAnsi="Calibri" w:cs="Calibri"/>
          <w:color w:val="000000" w:themeColor="text1"/>
        </w:rPr>
        <w:t xml:space="preserve">. </w:t>
      </w:r>
      <w:r w:rsidR="007C4B8A" w:rsidRPr="0057541A">
        <w:rPr>
          <w:rFonts w:ascii="Calibri" w:hAnsi="Calibri" w:cs="Calibri"/>
          <w:color w:val="000000" w:themeColor="text1"/>
        </w:rPr>
        <w:t>C</w:t>
      </w:r>
      <w:r w:rsidR="002C0A26" w:rsidRPr="0057541A">
        <w:rPr>
          <w:rFonts w:ascii="Calibri" w:hAnsi="Calibri" w:cs="Calibri"/>
          <w:color w:val="000000" w:themeColor="text1"/>
        </w:rPr>
        <w:t xml:space="preserve">onsultation should be </w:t>
      </w:r>
      <w:r w:rsidR="008C59A5" w:rsidRPr="0057541A">
        <w:rPr>
          <w:rFonts w:ascii="Calibri" w:hAnsi="Calibri" w:cs="Calibri"/>
          <w:color w:val="000000" w:themeColor="text1"/>
        </w:rPr>
        <w:t>meaningful</w:t>
      </w:r>
      <w:r w:rsidR="007C4B8A" w:rsidRPr="0057541A">
        <w:rPr>
          <w:rFonts w:ascii="Calibri" w:hAnsi="Calibri" w:cs="Calibri"/>
          <w:color w:val="000000" w:themeColor="text1"/>
        </w:rPr>
        <w:t xml:space="preserve"> </w:t>
      </w:r>
      <w:r w:rsidR="008C59A5" w:rsidRPr="0057541A">
        <w:rPr>
          <w:rFonts w:ascii="Calibri" w:hAnsi="Calibri" w:cs="Calibri"/>
          <w:color w:val="000000" w:themeColor="text1"/>
        </w:rPr>
        <w:t xml:space="preserve">and </w:t>
      </w:r>
      <w:r w:rsidR="007C4B8A" w:rsidRPr="0057541A">
        <w:rPr>
          <w:rFonts w:ascii="Calibri" w:hAnsi="Calibri" w:cs="Calibri"/>
          <w:color w:val="000000" w:themeColor="text1"/>
        </w:rPr>
        <w:t xml:space="preserve">give </w:t>
      </w:r>
      <w:r w:rsidR="008C59A5" w:rsidRPr="0057541A">
        <w:rPr>
          <w:rFonts w:ascii="Calibri" w:hAnsi="Calibri" w:cs="Calibri"/>
          <w:color w:val="000000" w:themeColor="text1"/>
        </w:rPr>
        <w:t xml:space="preserve">reasons for redundancy, so </w:t>
      </w:r>
      <w:r w:rsidR="00B840F2" w:rsidRPr="0057541A">
        <w:rPr>
          <w:rFonts w:ascii="Calibri" w:hAnsi="Calibri" w:cs="Calibri"/>
          <w:color w:val="000000" w:themeColor="text1"/>
        </w:rPr>
        <w:t>staff</w:t>
      </w:r>
      <w:r w:rsidR="008C59A5" w:rsidRPr="0057541A">
        <w:rPr>
          <w:rFonts w:ascii="Calibri" w:hAnsi="Calibri" w:cs="Calibri"/>
          <w:color w:val="000000" w:themeColor="text1"/>
        </w:rPr>
        <w:t xml:space="preserve"> understand and </w:t>
      </w:r>
      <w:r w:rsidR="006B79AF" w:rsidRPr="0057541A">
        <w:rPr>
          <w:rFonts w:ascii="Calibri" w:hAnsi="Calibri" w:cs="Calibri"/>
          <w:color w:val="000000" w:themeColor="text1"/>
        </w:rPr>
        <w:t xml:space="preserve">can </w:t>
      </w:r>
      <w:r w:rsidR="008C59A5" w:rsidRPr="0057541A">
        <w:rPr>
          <w:rFonts w:ascii="Calibri" w:hAnsi="Calibri" w:cs="Calibri"/>
          <w:color w:val="000000" w:themeColor="text1"/>
        </w:rPr>
        <w:t>resp</w:t>
      </w:r>
      <w:r w:rsidR="00E27C7E" w:rsidRPr="0057541A">
        <w:rPr>
          <w:rFonts w:ascii="Calibri" w:hAnsi="Calibri" w:cs="Calibri"/>
          <w:color w:val="000000" w:themeColor="text1"/>
        </w:rPr>
        <w:t>ond.  Failure to consult runs the risk of</w:t>
      </w:r>
      <w:r w:rsidR="00B840F2" w:rsidRPr="0057541A">
        <w:rPr>
          <w:rFonts w:ascii="Calibri" w:hAnsi="Calibri" w:cs="Calibri"/>
          <w:color w:val="000000" w:themeColor="text1"/>
        </w:rPr>
        <w:t xml:space="preserve"> </w:t>
      </w:r>
      <w:r w:rsidR="00E27C7E" w:rsidRPr="0057541A">
        <w:rPr>
          <w:rFonts w:ascii="Calibri" w:hAnsi="Calibri" w:cs="Calibri"/>
          <w:color w:val="000000" w:themeColor="text1"/>
        </w:rPr>
        <w:t>unfair dismissal claims</w:t>
      </w:r>
      <w:r w:rsidR="00611E14" w:rsidRPr="0057541A">
        <w:rPr>
          <w:rFonts w:ascii="Calibri" w:hAnsi="Calibri" w:cs="Calibri"/>
          <w:color w:val="000000" w:themeColor="text1"/>
        </w:rPr>
        <w:t xml:space="preserve"> (Daniels, 2024)</w:t>
      </w:r>
      <w:r w:rsidR="00F04920" w:rsidRPr="0057541A">
        <w:rPr>
          <w:rFonts w:ascii="Calibri" w:hAnsi="Calibri" w:cs="Calibri"/>
          <w:color w:val="000000" w:themeColor="text1"/>
        </w:rPr>
        <w:t xml:space="preserve">.  This </w:t>
      </w:r>
      <w:r w:rsidR="00B840F2" w:rsidRPr="0057541A">
        <w:rPr>
          <w:rFonts w:ascii="Calibri" w:hAnsi="Calibri" w:cs="Calibri"/>
          <w:color w:val="000000" w:themeColor="text1"/>
        </w:rPr>
        <w:t>is</w:t>
      </w:r>
      <w:r w:rsidR="00F04920" w:rsidRPr="0057541A">
        <w:rPr>
          <w:rFonts w:ascii="Calibri" w:hAnsi="Calibri" w:cs="Calibri"/>
          <w:color w:val="000000" w:themeColor="text1"/>
        </w:rPr>
        <w:t xml:space="preserve"> costly</w:t>
      </w:r>
      <w:r w:rsidR="00EA4A97" w:rsidRPr="0057541A">
        <w:rPr>
          <w:rFonts w:ascii="Calibri" w:hAnsi="Calibri" w:cs="Calibri"/>
          <w:color w:val="000000" w:themeColor="text1"/>
        </w:rPr>
        <w:t xml:space="preserve">, with </w:t>
      </w:r>
      <w:r w:rsidR="00C22A84" w:rsidRPr="0057541A">
        <w:rPr>
          <w:rFonts w:ascii="Calibri" w:hAnsi="Calibri" w:cs="Calibri"/>
          <w:color w:val="000000" w:themeColor="text1"/>
        </w:rPr>
        <w:t>additional protective awards</w:t>
      </w:r>
      <w:r w:rsidR="003E42FC" w:rsidRPr="0057541A">
        <w:rPr>
          <w:rFonts w:ascii="Calibri" w:hAnsi="Calibri" w:cs="Calibri"/>
          <w:color w:val="000000" w:themeColor="text1"/>
        </w:rPr>
        <w:t xml:space="preserve"> </w:t>
      </w:r>
      <w:r w:rsidR="00C22A84" w:rsidRPr="0057541A">
        <w:rPr>
          <w:rFonts w:ascii="Calibri" w:hAnsi="Calibri" w:cs="Calibri"/>
          <w:color w:val="000000" w:themeColor="text1"/>
        </w:rPr>
        <w:t xml:space="preserve">and </w:t>
      </w:r>
      <w:r w:rsidR="00FC4CD3" w:rsidRPr="0057541A">
        <w:rPr>
          <w:rFonts w:ascii="Calibri" w:hAnsi="Calibri" w:cs="Calibri"/>
          <w:color w:val="000000" w:themeColor="text1"/>
        </w:rPr>
        <w:t>fines</w:t>
      </w:r>
      <w:r w:rsidR="00C22A84" w:rsidRPr="0057541A">
        <w:rPr>
          <w:rFonts w:ascii="Calibri" w:hAnsi="Calibri" w:cs="Calibri"/>
          <w:color w:val="000000" w:themeColor="text1"/>
        </w:rPr>
        <w:t xml:space="preserve"> (CIPD, 2024)</w:t>
      </w:r>
      <w:r w:rsidR="005060C1" w:rsidRPr="0057541A">
        <w:rPr>
          <w:rFonts w:ascii="Calibri" w:hAnsi="Calibri" w:cs="Calibri"/>
          <w:color w:val="000000" w:themeColor="text1"/>
        </w:rPr>
        <w:t>.</w:t>
      </w:r>
    </w:p>
    <w:p w14:paraId="18526124" w14:textId="03920696" w:rsidR="00B460AD" w:rsidRPr="0057541A" w:rsidRDefault="005D4424">
      <w:pPr>
        <w:rPr>
          <w:rFonts w:ascii="Calibri" w:hAnsi="Calibri" w:cs="Calibri"/>
          <w:color w:val="000000" w:themeColor="text1"/>
        </w:rPr>
      </w:pPr>
      <w:r w:rsidRPr="0057541A">
        <w:rPr>
          <w:rFonts w:ascii="Calibri" w:hAnsi="Calibri" w:cs="Calibri"/>
          <w:color w:val="000000" w:themeColor="text1"/>
        </w:rPr>
        <w:t>The f</w:t>
      </w:r>
      <w:r w:rsidR="00C05777" w:rsidRPr="0057541A">
        <w:rPr>
          <w:rFonts w:ascii="Calibri" w:hAnsi="Calibri" w:cs="Calibri"/>
          <w:color w:val="000000" w:themeColor="text1"/>
        </w:rPr>
        <w:t>ormal redundancy process should be adhered to and is heavily protected</w:t>
      </w:r>
      <w:r w:rsidR="00210CDB" w:rsidRPr="0057541A">
        <w:rPr>
          <w:rFonts w:ascii="Calibri" w:hAnsi="Calibri" w:cs="Calibri"/>
          <w:color w:val="000000" w:themeColor="text1"/>
        </w:rPr>
        <w:t xml:space="preserve"> and defined</w:t>
      </w:r>
      <w:r w:rsidR="00C05777" w:rsidRPr="0057541A">
        <w:rPr>
          <w:rFonts w:ascii="Calibri" w:hAnsi="Calibri" w:cs="Calibri"/>
          <w:color w:val="000000" w:themeColor="text1"/>
        </w:rPr>
        <w:t xml:space="preserve"> </w:t>
      </w:r>
      <w:r w:rsidR="00BD4507" w:rsidRPr="0057541A">
        <w:rPr>
          <w:rFonts w:ascii="Calibri" w:hAnsi="Calibri" w:cs="Calibri"/>
          <w:color w:val="000000" w:themeColor="text1"/>
        </w:rPr>
        <w:t>by</w:t>
      </w:r>
      <w:r w:rsidRPr="0057541A">
        <w:rPr>
          <w:rFonts w:ascii="Calibri" w:hAnsi="Calibri" w:cs="Calibri"/>
          <w:color w:val="000000" w:themeColor="text1"/>
        </w:rPr>
        <w:t xml:space="preserve"> </w:t>
      </w:r>
      <w:r w:rsidR="00BD4507" w:rsidRPr="0057541A">
        <w:rPr>
          <w:rFonts w:ascii="Calibri" w:hAnsi="Calibri" w:cs="Calibri"/>
          <w:color w:val="000000" w:themeColor="text1"/>
        </w:rPr>
        <w:t>th</w:t>
      </w:r>
      <w:r w:rsidR="00210CDB" w:rsidRPr="0057541A">
        <w:rPr>
          <w:rFonts w:ascii="Calibri" w:hAnsi="Calibri" w:cs="Calibri"/>
          <w:color w:val="000000" w:themeColor="text1"/>
        </w:rPr>
        <w:t>e</w:t>
      </w:r>
      <w:r w:rsidR="00BD4507" w:rsidRPr="0057541A">
        <w:rPr>
          <w:rFonts w:ascii="Calibri" w:hAnsi="Calibri" w:cs="Calibri"/>
          <w:color w:val="000000" w:themeColor="text1"/>
        </w:rPr>
        <w:t xml:space="preserve"> Trade Union and Labour </w:t>
      </w:r>
      <w:r w:rsidR="00B17280" w:rsidRPr="0057541A">
        <w:rPr>
          <w:rFonts w:ascii="Calibri" w:hAnsi="Calibri" w:cs="Calibri"/>
          <w:color w:val="000000" w:themeColor="text1"/>
        </w:rPr>
        <w:t>Relations (Consolidation) Act 1992</w:t>
      </w:r>
      <w:r w:rsidR="00210CDB" w:rsidRPr="0057541A">
        <w:rPr>
          <w:rFonts w:ascii="Calibri" w:hAnsi="Calibri" w:cs="Calibri"/>
          <w:color w:val="000000" w:themeColor="text1"/>
        </w:rPr>
        <w:t xml:space="preserve"> </w:t>
      </w:r>
      <w:r w:rsidR="00E958BD" w:rsidRPr="0057541A">
        <w:rPr>
          <w:rFonts w:ascii="Calibri" w:hAnsi="Calibri" w:cs="Calibri"/>
          <w:color w:val="000000" w:themeColor="text1"/>
        </w:rPr>
        <w:t>and the Employment Rights Act 1996</w:t>
      </w:r>
      <w:r w:rsidR="00210CDB" w:rsidRPr="0057541A">
        <w:rPr>
          <w:rFonts w:ascii="Calibri" w:hAnsi="Calibri" w:cs="Calibri"/>
          <w:color w:val="000000" w:themeColor="text1"/>
        </w:rPr>
        <w:t xml:space="preserve"> </w:t>
      </w:r>
      <w:r w:rsidR="000B464E" w:rsidRPr="0057541A">
        <w:rPr>
          <w:rFonts w:ascii="Calibri" w:hAnsi="Calibri" w:cs="Calibri"/>
          <w:color w:val="000000" w:themeColor="text1"/>
        </w:rPr>
        <w:t>(Daniel</w:t>
      </w:r>
      <w:r w:rsidR="00474D92" w:rsidRPr="0057541A">
        <w:rPr>
          <w:rFonts w:ascii="Calibri" w:hAnsi="Calibri" w:cs="Calibri"/>
          <w:color w:val="000000" w:themeColor="text1"/>
        </w:rPr>
        <w:t>s, 2024</w:t>
      </w:r>
      <w:r w:rsidR="002C594C" w:rsidRPr="0057541A">
        <w:rPr>
          <w:rFonts w:ascii="Calibri" w:hAnsi="Calibri" w:cs="Calibri"/>
          <w:color w:val="000000" w:themeColor="text1"/>
        </w:rPr>
        <w:t xml:space="preserve">). </w:t>
      </w:r>
      <w:r w:rsidR="00BD4010" w:rsidRPr="0057541A">
        <w:rPr>
          <w:rFonts w:ascii="Calibri" w:hAnsi="Calibri" w:cs="Calibri"/>
          <w:color w:val="000000" w:themeColor="text1"/>
        </w:rPr>
        <w:t xml:space="preserve"> </w:t>
      </w:r>
    </w:p>
    <w:p w14:paraId="3AD427BB" w14:textId="0D654349" w:rsidR="00A7464E" w:rsidRPr="0057541A" w:rsidRDefault="00280E9D">
      <w:pPr>
        <w:rPr>
          <w:rFonts w:ascii="Calibri" w:hAnsi="Calibri" w:cs="Calibri"/>
          <w:color w:val="000000" w:themeColor="text1"/>
        </w:rPr>
      </w:pPr>
      <w:r w:rsidRPr="0057541A">
        <w:rPr>
          <w:rFonts w:ascii="Calibri" w:hAnsi="Calibri" w:cs="Calibri"/>
          <w:color w:val="000000" w:themeColor="text1"/>
        </w:rPr>
        <w:t>The 19</w:t>
      </w:r>
      <w:r w:rsidR="00E958BD" w:rsidRPr="0057541A">
        <w:rPr>
          <w:rFonts w:ascii="Calibri" w:hAnsi="Calibri" w:cs="Calibri"/>
          <w:color w:val="000000" w:themeColor="text1"/>
        </w:rPr>
        <w:t xml:space="preserve">92 </w:t>
      </w:r>
      <w:r w:rsidR="00B63AC3" w:rsidRPr="0057541A">
        <w:rPr>
          <w:rFonts w:ascii="Calibri" w:hAnsi="Calibri" w:cs="Calibri"/>
          <w:color w:val="000000" w:themeColor="text1"/>
        </w:rPr>
        <w:t>Act introduced the consultation process</w:t>
      </w:r>
      <w:r w:rsidR="00300921" w:rsidRPr="0057541A">
        <w:rPr>
          <w:rFonts w:ascii="Calibri" w:hAnsi="Calibri" w:cs="Calibri"/>
          <w:color w:val="000000" w:themeColor="text1"/>
        </w:rPr>
        <w:t xml:space="preserve">, </w:t>
      </w:r>
      <w:r w:rsidR="004445B8" w:rsidRPr="0057541A">
        <w:rPr>
          <w:rFonts w:ascii="Calibri" w:hAnsi="Calibri" w:cs="Calibri"/>
          <w:color w:val="000000" w:themeColor="text1"/>
        </w:rPr>
        <w:t>requiring</w:t>
      </w:r>
      <w:r w:rsidR="00D846CD" w:rsidRPr="0057541A">
        <w:rPr>
          <w:rFonts w:ascii="Calibri" w:hAnsi="Calibri" w:cs="Calibri"/>
          <w:color w:val="000000" w:themeColor="text1"/>
        </w:rPr>
        <w:t xml:space="preserve"> engage</w:t>
      </w:r>
      <w:r w:rsidR="004445B8" w:rsidRPr="0057541A">
        <w:rPr>
          <w:rFonts w:ascii="Calibri" w:hAnsi="Calibri" w:cs="Calibri"/>
          <w:color w:val="000000" w:themeColor="text1"/>
        </w:rPr>
        <w:t>ment</w:t>
      </w:r>
      <w:r w:rsidR="00D846CD" w:rsidRPr="0057541A">
        <w:rPr>
          <w:rFonts w:ascii="Calibri" w:hAnsi="Calibri" w:cs="Calibri"/>
          <w:color w:val="000000" w:themeColor="text1"/>
        </w:rPr>
        <w:t xml:space="preserve"> with employees</w:t>
      </w:r>
      <w:r w:rsidR="004445B8" w:rsidRPr="0057541A">
        <w:rPr>
          <w:rFonts w:ascii="Calibri" w:hAnsi="Calibri" w:cs="Calibri"/>
          <w:color w:val="000000" w:themeColor="text1"/>
        </w:rPr>
        <w:t>,</w:t>
      </w:r>
      <w:r w:rsidR="00D846CD" w:rsidRPr="0057541A">
        <w:rPr>
          <w:rFonts w:ascii="Calibri" w:hAnsi="Calibri" w:cs="Calibri"/>
          <w:color w:val="000000" w:themeColor="text1"/>
        </w:rPr>
        <w:t xml:space="preserve"> or their representatives</w:t>
      </w:r>
      <w:r w:rsidR="004445B8" w:rsidRPr="0057541A">
        <w:rPr>
          <w:rFonts w:ascii="Calibri" w:hAnsi="Calibri" w:cs="Calibri"/>
          <w:color w:val="000000" w:themeColor="text1"/>
        </w:rPr>
        <w:t>,</w:t>
      </w:r>
      <w:r w:rsidR="00D846CD" w:rsidRPr="0057541A">
        <w:rPr>
          <w:rFonts w:ascii="Calibri" w:hAnsi="Calibri" w:cs="Calibri"/>
          <w:color w:val="000000" w:themeColor="text1"/>
        </w:rPr>
        <w:t xml:space="preserve"> to </w:t>
      </w:r>
      <w:r w:rsidR="006941ED" w:rsidRPr="0057541A">
        <w:rPr>
          <w:rFonts w:ascii="Calibri" w:hAnsi="Calibri" w:cs="Calibri"/>
          <w:color w:val="000000" w:themeColor="text1"/>
        </w:rPr>
        <w:t>discuss redundancies in advance, explore alternatives</w:t>
      </w:r>
      <w:r w:rsidR="00300921" w:rsidRPr="0057541A">
        <w:rPr>
          <w:rFonts w:ascii="Calibri" w:hAnsi="Calibri" w:cs="Calibri"/>
          <w:color w:val="000000" w:themeColor="text1"/>
        </w:rPr>
        <w:t xml:space="preserve"> and</w:t>
      </w:r>
      <w:r w:rsidR="006941ED" w:rsidRPr="0057541A">
        <w:rPr>
          <w:rFonts w:ascii="Calibri" w:hAnsi="Calibri" w:cs="Calibri"/>
          <w:color w:val="000000" w:themeColor="text1"/>
        </w:rPr>
        <w:t xml:space="preserve"> listen </w:t>
      </w:r>
      <w:r w:rsidR="00127B7F" w:rsidRPr="0057541A">
        <w:rPr>
          <w:rFonts w:ascii="Calibri" w:hAnsi="Calibri" w:cs="Calibri"/>
          <w:color w:val="000000" w:themeColor="text1"/>
        </w:rPr>
        <w:t xml:space="preserve">to responses </w:t>
      </w:r>
      <w:r w:rsidR="00186BD1" w:rsidRPr="0057541A">
        <w:rPr>
          <w:rFonts w:ascii="Calibri" w:hAnsi="Calibri" w:cs="Calibri"/>
          <w:color w:val="000000" w:themeColor="text1"/>
        </w:rPr>
        <w:t>(HMRC, 2012</w:t>
      </w:r>
      <w:r w:rsidR="00E05236" w:rsidRPr="0057541A">
        <w:rPr>
          <w:rFonts w:ascii="Calibri" w:hAnsi="Calibri" w:cs="Calibri"/>
          <w:color w:val="000000" w:themeColor="text1"/>
        </w:rPr>
        <w:t xml:space="preserve">). </w:t>
      </w:r>
      <w:r w:rsidR="002C74B8" w:rsidRPr="0057541A">
        <w:rPr>
          <w:rFonts w:ascii="Calibri" w:hAnsi="Calibri" w:cs="Calibri"/>
          <w:color w:val="000000" w:themeColor="text1"/>
        </w:rPr>
        <w:t>Consultation can be individual or collective</w:t>
      </w:r>
      <w:r w:rsidR="002107C6" w:rsidRPr="0057541A">
        <w:rPr>
          <w:rFonts w:ascii="Calibri" w:hAnsi="Calibri" w:cs="Calibri"/>
          <w:color w:val="000000" w:themeColor="text1"/>
        </w:rPr>
        <w:t>, depending</w:t>
      </w:r>
      <w:r w:rsidR="002C74B8" w:rsidRPr="0057541A">
        <w:rPr>
          <w:rFonts w:ascii="Calibri" w:hAnsi="Calibri" w:cs="Calibri"/>
          <w:color w:val="000000" w:themeColor="text1"/>
        </w:rPr>
        <w:t xml:space="preserve"> on</w:t>
      </w:r>
      <w:r w:rsidR="00133916" w:rsidRPr="0057541A">
        <w:rPr>
          <w:rFonts w:ascii="Calibri" w:hAnsi="Calibri" w:cs="Calibri"/>
          <w:color w:val="000000" w:themeColor="text1"/>
        </w:rPr>
        <w:t xml:space="preserve"> the number </w:t>
      </w:r>
      <w:r w:rsidR="00AD23D0" w:rsidRPr="0057541A">
        <w:rPr>
          <w:rFonts w:ascii="Calibri" w:hAnsi="Calibri" w:cs="Calibri"/>
          <w:color w:val="000000" w:themeColor="text1"/>
        </w:rPr>
        <w:t xml:space="preserve">impacted and timeframe.  </w:t>
      </w:r>
      <w:r w:rsidR="00022D2B" w:rsidRPr="0057541A">
        <w:rPr>
          <w:rFonts w:ascii="Calibri" w:hAnsi="Calibri" w:cs="Calibri"/>
          <w:color w:val="000000" w:themeColor="text1"/>
        </w:rPr>
        <w:t>Individual consultation involves fewer than 20 employee</w:t>
      </w:r>
      <w:r w:rsidR="00DF64DE" w:rsidRPr="0057541A">
        <w:rPr>
          <w:rFonts w:ascii="Calibri" w:hAnsi="Calibri" w:cs="Calibri"/>
          <w:color w:val="000000" w:themeColor="text1"/>
        </w:rPr>
        <w:t>s,</w:t>
      </w:r>
      <w:r w:rsidR="007378C8" w:rsidRPr="0057541A">
        <w:rPr>
          <w:rFonts w:ascii="Calibri" w:hAnsi="Calibri" w:cs="Calibri"/>
          <w:color w:val="000000" w:themeColor="text1"/>
        </w:rPr>
        <w:t xml:space="preserve"> within a 90-day period</w:t>
      </w:r>
      <w:r w:rsidR="00330B2D" w:rsidRPr="0057541A">
        <w:rPr>
          <w:rFonts w:ascii="Calibri" w:hAnsi="Calibri" w:cs="Calibri"/>
          <w:color w:val="000000" w:themeColor="text1"/>
        </w:rPr>
        <w:t>,</w:t>
      </w:r>
      <w:r w:rsidR="00DF64DE" w:rsidRPr="0057541A">
        <w:rPr>
          <w:rFonts w:ascii="Calibri" w:hAnsi="Calibri" w:cs="Calibri"/>
          <w:color w:val="000000" w:themeColor="text1"/>
        </w:rPr>
        <w:t xml:space="preserve"> and e</w:t>
      </w:r>
      <w:r w:rsidR="007378C8" w:rsidRPr="0057541A">
        <w:rPr>
          <w:rFonts w:ascii="Calibri" w:hAnsi="Calibri" w:cs="Calibri"/>
          <w:color w:val="000000" w:themeColor="text1"/>
        </w:rPr>
        <w:t>mployers should consult</w:t>
      </w:r>
      <w:r w:rsidR="001E2706" w:rsidRPr="0057541A">
        <w:rPr>
          <w:rFonts w:ascii="Calibri" w:hAnsi="Calibri" w:cs="Calibri"/>
          <w:color w:val="000000" w:themeColor="text1"/>
        </w:rPr>
        <w:t xml:space="preserve"> </w:t>
      </w:r>
      <w:r w:rsidR="00897D2C" w:rsidRPr="0057541A">
        <w:rPr>
          <w:rFonts w:ascii="Calibri" w:hAnsi="Calibri" w:cs="Calibri"/>
          <w:color w:val="000000" w:themeColor="text1"/>
        </w:rPr>
        <w:t xml:space="preserve">all </w:t>
      </w:r>
      <w:r w:rsidR="00C63708" w:rsidRPr="0057541A">
        <w:rPr>
          <w:rFonts w:ascii="Calibri" w:hAnsi="Calibri" w:cs="Calibri"/>
          <w:color w:val="000000" w:themeColor="text1"/>
        </w:rPr>
        <w:t>i</w:t>
      </w:r>
      <w:r w:rsidR="00897D2C" w:rsidRPr="0057541A">
        <w:rPr>
          <w:rFonts w:ascii="Calibri" w:hAnsi="Calibri" w:cs="Calibri"/>
          <w:color w:val="000000" w:themeColor="text1"/>
        </w:rPr>
        <w:t>mpacted</w:t>
      </w:r>
      <w:r w:rsidR="002815E6" w:rsidRPr="0057541A">
        <w:rPr>
          <w:rFonts w:ascii="Calibri" w:hAnsi="Calibri" w:cs="Calibri"/>
          <w:color w:val="000000" w:themeColor="text1"/>
        </w:rPr>
        <w:t xml:space="preserve"> in a reasonable and fair manner</w:t>
      </w:r>
      <w:r w:rsidR="0073248B" w:rsidRPr="0057541A">
        <w:rPr>
          <w:rFonts w:ascii="Calibri" w:hAnsi="Calibri" w:cs="Calibri"/>
          <w:color w:val="000000" w:themeColor="text1"/>
        </w:rPr>
        <w:t>,</w:t>
      </w:r>
      <w:r w:rsidR="00AA7480" w:rsidRPr="0057541A">
        <w:rPr>
          <w:rFonts w:ascii="Calibri" w:hAnsi="Calibri" w:cs="Calibri"/>
          <w:color w:val="000000" w:themeColor="text1"/>
        </w:rPr>
        <w:t xml:space="preserve"> t</w:t>
      </w:r>
      <w:r w:rsidR="00EB3990" w:rsidRPr="0057541A">
        <w:rPr>
          <w:rFonts w:ascii="Calibri" w:hAnsi="Calibri" w:cs="Calibri"/>
          <w:color w:val="000000" w:themeColor="text1"/>
        </w:rPr>
        <w:t>here is no set timescale for this to occur</w:t>
      </w:r>
      <w:r w:rsidR="00DF64DE" w:rsidRPr="0057541A">
        <w:rPr>
          <w:rFonts w:ascii="Calibri" w:hAnsi="Calibri" w:cs="Calibri"/>
          <w:color w:val="000000" w:themeColor="text1"/>
        </w:rPr>
        <w:t>.</w:t>
      </w:r>
      <w:r w:rsidR="00931F98" w:rsidRPr="0057541A">
        <w:rPr>
          <w:rFonts w:ascii="Calibri" w:hAnsi="Calibri" w:cs="Calibri"/>
          <w:color w:val="000000" w:themeColor="text1"/>
        </w:rPr>
        <w:t xml:space="preserve"> </w:t>
      </w:r>
      <w:r w:rsidR="00DF64DE" w:rsidRPr="0057541A">
        <w:rPr>
          <w:rFonts w:ascii="Calibri" w:hAnsi="Calibri" w:cs="Calibri"/>
          <w:color w:val="000000" w:themeColor="text1"/>
        </w:rPr>
        <w:t xml:space="preserve">Collective </w:t>
      </w:r>
      <w:r w:rsidR="002A3BFB" w:rsidRPr="0057541A">
        <w:rPr>
          <w:rFonts w:ascii="Calibri" w:hAnsi="Calibri" w:cs="Calibri"/>
          <w:color w:val="000000" w:themeColor="text1"/>
        </w:rPr>
        <w:t xml:space="preserve">consultation </w:t>
      </w:r>
      <w:r w:rsidR="00783EC2" w:rsidRPr="0057541A">
        <w:rPr>
          <w:rFonts w:ascii="Calibri" w:hAnsi="Calibri" w:cs="Calibri"/>
          <w:color w:val="000000" w:themeColor="text1"/>
        </w:rPr>
        <w:t xml:space="preserve">is </w:t>
      </w:r>
      <w:r w:rsidR="003E2577" w:rsidRPr="0057541A">
        <w:rPr>
          <w:rFonts w:ascii="Calibri" w:hAnsi="Calibri" w:cs="Calibri"/>
          <w:color w:val="000000" w:themeColor="text1"/>
        </w:rPr>
        <w:t>needed where</w:t>
      </w:r>
      <w:r w:rsidR="00897D2C" w:rsidRPr="0057541A">
        <w:rPr>
          <w:rFonts w:ascii="Calibri" w:hAnsi="Calibri" w:cs="Calibri"/>
          <w:color w:val="000000" w:themeColor="text1"/>
        </w:rPr>
        <w:t xml:space="preserve"> </w:t>
      </w:r>
      <w:r w:rsidR="003E2577" w:rsidRPr="0057541A">
        <w:rPr>
          <w:rFonts w:ascii="Calibri" w:hAnsi="Calibri" w:cs="Calibri"/>
          <w:color w:val="000000" w:themeColor="text1"/>
        </w:rPr>
        <w:t xml:space="preserve">20 or more employees </w:t>
      </w:r>
      <w:r w:rsidR="00931F98" w:rsidRPr="0057541A">
        <w:rPr>
          <w:rFonts w:ascii="Calibri" w:hAnsi="Calibri" w:cs="Calibri"/>
          <w:color w:val="000000" w:themeColor="text1"/>
        </w:rPr>
        <w:t xml:space="preserve">are </w:t>
      </w:r>
      <w:r w:rsidR="00BD6D1F" w:rsidRPr="0057541A">
        <w:rPr>
          <w:rFonts w:ascii="Calibri" w:hAnsi="Calibri" w:cs="Calibri"/>
          <w:color w:val="000000" w:themeColor="text1"/>
        </w:rPr>
        <w:t>affected</w:t>
      </w:r>
      <w:r w:rsidR="00931F98" w:rsidRPr="0057541A">
        <w:rPr>
          <w:rFonts w:ascii="Calibri" w:hAnsi="Calibri" w:cs="Calibri"/>
          <w:color w:val="000000" w:themeColor="text1"/>
        </w:rPr>
        <w:t xml:space="preserve">, again within a 90-day period. </w:t>
      </w:r>
      <w:r w:rsidR="00885761" w:rsidRPr="0057541A">
        <w:rPr>
          <w:rFonts w:ascii="Calibri" w:hAnsi="Calibri" w:cs="Calibri"/>
          <w:color w:val="000000" w:themeColor="text1"/>
        </w:rPr>
        <w:t xml:space="preserve">The employer is required to consult </w:t>
      </w:r>
      <w:r w:rsidR="00955904" w:rsidRPr="0057541A">
        <w:rPr>
          <w:rFonts w:ascii="Calibri" w:hAnsi="Calibri" w:cs="Calibri"/>
          <w:color w:val="000000" w:themeColor="text1"/>
        </w:rPr>
        <w:t xml:space="preserve">with selected employee or trade union </w:t>
      </w:r>
      <w:r w:rsidR="00955904" w:rsidRPr="0057541A">
        <w:rPr>
          <w:rFonts w:ascii="Calibri" w:hAnsi="Calibri" w:cs="Calibri"/>
          <w:color w:val="000000" w:themeColor="text1"/>
        </w:rPr>
        <w:lastRenderedPageBreak/>
        <w:t xml:space="preserve">representatives.  </w:t>
      </w:r>
      <w:r w:rsidR="00C05005" w:rsidRPr="0057541A">
        <w:rPr>
          <w:rFonts w:ascii="Calibri" w:hAnsi="Calibri" w:cs="Calibri"/>
          <w:color w:val="000000" w:themeColor="text1"/>
        </w:rPr>
        <w:t>This must occur at least 30 days before the first dismissal</w:t>
      </w:r>
      <w:r w:rsidR="003C116E" w:rsidRPr="0057541A">
        <w:rPr>
          <w:rFonts w:ascii="Calibri" w:hAnsi="Calibri" w:cs="Calibri"/>
          <w:color w:val="000000" w:themeColor="text1"/>
        </w:rPr>
        <w:t>,</w:t>
      </w:r>
      <w:r w:rsidR="00C05005" w:rsidRPr="0057541A">
        <w:rPr>
          <w:rFonts w:ascii="Calibri" w:hAnsi="Calibri" w:cs="Calibri"/>
          <w:color w:val="000000" w:themeColor="text1"/>
        </w:rPr>
        <w:t xml:space="preserve"> </w:t>
      </w:r>
      <w:r w:rsidR="00176BEE" w:rsidRPr="0057541A">
        <w:rPr>
          <w:rFonts w:ascii="Calibri" w:hAnsi="Calibri" w:cs="Calibri"/>
          <w:color w:val="000000" w:themeColor="text1"/>
        </w:rPr>
        <w:t>when</w:t>
      </w:r>
      <w:r w:rsidR="00C05005" w:rsidRPr="0057541A">
        <w:rPr>
          <w:rFonts w:ascii="Calibri" w:hAnsi="Calibri" w:cs="Calibri"/>
          <w:color w:val="000000" w:themeColor="text1"/>
        </w:rPr>
        <w:t xml:space="preserve"> </w:t>
      </w:r>
      <w:r w:rsidR="00176BEE" w:rsidRPr="0057541A">
        <w:rPr>
          <w:rFonts w:ascii="Calibri" w:hAnsi="Calibri" w:cs="Calibri"/>
          <w:color w:val="000000" w:themeColor="text1"/>
        </w:rPr>
        <w:t>20 to 99 employees will be impacted</w:t>
      </w:r>
      <w:r w:rsidR="00AD09D1" w:rsidRPr="0057541A">
        <w:rPr>
          <w:rFonts w:ascii="Calibri" w:hAnsi="Calibri" w:cs="Calibri"/>
          <w:color w:val="000000" w:themeColor="text1"/>
        </w:rPr>
        <w:t>,</w:t>
      </w:r>
      <w:r w:rsidR="00176BEE" w:rsidRPr="0057541A">
        <w:rPr>
          <w:rFonts w:ascii="Calibri" w:hAnsi="Calibri" w:cs="Calibri"/>
          <w:color w:val="000000" w:themeColor="text1"/>
        </w:rPr>
        <w:t xml:space="preserve"> and 45 days </w:t>
      </w:r>
      <w:r w:rsidR="00E31EB5" w:rsidRPr="0057541A">
        <w:rPr>
          <w:rFonts w:ascii="Calibri" w:hAnsi="Calibri" w:cs="Calibri"/>
          <w:color w:val="000000" w:themeColor="text1"/>
        </w:rPr>
        <w:t>when 100 or more redundancies are proposed</w:t>
      </w:r>
      <w:r w:rsidR="00DF14E0" w:rsidRPr="0057541A">
        <w:rPr>
          <w:rFonts w:ascii="Calibri" w:hAnsi="Calibri" w:cs="Calibri"/>
          <w:color w:val="000000" w:themeColor="text1"/>
        </w:rPr>
        <w:t xml:space="preserve"> (CIPD, 2024). </w:t>
      </w:r>
      <w:r w:rsidR="00E05236" w:rsidRPr="0057541A">
        <w:rPr>
          <w:rFonts w:ascii="Calibri" w:hAnsi="Calibri" w:cs="Calibri"/>
          <w:color w:val="000000" w:themeColor="text1"/>
        </w:rPr>
        <w:t xml:space="preserve"> Roll</w:t>
      </w:r>
      <w:r w:rsidR="00AD09D1" w:rsidRPr="0057541A">
        <w:rPr>
          <w:rFonts w:ascii="Calibri" w:hAnsi="Calibri" w:cs="Calibri"/>
          <w:color w:val="000000" w:themeColor="text1"/>
        </w:rPr>
        <w:t>s</w:t>
      </w:r>
      <w:r w:rsidR="00E05236" w:rsidRPr="0057541A">
        <w:rPr>
          <w:rFonts w:ascii="Calibri" w:hAnsi="Calibri" w:cs="Calibri"/>
          <w:color w:val="000000" w:themeColor="text1"/>
        </w:rPr>
        <w:t xml:space="preserve"> Royce plc v Unite the Union (2009) highlights the importance of collective consultation when making large-scale redundancies.</w:t>
      </w:r>
      <w:r w:rsidR="00DF14E0" w:rsidRPr="0057541A">
        <w:rPr>
          <w:rFonts w:ascii="Calibri" w:hAnsi="Calibri" w:cs="Calibri"/>
          <w:color w:val="000000" w:themeColor="text1"/>
        </w:rPr>
        <w:t xml:space="preserve"> </w:t>
      </w:r>
      <w:r w:rsidR="00AA7480" w:rsidRPr="0057541A">
        <w:rPr>
          <w:rFonts w:ascii="Calibri" w:hAnsi="Calibri" w:cs="Calibri"/>
          <w:color w:val="000000" w:themeColor="text1"/>
        </w:rPr>
        <w:t xml:space="preserve">Both </w:t>
      </w:r>
      <w:r w:rsidR="00D86952" w:rsidRPr="0057541A">
        <w:rPr>
          <w:rFonts w:ascii="Calibri" w:hAnsi="Calibri" w:cs="Calibri"/>
          <w:color w:val="000000" w:themeColor="text1"/>
        </w:rPr>
        <w:t xml:space="preserve">collective </w:t>
      </w:r>
      <w:r w:rsidR="00AA7480" w:rsidRPr="0057541A">
        <w:rPr>
          <w:rFonts w:ascii="Calibri" w:hAnsi="Calibri" w:cs="Calibri"/>
          <w:color w:val="000000" w:themeColor="text1"/>
        </w:rPr>
        <w:t>processes</w:t>
      </w:r>
      <w:r w:rsidR="00E93EEF" w:rsidRPr="0057541A">
        <w:rPr>
          <w:rFonts w:ascii="Calibri" w:hAnsi="Calibri" w:cs="Calibri"/>
          <w:color w:val="000000" w:themeColor="text1"/>
        </w:rPr>
        <w:t xml:space="preserve"> require </w:t>
      </w:r>
      <w:r w:rsidR="00AA7480" w:rsidRPr="0057541A">
        <w:rPr>
          <w:rFonts w:ascii="Calibri" w:hAnsi="Calibri" w:cs="Calibri"/>
          <w:color w:val="000000" w:themeColor="text1"/>
        </w:rPr>
        <w:t>reason</w:t>
      </w:r>
      <w:r w:rsidR="00645092" w:rsidRPr="0057541A">
        <w:rPr>
          <w:rFonts w:ascii="Calibri" w:hAnsi="Calibri" w:cs="Calibri"/>
          <w:color w:val="000000" w:themeColor="text1"/>
        </w:rPr>
        <w:t>s</w:t>
      </w:r>
      <w:r w:rsidR="00AA7480" w:rsidRPr="0057541A">
        <w:rPr>
          <w:rFonts w:ascii="Calibri" w:hAnsi="Calibri" w:cs="Calibri"/>
          <w:color w:val="000000" w:themeColor="text1"/>
        </w:rPr>
        <w:t xml:space="preserve"> for redundancy</w:t>
      </w:r>
      <w:r w:rsidR="00E93EEF" w:rsidRPr="0057541A">
        <w:rPr>
          <w:rFonts w:ascii="Calibri" w:hAnsi="Calibri" w:cs="Calibri"/>
          <w:color w:val="000000" w:themeColor="text1"/>
        </w:rPr>
        <w:t xml:space="preserve"> to be discussed</w:t>
      </w:r>
      <w:r w:rsidR="00645092" w:rsidRPr="0057541A">
        <w:rPr>
          <w:rFonts w:ascii="Calibri" w:hAnsi="Calibri" w:cs="Calibri"/>
          <w:color w:val="000000" w:themeColor="text1"/>
        </w:rPr>
        <w:t xml:space="preserve"> and an </w:t>
      </w:r>
      <w:r w:rsidR="000A62F5" w:rsidRPr="0057541A">
        <w:rPr>
          <w:rFonts w:ascii="Calibri" w:hAnsi="Calibri" w:cs="Calibri"/>
          <w:color w:val="000000" w:themeColor="text1"/>
        </w:rPr>
        <w:t>understanding</w:t>
      </w:r>
      <w:r w:rsidR="00C42B04" w:rsidRPr="0057541A">
        <w:rPr>
          <w:rFonts w:ascii="Calibri" w:hAnsi="Calibri" w:cs="Calibri"/>
          <w:color w:val="000000" w:themeColor="text1"/>
        </w:rPr>
        <w:t xml:space="preserve"> of</w:t>
      </w:r>
      <w:r w:rsidR="000A62F5" w:rsidRPr="0057541A">
        <w:rPr>
          <w:rFonts w:ascii="Calibri" w:hAnsi="Calibri" w:cs="Calibri"/>
          <w:color w:val="000000" w:themeColor="text1"/>
        </w:rPr>
        <w:t xml:space="preserve"> the </w:t>
      </w:r>
      <w:r w:rsidR="0064402C" w:rsidRPr="0057541A">
        <w:rPr>
          <w:rFonts w:ascii="Calibri" w:hAnsi="Calibri" w:cs="Calibri"/>
          <w:color w:val="000000" w:themeColor="text1"/>
        </w:rPr>
        <w:t>selection criteria</w:t>
      </w:r>
      <w:r w:rsidR="001C4E87" w:rsidRPr="0057541A">
        <w:rPr>
          <w:rFonts w:ascii="Calibri" w:hAnsi="Calibri" w:cs="Calibri"/>
          <w:color w:val="000000" w:themeColor="text1"/>
        </w:rPr>
        <w:t xml:space="preserve">.  </w:t>
      </w:r>
      <w:r w:rsidR="0065376C" w:rsidRPr="0057541A">
        <w:rPr>
          <w:rFonts w:ascii="Calibri" w:hAnsi="Calibri" w:cs="Calibri"/>
          <w:color w:val="000000" w:themeColor="text1"/>
        </w:rPr>
        <w:t>Williams</w:t>
      </w:r>
      <w:r w:rsidR="008D6092" w:rsidRPr="0057541A">
        <w:rPr>
          <w:rFonts w:ascii="Calibri" w:hAnsi="Calibri" w:cs="Calibri"/>
          <w:color w:val="000000" w:themeColor="text1"/>
        </w:rPr>
        <w:t xml:space="preserve"> v Compare Maxam Ltd (1982), set</w:t>
      </w:r>
      <w:r w:rsidR="001C4E87" w:rsidRPr="0057541A">
        <w:rPr>
          <w:rFonts w:ascii="Calibri" w:hAnsi="Calibri" w:cs="Calibri"/>
          <w:color w:val="000000" w:themeColor="text1"/>
        </w:rPr>
        <w:t>s</w:t>
      </w:r>
      <w:r w:rsidR="008D6092" w:rsidRPr="0057541A">
        <w:rPr>
          <w:rFonts w:ascii="Calibri" w:hAnsi="Calibri" w:cs="Calibri"/>
          <w:color w:val="000000" w:themeColor="text1"/>
        </w:rPr>
        <w:t xml:space="preserve"> out the principles of a fair selection criteria</w:t>
      </w:r>
      <w:r w:rsidR="002F3B97" w:rsidRPr="0057541A">
        <w:rPr>
          <w:rFonts w:ascii="Calibri" w:hAnsi="Calibri" w:cs="Calibri"/>
          <w:color w:val="000000" w:themeColor="text1"/>
        </w:rPr>
        <w:t xml:space="preserve"> </w:t>
      </w:r>
      <w:r w:rsidR="005E223A" w:rsidRPr="0057541A">
        <w:rPr>
          <w:rFonts w:ascii="Calibri" w:hAnsi="Calibri" w:cs="Calibri"/>
          <w:color w:val="000000" w:themeColor="text1"/>
        </w:rPr>
        <w:t>(Daniels, 2024)</w:t>
      </w:r>
      <w:r w:rsidR="009E120C" w:rsidRPr="0057541A">
        <w:rPr>
          <w:rFonts w:ascii="Calibri" w:hAnsi="Calibri" w:cs="Calibri"/>
          <w:color w:val="000000" w:themeColor="text1"/>
        </w:rPr>
        <w:t xml:space="preserve">. </w:t>
      </w:r>
      <w:r w:rsidR="00E43E41" w:rsidRPr="0057541A">
        <w:rPr>
          <w:rFonts w:ascii="Calibri" w:hAnsi="Calibri" w:cs="Calibri"/>
          <w:color w:val="000000" w:themeColor="text1"/>
        </w:rPr>
        <w:t xml:space="preserve"> Any collective consultancy </w:t>
      </w:r>
      <w:r w:rsidR="00B51968" w:rsidRPr="0057541A">
        <w:rPr>
          <w:rFonts w:ascii="Calibri" w:hAnsi="Calibri" w:cs="Calibri"/>
          <w:color w:val="000000" w:themeColor="text1"/>
        </w:rPr>
        <w:t>requires</w:t>
      </w:r>
      <w:r w:rsidR="00CA58BC" w:rsidRPr="0057541A">
        <w:rPr>
          <w:rFonts w:ascii="Calibri" w:hAnsi="Calibri" w:cs="Calibri"/>
          <w:color w:val="000000" w:themeColor="text1"/>
        </w:rPr>
        <w:t xml:space="preserve"> notifying </w:t>
      </w:r>
      <w:r w:rsidR="00786A76" w:rsidRPr="0057541A">
        <w:rPr>
          <w:rFonts w:ascii="Calibri" w:hAnsi="Calibri" w:cs="Calibri"/>
          <w:color w:val="000000" w:themeColor="text1"/>
        </w:rPr>
        <w:t xml:space="preserve">the UK Government insolvency service </w:t>
      </w:r>
      <w:r w:rsidR="00790DC6" w:rsidRPr="0057541A">
        <w:rPr>
          <w:rFonts w:ascii="Calibri" w:hAnsi="Calibri" w:cs="Calibri"/>
          <w:color w:val="000000" w:themeColor="text1"/>
        </w:rPr>
        <w:t>of the proposed redundancies (CIPD, 2024).</w:t>
      </w:r>
    </w:p>
    <w:p w14:paraId="44F3AA0C" w14:textId="2F10AD2A" w:rsidR="002D492C" w:rsidRPr="0057541A" w:rsidRDefault="00B51968">
      <w:pPr>
        <w:rPr>
          <w:rFonts w:ascii="Calibri" w:hAnsi="Calibri" w:cs="Calibri"/>
          <w:color w:val="000000" w:themeColor="text1"/>
        </w:rPr>
      </w:pPr>
      <w:r w:rsidRPr="0057541A">
        <w:rPr>
          <w:rFonts w:ascii="Calibri" w:hAnsi="Calibri" w:cs="Calibri"/>
          <w:color w:val="000000" w:themeColor="text1"/>
        </w:rPr>
        <w:t xml:space="preserve">Employees have the right to appeal a redundancy decision provided they have two years continuous service. </w:t>
      </w:r>
      <w:r w:rsidR="002C594C" w:rsidRPr="0057541A">
        <w:rPr>
          <w:rFonts w:ascii="Calibri" w:hAnsi="Calibri" w:cs="Calibri"/>
          <w:color w:val="000000" w:themeColor="text1"/>
        </w:rPr>
        <w:t>They also have the right to change their mind</w:t>
      </w:r>
      <w:r w:rsidRPr="0057541A">
        <w:rPr>
          <w:rFonts w:ascii="Calibri" w:hAnsi="Calibri" w:cs="Calibri"/>
          <w:color w:val="000000" w:themeColor="text1"/>
        </w:rPr>
        <w:t>,</w:t>
      </w:r>
      <w:r w:rsidR="002C594C" w:rsidRPr="0057541A">
        <w:rPr>
          <w:rFonts w:ascii="Calibri" w:hAnsi="Calibri" w:cs="Calibri"/>
          <w:color w:val="000000" w:themeColor="text1"/>
        </w:rPr>
        <w:t xml:space="preserve"> following a four week trial period</w:t>
      </w:r>
      <w:r w:rsidRPr="0057541A">
        <w:rPr>
          <w:rFonts w:ascii="Calibri" w:hAnsi="Calibri" w:cs="Calibri"/>
          <w:color w:val="000000" w:themeColor="text1"/>
        </w:rPr>
        <w:t>,</w:t>
      </w:r>
      <w:r w:rsidR="002C594C" w:rsidRPr="0057541A">
        <w:rPr>
          <w:rFonts w:ascii="Calibri" w:hAnsi="Calibri" w:cs="Calibri"/>
          <w:color w:val="000000" w:themeColor="text1"/>
        </w:rPr>
        <w:t xml:space="preserve"> when an alternative role is offered</w:t>
      </w:r>
      <w:r w:rsidR="00D319E5" w:rsidRPr="0057541A">
        <w:rPr>
          <w:rFonts w:ascii="Calibri" w:hAnsi="Calibri" w:cs="Calibri"/>
          <w:color w:val="000000" w:themeColor="text1"/>
        </w:rPr>
        <w:t xml:space="preserve"> (CIPD, 2024).</w:t>
      </w:r>
      <w:r w:rsidRPr="0057541A">
        <w:rPr>
          <w:rFonts w:ascii="Calibri" w:hAnsi="Calibri" w:cs="Calibri"/>
          <w:color w:val="000000" w:themeColor="text1"/>
        </w:rPr>
        <w:t xml:space="preserve"> E</w:t>
      </w:r>
      <w:r w:rsidR="00446875" w:rsidRPr="0057541A">
        <w:rPr>
          <w:rFonts w:ascii="Calibri" w:hAnsi="Calibri" w:cs="Calibri"/>
          <w:color w:val="000000" w:themeColor="text1"/>
        </w:rPr>
        <w:t>mployers</w:t>
      </w:r>
      <w:r w:rsidR="0010345A" w:rsidRPr="0057541A">
        <w:rPr>
          <w:rFonts w:ascii="Calibri" w:hAnsi="Calibri" w:cs="Calibri"/>
          <w:color w:val="000000" w:themeColor="text1"/>
        </w:rPr>
        <w:t xml:space="preserve"> should </w:t>
      </w:r>
      <w:r w:rsidRPr="0057541A">
        <w:rPr>
          <w:rFonts w:ascii="Calibri" w:hAnsi="Calibri" w:cs="Calibri"/>
          <w:color w:val="000000" w:themeColor="text1"/>
        </w:rPr>
        <w:t>always explore</w:t>
      </w:r>
      <w:r w:rsidR="0010345A" w:rsidRPr="0057541A">
        <w:rPr>
          <w:rFonts w:ascii="Calibri" w:hAnsi="Calibri" w:cs="Calibri"/>
          <w:color w:val="000000" w:themeColor="text1"/>
        </w:rPr>
        <w:t xml:space="preserve"> suitable alternative roles</w:t>
      </w:r>
      <w:r w:rsidR="006A13B8" w:rsidRPr="0057541A">
        <w:rPr>
          <w:rFonts w:ascii="Calibri" w:hAnsi="Calibri" w:cs="Calibri"/>
          <w:color w:val="000000" w:themeColor="text1"/>
        </w:rPr>
        <w:t xml:space="preserve">, which must </w:t>
      </w:r>
      <w:r w:rsidR="00EB7E50" w:rsidRPr="0057541A">
        <w:rPr>
          <w:rFonts w:ascii="Calibri" w:hAnsi="Calibri" w:cs="Calibri"/>
          <w:color w:val="000000" w:themeColor="text1"/>
        </w:rPr>
        <w:t>have a similarity</w:t>
      </w:r>
      <w:r w:rsidR="006A13B8" w:rsidRPr="0057541A">
        <w:rPr>
          <w:rFonts w:ascii="Calibri" w:hAnsi="Calibri" w:cs="Calibri"/>
          <w:color w:val="000000" w:themeColor="text1"/>
        </w:rPr>
        <w:t xml:space="preserve"> to the </w:t>
      </w:r>
      <w:r w:rsidR="00EB7E50" w:rsidRPr="0057541A">
        <w:rPr>
          <w:rFonts w:ascii="Calibri" w:hAnsi="Calibri" w:cs="Calibri"/>
          <w:color w:val="000000" w:themeColor="text1"/>
        </w:rPr>
        <w:t xml:space="preserve">previous, </w:t>
      </w:r>
      <w:r w:rsidR="00D65D6B" w:rsidRPr="0057541A">
        <w:rPr>
          <w:rFonts w:ascii="Calibri" w:hAnsi="Calibri" w:cs="Calibri"/>
          <w:color w:val="000000" w:themeColor="text1"/>
        </w:rPr>
        <w:t xml:space="preserve">includes </w:t>
      </w:r>
      <w:r w:rsidR="006058E2" w:rsidRPr="0057541A">
        <w:rPr>
          <w:rFonts w:ascii="Calibri" w:hAnsi="Calibri" w:cs="Calibri"/>
          <w:color w:val="000000" w:themeColor="text1"/>
        </w:rPr>
        <w:t>the same terms and condition</w:t>
      </w:r>
      <w:r w:rsidR="00D65D6B" w:rsidRPr="0057541A">
        <w:rPr>
          <w:rFonts w:ascii="Calibri" w:hAnsi="Calibri" w:cs="Calibri"/>
          <w:color w:val="000000" w:themeColor="text1"/>
        </w:rPr>
        <w:t>s</w:t>
      </w:r>
      <w:r w:rsidR="006058E2" w:rsidRPr="0057541A">
        <w:rPr>
          <w:rFonts w:ascii="Calibri" w:hAnsi="Calibri" w:cs="Calibri"/>
          <w:color w:val="000000" w:themeColor="text1"/>
        </w:rPr>
        <w:t xml:space="preserve">, </w:t>
      </w:r>
      <w:r w:rsidR="000E22A2" w:rsidRPr="0057541A">
        <w:rPr>
          <w:rFonts w:ascii="Calibri" w:hAnsi="Calibri" w:cs="Calibri"/>
          <w:color w:val="000000" w:themeColor="text1"/>
        </w:rPr>
        <w:t>pay, working hours and location.  Consideration given of skills</w:t>
      </w:r>
      <w:r w:rsidR="001A090C" w:rsidRPr="0057541A">
        <w:rPr>
          <w:rFonts w:ascii="Calibri" w:hAnsi="Calibri" w:cs="Calibri"/>
          <w:color w:val="000000" w:themeColor="text1"/>
        </w:rPr>
        <w:t xml:space="preserve"> and </w:t>
      </w:r>
      <w:r w:rsidR="00E856A3" w:rsidRPr="0057541A">
        <w:rPr>
          <w:rFonts w:ascii="Calibri" w:hAnsi="Calibri" w:cs="Calibri"/>
          <w:color w:val="000000" w:themeColor="text1"/>
        </w:rPr>
        <w:t>experience</w:t>
      </w:r>
      <w:r w:rsidR="001A090C" w:rsidRPr="0057541A">
        <w:rPr>
          <w:rFonts w:ascii="Calibri" w:hAnsi="Calibri" w:cs="Calibri"/>
          <w:color w:val="000000" w:themeColor="text1"/>
        </w:rPr>
        <w:t xml:space="preserve">, </w:t>
      </w:r>
      <w:r w:rsidR="00E856A3" w:rsidRPr="0057541A">
        <w:rPr>
          <w:rFonts w:ascii="Calibri" w:hAnsi="Calibri" w:cs="Calibri"/>
          <w:color w:val="000000" w:themeColor="text1"/>
        </w:rPr>
        <w:t xml:space="preserve">plus status and responsibility.  </w:t>
      </w:r>
      <w:r w:rsidR="00D03724" w:rsidRPr="0057541A">
        <w:rPr>
          <w:rFonts w:ascii="Calibri" w:hAnsi="Calibri" w:cs="Calibri"/>
          <w:color w:val="000000" w:themeColor="text1"/>
        </w:rPr>
        <w:t>Equally, voluntary redundancy may be explored or early retirement packages</w:t>
      </w:r>
      <w:r w:rsidR="005F545A" w:rsidRPr="0057541A">
        <w:rPr>
          <w:rFonts w:ascii="Calibri" w:hAnsi="Calibri" w:cs="Calibri"/>
          <w:color w:val="000000" w:themeColor="text1"/>
        </w:rPr>
        <w:t xml:space="preserve"> (ACAS, 2020).</w:t>
      </w:r>
      <w:r w:rsidR="006058E2" w:rsidRPr="0057541A">
        <w:rPr>
          <w:rFonts w:ascii="Calibri" w:hAnsi="Calibri" w:cs="Calibri"/>
          <w:color w:val="000000" w:themeColor="text1"/>
        </w:rPr>
        <w:t xml:space="preserve"> </w:t>
      </w:r>
    </w:p>
    <w:p w14:paraId="09CB94D3" w14:textId="77777777" w:rsidR="00F176FB" w:rsidRPr="0057541A" w:rsidRDefault="003845BE" w:rsidP="00F176FB">
      <w:pPr>
        <w:rPr>
          <w:rFonts w:ascii="Calibri" w:hAnsi="Calibri" w:cs="Calibri"/>
          <w:b/>
          <w:bCs/>
          <w:color w:val="000000" w:themeColor="text1"/>
        </w:rPr>
      </w:pPr>
      <w:r w:rsidRPr="0057541A">
        <w:rPr>
          <w:rFonts w:ascii="Calibri" w:hAnsi="Calibri" w:cs="Calibri"/>
          <w:b/>
          <w:bCs/>
          <w:color w:val="000000" w:themeColor="text1"/>
        </w:rPr>
        <w:t>AC 3.3</w:t>
      </w:r>
      <w:r w:rsidR="00A00296" w:rsidRPr="0057541A">
        <w:rPr>
          <w:rFonts w:ascii="Calibri" w:hAnsi="Calibri" w:cs="Calibri"/>
          <w:b/>
          <w:bCs/>
          <w:color w:val="000000" w:themeColor="text1"/>
        </w:rPr>
        <w:t xml:space="preserve"> TUPE</w:t>
      </w:r>
    </w:p>
    <w:p w14:paraId="5B68DCBF" w14:textId="16340D6A" w:rsidR="00B83E4A" w:rsidRPr="0057541A" w:rsidRDefault="00716FCE" w:rsidP="00F176FB">
      <w:pPr>
        <w:rPr>
          <w:rFonts w:ascii="Calibri" w:hAnsi="Calibri" w:cs="Calibri"/>
          <w:color w:val="000000"/>
        </w:rPr>
      </w:pPr>
      <w:r w:rsidRPr="0057541A">
        <w:rPr>
          <w:rFonts w:ascii="Calibri" w:hAnsi="Calibri" w:cs="Calibri"/>
          <w:color w:val="000000"/>
        </w:rPr>
        <w:t xml:space="preserve">Employment regulations </w:t>
      </w:r>
      <w:r w:rsidR="00806AF7" w:rsidRPr="0057541A">
        <w:rPr>
          <w:rFonts w:ascii="Calibri" w:hAnsi="Calibri" w:cs="Calibri"/>
          <w:color w:val="000000"/>
        </w:rPr>
        <w:t>from</w:t>
      </w:r>
      <w:r w:rsidRPr="0057541A">
        <w:rPr>
          <w:rFonts w:ascii="Calibri" w:hAnsi="Calibri" w:cs="Calibri"/>
          <w:color w:val="000000"/>
        </w:rPr>
        <w:t xml:space="preserve"> 2006 and updated in 20</w:t>
      </w:r>
      <w:r w:rsidR="00860A5B" w:rsidRPr="0057541A">
        <w:rPr>
          <w:rFonts w:ascii="Calibri" w:hAnsi="Calibri" w:cs="Calibri"/>
          <w:color w:val="000000"/>
        </w:rPr>
        <w:t xml:space="preserve">14 govern </w:t>
      </w:r>
      <w:r w:rsidR="00123849" w:rsidRPr="0057541A">
        <w:rPr>
          <w:rFonts w:ascii="Calibri" w:hAnsi="Calibri" w:cs="Calibri"/>
          <w:color w:val="000000"/>
        </w:rPr>
        <w:t>legislation</w:t>
      </w:r>
      <w:r w:rsidR="00860A5B" w:rsidRPr="0057541A">
        <w:rPr>
          <w:rFonts w:ascii="Calibri" w:hAnsi="Calibri" w:cs="Calibri"/>
          <w:color w:val="000000"/>
        </w:rPr>
        <w:t xml:space="preserve"> relating to the </w:t>
      </w:r>
      <w:r w:rsidR="000F0C8E" w:rsidRPr="0057541A">
        <w:rPr>
          <w:rFonts w:ascii="Calibri" w:hAnsi="Calibri" w:cs="Calibri"/>
          <w:color w:val="000000"/>
        </w:rPr>
        <w:t>t</w:t>
      </w:r>
      <w:r w:rsidR="00860A5B" w:rsidRPr="0057541A">
        <w:rPr>
          <w:rFonts w:ascii="Calibri" w:hAnsi="Calibri" w:cs="Calibri"/>
          <w:color w:val="000000"/>
        </w:rPr>
        <w:t xml:space="preserve">ransfer of </w:t>
      </w:r>
      <w:r w:rsidR="000F0C8E" w:rsidRPr="0057541A">
        <w:rPr>
          <w:rFonts w:ascii="Calibri" w:hAnsi="Calibri" w:cs="Calibri"/>
          <w:color w:val="000000"/>
        </w:rPr>
        <w:t>u</w:t>
      </w:r>
      <w:r w:rsidR="00860A5B" w:rsidRPr="0057541A">
        <w:rPr>
          <w:rFonts w:ascii="Calibri" w:hAnsi="Calibri" w:cs="Calibri"/>
          <w:color w:val="000000"/>
        </w:rPr>
        <w:t xml:space="preserve">ndertakings (TUPE).  </w:t>
      </w:r>
      <w:r w:rsidR="000F0C8E" w:rsidRPr="0057541A">
        <w:rPr>
          <w:rFonts w:ascii="Calibri" w:hAnsi="Calibri" w:cs="Calibri"/>
          <w:color w:val="000000"/>
        </w:rPr>
        <w:t xml:space="preserve">They </w:t>
      </w:r>
      <w:r w:rsidR="0027600D" w:rsidRPr="0057541A">
        <w:rPr>
          <w:rFonts w:ascii="Calibri" w:hAnsi="Calibri" w:cs="Calibri"/>
          <w:color w:val="000000"/>
        </w:rPr>
        <w:t>detail</w:t>
      </w:r>
      <w:r w:rsidR="00A30449" w:rsidRPr="0057541A">
        <w:rPr>
          <w:rFonts w:ascii="Calibri" w:hAnsi="Calibri" w:cs="Calibri"/>
          <w:color w:val="000000"/>
        </w:rPr>
        <w:t xml:space="preserve"> employee protection when one business is bought by another</w:t>
      </w:r>
      <w:r w:rsidR="006212DA" w:rsidRPr="0057541A">
        <w:rPr>
          <w:rFonts w:ascii="Calibri" w:hAnsi="Calibri" w:cs="Calibri"/>
          <w:color w:val="000000"/>
        </w:rPr>
        <w:t xml:space="preserve">, </w:t>
      </w:r>
      <w:r w:rsidR="0027600D" w:rsidRPr="0057541A">
        <w:rPr>
          <w:rFonts w:ascii="Calibri" w:hAnsi="Calibri" w:cs="Calibri"/>
          <w:color w:val="000000"/>
        </w:rPr>
        <w:t>ensuring</w:t>
      </w:r>
      <w:r w:rsidR="00A84515" w:rsidRPr="0057541A">
        <w:rPr>
          <w:rFonts w:ascii="Calibri" w:hAnsi="Calibri" w:cs="Calibri"/>
          <w:color w:val="000000"/>
        </w:rPr>
        <w:t xml:space="preserve"> they</w:t>
      </w:r>
      <w:r w:rsidR="00123849" w:rsidRPr="0057541A">
        <w:rPr>
          <w:rFonts w:ascii="Calibri" w:hAnsi="Calibri" w:cs="Calibri"/>
          <w:color w:val="000000"/>
        </w:rPr>
        <w:t>’</w:t>
      </w:r>
      <w:r w:rsidR="00A84515" w:rsidRPr="0057541A">
        <w:rPr>
          <w:rFonts w:ascii="Calibri" w:hAnsi="Calibri" w:cs="Calibri"/>
          <w:color w:val="000000"/>
        </w:rPr>
        <w:t xml:space="preserve">re not </w:t>
      </w:r>
      <w:r w:rsidR="00BB6524" w:rsidRPr="0057541A">
        <w:rPr>
          <w:rFonts w:ascii="Calibri" w:hAnsi="Calibri" w:cs="Calibri"/>
          <w:color w:val="000000"/>
        </w:rPr>
        <w:t>unfairly</w:t>
      </w:r>
      <w:r w:rsidR="00A84515" w:rsidRPr="0057541A">
        <w:rPr>
          <w:rFonts w:ascii="Calibri" w:hAnsi="Calibri" w:cs="Calibri"/>
          <w:color w:val="000000"/>
        </w:rPr>
        <w:t xml:space="preserve"> dismissed or disadvantaged</w:t>
      </w:r>
      <w:r w:rsidR="00A30449" w:rsidRPr="0057541A">
        <w:rPr>
          <w:rFonts w:ascii="Calibri" w:hAnsi="Calibri" w:cs="Calibri"/>
          <w:color w:val="000000"/>
        </w:rPr>
        <w:t xml:space="preserve">.  </w:t>
      </w:r>
      <w:r w:rsidR="00182F7B" w:rsidRPr="0057541A">
        <w:rPr>
          <w:rFonts w:ascii="Calibri" w:hAnsi="Calibri" w:cs="Calibri"/>
          <w:color w:val="000000"/>
        </w:rPr>
        <w:t xml:space="preserve">Prior to 2006 confusion </w:t>
      </w:r>
      <w:r w:rsidR="008E7C24" w:rsidRPr="0057541A">
        <w:rPr>
          <w:rFonts w:ascii="Calibri" w:hAnsi="Calibri" w:cs="Calibri"/>
          <w:color w:val="000000"/>
        </w:rPr>
        <w:t xml:space="preserve">existed </w:t>
      </w:r>
      <w:r w:rsidR="00182F7B" w:rsidRPr="0057541A">
        <w:rPr>
          <w:rFonts w:ascii="Calibri" w:hAnsi="Calibri" w:cs="Calibri"/>
          <w:color w:val="000000"/>
        </w:rPr>
        <w:t>regarding a definition of a transfer of undertaking, but the regulation</w:t>
      </w:r>
      <w:r w:rsidR="002F2829" w:rsidRPr="0057541A">
        <w:rPr>
          <w:rFonts w:ascii="Calibri" w:hAnsi="Calibri" w:cs="Calibri"/>
          <w:color w:val="000000"/>
        </w:rPr>
        <w:t xml:space="preserve"> </w:t>
      </w:r>
      <w:r w:rsidR="00B00F7C" w:rsidRPr="0057541A">
        <w:rPr>
          <w:rFonts w:ascii="Calibri" w:hAnsi="Calibri" w:cs="Calibri"/>
          <w:color w:val="000000"/>
        </w:rPr>
        <w:t>and cases like</w:t>
      </w:r>
      <w:r w:rsidR="004E5A68" w:rsidRPr="0057541A">
        <w:rPr>
          <w:rFonts w:ascii="Calibri" w:hAnsi="Calibri" w:cs="Calibri"/>
          <w:color w:val="000000"/>
        </w:rPr>
        <w:t xml:space="preserve"> Spijkers v Gebroeders Benedik Abattoir CV (1986) offered clarity</w:t>
      </w:r>
      <w:r w:rsidR="003750F7" w:rsidRPr="0057541A">
        <w:rPr>
          <w:rFonts w:ascii="Calibri" w:hAnsi="Calibri" w:cs="Calibri"/>
          <w:color w:val="000000"/>
        </w:rPr>
        <w:t xml:space="preserve">, supporting in defining an ‘economic entity’ </w:t>
      </w:r>
      <w:r w:rsidR="006212DA" w:rsidRPr="0057541A">
        <w:rPr>
          <w:rFonts w:ascii="Calibri" w:hAnsi="Calibri" w:cs="Calibri"/>
          <w:color w:val="000000"/>
        </w:rPr>
        <w:t xml:space="preserve">(Daniels, 2024). </w:t>
      </w:r>
      <w:r w:rsidR="00C34E17" w:rsidRPr="0057541A">
        <w:rPr>
          <w:rFonts w:ascii="Calibri" w:hAnsi="Calibri" w:cs="Calibri"/>
          <w:color w:val="000000"/>
        </w:rPr>
        <w:t xml:space="preserve"> </w:t>
      </w:r>
    </w:p>
    <w:p w14:paraId="5BD7FDA7" w14:textId="0D84470C" w:rsidR="006212E9" w:rsidRPr="0057541A" w:rsidRDefault="00B83E4A" w:rsidP="00F176FB">
      <w:pPr>
        <w:rPr>
          <w:rFonts w:ascii="Calibri" w:hAnsi="Calibri" w:cs="Calibri"/>
          <w:color w:val="000000"/>
        </w:rPr>
      </w:pPr>
      <w:r w:rsidRPr="0057541A">
        <w:rPr>
          <w:rFonts w:ascii="Calibri" w:hAnsi="Calibri" w:cs="Calibri"/>
          <w:color w:val="000000"/>
        </w:rPr>
        <w:t>There are two kinds of transfe</w:t>
      </w:r>
      <w:r w:rsidR="00034E3E" w:rsidRPr="0057541A">
        <w:rPr>
          <w:rFonts w:ascii="Calibri" w:hAnsi="Calibri" w:cs="Calibri"/>
          <w:color w:val="000000"/>
        </w:rPr>
        <w:t>r,</w:t>
      </w:r>
      <w:r w:rsidR="00AE2F0E" w:rsidRPr="0057541A">
        <w:rPr>
          <w:rFonts w:ascii="Calibri" w:hAnsi="Calibri" w:cs="Calibri"/>
          <w:color w:val="000000"/>
        </w:rPr>
        <w:t xml:space="preserve"> </w:t>
      </w:r>
      <w:r w:rsidR="000C5F64" w:rsidRPr="0057541A">
        <w:rPr>
          <w:rFonts w:ascii="Calibri" w:hAnsi="Calibri" w:cs="Calibri"/>
          <w:color w:val="000000"/>
        </w:rPr>
        <w:t>the transfer</w:t>
      </w:r>
      <w:r w:rsidR="00DB1572" w:rsidRPr="0057541A">
        <w:rPr>
          <w:rFonts w:ascii="Calibri" w:hAnsi="Calibri" w:cs="Calibri"/>
          <w:color w:val="000000"/>
        </w:rPr>
        <w:t xml:space="preserve"> </w:t>
      </w:r>
      <w:r w:rsidR="00B81602" w:rsidRPr="0057541A">
        <w:rPr>
          <w:rFonts w:ascii="Calibri" w:hAnsi="Calibri" w:cs="Calibri"/>
          <w:color w:val="000000"/>
        </w:rPr>
        <w:t>of an</w:t>
      </w:r>
      <w:r w:rsidR="000C5F64" w:rsidRPr="0057541A">
        <w:rPr>
          <w:rFonts w:ascii="Calibri" w:hAnsi="Calibri" w:cs="Calibri"/>
          <w:color w:val="000000"/>
        </w:rPr>
        <w:t xml:space="preserve"> </w:t>
      </w:r>
      <w:r w:rsidR="00B81602" w:rsidRPr="0057541A">
        <w:rPr>
          <w:rFonts w:ascii="Calibri" w:hAnsi="Calibri" w:cs="Calibri"/>
          <w:color w:val="000000"/>
        </w:rPr>
        <w:t>economic</w:t>
      </w:r>
      <w:r w:rsidR="000C5F64" w:rsidRPr="0057541A">
        <w:rPr>
          <w:rFonts w:ascii="Calibri" w:hAnsi="Calibri" w:cs="Calibri"/>
          <w:color w:val="000000"/>
        </w:rPr>
        <w:t xml:space="preserve"> </w:t>
      </w:r>
      <w:r w:rsidR="00B81602" w:rsidRPr="0057541A">
        <w:rPr>
          <w:rFonts w:ascii="Calibri" w:hAnsi="Calibri" w:cs="Calibri"/>
          <w:color w:val="000000"/>
        </w:rPr>
        <w:t>entity</w:t>
      </w:r>
      <w:r w:rsidR="000C5F64" w:rsidRPr="0057541A">
        <w:rPr>
          <w:rFonts w:ascii="Calibri" w:hAnsi="Calibri" w:cs="Calibri"/>
          <w:color w:val="000000"/>
        </w:rPr>
        <w:t xml:space="preserve"> whilst retaining identi</w:t>
      </w:r>
      <w:r w:rsidR="00400B0D" w:rsidRPr="0057541A">
        <w:rPr>
          <w:rFonts w:ascii="Calibri" w:hAnsi="Calibri" w:cs="Calibri"/>
          <w:color w:val="000000"/>
        </w:rPr>
        <w:t>t</w:t>
      </w:r>
      <w:r w:rsidR="00034E3E" w:rsidRPr="0057541A">
        <w:rPr>
          <w:rFonts w:ascii="Calibri" w:hAnsi="Calibri" w:cs="Calibri"/>
          <w:color w:val="000000"/>
        </w:rPr>
        <w:t>y</w:t>
      </w:r>
      <w:r w:rsidR="00FD2AEE" w:rsidRPr="0057541A">
        <w:rPr>
          <w:rFonts w:ascii="Calibri" w:hAnsi="Calibri" w:cs="Calibri"/>
          <w:color w:val="000000"/>
        </w:rPr>
        <w:t xml:space="preserve">.  </w:t>
      </w:r>
      <w:r w:rsidR="00F501FC" w:rsidRPr="0057541A">
        <w:rPr>
          <w:rFonts w:ascii="Calibri" w:hAnsi="Calibri" w:cs="Calibri"/>
          <w:color w:val="000000"/>
        </w:rPr>
        <w:t xml:space="preserve">Also, </w:t>
      </w:r>
      <w:r w:rsidR="009B73CD" w:rsidRPr="0057541A">
        <w:rPr>
          <w:rFonts w:ascii="Calibri" w:hAnsi="Calibri" w:cs="Calibri"/>
          <w:color w:val="000000"/>
        </w:rPr>
        <w:t xml:space="preserve">has there been a </w:t>
      </w:r>
      <w:r w:rsidR="00B81602" w:rsidRPr="0057541A">
        <w:rPr>
          <w:rFonts w:ascii="Calibri" w:hAnsi="Calibri" w:cs="Calibri"/>
          <w:color w:val="000000"/>
        </w:rPr>
        <w:t>change in service provision</w:t>
      </w:r>
      <w:r w:rsidR="00015379" w:rsidRPr="0057541A">
        <w:rPr>
          <w:rFonts w:ascii="Calibri" w:hAnsi="Calibri" w:cs="Calibri"/>
          <w:color w:val="000000"/>
        </w:rPr>
        <w:t xml:space="preserve"> (a service contract being brought</w:t>
      </w:r>
      <w:r w:rsidR="00ED6E87" w:rsidRPr="0057541A">
        <w:rPr>
          <w:rFonts w:ascii="Calibri" w:hAnsi="Calibri" w:cs="Calibri"/>
          <w:color w:val="000000"/>
        </w:rPr>
        <w:t xml:space="preserve"> back in-house, taken over or reassigned)</w:t>
      </w:r>
      <w:r w:rsidR="007A45DC" w:rsidRPr="0057541A">
        <w:rPr>
          <w:rFonts w:ascii="Calibri" w:hAnsi="Calibri" w:cs="Calibri"/>
          <w:color w:val="000000"/>
        </w:rPr>
        <w:t>, the activities must be fundamentally the same as prior to the transfer</w:t>
      </w:r>
      <w:r w:rsidR="008F636B" w:rsidRPr="0057541A">
        <w:rPr>
          <w:rFonts w:ascii="Calibri" w:hAnsi="Calibri" w:cs="Calibri"/>
          <w:color w:val="000000"/>
        </w:rPr>
        <w:t xml:space="preserve"> (CIPD, 2024)</w:t>
      </w:r>
      <w:r w:rsidR="007A45DC" w:rsidRPr="0057541A">
        <w:rPr>
          <w:rFonts w:ascii="Calibri" w:hAnsi="Calibri" w:cs="Calibri"/>
          <w:color w:val="000000"/>
        </w:rPr>
        <w:t>.</w:t>
      </w:r>
    </w:p>
    <w:p w14:paraId="46B03D9F" w14:textId="7CD4C4F2" w:rsidR="000044C8" w:rsidRPr="0057541A" w:rsidRDefault="0026756F" w:rsidP="00F176FB">
      <w:pPr>
        <w:rPr>
          <w:rFonts w:ascii="Calibri" w:hAnsi="Calibri" w:cs="Calibri"/>
          <w:color w:val="000000"/>
        </w:rPr>
      </w:pPr>
      <w:r w:rsidRPr="0057541A">
        <w:rPr>
          <w:rFonts w:ascii="Calibri" w:hAnsi="Calibri" w:cs="Calibri"/>
          <w:color w:val="000000"/>
        </w:rPr>
        <w:t xml:space="preserve">TUPE affords the rights to have continuity of </w:t>
      </w:r>
      <w:r w:rsidR="00CF0820" w:rsidRPr="0057541A">
        <w:rPr>
          <w:rFonts w:ascii="Calibri" w:hAnsi="Calibri" w:cs="Calibri"/>
          <w:color w:val="000000"/>
        </w:rPr>
        <w:t>employment, retaining existing terms and conditions</w:t>
      </w:r>
      <w:r w:rsidR="008D2751" w:rsidRPr="0057541A">
        <w:rPr>
          <w:rFonts w:ascii="Calibri" w:hAnsi="Calibri" w:cs="Calibri"/>
          <w:color w:val="000000"/>
        </w:rPr>
        <w:t xml:space="preserve">. </w:t>
      </w:r>
      <w:r w:rsidR="00CE1AEF" w:rsidRPr="0057541A">
        <w:rPr>
          <w:rFonts w:ascii="Calibri" w:hAnsi="Calibri" w:cs="Calibri"/>
          <w:color w:val="000000"/>
        </w:rPr>
        <w:t xml:space="preserve">Pension rights </w:t>
      </w:r>
      <w:r w:rsidR="004F00C1" w:rsidRPr="0057541A">
        <w:rPr>
          <w:rFonts w:ascii="Calibri" w:hAnsi="Calibri" w:cs="Calibri"/>
          <w:color w:val="000000"/>
        </w:rPr>
        <w:t>too</w:t>
      </w:r>
      <w:r w:rsidR="00CE1AEF" w:rsidRPr="0057541A">
        <w:rPr>
          <w:rFonts w:ascii="Calibri" w:hAnsi="Calibri" w:cs="Calibri"/>
          <w:color w:val="000000"/>
        </w:rPr>
        <w:t xml:space="preserve">, but </w:t>
      </w:r>
      <w:r w:rsidR="00656F24" w:rsidRPr="0057541A">
        <w:rPr>
          <w:rFonts w:ascii="Calibri" w:hAnsi="Calibri" w:cs="Calibri"/>
          <w:color w:val="000000"/>
        </w:rPr>
        <w:t xml:space="preserve">only </w:t>
      </w:r>
      <w:r w:rsidR="008E0B57" w:rsidRPr="0057541A">
        <w:rPr>
          <w:rFonts w:ascii="Calibri" w:hAnsi="Calibri" w:cs="Calibri"/>
          <w:color w:val="000000"/>
        </w:rPr>
        <w:t xml:space="preserve">where the </w:t>
      </w:r>
      <w:r w:rsidR="000B6619" w:rsidRPr="0057541A">
        <w:rPr>
          <w:rFonts w:ascii="Calibri" w:hAnsi="Calibri" w:cs="Calibri"/>
          <w:color w:val="000000"/>
        </w:rPr>
        <w:t>employer had a contractual obligation to pay into</w:t>
      </w:r>
      <w:r w:rsidR="006F0F20" w:rsidRPr="0057541A">
        <w:rPr>
          <w:rFonts w:ascii="Calibri" w:hAnsi="Calibri" w:cs="Calibri"/>
          <w:color w:val="000000"/>
        </w:rPr>
        <w:t xml:space="preserve"> a </w:t>
      </w:r>
      <w:r w:rsidR="0021357A" w:rsidRPr="0057541A">
        <w:rPr>
          <w:rFonts w:ascii="Calibri" w:hAnsi="Calibri" w:cs="Calibri"/>
          <w:color w:val="000000"/>
        </w:rPr>
        <w:t>non-occupationa</w:t>
      </w:r>
      <w:r w:rsidR="006F0F20" w:rsidRPr="0057541A">
        <w:rPr>
          <w:rFonts w:ascii="Calibri" w:hAnsi="Calibri" w:cs="Calibri"/>
          <w:color w:val="000000"/>
        </w:rPr>
        <w:t>l pension</w:t>
      </w:r>
      <w:r w:rsidR="008C1E1A" w:rsidRPr="0057541A">
        <w:rPr>
          <w:rFonts w:ascii="Calibri" w:hAnsi="Calibri" w:cs="Calibri"/>
          <w:color w:val="000000"/>
        </w:rPr>
        <w:t xml:space="preserve"> (HMRC, 2024)</w:t>
      </w:r>
      <w:r w:rsidR="00656F24" w:rsidRPr="0057541A">
        <w:rPr>
          <w:rFonts w:ascii="Calibri" w:hAnsi="Calibri" w:cs="Calibri"/>
          <w:color w:val="000000"/>
        </w:rPr>
        <w:t xml:space="preserve">. </w:t>
      </w:r>
      <w:r w:rsidR="008D2751" w:rsidRPr="0057541A">
        <w:rPr>
          <w:rFonts w:ascii="Calibri" w:hAnsi="Calibri" w:cs="Calibri"/>
          <w:color w:val="000000"/>
        </w:rPr>
        <w:t xml:space="preserve"> It also ensures the rights to be informed and </w:t>
      </w:r>
      <w:r w:rsidR="002E7101" w:rsidRPr="0057541A">
        <w:rPr>
          <w:rFonts w:ascii="Calibri" w:hAnsi="Calibri" w:cs="Calibri"/>
          <w:color w:val="000000"/>
        </w:rPr>
        <w:t>consulted</w:t>
      </w:r>
      <w:r w:rsidR="00F26D44" w:rsidRPr="0057541A">
        <w:rPr>
          <w:rFonts w:ascii="Calibri" w:hAnsi="Calibri" w:cs="Calibri"/>
          <w:color w:val="000000"/>
        </w:rPr>
        <w:t xml:space="preserve">, </w:t>
      </w:r>
      <w:r w:rsidR="00A611C7" w:rsidRPr="0057541A">
        <w:rPr>
          <w:rFonts w:ascii="Calibri" w:hAnsi="Calibri" w:cs="Calibri"/>
          <w:color w:val="000000"/>
        </w:rPr>
        <w:t>f</w:t>
      </w:r>
      <w:r w:rsidR="006B5440" w:rsidRPr="0057541A">
        <w:rPr>
          <w:rFonts w:ascii="Calibri" w:hAnsi="Calibri" w:cs="Calibri"/>
          <w:color w:val="000000"/>
        </w:rPr>
        <w:t>ailure to consult</w:t>
      </w:r>
      <w:r w:rsidR="005A4E72" w:rsidRPr="0057541A">
        <w:rPr>
          <w:rFonts w:ascii="Calibri" w:hAnsi="Calibri" w:cs="Calibri"/>
          <w:color w:val="000000"/>
        </w:rPr>
        <w:t xml:space="preserve"> is the joint responsibility of both employers</w:t>
      </w:r>
      <w:r w:rsidR="00A611C7" w:rsidRPr="0057541A">
        <w:rPr>
          <w:rFonts w:ascii="Calibri" w:hAnsi="Calibri" w:cs="Calibri"/>
          <w:color w:val="000000"/>
        </w:rPr>
        <w:t xml:space="preserve"> (ACAS, 2025)</w:t>
      </w:r>
      <w:r w:rsidR="005A4E72" w:rsidRPr="0057541A">
        <w:rPr>
          <w:rFonts w:ascii="Calibri" w:hAnsi="Calibri" w:cs="Calibri"/>
          <w:color w:val="000000"/>
        </w:rPr>
        <w:t xml:space="preserve">. </w:t>
      </w:r>
      <w:r w:rsidR="009627D1" w:rsidRPr="0057541A">
        <w:rPr>
          <w:rFonts w:ascii="Calibri" w:hAnsi="Calibri" w:cs="Calibri"/>
          <w:color w:val="000000"/>
        </w:rPr>
        <w:t>These rights extend to employees on leave at the time of transfer</w:t>
      </w:r>
      <w:r w:rsidR="001E5CC3" w:rsidRPr="0057541A">
        <w:rPr>
          <w:rFonts w:ascii="Calibri" w:hAnsi="Calibri" w:cs="Calibri"/>
          <w:color w:val="000000"/>
        </w:rPr>
        <w:t>,</w:t>
      </w:r>
      <w:r w:rsidR="009627D1" w:rsidRPr="0057541A">
        <w:rPr>
          <w:rFonts w:ascii="Calibri" w:hAnsi="Calibri" w:cs="Calibri"/>
          <w:color w:val="000000"/>
        </w:rPr>
        <w:t xml:space="preserve"> </w:t>
      </w:r>
      <w:r w:rsidR="00C574D5" w:rsidRPr="0057541A">
        <w:rPr>
          <w:rFonts w:ascii="Calibri" w:hAnsi="Calibri" w:cs="Calibri"/>
          <w:color w:val="000000"/>
        </w:rPr>
        <w:t xml:space="preserve">seen in </w:t>
      </w:r>
      <w:r w:rsidR="000773AA" w:rsidRPr="0057541A">
        <w:rPr>
          <w:rFonts w:ascii="Calibri" w:hAnsi="Calibri" w:cs="Calibri"/>
          <w:color w:val="000000"/>
        </w:rPr>
        <w:t>BT Managed Services Ltd v Anor (2016)</w:t>
      </w:r>
      <w:r w:rsidR="00B2387C" w:rsidRPr="0057541A">
        <w:rPr>
          <w:rFonts w:ascii="Calibri" w:hAnsi="Calibri" w:cs="Calibri"/>
          <w:color w:val="000000"/>
        </w:rPr>
        <w:t>.  They</w:t>
      </w:r>
      <w:r w:rsidR="005D3402" w:rsidRPr="0057541A">
        <w:rPr>
          <w:rFonts w:ascii="Calibri" w:hAnsi="Calibri" w:cs="Calibri"/>
          <w:color w:val="000000"/>
        </w:rPr>
        <w:t>’</w:t>
      </w:r>
      <w:r w:rsidR="00B2387C" w:rsidRPr="0057541A">
        <w:rPr>
          <w:rFonts w:ascii="Calibri" w:hAnsi="Calibri" w:cs="Calibri"/>
          <w:color w:val="000000"/>
        </w:rPr>
        <w:t>re also</w:t>
      </w:r>
      <w:r w:rsidR="008D6601" w:rsidRPr="0057541A">
        <w:rPr>
          <w:rFonts w:ascii="Calibri" w:hAnsi="Calibri" w:cs="Calibri"/>
          <w:color w:val="000000"/>
        </w:rPr>
        <w:t xml:space="preserve"> applicable regardless of the number of employees affected</w:t>
      </w:r>
      <w:r w:rsidR="00B2387C" w:rsidRPr="0057541A">
        <w:rPr>
          <w:rFonts w:ascii="Calibri" w:hAnsi="Calibri" w:cs="Calibri"/>
          <w:color w:val="000000"/>
        </w:rPr>
        <w:t xml:space="preserve">, </w:t>
      </w:r>
      <w:r w:rsidR="008C64A9" w:rsidRPr="0057541A">
        <w:rPr>
          <w:rFonts w:ascii="Calibri" w:hAnsi="Calibri" w:cs="Calibri"/>
          <w:color w:val="000000"/>
        </w:rPr>
        <w:t>highlighted</w:t>
      </w:r>
      <w:r w:rsidR="00024B60" w:rsidRPr="0057541A">
        <w:rPr>
          <w:rFonts w:ascii="Calibri" w:hAnsi="Calibri" w:cs="Calibri"/>
          <w:color w:val="000000"/>
        </w:rPr>
        <w:t xml:space="preserve"> in </w:t>
      </w:r>
      <w:r w:rsidR="008C64A9" w:rsidRPr="0057541A">
        <w:rPr>
          <w:rFonts w:ascii="Calibri" w:hAnsi="Calibri" w:cs="Calibri"/>
          <w:color w:val="000000"/>
        </w:rPr>
        <w:t>Hunt v Storm Communications (2007)</w:t>
      </w:r>
      <w:r w:rsidR="008069C5" w:rsidRPr="0057541A">
        <w:rPr>
          <w:rFonts w:ascii="Calibri" w:hAnsi="Calibri" w:cs="Calibri"/>
          <w:color w:val="000000"/>
        </w:rPr>
        <w:t xml:space="preserve"> with just one employee</w:t>
      </w:r>
      <w:r w:rsidR="00F501FC" w:rsidRPr="0057541A">
        <w:rPr>
          <w:rFonts w:ascii="Calibri" w:hAnsi="Calibri" w:cs="Calibri"/>
          <w:color w:val="000000"/>
        </w:rPr>
        <w:t xml:space="preserve"> impacted</w:t>
      </w:r>
      <w:r w:rsidR="008C64A9" w:rsidRPr="0057541A">
        <w:rPr>
          <w:rFonts w:ascii="Calibri" w:hAnsi="Calibri" w:cs="Calibri"/>
          <w:color w:val="000000"/>
        </w:rPr>
        <w:t xml:space="preserve">.  </w:t>
      </w:r>
      <w:r w:rsidR="008D6601" w:rsidRPr="0057541A">
        <w:rPr>
          <w:rFonts w:ascii="Calibri" w:hAnsi="Calibri" w:cs="Calibri"/>
          <w:color w:val="000000"/>
        </w:rPr>
        <w:t xml:space="preserve">Also, those </w:t>
      </w:r>
      <w:r w:rsidR="00C050F6" w:rsidRPr="0057541A">
        <w:rPr>
          <w:rFonts w:ascii="Calibri" w:hAnsi="Calibri" w:cs="Calibri"/>
          <w:color w:val="000000"/>
        </w:rPr>
        <w:t>who</w:t>
      </w:r>
      <w:r w:rsidR="00EE5B4B" w:rsidRPr="0057541A">
        <w:rPr>
          <w:rFonts w:ascii="Calibri" w:hAnsi="Calibri" w:cs="Calibri"/>
          <w:color w:val="000000"/>
        </w:rPr>
        <w:t xml:space="preserve"> </w:t>
      </w:r>
      <w:r w:rsidR="002D51FA" w:rsidRPr="0057541A">
        <w:rPr>
          <w:rFonts w:ascii="Calibri" w:hAnsi="Calibri" w:cs="Calibri"/>
          <w:color w:val="000000"/>
        </w:rPr>
        <w:t>refuse</w:t>
      </w:r>
      <w:r w:rsidR="00CE007F" w:rsidRPr="0057541A">
        <w:rPr>
          <w:rFonts w:ascii="Calibri" w:hAnsi="Calibri" w:cs="Calibri"/>
          <w:color w:val="000000"/>
        </w:rPr>
        <w:t xml:space="preserve"> the transfer </w:t>
      </w:r>
      <w:r w:rsidR="00C050F6" w:rsidRPr="0057541A">
        <w:rPr>
          <w:rFonts w:ascii="Calibri" w:hAnsi="Calibri" w:cs="Calibri"/>
          <w:color w:val="000000"/>
        </w:rPr>
        <w:t>are accounted fo</w:t>
      </w:r>
      <w:r w:rsidR="008069C5" w:rsidRPr="0057541A">
        <w:rPr>
          <w:rFonts w:ascii="Calibri" w:hAnsi="Calibri" w:cs="Calibri"/>
          <w:color w:val="000000"/>
        </w:rPr>
        <w:t>r, if</w:t>
      </w:r>
      <w:r w:rsidR="00C050F6" w:rsidRPr="0057541A">
        <w:rPr>
          <w:rFonts w:ascii="Calibri" w:hAnsi="Calibri" w:cs="Calibri"/>
          <w:color w:val="000000"/>
        </w:rPr>
        <w:t xml:space="preserve"> the</w:t>
      </w:r>
      <w:r w:rsidR="001E5CC3" w:rsidRPr="0057541A">
        <w:rPr>
          <w:rFonts w:ascii="Calibri" w:hAnsi="Calibri" w:cs="Calibri"/>
          <w:color w:val="000000"/>
        </w:rPr>
        <w:t>y</w:t>
      </w:r>
      <w:r w:rsidR="00C050F6" w:rsidRPr="0057541A">
        <w:rPr>
          <w:rFonts w:ascii="Calibri" w:hAnsi="Calibri" w:cs="Calibri"/>
          <w:color w:val="000000"/>
        </w:rPr>
        <w:t xml:space="preserve"> leave before the transfer</w:t>
      </w:r>
      <w:r w:rsidR="00DB3DE7" w:rsidRPr="0057541A">
        <w:rPr>
          <w:rFonts w:ascii="Calibri" w:hAnsi="Calibri" w:cs="Calibri"/>
          <w:color w:val="000000"/>
        </w:rPr>
        <w:t>,</w:t>
      </w:r>
      <w:r w:rsidR="00C050F6" w:rsidRPr="0057541A">
        <w:rPr>
          <w:rFonts w:ascii="Calibri" w:hAnsi="Calibri" w:cs="Calibri"/>
          <w:color w:val="000000"/>
        </w:rPr>
        <w:t xml:space="preserve"> </w:t>
      </w:r>
      <w:r w:rsidR="000C3E00" w:rsidRPr="0057541A">
        <w:rPr>
          <w:rFonts w:ascii="Calibri" w:hAnsi="Calibri" w:cs="Calibri"/>
          <w:color w:val="000000"/>
        </w:rPr>
        <w:t>are considered to have resigned</w:t>
      </w:r>
      <w:r w:rsidR="00A94D16" w:rsidRPr="0057541A">
        <w:rPr>
          <w:rFonts w:ascii="Calibri" w:hAnsi="Calibri" w:cs="Calibri"/>
          <w:color w:val="000000"/>
        </w:rPr>
        <w:t>. H</w:t>
      </w:r>
      <w:r w:rsidR="00C050F6" w:rsidRPr="0057541A">
        <w:rPr>
          <w:rFonts w:ascii="Calibri" w:hAnsi="Calibri" w:cs="Calibri"/>
          <w:color w:val="000000"/>
        </w:rPr>
        <w:t xml:space="preserve">owever, </w:t>
      </w:r>
      <w:r w:rsidR="00171F71" w:rsidRPr="0057541A">
        <w:rPr>
          <w:rFonts w:ascii="Calibri" w:hAnsi="Calibri" w:cs="Calibri"/>
          <w:color w:val="000000"/>
        </w:rPr>
        <w:t>they can also leave post transfer</w:t>
      </w:r>
      <w:r w:rsidR="0046085F" w:rsidRPr="0057541A">
        <w:rPr>
          <w:rFonts w:ascii="Calibri" w:hAnsi="Calibri" w:cs="Calibri"/>
          <w:color w:val="000000"/>
        </w:rPr>
        <w:t>, retaining</w:t>
      </w:r>
      <w:r w:rsidR="00171F71" w:rsidRPr="0057541A">
        <w:rPr>
          <w:rFonts w:ascii="Calibri" w:hAnsi="Calibri" w:cs="Calibri"/>
          <w:color w:val="000000"/>
        </w:rPr>
        <w:t xml:space="preserve"> redundancy and constructive dismissal rights</w:t>
      </w:r>
      <w:r w:rsidR="00C67187" w:rsidRPr="0057541A">
        <w:rPr>
          <w:rFonts w:ascii="Calibri" w:hAnsi="Calibri" w:cs="Calibri"/>
          <w:color w:val="000000"/>
        </w:rPr>
        <w:t xml:space="preserve">.  </w:t>
      </w:r>
      <w:r w:rsidR="004B48A6" w:rsidRPr="0057541A">
        <w:rPr>
          <w:rFonts w:ascii="Calibri" w:hAnsi="Calibri" w:cs="Calibri"/>
          <w:color w:val="000000"/>
        </w:rPr>
        <w:t xml:space="preserve">The latter being subject to a </w:t>
      </w:r>
      <w:r w:rsidR="0090113C" w:rsidRPr="0057541A">
        <w:rPr>
          <w:rFonts w:ascii="Calibri" w:hAnsi="Calibri" w:cs="Calibri"/>
          <w:color w:val="000000"/>
        </w:rPr>
        <w:t>breach of contract</w:t>
      </w:r>
      <w:r w:rsidR="003D749E" w:rsidRPr="0057541A">
        <w:rPr>
          <w:rFonts w:ascii="Calibri" w:hAnsi="Calibri" w:cs="Calibri"/>
          <w:color w:val="000000"/>
        </w:rPr>
        <w:t xml:space="preserve"> or substantial change</w:t>
      </w:r>
      <w:r w:rsidR="00AA406D" w:rsidRPr="0057541A">
        <w:rPr>
          <w:rFonts w:ascii="Calibri" w:hAnsi="Calibri" w:cs="Calibri"/>
          <w:color w:val="000000"/>
        </w:rPr>
        <w:t xml:space="preserve">, </w:t>
      </w:r>
      <w:r w:rsidR="00C554BA" w:rsidRPr="0057541A">
        <w:rPr>
          <w:rFonts w:ascii="Calibri" w:hAnsi="Calibri" w:cs="Calibri"/>
          <w:color w:val="000000"/>
        </w:rPr>
        <w:t xml:space="preserve">as discussed in </w:t>
      </w:r>
      <w:r w:rsidR="00CD1ECF" w:rsidRPr="0057541A">
        <w:rPr>
          <w:rFonts w:ascii="Calibri" w:hAnsi="Calibri" w:cs="Calibri"/>
          <w:color w:val="000000"/>
        </w:rPr>
        <w:t>Capita Health Solutions Ltd v Mclean (2008)</w:t>
      </w:r>
      <w:r w:rsidR="00CD1ECF" w:rsidRPr="0057541A">
        <w:rPr>
          <w:rFonts w:ascii="Calibri" w:hAnsi="Calibri" w:cs="Calibri"/>
          <w:b/>
          <w:bCs/>
          <w:color w:val="000000"/>
        </w:rPr>
        <w:t xml:space="preserve"> </w:t>
      </w:r>
      <w:r w:rsidR="0090113C" w:rsidRPr="0057541A">
        <w:rPr>
          <w:rFonts w:ascii="Calibri" w:hAnsi="Calibri" w:cs="Calibri"/>
          <w:color w:val="000000"/>
        </w:rPr>
        <w:t>(Daniels, 2024)</w:t>
      </w:r>
      <w:r w:rsidR="00D479B3" w:rsidRPr="0057541A">
        <w:rPr>
          <w:rFonts w:ascii="Calibri" w:hAnsi="Calibri" w:cs="Calibri"/>
          <w:color w:val="000000"/>
        </w:rPr>
        <w:t xml:space="preserve">. </w:t>
      </w:r>
      <w:r w:rsidR="00AA2293" w:rsidRPr="0057541A">
        <w:rPr>
          <w:rFonts w:ascii="Calibri" w:hAnsi="Calibri" w:cs="Calibri"/>
          <w:color w:val="000000"/>
        </w:rPr>
        <w:t>C</w:t>
      </w:r>
      <w:r w:rsidR="009D1E6A" w:rsidRPr="0057541A">
        <w:rPr>
          <w:rFonts w:ascii="Calibri" w:hAnsi="Calibri" w:cs="Calibri"/>
          <w:color w:val="000000"/>
        </w:rPr>
        <w:t>ollective agreement</w:t>
      </w:r>
      <w:r w:rsidR="0019648C" w:rsidRPr="0057541A">
        <w:rPr>
          <w:rFonts w:ascii="Calibri" w:hAnsi="Calibri" w:cs="Calibri"/>
          <w:color w:val="000000"/>
        </w:rPr>
        <w:t xml:space="preserve">s can be </w:t>
      </w:r>
      <w:r w:rsidR="00F92A2A" w:rsidRPr="0057541A">
        <w:rPr>
          <w:rFonts w:ascii="Calibri" w:hAnsi="Calibri" w:cs="Calibri"/>
          <w:color w:val="000000"/>
        </w:rPr>
        <w:t>negotiated</w:t>
      </w:r>
      <w:r w:rsidR="0019648C" w:rsidRPr="0057541A">
        <w:rPr>
          <w:rFonts w:ascii="Calibri" w:hAnsi="Calibri" w:cs="Calibri"/>
          <w:color w:val="000000"/>
        </w:rPr>
        <w:t xml:space="preserve"> </w:t>
      </w:r>
      <w:r w:rsidR="00F92A2A" w:rsidRPr="0057541A">
        <w:rPr>
          <w:rFonts w:ascii="Calibri" w:hAnsi="Calibri" w:cs="Calibri"/>
          <w:color w:val="000000"/>
        </w:rPr>
        <w:t>prior to transfer</w:t>
      </w:r>
      <w:r w:rsidR="00AA406D" w:rsidRPr="0057541A">
        <w:rPr>
          <w:rFonts w:ascii="Calibri" w:hAnsi="Calibri" w:cs="Calibri"/>
          <w:color w:val="000000"/>
        </w:rPr>
        <w:t>,</w:t>
      </w:r>
      <w:r w:rsidR="00F92A2A" w:rsidRPr="0057541A">
        <w:rPr>
          <w:rFonts w:ascii="Calibri" w:hAnsi="Calibri" w:cs="Calibri"/>
          <w:color w:val="000000"/>
        </w:rPr>
        <w:t xml:space="preserve"> </w:t>
      </w:r>
      <w:r w:rsidR="0019648C" w:rsidRPr="0057541A">
        <w:rPr>
          <w:rFonts w:ascii="Calibri" w:hAnsi="Calibri" w:cs="Calibri"/>
          <w:color w:val="000000"/>
        </w:rPr>
        <w:t>between</w:t>
      </w:r>
      <w:r w:rsidR="00F92A2A" w:rsidRPr="0057541A">
        <w:rPr>
          <w:rFonts w:ascii="Calibri" w:hAnsi="Calibri" w:cs="Calibri"/>
          <w:color w:val="000000"/>
        </w:rPr>
        <w:t xml:space="preserve"> the </w:t>
      </w:r>
      <w:r w:rsidR="0019648C" w:rsidRPr="0057541A">
        <w:rPr>
          <w:rFonts w:ascii="Calibri" w:hAnsi="Calibri" w:cs="Calibri"/>
          <w:color w:val="000000"/>
        </w:rPr>
        <w:t>employe</w:t>
      </w:r>
      <w:r w:rsidR="00F92A2A" w:rsidRPr="0057541A">
        <w:rPr>
          <w:rFonts w:ascii="Calibri" w:hAnsi="Calibri" w:cs="Calibri"/>
          <w:color w:val="000000"/>
        </w:rPr>
        <w:t xml:space="preserve">r and trade union </w:t>
      </w:r>
      <w:r w:rsidR="004D3297" w:rsidRPr="0057541A">
        <w:rPr>
          <w:rFonts w:ascii="Calibri" w:hAnsi="Calibri" w:cs="Calibri"/>
          <w:color w:val="000000"/>
        </w:rPr>
        <w:t>representatives</w:t>
      </w:r>
      <w:r w:rsidR="00A94D16" w:rsidRPr="0057541A">
        <w:rPr>
          <w:rFonts w:ascii="Calibri" w:hAnsi="Calibri" w:cs="Calibri"/>
          <w:color w:val="000000"/>
        </w:rPr>
        <w:t xml:space="preserve">, but </w:t>
      </w:r>
      <w:r w:rsidR="00F92A2A" w:rsidRPr="0057541A">
        <w:rPr>
          <w:rFonts w:ascii="Calibri" w:hAnsi="Calibri" w:cs="Calibri"/>
          <w:color w:val="000000"/>
        </w:rPr>
        <w:t xml:space="preserve">the new employer must be aware </w:t>
      </w:r>
      <w:r w:rsidR="00322C52" w:rsidRPr="0057541A">
        <w:rPr>
          <w:rFonts w:ascii="Calibri" w:hAnsi="Calibri" w:cs="Calibri"/>
          <w:color w:val="000000"/>
        </w:rPr>
        <w:t xml:space="preserve">for </w:t>
      </w:r>
      <w:r w:rsidR="00AA406D" w:rsidRPr="0057541A">
        <w:rPr>
          <w:rFonts w:ascii="Calibri" w:hAnsi="Calibri" w:cs="Calibri"/>
          <w:color w:val="000000"/>
        </w:rPr>
        <w:t>it</w:t>
      </w:r>
      <w:r w:rsidR="00322C52" w:rsidRPr="0057541A">
        <w:rPr>
          <w:rFonts w:ascii="Calibri" w:hAnsi="Calibri" w:cs="Calibri"/>
          <w:color w:val="000000"/>
        </w:rPr>
        <w:t xml:space="preserve"> to be valid</w:t>
      </w:r>
      <w:r w:rsidR="0078017F" w:rsidRPr="0057541A">
        <w:rPr>
          <w:rFonts w:ascii="Calibri" w:hAnsi="Calibri" w:cs="Calibri"/>
          <w:color w:val="000000"/>
        </w:rPr>
        <w:t xml:space="preserve"> </w:t>
      </w:r>
      <w:r w:rsidR="00DB1A76" w:rsidRPr="0057541A">
        <w:rPr>
          <w:rFonts w:ascii="Calibri" w:hAnsi="Calibri" w:cs="Calibri"/>
          <w:color w:val="000000"/>
        </w:rPr>
        <w:t xml:space="preserve">(HMRC, 2024). </w:t>
      </w:r>
    </w:p>
    <w:p w14:paraId="05055485" w14:textId="7C5B3B7D" w:rsidR="00087AEA" w:rsidRPr="0057541A" w:rsidRDefault="009B4FD9" w:rsidP="00F176FB">
      <w:pPr>
        <w:rPr>
          <w:rFonts w:ascii="Calibri" w:hAnsi="Calibri" w:cs="Calibri"/>
          <w:color w:val="000000"/>
        </w:rPr>
      </w:pPr>
      <w:r w:rsidRPr="0057541A">
        <w:rPr>
          <w:rFonts w:ascii="Calibri" w:hAnsi="Calibri" w:cs="Calibri"/>
          <w:color w:val="000000"/>
        </w:rPr>
        <w:t>The</w:t>
      </w:r>
      <w:r w:rsidR="003E6952" w:rsidRPr="0057541A">
        <w:rPr>
          <w:rFonts w:ascii="Calibri" w:hAnsi="Calibri" w:cs="Calibri"/>
          <w:color w:val="000000"/>
        </w:rPr>
        <w:t xml:space="preserve"> </w:t>
      </w:r>
      <w:r w:rsidR="00F501FC" w:rsidRPr="0057541A">
        <w:rPr>
          <w:rFonts w:ascii="Calibri" w:hAnsi="Calibri" w:cs="Calibri"/>
          <w:color w:val="000000"/>
        </w:rPr>
        <w:t xml:space="preserve">previous </w:t>
      </w:r>
      <w:r w:rsidRPr="0057541A">
        <w:rPr>
          <w:rFonts w:ascii="Calibri" w:hAnsi="Calibri" w:cs="Calibri"/>
          <w:color w:val="000000"/>
        </w:rPr>
        <w:t xml:space="preserve">employer is legally </w:t>
      </w:r>
      <w:r w:rsidR="004F41F6" w:rsidRPr="0057541A">
        <w:rPr>
          <w:rFonts w:ascii="Calibri" w:hAnsi="Calibri" w:cs="Calibri"/>
          <w:color w:val="000000"/>
        </w:rPr>
        <w:t>required to supply information to the new employer</w:t>
      </w:r>
      <w:r w:rsidR="00465B42" w:rsidRPr="0057541A">
        <w:rPr>
          <w:rFonts w:ascii="Calibri" w:hAnsi="Calibri" w:cs="Calibri"/>
          <w:color w:val="000000"/>
        </w:rPr>
        <w:t xml:space="preserve">, at least 28 days before the transfer.  Information </w:t>
      </w:r>
      <w:r w:rsidR="00A74C69" w:rsidRPr="0057541A">
        <w:rPr>
          <w:rFonts w:ascii="Calibri" w:hAnsi="Calibri" w:cs="Calibri"/>
          <w:color w:val="000000"/>
        </w:rPr>
        <w:t>includes</w:t>
      </w:r>
      <w:r w:rsidR="00F5620A" w:rsidRPr="0057541A">
        <w:rPr>
          <w:rFonts w:ascii="Calibri" w:hAnsi="Calibri" w:cs="Calibri"/>
          <w:color w:val="000000"/>
        </w:rPr>
        <w:t xml:space="preserve"> names and ages of t</w:t>
      </w:r>
      <w:r w:rsidR="001E5CC3" w:rsidRPr="0057541A">
        <w:rPr>
          <w:rFonts w:ascii="Calibri" w:hAnsi="Calibri" w:cs="Calibri"/>
          <w:color w:val="000000"/>
        </w:rPr>
        <w:t xml:space="preserve">hose </w:t>
      </w:r>
      <w:r w:rsidR="00F5620A" w:rsidRPr="0057541A">
        <w:rPr>
          <w:rFonts w:ascii="Calibri" w:hAnsi="Calibri" w:cs="Calibri"/>
          <w:color w:val="000000"/>
        </w:rPr>
        <w:t xml:space="preserve">transferring, </w:t>
      </w:r>
      <w:r w:rsidR="00A001C7" w:rsidRPr="0057541A">
        <w:rPr>
          <w:rFonts w:ascii="Calibri" w:hAnsi="Calibri" w:cs="Calibri"/>
          <w:color w:val="000000"/>
        </w:rPr>
        <w:t xml:space="preserve">any disciplinary, </w:t>
      </w:r>
      <w:r w:rsidR="008C0DB7" w:rsidRPr="0057541A">
        <w:rPr>
          <w:rFonts w:ascii="Calibri" w:hAnsi="Calibri" w:cs="Calibri"/>
          <w:color w:val="000000"/>
        </w:rPr>
        <w:t xml:space="preserve">or </w:t>
      </w:r>
      <w:r w:rsidR="00A001C7" w:rsidRPr="0057541A">
        <w:rPr>
          <w:rFonts w:ascii="Calibri" w:hAnsi="Calibri" w:cs="Calibri"/>
          <w:color w:val="000000"/>
        </w:rPr>
        <w:t xml:space="preserve">grievances raised or taken against them in the past two years and </w:t>
      </w:r>
      <w:r w:rsidR="0074575E" w:rsidRPr="0057541A">
        <w:rPr>
          <w:rFonts w:ascii="Calibri" w:hAnsi="Calibri" w:cs="Calibri"/>
          <w:color w:val="000000"/>
        </w:rPr>
        <w:t xml:space="preserve">details of collective </w:t>
      </w:r>
      <w:r w:rsidR="00233A84" w:rsidRPr="0057541A">
        <w:rPr>
          <w:rFonts w:ascii="Calibri" w:hAnsi="Calibri" w:cs="Calibri"/>
          <w:color w:val="000000"/>
        </w:rPr>
        <w:t>agreement</w:t>
      </w:r>
      <w:r w:rsidR="008C0DB7" w:rsidRPr="0057541A">
        <w:rPr>
          <w:rFonts w:ascii="Calibri" w:hAnsi="Calibri" w:cs="Calibri"/>
          <w:color w:val="000000"/>
        </w:rPr>
        <w:t>s</w:t>
      </w:r>
      <w:r w:rsidR="0074575E" w:rsidRPr="0057541A">
        <w:rPr>
          <w:rFonts w:ascii="Calibri" w:hAnsi="Calibri" w:cs="Calibri"/>
          <w:color w:val="000000"/>
        </w:rPr>
        <w:t xml:space="preserve">.  Failure to do so could result in </w:t>
      </w:r>
      <w:r w:rsidR="00A74C69" w:rsidRPr="0057541A">
        <w:rPr>
          <w:rFonts w:ascii="Calibri" w:hAnsi="Calibri" w:cs="Calibri"/>
          <w:color w:val="000000"/>
        </w:rPr>
        <w:t>fines</w:t>
      </w:r>
      <w:r w:rsidR="007F7ACE" w:rsidRPr="0057541A">
        <w:rPr>
          <w:rFonts w:ascii="Calibri" w:hAnsi="Calibri" w:cs="Calibri"/>
          <w:color w:val="000000"/>
        </w:rPr>
        <w:t xml:space="preserve"> (CIPD, 2024)</w:t>
      </w:r>
      <w:r w:rsidR="00335EED" w:rsidRPr="0057541A">
        <w:rPr>
          <w:rFonts w:ascii="Calibri" w:hAnsi="Calibri" w:cs="Calibri"/>
          <w:color w:val="000000"/>
        </w:rPr>
        <w:t>.</w:t>
      </w:r>
      <w:r w:rsidR="00A74C69" w:rsidRPr="0057541A">
        <w:rPr>
          <w:rFonts w:ascii="Calibri" w:hAnsi="Calibri" w:cs="Calibri"/>
          <w:color w:val="000000"/>
        </w:rPr>
        <w:t xml:space="preserve"> </w:t>
      </w:r>
      <w:r w:rsidR="00233A84" w:rsidRPr="0057541A">
        <w:rPr>
          <w:rFonts w:ascii="Calibri" w:hAnsi="Calibri" w:cs="Calibri"/>
          <w:color w:val="000000"/>
        </w:rPr>
        <w:t xml:space="preserve"> The new employer is required to maintain the agreement of transfer</w:t>
      </w:r>
      <w:r w:rsidR="00FF5146" w:rsidRPr="0057541A">
        <w:rPr>
          <w:rFonts w:ascii="Calibri" w:hAnsi="Calibri" w:cs="Calibri"/>
          <w:color w:val="000000"/>
        </w:rPr>
        <w:t xml:space="preserve"> indefinitely</w:t>
      </w:r>
      <w:r w:rsidR="002929FA" w:rsidRPr="0057541A">
        <w:rPr>
          <w:rFonts w:ascii="Calibri" w:hAnsi="Calibri" w:cs="Calibri"/>
          <w:color w:val="000000"/>
        </w:rPr>
        <w:t xml:space="preserve">, however the 2014 Regulation does make provision for </w:t>
      </w:r>
      <w:r w:rsidR="002C6252" w:rsidRPr="0057541A">
        <w:rPr>
          <w:rFonts w:ascii="Calibri" w:hAnsi="Calibri" w:cs="Calibri"/>
          <w:color w:val="000000"/>
        </w:rPr>
        <w:t>a</w:t>
      </w:r>
      <w:r w:rsidR="008A4753" w:rsidRPr="0057541A">
        <w:rPr>
          <w:rFonts w:ascii="Calibri" w:hAnsi="Calibri" w:cs="Calibri"/>
          <w:color w:val="000000"/>
        </w:rPr>
        <w:t>n ETO</w:t>
      </w:r>
      <w:r w:rsidR="002C6252" w:rsidRPr="0057541A">
        <w:rPr>
          <w:rFonts w:ascii="Calibri" w:hAnsi="Calibri" w:cs="Calibri"/>
          <w:color w:val="000000"/>
        </w:rPr>
        <w:t xml:space="preserve"> defence</w:t>
      </w:r>
      <w:r w:rsidR="008C0DB7" w:rsidRPr="0057541A">
        <w:rPr>
          <w:rFonts w:ascii="Calibri" w:hAnsi="Calibri" w:cs="Calibri"/>
          <w:color w:val="000000"/>
        </w:rPr>
        <w:t>,</w:t>
      </w:r>
      <w:r w:rsidR="002929FA" w:rsidRPr="0057541A">
        <w:rPr>
          <w:rFonts w:ascii="Calibri" w:hAnsi="Calibri" w:cs="Calibri"/>
          <w:color w:val="000000"/>
        </w:rPr>
        <w:t xml:space="preserve"> </w:t>
      </w:r>
      <w:r w:rsidR="00813FC7" w:rsidRPr="0057541A">
        <w:rPr>
          <w:rFonts w:ascii="Calibri" w:hAnsi="Calibri" w:cs="Calibri"/>
          <w:color w:val="000000"/>
        </w:rPr>
        <w:t xml:space="preserve">should there be </w:t>
      </w:r>
      <w:r w:rsidR="00665DDE" w:rsidRPr="0057541A">
        <w:rPr>
          <w:rFonts w:ascii="Calibri" w:hAnsi="Calibri" w:cs="Calibri"/>
          <w:color w:val="000000"/>
        </w:rPr>
        <w:t>‘</w:t>
      </w:r>
      <w:r w:rsidR="00813FC7" w:rsidRPr="0057541A">
        <w:rPr>
          <w:rFonts w:ascii="Calibri" w:hAnsi="Calibri" w:cs="Calibri"/>
          <w:color w:val="000000"/>
        </w:rPr>
        <w:t>changes</w:t>
      </w:r>
      <w:r w:rsidR="00665DDE" w:rsidRPr="0057541A">
        <w:rPr>
          <w:rFonts w:ascii="Calibri" w:hAnsi="Calibri" w:cs="Calibri"/>
          <w:color w:val="000000"/>
        </w:rPr>
        <w:t xml:space="preserve"> in the workforce’</w:t>
      </w:r>
      <w:r w:rsidR="00813FC7" w:rsidRPr="0057541A">
        <w:rPr>
          <w:rFonts w:ascii="Calibri" w:hAnsi="Calibri" w:cs="Calibri"/>
          <w:color w:val="000000"/>
        </w:rPr>
        <w:t xml:space="preserve"> </w:t>
      </w:r>
      <w:r w:rsidR="000C46CB" w:rsidRPr="0057541A">
        <w:rPr>
          <w:rFonts w:ascii="Calibri" w:hAnsi="Calibri" w:cs="Calibri"/>
          <w:color w:val="000000"/>
        </w:rPr>
        <w:t>impacting the</w:t>
      </w:r>
      <w:r w:rsidR="00813FC7" w:rsidRPr="0057541A">
        <w:rPr>
          <w:rFonts w:ascii="Calibri" w:hAnsi="Calibri" w:cs="Calibri"/>
          <w:color w:val="000000"/>
        </w:rPr>
        <w:t xml:space="preserve"> daily running of the business</w:t>
      </w:r>
      <w:r w:rsidR="000C46CB" w:rsidRPr="0057541A">
        <w:rPr>
          <w:rFonts w:ascii="Calibri" w:hAnsi="Calibri" w:cs="Calibri"/>
          <w:color w:val="000000"/>
        </w:rPr>
        <w:t xml:space="preserve">, like profitability, </w:t>
      </w:r>
      <w:r w:rsidR="001135B5" w:rsidRPr="0057541A">
        <w:rPr>
          <w:rFonts w:ascii="Calibri" w:hAnsi="Calibri" w:cs="Calibri"/>
          <w:color w:val="000000"/>
        </w:rPr>
        <w:t>changes to equipment</w:t>
      </w:r>
      <w:r w:rsidR="008A4753" w:rsidRPr="0057541A">
        <w:rPr>
          <w:rFonts w:ascii="Calibri" w:hAnsi="Calibri" w:cs="Calibri"/>
          <w:color w:val="000000"/>
        </w:rPr>
        <w:t xml:space="preserve">, </w:t>
      </w:r>
      <w:r w:rsidR="001135B5" w:rsidRPr="0057541A">
        <w:rPr>
          <w:rFonts w:ascii="Calibri" w:hAnsi="Calibri" w:cs="Calibri"/>
          <w:color w:val="000000"/>
        </w:rPr>
        <w:t xml:space="preserve">the production process or </w:t>
      </w:r>
      <w:r w:rsidR="005D4561" w:rsidRPr="0057541A">
        <w:rPr>
          <w:rFonts w:ascii="Calibri" w:hAnsi="Calibri" w:cs="Calibri"/>
          <w:color w:val="000000"/>
        </w:rPr>
        <w:t>organisational structure</w:t>
      </w:r>
      <w:r w:rsidR="003D0A90" w:rsidRPr="0057541A">
        <w:rPr>
          <w:rFonts w:ascii="Calibri" w:hAnsi="Calibri" w:cs="Calibri"/>
          <w:color w:val="000000"/>
        </w:rPr>
        <w:t xml:space="preserve"> (ACAS, 2025).</w:t>
      </w:r>
      <w:r w:rsidR="002C6252" w:rsidRPr="0057541A">
        <w:rPr>
          <w:rFonts w:ascii="Calibri" w:hAnsi="Calibri" w:cs="Calibri"/>
          <w:color w:val="000000"/>
        </w:rPr>
        <w:t xml:space="preserve"> This was highlighted in</w:t>
      </w:r>
      <w:r w:rsidR="00923D0A" w:rsidRPr="0057541A">
        <w:rPr>
          <w:rFonts w:ascii="Calibri" w:hAnsi="Calibri" w:cs="Calibri"/>
          <w:b/>
          <w:bCs/>
          <w:color w:val="000000"/>
        </w:rPr>
        <w:t xml:space="preserve"> </w:t>
      </w:r>
      <w:r w:rsidR="00923D0A" w:rsidRPr="0057541A">
        <w:rPr>
          <w:rFonts w:ascii="Calibri" w:hAnsi="Calibri" w:cs="Calibri"/>
          <w:color w:val="000000"/>
        </w:rPr>
        <w:t xml:space="preserve">Whitehouse v Chas Blatchford and Sons Ltd (1999) </w:t>
      </w:r>
      <w:r w:rsidR="00DD641A" w:rsidRPr="0057541A">
        <w:rPr>
          <w:rFonts w:ascii="Calibri" w:hAnsi="Calibri" w:cs="Calibri"/>
          <w:color w:val="000000"/>
        </w:rPr>
        <w:t>(Daniels, 2024)</w:t>
      </w:r>
      <w:r w:rsidR="004C66F1" w:rsidRPr="0057541A">
        <w:rPr>
          <w:rFonts w:ascii="Calibri" w:hAnsi="Calibri" w:cs="Calibri"/>
          <w:color w:val="000000"/>
        </w:rPr>
        <w:t xml:space="preserve">. </w:t>
      </w:r>
    </w:p>
    <w:p w14:paraId="53774F2D" w14:textId="04C3B6EB" w:rsidR="00D319E5" w:rsidRPr="0057541A" w:rsidRDefault="00DA25C8">
      <w:pPr>
        <w:rPr>
          <w:rFonts w:ascii="Calibri" w:hAnsi="Calibri" w:cs="Calibri"/>
          <w:b/>
          <w:bCs/>
        </w:rPr>
      </w:pPr>
      <w:r w:rsidRPr="0057541A">
        <w:rPr>
          <w:rFonts w:ascii="Calibri" w:hAnsi="Calibri" w:cs="Calibri"/>
          <w:b/>
          <w:bCs/>
        </w:rPr>
        <w:lastRenderedPageBreak/>
        <w:t>AC 4.1 Holiday pay</w:t>
      </w:r>
    </w:p>
    <w:p w14:paraId="2C757FC3" w14:textId="2D1AEF15" w:rsidR="004E40AA" w:rsidRPr="0057541A" w:rsidRDefault="003F3B8C">
      <w:pPr>
        <w:rPr>
          <w:rFonts w:ascii="Calibri" w:hAnsi="Calibri" w:cs="Calibri"/>
        </w:rPr>
      </w:pPr>
      <w:r w:rsidRPr="0057541A">
        <w:rPr>
          <w:rFonts w:ascii="Calibri" w:hAnsi="Calibri" w:cs="Calibri"/>
        </w:rPr>
        <w:t xml:space="preserve">The Working Time </w:t>
      </w:r>
      <w:r w:rsidR="007A10AC" w:rsidRPr="0057541A">
        <w:rPr>
          <w:rFonts w:ascii="Calibri" w:hAnsi="Calibri" w:cs="Calibri"/>
        </w:rPr>
        <w:t>Regulations</w:t>
      </w:r>
      <w:r w:rsidRPr="0057541A">
        <w:rPr>
          <w:rFonts w:ascii="Calibri" w:hAnsi="Calibri" w:cs="Calibri"/>
        </w:rPr>
        <w:t xml:space="preserve"> 199</w:t>
      </w:r>
      <w:r w:rsidR="00727D0E" w:rsidRPr="0057541A">
        <w:rPr>
          <w:rFonts w:ascii="Calibri" w:hAnsi="Calibri" w:cs="Calibri"/>
        </w:rPr>
        <w:t>8</w:t>
      </w:r>
      <w:r w:rsidR="00344CFA" w:rsidRPr="0057541A">
        <w:rPr>
          <w:rFonts w:ascii="Calibri" w:hAnsi="Calibri" w:cs="Calibri"/>
        </w:rPr>
        <w:t>, Employment Rights Regulations 202</w:t>
      </w:r>
      <w:r w:rsidR="005577B9" w:rsidRPr="0057541A">
        <w:rPr>
          <w:rFonts w:ascii="Calibri" w:hAnsi="Calibri" w:cs="Calibri"/>
        </w:rPr>
        <w:t>3</w:t>
      </w:r>
      <w:r w:rsidR="00727D0E" w:rsidRPr="0057541A">
        <w:rPr>
          <w:rFonts w:ascii="Calibri" w:hAnsi="Calibri" w:cs="Calibri"/>
        </w:rPr>
        <w:t xml:space="preserve"> and follow up amendments </w:t>
      </w:r>
      <w:r w:rsidR="00283FC4" w:rsidRPr="0057541A">
        <w:rPr>
          <w:rFonts w:ascii="Calibri" w:hAnsi="Calibri" w:cs="Calibri"/>
        </w:rPr>
        <w:t>in</w:t>
      </w:r>
      <w:r w:rsidR="007A10AC" w:rsidRPr="0057541A">
        <w:rPr>
          <w:rFonts w:ascii="Calibri" w:hAnsi="Calibri" w:cs="Calibri"/>
        </w:rPr>
        <w:t xml:space="preserve"> January 2024</w:t>
      </w:r>
      <w:r w:rsidR="00555824" w:rsidRPr="0057541A">
        <w:rPr>
          <w:rFonts w:ascii="Calibri" w:hAnsi="Calibri" w:cs="Calibri"/>
        </w:rPr>
        <w:t xml:space="preserve"> (taking effect</w:t>
      </w:r>
      <w:r w:rsidR="00DD099C" w:rsidRPr="0057541A">
        <w:rPr>
          <w:rFonts w:ascii="Calibri" w:hAnsi="Calibri" w:cs="Calibri"/>
        </w:rPr>
        <w:t xml:space="preserve"> from 1</w:t>
      </w:r>
      <w:r w:rsidR="00DD099C" w:rsidRPr="0057541A">
        <w:rPr>
          <w:rFonts w:ascii="Calibri" w:hAnsi="Calibri" w:cs="Calibri"/>
          <w:vertAlign w:val="superscript"/>
        </w:rPr>
        <w:t>st</w:t>
      </w:r>
      <w:r w:rsidR="00DD099C" w:rsidRPr="0057541A">
        <w:rPr>
          <w:rFonts w:ascii="Calibri" w:hAnsi="Calibri" w:cs="Calibri"/>
        </w:rPr>
        <w:t xml:space="preserve"> April 2024)</w:t>
      </w:r>
      <w:r w:rsidR="007A10AC" w:rsidRPr="0057541A">
        <w:rPr>
          <w:rFonts w:ascii="Calibri" w:hAnsi="Calibri" w:cs="Calibri"/>
        </w:rPr>
        <w:t xml:space="preserve"> </w:t>
      </w:r>
      <w:r w:rsidR="008B21AC" w:rsidRPr="0057541A">
        <w:rPr>
          <w:rFonts w:ascii="Calibri" w:hAnsi="Calibri" w:cs="Calibri"/>
        </w:rPr>
        <w:t xml:space="preserve">govern holiday </w:t>
      </w:r>
      <w:r w:rsidR="00154F92" w:rsidRPr="0057541A">
        <w:rPr>
          <w:rFonts w:ascii="Calibri" w:hAnsi="Calibri" w:cs="Calibri"/>
        </w:rPr>
        <w:t>pay for workers in the UK</w:t>
      </w:r>
      <w:r w:rsidR="00530444" w:rsidRPr="0057541A">
        <w:rPr>
          <w:rFonts w:ascii="Calibri" w:hAnsi="Calibri" w:cs="Calibri"/>
        </w:rPr>
        <w:t xml:space="preserve">, ensuring </w:t>
      </w:r>
      <w:r w:rsidR="00051D81" w:rsidRPr="0057541A">
        <w:rPr>
          <w:rFonts w:ascii="Calibri" w:hAnsi="Calibri" w:cs="Calibri"/>
        </w:rPr>
        <w:t>fair and lawful calculations.  The</w:t>
      </w:r>
      <w:r w:rsidR="00BA7DF9" w:rsidRPr="0057541A">
        <w:rPr>
          <w:rFonts w:ascii="Calibri" w:hAnsi="Calibri" w:cs="Calibri"/>
        </w:rPr>
        <w:t>y</w:t>
      </w:r>
      <w:r w:rsidR="00051D81" w:rsidRPr="0057541A">
        <w:rPr>
          <w:rFonts w:ascii="Calibri" w:hAnsi="Calibri" w:cs="Calibri"/>
        </w:rPr>
        <w:t xml:space="preserve"> stipulate </w:t>
      </w:r>
      <w:r w:rsidR="009D1A59" w:rsidRPr="0057541A">
        <w:rPr>
          <w:rFonts w:ascii="Calibri" w:hAnsi="Calibri" w:cs="Calibri"/>
        </w:rPr>
        <w:t>leave minimum</w:t>
      </w:r>
      <w:r w:rsidR="00051D81" w:rsidRPr="0057541A">
        <w:rPr>
          <w:rFonts w:ascii="Calibri" w:hAnsi="Calibri" w:cs="Calibri"/>
        </w:rPr>
        <w:t xml:space="preserve"> requirements for full</w:t>
      </w:r>
      <w:r w:rsidR="00B84768" w:rsidRPr="0057541A">
        <w:rPr>
          <w:rFonts w:ascii="Calibri" w:hAnsi="Calibri" w:cs="Calibri"/>
        </w:rPr>
        <w:t>-</w:t>
      </w:r>
      <w:r w:rsidR="00051D81" w:rsidRPr="0057541A">
        <w:rPr>
          <w:rFonts w:ascii="Calibri" w:hAnsi="Calibri" w:cs="Calibri"/>
        </w:rPr>
        <w:t>time</w:t>
      </w:r>
      <w:r w:rsidR="00603543" w:rsidRPr="0057541A">
        <w:rPr>
          <w:rFonts w:ascii="Calibri" w:hAnsi="Calibri" w:cs="Calibri"/>
        </w:rPr>
        <w:t xml:space="preserve"> workers</w:t>
      </w:r>
      <w:r w:rsidR="00051D81" w:rsidRPr="0057541A">
        <w:rPr>
          <w:rFonts w:ascii="Calibri" w:hAnsi="Calibri" w:cs="Calibri"/>
        </w:rPr>
        <w:t xml:space="preserve"> </w:t>
      </w:r>
      <w:r w:rsidR="00B84768" w:rsidRPr="0057541A">
        <w:rPr>
          <w:rFonts w:ascii="Calibri" w:hAnsi="Calibri" w:cs="Calibri"/>
        </w:rPr>
        <w:t xml:space="preserve">and </w:t>
      </w:r>
      <w:r w:rsidR="005577B9" w:rsidRPr="0057541A">
        <w:rPr>
          <w:rFonts w:ascii="Calibri" w:hAnsi="Calibri" w:cs="Calibri"/>
        </w:rPr>
        <w:t xml:space="preserve">how to accurately calculate </w:t>
      </w:r>
      <w:r w:rsidR="006A43C3" w:rsidRPr="0057541A">
        <w:rPr>
          <w:rFonts w:ascii="Calibri" w:hAnsi="Calibri" w:cs="Calibri"/>
        </w:rPr>
        <w:t xml:space="preserve">entitlement for </w:t>
      </w:r>
      <w:r w:rsidR="00B84768" w:rsidRPr="0057541A">
        <w:rPr>
          <w:rFonts w:ascii="Calibri" w:hAnsi="Calibri" w:cs="Calibri"/>
        </w:rPr>
        <w:t>casual</w:t>
      </w:r>
      <w:r w:rsidR="00B82788" w:rsidRPr="0057541A">
        <w:rPr>
          <w:rFonts w:ascii="Calibri" w:hAnsi="Calibri" w:cs="Calibri"/>
        </w:rPr>
        <w:t>, irregular or part-year</w:t>
      </w:r>
      <w:r w:rsidR="00B84768" w:rsidRPr="0057541A">
        <w:rPr>
          <w:rFonts w:ascii="Calibri" w:hAnsi="Calibri" w:cs="Calibri"/>
        </w:rPr>
        <w:t xml:space="preserve"> </w:t>
      </w:r>
      <w:r w:rsidR="00051D81" w:rsidRPr="0057541A">
        <w:rPr>
          <w:rFonts w:ascii="Calibri" w:hAnsi="Calibri" w:cs="Calibri"/>
        </w:rPr>
        <w:t>workers</w:t>
      </w:r>
      <w:r w:rsidR="00EB63E8" w:rsidRPr="0057541A">
        <w:rPr>
          <w:rFonts w:ascii="Calibri" w:hAnsi="Calibri" w:cs="Calibri"/>
        </w:rPr>
        <w:t xml:space="preserve"> (</w:t>
      </w:r>
      <w:r w:rsidR="00CC62B2" w:rsidRPr="0057541A">
        <w:rPr>
          <w:rFonts w:ascii="Calibri" w:hAnsi="Calibri" w:cs="Calibri"/>
        </w:rPr>
        <w:t xml:space="preserve">Daniels, 2024). They regulations define a ‘worker’ and who is applicable for </w:t>
      </w:r>
      <w:r w:rsidR="003A4227" w:rsidRPr="0057541A">
        <w:rPr>
          <w:rFonts w:ascii="Calibri" w:hAnsi="Calibri" w:cs="Calibri"/>
        </w:rPr>
        <w:t xml:space="preserve">holiday pay under a ‘contract of employment’.  </w:t>
      </w:r>
      <w:r w:rsidR="005666E8" w:rsidRPr="0057541A">
        <w:rPr>
          <w:rFonts w:ascii="Calibri" w:hAnsi="Calibri" w:cs="Calibri"/>
        </w:rPr>
        <w:t>Th</w:t>
      </w:r>
      <w:r w:rsidR="005C3BF4" w:rsidRPr="0057541A">
        <w:rPr>
          <w:rFonts w:ascii="Calibri" w:hAnsi="Calibri" w:cs="Calibri"/>
        </w:rPr>
        <w:t>is was discussed in the case of Auto</w:t>
      </w:r>
      <w:r w:rsidR="00B156F7" w:rsidRPr="0057541A">
        <w:rPr>
          <w:rFonts w:ascii="Calibri" w:hAnsi="Calibri" w:cs="Calibri"/>
        </w:rPr>
        <w:t>clenz v Belcher (2011</w:t>
      </w:r>
      <w:r w:rsidR="00F817F9" w:rsidRPr="0057541A">
        <w:rPr>
          <w:rFonts w:ascii="Calibri" w:hAnsi="Calibri" w:cs="Calibri"/>
        </w:rPr>
        <w:t>)</w:t>
      </w:r>
      <w:r w:rsidR="00B156F7" w:rsidRPr="0057541A">
        <w:rPr>
          <w:rFonts w:ascii="Calibri" w:hAnsi="Calibri" w:cs="Calibri"/>
        </w:rPr>
        <w:t xml:space="preserve">, </w:t>
      </w:r>
      <w:r w:rsidR="00C264D6" w:rsidRPr="0057541A">
        <w:rPr>
          <w:rFonts w:ascii="Calibri" w:hAnsi="Calibri" w:cs="Calibri"/>
        </w:rPr>
        <w:t>which</w:t>
      </w:r>
      <w:r w:rsidR="00B156F7" w:rsidRPr="0057541A">
        <w:rPr>
          <w:rFonts w:ascii="Calibri" w:hAnsi="Calibri" w:cs="Calibri"/>
        </w:rPr>
        <w:t xml:space="preserve"> established a test </w:t>
      </w:r>
      <w:r w:rsidR="00C264D6" w:rsidRPr="0057541A">
        <w:rPr>
          <w:rFonts w:ascii="Calibri" w:hAnsi="Calibri" w:cs="Calibri"/>
        </w:rPr>
        <w:t>to determine whether a</w:t>
      </w:r>
      <w:r w:rsidR="00F817F9" w:rsidRPr="0057541A">
        <w:rPr>
          <w:rFonts w:ascii="Calibri" w:hAnsi="Calibri" w:cs="Calibri"/>
        </w:rPr>
        <w:t xml:space="preserve"> ‘true agreement’ existed</w:t>
      </w:r>
      <w:r w:rsidR="004E40AA" w:rsidRPr="0057541A">
        <w:rPr>
          <w:rFonts w:ascii="Calibri" w:hAnsi="Calibri" w:cs="Calibri"/>
        </w:rPr>
        <w:t xml:space="preserve"> (CIPD, 2024). </w:t>
      </w:r>
    </w:p>
    <w:p w14:paraId="49D1C8B1" w14:textId="37B80BE1" w:rsidR="00DF2147" w:rsidRPr="0057541A" w:rsidRDefault="00E40459">
      <w:pPr>
        <w:rPr>
          <w:rFonts w:ascii="Calibri" w:hAnsi="Calibri" w:cs="Calibri"/>
        </w:rPr>
      </w:pPr>
      <w:r w:rsidRPr="0057541A">
        <w:rPr>
          <w:rFonts w:ascii="Calibri" w:hAnsi="Calibri" w:cs="Calibri"/>
        </w:rPr>
        <w:t>There</w:t>
      </w:r>
      <w:r w:rsidR="00E63C18" w:rsidRPr="0057541A">
        <w:rPr>
          <w:rFonts w:ascii="Calibri" w:hAnsi="Calibri" w:cs="Calibri"/>
        </w:rPr>
        <w:t xml:space="preserve"> </w:t>
      </w:r>
      <w:r w:rsidR="001111A2" w:rsidRPr="0057541A">
        <w:rPr>
          <w:rFonts w:ascii="Calibri" w:hAnsi="Calibri" w:cs="Calibri"/>
        </w:rPr>
        <w:t xml:space="preserve">was </w:t>
      </w:r>
      <w:r w:rsidRPr="0057541A">
        <w:rPr>
          <w:rFonts w:ascii="Calibri" w:hAnsi="Calibri" w:cs="Calibri"/>
        </w:rPr>
        <w:t xml:space="preserve">a lack of clarity relating to how best to </w:t>
      </w:r>
      <w:r w:rsidR="00274D98" w:rsidRPr="0057541A">
        <w:rPr>
          <w:rFonts w:ascii="Calibri" w:hAnsi="Calibri" w:cs="Calibri"/>
        </w:rPr>
        <w:t xml:space="preserve">calculate casual worker holiday entitlement and the case of </w:t>
      </w:r>
      <w:r w:rsidRPr="0057541A">
        <w:rPr>
          <w:rFonts w:ascii="Calibri" w:hAnsi="Calibri" w:cs="Calibri"/>
        </w:rPr>
        <w:t>Harpur Trust v Brazel (2022)</w:t>
      </w:r>
      <w:r w:rsidR="00274D98" w:rsidRPr="0057541A">
        <w:rPr>
          <w:rFonts w:ascii="Calibri" w:hAnsi="Calibri" w:cs="Calibri"/>
        </w:rPr>
        <w:t xml:space="preserve"> </w:t>
      </w:r>
      <w:r w:rsidR="006A5A2F" w:rsidRPr="0057541A">
        <w:rPr>
          <w:rFonts w:ascii="Calibri" w:hAnsi="Calibri" w:cs="Calibri"/>
        </w:rPr>
        <w:t xml:space="preserve">emphasised this.  </w:t>
      </w:r>
      <w:r w:rsidR="00760E98" w:rsidRPr="0057541A">
        <w:rPr>
          <w:rFonts w:ascii="Calibri" w:hAnsi="Calibri" w:cs="Calibri"/>
        </w:rPr>
        <w:t xml:space="preserve">It </w:t>
      </w:r>
      <w:r w:rsidR="00274D98" w:rsidRPr="0057541A">
        <w:rPr>
          <w:rFonts w:ascii="Calibri" w:hAnsi="Calibri" w:cs="Calibri"/>
        </w:rPr>
        <w:t xml:space="preserve">was seen as a landmark </w:t>
      </w:r>
      <w:r w:rsidR="00A2219F" w:rsidRPr="0057541A">
        <w:rPr>
          <w:rFonts w:ascii="Calibri" w:hAnsi="Calibri" w:cs="Calibri"/>
        </w:rPr>
        <w:t>outcome</w:t>
      </w:r>
      <w:r w:rsidR="00274D98" w:rsidRPr="0057541A">
        <w:rPr>
          <w:rFonts w:ascii="Calibri" w:hAnsi="Calibri" w:cs="Calibri"/>
        </w:rPr>
        <w:t xml:space="preserve">, however </w:t>
      </w:r>
      <w:r w:rsidR="00760E98" w:rsidRPr="0057541A">
        <w:rPr>
          <w:rFonts w:ascii="Calibri" w:hAnsi="Calibri" w:cs="Calibri"/>
        </w:rPr>
        <w:t>t</w:t>
      </w:r>
      <w:r w:rsidR="00845139" w:rsidRPr="0057541A">
        <w:rPr>
          <w:rFonts w:ascii="Calibri" w:hAnsi="Calibri" w:cs="Calibri"/>
        </w:rPr>
        <w:t>here was fear it could impact other sectors</w:t>
      </w:r>
      <w:r w:rsidR="00E440FB" w:rsidRPr="0057541A">
        <w:rPr>
          <w:rFonts w:ascii="Calibri" w:hAnsi="Calibri" w:cs="Calibri"/>
        </w:rPr>
        <w:t xml:space="preserve"> with </w:t>
      </w:r>
      <w:r w:rsidR="004B66BC" w:rsidRPr="0057541A">
        <w:rPr>
          <w:rFonts w:ascii="Calibri" w:hAnsi="Calibri" w:cs="Calibri"/>
        </w:rPr>
        <w:t>huge financial implications</w:t>
      </w:r>
      <w:r w:rsidR="00961EAB" w:rsidRPr="0057541A">
        <w:rPr>
          <w:rFonts w:ascii="Calibri" w:hAnsi="Calibri" w:cs="Calibri"/>
        </w:rPr>
        <w:t>.</w:t>
      </w:r>
      <w:r w:rsidR="002805A0" w:rsidRPr="0057541A">
        <w:rPr>
          <w:rFonts w:ascii="Calibri" w:hAnsi="Calibri" w:cs="Calibri"/>
        </w:rPr>
        <w:t xml:space="preserve"> </w:t>
      </w:r>
      <w:r w:rsidR="00026B1E" w:rsidRPr="0057541A">
        <w:rPr>
          <w:rFonts w:ascii="Calibri" w:hAnsi="Calibri" w:cs="Calibri"/>
        </w:rPr>
        <w:t xml:space="preserve">The </w:t>
      </w:r>
      <w:r w:rsidRPr="0057541A">
        <w:rPr>
          <w:rFonts w:ascii="Calibri" w:hAnsi="Calibri" w:cs="Calibri"/>
        </w:rPr>
        <w:t>court recommended a 12-week reference period</w:t>
      </w:r>
      <w:r w:rsidR="00026B1E" w:rsidRPr="0057541A">
        <w:rPr>
          <w:rFonts w:ascii="Calibri" w:hAnsi="Calibri" w:cs="Calibri"/>
        </w:rPr>
        <w:t xml:space="preserve"> to be</w:t>
      </w:r>
      <w:r w:rsidRPr="0057541A">
        <w:rPr>
          <w:rFonts w:ascii="Calibri" w:hAnsi="Calibri" w:cs="Calibri"/>
        </w:rPr>
        <w:t xml:space="preserve"> applied and </w:t>
      </w:r>
      <w:r w:rsidR="0068016B" w:rsidRPr="0057541A">
        <w:rPr>
          <w:rFonts w:ascii="Calibri" w:hAnsi="Calibri" w:cs="Calibri"/>
        </w:rPr>
        <w:t xml:space="preserve">to ignore </w:t>
      </w:r>
      <w:r w:rsidRPr="0057541A">
        <w:rPr>
          <w:rFonts w:ascii="Calibri" w:hAnsi="Calibri" w:cs="Calibri"/>
        </w:rPr>
        <w:t>weeks not worked</w:t>
      </w:r>
      <w:r w:rsidR="005732C1" w:rsidRPr="0057541A">
        <w:rPr>
          <w:rFonts w:ascii="Calibri" w:hAnsi="Calibri" w:cs="Calibri"/>
        </w:rPr>
        <w:t>, posing a risk</w:t>
      </w:r>
      <w:r w:rsidR="00DF2147" w:rsidRPr="0057541A">
        <w:rPr>
          <w:rFonts w:ascii="Calibri" w:hAnsi="Calibri" w:cs="Calibri"/>
        </w:rPr>
        <w:t xml:space="preserve"> (Shears, 2022).  </w:t>
      </w:r>
    </w:p>
    <w:p w14:paraId="69523F8E" w14:textId="4FA003C3" w:rsidR="00430AD9" w:rsidRPr="0057541A" w:rsidRDefault="000C06BC">
      <w:pPr>
        <w:rPr>
          <w:rFonts w:ascii="Calibri" w:hAnsi="Calibri" w:cs="Calibri"/>
        </w:rPr>
      </w:pPr>
      <w:r w:rsidRPr="0057541A">
        <w:rPr>
          <w:rFonts w:ascii="Calibri" w:hAnsi="Calibri" w:cs="Calibri"/>
        </w:rPr>
        <w:t xml:space="preserve">Prior to this case the 12.07% rule had been applied to </w:t>
      </w:r>
      <w:r w:rsidR="00E63732" w:rsidRPr="0057541A">
        <w:rPr>
          <w:rFonts w:ascii="Calibri" w:hAnsi="Calibri" w:cs="Calibri"/>
        </w:rPr>
        <w:t>calculate irregular holiday pay</w:t>
      </w:r>
      <w:r w:rsidR="00766295" w:rsidRPr="0057541A">
        <w:rPr>
          <w:rFonts w:ascii="Calibri" w:hAnsi="Calibri" w:cs="Calibri"/>
        </w:rPr>
        <w:t xml:space="preserve">.  </w:t>
      </w:r>
      <w:r w:rsidR="00663435" w:rsidRPr="0057541A">
        <w:rPr>
          <w:rFonts w:ascii="Calibri" w:hAnsi="Calibri" w:cs="Calibri"/>
        </w:rPr>
        <w:t>This was r</w:t>
      </w:r>
      <w:r w:rsidR="001E0A4E" w:rsidRPr="0057541A">
        <w:rPr>
          <w:rFonts w:ascii="Calibri" w:hAnsi="Calibri" w:cs="Calibri"/>
        </w:rPr>
        <w:t>e</w:t>
      </w:r>
      <w:r w:rsidR="00663435" w:rsidRPr="0057541A">
        <w:rPr>
          <w:rFonts w:ascii="Calibri" w:hAnsi="Calibri" w:cs="Calibri"/>
        </w:rPr>
        <w:t xml:space="preserve">-visited with the 2023 </w:t>
      </w:r>
      <w:r w:rsidR="004A708A" w:rsidRPr="0057541A">
        <w:rPr>
          <w:rFonts w:ascii="Calibri" w:hAnsi="Calibri" w:cs="Calibri"/>
        </w:rPr>
        <w:t>amendments</w:t>
      </w:r>
      <w:r w:rsidR="00663435" w:rsidRPr="0057541A">
        <w:rPr>
          <w:rFonts w:ascii="Calibri" w:hAnsi="Calibri" w:cs="Calibri"/>
        </w:rPr>
        <w:t xml:space="preserve"> and from </w:t>
      </w:r>
      <w:r w:rsidR="00BE1F3C" w:rsidRPr="0057541A">
        <w:rPr>
          <w:rFonts w:ascii="Calibri" w:hAnsi="Calibri" w:cs="Calibri"/>
        </w:rPr>
        <w:t>1</w:t>
      </w:r>
      <w:r w:rsidR="00BE1F3C" w:rsidRPr="0057541A">
        <w:rPr>
          <w:rFonts w:ascii="Calibri" w:hAnsi="Calibri" w:cs="Calibri"/>
          <w:vertAlign w:val="superscript"/>
        </w:rPr>
        <w:t>st</w:t>
      </w:r>
      <w:r w:rsidR="00BE1F3C" w:rsidRPr="0057541A">
        <w:rPr>
          <w:rFonts w:ascii="Calibri" w:hAnsi="Calibri" w:cs="Calibri"/>
        </w:rPr>
        <w:t xml:space="preserve"> </w:t>
      </w:r>
      <w:r w:rsidR="001E0A4E" w:rsidRPr="0057541A">
        <w:rPr>
          <w:rFonts w:ascii="Calibri" w:hAnsi="Calibri" w:cs="Calibri"/>
        </w:rPr>
        <w:t xml:space="preserve">April 2024 </w:t>
      </w:r>
      <w:r w:rsidR="004B66BC" w:rsidRPr="0057541A">
        <w:rPr>
          <w:rFonts w:ascii="Calibri" w:hAnsi="Calibri" w:cs="Calibri"/>
        </w:rPr>
        <w:t xml:space="preserve">were </w:t>
      </w:r>
      <w:r w:rsidR="009512A7" w:rsidRPr="0057541A">
        <w:rPr>
          <w:rFonts w:ascii="Calibri" w:hAnsi="Calibri" w:cs="Calibri"/>
        </w:rPr>
        <w:t>streamlined</w:t>
      </w:r>
      <w:r w:rsidR="008C49AD" w:rsidRPr="0057541A">
        <w:rPr>
          <w:rFonts w:ascii="Calibri" w:hAnsi="Calibri" w:cs="Calibri"/>
        </w:rPr>
        <w:t xml:space="preserve"> and re-applied.  </w:t>
      </w:r>
      <w:r w:rsidR="005227D7" w:rsidRPr="0057541A">
        <w:rPr>
          <w:rFonts w:ascii="Calibri" w:hAnsi="Calibri" w:cs="Calibri"/>
        </w:rPr>
        <w:t xml:space="preserve"> </w:t>
      </w:r>
      <w:r w:rsidR="00104008" w:rsidRPr="0057541A">
        <w:rPr>
          <w:rFonts w:ascii="Calibri" w:hAnsi="Calibri" w:cs="Calibri"/>
        </w:rPr>
        <w:t xml:space="preserve">ACAS </w:t>
      </w:r>
      <w:r w:rsidR="00AB76DA" w:rsidRPr="0057541A">
        <w:rPr>
          <w:rFonts w:ascii="Calibri" w:hAnsi="Calibri" w:cs="Calibri"/>
        </w:rPr>
        <w:t xml:space="preserve">also </w:t>
      </w:r>
      <w:r w:rsidR="00904A92" w:rsidRPr="0057541A">
        <w:rPr>
          <w:rFonts w:ascii="Calibri" w:hAnsi="Calibri" w:cs="Calibri"/>
        </w:rPr>
        <w:t>advise</w:t>
      </w:r>
      <w:r w:rsidR="001B5306" w:rsidRPr="0057541A">
        <w:rPr>
          <w:rFonts w:ascii="Calibri" w:hAnsi="Calibri" w:cs="Calibri"/>
        </w:rPr>
        <w:t xml:space="preserve"> to follow these </w:t>
      </w:r>
      <w:r w:rsidR="008266FC" w:rsidRPr="0057541A">
        <w:rPr>
          <w:rFonts w:ascii="Calibri" w:hAnsi="Calibri" w:cs="Calibri"/>
        </w:rPr>
        <w:t>and to</w:t>
      </w:r>
      <w:r w:rsidR="00DD099C" w:rsidRPr="0057541A">
        <w:rPr>
          <w:rFonts w:ascii="Calibri" w:hAnsi="Calibri" w:cs="Calibri"/>
        </w:rPr>
        <w:t xml:space="preserve"> </w:t>
      </w:r>
      <w:r w:rsidR="00904A92" w:rsidRPr="0057541A">
        <w:rPr>
          <w:rFonts w:ascii="Calibri" w:hAnsi="Calibri" w:cs="Calibri"/>
        </w:rPr>
        <w:t>recognise</w:t>
      </w:r>
      <w:r w:rsidR="00DD099C" w:rsidRPr="0057541A">
        <w:rPr>
          <w:rFonts w:ascii="Calibri" w:hAnsi="Calibri" w:cs="Calibri"/>
        </w:rPr>
        <w:t xml:space="preserve"> </w:t>
      </w:r>
      <w:r w:rsidR="00FA6BD5" w:rsidRPr="0057541A">
        <w:rPr>
          <w:rFonts w:ascii="Calibri" w:hAnsi="Calibri" w:cs="Calibri"/>
        </w:rPr>
        <w:t>actual hours worked</w:t>
      </w:r>
      <w:r w:rsidR="00792BC1" w:rsidRPr="0057541A">
        <w:rPr>
          <w:rFonts w:ascii="Calibri" w:hAnsi="Calibri" w:cs="Calibri"/>
        </w:rPr>
        <w:t>,</w:t>
      </w:r>
      <w:r w:rsidR="00E35872" w:rsidRPr="0057541A">
        <w:rPr>
          <w:rFonts w:ascii="Calibri" w:hAnsi="Calibri" w:cs="Calibri"/>
        </w:rPr>
        <w:t xml:space="preserve"> to</w:t>
      </w:r>
      <w:r w:rsidR="00BD44C5" w:rsidRPr="0057541A">
        <w:rPr>
          <w:rFonts w:ascii="Calibri" w:hAnsi="Calibri" w:cs="Calibri"/>
        </w:rPr>
        <w:t xml:space="preserve"> safeguard</w:t>
      </w:r>
      <w:r w:rsidR="00904A92" w:rsidRPr="0057541A">
        <w:rPr>
          <w:rFonts w:ascii="Calibri" w:hAnsi="Calibri" w:cs="Calibri"/>
        </w:rPr>
        <w:t xml:space="preserve"> </w:t>
      </w:r>
      <w:r w:rsidR="008266FC" w:rsidRPr="0057541A">
        <w:rPr>
          <w:rFonts w:ascii="Calibri" w:hAnsi="Calibri" w:cs="Calibri"/>
        </w:rPr>
        <w:t xml:space="preserve">legal </w:t>
      </w:r>
      <w:r w:rsidR="000E6ACF" w:rsidRPr="0057541A">
        <w:rPr>
          <w:rFonts w:ascii="Calibri" w:hAnsi="Calibri" w:cs="Calibri"/>
        </w:rPr>
        <w:t>compliance</w:t>
      </w:r>
      <w:r w:rsidR="003655DF" w:rsidRPr="0057541A">
        <w:rPr>
          <w:rFonts w:ascii="Calibri" w:hAnsi="Calibri" w:cs="Calibri"/>
        </w:rPr>
        <w:t>.</w:t>
      </w:r>
      <w:r w:rsidR="00DD099C" w:rsidRPr="0057541A">
        <w:rPr>
          <w:rFonts w:ascii="Calibri" w:hAnsi="Calibri" w:cs="Calibri"/>
        </w:rPr>
        <w:t xml:space="preserve"> </w:t>
      </w:r>
      <w:r w:rsidR="009B136C" w:rsidRPr="0057541A">
        <w:rPr>
          <w:rFonts w:ascii="Calibri" w:hAnsi="Calibri" w:cs="Calibri"/>
        </w:rPr>
        <w:t>The</w:t>
      </w:r>
      <w:r w:rsidR="00904A92" w:rsidRPr="0057541A">
        <w:rPr>
          <w:rFonts w:ascii="Calibri" w:hAnsi="Calibri" w:cs="Calibri"/>
        </w:rPr>
        <w:t>y</w:t>
      </w:r>
      <w:r w:rsidR="009D33BD" w:rsidRPr="0057541A">
        <w:rPr>
          <w:rFonts w:ascii="Calibri" w:hAnsi="Calibri" w:cs="Calibri"/>
        </w:rPr>
        <w:t xml:space="preserve"> advocate applying the</w:t>
      </w:r>
      <w:r w:rsidR="009B136C" w:rsidRPr="0057541A">
        <w:rPr>
          <w:rFonts w:ascii="Calibri" w:hAnsi="Calibri" w:cs="Calibri"/>
        </w:rPr>
        <w:t xml:space="preserve">12.07% rule </w:t>
      </w:r>
      <w:r w:rsidR="009D33BD" w:rsidRPr="0057541A">
        <w:rPr>
          <w:rFonts w:ascii="Calibri" w:hAnsi="Calibri" w:cs="Calibri"/>
        </w:rPr>
        <w:t>to calculate entitlement, which</w:t>
      </w:r>
      <w:r w:rsidR="00F7263A" w:rsidRPr="0057541A">
        <w:rPr>
          <w:rFonts w:ascii="Calibri" w:hAnsi="Calibri" w:cs="Calibri"/>
        </w:rPr>
        <w:t xml:space="preserve"> is derived by </w:t>
      </w:r>
      <w:r w:rsidR="00A04057" w:rsidRPr="0057541A">
        <w:rPr>
          <w:rFonts w:ascii="Calibri" w:hAnsi="Calibri" w:cs="Calibri"/>
        </w:rPr>
        <w:t>dividing the statutory f</w:t>
      </w:r>
      <w:r w:rsidR="003655DF" w:rsidRPr="0057541A">
        <w:rPr>
          <w:rFonts w:ascii="Calibri" w:hAnsi="Calibri" w:cs="Calibri"/>
        </w:rPr>
        <w:t>ull-</w:t>
      </w:r>
      <w:r w:rsidR="00A04057" w:rsidRPr="0057541A">
        <w:rPr>
          <w:rFonts w:ascii="Calibri" w:hAnsi="Calibri" w:cs="Calibri"/>
        </w:rPr>
        <w:t xml:space="preserve">time </w:t>
      </w:r>
      <w:r w:rsidR="00733B25" w:rsidRPr="0057541A">
        <w:rPr>
          <w:rFonts w:ascii="Calibri" w:hAnsi="Calibri" w:cs="Calibri"/>
        </w:rPr>
        <w:t>requirement</w:t>
      </w:r>
      <w:r w:rsidR="00A04057" w:rsidRPr="0057541A">
        <w:rPr>
          <w:rFonts w:ascii="Calibri" w:hAnsi="Calibri" w:cs="Calibri"/>
        </w:rPr>
        <w:t xml:space="preserve"> of 5.6 weeks holiday entitlement, b</w:t>
      </w:r>
      <w:r w:rsidR="00733B25" w:rsidRPr="0057541A">
        <w:rPr>
          <w:rFonts w:ascii="Calibri" w:hAnsi="Calibri" w:cs="Calibri"/>
        </w:rPr>
        <w:t xml:space="preserve">y 52, </w:t>
      </w:r>
      <w:r w:rsidR="00E7383C" w:rsidRPr="0057541A">
        <w:rPr>
          <w:rFonts w:ascii="Calibri" w:hAnsi="Calibri" w:cs="Calibri"/>
        </w:rPr>
        <w:t>the</w:t>
      </w:r>
      <w:r w:rsidR="00A04057" w:rsidRPr="0057541A">
        <w:rPr>
          <w:rFonts w:ascii="Calibri" w:hAnsi="Calibri" w:cs="Calibri"/>
        </w:rPr>
        <w:t xml:space="preserve"> total number of weeks in a </w:t>
      </w:r>
      <w:r w:rsidR="00733B25" w:rsidRPr="0057541A">
        <w:rPr>
          <w:rFonts w:ascii="Calibri" w:hAnsi="Calibri" w:cs="Calibri"/>
        </w:rPr>
        <w:t>year</w:t>
      </w:r>
      <w:r w:rsidR="009736DE" w:rsidRPr="0057541A">
        <w:rPr>
          <w:rFonts w:ascii="Calibri" w:hAnsi="Calibri" w:cs="Calibri"/>
        </w:rPr>
        <w:t>,</w:t>
      </w:r>
      <w:r w:rsidR="00432C46" w:rsidRPr="0057541A">
        <w:rPr>
          <w:rFonts w:ascii="Calibri" w:hAnsi="Calibri" w:cs="Calibri"/>
        </w:rPr>
        <w:t xml:space="preserve"> as a reference </w:t>
      </w:r>
      <w:r w:rsidR="00E80945" w:rsidRPr="0057541A">
        <w:rPr>
          <w:rFonts w:ascii="Calibri" w:hAnsi="Calibri" w:cs="Calibri"/>
        </w:rPr>
        <w:t xml:space="preserve">pay </w:t>
      </w:r>
      <w:r w:rsidR="00432C46" w:rsidRPr="0057541A">
        <w:rPr>
          <w:rFonts w:ascii="Calibri" w:hAnsi="Calibri" w:cs="Calibri"/>
        </w:rPr>
        <w:t>period</w:t>
      </w:r>
      <w:r w:rsidR="00D85EE0" w:rsidRPr="0057541A">
        <w:rPr>
          <w:rFonts w:ascii="Calibri" w:hAnsi="Calibri" w:cs="Calibri"/>
        </w:rPr>
        <w:t xml:space="preserve">, </w:t>
      </w:r>
      <w:r w:rsidR="006C7924" w:rsidRPr="0057541A">
        <w:rPr>
          <w:rFonts w:ascii="Calibri" w:hAnsi="Calibri" w:cs="Calibri"/>
        </w:rPr>
        <w:t xml:space="preserve">adjusted </w:t>
      </w:r>
      <w:r w:rsidR="00D85EE0" w:rsidRPr="0057541A">
        <w:rPr>
          <w:rFonts w:ascii="Calibri" w:hAnsi="Calibri" w:cs="Calibri"/>
        </w:rPr>
        <w:t>based on</w:t>
      </w:r>
      <w:r w:rsidR="00E80945" w:rsidRPr="0057541A">
        <w:rPr>
          <w:rFonts w:ascii="Calibri" w:hAnsi="Calibri" w:cs="Calibri"/>
        </w:rPr>
        <w:t xml:space="preserve"> </w:t>
      </w:r>
      <w:r w:rsidR="00A05317" w:rsidRPr="0057541A">
        <w:rPr>
          <w:rFonts w:ascii="Calibri" w:hAnsi="Calibri" w:cs="Calibri"/>
        </w:rPr>
        <w:t xml:space="preserve">how often an employee is paid, weekly or monthly.  </w:t>
      </w:r>
      <w:r w:rsidR="00A71BB7" w:rsidRPr="0057541A">
        <w:rPr>
          <w:rFonts w:ascii="Calibri" w:hAnsi="Calibri" w:cs="Calibri"/>
        </w:rPr>
        <w:t xml:space="preserve">This rule </w:t>
      </w:r>
      <w:r w:rsidR="00475B08" w:rsidRPr="0057541A">
        <w:rPr>
          <w:rFonts w:ascii="Calibri" w:hAnsi="Calibri" w:cs="Calibri"/>
        </w:rPr>
        <w:t xml:space="preserve">ensures casual workers receive holiday pay </w:t>
      </w:r>
      <w:r w:rsidR="008B066A" w:rsidRPr="0057541A">
        <w:rPr>
          <w:rFonts w:ascii="Calibri" w:hAnsi="Calibri" w:cs="Calibri"/>
        </w:rPr>
        <w:t>proportional to the hours they worked</w:t>
      </w:r>
      <w:r w:rsidR="00035300" w:rsidRPr="0057541A">
        <w:rPr>
          <w:rFonts w:ascii="Calibri" w:hAnsi="Calibri" w:cs="Calibri"/>
        </w:rPr>
        <w:t xml:space="preserve"> and means there’s more flexibility </w:t>
      </w:r>
      <w:r w:rsidR="00C12949" w:rsidRPr="0057541A">
        <w:rPr>
          <w:rFonts w:ascii="Calibri" w:hAnsi="Calibri" w:cs="Calibri"/>
        </w:rPr>
        <w:t xml:space="preserve">when an employee </w:t>
      </w:r>
      <w:r w:rsidR="00F57F07" w:rsidRPr="0057541A">
        <w:rPr>
          <w:rFonts w:ascii="Calibri" w:hAnsi="Calibri" w:cs="Calibri"/>
        </w:rPr>
        <w:t xml:space="preserve">offers more holidays than the statutory </w:t>
      </w:r>
      <w:r w:rsidR="00A2135B" w:rsidRPr="0057541A">
        <w:rPr>
          <w:rFonts w:ascii="Calibri" w:hAnsi="Calibri" w:cs="Calibri"/>
        </w:rPr>
        <w:t>amount or</w:t>
      </w:r>
      <w:r w:rsidR="00F57F07" w:rsidRPr="0057541A">
        <w:rPr>
          <w:rFonts w:ascii="Calibri" w:hAnsi="Calibri" w:cs="Calibri"/>
        </w:rPr>
        <w:t xml:space="preserve"> has a benefit </w:t>
      </w:r>
      <w:r w:rsidR="001F67FC" w:rsidRPr="0057541A">
        <w:rPr>
          <w:rFonts w:ascii="Calibri" w:hAnsi="Calibri" w:cs="Calibri"/>
        </w:rPr>
        <w:t>workers can take holidays throughout the year, before they are accrued</w:t>
      </w:r>
      <w:r w:rsidR="008B066A" w:rsidRPr="0057541A">
        <w:rPr>
          <w:rFonts w:ascii="Calibri" w:hAnsi="Calibri" w:cs="Calibri"/>
        </w:rPr>
        <w:t xml:space="preserve"> (ACAS 2024).</w:t>
      </w:r>
      <w:r w:rsidR="00A20CF3" w:rsidRPr="0057541A">
        <w:rPr>
          <w:rFonts w:ascii="Calibri" w:hAnsi="Calibri" w:cs="Calibri"/>
        </w:rPr>
        <w:t xml:space="preserve">  Another rule </w:t>
      </w:r>
      <w:r w:rsidR="008C49AD" w:rsidRPr="0057541A">
        <w:rPr>
          <w:rFonts w:ascii="Calibri" w:hAnsi="Calibri" w:cs="Calibri"/>
        </w:rPr>
        <w:t>introduced</w:t>
      </w:r>
      <w:r w:rsidR="00EC14C1" w:rsidRPr="0057541A">
        <w:rPr>
          <w:rFonts w:ascii="Calibri" w:hAnsi="Calibri" w:cs="Calibri"/>
        </w:rPr>
        <w:t xml:space="preserve"> via the regulation</w:t>
      </w:r>
      <w:r w:rsidR="00637E62" w:rsidRPr="0057541A">
        <w:rPr>
          <w:rFonts w:ascii="Calibri" w:hAnsi="Calibri" w:cs="Calibri"/>
        </w:rPr>
        <w:t xml:space="preserve"> amendments</w:t>
      </w:r>
      <w:r w:rsidR="00A20CF3" w:rsidRPr="0057541A">
        <w:rPr>
          <w:rFonts w:ascii="Calibri" w:hAnsi="Calibri" w:cs="Calibri"/>
        </w:rPr>
        <w:t xml:space="preserve"> is the ‘</w:t>
      </w:r>
      <w:r w:rsidR="00E12D4E" w:rsidRPr="0057541A">
        <w:rPr>
          <w:rFonts w:ascii="Calibri" w:hAnsi="Calibri" w:cs="Calibri"/>
        </w:rPr>
        <w:t xml:space="preserve">rolled-up’ holiday pay, </w:t>
      </w:r>
      <w:r w:rsidR="00A4271E" w:rsidRPr="0057541A">
        <w:rPr>
          <w:rFonts w:ascii="Calibri" w:hAnsi="Calibri" w:cs="Calibri"/>
        </w:rPr>
        <w:t xml:space="preserve">by which </w:t>
      </w:r>
      <w:r w:rsidR="00042A3B" w:rsidRPr="0057541A">
        <w:rPr>
          <w:rFonts w:ascii="Calibri" w:hAnsi="Calibri" w:cs="Calibri"/>
        </w:rPr>
        <w:t xml:space="preserve">employers can choose </w:t>
      </w:r>
      <w:r w:rsidR="00661CD8" w:rsidRPr="0057541A">
        <w:rPr>
          <w:rFonts w:ascii="Calibri" w:hAnsi="Calibri" w:cs="Calibri"/>
        </w:rPr>
        <w:t xml:space="preserve">to automatically include </w:t>
      </w:r>
      <w:r w:rsidR="00A4271E" w:rsidRPr="0057541A">
        <w:rPr>
          <w:rFonts w:ascii="Calibri" w:hAnsi="Calibri" w:cs="Calibri"/>
        </w:rPr>
        <w:t xml:space="preserve">holiday pay </w:t>
      </w:r>
      <w:r w:rsidR="00092004" w:rsidRPr="0057541A">
        <w:rPr>
          <w:rFonts w:ascii="Calibri" w:hAnsi="Calibri" w:cs="Calibri"/>
        </w:rPr>
        <w:t>in the hourly rate of pay</w:t>
      </w:r>
      <w:r w:rsidR="002C1C3A" w:rsidRPr="0057541A">
        <w:rPr>
          <w:rFonts w:ascii="Calibri" w:hAnsi="Calibri" w:cs="Calibri"/>
        </w:rPr>
        <w:t>,</w:t>
      </w:r>
      <w:r w:rsidR="00092004" w:rsidRPr="0057541A">
        <w:rPr>
          <w:rFonts w:ascii="Calibri" w:hAnsi="Calibri" w:cs="Calibri"/>
        </w:rPr>
        <w:t xml:space="preserve"> and </w:t>
      </w:r>
      <w:r w:rsidR="00661CD8" w:rsidRPr="0057541A">
        <w:rPr>
          <w:rFonts w:ascii="Calibri" w:hAnsi="Calibri" w:cs="Calibri"/>
        </w:rPr>
        <w:t xml:space="preserve">this </w:t>
      </w:r>
      <w:r w:rsidR="009541E2" w:rsidRPr="0057541A">
        <w:rPr>
          <w:rFonts w:ascii="Calibri" w:hAnsi="Calibri" w:cs="Calibri"/>
        </w:rPr>
        <w:t xml:space="preserve">will </w:t>
      </w:r>
      <w:r w:rsidR="00092004" w:rsidRPr="0057541A">
        <w:rPr>
          <w:rFonts w:ascii="Calibri" w:hAnsi="Calibri" w:cs="Calibri"/>
        </w:rPr>
        <w:t xml:space="preserve">not </w:t>
      </w:r>
      <w:r w:rsidR="00EF6DBD" w:rsidRPr="0057541A">
        <w:rPr>
          <w:rFonts w:ascii="Calibri" w:hAnsi="Calibri" w:cs="Calibri"/>
        </w:rPr>
        <w:t xml:space="preserve">be </w:t>
      </w:r>
      <w:r w:rsidR="00092004" w:rsidRPr="0057541A">
        <w:rPr>
          <w:rFonts w:ascii="Calibri" w:hAnsi="Calibri" w:cs="Calibri"/>
        </w:rPr>
        <w:t>paid separately</w:t>
      </w:r>
      <w:r w:rsidR="00916D7B" w:rsidRPr="0057541A">
        <w:rPr>
          <w:rFonts w:ascii="Calibri" w:hAnsi="Calibri" w:cs="Calibri"/>
        </w:rPr>
        <w:t xml:space="preserve"> when leave is taken.  </w:t>
      </w:r>
      <w:r w:rsidR="00EC14C1" w:rsidRPr="0057541A">
        <w:rPr>
          <w:rFonts w:ascii="Calibri" w:hAnsi="Calibri" w:cs="Calibri"/>
        </w:rPr>
        <w:t>This pay should include</w:t>
      </w:r>
      <w:r w:rsidR="00156AE2" w:rsidRPr="0057541A">
        <w:rPr>
          <w:rFonts w:ascii="Calibri" w:hAnsi="Calibri" w:cs="Calibri"/>
        </w:rPr>
        <w:t xml:space="preserve"> overtime and shift premiums etc</w:t>
      </w:r>
      <w:r w:rsidR="004A38AF" w:rsidRPr="0057541A">
        <w:rPr>
          <w:rFonts w:ascii="Calibri" w:hAnsi="Calibri" w:cs="Calibri"/>
        </w:rPr>
        <w:t xml:space="preserve"> </w:t>
      </w:r>
      <w:r w:rsidR="00572E93" w:rsidRPr="0057541A">
        <w:rPr>
          <w:rFonts w:ascii="Calibri" w:hAnsi="Calibri" w:cs="Calibri"/>
        </w:rPr>
        <w:t xml:space="preserve">and </w:t>
      </w:r>
      <w:r w:rsidR="00691809" w:rsidRPr="0057541A">
        <w:rPr>
          <w:rFonts w:ascii="Calibri" w:hAnsi="Calibri" w:cs="Calibri"/>
        </w:rPr>
        <w:t xml:space="preserve">be identified separately on a payslip </w:t>
      </w:r>
      <w:r w:rsidR="004A38AF" w:rsidRPr="0057541A">
        <w:rPr>
          <w:rFonts w:ascii="Calibri" w:hAnsi="Calibri" w:cs="Calibri"/>
        </w:rPr>
        <w:t>(HMRC, 2024)</w:t>
      </w:r>
      <w:r w:rsidR="009541E2" w:rsidRPr="0057541A">
        <w:rPr>
          <w:rFonts w:ascii="Calibri" w:hAnsi="Calibri" w:cs="Calibri"/>
        </w:rPr>
        <w:t xml:space="preserve">.  </w:t>
      </w:r>
      <w:r w:rsidR="00B11C83" w:rsidRPr="0057541A">
        <w:rPr>
          <w:rFonts w:ascii="Calibri" w:hAnsi="Calibri" w:cs="Calibri"/>
        </w:rPr>
        <w:t>This too is controversial and subject to debate</w:t>
      </w:r>
      <w:r w:rsidR="00903EDB" w:rsidRPr="0057541A">
        <w:rPr>
          <w:rFonts w:ascii="Calibri" w:hAnsi="Calibri" w:cs="Calibri"/>
        </w:rPr>
        <w:t xml:space="preserve"> and employers should consult with employees or their representatives to ensure </w:t>
      </w:r>
      <w:r w:rsidR="002D0BB6" w:rsidRPr="0057541A">
        <w:rPr>
          <w:rFonts w:ascii="Calibri" w:hAnsi="Calibri" w:cs="Calibri"/>
        </w:rPr>
        <w:t xml:space="preserve">holiday time </w:t>
      </w:r>
      <w:r w:rsidR="00D05AD0" w:rsidRPr="0057541A">
        <w:rPr>
          <w:rFonts w:ascii="Calibri" w:hAnsi="Calibri" w:cs="Calibri"/>
        </w:rPr>
        <w:t>is</w:t>
      </w:r>
      <w:r w:rsidR="002D0BB6" w:rsidRPr="0057541A">
        <w:rPr>
          <w:rFonts w:ascii="Calibri" w:hAnsi="Calibri" w:cs="Calibri"/>
        </w:rPr>
        <w:t xml:space="preserve"> still taken</w:t>
      </w:r>
      <w:r w:rsidR="00B92BBE" w:rsidRPr="0057541A">
        <w:rPr>
          <w:rFonts w:ascii="Calibri" w:hAnsi="Calibri" w:cs="Calibri"/>
        </w:rPr>
        <w:t xml:space="preserve"> and allowed to be taken</w:t>
      </w:r>
      <w:r w:rsidR="002D0BB6" w:rsidRPr="0057541A">
        <w:rPr>
          <w:rFonts w:ascii="Calibri" w:hAnsi="Calibri" w:cs="Calibri"/>
        </w:rPr>
        <w:t xml:space="preserve">, for health and wellbeing purposes </w:t>
      </w:r>
      <w:r w:rsidR="00D05AD0" w:rsidRPr="0057541A">
        <w:rPr>
          <w:rFonts w:ascii="Calibri" w:hAnsi="Calibri" w:cs="Calibri"/>
        </w:rPr>
        <w:t>(ACAS</w:t>
      </w:r>
      <w:r w:rsidR="00A15C72" w:rsidRPr="0057541A">
        <w:rPr>
          <w:rFonts w:ascii="Calibri" w:hAnsi="Calibri" w:cs="Calibri"/>
        </w:rPr>
        <w:t>, 2024).</w:t>
      </w:r>
    </w:p>
    <w:p w14:paraId="4123285D" w14:textId="2C659852" w:rsidR="0064402C" w:rsidRPr="0057541A" w:rsidRDefault="001454E4">
      <w:pPr>
        <w:rPr>
          <w:rFonts w:ascii="Calibri" w:hAnsi="Calibri" w:cs="Calibri"/>
          <w:b/>
          <w:bCs/>
        </w:rPr>
      </w:pPr>
      <w:r w:rsidRPr="0057541A">
        <w:rPr>
          <w:rFonts w:ascii="Calibri" w:hAnsi="Calibri" w:cs="Calibri"/>
          <w:b/>
          <w:bCs/>
        </w:rPr>
        <w:t>AC 4.2 Maternity</w:t>
      </w:r>
      <w:r w:rsidR="002A2290" w:rsidRPr="0057541A">
        <w:rPr>
          <w:rFonts w:ascii="Calibri" w:hAnsi="Calibri" w:cs="Calibri"/>
          <w:b/>
          <w:bCs/>
        </w:rPr>
        <w:t xml:space="preserve"> and shared parental</w:t>
      </w:r>
      <w:r w:rsidRPr="0057541A">
        <w:rPr>
          <w:rFonts w:ascii="Calibri" w:hAnsi="Calibri" w:cs="Calibri"/>
          <w:b/>
          <w:bCs/>
        </w:rPr>
        <w:t xml:space="preserve"> leave</w:t>
      </w:r>
    </w:p>
    <w:p w14:paraId="62C27D76" w14:textId="5A869DD8" w:rsidR="009E120C" w:rsidRPr="0057541A" w:rsidRDefault="00DB5CF4">
      <w:pPr>
        <w:rPr>
          <w:rFonts w:ascii="Calibri" w:hAnsi="Calibri" w:cs="Calibri"/>
        </w:rPr>
      </w:pPr>
      <w:r w:rsidRPr="0057541A">
        <w:rPr>
          <w:rFonts w:ascii="Calibri" w:hAnsi="Calibri" w:cs="Calibri"/>
        </w:rPr>
        <w:t xml:space="preserve">Maternity leave in the UK is protected by the Employee Rights Act 1996, extended by the Employment Relations Act 1999.  Defining the eligibility criteria and entitlements of a mother before and after birth.  Minimum standards are set-out </w:t>
      </w:r>
      <w:r w:rsidR="007A2C00" w:rsidRPr="0057541A">
        <w:rPr>
          <w:rFonts w:ascii="Calibri" w:hAnsi="Calibri" w:cs="Calibri"/>
        </w:rPr>
        <w:t xml:space="preserve">when a woman qualifies as an ‘employee’ under a contract of service </w:t>
      </w:r>
      <w:r w:rsidR="00AD1D4C" w:rsidRPr="0057541A">
        <w:rPr>
          <w:rFonts w:ascii="Calibri" w:hAnsi="Calibri" w:cs="Calibri"/>
        </w:rPr>
        <w:t xml:space="preserve">and include compulsory maternity leave for 2 weeks, </w:t>
      </w:r>
      <w:r w:rsidR="007A2C00" w:rsidRPr="0057541A">
        <w:rPr>
          <w:rFonts w:ascii="Calibri" w:hAnsi="Calibri" w:cs="Calibri"/>
        </w:rPr>
        <w:t xml:space="preserve">after </w:t>
      </w:r>
      <w:r w:rsidR="00AD1D4C" w:rsidRPr="0057541A">
        <w:rPr>
          <w:rFonts w:ascii="Calibri" w:hAnsi="Calibri" w:cs="Calibri"/>
        </w:rPr>
        <w:t xml:space="preserve">this </w:t>
      </w:r>
      <w:r w:rsidR="007A2C00" w:rsidRPr="0057541A">
        <w:rPr>
          <w:rFonts w:ascii="Calibri" w:hAnsi="Calibri" w:cs="Calibri"/>
        </w:rPr>
        <w:t xml:space="preserve">she can take optional </w:t>
      </w:r>
      <w:r w:rsidR="00AD1D4C" w:rsidRPr="0057541A">
        <w:rPr>
          <w:rFonts w:ascii="Calibri" w:hAnsi="Calibri" w:cs="Calibri"/>
        </w:rPr>
        <w:t>ordinary maternity leave for the first 26 weeks</w:t>
      </w:r>
      <w:r w:rsidR="007A2C00" w:rsidRPr="0057541A">
        <w:rPr>
          <w:rFonts w:ascii="Calibri" w:hAnsi="Calibri" w:cs="Calibri"/>
        </w:rPr>
        <w:t xml:space="preserve"> (which include</w:t>
      </w:r>
      <w:r w:rsidR="00C52390" w:rsidRPr="0057541A">
        <w:rPr>
          <w:rFonts w:ascii="Calibri" w:hAnsi="Calibri" w:cs="Calibri"/>
        </w:rPr>
        <w:t>s</w:t>
      </w:r>
      <w:r w:rsidR="007A2C00" w:rsidRPr="0057541A">
        <w:rPr>
          <w:rFonts w:ascii="Calibri" w:hAnsi="Calibri" w:cs="Calibri"/>
        </w:rPr>
        <w:t xml:space="preserve"> the compulsory leave)</w:t>
      </w:r>
      <w:r w:rsidR="00AD1D4C" w:rsidRPr="0057541A">
        <w:rPr>
          <w:rFonts w:ascii="Calibri" w:hAnsi="Calibri" w:cs="Calibri"/>
        </w:rPr>
        <w:t xml:space="preserve"> and then additional maternity leave for a further 26 weeks (Daniels, 2024). The initial 6 weeks are paid based on 90% of average gross weekly earnings, reviewing 12 </w:t>
      </w:r>
      <w:r w:rsidR="007A2C00" w:rsidRPr="0057541A">
        <w:rPr>
          <w:rFonts w:ascii="Calibri" w:hAnsi="Calibri" w:cs="Calibri"/>
        </w:rPr>
        <w:t>weeks’ pay</w:t>
      </w:r>
      <w:r w:rsidR="00AD1D4C" w:rsidRPr="0057541A">
        <w:rPr>
          <w:rFonts w:ascii="Calibri" w:hAnsi="Calibri" w:cs="Calibri"/>
        </w:rPr>
        <w:t xml:space="preserve"> prior to the qualifying week (the 15</w:t>
      </w:r>
      <w:r w:rsidR="00AD1D4C" w:rsidRPr="0057541A">
        <w:rPr>
          <w:rFonts w:ascii="Calibri" w:hAnsi="Calibri" w:cs="Calibri"/>
          <w:vertAlign w:val="superscript"/>
        </w:rPr>
        <w:t>th</w:t>
      </w:r>
      <w:r w:rsidR="00AD1D4C" w:rsidRPr="0057541A">
        <w:rPr>
          <w:rFonts w:ascii="Calibri" w:hAnsi="Calibri" w:cs="Calibri"/>
        </w:rPr>
        <w:t xml:space="preserve"> week before the expected week of childbirth).  The next 33 weeks are paid at the statutory maternity pay rate of £118.18 per week</w:t>
      </w:r>
      <w:r w:rsidR="00715FBB" w:rsidRPr="0057541A">
        <w:rPr>
          <w:rFonts w:ascii="Calibri" w:hAnsi="Calibri" w:cs="Calibri"/>
        </w:rPr>
        <w:t>,</w:t>
      </w:r>
      <w:r w:rsidR="00AD1D4C" w:rsidRPr="0057541A">
        <w:rPr>
          <w:rFonts w:ascii="Calibri" w:hAnsi="Calibri" w:cs="Calibri"/>
        </w:rPr>
        <w:t xml:space="preserve"> or 90% of the average weekly earnings, whichever is lower.  The last 3 months are </w:t>
      </w:r>
      <w:r w:rsidR="007A2C00" w:rsidRPr="0057541A">
        <w:rPr>
          <w:rFonts w:ascii="Calibri" w:hAnsi="Calibri" w:cs="Calibri"/>
        </w:rPr>
        <w:t xml:space="preserve">unpaid (Maternity Action, 2025).  </w:t>
      </w:r>
    </w:p>
    <w:p w14:paraId="59DF486C" w14:textId="4D069F39" w:rsidR="00136075" w:rsidRPr="0057541A" w:rsidRDefault="00136075">
      <w:pPr>
        <w:rPr>
          <w:rFonts w:ascii="Calibri" w:hAnsi="Calibri" w:cs="Calibri"/>
        </w:rPr>
      </w:pPr>
      <w:r w:rsidRPr="0057541A">
        <w:rPr>
          <w:rFonts w:ascii="Calibri" w:hAnsi="Calibri" w:cs="Calibri"/>
        </w:rPr>
        <w:t>Shared parental leave was introduced with the Children and Families Act and the Shared Parental Leave Regulations of 2014</w:t>
      </w:r>
      <w:r w:rsidR="00DA36CA" w:rsidRPr="0057541A">
        <w:rPr>
          <w:rFonts w:ascii="Calibri" w:hAnsi="Calibri" w:cs="Calibri"/>
        </w:rPr>
        <w:t xml:space="preserve"> (Maternity Action, 2025)</w:t>
      </w:r>
      <w:r w:rsidRPr="0057541A">
        <w:rPr>
          <w:rFonts w:ascii="Calibri" w:hAnsi="Calibri" w:cs="Calibri"/>
        </w:rPr>
        <w:t>.  These enable both parents to share the leave period after the birth of their child. Following the 2 weeks compulsory maternity leave, parents can take up to 50 weeks shared parental leave and will</w:t>
      </w:r>
      <w:r w:rsidR="00680BAD" w:rsidRPr="0057541A">
        <w:rPr>
          <w:rFonts w:ascii="Calibri" w:hAnsi="Calibri" w:cs="Calibri"/>
        </w:rPr>
        <w:t xml:space="preserve"> each </w:t>
      </w:r>
      <w:r w:rsidRPr="0057541A">
        <w:rPr>
          <w:rFonts w:ascii="Calibri" w:hAnsi="Calibri" w:cs="Calibri"/>
        </w:rPr>
        <w:t>receive pay for the first 37 weeks, equivalent to statutory maternity pay</w:t>
      </w:r>
      <w:r w:rsidR="00680BAD" w:rsidRPr="0057541A">
        <w:rPr>
          <w:rFonts w:ascii="Calibri" w:hAnsi="Calibri" w:cs="Calibri"/>
        </w:rPr>
        <w:t xml:space="preserve"> (</w:t>
      </w:r>
      <w:r w:rsidR="00DA36CA" w:rsidRPr="0057541A">
        <w:rPr>
          <w:rFonts w:ascii="Calibri" w:hAnsi="Calibri" w:cs="Calibri"/>
        </w:rPr>
        <w:t>HMRC</w:t>
      </w:r>
      <w:r w:rsidR="00680BAD" w:rsidRPr="0057541A">
        <w:rPr>
          <w:rFonts w:ascii="Calibri" w:hAnsi="Calibri" w:cs="Calibri"/>
        </w:rPr>
        <w:t>, 2025). With 8 weeks’ notice</w:t>
      </w:r>
      <w:r w:rsidR="00735648" w:rsidRPr="0057541A">
        <w:rPr>
          <w:rFonts w:ascii="Calibri" w:hAnsi="Calibri" w:cs="Calibri"/>
        </w:rPr>
        <w:t>,</w:t>
      </w:r>
      <w:r w:rsidR="00680BAD" w:rsidRPr="0057541A">
        <w:rPr>
          <w:rFonts w:ascii="Calibri" w:hAnsi="Calibri" w:cs="Calibri"/>
        </w:rPr>
        <w:t xml:space="preserve"> l</w:t>
      </w:r>
      <w:r w:rsidR="00F14964" w:rsidRPr="0057541A">
        <w:rPr>
          <w:rFonts w:ascii="Calibri" w:hAnsi="Calibri" w:cs="Calibri"/>
        </w:rPr>
        <w:t xml:space="preserve">eave can be </w:t>
      </w:r>
      <w:r w:rsidR="00680BAD" w:rsidRPr="0057541A">
        <w:rPr>
          <w:rFonts w:ascii="Calibri" w:hAnsi="Calibri" w:cs="Calibri"/>
        </w:rPr>
        <w:t xml:space="preserve">varied and </w:t>
      </w:r>
      <w:r w:rsidR="00F14964" w:rsidRPr="0057541A">
        <w:rPr>
          <w:rFonts w:ascii="Calibri" w:hAnsi="Calibri" w:cs="Calibri"/>
        </w:rPr>
        <w:t xml:space="preserve">taken in </w:t>
      </w:r>
      <w:r w:rsidR="00F14964" w:rsidRPr="0057541A">
        <w:rPr>
          <w:rFonts w:ascii="Calibri" w:hAnsi="Calibri" w:cs="Calibri"/>
        </w:rPr>
        <w:lastRenderedPageBreak/>
        <w:t>blocks,</w:t>
      </w:r>
      <w:r w:rsidR="00680BAD" w:rsidRPr="0057541A">
        <w:rPr>
          <w:rFonts w:ascii="Calibri" w:hAnsi="Calibri" w:cs="Calibri"/>
        </w:rPr>
        <w:t xml:space="preserve"> </w:t>
      </w:r>
      <w:r w:rsidR="00F14964" w:rsidRPr="0057541A">
        <w:rPr>
          <w:rFonts w:ascii="Calibri" w:hAnsi="Calibri" w:cs="Calibri"/>
        </w:rPr>
        <w:t>shared, taken at different times or all in one go and can run alongside mother’s maternity, enabling both parents to be off work together</w:t>
      </w:r>
      <w:r w:rsidR="00C4169F" w:rsidRPr="0057541A">
        <w:rPr>
          <w:rFonts w:ascii="Calibri" w:hAnsi="Calibri" w:cs="Calibri"/>
        </w:rPr>
        <w:t>.  A woman can also end her maternity leave early and take shared parental leave</w:t>
      </w:r>
      <w:r w:rsidR="00680BAD" w:rsidRPr="0057541A">
        <w:rPr>
          <w:rFonts w:ascii="Calibri" w:hAnsi="Calibri" w:cs="Calibri"/>
        </w:rPr>
        <w:t xml:space="preserve"> (ACAS, 2024).</w:t>
      </w:r>
    </w:p>
    <w:p w14:paraId="1F956224" w14:textId="6DE52D60" w:rsidR="00C4169F" w:rsidRPr="0057541A" w:rsidRDefault="006D7D36">
      <w:pPr>
        <w:rPr>
          <w:rFonts w:ascii="Calibri" w:hAnsi="Calibri" w:cs="Calibri"/>
        </w:rPr>
      </w:pPr>
      <w:r w:rsidRPr="0057541A">
        <w:rPr>
          <w:rFonts w:ascii="Calibri" w:hAnsi="Calibri" w:cs="Calibri"/>
        </w:rPr>
        <w:t>A couple will need to consider</w:t>
      </w:r>
      <w:r w:rsidR="00C4169F" w:rsidRPr="0057541A">
        <w:rPr>
          <w:rFonts w:ascii="Calibri" w:hAnsi="Calibri" w:cs="Calibri"/>
        </w:rPr>
        <w:t xml:space="preserve"> family preferences</w:t>
      </w:r>
      <w:r w:rsidR="00DA5D90" w:rsidRPr="0057541A">
        <w:rPr>
          <w:rFonts w:ascii="Calibri" w:hAnsi="Calibri" w:cs="Calibri"/>
        </w:rPr>
        <w:t>, employment policies</w:t>
      </w:r>
      <w:r w:rsidRPr="0057541A">
        <w:rPr>
          <w:rFonts w:ascii="Calibri" w:hAnsi="Calibri" w:cs="Calibri"/>
        </w:rPr>
        <w:t>, eligibility criteria</w:t>
      </w:r>
      <w:r w:rsidR="00C4169F" w:rsidRPr="0057541A">
        <w:rPr>
          <w:rFonts w:ascii="Calibri" w:hAnsi="Calibri" w:cs="Calibri"/>
        </w:rPr>
        <w:t xml:space="preserve"> and rates of pay</w:t>
      </w:r>
      <w:r w:rsidRPr="0057541A">
        <w:rPr>
          <w:rFonts w:ascii="Calibri" w:hAnsi="Calibri" w:cs="Calibri"/>
        </w:rPr>
        <w:t>.  S</w:t>
      </w:r>
      <w:r w:rsidR="00C4169F" w:rsidRPr="0057541A">
        <w:rPr>
          <w:rFonts w:ascii="Calibri" w:hAnsi="Calibri" w:cs="Calibri"/>
        </w:rPr>
        <w:t>hared parental leave is flexible and allows both parents to have bonding time with the baby</w:t>
      </w:r>
      <w:r w:rsidR="00DA5D90" w:rsidRPr="0057541A">
        <w:rPr>
          <w:rFonts w:ascii="Calibri" w:hAnsi="Calibri" w:cs="Calibri"/>
        </w:rPr>
        <w:t xml:space="preserve">. </w:t>
      </w:r>
      <w:r w:rsidR="00C82AA1" w:rsidRPr="0057541A">
        <w:rPr>
          <w:rFonts w:ascii="Calibri" w:hAnsi="Calibri" w:cs="Calibri"/>
        </w:rPr>
        <w:t xml:space="preserve">Maternity </w:t>
      </w:r>
      <w:r w:rsidR="00F12217" w:rsidRPr="0057541A">
        <w:rPr>
          <w:rFonts w:ascii="Calibri" w:hAnsi="Calibri" w:cs="Calibri"/>
        </w:rPr>
        <w:t xml:space="preserve">leave </w:t>
      </w:r>
      <w:r w:rsidR="00C82AA1" w:rsidRPr="0057541A">
        <w:rPr>
          <w:rFonts w:ascii="Calibri" w:hAnsi="Calibri" w:cs="Calibri"/>
        </w:rPr>
        <w:t>offers the opportunity of increased pay in the early stages of leave and also provides for enhanced pay</w:t>
      </w:r>
      <w:r w:rsidR="00EF03A4" w:rsidRPr="0057541A">
        <w:rPr>
          <w:rFonts w:ascii="Calibri" w:hAnsi="Calibri" w:cs="Calibri"/>
        </w:rPr>
        <w:t xml:space="preserve"> opportunities</w:t>
      </w:r>
      <w:r w:rsidR="00C82AA1" w:rsidRPr="0057541A">
        <w:rPr>
          <w:rFonts w:ascii="Calibri" w:hAnsi="Calibri" w:cs="Calibri"/>
        </w:rPr>
        <w:t xml:space="preserve">, when a company offers </w:t>
      </w:r>
      <w:r w:rsidRPr="0057541A">
        <w:rPr>
          <w:rFonts w:ascii="Calibri" w:hAnsi="Calibri" w:cs="Calibri"/>
        </w:rPr>
        <w:t>it</w:t>
      </w:r>
      <w:r w:rsidR="00C82AA1" w:rsidRPr="0057541A">
        <w:rPr>
          <w:rFonts w:ascii="Calibri" w:hAnsi="Calibri" w:cs="Calibri"/>
        </w:rPr>
        <w:t xml:space="preserve">.  </w:t>
      </w:r>
      <w:r w:rsidR="00DA5D90" w:rsidRPr="0057541A">
        <w:rPr>
          <w:rFonts w:ascii="Calibri" w:hAnsi="Calibri" w:cs="Calibri"/>
        </w:rPr>
        <w:t>This</w:t>
      </w:r>
      <w:r w:rsidRPr="0057541A">
        <w:rPr>
          <w:rFonts w:ascii="Calibri" w:hAnsi="Calibri" w:cs="Calibri"/>
        </w:rPr>
        <w:t xml:space="preserve"> </w:t>
      </w:r>
      <w:r w:rsidR="00DA5D90" w:rsidRPr="0057541A">
        <w:rPr>
          <w:rFonts w:ascii="Calibri" w:hAnsi="Calibri" w:cs="Calibri"/>
        </w:rPr>
        <w:t xml:space="preserve">was discussed in the case Hextall v Chief </w:t>
      </w:r>
      <w:r w:rsidR="00D32A70" w:rsidRPr="0057541A">
        <w:rPr>
          <w:rFonts w:ascii="Calibri" w:hAnsi="Calibri" w:cs="Calibri"/>
        </w:rPr>
        <w:t>C</w:t>
      </w:r>
      <w:r w:rsidR="00DA5D90" w:rsidRPr="0057541A">
        <w:rPr>
          <w:rFonts w:ascii="Calibri" w:hAnsi="Calibri" w:cs="Calibri"/>
        </w:rPr>
        <w:t xml:space="preserve">onstable Leicester Police (2019) which protected maternity leave and recognised the woman’s health and wellbeing after </w:t>
      </w:r>
      <w:r w:rsidRPr="0057541A">
        <w:rPr>
          <w:rFonts w:ascii="Calibri" w:hAnsi="Calibri" w:cs="Calibri"/>
        </w:rPr>
        <w:t>child-</w:t>
      </w:r>
      <w:r w:rsidR="00DA5D90" w:rsidRPr="0057541A">
        <w:rPr>
          <w:rFonts w:ascii="Calibri" w:hAnsi="Calibri" w:cs="Calibri"/>
        </w:rPr>
        <w:t>birth (Daniels, 20</w:t>
      </w:r>
      <w:r w:rsidRPr="0057541A">
        <w:rPr>
          <w:rFonts w:ascii="Calibri" w:hAnsi="Calibri" w:cs="Calibri"/>
        </w:rPr>
        <w:t>24</w:t>
      </w:r>
      <w:r w:rsidR="00DA5D90" w:rsidRPr="0057541A">
        <w:rPr>
          <w:rFonts w:ascii="Calibri" w:hAnsi="Calibri" w:cs="Calibri"/>
        </w:rPr>
        <w:t xml:space="preserve">). </w:t>
      </w:r>
      <w:r w:rsidR="00326ED8" w:rsidRPr="0057541A">
        <w:rPr>
          <w:rFonts w:ascii="Calibri" w:hAnsi="Calibri" w:cs="Calibri"/>
        </w:rPr>
        <w:t xml:space="preserve">Whilst shared parental leave is fixed at the statutory limit </w:t>
      </w:r>
      <w:r w:rsidR="00077430" w:rsidRPr="0057541A">
        <w:rPr>
          <w:rFonts w:ascii="Calibri" w:hAnsi="Calibri" w:cs="Calibri"/>
        </w:rPr>
        <w:t>for both parents, the entire time</w:t>
      </w:r>
      <w:r w:rsidR="00326ED8" w:rsidRPr="0057541A">
        <w:rPr>
          <w:rFonts w:ascii="Calibri" w:hAnsi="Calibri" w:cs="Calibri"/>
        </w:rPr>
        <w:t xml:space="preserve">, which was </w:t>
      </w:r>
      <w:r w:rsidR="00E57E77" w:rsidRPr="0057541A">
        <w:rPr>
          <w:rFonts w:ascii="Calibri" w:hAnsi="Calibri" w:cs="Calibri"/>
        </w:rPr>
        <w:t xml:space="preserve">challenged and </w:t>
      </w:r>
      <w:r w:rsidRPr="0057541A">
        <w:rPr>
          <w:rFonts w:ascii="Calibri" w:hAnsi="Calibri" w:cs="Calibri"/>
        </w:rPr>
        <w:t>evidenced</w:t>
      </w:r>
      <w:r w:rsidR="00326ED8" w:rsidRPr="0057541A">
        <w:rPr>
          <w:rFonts w:ascii="Calibri" w:hAnsi="Calibri" w:cs="Calibri"/>
        </w:rPr>
        <w:t xml:space="preserve"> in the case of Snell v Network Rail (2016) (Faragher, 2016). </w:t>
      </w:r>
      <w:r w:rsidR="00C82AA1" w:rsidRPr="0057541A">
        <w:rPr>
          <w:rFonts w:ascii="Calibri" w:hAnsi="Calibri" w:cs="Calibri"/>
        </w:rPr>
        <w:t>KIT days with maternity leave are set a</w:t>
      </w:r>
      <w:r w:rsidR="00077430" w:rsidRPr="0057541A">
        <w:rPr>
          <w:rFonts w:ascii="Calibri" w:hAnsi="Calibri" w:cs="Calibri"/>
        </w:rPr>
        <w:t>t</w:t>
      </w:r>
      <w:r w:rsidR="00C82AA1" w:rsidRPr="0057541A">
        <w:rPr>
          <w:rFonts w:ascii="Calibri" w:hAnsi="Calibri" w:cs="Calibri"/>
        </w:rPr>
        <w:t xml:space="preserve"> a maximum 10 paid days, whereas 20 SPLIT days with shared parental leave can be taken by each parent</w:t>
      </w:r>
      <w:r w:rsidR="00AB3DC9" w:rsidRPr="0057541A">
        <w:rPr>
          <w:rFonts w:ascii="Calibri" w:hAnsi="Calibri" w:cs="Calibri"/>
        </w:rPr>
        <w:t xml:space="preserve">.  With </w:t>
      </w:r>
      <w:r w:rsidR="0067715F" w:rsidRPr="0057541A">
        <w:rPr>
          <w:rFonts w:ascii="Calibri" w:hAnsi="Calibri" w:cs="Calibri"/>
        </w:rPr>
        <w:t>both</w:t>
      </w:r>
      <w:r w:rsidR="00AB3DC9" w:rsidRPr="0057541A">
        <w:rPr>
          <w:rFonts w:ascii="Calibri" w:hAnsi="Calibri" w:cs="Calibri"/>
        </w:rPr>
        <w:t xml:space="preserve"> types</w:t>
      </w:r>
      <w:r w:rsidR="0067715F" w:rsidRPr="0057541A">
        <w:rPr>
          <w:rFonts w:ascii="Calibri" w:hAnsi="Calibri" w:cs="Calibri"/>
        </w:rPr>
        <w:t xml:space="preserve">, parents may </w:t>
      </w:r>
      <w:r w:rsidR="00C82AA1" w:rsidRPr="0057541A">
        <w:rPr>
          <w:rFonts w:ascii="Calibri" w:hAnsi="Calibri" w:cs="Calibri"/>
        </w:rPr>
        <w:t>still receive statutory</w:t>
      </w:r>
      <w:r w:rsidR="0067715F" w:rsidRPr="0057541A">
        <w:rPr>
          <w:rFonts w:ascii="Calibri" w:hAnsi="Calibri" w:cs="Calibri"/>
        </w:rPr>
        <w:t xml:space="preserve"> pay</w:t>
      </w:r>
      <w:r w:rsidR="00C82AA1" w:rsidRPr="0057541A">
        <w:rPr>
          <w:rFonts w:ascii="Calibri" w:hAnsi="Calibri" w:cs="Calibri"/>
        </w:rPr>
        <w:t xml:space="preserve"> (HMRC, 2025).  </w:t>
      </w:r>
    </w:p>
    <w:p w14:paraId="6E7750F7" w14:textId="6B716B53" w:rsidR="009F7BFA" w:rsidRPr="0057541A" w:rsidRDefault="00AB3DC9">
      <w:pPr>
        <w:rPr>
          <w:rFonts w:ascii="Calibri" w:hAnsi="Calibri" w:cs="Calibri"/>
          <w:b/>
          <w:bCs/>
        </w:rPr>
      </w:pPr>
      <w:r w:rsidRPr="0057541A">
        <w:rPr>
          <w:rFonts w:ascii="Calibri" w:hAnsi="Calibri" w:cs="Calibri"/>
          <w:b/>
          <w:bCs/>
        </w:rPr>
        <w:t>AC 4.3 Flexible working</w:t>
      </w:r>
    </w:p>
    <w:p w14:paraId="320B3DF6" w14:textId="4D51139E" w:rsidR="00550655" w:rsidRPr="0057541A" w:rsidRDefault="00181FF5">
      <w:pPr>
        <w:rPr>
          <w:rFonts w:ascii="Calibri" w:hAnsi="Calibri" w:cs="Calibri"/>
        </w:rPr>
      </w:pPr>
      <w:r w:rsidRPr="0057541A">
        <w:rPr>
          <w:rFonts w:ascii="Calibri" w:hAnsi="Calibri" w:cs="Calibri"/>
        </w:rPr>
        <w:t>A formal flexible working request is a written application to change working hours, work</w:t>
      </w:r>
      <w:r w:rsidR="00990E01" w:rsidRPr="0057541A">
        <w:rPr>
          <w:rFonts w:ascii="Calibri" w:hAnsi="Calibri" w:cs="Calibri"/>
        </w:rPr>
        <w:t xml:space="preserve"> pattern</w:t>
      </w:r>
      <w:r w:rsidRPr="0057541A">
        <w:rPr>
          <w:rFonts w:ascii="Calibri" w:hAnsi="Calibri" w:cs="Calibri"/>
        </w:rPr>
        <w:t xml:space="preserve"> or work</w:t>
      </w:r>
      <w:r w:rsidR="00EC1884" w:rsidRPr="0057541A">
        <w:rPr>
          <w:rFonts w:ascii="Calibri" w:hAnsi="Calibri" w:cs="Calibri"/>
        </w:rPr>
        <w:t xml:space="preserve"> location</w:t>
      </w:r>
      <w:r w:rsidRPr="0057541A">
        <w:rPr>
          <w:rFonts w:ascii="Calibri" w:hAnsi="Calibri" w:cs="Calibri"/>
        </w:rPr>
        <w:t xml:space="preserve">.  It’s preferred to </w:t>
      </w:r>
      <w:r w:rsidR="00990E01" w:rsidRPr="0057541A">
        <w:rPr>
          <w:rFonts w:ascii="Calibri" w:hAnsi="Calibri" w:cs="Calibri"/>
        </w:rPr>
        <w:t xml:space="preserve">consider </w:t>
      </w:r>
      <w:r w:rsidRPr="0057541A">
        <w:rPr>
          <w:rFonts w:ascii="Calibri" w:hAnsi="Calibri" w:cs="Calibri"/>
        </w:rPr>
        <w:t>a request informally (Daniels, 2024). The Employment Rights Act 1996 and Flexible Working Regulations 2014 govern this aspect of employment law (CIPD, 2025).</w:t>
      </w:r>
    </w:p>
    <w:p w14:paraId="686CE8ED" w14:textId="50ECCF84" w:rsidR="007A3B4C" w:rsidRPr="0057541A" w:rsidRDefault="00181FF5">
      <w:pPr>
        <w:rPr>
          <w:rFonts w:ascii="Calibri" w:hAnsi="Calibri" w:cs="Calibri"/>
        </w:rPr>
      </w:pPr>
      <w:r w:rsidRPr="0057541A">
        <w:rPr>
          <w:rFonts w:ascii="Calibri" w:hAnsi="Calibri" w:cs="Calibri"/>
        </w:rPr>
        <w:t xml:space="preserve">A flexible working request can be submitted for </w:t>
      </w:r>
      <w:r w:rsidR="00451457" w:rsidRPr="0057541A">
        <w:rPr>
          <w:rFonts w:ascii="Calibri" w:hAnsi="Calibri" w:cs="Calibri"/>
        </w:rPr>
        <w:t xml:space="preserve">many </w:t>
      </w:r>
      <w:r w:rsidRPr="0057541A">
        <w:rPr>
          <w:rFonts w:ascii="Calibri" w:hAnsi="Calibri" w:cs="Calibri"/>
        </w:rPr>
        <w:t>reasons, including work</w:t>
      </w:r>
      <w:r w:rsidR="00451457" w:rsidRPr="0057541A">
        <w:rPr>
          <w:rFonts w:ascii="Calibri" w:hAnsi="Calibri" w:cs="Calibri"/>
        </w:rPr>
        <w:t>ing</w:t>
      </w:r>
      <w:r w:rsidRPr="0057541A">
        <w:rPr>
          <w:rFonts w:ascii="Calibri" w:hAnsi="Calibri" w:cs="Calibri"/>
        </w:rPr>
        <w:t xml:space="preserve"> part-time, stagger</w:t>
      </w:r>
      <w:r w:rsidR="00451457" w:rsidRPr="0057541A">
        <w:rPr>
          <w:rFonts w:ascii="Calibri" w:hAnsi="Calibri" w:cs="Calibri"/>
        </w:rPr>
        <w:t>ing</w:t>
      </w:r>
      <w:r w:rsidRPr="0057541A">
        <w:rPr>
          <w:rFonts w:ascii="Calibri" w:hAnsi="Calibri" w:cs="Calibri"/>
        </w:rPr>
        <w:t xml:space="preserve"> start and finish times</w:t>
      </w:r>
      <w:r w:rsidR="00451457" w:rsidRPr="0057541A">
        <w:rPr>
          <w:rFonts w:ascii="Calibri" w:hAnsi="Calibri" w:cs="Calibri"/>
        </w:rPr>
        <w:t xml:space="preserve">, </w:t>
      </w:r>
      <w:r w:rsidRPr="0057541A">
        <w:rPr>
          <w:rFonts w:ascii="Calibri" w:hAnsi="Calibri" w:cs="Calibri"/>
        </w:rPr>
        <w:t xml:space="preserve">to work remotely from a different location or </w:t>
      </w:r>
      <w:r w:rsidR="00861712" w:rsidRPr="0057541A">
        <w:rPr>
          <w:rFonts w:ascii="Calibri" w:hAnsi="Calibri" w:cs="Calibri"/>
        </w:rPr>
        <w:t xml:space="preserve">adjust </w:t>
      </w:r>
      <w:r w:rsidR="00451457" w:rsidRPr="0057541A">
        <w:rPr>
          <w:rFonts w:ascii="Calibri" w:hAnsi="Calibri" w:cs="Calibri"/>
        </w:rPr>
        <w:t xml:space="preserve">a </w:t>
      </w:r>
      <w:r w:rsidRPr="0057541A">
        <w:rPr>
          <w:rFonts w:ascii="Calibri" w:hAnsi="Calibri" w:cs="Calibri"/>
        </w:rPr>
        <w:t xml:space="preserve">hybrid pattern of </w:t>
      </w:r>
      <w:r w:rsidR="00CE6239" w:rsidRPr="0057541A">
        <w:rPr>
          <w:rFonts w:ascii="Calibri" w:hAnsi="Calibri" w:cs="Calibri"/>
        </w:rPr>
        <w:t xml:space="preserve">days </w:t>
      </w:r>
      <w:r w:rsidRPr="0057541A">
        <w:rPr>
          <w:rFonts w:ascii="Calibri" w:hAnsi="Calibri" w:cs="Calibri"/>
        </w:rPr>
        <w:t>wor</w:t>
      </w:r>
      <w:r w:rsidR="00861712" w:rsidRPr="0057541A">
        <w:rPr>
          <w:rFonts w:ascii="Calibri" w:hAnsi="Calibri" w:cs="Calibri"/>
        </w:rPr>
        <w:t xml:space="preserve">king </w:t>
      </w:r>
      <w:r w:rsidR="00553740" w:rsidRPr="0057541A">
        <w:rPr>
          <w:rFonts w:ascii="Calibri" w:hAnsi="Calibri" w:cs="Calibri"/>
        </w:rPr>
        <w:t>from</w:t>
      </w:r>
      <w:r w:rsidR="00861712" w:rsidRPr="0057541A">
        <w:rPr>
          <w:rFonts w:ascii="Calibri" w:hAnsi="Calibri" w:cs="Calibri"/>
        </w:rPr>
        <w:t xml:space="preserve"> home vs the office</w:t>
      </w:r>
      <w:r w:rsidR="00553740" w:rsidRPr="0057541A">
        <w:rPr>
          <w:rFonts w:ascii="Calibri" w:hAnsi="Calibri" w:cs="Calibri"/>
        </w:rPr>
        <w:t>,</w:t>
      </w:r>
      <w:r w:rsidR="00861712" w:rsidRPr="0057541A">
        <w:rPr>
          <w:rFonts w:ascii="Calibri" w:hAnsi="Calibri" w:cs="Calibri"/>
        </w:rPr>
        <w:t xml:space="preserve"> </w:t>
      </w:r>
      <w:r w:rsidR="00655C60" w:rsidRPr="0057541A">
        <w:rPr>
          <w:rFonts w:ascii="Calibri" w:hAnsi="Calibri" w:cs="Calibri"/>
        </w:rPr>
        <w:t>and must detail ho</w:t>
      </w:r>
      <w:r w:rsidR="007A3B4C" w:rsidRPr="0057541A">
        <w:rPr>
          <w:rFonts w:ascii="Calibri" w:hAnsi="Calibri" w:cs="Calibri"/>
        </w:rPr>
        <w:t xml:space="preserve">w it will </w:t>
      </w:r>
      <w:r w:rsidR="00451457" w:rsidRPr="0057541A">
        <w:rPr>
          <w:rFonts w:ascii="Calibri" w:hAnsi="Calibri" w:cs="Calibri"/>
        </w:rPr>
        <w:t xml:space="preserve">of </w:t>
      </w:r>
      <w:r w:rsidR="007A3B4C" w:rsidRPr="0057541A">
        <w:rPr>
          <w:rFonts w:ascii="Calibri" w:hAnsi="Calibri" w:cs="Calibri"/>
        </w:rPr>
        <w:t xml:space="preserve">benefit </w:t>
      </w:r>
      <w:r w:rsidR="00861712" w:rsidRPr="0057541A">
        <w:rPr>
          <w:rFonts w:ascii="Calibri" w:hAnsi="Calibri" w:cs="Calibri"/>
        </w:rPr>
        <w:t xml:space="preserve">(HMRC, 2024).  Employees can request flexible working from day one </w:t>
      </w:r>
      <w:r w:rsidR="00CA2C3C" w:rsidRPr="0057541A">
        <w:rPr>
          <w:rFonts w:ascii="Calibri" w:hAnsi="Calibri" w:cs="Calibri"/>
        </w:rPr>
        <w:t>of employment</w:t>
      </w:r>
      <w:r w:rsidR="003C2A83" w:rsidRPr="0057541A">
        <w:rPr>
          <w:rFonts w:ascii="Calibri" w:hAnsi="Calibri" w:cs="Calibri"/>
        </w:rPr>
        <w:t>,</w:t>
      </w:r>
      <w:r w:rsidR="00861712" w:rsidRPr="0057541A">
        <w:rPr>
          <w:rFonts w:ascii="Calibri" w:hAnsi="Calibri" w:cs="Calibri"/>
        </w:rPr>
        <w:t xml:space="preserve"> and employers are </w:t>
      </w:r>
      <w:r w:rsidR="003C2A83" w:rsidRPr="0057541A">
        <w:rPr>
          <w:rFonts w:ascii="Calibri" w:hAnsi="Calibri" w:cs="Calibri"/>
        </w:rPr>
        <w:t>required</w:t>
      </w:r>
      <w:r w:rsidR="00861712" w:rsidRPr="0057541A">
        <w:rPr>
          <w:rFonts w:ascii="Calibri" w:hAnsi="Calibri" w:cs="Calibri"/>
        </w:rPr>
        <w:t xml:space="preserve"> to manage the request in a ‘reasonable manner’</w:t>
      </w:r>
      <w:r w:rsidR="00062587" w:rsidRPr="0057541A">
        <w:rPr>
          <w:rFonts w:ascii="Calibri" w:hAnsi="Calibri" w:cs="Calibri"/>
        </w:rPr>
        <w:t xml:space="preserve"> </w:t>
      </w:r>
      <w:r w:rsidR="00861712" w:rsidRPr="0057541A">
        <w:rPr>
          <w:rFonts w:ascii="Calibri" w:hAnsi="Calibri" w:cs="Calibri"/>
        </w:rPr>
        <w:t>(ACAS, 2024)</w:t>
      </w:r>
      <w:r w:rsidR="007A3B4C" w:rsidRPr="0057541A">
        <w:rPr>
          <w:rFonts w:ascii="Calibri" w:hAnsi="Calibri" w:cs="Calibri"/>
        </w:rPr>
        <w:t>.</w:t>
      </w:r>
      <w:r w:rsidR="00062587" w:rsidRPr="0057541A">
        <w:rPr>
          <w:rFonts w:ascii="Calibri" w:hAnsi="Calibri" w:cs="Calibri"/>
        </w:rPr>
        <w:t xml:space="preserve"> </w:t>
      </w:r>
      <w:r w:rsidR="007A3B4C" w:rsidRPr="0057541A">
        <w:rPr>
          <w:rFonts w:ascii="Calibri" w:hAnsi="Calibri" w:cs="Calibri"/>
        </w:rPr>
        <w:t>Employers should consider</w:t>
      </w:r>
      <w:r w:rsidR="005A53B0" w:rsidRPr="0057541A">
        <w:rPr>
          <w:rFonts w:ascii="Calibri" w:hAnsi="Calibri" w:cs="Calibri"/>
        </w:rPr>
        <w:t xml:space="preserve"> </w:t>
      </w:r>
      <w:r w:rsidR="007A3B4C" w:rsidRPr="0057541A">
        <w:rPr>
          <w:rFonts w:ascii="Calibri" w:hAnsi="Calibri" w:cs="Calibri"/>
        </w:rPr>
        <w:t xml:space="preserve">advantages and disadvantages and be prepared to discuss alternatives. </w:t>
      </w:r>
      <w:r w:rsidR="00AC1FB4" w:rsidRPr="0057541A">
        <w:rPr>
          <w:rFonts w:ascii="Calibri" w:hAnsi="Calibri" w:cs="Calibri"/>
        </w:rPr>
        <w:t>C</w:t>
      </w:r>
      <w:r w:rsidR="007A3B4C" w:rsidRPr="0057541A">
        <w:rPr>
          <w:rFonts w:ascii="Calibri" w:hAnsi="Calibri" w:cs="Calibri"/>
        </w:rPr>
        <w:t>onsult</w:t>
      </w:r>
      <w:r w:rsidR="00AC1FB4" w:rsidRPr="0057541A">
        <w:rPr>
          <w:rFonts w:ascii="Calibri" w:hAnsi="Calibri" w:cs="Calibri"/>
        </w:rPr>
        <w:t>ing</w:t>
      </w:r>
      <w:r w:rsidR="007A3B4C" w:rsidRPr="0057541A">
        <w:rPr>
          <w:rFonts w:ascii="Calibri" w:hAnsi="Calibri" w:cs="Calibri"/>
        </w:rPr>
        <w:t xml:space="preserve"> with employees</w:t>
      </w:r>
      <w:r w:rsidR="00E62958" w:rsidRPr="0057541A">
        <w:rPr>
          <w:rFonts w:ascii="Calibri" w:hAnsi="Calibri" w:cs="Calibri"/>
        </w:rPr>
        <w:t xml:space="preserve">, </w:t>
      </w:r>
      <w:r w:rsidR="005A53B0" w:rsidRPr="0057541A">
        <w:rPr>
          <w:rFonts w:ascii="Calibri" w:hAnsi="Calibri" w:cs="Calibri"/>
        </w:rPr>
        <w:t>to which they have the right to be accompanied</w:t>
      </w:r>
      <w:r w:rsidR="00E62958" w:rsidRPr="0057541A">
        <w:rPr>
          <w:rFonts w:ascii="Calibri" w:hAnsi="Calibri" w:cs="Calibri"/>
        </w:rPr>
        <w:t>,</w:t>
      </w:r>
      <w:r w:rsidR="00062587" w:rsidRPr="0057541A">
        <w:rPr>
          <w:rFonts w:ascii="Calibri" w:hAnsi="Calibri" w:cs="Calibri"/>
        </w:rPr>
        <w:t xml:space="preserve"> </w:t>
      </w:r>
      <w:r w:rsidR="007A3B4C" w:rsidRPr="0057541A">
        <w:rPr>
          <w:rFonts w:ascii="Calibri" w:hAnsi="Calibri" w:cs="Calibri"/>
        </w:rPr>
        <w:t xml:space="preserve">and </w:t>
      </w:r>
      <w:r w:rsidR="00062587" w:rsidRPr="0057541A">
        <w:rPr>
          <w:rFonts w:ascii="Calibri" w:hAnsi="Calibri" w:cs="Calibri"/>
        </w:rPr>
        <w:t xml:space="preserve">employers </w:t>
      </w:r>
      <w:r w:rsidR="007A3B4C" w:rsidRPr="0057541A">
        <w:rPr>
          <w:rFonts w:ascii="Calibri" w:hAnsi="Calibri" w:cs="Calibri"/>
        </w:rPr>
        <w:t xml:space="preserve">have two months to deliver an outcome, from the date of request.  </w:t>
      </w:r>
      <w:r w:rsidR="001F3B2F" w:rsidRPr="0057541A">
        <w:rPr>
          <w:rFonts w:ascii="Calibri" w:hAnsi="Calibri" w:cs="Calibri"/>
        </w:rPr>
        <w:t>Not adhering with this timescale</w:t>
      </w:r>
      <w:r w:rsidR="000C5F76" w:rsidRPr="0057541A">
        <w:rPr>
          <w:rFonts w:ascii="Calibri" w:hAnsi="Calibri" w:cs="Calibri"/>
        </w:rPr>
        <w:t xml:space="preserve"> could have consequences, as </w:t>
      </w:r>
      <w:r w:rsidR="001F3B2F" w:rsidRPr="0057541A">
        <w:rPr>
          <w:rFonts w:ascii="Calibri" w:hAnsi="Calibri" w:cs="Calibri"/>
        </w:rPr>
        <w:t>witnessed in</w:t>
      </w:r>
      <w:r w:rsidR="000C5F76" w:rsidRPr="0057541A">
        <w:rPr>
          <w:rFonts w:ascii="Calibri" w:hAnsi="Calibri" w:cs="Calibri"/>
        </w:rPr>
        <w:t xml:space="preserve"> Wilson v FCA (2023) (HMRC, 2024).  </w:t>
      </w:r>
      <w:r w:rsidR="007A3B4C" w:rsidRPr="0057541A">
        <w:rPr>
          <w:rFonts w:ascii="Calibri" w:hAnsi="Calibri" w:cs="Calibri"/>
        </w:rPr>
        <w:t xml:space="preserve">Possible benefits to approving a request include </w:t>
      </w:r>
      <w:r w:rsidR="001F3B2F" w:rsidRPr="0057541A">
        <w:rPr>
          <w:rFonts w:ascii="Calibri" w:hAnsi="Calibri" w:cs="Calibri"/>
        </w:rPr>
        <w:t xml:space="preserve">improving </w:t>
      </w:r>
      <w:r w:rsidR="007A3B4C" w:rsidRPr="0057541A">
        <w:rPr>
          <w:rFonts w:ascii="Calibri" w:hAnsi="Calibri" w:cs="Calibri"/>
        </w:rPr>
        <w:t>work-life balance, attrition and sickness, increased productivity and job satisfaction (</w:t>
      </w:r>
      <w:r w:rsidR="00062587" w:rsidRPr="0057541A">
        <w:rPr>
          <w:rFonts w:ascii="Calibri" w:hAnsi="Calibri" w:cs="Calibri"/>
        </w:rPr>
        <w:t>CIPD</w:t>
      </w:r>
      <w:r w:rsidR="007A3B4C" w:rsidRPr="0057541A">
        <w:rPr>
          <w:rFonts w:ascii="Calibri" w:hAnsi="Calibri" w:cs="Calibri"/>
        </w:rPr>
        <w:t>, 202</w:t>
      </w:r>
      <w:r w:rsidR="00062587" w:rsidRPr="0057541A">
        <w:rPr>
          <w:rFonts w:ascii="Calibri" w:hAnsi="Calibri" w:cs="Calibri"/>
        </w:rPr>
        <w:t>5).</w:t>
      </w:r>
    </w:p>
    <w:p w14:paraId="4FEAECF9" w14:textId="4C4B95CE" w:rsidR="00A13241" w:rsidRPr="0057541A" w:rsidRDefault="00ED6521">
      <w:pPr>
        <w:rPr>
          <w:rFonts w:ascii="Calibri" w:hAnsi="Calibri" w:cs="Calibri"/>
        </w:rPr>
      </w:pPr>
      <w:r w:rsidRPr="0057541A">
        <w:rPr>
          <w:rFonts w:ascii="Calibri" w:hAnsi="Calibri" w:cs="Calibri"/>
        </w:rPr>
        <w:t>T</w:t>
      </w:r>
      <w:r w:rsidR="00A13241" w:rsidRPr="0057541A">
        <w:rPr>
          <w:rFonts w:ascii="Calibri" w:hAnsi="Calibri" w:cs="Calibri"/>
        </w:rPr>
        <w:t xml:space="preserve">o refuse a request the employer must justify </w:t>
      </w:r>
      <w:r w:rsidR="001F3B2F" w:rsidRPr="0057541A">
        <w:rPr>
          <w:rFonts w:ascii="Calibri" w:hAnsi="Calibri" w:cs="Calibri"/>
        </w:rPr>
        <w:t>why</w:t>
      </w:r>
      <w:r w:rsidR="00A13241" w:rsidRPr="0057541A">
        <w:rPr>
          <w:rFonts w:ascii="Calibri" w:hAnsi="Calibri" w:cs="Calibri"/>
        </w:rPr>
        <w:t xml:space="preserve"> </w:t>
      </w:r>
      <w:r w:rsidR="001F3B2F" w:rsidRPr="0057541A">
        <w:rPr>
          <w:rFonts w:ascii="Calibri" w:hAnsi="Calibri" w:cs="Calibri"/>
        </w:rPr>
        <w:t>with</w:t>
      </w:r>
      <w:r w:rsidR="00A13241" w:rsidRPr="0057541A">
        <w:rPr>
          <w:rFonts w:ascii="Calibri" w:hAnsi="Calibri" w:cs="Calibri"/>
        </w:rPr>
        <w:t xml:space="preserve"> a solid business reason, </w:t>
      </w:r>
      <w:r w:rsidR="001F3B2F" w:rsidRPr="0057541A">
        <w:rPr>
          <w:rFonts w:ascii="Calibri" w:hAnsi="Calibri" w:cs="Calibri"/>
        </w:rPr>
        <w:t>including</w:t>
      </w:r>
      <w:r w:rsidR="00A13241" w:rsidRPr="0057541A">
        <w:rPr>
          <w:rFonts w:ascii="Calibri" w:hAnsi="Calibri" w:cs="Calibri"/>
        </w:rPr>
        <w:t xml:space="preserve"> customer </w:t>
      </w:r>
      <w:r w:rsidR="001F3B2F" w:rsidRPr="0057541A">
        <w:rPr>
          <w:rFonts w:ascii="Calibri" w:hAnsi="Calibri" w:cs="Calibri"/>
        </w:rPr>
        <w:t>detriment</w:t>
      </w:r>
      <w:r w:rsidR="00A13241" w:rsidRPr="0057541A">
        <w:rPr>
          <w:rFonts w:ascii="Calibri" w:hAnsi="Calibri" w:cs="Calibri"/>
        </w:rPr>
        <w:t xml:space="preserve">, impact on quality or performance, </w:t>
      </w:r>
      <w:r w:rsidR="001F3B2F" w:rsidRPr="0057541A">
        <w:rPr>
          <w:rFonts w:ascii="Calibri" w:hAnsi="Calibri" w:cs="Calibri"/>
        </w:rPr>
        <w:t>un</w:t>
      </w:r>
      <w:r w:rsidR="00A13241" w:rsidRPr="0057541A">
        <w:rPr>
          <w:rFonts w:ascii="Calibri" w:hAnsi="Calibri" w:cs="Calibri"/>
        </w:rPr>
        <w:t xml:space="preserve">able to share the employees work and not enough work to complete during the </w:t>
      </w:r>
      <w:r w:rsidR="001F3B2F" w:rsidRPr="0057541A">
        <w:rPr>
          <w:rFonts w:ascii="Calibri" w:hAnsi="Calibri" w:cs="Calibri"/>
        </w:rPr>
        <w:t>requested</w:t>
      </w:r>
      <w:r w:rsidR="00A13241" w:rsidRPr="0057541A">
        <w:rPr>
          <w:rFonts w:ascii="Calibri" w:hAnsi="Calibri" w:cs="Calibri"/>
        </w:rPr>
        <w:t xml:space="preserve"> time (ACAS, 2024).  </w:t>
      </w:r>
      <w:r w:rsidR="001F3B2F" w:rsidRPr="0057541A">
        <w:rPr>
          <w:rFonts w:ascii="Calibri" w:hAnsi="Calibri" w:cs="Calibri"/>
        </w:rPr>
        <w:t>E</w:t>
      </w:r>
      <w:r w:rsidR="00D9051A" w:rsidRPr="0057541A">
        <w:rPr>
          <w:rFonts w:ascii="Calibri" w:hAnsi="Calibri" w:cs="Calibri"/>
        </w:rPr>
        <w:t xml:space="preserve">videnced in Commotion LTD v Rutty (2006), which established the employer must substantiate a reason to refuse a request.  </w:t>
      </w:r>
      <w:r w:rsidR="00A13241" w:rsidRPr="0057541A">
        <w:rPr>
          <w:rFonts w:ascii="Calibri" w:hAnsi="Calibri" w:cs="Calibri"/>
        </w:rPr>
        <w:t>Legally there</w:t>
      </w:r>
      <w:r w:rsidR="001F3B2F" w:rsidRPr="0057541A">
        <w:rPr>
          <w:rFonts w:ascii="Calibri" w:hAnsi="Calibri" w:cs="Calibri"/>
        </w:rPr>
        <w:t xml:space="preserve">’s </w:t>
      </w:r>
      <w:r w:rsidR="00A13241" w:rsidRPr="0057541A">
        <w:rPr>
          <w:rFonts w:ascii="Calibri" w:hAnsi="Calibri" w:cs="Calibri"/>
        </w:rPr>
        <w:t xml:space="preserve">no right to appeal, but the ACAS Code of </w:t>
      </w:r>
      <w:r w:rsidR="00520200" w:rsidRPr="0057541A">
        <w:rPr>
          <w:rFonts w:ascii="Calibri" w:hAnsi="Calibri" w:cs="Calibri"/>
        </w:rPr>
        <w:t>P</w:t>
      </w:r>
      <w:r w:rsidR="00A13241" w:rsidRPr="0057541A">
        <w:rPr>
          <w:rFonts w:ascii="Calibri" w:hAnsi="Calibri" w:cs="Calibri"/>
        </w:rPr>
        <w:t xml:space="preserve">ractice </w:t>
      </w:r>
      <w:r w:rsidR="00520200" w:rsidRPr="0057541A">
        <w:rPr>
          <w:rFonts w:ascii="Calibri" w:hAnsi="Calibri" w:cs="Calibri"/>
        </w:rPr>
        <w:t xml:space="preserve">recommends an employee be allowed to </w:t>
      </w:r>
      <w:r w:rsidR="001F3B2F" w:rsidRPr="0057541A">
        <w:rPr>
          <w:rFonts w:ascii="Calibri" w:hAnsi="Calibri" w:cs="Calibri"/>
        </w:rPr>
        <w:t xml:space="preserve">do so in </w:t>
      </w:r>
      <w:r w:rsidR="00520200" w:rsidRPr="0057541A">
        <w:rPr>
          <w:rFonts w:ascii="Calibri" w:hAnsi="Calibri" w:cs="Calibri"/>
        </w:rPr>
        <w:t>writing</w:t>
      </w:r>
      <w:r w:rsidR="001F3B2F" w:rsidRPr="0057541A">
        <w:rPr>
          <w:rFonts w:ascii="Calibri" w:hAnsi="Calibri" w:cs="Calibri"/>
        </w:rPr>
        <w:t xml:space="preserve">, with the employer considering </w:t>
      </w:r>
      <w:r w:rsidR="00520200" w:rsidRPr="0057541A">
        <w:rPr>
          <w:rFonts w:ascii="Calibri" w:hAnsi="Calibri" w:cs="Calibri"/>
        </w:rPr>
        <w:t>any new points.  An employee is able to refer the matter to an Employment Tribunal</w:t>
      </w:r>
      <w:r w:rsidR="001F3B2F" w:rsidRPr="0057541A">
        <w:rPr>
          <w:rFonts w:ascii="Calibri" w:hAnsi="Calibri" w:cs="Calibri"/>
        </w:rPr>
        <w:t xml:space="preserve">, these </w:t>
      </w:r>
      <w:r w:rsidR="00520200" w:rsidRPr="0057541A">
        <w:rPr>
          <w:rFonts w:ascii="Calibri" w:hAnsi="Calibri" w:cs="Calibri"/>
        </w:rPr>
        <w:t>will not challenge the outcome or issue their own judgement, they review the case to ensure proper consideration of the request and the reason for refusal falls within those stipulated in Legislation.  They have the authority to issue compensation up to the equivalent of eight week</w:t>
      </w:r>
      <w:r w:rsidR="00F91DA5" w:rsidRPr="0057541A">
        <w:rPr>
          <w:rFonts w:ascii="Calibri" w:hAnsi="Calibri" w:cs="Calibri"/>
        </w:rPr>
        <w:t>’s</w:t>
      </w:r>
      <w:r w:rsidR="00520200" w:rsidRPr="0057541A">
        <w:rPr>
          <w:rFonts w:ascii="Calibri" w:hAnsi="Calibri" w:cs="Calibri"/>
        </w:rPr>
        <w:t xml:space="preserve"> salary (Daniels, 2024).</w:t>
      </w:r>
    </w:p>
    <w:p w14:paraId="69746AA9" w14:textId="050F18B4" w:rsidR="00520200" w:rsidRDefault="00520200">
      <w:r w:rsidRPr="0057541A">
        <w:rPr>
          <w:rFonts w:ascii="Calibri" w:hAnsi="Calibri" w:cs="Calibri"/>
        </w:rPr>
        <w:t xml:space="preserve">Case law in this </w:t>
      </w:r>
      <w:r w:rsidR="00F91DA5" w:rsidRPr="0057541A">
        <w:rPr>
          <w:rFonts w:ascii="Calibri" w:hAnsi="Calibri" w:cs="Calibri"/>
        </w:rPr>
        <w:t>area often focusses</w:t>
      </w:r>
      <w:r w:rsidRPr="0057541A">
        <w:rPr>
          <w:rFonts w:ascii="Calibri" w:hAnsi="Calibri" w:cs="Calibri"/>
        </w:rPr>
        <w:t xml:space="preserve"> on </w:t>
      </w:r>
      <w:r w:rsidR="00D9051A" w:rsidRPr="0057541A">
        <w:rPr>
          <w:rFonts w:ascii="Calibri" w:hAnsi="Calibri" w:cs="Calibri"/>
        </w:rPr>
        <w:t>if discrimination exists under the</w:t>
      </w:r>
      <w:r w:rsidRPr="0057541A">
        <w:rPr>
          <w:rFonts w:ascii="Calibri" w:hAnsi="Calibri" w:cs="Calibri"/>
        </w:rPr>
        <w:t xml:space="preserve"> Equality Act 2010</w:t>
      </w:r>
      <w:r w:rsidR="00D9051A" w:rsidRPr="0057541A">
        <w:rPr>
          <w:rFonts w:ascii="Calibri" w:hAnsi="Calibri" w:cs="Calibri"/>
        </w:rPr>
        <w:t>, whether</w:t>
      </w:r>
      <w:r w:rsidRPr="0057541A">
        <w:rPr>
          <w:rFonts w:ascii="Calibri" w:hAnsi="Calibri" w:cs="Calibri"/>
        </w:rPr>
        <w:t xml:space="preserve"> a protected characteristic has been impacted</w:t>
      </w:r>
      <w:r w:rsidR="00D9051A" w:rsidRPr="0057541A">
        <w:rPr>
          <w:rFonts w:ascii="Calibri" w:hAnsi="Calibri" w:cs="Calibri"/>
        </w:rPr>
        <w:t xml:space="preserve"> and if reasonable adjustments </w:t>
      </w:r>
      <w:r w:rsidR="001F3B2F" w:rsidRPr="0057541A">
        <w:rPr>
          <w:rFonts w:ascii="Calibri" w:hAnsi="Calibri" w:cs="Calibri"/>
        </w:rPr>
        <w:t>c</w:t>
      </w:r>
      <w:r w:rsidR="00D9051A" w:rsidRPr="0057541A">
        <w:rPr>
          <w:rFonts w:ascii="Calibri" w:hAnsi="Calibri" w:cs="Calibri"/>
        </w:rPr>
        <w:t>ould be supported (ACAS, 2024). In the case of XC Trains V CD (2016), indirect sex discrimination was highlighted when a woman’s request to adjust her work patter</w:t>
      </w:r>
      <w:r w:rsidR="00827FB6" w:rsidRPr="0057541A">
        <w:rPr>
          <w:rFonts w:ascii="Calibri" w:hAnsi="Calibri" w:cs="Calibri"/>
        </w:rPr>
        <w:t>n</w:t>
      </w:r>
      <w:r w:rsidR="00D9051A" w:rsidRPr="0057541A">
        <w:rPr>
          <w:rFonts w:ascii="Calibri" w:hAnsi="Calibri" w:cs="Calibri"/>
        </w:rPr>
        <w:t xml:space="preserve"> was refused and disadvantaged her childcare responsibilities (Daniels, 2024). </w:t>
      </w:r>
    </w:p>
    <w:p w14:paraId="72111F84" w14:textId="77777777" w:rsidR="00062587" w:rsidRDefault="00062587"/>
    <w:p w14:paraId="4C215D67" w14:textId="2C5F5BBC" w:rsidR="00062587" w:rsidRPr="00C52DD4" w:rsidRDefault="0061581B">
      <w:pPr>
        <w:rPr>
          <w:b/>
          <w:bCs/>
        </w:rPr>
      </w:pPr>
      <w:r w:rsidRPr="00C52DD4">
        <w:rPr>
          <w:b/>
          <w:bCs/>
        </w:rPr>
        <w:lastRenderedPageBreak/>
        <w:t>Refe</w:t>
      </w:r>
      <w:r w:rsidR="00C52DD4" w:rsidRPr="00C52DD4">
        <w:rPr>
          <w:b/>
          <w:bCs/>
        </w:rPr>
        <w:t>rencing</w:t>
      </w:r>
    </w:p>
    <w:p w14:paraId="3BA2C3BB" w14:textId="77777777" w:rsidR="00C52DD4" w:rsidRDefault="00C52DD4" w:rsidP="00C52DD4">
      <w:pPr>
        <w:pStyle w:val="NormalWeb"/>
        <w:spacing w:before="0" w:beforeAutospacing="0" w:after="0" w:afterAutospacing="0"/>
        <w:rPr>
          <w:rFonts w:ascii="Calibri" w:hAnsi="Calibri" w:cs="Calibri"/>
          <w:sz w:val="22"/>
          <w:szCs w:val="22"/>
        </w:rPr>
      </w:pPr>
      <w:r>
        <w:rPr>
          <w:rFonts w:ascii="Calibri" w:hAnsi="Calibri" w:cs="Calibri"/>
          <w:i/>
          <w:iCs/>
          <w:sz w:val="22"/>
          <w:szCs w:val="22"/>
        </w:rPr>
        <w:t>Annual leave: Uk employment law (2024)</w:t>
      </w:r>
      <w:r>
        <w:rPr>
          <w:rFonts w:ascii="Calibri" w:hAnsi="Calibri" w:cs="Calibri"/>
          <w:sz w:val="22"/>
          <w:szCs w:val="22"/>
        </w:rPr>
        <w:t xml:space="preserve"> CIPD. Available at:</w:t>
      </w:r>
    </w:p>
    <w:p w14:paraId="6E3BAFE0" w14:textId="77777777" w:rsidR="00C52DD4" w:rsidRDefault="00C52DD4" w:rsidP="00C52DD4">
      <w:pPr>
        <w:pStyle w:val="NormalWeb"/>
        <w:spacing w:before="0" w:beforeAutospacing="0" w:after="0" w:afterAutospacing="0"/>
        <w:rPr>
          <w:rFonts w:ascii="Calibri" w:hAnsi="Calibri" w:cs="Calibri"/>
          <w:sz w:val="22"/>
          <w:szCs w:val="22"/>
        </w:rPr>
      </w:pPr>
      <w:r>
        <w:rPr>
          <w:rFonts w:ascii="Calibri" w:hAnsi="Calibri" w:cs="Calibri"/>
          <w:sz w:val="22"/>
          <w:szCs w:val="22"/>
        </w:rPr>
        <w:t xml:space="preserve">           </w:t>
      </w:r>
      <w:hyperlink r:id="rId5" w:history="1">
        <w:r>
          <w:rPr>
            <w:rStyle w:val="Hyperlink"/>
            <w:rFonts w:ascii="Calibri" w:eastAsiaTheme="majorEastAsia" w:hAnsi="Calibri" w:cs="Calibri"/>
            <w:sz w:val="22"/>
            <w:szCs w:val="22"/>
          </w:rPr>
          <w:t>https://www.cipd.org/uk/knowledge/employment-law/holidays/</w:t>
        </w:r>
      </w:hyperlink>
    </w:p>
    <w:p w14:paraId="02D72781" w14:textId="77777777" w:rsidR="00C52DD4" w:rsidRDefault="00C52DD4" w:rsidP="00C52DD4">
      <w:pPr>
        <w:pStyle w:val="NormalWeb"/>
        <w:spacing w:before="0" w:beforeAutospacing="0" w:after="0" w:afterAutospacing="0"/>
        <w:rPr>
          <w:rFonts w:ascii="Calibri" w:hAnsi="Calibri" w:cs="Calibri"/>
          <w:sz w:val="22"/>
          <w:szCs w:val="22"/>
        </w:rPr>
      </w:pPr>
      <w:r>
        <w:rPr>
          <w:rFonts w:ascii="Calibri" w:hAnsi="Calibri" w:cs="Calibri"/>
          <w:sz w:val="22"/>
          <w:szCs w:val="22"/>
        </w:rPr>
        <w:t> </w:t>
      </w:r>
    </w:p>
    <w:p w14:paraId="13132E8C" w14:textId="77777777" w:rsidR="00C52DD4" w:rsidRDefault="00C52DD4" w:rsidP="00C52DD4">
      <w:pPr>
        <w:pStyle w:val="NormalWeb"/>
        <w:spacing w:before="0" w:beforeAutospacing="0" w:after="0" w:afterAutospacing="0"/>
        <w:rPr>
          <w:rFonts w:ascii="Calibri" w:hAnsi="Calibri" w:cs="Calibri"/>
          <w:sz w:val="22"/>
          <w:szCs w:val="22"/>
        </w:rPr>
      </w:pPr>
      <w:r>
        <w:rPr>
          <w:rFonts w:ascii="Calibri" w:hAnsi="Calibri" w:cs="Calibri"/>
          <w:sz w:val="22"/>
          <w:szCs w:val="22"/>
        </w:rPr>
        <w:t xml:space="preserve">Armstrong, M. (2023) </w:t>
      </w:r>
      <w:r>
        <w:rPr>
          <w:rFonts w:ascii="Calibri" w:hAnsi="Calibri" w:cs="Calibri"/>
          <w:i/>
          <w:iCs/>
          <w:sz w:val="22"/>
          <w:szCs w:val="22"/>
        </w:rPr>
        <w:t>Armstrong's Handbook of Human Resource Management Practice</w:t>
      </w:r>
      <w:r>
        <w:rPr>
          <w:rFonts w:ascii="Calibri" w:hAnsi="Calibri" w:cs="Calibri"/>
          <w:sz w:val="22"/>
          <w:szCs w:val="22"/>
        </w:rPr>
        <w:t>. London, United Kingdom: Kogan Page.</w:t>
      </w:r>
    </w:p>
    <w:p w14:paraId="61ED6A8E" w14:textId="77777777" w:rsidR="00C52DD4" w:rsidRDefault="00C52DD4" w:rsidP="00C52DD4">
      <w:pPr>
        <w:pStyle w:val="NormalWeb"/>
        <w:spacing w:before="0" w:beforeAutospacing="0" w:after="0" w:afterAutospacing="0"/>
        <w:rPr>
          <w:rFonts w:ascii="Calibri" w:hAnsi="Calibri" w:cs="Calibri"/>
          <w:sz w:val="22"/>
          <w:szCs w:val="22"/>
        </w:rPr>
      </w:pPr>
      <w:r>
        <w:rPr>
          <w:rFonts w:ascii="Calibri" w:hAnsi="Calibri" w:cs="Calibri"/>
          <w:sz w:val="22"/>
          <w:szCs w:val="22"/>
        </w:rPr>
        <w:t> </w:t>
      </w:r>
    </w:p>
    <w:p w14:paraId="6C1DB52E" w14:textId="77777777" w:rsidR="00C52DD4" w:rsidRDefault="00C52DD4" w:rsidP="00C52DD4">
      <w:pPr>
        <w:pStyle w:val="NormalWeb"/>
        <w:spacing w:before="0" w:beforeAutospacing="0" w:after="0" w:afterAutospacing="0"/>
        <w:rPr>
          <w:rFonts w:ascii="Calibri" w:hAnsi="Calibri" w:cs="Calibri"/>
          <w:sz w:val="22"/>
          <w:szCs w:val="22"/>
        </w:rPr>
      </w:pPr>
      <w:r>
        <w:rPr>
          <w:rFonts w:ascii="Calibri" w:hAnsi="Calibri" w:cs="Calibri"/>
          <w:i/>
          <w:iCs/>
          <w:sz w:val="22"/>
          <w:szCs w:val="22"/>
        </w:rPr>
        <w:t>Briefing Supreme Court clarifies definition of 'sex' in Equality Act. I</w:t>
      </w:r>
      <w:r>
        <w:rPr>
          <w:rFonts w:ascii="Calibri" w:hAnsi="Calibri" w:cs="Calibri"/>
          <w:sz w:val="22"/>
          <w:szCs w:val="22"/>
        </w:rPr>
        <w:t>nsights (2025) CIPD. Available at:</w:t>
      </w:r>
    </w:p>
    <w:p w14:paraId="4ABC9F9E" w14:textId="77777777" w:rsidR="00C52DD4" w:rsidRDefault="00C52DD4" w:rsidP="00C52DD4">
      <w:pPr>
        <w:pStyle w:val="NormalWeb"/>
        <w:spacing w:before="0" w:beforeAutospacing="0" w:after="0" w:afterAutospacing="0"/>
        <w:rPr>
          <w:rFonts w:ascii="Calibri" w:hAnsi="Calibri" w:cs="Calibri"/>
          <w:sz w:val="22"/>
          <w:szCs w:val="22"/>
        </w:rPr>
      </w:pPr>
      <w:r>
        <w:rPr>
          <w:rFonts w:ascii="Calibri" w:hAnsi="Calibri" w:cs="Calibri"/>
          <w:i/>
          <w:iCs/>
          <w:sz w:val="22"/>
          <w:szCs w:val="22"/>
        </w:rPr>
        <w:t xml:space="preserve">           </w:t>
      </w:r>
      <w:hyperlink r:id="rId6" w:history="1">
        <w:r>
          <w:rPr>
            <w:rStyle w:val="Hyperlink"/>
            <w:rFonts w:ascii="Calibri" w:eastAsiaTheme="majorEastAsia" w:hAnsi="Calibri" w:cs="Calibri"/>
            <w:i/>
            <w:iCs/>
            <w:sz w:val="22"/>
            <w:szCs w:val="22"/>
          </w:rPr>
          <w:t>https://www.cipd.org/uk/views-and-insights/thought-leadership/insight/definition-sex-equality-act/</w:t>
        </w:r>
      </w:hyperlink>
    </w:p>
    <w:p w14:paraId="41445E9E" w14:textId="77777777" w:rsidR="00C52DD4" w:rsidRDefault="00C52DD4" w:rsidP="00C52DD4">
      <w:pPr>
        <w:pStyle w:val="NormalWeb"/>
        <w:spacing w:before="0" w:beforeAutospacing="0" w:after="0" w:afterAutospacing="0"/>
        <w:rPr>
          <w:rFonts w:ascii="Calibri" w:hAnsi="Calibri" w:cs="Calibri"/>
          <w:sz w:val="22"/>
          <w:szCs w:val="22"/>
        </w:rPr>
      </w:pPr>
      <w:r>
        <w:rPr>
          <w:rFonts w:ascii="Calibri" w:hAnsi="Calibri" w:cs="Calibri"/>
          <w:sz w:val="22"/>
          <w:szCs w:val="22"/>
        </w:rPr>
        <w:t> </w:t>
      </w:r>
    </w:p>
    <w:p w14:paraId="76EEB4A7" w14:textId="77777777" w:rsidR="00C52DD4" w:rsidRDefault="00C52DD4" w:rsidP="00C52DD4">
      <w:pPr>
        <w:pStyle w:val="NormalWeb"/>
        <w:spacing w:before="0" w:beforeAutospacing="0" w:after="0" w:afterAutospacing="0"/>
        <w:rPr>
          <w:rFonts w:ascii="Calibri" w:hAnsi="Calibri" w:cs="Calibri"/>
          <w:sz w:val="22"/>
          <w:szCs w:val="22"/>
        </w:rPr>
      </w:pPr>
      <w:r>
        <w:rPr>
          <w:rFonts w:ascii="Calibri" w:hAnsi="Calibri" w:cs="Calibri"/>
          <w:i/>
          <w:iCs/>
          <w:sz w:val="22"/>
          <w:szCs w:val="22"/>
        </w:rPr>
        <w:t xml:space="preserve">Briggs, R (2023) Brexit and employment law - What's happening? </w:t>
      </w:r>
      <w:r>
        <w:rPr>
          <w:rFonts w:ascii="Calibri" w:hAnsi="Calibri" w:cs="Calibri"/>
          <w:sz w:val="22"/>
          <w:szCs w:val="22"/>
        </w:rPr>
        <w:t>Bird &amp; Bird.</w:t>
      </w:r>
      <w:r>
        <w:rPr>
          <w:rFonts w:ascii="Calibri" w:hAnsi="Calibri" w:cs="Calibri"/>
          <w:i/>
          <w:iCs/>
          <w:sz w:val="22"/>
          <w:szCs w:val="22"/>
        </w:rPr>
        <w:t xml:space="preserve"> Available at: </w:t>
      </w:r>
    </w:p>
    <w:p w14:paraId="3E956207" w14:textId="77777777" w:rsidR="00C52DD4" w:rsidRDefault="00C52DD4" w:rsidP="00C52DD4">
      <w:pPr>
        <w:pStyle w:val="NormalWeb"/>
        <w:spacing w:before="0" w:beforeAutospacing="0" w:after="0" w:afterAutospacing="0"/>
        <w:rPr>
          <w:rFonts w:ascii="Calibri" w:hAnsi="Calibri" w:cs="Calibri"/>
          <w:sz w:val="22"/>
          <w:szCs w:val="22"/>
        </w:rPr>
      </w:pPr>
      <w:r>
        <w:rPr>
          <w:rFonts w:ascii="Calibri" w:hAnsi="Calibri" w:cs="Calibri"/>
          <w:i/>
          <w:iCs/>
          <w:sz w:val="22"/>
          <w:szCs w:val="22"/>
        </w:rPr>
        <w:t xml:space="preserve">           </w:t>
      </w:r>
      <w:hyperlink r:id="rId7" w:history="1">
        <w:r>
          <w:rPr>
            <w:rStyle w:val="Hyperlink"/>
            <w:rFonts w:ascii="Calibri" w:eastAsiaTheme="majorEastAsia" w:hAnsi="Calibri" w:cs="Calibri"/>
            <w:i/>
            <w:iCs/>
            <w:sz w:val="22"/>
            <w:szCs w:val="22"/>
          </w:rPr>
          <w:t>https://www.twobirds.com/en/insights/2023/uk/brexit-and-employment-law---what's-happening</w:t>
        </w:r>
      </w:hyperlink>
      <w:r>
        <w:rPr>
          <w:rFonts w:ascii="Calibri" w:hAnsi="Calibri" w:cs="Calibri"/>
          <w:i/>
          <w:iCs/>
          <w:sz w:val="22"/>
          <w:szCs w:val="22"/>
        </w:rPr>
        <w:t xml:space="preserve"> </w:t>
      </w:r>
    </w:p>
    <w:p w14:paraId="03DE8E06" w14:textId="77777777" w:rsidR="00C52DD4" w:rsidRDefault="00C52DD4" w:rsidP="00C52DD4">
      <w:pPr>
        <w:pStyle w:val="NormalWeb"/>
        <w:spacing w:before="0" w:beforeAutospacing="0" w:after="0" w:afterAutospacing="0"/>
        <w:rPr>
          <w:rFonts w:ascii="Calibri" w:hAnsi="Calibri" w:cs="Calibri"/>
          <w:sz w:val="22"/>
          <w:szCs w:val="22"/>
        </w:rPr>
      </w:pPr>
      <w:r>
        <w:rPr>
          <w:rFonts w:ascii="Calibri" w:hAnsi="Calibri" w:cs="Calibri"/>
          <w:sz w:val="22"/>
          <w:szCs w:val="22"/>
        </w:rPr>
        <w:t> </w:t>
      </w:r>
    </w:p>
    <w:p w14:paraId="0BFB29BD" w14:textId="77777777" w:rsidR="00C52DD4" w:rsidRDefault="00C52DD4" w:rsidP="00C52DD4">
      <w:pPr>
        <w:pStyle w:val="NormalWeb"/>
        <w:spacing w:before="0" w:beforeAutospacing="0" w:after="0" w:afterAutospacing="0"/>
        <w:rPr>
          <w:rFonts w:ascii="Calibri" w:hAnsi="Calibri" w:cs="Calibri"/>
          <w:sz w:val="22"/>
          <w:szCs w:val="22"/>
        </w:rPr>
      </w:pPr>
      <w:r>
        <w:rPr>
          <w:rFonts w:ascii="Calibri" w:hAnsi="Calibri" w:cs="Calibri"/>
          <w:i/>
          <w:iCs/>
          <w:sz w:val="22"/>
          <w:szCs w:val="22"/>
        </w:rPr>
        <w:t>Business transfers, takeovers and TUPE</w:t>
      </w:r>
      <w:r>
        <w:rPr>
          <w:rFonts w:ascii="Calibri" w:hAnsi="Calibri" w:cs="Calibri"/>
          <w:sz w:val="22"/>
          <w:szCs w:val="22"/>
        </w:rPr>
        <w:t xml:space="preserve"> (2024).  HMRC. Available at:</w:t>
      </w:r>
    </w:p>
    <w:p w14:paraId="3D7CFBEC" w14:textId="77777777" w:rsidR="00C52DD4" w:rsidRDefault="00C52DD4" w:rsidP="00C52DD4">
      <w:pPr>
        <w:pStyle w:val="NormalWeb"/>
        <w:spacing w:before="0" w:beforeAutospacing="0" w:after="0" w:afterAutospacing="0"/>
        <w:rPr>
          <w:rFonts w:ascii="Calibri" w:hAnsi="Calibri" w:cs="Calibri"/>
          <w:sz w:val="22"/>
          <w:szCs w:val="22"/>
        </w:rPr>
      </w:pPr>
      <w:r>
        <w:rPr>
          <w:rFonts w:ascii="Calibri" w:hAnsi="Calibri" w:cs="Calibri"/>
          <w:i/>
          <w:iCs/>
          <w:sz w:val="22"/>
          <w:szCs w:val="22"/>
        </w:rPr>
        <w:t xml:space="preserve">           </w:t>
      </w:r>
      <w:hyperlink r:id="rId8" w:history="1">
        <w:r>
          <w:rPr>
            <w:rStyle w:val="Hyperlink"/>
            <w:rFonts w:ascii="Calibri" w:eastAsiaTheme="majorEastAsia" w:hAnsi="Calibri" w:cs="Calibri"/>
            <w:i/>
            <w:iCs/>
            <w:sz w:val="22"/>
            <w:szCs w:val="22"/>
          </w:rPr>
          <w:t>https://www.gov.uk/transfers-takeovers</w:t>
        </w:r>
      </w:hyperlink>
      <w:r>
        <w:rPr>
          <w:rFonts w:ascii="Calibri" w:hAnsi="Calibri" w:cs="Calibri"/>
          <w:i/>
          <w:iCs/>
          <w:sz w:val="22"/>
          <w:szCs w:val="22"/>
        </w:rPr>
        <w:t xml:space="preserve">           </w:t>
      </w:r>
    </w:p>
    <w:p w14:paraId="7ED9526A" w14:textId="77777777" w:rsidR="00C52DD4" w:rsidRDefault="00C52DD4" w:rsidP="00C52DD4">
      <w:pPr>
        <w:pStyle w:val="NormalWeb"/>
        <w:spacing w:before="0" w:beforeAutospacing="0" w:after="0" w:afterAutospacing="0"/>
        <w:rPr>
          <w:rFonts w:ascii="Calibri" w:hAnsi="Calibri" w:cs="Calibri"/>
          <w:sz w:val="22"/>
          <w:szCs w:val="22"/>
        </w:rPr>
      </w:pPr>
      <w:r>
        <w:rPr>
          <w:rFonts w:ascii="Calibri" w:hAnsi="Calibri" w:cs="Calibri"/>
          <w:sz w:val="22"/>
          <w:szCs w:val="22"/>
        </w:rPr>
        <w:t> </w:t>
      </w:r>
    </w:p>
    <w:p w14:paraId="723BA9DC" w14:textId="77777777" w:rsidR="00C52DD4" w:rsidRDefault="00C52DD4" w:rsidP="00C52DD4">
      <w:pPr>
        <w:pStyle w:val="NormalWeb"/>
        <w:spacing w:before="0" w:beforeAutospacing="0" w:after="0" w:afterAutospacing="0"/>
        <w:rPr>
          <w:rFonts w:ascii="Calibri" w:hAnsi="Calibri" w:cs="Calibri"/>
          <w:sz w:val="22"/>
          <w:szCs w:val="22"/>
        </w:rPr>
      </w:pPr>
      <w:r>
        <w:rPr>
          <w:rFonts w:ascii="Calibri" w:hAnsi="Calibri" w:cs="Calibri"/>
          <w:i/>
          <w:iCs/>
          <w:sz w:val="22"/>
          <w:szCs w:val="22"/>
        </w:rPr>
        <w:t>Calculating holiday pay for workers without fixed hours or pay (2020) HMRC: Available at:</w:t>
      </w:r>
    </w:p>
    <w:p w14:paraId="75F058C6" w14:textId="77777777" w:rsidR="00C52DD4" w:rsidRDefault="00C52DD4" w:rsidP="00C52DD4">
      <w:pPr>
        <w:pStyle w:val="NormalWeb"/>
        <w:spacing w:before="0" w:beforeAutospacing="0" w:after="0" w:afterAutospacing="0"/>
        <w:rPr>
          <w:rFonts w:ascii="Calibri" w:hAnsi="Calibri" w:cs="Calibri"/>
          <w:sz w:val="22"/>
          <w:szCs w:val="22"/>
        </w:rPr>
      </w:pPr>
      <w:r>
        <w:rPr>
          <w:rFonts w:ascii="Calibri" w:hAnsi="Calibri" w:cs="Calibri"/>
          <w:i/>
          <w:iCs/>
          <w:sz w:val="22"/>
          <w:szCs w:val="22"/>
        </w:rPr>
        <w:t xml:space="preserve">           </w:t>
      </w:r>
      <w:hyperlink r:id="rId9" w:history="1">
        <w:r>
          <w:rPr>
            <w:rStyle w:val="Hyperlink"/>
            <w:rFonts w:ascii="Calibri" w:eastAsiaTheme="majorEastAsia" w:hAnsi="Calibri" w:cs="Calibri"/>
            <w:i/>
            <w:iCs/>
            <w:sz w:val="22"/>
            <w:szCs w:val="22"/>
          </w:rPr>
          <w:t>https://www.gov.uk/government/publications/calculating-holiday-pay-for-workers-without-fixed-hours-or-pay/calculating-holiday-pay-for-workers-without-fixed-hours-or-pay--2</w:t>
        </w:r>
      </w:hyperlink>
    </w:p>
    <w:p w14:paraId="208AADE0" w14:textId="77777777" w:rsidR="00C52DD4" w:rsidRDefault="00C52DD4" w:rsidP="00C52DD4">
      <w:pPr>
        <w:pStyle w:val="NormalWeb"/>
        <w:spacing w:before="0" w:beforeAutospacing="0" w:after="0" w:afterAutospacing="0"/>
        <w:rPr>
          <w:rFonts w:ascii="Calibri" w:hAnsi="Calibri" w:cs="Calibri"/>
          <w:sz w:val="22"/>
          <w:szCs w:val="22"/>
        </w:rPr>
      </w:pPr>
      <w:r>
        <w:rPr>
          <w:rFonts w:ascii="Calibri" w:hAnsi="Calibri" w:cs="Calibri"/>
          <w:sz w:val="22"/>
          <w:szCs w:val="22"/>
        </w:rPr>
        <w:t> </w:t>
      </w:r>
    </w:p>
    <w:p w14:paraId="033D2D4A" w14:textId="77777777" w:rsidR="00C52DD4" w:rsidRDefault="00C52DD4" w:rsidP="00C52DD4">
      <w:pPr>
        <w:pStyle w:val="NormalWeb"/>
        <w:spacing w:before="0" w:beforeAutospacing="0" w:after="0" w:afterAutospacing="0"/>
        <w:rPr>
          <w:rFonts w:ascii="Calibri" w:hAnsi="Calibri" w:cs="Calibri"/>
          <w:sz w:val="22"/>
          <w:szCs w:val="22"/>
        </w:rPr>
      </w:pPr>
      <w:r>
        <w:rPr>
          <w:rFonts w:ascii="Calibri" w:hAnsi="Calibri" w:cs="Calibri"/>
          <w:i/>
          <w:iCs/>
          <w:sz w:val="22"/>
          <w:szCs w:val="22"/>
        </w:rPr>
        <w:t>Changing HR operating models</w:t>
      </w:r>
      <w:r>
        <w:rPr>
          <w:rFonts w:ascii="Calibri" w:hAnsi="Calibri" w:cs="Calibri"/>
          <w:sz w:val="22"/>
          <w:szCs w:val="22"/>
        </w:rPr>
        <w:t>. Knowledge Hub (2017) CIPD. Available at:</w:t>
      </w:r>
    </w:p>
    <w:p w14:paraId="5CFF2B39" w14:textId="77777777" w:rsidR="00C52DD4" w:rsidRDefault="00C52DD4" w:rsidP="00C52DD4">
      <w:pPr>
        <w:pStyle w:val="NormalWeb"/>
        <w:spacing w:before="0" w:beforeAutospacing="0" w:after="0" w:afterAutospacing="0"/>
        <w:rPr>
          <w:rFonts w:ascii="Calibri" w:hAnsi="Calibri" w:cs="Calibri"/>
          <w:sz w:val="22"/>
          <w:szCs w:val="22"/>
        </w:rPr>
      </w:pPr>
      <w:r>
        <w:rPr>
          <w:rFonts w:ascii="Calibri" w:hAnsi="Calibri" w:cs="Calibri"/>
          <w:sz w:val="22"/>
          <w:szCs w:val="22"/>
        </w:rPr>
        <w:t xml:space="preserve">           </w:t>
      </w:r>
      <w:hyperlink r:id="rId10" w:history="1">
        <w:r>
          <w:rPr>
            <w:rStyle w:val="Hyperlink"/>
            <w:rFonts w:ascii="Calibri" w:eastAsiaTheme="majorEastAsia" w:hAnsi="Calibri" w:cs="Calibri"/>
            <w:sz w:val="22"/>
            <w:szCs w:val="22"/>
          </w:rPr>
          <w:t>https://www.cipd.org/globalassets/media/knowledge/knowledge-hub/thought-leadership/thought-leadership-2/changing-operating-models_tcm18-10976.pdf</w:t>
        </w:r>
      </w:hyperlink>
    </w:p>
    <w:p w14:paraId="442A2484" w14:textId="77777777" w:rsidR="00C52DD4" w:rsidRDefault="00C52DD4" w:rsidP="00C52DD4">
      <w:pPr>
        <w:pStyle w:val="NormalWeb"/>
        <w:spacing w:before="0" w:beforeAutospacing="0" w:after="0" w:afterAutospacing="0"/>
        <w:rPr>
          <w:rFonts w:ascii="Calibri" w:hAnsi="Calibri" w:cs="Calibri"/>
          <w:sz w:val="22"/>
          <w:szCs w:val="22"/>
        </w:rPr>
      </w:pPr>
      <w:r>
        <w:rPr>
          <w:rFonts w:ascii="Calibri" w:hAnsi="Calibri" w:cs="Calibri"/>
          <w:sz w:val="22"/>
          <w:szCs w:val="22"/>
        </w:rPr>
        <w:t> </w:t>
      </w:r>
    </w:p>
    <w:p w14:paraId="1FC7C1A2" w14:textId="77777777" w:rsidR="00C52DD4" w:rsidRDefault="00C52DD4" w:rsidP="00C52DD4">
      <w:pPr>
        <w:pStyle w:val="NormalWeb"/>
        <w:spacing w:before="0" w:beforeAutospacing="0" w:after="0" w:afterAutospacing="0"/>
        <w:rPr>
          <w:rFonts w:ascii="Calibri" w:hAnsi="Calibri" w:cs="Calibri"/>
          <w:sz w:val="22"/>
          <w:szCs w:val="22"/>
        </w:rPr>
      </w:pPr>
      <w:r>
        <w:rPr>
          <w:rFonts w:ascii="Calibri" w:hAnsi="Calibri" w:cs="Calibri"/>
          <w:i/>
          <w:iCs/>
          <w:sz w:val="22"/>
          <w:szCs w:val="22"/>
        </w:rPr>
        <w:t>Code of practice for flexible working</w:t>
      </w:r>
      <w:r>
        <w:rPr>
          <w:rFonts w:ascii="Calibri" w:hAnsi="Calibri" w:cs="Calibri"/>
          <w:sz w:val="22"/>
          <w:szCs w:val="22"/>
        </w:rPr>
        <w:t xml:space="preserve"> (2024) ACAS: Available at:</w:t>
      </w:r>
    </w:p>
    <w:p w14:paraId="4D5C29FC" w14:textId="77777777" w:rsidR="00C52DD4" w:rsidRDefault="00C52DD4" w:rsidP="00C52DD4">
      <w:pPr>
        <w:pStyle w:val="NormalWeb"/>
        <w:spacing w:before="0" w:beforeAutospacing="0" w:after="0" w:afterAutospacing="0"/>
        <w:rPr>
          <w:rFonts w:ascii="Calibri" w:hAnsi="Calibri" w:cs="Calibri"/>
          <w:sz w:val="22"/>
          <w:szCs w:val="22"/>
        </w:rPr>
      </w:pPr>
      <w:r>
        <w:rPr>
          <w:rFonts w:ascii="Calibri" w:hAnsi="Calibri" w:cs="Calibri"/>
          <w:sz w:val="22"/>
          <w:szCs w:val="22"/>
        </w:rPr>
        <w:t xml:space="preserve">           </w:t>
      </w:r>
      <w:hyperlink r:id="rId11" w:history="1">
        <w:r>
          <w:rPr>
            <w:rStyle w:val="Hyperlink"/>
            <w:rFonts w:ascii="Calibri" w:eastAsiaTheme="majorEastAsia" w:hAnsi="Calibri" w:cs="Calibri"/>
            <w:sz w:val="22"/>
            <w:szCs w:val="22"/>
          </w:rPr>
          <w:t>https://www.acas.org.uk/acas-code-of-practice-on-flexible-working-requests/html</w:t>
        </w:r>
      </w:hyperlink>
    </w:p>
    <w:p w14:paraId="63C382FC" w14:textId="77777777" w:rsidR="00C52DD4" w:rsidRDefault="00C52DD4" w:rsidP="00C52DD4">
      <w:pPr>
        <w:pStyle w:val="NormalWeb"/>
        <w:spacing w:before="0" w:beforeAutospacing="0" w:after="0" w:afterAutospacing="0"/>
        <w:rPr>
          <w:rFonts w:ascii="Calibri" w:hAnsi="Calibri" w:cs="Calibri"/>
          <w:sz w:val="22"/>
          <w:szCs w:val="22"/>
        </w:rPr>
      </w:pPr>
      <w:r>
        <w:rPr>
          <w:rFonts w:ascii="Calibri" w:hAnsi="Calibri" w:cs="Calibri"/>
          <w:sz w:val="22"/>
          <w:szCs w:val="22"/>
        </w:rPr>
        <w:t> </w:t>
      </w:r>
    </w:p>
    <w:p w14:paraId="5E84E09A" w14:textId="77777777" w:rsidR="00C52DD4" w:rsidRDefault="00C52DD4" w:rsidP="00C52DD4">
      <w:pPr>
        <w:pStyle w:val="NormalWeb"/>
        <w:spacing w:before="0" w:beforeAutospacing="0" w:after="0" w:afterAutospacing="0"/>
        <w:rPr>
          <w:rFonts w:ascii="Calibri" w:hAnsi="Calibri" w:cs="Calibri"/>
          <w:sz w:val="22"/>
          <w:szCs w:val="22"/>
        </w:rPr>
      </w:pPr>
      <w:r>
        <w:rPr>
          <w:rFonts w:ascii="Calibri" w:hAnsi="Calibri" w:cs="Calibri"/>
          <w:i/>
          <w:iCs/>
          <w:sz w:val="22"/>
          <w:szCs w:val="22"/>
        </w:rPr>
        <w:t>Constructive dismissa</w:t>
      </w:r>
      <w:r>
        <w:rPr>
          <w:rFonts w:ascii="Calibri" w:hAnsi="Calibri" w:cs="Calibri"/>
          <w:sz w:val="22"/>
          <w:szCs w:val="22"/>
        </w:rPr>
        <w:t xml:space="preserve">l (2024) ACAS. Available at: </w:t>
      </w:r>
    </w:p>
    <w:p w14:paraId="2AA952BB" w14:textId="77777777" w:rsidR="00C52DD4" w:rsidRDefault="00C52DD4" w:rsidP="00C52DD4">
      <w:pPr>
        <w:pStyle w:val="NormalWeb"/>
        <w:spacing w:before="0" w:beforeAutospacing="0" w:after="0" w:afterAutospacing="0"/>
        <w:rPr>
          <w:rFonts w:ascii="Calibri" w:hAnsi="Calibri" w:cs="Calibri"/>
          <w:sz w:val="22"/>
          <w:szCs w:val="22"/>
        </w:rPr>
      </w:pPr>
      <w:r>
        <w:rPr>
          <w:rFonts w:ascii="Calibri" w:hAnsi="Calibri" w:cs="Calibri"/>
          <w:sz w:val="22"/>
          <w:szCs w:val="22"/>
        </w:rPr>
        <w:t xml:space="preserve">           </w:t>
      </w:r>
      <w:hyperlink r:id="rId12" w:history="1">
        <w:r>
          <w:rPr>
            <w:rStyle w:val="Hyperlink"/>
            <w:rFonts w:ascii="Calibri" w:eastAsiaTheme="majorEastAsia" w:hAnsi="Calibri" w:cs="Calibri"/>
            <w:sz w:val="22"/>
            <w:szCs w:val="22"/>
          </w:rPr>
          <w:t>https://www.acas.org.uk/dismissals/constructive-dismissal</w:t>
        </w:r>
      </w:hyperlink>
    </w:p>
    <w:p w14:paraId="3CD7A128" w14:textId="77777777" w:rsidR="00C52DD4" w:rsidRDefault="00C52DD4" w:rsidP="00C52DD4">
      <w:pPr>
        <w:pStyle w:val="NormalWeb"/>
        <w:spacing w:before="0" w:beforeAutospacing="0" w:after="0" w:afterAutospacing="0"/>
        <w:rPr>
          <w:rFonts w:ascii="Calibri" w:hAnsi="Calibri" w:cs="Calibri"/>
          <w:sz w:val="22"/>
          <w:szCs w:val="22"/>
        </w:rPr>
      </w:pPr>
      <w:r>
        <w:rPr>
          <w:rFonts w:ascii="Calibri" w:hAnsi="Calibri" w:cs="Calibri"/>
          <w:sz w:val="22"/>
          <w:szCs w:val="22"/>
        </w:rPr>
        <w:t> </w:t>
      </w:r>
    </w:p>
    <w:p w14:paraId="374E517A" w14:textId="77777777" w:rsidR="00C52DD4" w:rsidRDefault="00C52DD4" w:rsidP="00C52DD4">
      <w:pPr>
        <w:pStyle w:val="NormalWeb"/>
        <w:spacing w:before="0" w:beforeAutospacing="0" w:after="0" w:afterAutospacing="0"/>
        <w:rPr>
          <w:rFonts w:ascii="Calibri" w:hAnsi="Calibri" w:cs="Calibri"/>
          <w:sz w:val="22"/>
          <w:szCs w:val="22"/>
        </w:rPr>
      </w:pPr>
      <w:r>
        <w:rPr>
          <w:rFonts w:ascii="Calibri" w:hAnsi="Calibri" w:cs="Calibri"/>
          <w:i/>
          <w:iCs/>
          <w:sz w:val="22"/>
          <w:szCs w:val="22"/>
        </w:rPr>
        <w:t>Constructive dismissal: a guide for employers</w:t>
      </w:r>
      <w:r>
        <w:rPr>
          <w:rFonts w:ascii="Calibri" w:hAnsi="Calibri" w:cs="Calibri"/>
          <w:sz w:val="22"/>
          <w:szCs w:val="22"/>
        </w:rPr>
        <w:t xml:space="preserve"> (2017) People Management (CIPD). Available at:</w:t>
      </w:r>
    </w:p>
    <w:p w14:paraId="529875E8" w14:textId="77777777" w:rsidR="00C52DD4" w:rsidRDefault="00C52DD4" w:rsidP="00C52DD4">
      <w:pPr>
        <w:pStyle w:val="NormalWeb"/>
        <w:spacing w:before="0" w:beforeAutospacing="0" w:after="0" w:afterAutospacing="0"/>
        <w:rPr>
          <w:rFonts w:ascii="Calibri" w:hAnsi="Calibri" w:cs="Calibri"/>
          <w:sz w:val="22"/>
          <w:szCs w:val="22"/>
        </w:rPr>
      </w:pPr>
      <w:r>
        <w:rPr>
          <w:rFonts w:ascii="Calibri" w:hAnsi="Calibri" w:cs="Calibri"/>
          <w:sz w:val="22"/>
          <w:szCs w:val="22"/>
        </w:rPr>
        <w:t xml:space="preserve">           </w:t>
      </w:r>
      <w:hyperlink r:id="rId13" w:history="1">
        <w:r>
          <w:rPr>
            <w:rStyle w:val="Hyperlink"/>
            <w:rFonts w:ascii="Calibri" w:eastAsiaTheme="majorEastAsia" w:hAnsi="Calibri" w:cs="Calibri"/>
            <w:sz w:val="22"/>
            <w:szCs w:val="22"/>
          </w:rPr>
          <w:t>https://www.peoplemanagement.co.uk/article/1743377/constructive-dismissal-guide</w:t>
        </w:r>
      </w:hyperlink>
    </w:p>
    <w:p w14:paraId="3DF03526" w14:textId="77777777" w:rsidR="00C52DD4" w:rsidRDefault="00C52DD4" w:rsidP="00C52DD4">
      <w:pPr>
        <w:pStyle w:val="NormalWeb"/>
        <w:spacing w:before="0" w:beforeAutospacing="0" w:after="0" w:afterAutospacing="0"/>
        <w:rPr>
          <w:rFonts w:ascii="Calibri" w:hAnsi="Calibri" w:cs="Calibri"/>
          <w:sz w:val="22"/>
          <w:szCs w:val="22"/>
        </w:rPr>
      </w:pPr>
      <w:r>
        <w:rPr>
          <w:rFonts w:ascii="Calibri" w:hAnsi="Calibri" w:cs="Calibri"/>
          <w:sz w:val="22"/>
          <w:szCs w:val="22"/>
        </w:rPr>
        <w:t> </w:t>
      </w:r>
    </w:p>
    <w:p w14:paraId="4333D3E9" w14:textId="77777777" w:rsidR="00C52DD4" w:rsidRDefault="00C52DD4" w:rsidP="00C52DD4">
      <w:pPr>
        <w:pStyle w:val="NormalWeb"/>
        <w:spacing w:before="0" w:beforeAutospacing="0" w:after="0" w:afterAutospacing="0"/>
        <w:rPr>
          <w:rFonts w:ascii="Calibri" w:hAnsi="Calibri" w:cs="Calibri"/>
          <w:sz w:val="22"/>
          <w:szCs w:val="22"/>
        </w:rPr>
      </w:pPr>
      <w:r>
        <w:rPr>
          <w:rFonts w:ascii="Calibri" w:hAnsi="Calibri" w:cs="Calibri"/>
          <w:sz w:val="22"/>
          <w:szCs w:val="22"/>
        </w:rPr>
        <w:t>Daniels, K. (2024) </w:t>
      </w:r>
      <w:r>
        <w:rPr>
          <w:rFonts w:ascii="Calibri" w:hAnsi="Calibri" w:cs="Calibri"/>
          <w:i/>
          <w:iCs/>
          <w:color w:val="2C3E50"/>
          <w:sz w:val="22"/>
          <w:szCs w:val="22"/>
        </w:rPr>
        <w:t>Introduction to Employment Law</w:t>
      </w:r>
      <w:r>
        <w:rPr>
          <w:rFonts w:ascii="Calibri" w:hAnsi="Calibri" w:cs="Calibri"/>
          <w:sz w:val="22"/>
          <w:szCs w:val="22"/>
        </w:rPr>
        <w:t>. London, United Kingdom: Kogan Page.</w:t>
      </w:r>
    </w:p>
    <w:p w14:paraId="36557B12" w14:textId="77777777" w:rsidR="00C52DD4" w:rsidRDefault="00C52DD4" w:rsidP="00C52DD4">
      <w:pPr>
        <w:pStyle w:val="NormalWeb"/>
        <w:spacing w:before="0" w:beforeAutospacing="0" w:after="0" w:afterAutospacing="0"/>
        <w:rPr>
          <w:rFonts w:ascii="Calibri" w:hAnsi="Calibri" w:cs="Calibri"/>
          <w:sz w:val="22"/>
          <w:szCs w:val="22"/>
        </w:rPr>
      </w:pPr>
      <w:r>
        <w:rPr>
          <w:rFonts w:ascii="Calibri" w:hAnsi="Calibri" w:cs="Calibri"/>
          <w:sz w:val="22"/>
          <w:szCs w:val="22"/>
        </w:rPr>
        <w:t> </w:t>
      </w:r>
    </w:p>
    <w:p w14:paraId="085F2AD3" w14:textId="77777777" w:rsidR="00C52DD4" w:rsidRDefault="00C52DD4" w:rsidP="00C52DD4">
      <w:pPr>
        <w:pStyle w:val="NormalWeb"/>
        <w:spacing w:before="0" w:beforeAutospacing="0" w:after="0" w:afterAutospacing="0"/>
        <w:rPr>
          <w:rFonts w:ascii="Calibri" w:hAnsi="Calibri" w:cs="Calibri"/>
          <w:sz w:val="22"/>
          <w:szCs w:val="22"/>
        </w:rPr>
      </w:pPr>
      <w:r>
        <w:rPr>
          <w:rFonts w:ascii="Calibri" w:hAnsi="Calibri" w:cs="Calibri"/>
          <w:i/>
          <w:iCs/>
          <w:sz w:val="22"/>
          <w:szCs w:val="22"/>
        </w:rPr>
        <w:t>Dismissal procedures</w:t>
      </w:r>
      <w:r>
        <w:rPr>
          <w:rFonts w:ascii="Calibri" w:hAnsi="Calibri" w:cs="Calibri"/>
          <w:sz w:val="22"/>
          <w:szCs w:val="22"/>
        </w:rPr>
        <w:t>. Factsheets (2024) CIPD. Available at:</w:t>
      </w:r>
    </w:p>
    <w:p w14:paraId="45FA867E" w14:textId="77777777" w:rsidR="00C52DD4" w:rsidRDefault="00C52DD4" w:rsidP="00C52DD4">
      <w:pPr>
        <w:pStyle w:val="NormalWeb"/>
        <w:spacing w:before="0" w:beforeAutospacing="0" w:after="0" w:afterAutospacing="0"/>
        <w:rPr>
          <w:rFonts w:ascii="Calibri" w:hAnsi="Calibri" w:cs="Calibri"/>
          <w:sz w:val="22"/>
          <w:szCs w:val="22"/>
        </w:rPr>
      </w:pPr>
      <w:r>
        <w:rPr>
          <w:rFonts w:ascii="Calibri" w:hAnsi="Calibri" w:cs="Calibri"/>
          <w:sz w:val="22"/>
          <w:szCs w:val="22"/>
        </w:rPr>
        <w:t xml:space="preserve">           </w:t>
      </w:r>
      <w:hyperlink r:id="rId14" w:anchor="unfair-dismissal" w:history="1">
        <w:r>
          <w:rPr>
            <w:rStyle w:val="Hyperlink"/>
            <w:rFonts w:ascii="Calibri" w:eastAsiaTheme="majorEastAsia" w:hAnsi="Calibri" w:cs="Calibri"/>
            <w:sz w:val="22"/>
            <w:szCs w:val="22"/>
          </w:rPr>
          <w:t>https://www.cipd.org/uk/knowledge/factsheets/dismissal-factsheet/#unfair-dismissal</w:t>
        </w:r>
      </w:hyperlink>
    </w:p>
    <w:p w14:paraId="37065F33" w14:textId="77777777" w:rsidR="00C52DD4" w:rsidRDefault="00C52DD4" w:rsidP="00C52DD4">
      <w:pPr>
        <w:pStyle w:val="NormalWeb"/>
        <w:spacing w:before="0" w:beforeAutospacing="0" w:after="0" w:afterAutospacing="0"/>
        <w:rPr>
          <w:rFonts w:ascii="Calibri" w:hAnsi="Calibri" w:cs="Calibri"/>
          <w:sz w:val="22"/>
          <w:szCs w:val="22"/>
        </w:rPr>
      </w:pPr>
      <w:r>
        <w:rPr>
          <w:rFonts w:ascii="Calibri" w:hAnsi="Calibri" w:cs="Calibri"/>
          <w:sz w:val="22"/>
          <w:szCs w:val="22"/>
        </w:rPr>
        <w:t> </w:t>
      </w:r>
    </w:p>
    <w:p w14:paraId="0A7EEFB0" w14:textId="548E2032" w:rsidR="00C52DD4" w:rsidRDefault="00953592" w:rsidP="00C52DD4">
      <w:pPr>
        <w:pStyle w:val="NormalWeb"/>
        <w:spacing w:before="0" w:beforeAutospacing="0" w:after="0" w:afterAutospacing="0"/>
        <w:rPr>
          <w:rFonts w:ascii="Calibri" w:hAnsi="Calibri" w:cs="Calibri"/>
          <w:sz w:val="22"/>
          <w:szCs w:val="22"/>
        </w:rPr>
      </w:pPr>
      <w:r>
        <w:rPr>
          <w:rFonts w:ascii="Calibri" w:hAnsi="Calibri" w:cs="Calibri"/>
          <w:i/>
          <w:iCs/>
          <w:sz w:val="22"/>
          <w:szCs w:val="22"/>
        </w:rPr>
        <w:t>Employment:</w:t>
      </w:r>
      <w:r w:rsidR="00C52DD4">
        <w:rPr>
          <w:rFonts w:ascii="Calibri" w:hAnsi="Calibri" w:cs="Calibri"/>
          <w:i/>
          <w:iCs/>
          <w:sz w:val="22"/>
          <w:szCs w:val="22"/>
        </w:rPr>
        <w:t xml:space="preserve"> Code of Practice</w:t>
      </w:r>
      <w:r w:rsidR="00C52DD4">
        <w:rPr>
          <w:rFonts w:ascii="Calibri" w:hAnsi="Calibri" w:cs="Calibri"/>
          <w:sz w:val="22"/>
          <w:szCs w:val="22"/>
        </w:rPr>
        <w:t xml:space="preserve"> (</w:t>
      </w:r>
      <w:r w:rsidR="00C52DD4">
        <w:rPr>
          <w:rFonts w:ascii="Calibri" w:hAnsi="Calibri" w:cs="Calibri"/>
          <w:i/>
          <w:iCs/>
          <w:sz w:val="22"/>
          <w:szCs w:val="22"/>
        </w:rPr>
        <w:t>2015) Equality and Human Rights Commission.  Available at:</w:t>
      </w:r>
    </w:p>
    <w:p w14:paraId="42BDE357" w14:textId="77777777" w:rsidR="00C52DD4" w:rsidRDefault="00C52DD4" w:rsidP="00C52DD4">
      <w:pPr>
        <w:pStyle w:val="NormalWeb"/>
        <w:spacing w:before="0" w:beforeAutospacing="0" w:after="0" w:afterAutospacing="0"/>
        <w:rPr>
          <w:rFonts w:ascii="Calibri" w:hAnsi="Calibri" w:cs="Calibri"/>
          <w:sz w:val="22"/>
          <w:szCs w:val="22"/>
        </w:rPr>
      </w:pPr>
      <w:r>
        <w:rPr>
          <w:rFonts w:ascii="Calibri" w:hAnsi="Calibri" w:cs="Calibri"/>
          <w:i/>
          <w:iCs/>
          <w:sz w:val="22"/>
          <w:szCs w:val="22"/>
        </w:rPr>
        <w:t xml:space="preserve">           </w:t>
      </w:r>
      <w:hyperlink r:id="rId15" w:history="1">
        <w:r>
          <w:rPr>
            <w:rStyle w:val="Hyperlink"/>
            <w:rFonts w:ascii="Calibri" w:eastAsiaTheme="majorEastAsia" w:hAnsi="Calibri" w:cs="Calibri"/>
            <w:i/>
            <w:iCs/>
            <w:sz w:val="22"/>
            <w:szCs w:val="22"/>
          </w:rPr>
          <w:t>https://www.equalityhumanrights.com/equality/equality-act-2010/codes-practice/employment-code-practice-0</w:t>
        </w:r>
      </w:hyperlink>
    </w:p>
    <w:p w14:paraId="09C7677C" w14:textId="77777777" w:rsidR="00C52DD4" w:rsidRDefault="00C52DD4" w:rsidP="00C52DD4">
      <w:pPr>
        <w:pStyle w:val="NormalWeb"/>
        <w:spacing w:before="0" w:beforeAutospacing="0" w:after="0" w:afterAutospacing="0"/>
        <w:rPr>
          <w:rFonts w:ascii="Calibri" w:hAnsi="Calibri" w:cs="Calibri"/>
          <w:sz w:val="22"/>
          <w:szCs w:val="22"/>
        </w:rPr>
      </w:pPr>
      <w:r>
        <w:rPr>
          <w:rFonts w:ascii="Calibri" w:hAnsi="Calibri" w:cs="Calibri"/>
          <w:sz w:val="22"/>
          <w:szCs w:val="22"/>
        </w:rPr>
        <w:t> </w:t>
      </w:r>
    </w:p>
    <w:p w14:paraId="41D9C295" w14:textId="77777777" w:rsidR="00C52DD4" w:rsidRDefault="00C52DD4" w:rsidP="00C52DD4">
      <w:pPr>
        <w:pStyle w:val="NormalWeb"/>
        <w:spacing w:before="0" w:beforeAutospacing="0" w:after="0" w:afterAutospacing="0"/>
        <w:rPr>
          <w:rFonts w:ascii="Calibri" w:hAnsi="Calibri" w:cs="Calibri"/>
          <w:sz w:val="22"/>
          <w:szCs w:val="22"/>
        </w:rPr>
      </w:pPr>
      <w:r>
        <w:rPr>
          <w:rFonts w:ascii="Calibri" w:hAnsi="Calibri" w:cs="Calibri"/>
          <w:i/>
          <w:iCs/>
          <w:sz w:val="22"/>
          <w:szCs w:val="22"/>
        </w:rPr>
        <w:t>Employment law: what to expect in 2025</w:t>
      </w:r>
      <w:r>
        <w:rPr>
          <w:rFonts w:ascii="Calibri" w:hAnsi="Calibri" w:cs="Calibri"/>
          <w:sz w:val="22"/>
          <w:szCs w:val="22"/>
        </w:rPr>
        <w:t xml:space="preserve"> (2025) People Management, CIPD.  Available at: </w:t>
      </w:r>
    </w:p>
    <w:p w14:paraId="5A0AB35B" w14:textId="77777777" w:rsidR="00C52DD4" w:rsidRDefault="00C52DD4" w:rsidP="00C52DD4">
      <w:pPr>
        <w:pStyle w:val="NormalWeb"/>
        <w:spacing w:before="0" w:beforeAutospacing="0" w:after="0" w:afterAutospacing="0"/>
        <w:rPr>
          <w:rFonts w:ascii="Calibri" w:hAnsi="Calibri" w:cs="Calibri"/>
          <w:sz w:val="22"/>
          <w:szCs w:val="22"/>
        </w:rPr>
      </w:pPr>
      <w:r>
        <w:rPr>
          <w:rFonts w:ascii="Calibri" w:hAnsi="Calibri" w:cs="Calibri"/>
          <w:sz w:val="22"/>
          <w:szCs w:val="22"/>
        </w:rPr>
        <w:t xml:space="preserve">           </w:t>
      </w:r>
      <w:hyperlink r:id="rId16" w:history="1">
        <w:r>
          <w:rPr>
            <w:rStyle w:val="Hyperlink"/>
            <w:rFonts w:ascii="Calibri" w:eastAsiaTheme="majorEastAsia" w:hAnsi="Calibri" w:cs="Calibri"/>
            <w:sz w:val="22"/>
            <w:szCs w:val="22"/>
          </w:rPr>
          <w:t>https://www.peoplemanagement.co.uk/article/1901051/employment-law-expect-2025</w:t>
        </w:r>
      </w:hyperlink>
    </w:p>
    <w:p w14:paraId="678F931B" w14:textId="77777777" w:rsidR="00C52DD4" w:rsidRDefault="00C52DD4" w:rsidP="00C52DD4">
      <w:pPr>
        <w:pStyle w:val="NormalWeb"/>
        <w:spacing w:before="0" w:beforeAutospacing="0" w:after="0" w:afterAutospacing="0"/>
        <w:rPr>
          <w:rFonts w:ascii="Calibri" w:hAnsi="Calibri" w:cs="Calibri"/>
          <w:sz w:val="22"/>
          <w:szCs w:val="22"/>
        </w:rPr>
      </w:pPr>
      <w:r>
        <w:rPr>
          <w:rFonts w:ascii="Calibri" w:hAnsi="Calibri" w:cs="Calibri"/>
          <w:sz w:val="22"/>
          <w:szCs w:val="22"/>
        </w:rPr>
        <w:t xml:space="preserve">           </w:t>
      </w:r>
    </w:p>
    <w:p w14:paraId="0A0B65FA" w14:textId="77777777" w:rsidR="00C52DD4" w:rsidRDefault="00C52DD4" w:rsidP="00C52DD4">
      <w:pPr>
        <w:pStyle w:val="NormalWeb"/>
        <w:spacing w:before="0" w:after="0"/>
        <w:rPr>
          <w:rFonts w:ascii="Calibri" w:hAnsi="Calibri" w:cs="Calibri"/>
          <w:sz w:val="22"/>
          <w:szCs w:val="22"/>
        </w:rPr>
      </w:pPr>
      <w:r>
        <w:rPr>
          <w:rStyle w:val="HTMLCite"/>
          <w:rFonts w:ascii="Calibri" w:eastAsiaTheme="majorEastAsia" w:hAnsi="Calibri" w:cs="Calibri"/>
          <w:sz w:val="22"/>
          <w:szCs w:val="22"/>
        </w:rPr>
        <w:t>Employment regulation in the UK: burden or benefit? Knowledge hub (2017) CIPD. Available at:</w:t>
      </w:r>
    </w:p>
    <w:p w14:paraId="7253E243" w14:textId="77777777" w:rsidR="00C52DD4" w:rsidRDefault="00C52DD4" w:rsidP="00C52DD4">
      <w:pPr>
        <w:pStyle w:val="NormalWeb"/>
        <w:spacing w:before="0" w:beforeAutospacing="0" w:after="0" w:afterAutospacing="0"/>
        <w:rPr>
          <w:rFonts w:ascii="Calibri" w:hAnsi="Calibri" w:cs="Calibri"/>
          <w:sz w:val="22"/>
          <w:szCs w:val="22"/>
        </w:rPr>
      </w:pPr>
      <w:r>
        <w:rPr>
          <w:rFonts w:ascii="Calibri" w:hAnsi="Calibri" w:cs="Calibri"/>
          <w:sz w:val="22"/>
          <w:szCs w:val="22"/>
        </w:rPr>
        <w:lastRenderedPageBreak/>
        <w:t xml:space="preserve">           </w:t>
      </w:r>
      <w:hyperlink r:id="rId17" w:history="1">
        <w:r>
          <w:rPr>
            <w:rStyle w:val="Hyperlink"/>
            <w:rFonts w:ascii="Calibri" w:eastAsiaTheme="majorEastAsia" w:hAnsi="Calibri" w:cs="Calibri"/>
            <w:sz w:val="22"/>
            <w:szCs w:val="22"/>
          </w:rPr>
          <w:t>https://www.cipd.org/globalassets/media/knowledge/knowledge-hub/reports/2017-pdfs/2017-employment-regulation-in-the-uk-burden-or-benefit-report-21622.pdf</w:t>
        </w:r>
      </w:hyperlink>
    </w:p>
    <w:p w14:paraId="171C1842" w14:textId="77777777" w:rsidR="00C52DD4" w:rsidRDefault="00C52DD4" w:rsidP="00C52DD4">
      <w:pPr>
        <w:pStyle w:val="NormalWeb"/>
        <w:spacing w:before="0" w:beforeAutospacing="0" w:after="0" w:afterAutospacing="0"/>
        <w:rPr>
          <w:rFonts w:ascii="Calibri" w:hAnsi="Calibri" w:cs="Calibri"/>
          <w:sz w:val="22"/>
          <w:szCs w:val="22"/>
        </w:rPr>
      </w:pPr>
      <w:r>
        <w:rPr>
          <w:rFonts w:ascii="Calibri" w:hAnsi="Calibri" w:cs="Calibri"/>
          <w:sz w:val="22"/>
          <w:szCs w:val="22"/>
        </w:rPr>
        <w:t> </w:t>
      </w:r>
    </w:p>
    <w:p w14:paraId="2BDB4F74" w14:textId="77777777" w:rsidR="00C52DD4" w:rsidRDefault="00C52DD4" w:rsidP="00C52DD4">
      <w:pPr>
        <w:pStyle w:val="NormalWeb"/>
        <w:spacing w:before="0" w:after="0"/>
        <w:rPr>
          <w:rFonts w:ascii="Calibri" w:hAnsi="Calibri" w:cs="Calibri"/>
          <w:sz w:val="22"/>
          <w:szCs w:val="22"/>
        </w:rPr>
      </w:pPr>
      <w:r>
        <w:rPr>
          <w:rStyle w:val="HTMLCite"/>
          <w:rFonts w:ascii="Calibri" w:eastAsiaTheme="majorEastAsia" w:hAnsi="Calibri" w:cs="Calibri"/>
          <w:color w:val="000000"/>
          <w:sz w:val="22"/>
          <w:szCs w:val="22"/>
        </w:rPr>
        <w:t xml:space="preserve">Employment status, rights and regulation: Viewpoints (2023) CIPD. Available at: </w:t>
      </w:r>
    </w:p>
    <w:p w14:paraId="1783E6D1" w14:textId="77777777" w:rsidR="00C52DD4" w:rsidRDefault="00C52DD4" w:rsidP="00C52DD4">
      <w:pPr>
        <w:pStyle w:val="NormalWeb"/>
        <w:spacing w:before="0" w:after="0"/>
        <w:rPr>
          <w:rFonts w:ascii="Calibri" w:hAnsi="Calibri" w:cs="Calibri"/>
          <w:sz w:val="22"/>
          <w:szCs w:val="22"/>
        </w:rPr>
      </w:pPr>
      <w:r>
        <w:rPr>
          <w:rStyle w:val="HTMLCite"/>
          <w:rFonts w:ascii="Calibri" w:eastAsiaTheme="majorEastAsia" w:hAnsi="Calibri" w:cs="Calibri"/>
          <w:sz w:val="22"/>
          <w:szCs w:val="22"/>
        </w:rPr>
        <w:t xml:space="preserve">              </w:t>
      </w:r>
      <w:hyperlink r:id="rId18" w:history="1">
        <w:r>
          <w:rPr>
            <w:rStyle w:val="Hyperlink"/>
            <w:rFonts w:ascii="Calibri" w:eastAsiaTheme="majorEastAsia" w:hAnsi="Calibri" w:cs="Calibri"/>
            <w:i/>
            <w:iCs/>
            <w:sz w:val="22"/>
            <w:szCs w:val="22"/>
          </w:rPr>
          <w:t>https://www.cipd.org/uk/views-and-insights/cipd-viewpoint/employment-status-rights/</w:t>
        </w:r>
      </w:hyperlink>
      <w:r>
        <w:rPr>
          <w:rStyle w:val="HTMLCite"/>
          <w:rFonts w:ascii="Calibri" w:eastAsiaTheme="majorEastAsia" w:hAnsi="Calibri" w:cs="Calibri"/>
          <w:sz w:val="22"/>
          <w:szCs w:val="22"/>
        </w:rPr>
        <w:t xml:space="preserve">    </w:t>
      </w:r>
    </w:p>
    <w:p w14:paraId="742468DD" w14:textId="72FD4C09" w:rsidR="00C52DD4" w:rsidRDefault="00C52DD4" w:rsidP="00C52DD4">
      <w:pPr>
        <w:pStyle w:val="NormalWeb"/>
        <w:spacing w:before="0" w:beforeAutospacing="0" w:after="0" w:afterAutospacing="0"/>
        <w:rPr>
          <w:rFonts w:ascii="Calibri" w:hAnsi="Calibri" w:cs="Calibri"/>
          <w:sz w:val="22"/>
          <w:szCs w:val="22"/>
        </w:rPr>
      </w:pPr>
      <w:r>
        <w:rPr>
          <w:rFonts w:ascii="Calibri" w:hAnsi="Calibri" w:cs="Calibri"/>
          <w:sz w:val="22"/>
          <w:szCs w:val="22"/>
        </w:rPr>
        <w:t> </w:t>
      </w:r>
      <w:r>
        <w:rPr>
          <w:rFonts w:ascii="Calibri" w:hAnsi="Calibri" w:cs="Calibri"/>
          <w:i/>
          <w:iCs/>
          <w:sz w:val="22"/>
          <w:szCs w:val="22"/>
        </w:rPr>
        <w:t>Equal pay and the law</w:t>
      </w:r>
      <w:r>
        <w:rPr>
          <w:rFonts w:ascii="Calibri" w:hAnsi="Calibri" w:cs="Calibri"/>
          <w:sz w:val="22"/>
          <w:szCs w:val="22"/>
        </w:rPr>
        <w:t xml:space="preserve"> (2024) ACAS. Available at: </w:t>
      </w:r>
    </w:p>
    <w:p w14:paraId="33D7D867" w14:textId="77777777" w:rsidR="00C52DD4" w:rsidRDefault="00C52DD4" w:rsidP="00C52DD4">
      <w:pPr>
        <w:pStyle w:val="NormalWeb"/>
        <w:spacing w:before="0" w:beforeAutospacing="0" w:after="0" w:afterAutospacing="0"/>
        <w:rPr>
          <w:rFonts w:ascii="Calibri" w:hAnsi="Calibri" w:cs="Calibri"/>
          <w:sz w:val="22"/>
          <w:szCs w:val="22"/>
        </w:rPr>
      </w:pPr>
      <w:r>
        <w:rPr>
          <w:rFonts w:ascii="Calibri" w:hAnsi="Calibri" w:cs="Calibri"/>
          <w:sz w:val="22"/>
          <w:szCs w:val="22"/>
        </w:rPr>
        <w:t xml:space="preserve">           </w:t>
      </w:r>
      <w:hyperlink r:id="rId19" w:anchor=";~;text=This" w:history="1">
        <w:r>
          <w:rPr>
            <w:rStyle w:val="Hyperlink"/>
            <w:rFonts w:ascii="Calibri" w:eastAsiaTheme="majorEastAsia" w:hAnsi="Calibri" w:cs="Calibri"/>
            <w:sz w:val="22"/>
            <w:szCs w:val="22"/>
          </w:rPr>
          <w:t>https://www.acas.org.uk/equal-pay/equal-pay-law#;~;text=This</w:t>
        </w:r>
      </w:hyperlink>
    </w:p>
    <w:p w14:paraId="7A95B378" w14:textId="77777777" w:rsidR="00C52DD4" w:rsidRDefault="00C52DD4" w:rsidP="00C52DD4">
      <w:pPr>
        <w:pStyle w:val="NormalWeb"/>
        <w:spacing w:before="0" w:beforeAutospacing="0" w:after="0" w:afterAutospacing="0"/>
        <w:rPr>
          <w:rFonts w:ascii="Calibri" w:hAnsi="Calibri" w:cs="Calibri"/>
          <w:sz w:val="22"/>
          <w:szCs w:val="22"/>
        </w:rPr>
      </w:pPr>
      <w:r>
        <w:rPr>
          <w:rFonts w:ascii="Calibri" w:hAnsi="Calibri" w:cs="Calibri"/>
          <w:sz w:val="22"/>
          <w:szCs w:val="22"/>
        </w:rPr>
        <w:t> </w:t>
      </w:r>
    </w:p>
    <w:p w14:paraId="5C12EA71" w14:textId="77777777" w:rsidR="00C52DD4" w:rsidRDefault="00C52DD4" w:rsidP="00C52DD4">
      <w:pPr>
        <w:pStyle w:val="NormalWeb"/>
        <w:spacing w:before="0" w:beforeAutospacing="0" w:after="0" w:afterAutospacing="0"/>
        <w:rPr>
          <w:rFonts w:ascii="Calibri" w:hAnsi="Calibri" w:cs="Calibri"/>
          <w:sz w:val="22"/>
          <w:szCs w:val="22"/>
        </w:rPr>
      </w:pPr>
      <w:r>
        <w:rPr>
          <w:rFonts w:ascii="Calibri" w:hAnsi="Calibri" w:cs="Calibri"/>
          <w:i/>
          <w:iCs/>
          <w:sz w:val="22"/>
          <w:szCs w:val="22"/>
        </w:rPr>
        <w:t>Equal pay: Uk employment law.</w:t>
      </w:r>
      <w:r>
        <w:rPr>
          <w:rFonts w:ascii="Calibri" w:hAnsi="Calibri" w:cs="Calibri"/>
          <w:sz w:val="22"/>
          <w:szCs w:val="22"/>
        </w:rPr>
        <w:t xml:space="preserve"> Knowledge Hub (2024). CIPD. Available at:</w:t>
      </w:r>
    </w:p>
    <w:p w14:paraId="5CB8E7F6" w14:textId="77777777" w:rsidR="00C52DD4" w:rsidRDefault="00C52DD4" w:rsidP="00C52DD4">
      <w:pPr>
        <w:pStyle w:val="NormalWeb"/>
        <w:spacing w:before="0" w:beforeAutospacing="0" w:after="0" w:afterAutospacing="0"/>
        <w:rPr>
          <w:rFonts w:ascii="Calibri" w:hAnsi="Calibri" w:cs="Calibri"/>
          <w:sz w:val="22"/>
          <w:szCs w:val="22"/>
        </w:rPr>
      </w:pPr>
      <w:r>
        <w:rPr>
          <w:rFonts w:ascii="Calibri" w:hAnsi="Calibri" w:cs="Calibri"/>
          <w:sz w:val="22"/>
          <w:szCs w:val="22"/>
        </w:rPr>
        <w:t xml:space="preserve">           </w:t>
      </w:r>
      <w:hyperlink r:id="rId20" w:history="1">
        <w:r>
          <w:rPr>
            <w:rStyle w:val="Hyperlink"/>
            <w:rFonts w:ascii="Calibri" w:eastAsiaTheme="majorEastAsia" w:hAnsi="Calibri" w:cs="Calibri"/>
            <w:sz w:val="22"/>
            <w:szCs w:val="22"/>
          </w:rPr>
          <w:t>https://www.cipd.org/uk/knowledge/employment-law/equal-pay/</w:t>
        </w:r>
      </w:hyperlink>
    </w:p>
    <w:p w14:paraId="3CA7AC52" w14:textId="77777777" w:rsidR="00C52DD4" w:rsidRDefault="00C52DD4" w:rsidP="00C52DD4">
      <w:pPr>
        <w:pStyle w:val="NormalWeb"/>
        <w:spacing w:before="0" w:beforeAutospacing="0" w:after="0" w:afterAutospacing="0"/>
        <w:rPr>
          <w:rFonts w:ascii="Calibri" w:hAnsi="Calibri" w:cs="Calibri"/>
          <w:sz w:val="22"/>
          <w:szCs w:val="22"/>
        </w:rPr>
      </w:pPr>
      <w:r>
        <w:rPr>
          <w:rFonts w:ascii="Calibri" w:hAnsi="Calibri" w:cs="Calibri"/>
          <w:sz w:val="22"/>
          <w:szCs w:val="22"/>
        </w:rPr>
        <w:t> </w:t>
      </w:r>
    </w:p>
    <w:p w14:paraId="078AAB78" w14:textId="77777777" w:rsidR="00C52DD4" w:rsidRDefault="00C52DD4" w:rsidP="00C52DD4">
      <w:pPr>
        <w:pStyle w:val="NormalWeb"/>
        <w:spacing w:before="0" w:beforeAutospacing="0" w:after="0" w:afterAutospacing="0"/>
        <w:rPr>
          <w:rFonts w:ascii="Calibri" w:hAnsi="Calibri" w:cs="Calibri"/>
          <w:sz w:val="22"/>
          <w:szCs w:val="22"/>
        </w:rPr>
      </w:pPr>
      <w:r>
        <w:rPr>
          <w:rFonts w:ascii="Calibri" w:hAnsi="Calibri" w:cs="Calibri"/>
          <w:sz w:val="22"/>
          <w:szCs w:val="22"/>
        </w:rPr>
        <w:t xml:space="preserve">Faragher, J (2016). </w:t>
      </w:r>
      <w:r>
        <w:rPr>
          <w:rFonts w:ascii="Calibri" w:hAnsi="Calibri" w:cs="Calibri"/>
          <w:i/>
          <w:iCs/>
          <w:sz w:val="22"/>
          <w:szCs w:val="22"/>
        </w:rPr>
        <w:t>Shared parental pay, Father wins sex discrimination case against network rail.</w:t>
      </w:r>
      <w:r>
        <w:rPr>
          <w:rFonts w:ascii="Calibri" w:hAnsi="Calibri" w:cs="Calibri"/>
          <w:sz w:val="22"/>
          <w:szCs w:val="22"/>
        </w:rPr>
        <w:t xml:space="preserve"> Personnel today:</w:t>
      </w:r>
    </w:p>
    <w:p w14:paraId="6DE0E0B9" w14:textId="77777777" w:rsidR="00C52DD4" w:rsidRDefault="00C52DD4" w:rsidP="00C52DD4">
      <w:pPr>
        <w:pStyle w:val="NormalWeb"/>
        <w:spacing w:before="0" w:beforeAutospacing="0" w:after="0" w:afterAutospacing="0"/>
        <w:rPr>
          <w:rFonts w:ascii="Calibri" w:hAnsi="Calibri" w:cs="Calibri"/>
          <w:sz w:val="22"/>
          <w:szCs w:val="22"/>
        </w:rPr>
      </w:pPr>
      <w:r>
        <w:rPr>
          <w:rFonts w:ascii="Calibri" w:hAnsi="Calibri" w:cs="Calibri"/>
          <w:sz w:val="22"/>
          <w:szCs w:val="22"/>
        </w:rPr>
        <w:t xml:space="preserve">           </w:t>
      </w:r>
      <w:hyperlink r:id="rId21" w:history="1">
        <w:r>
          <w:rPr>
            <w:rStyle w:val="Hyperlink"/>
            <w:rFonts w:ascii="Calibri" w:eastAsiaTheme="majorEastAsia" w:hAnsi="Calibri" w:cs="Calibri"/>
            <w:sz w:val="22"/>
            <w:szCs w:val="22"/>
          </w:rPr>
          <w:t>https://www.personneltoday.com/hr/shared-parental-pay-sex-discrimination-case-farther-wins-network-rail/</w:t>
        </w:r>
      </w:hyperlink>
    </w:p>
    <w:p w14:paraId="671A1A02" w14:textId="77777777" w:rsidR="00C52DD4" w:rsidRDefault="00C52DD4" w:rsidP="00C52DD4">
      <w:pPr>
        <w:pStyle w:val="NormalWeb"/>
        <w:spacing w:before="0" w:beforeAutospacing="0" w:after="0" w:afterAutospacing="0"/>
        <w:rPr>
          <w:rFonts w:ascii="Calibri" w:hAnsi="Calibri" w:cs="Calibri"/>
          <w:sz w:val="22"/>
          <w:szCs w:val="22"/>
        </w:rPr>
      </w:pPr>
      <w:r>
        <w:rPr>
          <w:rFonts w:ascii="Calibri" w:hAnsi="Calibri" w:cs="Calibri"/>
          <w:sz w:val="22"/>
          <w:szCs w:val="22"/>
        </w:rPr>
        <w:t> </w:t>
      </w:r>
    </w:p>
    <w:p w14:paraId="6F64A1DB" w14:textId="77777777" w:rsidR="00C52DD4" w:rsidRDefault="00C52DD4" w:rsidP="00C52DD4">
      <w:pPr>
        <w:pStyle w:val="NormalWeb"/>
        <w:spacing w:before="0" w:beforeAutospacing="0" w:after="0" w:afterAutospacing="0"/>
        <w:rPr>
          <w:rFonts w:ascii="Calibri" w:hAnsi="Calibri" w:cs="Calibri"/>
          <w:sz w:val="22"/>
          <w:szCs w:val="22"/>
        </w:rPr>
      </w:pPr>
      <w:r>
        <w:rPr>
          <w:rFonts w:ascii="Calibri" w:hAnsi="Calibri" w:cs="Calibri"/>
          <w:i/>
          <w:iCs/>
          <w:sz w:val="22"/>
          <w:szCs w:val="22"/>
        </w:rPr>
        <w:t xml:space="preserve">Flexible working (2024). </w:t>
      </w:r>
      <w:r>
        <w:rPr>
          <w:rFonts w:ascii="Calibri" w:hAnsi="Calibri" w:cs="Calibri"/>
          <w:sz w:val="22"/>
          <w:szCs w:val="22"/>
        </w:rPr>
        <w:t>HMRC. Available at:</w:t>
      </w:r>
      <w:r>
        <w:rPr>
          <w:rFonts w:ascii="Calibri" w:hAnsi="Calibri" w:cs="Calibri"/>
          <w:i/>
          <w:iCs/>
          <w:sz w:val="22"/>
          <w:szCs w:val="22"/>
        </w:rPr>
        <w:t xml:space="preserve">  </w:t>
      </w:r>
    </w:p>
    <w:p w14:paraId="02A23451" w14:textId="77777777" w:rsidR="00C52DD4" w:rsidRDefault="00C52DD4" w:rsidP="00C52DD4">
      <w:pPr>
        <w:pStyle w:val="NormalWeb"/>
        <w:spacing w:before="0" w:beforeAutospacing="0" w:after="0" w:afterAutospacing="0"/>
        <w:rPr>
          <w:rFonts w:ascii="Calibri" w:hAnsi="Calibri" w:cs="Calibri"/>
          <w:sz w:val="22"/>
          <w:szCs w:val="22"/>
        </w:rPr>
      </w:pPr>
      <w:r>
        <w:rPr>
          <w:rFonts w:ascii="Calibri" w:hAnsi="Calibri" w:cs="Calibri"/>
          <w:i/>
          <w:iCs/>
          <w:sz w:val="22"/>
          <w:szCs w:val="22"/>
        </w:rPr>
        <w:t xml:space="preserve">           </w:t>
      </w:r>
      <w:hyperlink r:id="rId22" w:history="1">
        <w:r>
          <w:rPr>
            <w:rStyle w:val="Hyperlink"/>
            <w:rFonts w:ascii="Calibri" w:eastAsiaTheme="majorEastAsia" w:hAnsi="Calibri" w:cs="Calibri"/>
            <w:i/>
            <w:iCs/>
            <w:sz w:val="22"/>
            <w:szCs w:val="22"/>
          </w:rPr>
          <w:t>https://www.gov.uk/flexible-working</w:t>
        </w:r>
      </w:hyperlink>
    </w:p>
    <w:p w14:paraId="23BDAE51" w14:textId="77777777" w:rsidR="00C52DD4" w:rsidRDefault="00C52DD4" w:rsidP="00C52DD4">
      <w:pPr>
        <w:pStyle w:val="NormalWeb"/>
        <w:spacing w:before="0" w:beforeAutospacing="0" w:after="0" w:afterAutospacing="0"/>
        <w:rPr>
          <w:rFonts w:ascii="Calibri" w:hAnsi="Calibri" w:cs="Calibri"/>
          <w:sz w:val="22"/>
          <w:szCs w:val="22"/>
        </w:rPr>
      </w:pPr>
      <w:r>
        <w:rPr>
          <w:rFonts w:ascii="Calibri" w:hAnsi="Calibri" w:cs="Calibri"/>
          <w:sz w:val="22"/>
          <w:szCs w:val="22"/>
        </w:rPr>
        <w:t> </w:t>
      </w:r>
    </w:p>
    <w:p w14:paraId="3ED51752" w14:textId="77777777" w:rsidR="00C52DD4" w:rsidRDefault="00C52DD4" w:rsidP="00C52DD4">
      <w:pPr>
        <w:pStyle w:val="NormalWeb"/>
        <w:spacing w:before="0" w:beforeAutospacing="0" w:after="0" w:afterAutospacing="0"/>
        <w:rPr>
          <w:rFonts w:ascii="Calibri" w:hAnsi="Calibri" w:cs="Calibri"/>
          <w:sz w:val="22"/>
          <w:szCs w:val="22"/>
        </w:rPr>
      </w:pPr>
      <w:r>
        <w:rPr>
          <w:rFonts w:ascii="Calibri" w:hAnsi="Calibri" w:cs="Calibri"/>
          <w:i/>
          <w:iCs/>
          <w:sz w:val="22"/>
          <w:szCs w:val="22"/>
        </w:rPr>
        <w:t>Flexible working practices</w:t>
      </w:r>
      <w:r>
        <w:rPr>
          <w:rFonts w:ascii="Calibri" w:hAnsi="Calibri" w:cs="Calibri"/>
          <w:sz w:val="22"/>
          <w:szCs w:val="22"/>
        </w:rPr>
        <w:t>. Factsheets (2025) CIPD. Available at:</w:t>
      </w:r>
    </w:p>
    <w:p w14:paraId="0FEC709F" w14:textId="77777777" w:rsidR="00C52DD4" w:rsidRDefault="00C52DD4" w:rsidP="00C52DD4">
      <w:pPr>
        <w:pStyle w:val="NormalWeb"/>
        <w:spacing w:before="0" w:beforeAutospacing="0" w:after="0" w:afterAutospacing="0"/>
        <w:rPr>
          <w:rFonts w:ascii="Calibri" w:hAnsi="Calibri" w:cs="Calibri"/>
          <w:sz w:val="22"/>
          <w:szCs w:val="22"/>
        </w:rPr>
      </w:pPr>
      <w:r>
        <w:rPr>
          <w:rFonts w:ascii="Calibri" w:hAnsi="Calibri" w:cs="Calibri"/>
          <w:sz w:val="22"/>
          <w:szCs w:val="22"/>
        </w:rPr>
        <w:t xml:space="preserve">           </w:t>
      </w:r>
      <w:hyperlink r:id="rId23" w:history="1">
        <w:r>
          <w:rPr>
            <w:rStyle w:val="Hyperlink"/>
            <w:rFonts w:ascii="Calibri" w:eastAsiaTheme="majorEastAsia" w:hAnsi="Calibri" w:cs="Calibri"/>
            <w:sz w:val="22"/>
            <w:szCs w:val="22"/>
          </w:rPr>
          <w:t>https://www.cipd.org/uk/knowledge/factsheets/flexible-working-factsheet/</w:t>
        </w:r>
      </w:hyperlink>
    </w:p>
    <w:p w14:paraId="7CA93057" w14:textId="77777777" w:rsidR="00C52DD4" w:rsidRDefault="00C52DD4" w:rsidP="00C52DD4">
      <w:pPr>
        <w:pStyle w:val="NormalWeb"/>
        <w:spacing w:before="0" w:beforeAutospacing="0" w:after="0" w:afterAutospacing="0"/>
        <w:rPr>
          <w:rFonts w:ascii="Calibri" w:hAnsi="Calibri" w:cs="Calibri"/>
          <w:sz w:val="22"/>
          <w:szCs w:val="22"/>
        </w:rPr>
      </w:pPr>
      <w:r>
        <w:rPr>
          <w:rFonts w:ascii="Calibri" w:hAnsi="Calibri" w:cs="Calibri"/>
          <w:sz w:val="22"/>
          <w:szCs w:val="22"/>
        </w:rPr>
        <w:t> </w:t>
      </w:r>
    </w:p>
    <w:p w14:paraId="01B07CBC" w14:textId="77777777" w:rsidR="00C52DD4" w:rsidRDefault="00C52DD4" w:rsidP="00C52DD4">
      <w:pPr>
        <w:pStyle w:val="NormalWeb"/>
        <w:spacing w:before="0" w:beforeAutospacing="0" w:after="0" w:afterAutospacing="0"/>
        <w:rPr>
          <w:rFonts w:ascii="Calibri" w:hAnsi="Calibri" w:cs="Calibri"/>
          <w:sz w:val="22"/>
          <w:szCs w:val="22"/>
        </w:rPr>
      </w:pPr>
      <w:r>
        <w:rPr>
          <w:rFonts w:ascii="Calibri" w:hAnsi="Calibri" w:cs="Calibri"/>
          <w:i/>
          <w:iCs/>
          <w:sz w:val="22"/>
          <w:szCs w:val="22"/>
        </w:rPr>
        <w:t>Holiday pay Irregular hours and part-year workers</w:t>
      </w:r>
      <w:r>
        <w:rPr>
          <w:rFonts w:ascii="Calibri" w:hAnsi="Calibri" w:cs="Calibri"/>
          <w:sz w:val="22"/>
          <w:szCs w:val="22"/>
        </w:rPr>
        <w:t xml:space="preserve"> (2025) ACAS. Available at:</w:t>
      </w:r>
    </w:p>
    <w:p w14:paraId="6AADE6FA" w14:textId="77777777" w:rsidR="00C52DD4" w:rsidRDefault="00C52DD4" w:rsidP="00C52DD4">
      <w:pPr>
        <w:pStyle w:val="NormalWeb"/>
        <w:spacing w:before="0" w:beforeAutospacing="0" w:after="0" w:afterAutospacing="0"/>
        <w:rPr>
          <w:rFonts w:ascii="Calibri" w:hAnsi="Calibri" w:cs="Calibri"/>
          <w:sz w:val="22"/>
          <w:szCs w:val="22"/>
        </w:rPr>
      </w:pPr>
      <w:r>
        <w:rPr>
          <w:rFonts w:ascii="Calibri" w:hAnsi="Calibri" w:cs="Calibri"/>
          <w:sz w:val="22"/>
          <w:szCs w:val="22"/>
        </w:rPr>
        <w:t xml:space="preserve">           </w:t>
      </w:r>
      <w:hyperlink r:id="rId24" w:history="1">
        <w:r>
          <w:rPr>
            <w:rStyle w:val="Hyperlink"/>
            <w:rFonts w:ascii="Calibri" w:eastAsiaTheme="majorEastAsia" w:hAnsi="Calibri" w:cs="Calibri"/>
            <w:sz w:val="22"/>
            <w:szCs w:val="22"/>
          </w:rPr>
          <w:t>https://www.acas.org.uk/irregular-hours-and-part-year-workers/calculating-holiday-pay</w:t>
        </w:r>
      </w:hyperlink>
    </w:p>
    <w:p w14:paraId="2C82E4E2" w14:textId="77777777" w:rsidR="00C52DD4" w:rsidRDefault="00C52DD4" w:rsidP="00C52DD4">
      <w:pPr>
        <w:pStyle w:val="NormalWeb"/>
        <w:spacing w:before="0" w:beforeAutospacing="0" w:after="0" w:afterAutospacing="0"/>
        <w:rPr>
          <w:rFonts w:ascii="Calibri" w:hAnsi="Calibri" w:cs="Calibri"/>
          <w:sz w:val="22"/>
          <w:szCs w:val="22"/>
        </w:rPr>
      </w:pPr>
      <w:r>
        <w:rPr>
          <w:rFonts w:ascii="Calibri" w:hAnsi="Calibri" w:cs="Calibri"/>
          <w:sz w:val="22"/>
          <w:szCs w:val="22"/>
        </w:rPr>
        <w:t> </w:t>
      </w:r>
    </w:p>
    <w:p w14:paraId="34937756" w14:textId="77777777" w:rsidR="00C52DD4" w:rsidRDefault="00C52DD4" w:rsidP="00C52DD4">
      <w:pPr>
        <w:pStyle w:val="NormalWeb"/>
        <w:spacing w:before="0" w:beforeAutospacing="0" w:after="0" w:afterAutospacing="0"/>
        <w:rPr>
          <w:rFonts w:ascii="Calibri" w:hAnsi="Calibri" w:cs="Calibri"/>
          <w:sz w:val="22"/>
          <w:szCs w:val="22"/>
        </w:rPr>
      </w:pPr>
      <w:r>
        <w:rPr>
          <w:rFonts w:ascii="Calibri" w:hAnsi="Calibri" w:cs="Calibri"/>
          <w:i/>
          <w:iCs/>
          <w:sz w:val="22"/>
          <w:szCs w:val="22"/>
        </w:rPr>
        <w:t>How Ford's striking women drove the Equal Pay Act</w:t>
      </w:r>
      <w:r>
        <w:rPr>
          <w:rFonts w:ascii="Calibri" w:hAnsi="Calibri" w:cs="Calibri"/>
          <w:sz w:val="22"/>
          <w:szCs w:val="22"/>
        </w:rPr>
        <w:t xml:space="preserve"> (2025) TUC. Available at:</w:t>
      </w:r>
    </w:p>
    <w:p w14:paraId="1855F1CA" w14:textId="77777777" w:rsidR="00C52DD4" w:rsidRDefault="00C52DD4" w:rsidP="00C52DD4">
      <w:pPr>
        <w:pStyle w:val="NormalWeb"/>
        <w:spacing w:before="0" w:beforeAutospacing="0" w:after="0" w:afterAutospacing="0"/>
        <w:rPr>
          <w:rFonts w:ascii="Calibri" w:hAnsi="Calibri" w:cs="Calibri"/>
          <w:sz w:val="22"/>
          <w:szCs w:val="22"/>
        </w:rPr>
      </w:pPr>
      <w:r>
        <w:rPr>
          <w:rFonts w:ascii="Calibri" w:hAnsi="Calibri" w:cs="Calibri"/>
          <w:sz w:val="22"/>
          <w:szCs w:val="22"/>
        </w:rPr>
        <w:t xml:space="preserve">           </w:t>
      </w:r>
      <w:hyperlink r:id="rId25" w:history="1">
        <w:r>
          <w:rPr>
            <w:rStyle w:val="Hyperlink"/>
            <w:rFonts w:ascii="Calibri" w:eastAsiaTheme="majorEastAsia" w:hAnsi="Calibri" w:cs="Calibri"/>
            <w:sz w:val="22"/>
            <w:szCs w:val="22"/>
          </w:rPr>
          <w:t>https://www.tuc.org.uk/workplace-guidance/case-studies/how-fords-striking-women-drove-equal-pay-act</w:t>
        </w:r>
      </w:hyperlink>
    </w:p>
    <w:p w14:paraId="34299A2A" w14:textId="77777777" w:rsidR="00C52DD4" w:rsidRDefault="00C52DD4" w:rsidP="00C52DD4">
      <w:pPr>
        <w:pStyle w:val="NormalWeb"/>
        <w:spacing w:before="0" w:beforeAutospacing="0" w:after="0" w:afterAutospacing="0"/>
        <w:rPr>
          <w:rFonts w:ascii="Calibri" w:hAnsi="Calibri" w:cs="Calibri"/>
          <w:sz w:val="22"/>
          <w:szCs w:val="22"/>
        </w:rPr>
      </w:pPr>
      <w:r>
        <w:rPr>
          <w:rFonts w:ascii="Calibri" w:hAnsi="Calibri" w:cs="Calibri"/>
          <w:sz w:val="22"/>
          <w:szCs w:val="22"/>
        </w:rPr>
        <w:t> </w:t>
      </w:r>
    </w:p>
    <w:p w14:paraId="3B0C178C" w14:textId="77777777" w:rsidR="00C52DD4" w:rsidRDefault="00C52DD4" w:rsidP="00C52DD4">
      <w:pPr>
        <w:pStyle w:val="NormalWeb"/>
        <w:spacing w:before="0" w:beforeAutospacing="0" w:after="0" w:afterAutospacing="0"/>
        <w:rPr>
          <w:rFonts w:ascii="Calibri" w:hAnsi="Calibri" w:cs="Calibri"/>
          <w:sz w:val="22"/>
          <w:szCs w:val="22"/>
        </w:rPr>
      </w:pPr>
      <w:r>
        <w:rPr>
          <w:rFonts w:ascii="Calibri" w:hAnsi="Calibri" w:cs="Calibri"/>
          <w:i/>
          <w:iCs/>
          <w:sz w:val="22"/>
          <w:szCs w:val="22"/>
        </w:rPr>
        <w:t>How will Brexit change the UK's employment law environment?</w:t>
      </w:r>
      <w:r>
        <w:rPr>
          <w:rFonts w:ascii="Calibri" w:hAnsi="Calibri" w:cs="Calibri"/>
          <w:sz w:val="22"/>
          <w:szCs w:val="22"/>
        </w:rPr>
        <w:t xml:space="preserve"> (2020) People Management, CIPD. Available at:</w:t>
      </w:r>
    </w:p>
    <w:p w14:paraId="59F02AFA" w14:textId="77777777" w:rsidR="00C52DD4" w:rsidRDefault="00C52DD4" w:rsidP="00C52DD4">
      <w:pPr>
        <w:pStyle w:val="NormalWeb"/>
        <w:spacing w:before="0" w:beforeAutospacing="0" w:after="0" w:afterAutospacing="0"/>
        <w:rPr>
          <w:rFonts w:ascii="Calibri" w:hAnsi="Calibri" w:cs="Calibri"/>
          <w:sz w:val="22"/>
          <w:szCs w:val="22"/>
        </w:rPr>
      </w:pPr>
      <w:r>
        <w:rPr>
          <w:rFonts w:ascii="Calibri" w:hAnsi="Calibri" w:cs="Calibri"/>
          <w:sz w:val="22"/>
          <w:szCs w:val="22"/>
        </w:rPr>
        <w:t xml:space="preserve">           </w:t>
      </w:r>
      <w:hyperlink r:id="rId26" w:history="1">
        <w:r>
          <w:rPr>
            <w:rStyle w:val="Hyperlink"/>
            <w:rFonts w:ascii="Calibri" w:eastAsiaTheme="majorEastAsia" w:hAnsi="Calibri" w:cs="Calibri"/>
            <w:sz w:val="22"/>
            <w:szCs w:val="22"/>
          </w:rPr>
          <w:t>https://www.peoplemanagement.co.uk/article/1741308/how-brexit-will-change-the-uk-enployment-law-environment</w:t>
        </w:r>
      </w:hyperlink>
    </w:p>
    <w:p w14:paraId="6DAD9FD8" w14:textId="77777777" w:rsidR="00C52DD4" w:rsidRDefault="00C52DD4" w:rsidP="00C52DD4">
      <w:pPr>
        <w:pStyle w:val="NormalWeb"/>
        <w:spacing w:before="0" w:beforeAutospacing="0" w:after="0" w:afterAutospacing="0"/>
        <w:rPr>
          <w:rFonts w:ascii="Calibri" w:hAnsi="Calibri" w:cs="Calibri"/>
          <w:sz w:val="22"/>
          <w:szCs w:val="22"/>
        </w:rPr>
      </w:pPr>
      <w:r>
        <w:rPr>
          <w:rFonts w:ascii="Calibri" w:hAnsi="Calibri" w:cs="Calibri"/>
          <w:sz w:val="22"/>
          <w:szCs w:val="22"/>
        </w:rPr>
        <w:t> </w:t>
      </w:r>
    </w:p>
    <w:p w14:paraId="38DA184E" w14:textId="77777777" w:rsidR="00C52DD4" w:rsidRDefault="00C52DD4" w:rsidP="00C52DD4">
      <w:pPr>
        <w:pStyle w:val="NormalWeb"/>
        <w:spacing w:before="0" w:beforeAutospacing="0" w:after="0" w:afterAutospacing="0"/>
        <w:rPr>
          <w:rFonts w:ascii="Calibri" w:hAnsi="Calibri" w:cs="Calibri"/>
          <w:sz w:val="22"/>
          <w:szCs w:val="22"/>
        </w:rPr>
      </w:pPr>
      <w:r>
        <w:rPr>
          <w:rFonts w:ascii="Calibri" w:hAnsi="Calibri" w:cs="Calibri"/>
          <w:i/>
          <w:iCs/>
          <w:sz w:val="22"/>
          <w:szCs w:val="22"/>
        </w:rPr>
        <w:t>Maternity, paternity and adoption rights. Factsheets</w:t>
      </w:r>
      <w:r>
        <w:rPr>
          <w:rFonts w:ascii="Calibri" w:hAnsi="Calibri" w:cs="Calibri"/>
          <w:sz w:val="22"/>
          <w:szCs w:val="22"/>
        </w:rPr>
        <w:t xml:space="preserve"> (2025). CIPD. Available at:</w:t>
      </w:r>
    </w:p>
    <w:p w14:paraId="21E34579" w14:textId="77777777" w:rsidR="00C52DD4" w:rsidRDefault="00C52DD4" w:rsidP="00C52DD4">
      <w:pPr>
        <w:pStyle w:val="NormalWeb"/>
        <w:spacing w:before="0" w:beforeAutospacing="0" w:after="0" w:afterAutospacing="0"/>
        <w:rPr>
          <w:rFonts w:ascii="Calibri" w:hAnsi="Calibri" w:cs="Calibri"/>
          <w:sz w:val="22"/>
          <w:szCs w:val="22"/>
        </w:rPr>
      </w:pPr>
      <w:r>
        <w:rPr>
          <w:rFonts w:ascii="Calibri" w:hAnsi="Calibri" w:cs="Calibri"/>
          <w:sz w:val="22"/>
          <w:szCs w:val="22"/>
        </w:rPr>
        <w:t xml:space="preserve">           </w:t>
      </w:r>
      <w:hyperlink r:id="rId27" w:history="1">
        <w:r>
          <w:rPr>
            <w:rStyle w:val="Hyperlink"/>
            <w:rFonts w:ascii="Calibri" w:eastAsiaTheme="majorEastAsia" w:hAnsi="Calibri" w:cs="Calibri"/>
            <w:sz w:val="22"/>
            <w:szCs w:val="22"/>
          </w:rPr>
          <w:t>https://www.cipd.org/uk/knowledge/factsheets/maternity-paternity-rights-factsheet/</w:t>
        </w:r>
      </w:hyperlink>
    </w:p>
    <w:p w14:paraId="26ED0455" w14:textId="77777777" w:rsidR="00C52DD4" w:rsidRDefault="00C52DD4" w:rsidP="00C52DD4">
      <w:pPr>
        <w:pStyle w:val="NormalWeb"/>
        <w:spacing w:before="0" w:beforeAutospacing="0" w:after="0" w:afterAutospacing="0"/>
        <w:rPr>
          <w:rFonts w:ascii="Calibri" w:hAnsi="Calibri" w:cs="Calibri"/>
          <w:sz w:val="22"/>
          <w:szCs w:val="22"/>
        </w:rPr>
      </w:pPr>
      <w:r>
        <w:rPr>
          <w:rFonts w:ascii="Calibri" w:hAnsi="Calibri" w:cs="Calibri"/>
          <w:sz w:val="22"/>
          <w:szCs w:val="22"/>
        </w:rPr>
        <w:t> </w:t>
      </w:r>
    </w:p>
    <w:p w14:paraId="6DCBEE64" w14:textId="77777777" w:rsidR="00C52DD4" w:rsidRDefault="00C52DD4" w:rsidP="00C52DD4">
      <w:pPr>
        <w:pStyle w:val="NormalWeb"/>
        <w:spacing w:before="0" w:beforeAutospacing="0" w:after="0" w:afterAutospacing="0"/>
        <w:rPr>
          <w:rFonts w:ascii="Calibri" w:hAnsi="Calibri" w:cs="Calibri"/>
          <w:sz w:val="22"/>
          <w:szCs w:val="22"/>
        </w:rPr>
      </w:pPr>
      <w:r>
        <w:rPr>
          <w:rFonts w:ascii="Calibri" w:hAnsi="Calibri" w:cs="Calibri"/>
          <w:i/>
          <w:iCs/>
          <w:sz w:val="22"/>
          <w:szCs w:val="22"/>
        </w:rPr>
        <w:t>Maternity pay and leave</w:t>
      </w:r>
      <w:r>
        <w:rPr>
          <w:rFonts w:ascii="Calibri" w:hAnsi="Calibri" w:cs="Calibri"/>
          <w:sz w:val="22"/>
          <w:szCs w:val="22"/>
        </w:rPr>
        <w:t xml:space="preserve"> (2025).  HMRC. Available at: </w:t>
      </w:r>
    </w:p>
    <w:p w14:paraId="43857767" w14:textId="77777777" w:rsidR="00C52DD4" w:rsidRDefault="00C52DD4" w:rsidP="00C52DD4">
      <w:pPr>
        <w:pStyle w:val="NormalWeb"/>
        <w:spacing w:before="0" w:beforeAutospacing="0" w:after="0" w:afterAutospacing="0"/>
        <w:rPr>
          <w:rFonts w:ascii="Calibri" w:hAnsi="Calibri" w:cs="Calibri"/>
          <w:sz w:val="22"/>
          <w:szCs w:val="22"/>
        </w:rPr>
      </w:pPr>
      <w:r>
        <w:rPr>
          <w:rFonts w:ascii="Calibri" w:hAnsi="Calibri" w:cs="Calibri"/>
          <w:sz w:val="22"/>
          <w:szCs w:val="22"/>
        </w:rPr>
        <w:t xml:space="preserve">           </w:t>
      </w:r>
      <w:hyperlink r:id="rId28" w:history="1">
        <w:r>
          <w:rPr>
            <w:rStyle w:val="Hyperlink"/>
            <w:rFonts w:ascii="Calibri" w:eastAsiaTheme="majorEastAsia" w:hAnsi="Calibri" w:cs="Calibri"/>
            <w:sz w:val="22"/>
            <w:szCs w:val="22"/>
          </w:rPr>
          <w:t>https://www.gov.uk/maternity-pay-leave</w:t>
        </w:r>
      </w:hyperlink>
    </w:p>
    <w:p w14:paraId="724274AB" w14:textId="77777777" w:rsidR="00C52DD4" w:rsidRDefault="00C52DD4" w:rsidP="00C52DD4">
      <w:pPr>
        <w:pStyle w:val="NormalWeb"/>
        <w:spacing w:before="0" w:beforeAutospacing="0" w:after="0" w:afterAutospacing="0"/>
        <w:rPr>
          <w:rFonts w:ascii="Calibri" w:hAnsi="Calibri" w:cs="Calibri"/>
          <w:sz w:val="22"/>
          <w:szCs w:val="22"/>
        </w:rPr>
      </w:pPr>
      <w:r>
        <w:rPr>
          <w:rFonts w:ascii="Calibri" w:hAnsi="Calibri" w:cs="Calibri"/>
          <w:sz w:val="22"/>
          <w:szCs w:val="22"/>
        </w:rPr>
        <w:t> </w:t>
      </w:r>
    </w:p>
    <w:p w14:paraId="7A82C48C" w14:textId="77777777" w:rsidR="00C52DD4" w:rsidRDefault="00C52DD4" w:rsidP="00C52DD4">
      <w:pPr>
        <w:pStyle w:val="NormalWeb"/>
        <w:spacing w:before="0" w:beforeAutospacing="0" w:after="0" w:afterAutospacing="0"/>
        <w:rPr>
          <w:rFonts w:ascii="Calibri" w:hAnsi="Calibri" w:cs="Calibri"/>
          <w:sz w:val="22"/>
          <w:szCs w:val="22"/>
        </w:rPr>
      </w:pPr>
      <w:r>
        <w:rPr>
          <w:rFonts w:ascii="Calibri" w:hAnsi="Calibri" w:cs="Calibri"/>
          <w:i/>
          <w:iCs/>
          <w:sz w:val="22"/>
          <w:szCs w:val="22"/>
        </w:rPr>
        <w:t>Miss Wilson v Financial Conduct Authority</w:t>
      </w:r>
      <w:r>
        <w:rPr>
          <w:rFonts w:ascii="Calibri" w:hAnsi="Calibri" w:cs="Calibri"/>
          <w:sz w:val="22"/>
          <w:szCs w:val="22"/>
        </w:rPr>
        <w:t xml:space="preserve"> (2024). HMRC. Available at:</w:t>
      </w:r>
    </w:p>
    <w:p w14:paraId="05BB1597" w14:textId="77777777" w:rsidR="00C52DD4" w:rsidRDefault="00C52DD4" w:rsidP="00C52DD4">
      <w:pPr>
        <w:pStyle w:val="NormalWeb"/>
        <w:spacing w:before="0" w:beforeAutospacing="0" w:after="0" w:afterAutospacing="0"/>
        <w:rPr>
          <w:rFonts w:ascii="Calibri" w:hAnsi="Calibri" w:cs="Calibri"/>
          <w:sz w:val="22"/>
          <w:szCs w:val="22"/>
        </w:rPr>
      </w:pPr>
      <w:r>
        <w:rPr>
          <w:rFonts w:ascii="Calibri" w:hAnsi="Calibri" w:cs="Calibri"/>
          <w:sz w:val="22"/>
          <w:szCs w:val="22"/>
        </w:rPr>
        <w:t xml:space="preserve">           </w:t>
      </w:r>
      <w:hyperlink r:id="rId29" w:history="1">
        <w:r>
          <w:rPr>
            <w:rStyle w:val="Hyperlink"/>
            <w:rFonts w:ascii="Calibri" w:eastAsiaTheme="majorEastAsia" w:hAnsi="Calibri" w:cs="Calibri"/>
            <w:sz w:val="22"/>
            <w:szCs w:val="22"/>
          </w:rPr>
          <w:t>https://www.gov.uk/employment-tribunal-decisions/miss-wilson-v-financial-conduct-authority-2302739-slash-2023</w:t>
        </w:r>
      </w:hyperlink>
    </w:p>
    <w:p w14:paraId="7537F687" w14:textId="77777777" w:rsidR="00C52DD4" w:rsidRDefault="00C52DD4" w:rsidP="00C52DD4">
      <w:pPr>
        <w:pStyle w:val="NormalWeb"/>
        <w:spacing w:before="0" w:beforeAutospacing="0" w:after="0" w:afterAutospacing="0"/>
        <w:rPr>
          <w:rFonts w:ascii="Calibri" w:hAnsi="Calibri" w:cs="Calibri"/>
          <w:sz w:val="22"/>
          <w:szCs w:val="22"/>
        </w:rPr>
      </w:pPr>
      <w:r>
        <w:rPr>
          <w:rFonts w:ascii="Calibri" w:hAnsi="Calibri" w:cs="Calibri"/>
          <w:sz w:val="22"/>
          <w:szCs w:val="22"/>
        </w:rPr>
        <w:t> </w:t>
      </w:r>
    </w:p>
    <w:p w14:paraId="7EF98D7A" w14:textId="77777777" w:rsidR="00C52DD4" w:rsidRDefault="00C52DD4" w:rsidP="00C52DD4">
      <w:pPr>
        <w:pStyle w:val="NormalWeb"/>
        <w:spacing w:before="0" w:beforeAutospacing="0" w:after="0" w:afterAutospacing="0"/>
        <w:rPr>
          <w:rFonts w:ascii="Calibri" w:hAnsi="Calibri" w:cs="Calibri"/>
          <w:sz w:val="22"/>
          <w:szCs w:val="22"/>
        </w:rPr>
      </w:pPr>
      <w:r>
        <w:rPr>
          <w:rFonts w:ascii="Calibri" w:hAnsi="Calibri" w:cs="Calibri"/>
          <w:i/>
          <w:iCs/>
          <w:sz w:val="22"/>
          <w:szCs w:val="22"/>
        </w:rPr>
        <w:t>Pregnant at work 2025</w:t>
      </w:r>
      <w:r>
        <w:rPr>
          <w:rFonts w:ascii="Calibri" w:hAnsi="Calibri" w:cs="Calibri"/>
          <w:sz w:val="22"/>
          <w:szCs w:val="22"/>
        </w:rPr>
        <w:t xml:space="preserve"> (2025) Maternity Action; Available at:</w:t>
      </w:r>
    </w:p>
    <w:p w14:paraId="46B58C03" w14:textId="77777777" w:rsidR="00C52DD4" w:rsidRDefault="00C52DD4" w:rsidP="00C52DD4">
      <w:pPr>
        <w:pStyle w:val="NormalWeb"/>
        <w:spacing w:before="0" w:beforeAutospacing="0" w:after="0" w:afterAutospacing="0"/>
        <w:rPr>
          <w:rFonts w:ascii="Calibri" w:hAnsi="Calibri" w:cs="Calibri"/>
          <w:sz w:val="22"/>
          <w:szCs w:val="22"/>
        </w:rPr>
      </w:pPr>
      <w:r>
        <w:rPr>
          <w:rFonts w:ascii="Calibri" w:hAnsi="Calibri" w:cs="Calibri"/>
          <w:sz w:val="22"/>
          <w:szCs w:val="22"/>
        </w:rPr>
        <w:t xml:space="preserve">           </w:t>
      </w:r>
      <w:hyperlink r:id="rId30" w:history="1">
        <w:r>
          <w:rPr>
            <w:rStyle w:val="Hyperlink"/>
            <w:rFonts w:ascii="Calibri" w:eastAsiaTheme="majorEastAsia" w:hAnsi="Calibri" w:cs="Calibri"/>
            <w:sz w:val="22"/>
            <w:szCs w:val="22"/>
          </w:rPr>
          <w:t>https://maternityaction.org.uk/advice/pregnant-at-work</w:t>
        </w:r>
      </w:hyperlink>
    </w:p>
    <w:p w14:paraId="3DC93152" w14:textId="77777777" w:rsidR="00C52DD4" w:rsidRDefault="00C52DD4" w:rsidP="00C52DD4">
      <w:pPr>
        <w:pStyle w:val="NormalWeb"/>
        <w:spacing w:before="0" w:beforeAutospacing="0" w:after="0" w:afterAutospacing="0"/>
        <w:rPr>
          <w:rFonts w:ascii="Calibri" w:hAnsi="Calibri" w:cs="Calibri"/>
          <w:sz w:val="22"/>
          <w:szCs w:val="22"/>
        </w:rPr>
      </w:pPr>
      <w:r>
        <w:rPr>
          <w:rFonts w:ascii="Calibri" w:hAnsi="Calibri" w:cs="Calibri"/>
          <w:sz w:val="22"/>
          <w:szCs w:val="22"/>
        </w:rPr>
        <w:t> </w:t>
      </w:r>
    </w:p>
    <w:p w14:paraId="6A75F5A5" w14:textId="77777777" w:rsidR="00C52DD4" w:rsidRDefault="00C52DD4" w:rsidP="00C52DD4">
      <w:pPr>
        <w:pStyle w:val="NormalWeb"/>
        <w:spacing w:before="0" w:beforeAutospacing="0" w:after="0" w:afterAutospacing="0"/>
        <w:rPr>
          <w:rFonts w:ascii="Calibri" w:hAnsi="Calibri" w:cs="Calibri"/>
          <w:sz w:val="22"/>
          <w:szCs w:val="22"/>
        </w:rPr>
      </w:pPr>
      <w:r>
        <w:rPr>
          <w:rFonts w:ascii="Calibri" w:hAnsi="Calibri" w:cs="Calibri"/>
          <w:i/>
          <w:iCs/>
          <w:sz w:val="22"/>
          <w:szCs w:val="22"/>
        </w:rPr>
        <w:t>Recruitment: UK employment Law</w:t>
      </w:r>
      <w:r>
        <w:rPr>
          <w:rFonts w:ascii="Calibri" w:hAnsi="Calibri" w:cs="Calibri"/>
          <w:sz w:val="22"/>
          <w:szCs w:val="22"/>
        </w:rPr>
        <w:t>. Knowledge Hub (2024). CIPD. Available at:</w:t>
      </w:r>
    </w:p>
    <w:p w14:paraId="4A5DB97F" w14:textId="77777777" w:rsidR="00C52DD4" w:rsidRDefault="00C52DD4" w:rsidP="00C52DD4">
      <w:pPr>
        <w:pStyle w:val="NormalWeb"/>
        <w:spacing w:before="0" w:beforeAutospacing="0" w:after="0" w:afterAutospacing="0"/>
        <w:rPr>
          <w:rFonts w:ascii="Calibri" w:hAnsi="Calibri" w:cs="Calibri"/>
          <w:sz w:val="22"/>
          <w:szCs w:val="22"/>
        </w:rPr>
      </w:pPr>
      <w:r>
        <w:rPr>
          <w:rFonts w:ascii="Calibri" w:hAnsi="Calibri" w:cs="Calibri"/>
          <w:sz w:val="22"/>
          <w:szCs w:val="22"/>
        </w:rPr>
        <w:lastRenderedPageBreak/>
        <w:t xml:space="preserve">           </w:t>
      </w:r>
      <w:hyperlink r:id="rId31" w:history="1">
        <w:r>
          <w:rPr>
            <w:rStyle w:val="Hyperlink"/>
            <w:rFonts w:ascii="Calibri" w:eastAsiaTheme="majorEastAsia" w:hAnsi="Calibri" w:cs="Calibri"/>
            <w:sz w:val="22"/>
            <w:szCs w:val="22"/>
          </w:rPr>
          <w:t>https://www.cipd.org/uk/knowledge/employment-law/recruitment/</w:t>
        </w:r>
      </w:hyperlink>
    </w:p>
    <w:p w14:paraId="08A20EF6" w14:textId="77777777" w:rsidR="00C52DD4" w:rsidRDefault="00C52DD4" w:rsidP="00C52DD4">
      <w:pPr>
        <w:pStyle w:val="NormalWeb"/>
        <w:spacing w:before="0" w:beforeAutospacing="0" w:after="0" w:afterAutospacing="0"/>
        <w:rPr>
          <w:rFonts w:ascii="Calibri" w:hAnsi="Calibri" w:cs="Calibri"/>
          <w:sz w:val="22"/>
          <w:szCs w:val="22"/>
        </w:rPr>
      </w:pPr>
      <w:r>
        <w:rPr>
          <w:rFonts w:ascii="Calibri" w:hAnsi="Calibri" w:cs="Calibri"/>
          <w:sz w:val="22"/>
          <w:szCs w:val="22"/>
        </w:rPr>
        <w:t> </w:t>
      </w:r>
    </w:p>
    <w:p w14:paraId="4C24B454" w14:textId="77777777" w:rsidR="00C52DD4" w:rsidRDefault="00C52DD4" w:rsidP="00C52DD4">
      <w:pPr>
        <w:pStyle w:val="NormalWeb"/>
        <w:spacing w:before="0" w:beforeAutospacing="0" w:after="0" w:afterAutospacing="0"/>
        <w:rPr>
          <w:rFonts w:ascii="Calibri" w:hAnsi="Calibri" w:cs="Calibri"/>
          <w:sz w:val="22"/>
          <w:szCs w:val="22"/>
        </w:rPr>
      </w:pPr>
      <w:r>
        <w:rPr>
          <w:rFonts w:ascii="Calibri" w:hAnsi="Calibri" w:cs="Calibri"/>
          <w:i/>
          <w:iCs/>
          <w:sz w:val="22"/>
          <w:szCs w:val="22"/>
        </w:rPr>
        <w:t>Redundancy</w:t>
      </w:r>
      <w:r>
        <w:rPr>
          <w:rFonts w:ascii="Calibri" w:hAnsi="Calibri" w:cs="Calibri"/>
          <w:sz w:val="22"/>
          <w:szCs w:val="22"/>
        </w:rPr>
        <w:t xml:space="preserve"> (2020) ACAS. Available at:</w:t>
      </w:r>
    </w:p>
    <w:p w14:paraId="3726E6DD" w14:textId="77777777" w:rsidR="00C52DD4" w:rsidRDefault="00C52DD4" w:rsidP="00C52DD4">
      <w:pPr>
        <w:pStyle w:val="NormalWeb"/>
        <w:spacing w:before="0" w:beforeAutospacing="0" w:after="0" w:afterAutospacing="0"/>
        <w:rPr>
          <w:rFonts w:ascii="Calibri" w:hAnsi="Calibri" w:cs="Calibri"/>
          <w:sz w:val="22"/>
          <w:szCs w:val="22"/>
        </w:rPr>
      </w:pPr>
      <w:r>
        <w:rPr>
          <w:rFonts w:ascii="Calibri" w:hAnsi="Calibri" w:cs="Calibri"/>
          <w:sz w:val="22"/>
          <w:szCs w:val="22"/>
        </w:rPr>
        <w:t xml:space="preserve">           </w:t>
      </w:r>
      <w:hyperlink r:id="rId32" w:history="1">
        <w:r>
          <w:rPr>
            <w:rStyle w:val="Hyperlink"/>
            <w:rFonts w:ascii="Calibri" w:eastAsiaTheme="majorEastAsia" w:hAnsi="Calibri" w:cs="Calibri"/>
            <w:sz w:val="22"/>
            <w:szCs w:val="22"/>
          </w:rPr>
          <w:t>https://www.acas.org.uk/redundancy</w:t>
        </w:r>
      </w:hyperlink>
      <w:r>
        <w:rPr>
          <w:rFonts w:ascii="Calibri" w:hAnsi="Calibri" w:cs="Calibri"/>
          <w:sz w:val="22"/>
          <w:szCs w:val="22"/>
        </w:rPr>
        <w:t xml:space="preserve">  </w:t>
      </w:r>
    </w:p>
    <w:p w14:paraId="6A7378C9" w14:textId="77777777" w:rsidR="00C52DD4" w:rsidRDefault="00C52DD4" w:rsidP="00C52DD4">
      <w:pPr>
        <w:pStyle w:val="NormalWeb"/>
        <w:spacing w:before="0" w:beforeAutospacing="0" w:after="0" w:afterAutospacing="0"/>
        <w:rPr>
          <w:rFonts w:ascii="Calibri" w:hAnsi="Calibri" w:cs="Calibri"/>
          <w:sz w:val="22"/>
          <w:szCs w:val="22"/>
        </w:rPr>
      </w:pPr>
      <w:r>
        <w:rPr>
          <w:rFonts w:ascii="Calibri" w:hAnsi="Calibri" w:cs="Calibri"/>
          <w:sz w:val="22"/>
          <w:szCs w:val="22"/>
        </w:rPr>
        <w:t> </w:t>
      </w:r>
    </w:p>
    <w:p w14:paraId="6AEDA251" w14:textId="77777777" w:rsidR="00C52DD4" w:rsidRDefault="00C52DD4" w:rsidP="00C52DD4">
      <w:pPr>
        <w:pStyle w:val="NormalWeb"/>
        <w:spacing w:before="0" w:beforeAutospacing="0" w:after="0" w:afterAutospacing="0"/>
        <w:rPr>
          <w:rFonts w:ascii="Calibri" w:hAnsi="Calibri" w:cs="Calibri"/>
          <w:sz w:val="22"/>
          <w:szCs w:val="22"/>
        </w:rPr>
      </w:pPr>
      <w:r>
        <w:rPr>
          <w:rFonts w:ascii="Calibri" w:hAnsi="Calibri" w:cs="Calibri"/>
          <w:i/>
          <w:iCs/>
          <w:sz w:val="22"/>
          <w:szCs w:val="22"/>
        </w:rPr>
        <w:t>Redundancy: your rights</w:t>
      </w:r>
      <w:r>
        <w:rPr>
          <w:rFonts w:ascii="Calibri" w:hAnsi="Calibri" w:cs="Calibri"/>
          <w:sz w:val="22"/>
          <w:szCs w:val="22"/>
        </w:rPr>
        <w:t xml:space="preserve"> (2012).  HMRC. Available at: </w:t>
      </w:r>
    </w:p>
    <w:p w14:paraId="3978DB76" w14:textId="77777777" w:rsidR="00C52DD4" w:rsidRDefault="00C52DD4" w:rsidP="00C52DD4">
      <w:pPr>
        <w:pStyle w:val="NormalWeb"/>
        <w:spacing w:before="0" w:beforeAutospacing="0" w:after="0" w:afterAutospacing="0"/>
        <w:rPr>
          <w:rFonts w:ascii="Calibri" w:hAnsi="Calibri" w:cs="Calibri"/>
          <w:sz w:val="22"/>
          <w:szCs w:val="22"/>
        </w:rPr>
      </w:pPr>
      <w:r>
        <w:rPr>
          <w:rFonts w:ascii="Calibri" w:hAnsi="Calibri" w:cs="Calibri"/>
          <w:sz w:val="22"/>
          <w:szCs w:val="22"/>
        </w:rPr>
        <w:t xml:space="preserve">            </w:t>
      </w:r>
      <w:hyperlink r:id="rId33" w:history="1">
        <w:r>
          <w:rPr>
            <w:rStyle w:val="Hyperlink"/>
            <w:rFonts w:ascii="Calibri" w:eastAsiaTheme="majorEastAsia" w:hAnsi="Calibri" w:cs="Calibri"/>
            <w:sz w:val="22"/>
            <w:szCs w:val="22"/>
          </w:rPr>
          <w:t>https://www.gov.uk/redundancy-your-rights</w:t>
        </w:r>
      </w:hyperlink>
      <w:r>
        <w:rPr>
          <w:rFonts w:ascii="Calibri" w:hAnsi="Calibri" w:cs="Calibri"/>
          <w:sz w:val="22"/>
          <w:szCs w:val="22"/>
        </w:rPr>
        <w:t xml:space="preserve">            </w:t>
      </w:r>
    </w:p>
    <w:p w14:paraId="6C881635" w14:textId="77777777" w:rsidR="00C52DD4" w:rsidRDefault="00C52DD4" w:rsidP="00C52DD4">
      <w:pPr>
        <w:pStyle w:val="NormalWeb"/>
        <w:spacing w:before="0" w:beforeAutospacing="0" w:after="0" w:afterAutospacing="0"/>
        <w:rPr>
          <w:rFonts w:ascii="Calibri" w:hAnsi="Calibri" w:cs="Calibri"/>
          <w:sz w:val="22"/>
          <w:szCs w:val="22"/>
        </w:rPr>
      </w:pPr>
      <w:r>
        <w:rPr>
          <w:rFonts w:ascii="Calibri" w:hAnsi="Calibri" w:cs="Calibri"/>
          <w:sz w:val="22"/>
          <w:szCs w:val="22"/>
        </w:rPr>
        <w:t> </w:t>
      </w:r>
    </w:p>
    <w:p w14:paraId="3BC8CF03" w14:textId="77777777" w:rsidR="00C52DD4" w:rsidRDefault="00C52DD4" w:rsidP="00C52DD4">
      <w:pPr>
        <w:pStyle w:val="NormalWeb"/>
        <w:spacing w:before="0" w:beforeAutospacing="0" w:after="0" w:afterAutospacing="0"/>
        <w:rPr>
          <w:rFonts w:ascii="Calibri" w:hAnsi="Calibri" w:cs="Calibri"/>
          <w:sz w:val="22"/>
          <w:szCs w:val="22"/>
        </w:rPr>
      </w:pPr>
      <w:r>
        <w:rPr>
          <w:rFonts w:ascii="Calibri" w:hAnsi="Calibri" w:cs="Calibri"/>
          <w:i/>
          <w:iCs/>
          <w:sz w:val="22"/>
          <w:szCs w:val="22"/>
        </w:rPr>
        <w:t>Redundancy: UK employment law</w:t>
      </w:r>
      <w:r>
        <w:rPr>
          <w:rFonts w:ascii="Calibri" w:hAnsi="Calibri" w:cs="Calibri"/>
          <w:sz w:val="22"/>
          <w:szCs w:val="22"/>
        </w:rPr>
        <w:t xml:space="preserve">. Knowledge Hub (2024).  CIPD. Available at: </w:t>
      </w:r>
    </w:p>
    <w:p w14:paraId="21BA8553" w14:textId="77777777" w:rsidR="00C52DD4" w:rsidRDefault="00C52DD4" w:rsidP="00C52DD4">
      <w:pPr>
        <w:pStyle w:val="NormalWeb"/>
        <w:spacing w:before="0" w:beforeAutospacing="0" w:after="0" w:afterAutospacing="0"/>
        <w:rPr>
          <w:rFonts w:ascii="Calibri" w:hAnsi="Calibri" w:cs="Calibri"/>
          <w:sz w:val="22"/>
          <w:szCs w:val="22"/>
        </w:rPr>
      </w:pPr>
      <w:r>
        <w:rPr>
          <w:rFonts w:ascii="Calibri" w:hAnsi="Calibri" w:cs="Calibri"/>
          <w:sz w:val="22"/>
          <w:szCs w:val="22"/>
        </w:rPr>
        <w:t xml:space="preserve">           </w:t>
      </w:r>
      <w:hyperlink r:id="rId34" w:history="1">
        <w:r>
          <w:rPr>
            <w:rStyle w:val="Hyperlink"/>
            <w:rFonts w:ascii="Calibri" w:eastAsiaTheme="majorEastAsia" w:hAnsi="Calibri" w:cs="Calibri"/>
            <w:sz w:val="22"/>
            <w:szCs w:val="22"/>
          </w:rPr>
          <w:t>https://www.cipd.org/uk/knowledge/employment-law/redundancy/</w:t>
        </w:r>
      </w:hyperlink>
    </w:p>
    <w:p w14:paraId="0B9995D3" w14:textId="77777777" w:rsidR="00C52DD4" w:rsidRDefault="00C52DD4" w:rsidP="00C52DD4">
      <w:pPr>
        <w:pStyle w:val="NormalWeb"/>
        <w:spacing w:before="0" w:beforeAutospacing="0" w:after="0" w:afterAutospacing="0"/>
        <w:rPr>
          <w:rFonts w:ascii="Calibri" w:hAnsi="Calibri" w:cs="Calibri"/>
          <w:sz w:val="22"/>
          <w:szCs w:val="22"/>
        </w:rPr>
      </w:pPr>
      <w:r>
        <w:rPr>
          <w:rFonts w:ascii="Calibri" w:hAnsi="Calibri" w:cs="Calibri"/>
          <w:sz w:val="22"/>
          <w:szCs w:val="22"/>
        </w:rPr>
        <w:t> </w:t>
      </w:r>
    </w:p>
    <w:p w14:paraId="1E157CDF" w14:textId="77777777" w:rsidR="00C52DD4" w:rsidRDefault="00C52DD4" w:rsidP="00C52DD4">
      <w:pPr>
        <w:pStyle w:val="NormalWeb"/>
        <w:spacing w:before="0" w:beforeAutospacing="0" w:after="0" w:afterAutospacing="0"/>
        <w:rPr>
          <w:rFonts w:ascii="Calibri" w:hAnsi="Calibri" w:cs="Calibri"/>
          <w:sz w:val="22"/>
          <w:szCs w:val="22"/>
        </w:rPr>
      </w:pPr>
      <w:r>
        <w:rPr>
          <w:rFonts w:ascii="Calibri" w:hAnsi="Calibri" w:cs="Calibri"/>
          <w:i/>
          <w:iCs/>
          <w:sz w:val="22"/>
          <w:szCs w:val="22"/>
        </w:rPr>
        <w:t>Shared parental leave and pay</w:t>
      </w:r>
      <w:r>
        <w:rPr>
          <w:rFonts w:ascii="Calibri" w:hAnsi="Calibri" w:cs="Calibri"/>
          <w:sz w:val="22"/>
          <w:szCs w:val="22"/>
        </w:rPr>
        <w:t xml:space="preserve"> (2025). ACAS. Available at:</w:t>
      </w:r>
    </w:p>
    <w:p w14:paraId="396439D9" w14:textId="77777777" w:rsidR="00C52DD4" w:rsidRDefault="00C52DD4" w:rsidP="00C52DD4">
      <w:pPr>
        <w:pStyle w:val="NormalWeb"/>
        <w:spacing w:before="0" w:beforeAutospacing="0" w:after="0" w:afterAutospacing="0"/>
        <w:rPr>
          <w:rFonts w:ascii="Calibri" w:hAnsi="Calibri" w:cs="Calibri"/>
          <w:sz w:val="22"/>
          <w:szCs w:val="22"/>
        </w:rPr>
      </w:pPr>
      <w:r>
        <w:rPr>
          <w:rFonts w:ascii="Calibri" w:hAnsi="Calibri" w:cs="Calibri"/>
          <w:sz w:val="22"/>
          <w:szCs w:val="22"/>
        </w:rPr>
        <w:t xml:space="preserve">           </w:t>
      </w:r>
      <w:hyperlink r:id="rId35" w:history="1">
        <w:r>
          <w:rPr>
            <w:rStyle w:val="Hyperlink"/>
            <w:rFonts w:ascii="Calibri" w:eastAsiaTheme="majorEastAsia" w:hAnsi="Calibri" w:cs="Calibri"/>
            <w:sz w:val="22"/>
            <w:szCs w:val="22"/>
          </w:rPr>
          <w:t>https://www.acas.org.uk/shared-parental-leave-and-pay/taking-shared-parental-leave</w:t>
        </w:r>
      </w:hyperlink>
    </w:p>
    <w:p w14:paraId="550C1492" w14:textId="77777777" w:rsidR="00C52DD4" w:rsidRDefault="00C52DD4" w:rsidP="00C52DD4">
      <w:pPr>
        <w:pStyle w:val="NormalWeb"/>
        <w:spacing w:before="0" w:beforeAutospacing="0" w:after="0" w:afterAutospacing="0"/>
        <w:rPr>
          <w:rFonts w:ascii="Calibri" w:hAnsi="Calibri" w:cs="Calibri"/>
          <w:sz w:val="22"/>
          <w:szCs w:val="22"/>
        </w:rPr>
      </w:pPr>
      <w:r>
        <w:rPr>
          <w:rFonts w:ascii="Calibri" w:hAnsi="Calibri" w:cs="Calibri"/>
          <w:sz w:val="22"/>
          <w:szCs w:val="22"/>
        </w:rPr>
        <w:t> </w:t>
      </w:r>
    </w:p>
    <w:p w14:paraId="4B7DFD9B" w14:textId="77777777" w:rsidR="00C52DD4" w:rsidRDefault="00C52DD4" w:rsidP="00C52DD4">
      <w:pPr>
        <w:pStyle w:val="NormalWeb"/>
        <w:spacing w:before="0" w:beforeAutospacing="0" w:after="0" w:afterAutospacing="0"/>
        <w:rPr>
          <w:rFonts w:ascii="Calibri" w:hAnsi="Calibri" w:cs="Calibri"/>
          <w:sz w:val="22"/>
          <w:szCs w:val="22"/>
        </w:rPr>
      </w:pPr>
      <w:r>
        <w:rPr>
          <w:rFonts w:ascii="Calibri" w:hAnsi="Calibri" w:cs="Calibri"/>
          <w:sz w:val="22"/>
          <w:szCs w:val="22"/>
        </w:rPr>
        <w:t>Shared parental leave and pay</w:t>
      </w:r>
      <w:r>
        <w:rPr>
          <w:rFonts w:ascii="Calibri" w:hAnsi="Calibri" w:cs="Calibri"/>
          <w:i/>
          <w:iCs/>
          <w:sz w:val="22"/>
          <w:szCs w:val="22"/>
        </w:rPr>
        <w:t xml:space="preserve"> (2025). HMRC. Available at:</w:t>
      </w:r>
    </w:p>
    <w:p w14:paraId="3B76F19C" w14:textId="77777777" w:rsidR="00C52DD4" w:rsidRDefault="00C52DD4" w:rsidP="00C52DD4">
      <w:pPr>
        <w:pStyle w:val="NormalWeb"/>
        <w:spacing w:before="0" w:beforeAutospacing="0" w:after="0" w:afterAutospacing="0"/>
        <w:rPr>
          <w:rFonts w:ascii="Calibri" w:hAnsi="Calibri" w:cs="Calibri"/>
          <w:sz w:val="22"/>
          <w:szCs w:val="22"/>
        </w:rPr>
      </w:pPr>
      <w:r>
        <w:rPr>
          <w:rFonts w:ascii="Calibri" w:hAnsi="Calibri" w:cs="Calibri"/>
          <w:i/>
          <w:iCs/>
          <w:sz w:val="22"/>
          <w:szCs w:val="22"/>
        </w:rPr>
        <w:t xml:space="preserve">           </w:t>
      </w:r>
      <w:hyperlink r:id="rId36" w:history="1">
        <w:r>
          <w:rPr>
            <w:rStyle w:val="Hyperlink"/>
            <w:rFonts w:ascii="Calibri" w:eastAsiaTheme="majorEastAsia" w:hAnsi="Calibri" w:cs="Calibri"/>
            <w:i/>
            <w:iCs/>
            <w:sz w:val="22"/>
            <w:szCs w:val="22"/>
          </w:rPr>
          <w:t>https://www.gov.uk/shared-parental-leave-and-pay</w:t>
        </w:r>
      </w:hyperlink>
    </w:p>
    <w:p w14:paraId="5D1FC064" w14:textId="77777777" w:rsidR="00C52DD4" w:rsidRDefault="00C52DD4" w:rsidP="00C52DD4">
      <w:pPr>
        <w:pStyle w:val="NormalWeb"/>
        <w:spacing w:before="0" w:beforeAutospacing="0" w:after="0" w:afterAutospacing="0"/>
        <w:rPr>
          <w:rFonts w:ascii="Calibri" w:hAnsi="Calibri" w:cs="Calibri"/>
          <w:sz w:val="22"/>
          <w:szCs w:val="22"/>
        </w:rPr>
      </w:pPr>
      <w:r>
        <w:rPr>
          <w:rFonts w:ascii="Calibri" w:hAnsi="Calibri" w:cs="Calibri"/>
          <w:sz w:val="22"/>
          <w:szCs w:val="22"/>
        </w:rPr>
        <w:t> </w:t>
      </w:r>
    </w:p>
    <w:p w14:paraId="2624AA8D" w14:textId="77777777" w:rsidR="00C52DD4" w:rsidRDefault="00C52DD4" w:rsidP="00C52DD4">
      <w:pPr>
        <w:pStyle w:val="NormalWeb"/>
        <w:spacing w:before="0" w:beforeAutospacing="0" w:after="0" w:afterAutospacing="0"/>
        <w:rPr>
          <w:rFonts w:ascii="Calibri" w:hAnsi="Calibri" w:cs="Calibri"/>
          <w:sz w:val="22"/>
          <w:szCs w:val="22"/>
        </w:rPr>
      </w:pPr>
      <w:r>
        <w:rPr>
          <w:rFonts w:ascii="Calibri" w:hAnsi="Calibri" w:cs="Calibri"/>
          <w:i/>
          <w:iCs/>
          <w:sz w:val="22"/>
          <w:szCs w:val="22"/>
        </w:rPr>
        <w:t>Shared parental leave and pay</w:t>
      </w:r>
      <w:r>
        <w:rPr>
          <w:rFonts w:ascii="Calibri" w:hAnsi="Calibri" w:cs="Calibri"/>
          <w:sz w:val="22"/>
          <w:szCs w:val="22"/>
        </w:rPr>
        <w:t xml:space="preserve"> (2025) Maternity Action. Available at: </w:t>
      </w:r>
    </w:p>
    <w:p w14:paraId="67AF9E1D" w14:textId="77777777" w:rsidR="00C52DD4" w:rsidRDefault="00C52DD4" w:rsidP="00C52DD4">
      <w:pPr>
        <w:pStyle w:val="NormalWeb"/>
        <w:spacing w:before="0" w:beforeAutospacing="0" w:after="0" w:afterAutospacing="0"/>
        <w:rPr>
          <w:rFonts w:ascii="Calibri" w:hAnsi="Calibri" w:cs="Calibri"/>
          <w:sz w:val="22"/>
          <w:szCs w:val="22"/>
        </w:rPr>
      </w:pPr>
      <w:r>
        <w:rPr>
          <w:rFonts w:ascii="Calibri" w:hAnsi="Calibri" w:cs="Calibri"/>
          <w:sz w:val="22"/>
          <w:szCs w:val="22"/>
        </w:rPr>
        <w:t xml:space="preserve">           </w:t>
      </w:r>
      <w:hyperlink r:id="rId37" w:history="1">
        <w:r>
          <w:rPr>
            <w:rStyle w:val="Hyperlink"/>
            <w:rFonts w:ascii="Calibri" w:eastAsiaTheme="majorEastAsia" w:hAnsi="Calibri" w:cs="Calibri"/>
            <w:sz w:val="22"/>
            <w:szCs w:val="22"/>
          </w:rPr>
          <w:t>https://maternityaction.org.uk/advice/shared-parental-leave-and-pay/</w:t>
        </w:r>
      </w:hyperlink>
    </w:p>
    <w:p w14:paraId="5751B5E5" w14:textId="77777777" w:rsidR="00C52DD4" w:rsidRDefault="00C52DD4" w:rsidP="00C52DD4">
      <w:pPr>
        <w:pStyle w:val="NormalWeb"/>
        <w:spacing w:before="0" w:beforeAutospacing="0" w:after="0" w:afterAutospacing="0"/>
        <w:rPr>
          <w:rFonts w:ascii="Calibri" w:hAnsi="Calibri" w:cs="Calibri"/>
          <w:sz w:val="22"/>
          <w:szCs w:val="22"/>
        </w:rPr>
      </w:pPr>
      <w:r>
        <w:rPr>
          <w:rFonts w:ascii="Calibri" w:hAnsi="Calibri" w:cs="Calibri"/>
          <w:sz w:val="22"/>
          <w:szCs w:val="22"/>
        </w:rPr>
        <w:t> </w:t>
      </w:r>
    </w:p>
    <w:p w14:paraId="74BBF997" w14:textId="77777777" w:rsidR="00C52DD4" w:rsidRDefault="00C52DD4" w:rsidP="00C52DD4">
      <w:pPr>
        <w:pStyle w:val="NormalWeb"/>
        <w:spacing w:before="0" w:beforeAutospacing="0" w:after="0" w:afterAutospacing="0"/>
        <w:rPr>
          <w:rFonts w:ascii="Calibri" w:hAnsi="Calibri" w:cs="Calibri"/>
          <w:sz w:val="22"/>
          <w:szCs w:val="22"/>
        </w:rPr>
      </w:pPr>
      <w:r>
        <w:rPr>
          <w:rFonts w:ascii="Calibri" w:hAnsi="Calibri" w:cs="Calibri"/>
          <w:i/>
          <w:iCs/>
          <w:sz w:val="22"/>
          <w:szCs w:val="22"/>
        </w:rPr>
        <w:t>Shears, T (2022) A landmark judgement on the calculation of holiday pay</w:t>
      </w:r>
      <w:r>
        <w:rPr>
          <w:rFonts w:ascii="Calibri" w:hAnsi="Calibri" w:cs="Calibri"/>
          <w:sz w:val="22"/>
          <w:szCs w:val="22"/>
        </w:rPr>
        <w:t>.  HR Protect Hub. Available at:</w:t>
      </w:r>
    </w:p>
    <w:p w14:paraId="6A63092B" w14:textId="77777777" w:rsidR="00C52DD4" w:rsidRDefault="00C52DD4" w:rsidP="00C52DD4">
      <w:pPr>
        <w:pStyle w:val="NormalWeb"/>
        <w:spacing w:before="0" w:beforeAutospacing="0" w:after="0" w:afterAutospacing="0"/>
        <w:rPr>
          <w:rFonts w:ascii="Calibri" w:hAnsi="Calibri" w:cs="Calibri"/>
          <w:sz w:val="22"/>
          <w:szCs w:val="22"/>
        </w:rPr>
      </w:pPr>
      <w:r>
        <w:rPr>
          <w:rFonts w:ascii="Calibri" w:hAnsi="Calibri" w:cs="Calibri"/>
          <w:sz w:val="22"/>
          <w:szCs w:val="22"/>
        </w:rPr>
        <w:t xml:space="preserve">           </w:t>
      </w:r>
      <w:hyperlink r:id="rId38" w:history="1">
        <w:r>
          <w:rPr>
            <w:rStyle w:val="Hyperlink"/>
            <w:rFonts w:ascii="Calibri" w:eastAsiaTheme="majorEastAsia" w:hAnsi="Calibri" w:cs="Calibri"/>
            <w:sz w:val="22"/>
            <w:szCs w:val="22"/>
          </w:rPr>
          <w:t>https://hrprotect.wardhadaway.com/insights/a-landmark-judgement-on-the-calculation-of-holiday-pay/</w:t>
        </w:r>
      </w:hyperlink>
    </w:p>
    <w:p w14:paraId="2DCEAC54" w14:textId="30A78BE3" w:rsidR="00C52DD4" w:rsidRDefault="00C52DD4" w:rsidP="00C52DD4">
      <w:pPr>
        <w:pStyle w:val="NormalWeb"/>
        <w:spacing w:before="0" w:after="0"/>
        <w:rPr>
          <w:rFonts w:ascii="Calibri" w:hAnsi="Calibri" w:cs="Calibri"/>
          <w:sz w:val="22"/>
          <w:szCs w:val="22"/>
        </w:rPr>
      </w:pPr>
      <w:r>
        <w:rPr>
          <w:rStyle w:val="HTMLCite"/>
          <w:rFonts w:ascii="Calibri" w:eastAsiaTheme="majorEastAsia" w:hAnsi="Calibri" w:cs="Calibri"/>
          <w:sz w:val="22"/>
          <w:szCs w:val="22"/>
        </w:rPr>
        <w:t> Taylor, M (2017) Good Work The Taylor Review of Modern Working Practices. Available at:</w:t>
      </w:r>
    </w:p>
    <w:p w14:paraId="6CB5E90E" w14:textId="77777777" w:rsidR="00C52DD4" w:rsidRDefault="00C52DD4" w:rsidP="00C52DD4">
      <w:pPr>
        <w:pStyle w:val="NormalWeb"/>
        <w:spacing w:before="0" w:after="0"/>
        <w:rPr>
          <w:rFonts w:ascii="Calibri" w:hAnsi="Calibri" w:cs="Calibri"/>
          <w:sz w:val="22"/>
          <w:szCs w:val="22"/>
        </w:rPr>
      </w:pPr>
      <w:r>
        <w:rPr>
          <w:rStyle w:val="HTMLCite"/>
          <w:rFonts w:ascii="Calibri" w:eastAsiaTheme="majorEastAsia" w:hAnsi="Calibri" w:cs="Calibri"/>
          <w:sz w:val="22"/>
          <w:szCs w:val="22"/>
        </w:rPr>
        <w:t xml:space="preserve">           </w:t>
      </w:r>
      <w:hyperlink r:id="rId39" w:history="1">
        <w:r>
          <w:rPr>
            <w:rStyle w:val="Hyperlink"/>
            <w:rFonts w:ascii="Calibri" w:eastAsiaTheme="majorEastAsia" w:hAnsi="Calibri" w:cs="Calibri"/>
            <w:i/>
            <w:iCs/>
            <w:sz w:val="22"/>
            <w:szCs w:val="22"/>
          </w:rPr>
          <w:t>https://assets.publishing.service.gov.uk/media/5a82dcdce5274a2e87dc35a4/good-work-taylor-review-modern-working-practices-rg.pdf</w:t>
        </w:r>
      </w:hyperlink>
    </w:p>
    <w:p w14:paraId="2AF51C49" w14:textId="381AE6D9" w:rsidR="00C52DD4" w:rsidRDefault="00C52DD4" w:rsidP="00C52DD4">
      <w:pPr>
        <w:pStyle w:val="NormalWeb"/>
        <w:spacing w:before="0" w:beforeAutospacing="0" w:after="0" w:afterAutospacing="0"/>
        <w:rPr>
          <w:rFonts w:ascii="Calibri" w:hAnsi="Calibri" w:cs="Calibri"/>
          <w:sz w:val="22"/>
          <w:szCs w:val="22"/>
        </w:rPr>
      </w:pPr>
      <w:r>
        <w:rPr>
          <w:rFonts w:ascii="Calibri" w:hAnsi="Calibri" w:cs="Calibri"/>
          <w:sz w:val="22"/>
          <w:szCs w:val="22"/>
        </w:rPr>
        <w:t> </w:t>
      </w:r>
      <w:r>
        <w:rPr>
          <w:rFonts w:ascii="Calibri" w:hAnsi="Calibri" w:cs="Calibri"/>
          <w:i/>
          <w:iCs/>
          <w:sz w:val="22"/>
          <w:szCs w:val="22"/>
        </w:rPr>
        <w:t>TUPE Transfers</w:t>
      </w:r>
      <w:r>
        <w:rPr>
          <w:rFonts w:ascii="Calibri" w:hAnsi="Calibri" w:cs="Calibri"/>
          <w:sz w:val="22"/>
          <w:szCs w:val="22"/>
        </w:rPr>
        <w:t xml:space="preserve"> (2025).  ACAS.  Available at:</w:t>
      </w:r>
    </w:p>
    <w:p w14:paraId="184AE833" w14:textId="77777777" w:rsidR="00C52DD4" w:rsidRDefault="00C52DD4" w:rsidP="00C52DD4">
      <w:pPr>
        <w:pStyle w:val="NormalWeb"/>
        <w:spacing w:before="0" w:beforeAutospacing="0" w:after="0" w:afterAutospacing="0"/>
        <w:rPr>
          <w:rFonts w:ascii="Calibri" w:hAnsi="Calibri" w:cs="Calibri"/>
          <w:sz w:val="22"/>
          <w:szCs w:val="22"/>
        </w:rPr>
      </w:pPr>
      <w:r>
        <w:rPr>
          <w:rFonts w:ascii="Calibri" w:hAnsi="Calibri" w:cs="Calibri"/>
          <w:sz w:val="22"/>
          <w:szCs w:val="22"/>
        </w:rPr>
        <w:t xml:space="preserve">            </w:t>
      </w:r>
      <w:hyperlink r:id="rId40" w:history="1">
        <w:r>
          <w:rPr>
            <w:rStyle w:val="Hyperlink"/>
            <w:rFonts w:ascii="Calibri" w:eastAsiaTheme="majorEastAsia" w:hAnsi="Calibri" w:cs="Calibri"/>
            <w:sz w:val="22"/>
            <w:szCs w:val="22"/>
          </w:rPr>
          <w:t>https://www.acas.org.uk/tupe-transfers</w:t>
        </w:r>
      </w:hyperlink>
      <w:r>
        <w:rPr>
          <w:rFonts w:ascii="Calibri" w:hAnsi="Calibri" w:cs="Calibri"/>
          <w:sz w:val="22"/>
          <w:szCs w:val="22"/>
        </w:rPr>
        <w:t xml:space="preserve">          </w:t>
      </w:r>
    </w:p>
    <w:p w14:paraId="0CBAB18A" w14:textId="77777777" w:rsidR="00C52DD4" w:rsidRDefault="00C52DD4" w:rsidP="00C52DD4">
      <w:pPr>
        <w:pStyle w:val="NormalWeb"/>
        <w:spacing w:before="0" w:beforeAutospacing="0" w:after="0" w:afterAutospacing="0"/>
        <w:rPr>
          <w:rFonts w:ascii="Calibri" w:hAnsi="Calibri" w:cs="Calibri"/>
          <w:sz w:val="22"/>
          <w:szCs w:val="22"/>
        </w:rPr>
      </w:pPr>
      <w:r>
        <w:rPr>
          <w:rFonts w:ascii="Calibri" w:hAnsi="Calibri" w:cs="Calibri"/>
          <w:sz w:val="22"/>
          <w:szCs w:val="22"/>
        </w:rPr>
        <w:t> </w:t>
      </w:r>
    </w:p>
    <w:p w14:paraId="7139B9C5" w14:textId="77777777" w:rsidR="00C52DD4" w:rsidRDefault="00C52DD4" w:rsidP="00C52DD4">
      <w:pPr>
        <w:pStyle w:val="NormalWeb"/>
        <w:spacing w:before="0" w:beforeAutospacing="0" w:after="0" w:afterAutospacing="0"/>
        <w:rPr>
          <w:rFonts w:ascii="Calibri" w:hAnsi="Calibri" w:cs="Calibri"/>
          <w:sz w:val="22"/>
          <w:szCs w:val="22"/>
        </w:rPr>
      </w:pPr>
      <w:r>
        <w:rPr>
          <w:rFonts w:ascii="Calibri" w:hAnsi="Calibri" w:cs="Calibri"/>
          <w:i/>
          <w:iCs/>
          <w:sz w:val="22"/>
          <w:szCs w:val="22"/>
        </w:rPr>
        <w:t>Tupe transfers: Guide for people professionals.</w:t>
      </w:r>
      <w:r>
        <w:rPr>
          <w:rFonts w:ascii="Calibri" w:hAnsi="Calibri" w:cs="Calibri"/>
          <w:sz w:val="22"/>
          <w:szCs w:val="22"/>
        </w:rPr>
        <w:t xml:space="preserve"> Knowledge Hub (2024). CIPD. Available at:</w:t>
      </w:r>
    </w:p>
    <w:p w14:paraId="4E98B513" w14:textId="77777777" w:rsidR="00C52DD4" w:rsidRDefault="00C52DD4" w:rsidP="00C52DD4">
      <w:pPr>
        <w:pStyle w:val="NormalWeb"/>
        <w:spacing w:before="0" w:beforeAutospacing="0" w:after="0" w:afterAutospacing="0"/>
        <w:rPr>
          <w:rFonts w:ascii="Calibri" w:hAnsi="Calibri" w:cs="Calibri"/>
          <w:sz w:val="22"/>
          <w:szCs w:val="22"/>
        </w:rPr>
      </w:pPr>
      <w:r>
        <w:rPr>
          <w:rFonts w:ascii="Calibri" w:hAnsi="Calibri" w:cs="Calibri"/>
          <w:sz w:val="22"/>
          <w:szCs w:val="22"/>
        </w:rPr>
        <w:t xml:space="preserve">           </w:t>
      </w:r>
      <w:hyperlink r:id="rId41" w:history="1">
        <w:r>
          <w:rPr>
            <w:rStyle w:val="Hyperlink"/>
            <w:rFonts w:ascii="Calibri" w:eastAsiaTheme="majorEastAsia" w:hAnsi="Calibri" w:cs="Calibri"/>
            <w:sz w:val="22"/>
            <w:szCs w:val="22"/>
          </w:rPr>
          <w:t>https://www.cipd.org/uk/knowledge/guides/tupe-guide/</w:t>
        </w:r>
      </w:hyperlink>
    </w:p>
    <w:p w14:paraId="53677324" w14:textId="77777777" w:rsidR="00C52DD4" w:rsidRDefault="00C52DD4" w:rsidP="00C52DD4">
      <w:pPr>
        <w:pStyle w:val="NormalWeb"/>
        <w:spacing w:before="0" w:beforeAutospacing="0" w:after="0" w:afterAutospacing="0"/>
        <w:rPr>
          <w:rFonts w:ascii="Calibri" w:hAnsi="Calibri" w:cs="Calibri"/>
          <w:sz w:val="22"/>
          <w:szCs w:val="22"/>
        </w:rPr>
      </w:pPr>
      <w:r>
        <w:rPr>
          <w:rFonts w:ascii="Calibri" w:hAnsi="Calibri" w:cs="Calibri"/>
          <w:sz w:val="22"/>
          <w:szCs w:val="22"/>
        </w:rPr>
        <w:t> </w:t>
      </w:r>
    </w:p>
    <w:p w14:paraId="42B912BB" w14:textId="77777777" w:rsidR="00C52DD4" w:rsidRDefault="00C52DD4" w:rsidP="00C52DD4">
      <w:pPr>
        <w:pStyle w:val="NormalWeb"/>
        <w:spacing w:before="0" w:beforeAutospacing="0" w:after="0" w:afterAutospacing="0"/>
        <w:rPr>
          <w:rFonts w:ascii="Calibri" w:hAnsi="Calibri" w:cs="Calibri"/>
          <w:sz w:val="22"/>
          <w:szCs w:val="22"/>
        </w:rPr>
      </w:pPr>
      <w:r>
        <w:rPr>
          <w:rFonts w:ascii="Calibri" w:hAnsi="Calibri" w:cs="Calibri"/>
          <w:i/>
          <w:iCs/>
          <w:sz w:val="22"/>
          <w:szCs w:val="22"/>
        </w:rPr>
        <w:t>UK employment law and the EU</w:t>
      </w:r>
      <w:r>
        <w:rPr>
          <w:rFonts w:ascii="Calibri" w:hAnsi="Calibri" w:cs="Calibri"/>
          <w:sz w:val="22"/>
          <w:szCs w:val="22"/>
        </w:rPr>
        <w:t>. Knowledge Hub (2024) CIPD. Available at:</w:t>
      </w:r>
    </w:p>
    <w:p w14:paraId="511063ED" w14:textId="77777777" w:rsidR="00C52DD4" w:rsidRDefault="00C52DD4" w:rsidP="00C52DD4">
      <w:pPr>
        <w:pStyle w:val="NormalWeb"/>
        <w:spacing w:before="0" w:beforeAutospacing="0" w:after="0" w:afterAutospacing="0"/>
        <w:rPr>
          <w:rFonts w:ascii="Calibri" w:hAnsi="Calibri" w:cs="Calibri"/>
          <w:sz w:val="22"/>
          <w:szCs w:val="22"/>
        </w:rPr>
      </w:pPr>
      <w:r>
        <w:rPr>
          <w:rFonts w:ascii="Calibri" w:hAnsi="Calibri" w:cs="Calibri"/>
          <w:sz w:val="22"/>
          <w:szCs w:val="22"/>
        </w:rPr>
        <w:t xml:space="preserve">           </w:t>
      </w:r>
      <w:hyperlink r:id="rId42" w:history="1">
        <w:r>
          <w:rPr>
            <w:rStyle w:val="Hyperlink"/>
            <w:rFonts w:ascii="Calibri" w:eastAsiaTheme="majorEastAsia" w:hAnsi="Calibri" w:cs="Calibri"/>
            <w:sz w:val="22"/>
            <w:szCs w:val="22"/>
          </w:rPr>
          <w:t>https://www.cipd.org/uk/knowledge/employment-law/uk-employment-law-eu/</w:t>
        </w:r>
      </w:hyperlink>
    </w:p>
    <w:p w14:paraId="7CD66CB0" w14:textId="77777777" w:rsidR="00C52DD4" w:rsidRDefault="00C52DD4" w:rsidP="00C52DD4">
      <w:pPr>
        <w:pStyle w:val="NormalWeb"/>
        <w:spacing w:before="0" w:beforeAutospacing="0" w:after="0" w:afterAutospacing="0"/>
        <w:rPr>
          <w:rFonts w:ascii="Calibri" w:hAnsi="Calibri" w:cs="Calibri"/>
          <w:sz w:val="22"/>
          <w:szCs w:val="22"/>
        </w:rPr>
      </w:pPr>
      <w:r>
        <w:rPr>
          <w:rFonts w:ascii="Calibri" w:hAnsi="Calibri" w:cs="Calibri"/>
          <w:sz w:val="22"/>
          <w:szCs w:val="22"/>
        </w:rPr>
        <w:t> </w:t>
      </w:r>
    </w:p>
    <w:p w14:paraId="491483DD" w14:textId="77777777" w:rsidR="00C52DD4" w:rsidRDefault="00C52DD4" w:rsidP="00C52DD4">
      <w:pPr>
        <w:pStyle w:val="NormalWeb"/>
        <w:spacing w:before="0" w:beforeAutospacing="0" w:after="0" w:afterAutospacing="0"/>
        <w:rPr>
          <w:rFonts w:ascii="Calibri" w:hAnsi="Calibri" w:cs="Calibri"/>
          <w:sz w:val="22"/>
          <w:szCs w:val="22"/>
        </w:rPr>
      </w:pPr>
      <w:r>
        <w:rPr>
          <w:rFonts w:ascii="Calibri" w:hAnsi="Calibri" w:cs="Calibri"/>
          <w:i/>
          <w:iCs/>
          <w:sz w:val="22"/>
          <w:szCs w:val="22"/>
        </w:rPr>
        <w:t>What is the European Court of Justice and why does it matter?</w:t>
      </w:r>
      <w:r>
        <w:rPr>
          <w:rFonts w:ascii="Calibri" w:hAnsi="Calibri" w:cs="Calibri"/>
          <w:sz w:val="22"/>
          <w:szCs w:val="22"/>
        </w:rPr>
        <w:t xml:space="preserve"> (2025) The Law Society.  Available at:</w:t>
      </w:r>
    </w:p>
    <w:p w14:paraId="33138CBA" w14:textId="77777777" w:rsidR="00C52DD4" w:rsidRDefault="00C52DD4" w:rsidP="00C52DD4">
      <w:pPr>
        <w:pStyle w:val="NormalWeb"/>
        <w:spacing w:before="0" w:beforeAutospacing="0" w:after="0" w:afterAutospacing="0"/>
        <w:rPr>
          <w:rFonts w:ascii="Calibri" w:hAnsi="Calibri" w:cs="Calibri"/>
          <w:sz w:val="22"/>
          <w:szCs w:val="22"/>
        </w:rPr>
      </w:pPr>
      <w:r>
        <w:rPr>
          <w:rFonts w:ascii="Calibri" w:hAnsi="Calibri" w:cs="Calibri"/>
          <w:sz w:val="22"/>
          <w:szCs w:val="22"/>
        </w:rPr>
        <w:t xml:space="preserve">           </w:t>
      </w:r>
      <w:hyperlink r:id="rId43" w:history="1">
        <w:r>
          <w:rPr>
            <w:rStyle w:val="Hyperlink"/>
            <w:rFonts w:ascii="Calibri" w:eastAsiaTheme="majorEastAsia" w:hAnsi="Calibri" w:cs="Calibri"/>
            <w:sz w:val="22"/>
            <w:szCs w:val="22"/>
          </w:rPr>
          <w:t>https://www.lawsociety.org.uk/topics/brexit/what-is-the-european-court-of-justice-and-why-does-it-matter</w:t>
        </w:r>
      </w:hyperlink>
    </w:p>
    <w:p w14:paraId="100A9470" w14:textId="77777777" w:rsidR="00C52DD4" w:rsidRDefault="00C52DD4" w:rsidP="00C52DD4">
      <w:pPr>
        <w:pStyle w:val="NormalWeb"/>
        <w:spacing w:before="0" w:beforeAutospacing="0" w:after="0" w:afterAutospacing="0"/>
        <w:rPr>
          <w:rFonts w:ascii="Calibri" w:hAnsi="Calibri" w:cs="Calibri"/>
          <w:sz w:val="22"/>
          <w:szCs w:val="22"/>
        </w:rPr>
      </w:pPr>
      <w:r>
        <w:rPr>
          <w:rFonts w:ascii="Calibri" w:hAnsi="Calibri" w:cs="Calibri"/>
          <w:sz w:val="22"/>
          <w:szCs w:val="22"/>
        </w:rPr>
        <w:t> </w:t>
      </w:r>
    </w:p>
    <w:p w14:paraId="00ED5080" w14:textId="77777777" w:rsidR="00C52DD4" w:rsidRDefault="00C52DD4" w:rsidP="00C52DD4">
      <w:pPr>
        <w:pStyle w:val="NormalWeb"/>
        <w:spacing w:before="0" w:beforeAutospacing="0" w:after="0" w:afterAutospacing="0"/>
        <w:rPr>
          <w:rFonts w:ascii="Calibri" w:hAnsi="Calibri" w:cs="Calibri"/>
          <w:sz w:val="22"/>
          <w:szCs w:val="22"/>
        </w:rPr>
      </w:pPr>
      <w:r>
        <w:rPr>
          <w:rFonts w:ascii="Calibri" w:hAnsi="Calibri" w:cs="Calibri"/>
          <w:i/>
          <w:iCs/>
          <w:sz w:val="22"/>
          <w:szCs w:val="22"/>
        </w:rPr>
        <w:t>Why equal pay matters</w:t>
      </w:r>
      <w:r>
        <w:rPr>
          <w:rFonts w:ascii="Calibri" w:hAnsi="Calibri" w:cs="Calibri"/>
          <w:sz w:val="22"/>
          <w:szCs w:val="22"/>
        </w:rPr>
        <w:t xml:space="preserve"> (2020) Equality and Human Rights Commission. Available at:</w:t>
      </w:r>
    </w:p>
    <w:p w14:paraId="2B3600BD" w14:textId="77777777" w:rsidR="00C52DD4" w:rsidRDefault="00C52DD4" w:rsidP="00C52DD4">
      <w:pPr>
        <w:pStyle w:val="NormalWeb"/>
        <w:spacing w:before="0" w:beforeAutospacing="0" w:after="0" w:afterAutospacing="0"/>
        <w:rPr>
          <w:rFonts w:ascii="Calibri" w:hAnsi="Calibri" w:cs="Calibri"/>
          <w:sz w:val="22"/>
          <w:szCs w:val="22"/>
        </w:rPr>
      </w:pPr>
      <w:r>
        <w:rPr>
          <w:rFonts w:ascii="Calibri" w:hAnsi="Calibri" w:cs="Calibri"/>
          <w:sz w:val="22"/>
          <w:szCs w:val="22"/>
        </w:rPr>
        <w:t xml:space="preserve">           </w:t>
      </w:r>
      <w:hyperlink r:id="rId44" w:history="1">
        <w:r>
          <w:rPr>
            <w:rStyle w:val="Hyperlink"/>
            <w:rFonts w:ascii="Calibri" w:eastAsiaTheme="majorEastAsia" w:hAnsi="Calibri" w:cs="Calibri"/>
            <w:sz w:val="22"/>
            <w:szCs w:val="22"/>
          </w:rPr>
          <w:t>https://www.equalityhumanrights.com/guidance/equal-pay/why-equal-pay-matters</w:t>
        </w:r>
      </w:hyperlink>
    </w:p>
    <w:p w14:paraId="3160B798" w14:textId="77777777" w:rsidR="00C52DD4" w:rsidRDefault="00C52DD4"/>
    <w:p w14:paraId="01205798" w14:textId="77777777" w:rsidR="00062587" w:rsidRPr="00181FF5" w:rsidRDefault="00062587"/>
    <w:p w14:paraId="2363B181" w14:textId="77777777" w:rsidR="00BC4F94" w:rsidRPr="00AB3DC9" w:rsidRDefault="00BC4F94">
      <w:pPr>
        <w:rPr>
          <w:b/>
          <w:bCs/>
        </w:rPr>
      </w:pPr>
    </w:p>
    <w:p w14:paraId="781DF355" w14:textId="77777777" w:rsidR="007A2C00" w:rsidRDefault="007A2C00"/>
    <w:p w14:paraId="242885F3" w14:textId="77777777" w:rsidR="00A8265D" w:rsidRDefault="00A8265D"/>
    <w:p w14:paraId="1CF53B6B" w14:textId="77777777" w:rsidR="00BD1639" w:rsidRDefault="00BD1639"/>
    <w:p w14:paraId="0623A389" w14:textId="77777777" w:rsidR="001065DF" w:rsidRDefault="001065DF"/>
    <w:p w14:paraId="0C11F1E4" w14:textId="77777777" w:rsidR="002619F4" w:rsidRPr="005B4D67" w:rsidRDefault="002619F4"/>
    <w:p w14:paraId="179FEF61" w14:textId="77777777" w:rsidR="00F92FBE" w:rsidRDefault="00F92FBE"/>
    <w:p w14:paraId="6B1F91BB" w14:textId="77777777" w:rsidR="00F92FBE" w:rsidRDefault="00F92FBE"/>
    <w:p w14:paraId="0EDD5DCF" w14:textId="77777777" w:rsidR="00895DE2" w:rsidRPr="009873C2" w:rsidRDefault="00895DE2"/>
    <w:sectPr w:rsidR="00895DE2" w:rsidRPr="009873C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C1A3D45"/>
    <w:multiLevelType w:val="hybridMultilevel"/>
    <w:tmpl w:val="352E7F8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1906171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181C"/>
    <w:rsid w:val="00001E56"/>
    <w:rsid w:val="000022A7"/>
    <w:rsid w:val="000044C8"/>
    <w:rsid w:val="00005705"/>
    <w:rsid w:val="000105E6"/>
    <w:rsid w:val="00015379"/>
    <w:rsid w:val="000155E2"/>
    <w:rsid w:val="00015F61"/>
    <w:rsid w:val="000168C5"/>
    <w:rsid w:val="00020D85"/>
    <w:rsid w:val="00021B36"/>
    <w:rsid w:val="00022D2B"/>
    <w:rsid w:val="00024411"/>
    <w:rsid w:val="00024B60"/>
    <w:rsid w:val="000252A6"/>
    <w:rsid w:val="00026B1E"/>
    <w:rsid w:val="000301D4"/>
    <w:rsid w:val="00030847"/>
    <w:rsid w:val="00030EF1"/>
    <w:rsid w:val="00031885"/>
    <w:rsid w:val="00032156"/>
    <w:rsid w:val="00033FE9"/>
    <w:rsid w:val="00034E3E"/>
    <w:rsid w:val="00035300"/>
    <w:rsid w:val="00037C05"/>
    <w:rsid w:val="000420C4"/>
    <w:rsid w:val="00042A3B"/>
    <w:rsid w:val="00045A8C"/>
    <w:rsid w:val="00051D81"/>
    <w:rsid w:val="00051FF8"/>
    <w:rsid w:val="00054B31"/>
    <w:rsid w:val="000563CC"/>
    <w:rsid w:val="00056948"/>
    <w:rsid w:val="00060900"/>
    <w:rsid w:val="00061423"/>
    <w:rsid w:val="00062587"/>
    <w:rsid w:val="000640C4"/>
    <w:rsid w:val="0007326B"/>
    <w:rsid w:val="00075606"/>
    <w:rsid w:val="000757E1"/>
    <w:rsid w:val="000773AA"/>
    <w:rsid w:val="00077430"/>
    <w:rsid w:val="000801DF"/>
    <w:rsid w:val="00080C4C"/>
    <w:rsid w:val="0008272A"/>
    <w:rsid w:val="000833A6"/>
    <w:rsid w:val="00085AF6"/>
    <w:rsid w:val="00087AEA"/>
    <w:rsid w:val="00092004"/>
    <w:rsid w:val="00093847"/>
    <w:rsid w:val="000950D0"/>
    <w:rsid w:val="00095C9A"/>
    <w:rsid w:val="000A2E70"/>
    <w:rsid w:val="000A410D"/>
    <w:rsid w:val="000A62F5"/>
    <w:rsid w:val="000A6A0C"/>
    <w:rsid w:val="000A7295"/>
    <w:rsid w:val="000B0B1D"/>
    <w:rsid w:val="000B0CC7"/>
    <w:rsid w:val="000B28C5"/>
    <w:rsid w:val="000B464E"/>
    <w:rsid w:val="000B6619"/>
    <w:rsid w:val="000B7171"/>
    <w:rsid w:val="000C06BC"/>
    <w:rsid w:val="000C0BBE"/>
    <w:rsid w:val="000C0EE2"/>
    <w:rsid w:val="000C287E"/>
    <w:rsid w:val="000C3E00"/>
    <w:rsid w:val="000C46CB"/>
    <w:rsid w:val="000C5F64"/>
    <w:rsid w:val="000C5F76"/>
    <w:rsid w:val="000D3E3D"/>
    <w:rsid w:val="000D4C36"/>
    <w:rsid w:val="000D567A"/>
    <w:rsid w:val="000D6686"/>
    <w:rsid w:val="000D6F97"/>
    <w:rsid w:val="000E1187"/>
    <w:rsid w:val="000E1B9D"/>
    <w:rsid w:val="000E22A2"/>
    <w:rsid w:val="000E5B6E"/>
    <w:rsid w:val="000E6ACF"/>
    <w:rsid w:val="000F0C8E"/>
    <w:rsid w:val="000F12D6"/>
    <w:rsid w:val="000F24AA"/>
    <w:rsid w:val="000F493C"/>
    <w:rsid w:val="000F661F"/>
    <w:rsid w:val="000F7355"/>
    <w:rsid w:val="00101C53"/>
    <w:rsid w:val="00101EBA"/>
    <w:rsid w:val="0010291E"/>
    <w:rsid w:val="00102CC2"/>
    <w:rsid w:val="0010345A"/>
    <w:rsid w:val="00104008"/>
    <w:rsid w:val="00105234"/>
    <w:rsid w:val="001065DF"/>
    <w:rsid w:val="001079AC"/>
    <w:rsid w:val="001111A2"/>
    <w:rsid w:val="001135B5"/>
    <w:rsid w:val="00117197"/>
    <w:rsid w:val="00121704"/>
    <w:rsid w:val="00121EBE"/>
    <w:rsid w:val="00123849"/>
    <w:rsid w:val="00125DE1"/>
    <w:rsid w:val="00127B7F"/>
    <w:rsid w:val="001302A1"/>
    <w:rsid w:val="00130AD5"/>
    <w:rsid w:val="00130EAD"/>
    <w:rsid w:val="001311A9"/>
    <w:rsid w:val="00131CDA"/>
    <w:rsid w:val="00133916"/>
    <w:rsid w:val="0013589B"/>
    <w:rsid w:val="0013604D"/>
    <w:rsid w:val="00136075"/>
    <w:rsid w:val="0013610C"/>
    <w:rsid w:val="00142B73"/>
    <w:rsid w:val="00143F3D"/>
    <w:rsid w:val="001454E4"/>
    <w:rsid w:val="00145A67"/>
    <w:rsid w:val="00146B6F"/>
    <w:rsid w:val="00154F92"/>
    <w:rsid w:val="00155F21"/>
    <w:rsid w:val="00156AE2"/>
    <w:rsid w:val="001571D7"/>
    <w:rsid w:val="00160075"/>
    <w:rsid w:val="00163097"/>
    <w:rsid w:val="001632B0"/>
    <w:rsid w:val="00164C4C"/>
    <w:rsid w:val="00164DEA"/>
    <w:rsid w:val="00165512"/>
    <w:rsid w:val="001671FC"/>
    <w:rsid w:val="0016792D"/>
    <w:rsid w:val="00167FF6"/>
    <w:rsid w:val="00171A98"/>
    <w:rsid w:val="00171ACE"/>
    <w:rsid w:val="00171F71"/>
    <w:rsid w:val="00172AEB"/>
    <w:rsid w:val="00172F85"/>
    <w:rsid w:val="00173BCA"/>
    <w:rsid w:val="00176391"/>
    <w:rsid w:val="00176BEE"/>
    <w:rsid w:val="00177A96"/>
    <w:rsid w:val="00181FF5"/>
    <w:rsid w:val="00182681"/>
    <w:rsid w:val="00182F7B"/>
    <w:rsid w:val="00184486"/>
    <w:rsid w:val="00186372"/>
    <w:rsid w:val="00186963"/>
    <w:rsid w:val="00186BD1"/>
    <w:rsid w:val="00190C33"/>
    <w:rsid w:val="0019243C"/>
    <w:rsid w:val="0019648C"/>
    <w:rsid w:val="00196E1B"/>
    <w:rsid w:val="001971E1"/>
    <w:rsid w:val="001974C1"/>
    <w:rsid w:val="00197656"/>
    <w:rsid w:val="001977B0"/>
    <w:rsid w:val="001A0655"/>
    <w:rsid w:val="001A090C"/>
    <w:rsid w:val="001A1982"/>
    <w:rsid w:val="001A4D5B"/>
    <w:rsid w:val="001A52D3"/>
    <w:rsid w:val="001A6421"/>
    <w:rsid w:val="001A7565"/>
    <w:rsid w:val="001B0D94"/>
    <w:rsid w:val="001B263D"/>
    <w:rsid w:val="001B3FDB"/>
    <w:rsid w:val="001B5306"/>
    <w:rsid w:val="001B652D"/>
    <w:rsid w:val="001B7605"/>
    <w:rsid w:val="001B7B92"/>
    <w:rsid w:val="001C3C34"/>
    <w:rsid w:val="001C4D33"/>
    <w:rsid w:val="001C4E87"/>
    <w:rsid w:val="001C6F21"/>
    <w:rsid w:val="001D00E9"/>
    <w:rsid w:val="001D0414"/>
    <w:rsid w:val="001D24E2"/>
    <w:rsid w:val="001D420D"/>
    <w:rsid w:val="001E0A4E"/>
    <w:rsid w:val="001E180E"/>
    <w:rsid w:val="001E2706"/>
    <w:rsid w:val="001E5CC3"/>
    <w:rsid w:val="001E68F8"/>
    <w:rsid w:val="001F02C3"/>
    <w:rsid w:val="001F1C74"/>
    <w:rsid w:val="001F2ED6"/>
    <w:rsid w:val="001F3B2F"/>
    <w:rsid w:val="001F3B50"/>
    <w:rsid w:val="001F67FC"/>
    <w:rsid w:val="001F6DCC"/>
    <w:rsid w:val="001F6E71"/>
    <w:rsid w:val="002019C9"/>
    <w:rsid w:val="00201AA4"/>
    <w:rsid w:val="00202E2F"/>
    <w:rsid w:val="00205B9F"/>
    <w:rsid w:val="00205FB2"/>
    <w:rsid w:val="002107C6"/>
    <w:rsid w:val="00210CDB"/>
    <w:rsid w:val="00212973"/>
    <w:rsid w:val="00213049"/>
    <w:rsid w:val="0021357A"/>
    <w:rsid w:val="002144D2"/>
    <w:rsid w:val="00215464"/>
    <w:rsid w:val="00215BF4"/>
    <w:rsid w:val="00216021"/>
    <w:rsid w:val="002167DA"/>
    <w:rsid w:val="00224EC3"/>
    <w:rsid w:val="00225CD2"/>
    <w:rsid w:val="00225CE6"/>
    <w:rsid w:val="00227689"/>
    <w:rsid w:val="00227851"/>
    <w:rsid w:val="00230500"/>
    <w:rsid w:val="0023051D"/>
    <w:rsid w:val="00230D99"/>
    <w:rsid w:val="00233A84"/>
    <w:rsid w:val="002342DC"/>
    <w:rsid w:val="00242C59"/>
    <w:rsid w:val="00244EB8"/>
    <w:rsid w:val="002520D0"/>
    <w:rsid w:val="00254200"/>
    <w:rsid w:val="00256328"/>
    <w:rsid w:val="00257558"/>
    <w:rsid w:val="002576E0"/>
    <w:rsid w:val="002605A6"/>
    <w:rsid w:val="00260F77"/>
    <w:rsid w:val="002619F4"/>
    <w:rsid w:val="0026501B"/>
    <w:rsid w:val="00265403"/>
    <w:rsid w:val="00267495"/>
    <w:rsid w:val="0026756F"/>
    <w:rsid w:val="002708E5"/>
    <w:rsid w:val="002716A4"/>
    <w:rsid w:val="0027215B"/>
    <w:rsid w:val="00274D98"/>
    <w:rsid w:val="00275396"/>
    <w:rsid w:val="0027600D"/>
    <w:rsid w:val="0027697B"/>
    <w:rsid w:val="00280364"/>
    <w:rsid w:val="002805A0"/>
    <w:rsid w:val="0028063B"/>
    <w:rsid w:val="00280E9D"/>
    <w:rsid w:val="002815E6"/>
    <w:rsid w:val="002829B8"/>
    <w:rsid w:val="0028349F"/>
    <w:rsid w:val="00283FC4"/>
    <w:rsid w:val="0028438F"/>
    <w:rsid w:val="00285530"/>
    <w:rsid w:val="00290E9D"/>
    <w:rsid w:val="002929FA"/>
    <w:rsid w:val="00292AB5"/>
    <w:rsid w:val="00296251"/>
    <w:rsid w:val="00297504"/>
    <w:rsid w:val="00297DE6"/>
    <w:rsid w:val="002A0ACC"/>
    <w:rsid w:val="002A169B"/>
    <w:rsid w:val="002A173C"/>
    <w:rsid w:val="002A2290"/>
    <w:rsid w:val="002A3BFB"/>
    <w:rsid w:val="002A640B"/>
    <w:rsid w:val="002A7283"/>
    <w:rsid w:val="002B0A45"/>
    <w:rsid w:val="002B498B"/>
    <w:rsid w:val="002B5E22"/>
    <w:rsid w:val="002B6299"/>
    <w:rsid w:val="002C0A26"/>
    <w:rsid w:val="002C1C3A"/>
    <w:rsid w:val="002C33F1"/>
    <w:rsid w:val="002C3E88"/>
    <w:rsid w:val="002C4AD2"/>
    <w:rsid w:val="002C594C"/>
    <w:rsid w:val="002C6090"/>
    <w:rsid w:val="002C6252"/>
    <w:rsid w:val="002C74B8"/>
    <w:rsid w:val="002D0BB6"/>
    <w:rsid w:val="002D492C"/>
    <w:rsid w:val="002D51FA"/>
    <w:rsid w:val="002E0D23"/>
    <w:rsid w:val="002E276F"/>
    <w:rsid w:val="002E7101"/>
    <w:rsid w:val="002E7839"/>
    <w:rsid w:val="002E7FB8"/>
    <w:rsid w:val="002F2829"/>
    <w:rsid w:val="002F3B97"/>
    <w:rsid w:val="002F76D5"/>
    <w:rsid w:val="00300921"/>
    <w:rsid w:val="00303335"/>
    <w:rsid w:val="00303AB6"/>
    <w:rsid w:val="00304CAE"/>
    <w:rsid w:val="00310EB5"/>
    <w:rsid w:val="00311F00"/>
    <w:rsid w:val="00313F4B"/>
    <w:rsid w:val="00314352"/>
    <w:rsid w:val="00314F7E"/>
    <w:rsid w:val="00315D76"/>
    <w:rsid w:val="00322282"/>
    <w:rsid w:val="00322504"/>
    <w:rsid w:val="00322C52"/>
    <w:rsid w:val="00326ED8"/>
    <w:rsid w:val="00330B2D"/>
    <w:rsid w:val="00331D36"/>
    <w:rsid w:val="00335EED"/>
    <w:rsid w:val="003368F2"/>
    <w:rsid w:val="00340FDF"/>
    <w:rsid w:val="00341BF2"/>
    <w:rsid w:val="00341E45"/>
    <w:rsid w:val="00342A1B"/>
    <w:rsid w:val="00342AAF"/>
    <w:rsid w:val="00343D3E"/>
    <w:rsid w:val="00344CFA"/>
    <w:rsid w:val="00351121"/>
    <w:rsid w:val="00351748"/>
    <w:rsid w:val="00355E87"/>
    <w:rsid w:val="003565BD"/>
    <w:rsid w:val="00360B56"/>
    <w:rsid w:val="003623E7"/>
    <w:rsid w:val="00363E51"/>
    <w:rsid w:val="003655DF"/>
    <w:rsid w:val="00366C85"/>
    <w:rsid w:val="00367B23"/>
    <w:rsid w:val="003714A8"/>
    <w:rsid w:val="003750F7"/>
    <w:rsid w:val="00380448"/>
    <w:rsid w:val="00380D43"/>
    <w:rsid w:val="003812AB"/>
    <w:rsid w:val="00383096"/>
    <w:rsid w:val="003845BE"/>
    <w:rsid w:val="00386539"/>
    <w:rsid w:val="00387108"/>
    <w:rsid w:val="0039049A"/>
    <w:rsid w:val="003A4227"/>
    <w:rsid w:val="003A4885"/>
    <w:rsid w:val="003A4FAA"/>
    <w:rsid w:val="003A57A6"/>
    <w:rsid w:val="003B0991"/>
    <w:rsid w:val="003B2671"/>
    <w:rsid w:val="003B584F"/>
    <w:rsid w:val="003B58B0"/>
    <w:rsid w:val="003B65B3"/>
    <w:rsid w:val="003B6AD6"/>
    <w:rsid w:val="003C002D"/>
    <w:rsid w:val="003C116E"/>
    <w:rsid w:val="003C1F4B"/>
    <w:rsid w:val="003C24C0"/>
    <w:rsid w:val="003C2A83"/>
    <w:rsid w:val="003C32B6"/>
    <w:rsid w:val="003C5423"/>
    <w:rsid w:val="003D0893"/>
    <w:rsid w:val="003D0A90"/>
    <w:rsid w:val="003D0E8C"/>
    <w:rsid w:val="003D28FA"/>
    <w:rsid w:val="003D749E"/>
    <w:rsid w:val="003D755C"/>
    <w:rsid w:val="003E0213"/>
    <w:rsid w:val="003E0320"/>
    <w:rsid w:val="003E0F05"/>
    <w:rsid w:val="003E23BA"/>
    <w:rsid w:val="003E2577"/>
    <w:rsid w:val="003E42FC"/>
    <w:rsid w:val="003E4F03"/>
    <w:rsid w:val="003E53B6"/>
    <w:rsid w:val="003E633B"/>
    <w:rsid w:val="003E6952"/>
    <w:rsid w:val="003E6999"/>
    <w:rsid w:val="003E6E1A"/>
    <w:rsid w:val="003F3289"/>
    <w:rsid w:val="003F3B8C"/>
    <w:rsid w:val="003F513A"/>
    <w:rsid w:val="003F5237"/>
    <w:rsid w:val="00400B0D"/>
    <w:rsid w:val="00401931"/>
    <w:rsid w:val="004021ED"/>
    <w:rsid w:val="00402CD3"/>
    <w:rsid w:val="0040474B"/>
    <w:rsid w:val="00410626"/>
    <w:rsid w:val="00410DE4"/>
    <w:rsid w:val="00411F68"/>
    <w:rsid w:val="00415EC9"/>
    <w:rsid w:val="00416E83"/>
    <w:rsid w:val="00416FA7"/>
    <w:rsid w:val="00417167"/>
    <w:rsid w:val="004229EF"/>
    <w:rsid w:val="00425237"/>
    <w:rsid w:val="0043037D"/>
    <w:rsid w:val="00430AD9"/>
    <w:rsid w:val="00430F85"/>
    <w:rsid w:val="00432C46"/>
    <w:rsid w:val="004337D4"/>
    <w:rsid w:val="00434878"/>
    <w:rsid w:val="00435136"/>
    <w:rsid w:val="004358A4"/>
    <w:rsid w:val="004376E5"/>
    <w:rsid w:val="004434CD"/>
    <w:rsid w:val="004445B8"/>
    <w:rsid w:val="004457FB"/>
    <w:rsid w:val="00446875"/>
    <w:rsid w:val="00446C87"/>
    <w:rsid w:val="00451457"/>
    <w:rsid w:val="0046085F"/>
    <w:rsid w:val="00461705"/>
    <w:rsid w:val="00462EF5"/>
    <w:rsid w:val="00465B42"/>
    <w:rsid w:val="00466D54"/>
    <w:rsid w:val="00466FA0"/>
    <w:rsid w:val="0047164E"/>
    <w:rsid w:val="00474D92"/>
    <w:rsid w:val="00475B08"/>
    <w:rsid w:val="00476102"/>
    <w:rsid w:val="00477B43"/>
    <w:rsid w:val="00490946"/>
    <w:rsid w:val="00490B08"/>
    <w:rsid w:val="0049136C"/>
    <w:rsid w:val="00491F15"/>
    <w:rsid w:val="004938E8"/>
    <w:rsid w:val="00494399"/>
    <w:rsid w:val="004965C2"/>
    <w:rsid w:val="00496E9C"/>
    <w:rsid w:val="004A02D2"/>
    <w:rsid w:val="004A38AF"/>
    <w:rsid w:val="004A456F"/>
    <w:rsid w:val="004A561B"/>
    <w:rsid w:val="004A5E5F"/>
    <w:rsid w:val="004A708A"/>
    <w:rsid w:val="004B1958"/>
    <w:rsid w:val="004B312D"/>
    <w:rsid w:val="004B48A6"/>
    <w:rsid w:val="004B4BA4"/>
    <w:rsid w:val="004B547B"/>
    <w:rsid w:val="004B62DD"/>
    <w:rsid w:val="004B62E7"/>
    <w:rsid w:val="004B65B0"/>
    <w:rsid w:val="004B66BC"/>
    <w:rsid w:val="004B7B2F"/>
    <w:rsid w:val="004C3479"/>
    <w:rsid w:val="004C419E"/>
    <w:rsid w:val="004C66F1"/>
    <w:rsid w:val="004C7053"/>
    <w:rsid w:val="004C7079"/>
    <w:rsid w:val="004D0260"/>
    <w:rsid w:val="004D3297"/>
    <w:rsid w:val="004D5530"/>
    <w:rsid w:val="004E04A3"/>
    <w:rsid w:val="004E0970"/>
    <w:rsid w:val="004E3DD2"/>
    <w:rsid w:val="004E40AA"/>
    <w:rsid w:val="004E56CA"/>
    <w:rsid w:val="004E5A68"/>
    <w:rsid w:val="004E60D5"/>
    <w:rsid w:val="004F00C1"/>
    <w:rsid w:val="004F097A"/>
    <w:rsid w:val="004F181C"/>
    <w:rsid w:val="004F33FC"/>
    <w:rsid w:val="004F351F"/>
    <w:rsid w:val="004F41F6"/>
    <w:rsid w:val="004F566A"/>
    <w:rsid w:val="004F7787"/>
    <w:rsid w:val="00500138"/>
    <w:rsid w:val="00500466"/>
    <w:rsid w:val="00502A8C"/>
    <w:rsid w:val="0050316A"/>
    <w:rsid w:val="00504217"/>
    <w:rsid w:val="00504E3B"/>
    <w:rsid w:val="005060C1"/>
    <w:rsid w:val="005120E1"/>
    <w:rsid w:val="00517060"/>
    <w:rsid w:val="00520200"/>
    <w:rsid w:val="0052138C"/>
    <w:rsid w:val="005227D7"/>
    <w:rsid w:val="00523A69"/>
    <w:rsid w:val="005267C0"/>
    <w:rsid w:val="00530444"/>
    <w:rsid w:val="005422A8"/>
    <w:rsid w:val="00543E91"/>
    <w:rsid w:val="00544528"/>
    <w:rsid w:val="00545614"/>
    <w:rsid w:val="00546234"/>
    <w:rsid w:val="00546D32"/>
    <w:rsid w:val="00550655"/>
    <w:rsid w:val="00550D5F"/>
    <w:rsid w:val="0055112E"/>
    <w:rsid w:val="005515D8"/>
    <w:rsid w:val="00553740"/>
    <w:rsid w:val="00553B74"/>
    <w:rsid w:val="00553EF9"/>
    <w:rsid w:val="0055515E"/>
    <w:rsid w:val="00555824"/>
    <w:rsid w:val="00555B22"/>
    <w:rsid w:val="00556C72"/>
    <w:rsid w:val="005577B9"/>
    <w:rsid w:val="0055781A"/>
    <w:rsid w:val="0056193D"/>
    <w:rsid w:val="005666E8"/>
    <w:rsid w:val="00567034"/>
    <w:rsid w:val="00570027"/>
    <w:rsid w:val="005705B3"/>
    <w:rsid w:val="00572E93"/>
    <w:rsid w:val="005730DA"/>
    <w:rsid w:val="005732C1"/>
    <w:rsid w:val="00573672"/>
    <w:rsid w:val="0057541A"/>
    <w:rsid w:val="005768D5"/>
    <w:rsid w:val="00576B19"/>
    <w:rsid w:val="00580F5A"/>
    <w:rsid w:val="00581E43"/>
    <w:rsid w:val="00582409"/>
    <w:rsid w:val="005909A1"/>
    <w:rsid w:val="005974FA"/>
    <w:rsid w:val="00597B06"/>
    <w:rsid w:val="005A2C72"/>
    <w:rsid w:val="005A38D6"/>
    <w:rsid w:val="005A4AE3"/>
    <w:rsid w:val="005A4E72"/>
    <w:rsid w:val="005A53B0"/>
    <w:rsid w:val="005B23A4"/>
    <w:rsid w:val="005B3E4D"/>
    <w:rsid w:val="005B4D67"/>
    <w:rsid w:val="005B4E66"/>
    <w:rsid w:val="005B5640"/>
    <w:rsid w:val="005C182C"/>
    <w:rsid w:val="005C3BF4"/>
    <w:rsid w:val="005C555D"/>
    <w:rsid w:val="005C5BD4"/>
    <w:rsid w:val="005C5EA8"/>
    <w:rsid w:val="005C655F"/>
    <w:rsid w:val="005C6BAD"/>
    <w:rsid w:val="005C703B"/>
    <w:rsid w:val="005C7683"/>
    <w:rsid w:val="005D1117"/>
    <w:rsid w:val="005D2F46"/>
    <w:rsid w:val="005D3402"/>
    <w:rsid w:val="005D4031"/>
    <w:rsid w:val="005D4424"/>
    <w:rsid w:val="005D4561"/>
    <w:rsid w:val="005D4EBD"/>
    <w:rsid w:val="005D6062"/>
    <w:rsid w:val="005D6F79"/>
    <w:rsid w:val="005D7921"/>
    <w:rsid w:val="005E0808"/>
    <w:rsid w:val="005E223A"/>
    <w:rsid w:val="005E3B1F"/>
    <w:rsid w:val="005F22F9"/>
    <w:rsid w:val="005F545A"/>
    <w:rsid w:val="005F6282"/>
    <w:rsid w:val="005F6A8B"/>
    <w:rsid w:val="00602CCC"/>
    <w:rsid w:val="00603543"/>
    <w:rsid w:val="00603FF8"/>
    <w:rsid w:val="006058E2"/>
    <w:rsid w:val="00611E14"/>
    <w:rsid w:val="00613DDC"/>
    <w:rsid w:val="0061581B"/>
    <w:rsid w:val="006174BA"/>
    <w:rsid w:val="006212DA"/>
    <w:rsid w:val="006212E9"/>
    <w:rsid w:val="00623F4E"/>
    <w:rsid w:val="00627050"/>
    <w:rsid w:val="00627934"/>
    <w:rsid w:val="006300AD"/>
    <w:rsid w:val="006333FA"/>
    <w:rsid w:val="00635ADF"/>
    <w:rsid w:val="006362C2"/>
    <w:rsid w:val="006363F8"/>
    <w:rsid w:val="00636B91"/>
    <w:rsid w:val="00637E62"/>
    <w:rsid w:val="0064235E"/>
    <w:rsid w:val="006424C7"/>
    <w:rsid w:val="006434AE"/>
    <w:rsid w:val="0064402C"/>
    <w:rsid w:val="0064470E"/>
    <w:rsid w:val="00645092"/>
    <w:rsid w:val="00647EB5"/>
    <w:rsid w:val="00650C07"/>
    <w:rsid w:val="00653537"/>
    <w:rsid w:val="0065376C"/>
    <w:rsid w:val="00653A29"/>
    <w:rsid w:val="00654C85"/>
    <w:rsid w:val="00655C60"/>
    <w:rsid w:val="00656F24"/>
    <w:rsid w:val="00661190"/>
    <w:rsid w:val="006617D2"/>
    <w:rsid w:val="00661CD8"/>
    <w:rsid w:val="00662D37"/>
    <w:rsid w:val="00663435"/>
    <w:rsid w:val="00663776"/>
    <w:rsid w:val="00665341"/>
    <w:rsid w:val="00665DDE"/>
    <w:rsid w:val="0066745F"/>
    <w:rsid w:val="006701DC"/>
    <w:rsid w:val="0067045C"/>
    <w:rsid w:val="00670F15"/>
    <w:rsid w:val="00673343"/>
    <w:rsid w:val="0067715F"/>
    <w:rsid w:val="0068016B"/>
    <w:rsid w:val="00680BAD"/>
    <w:rsid w:val="006815A4"/>
    <w:rsid w:val="00681975"/>
    <w:rsid w:val="00683531"/>
    <w:rsid w:val="00687EE3"/>
    <w:rsid w:val="00691809"/>
    <w:rsid w:val="006918E4"/>
    <w:rsid w:val="00691B2A"/>
    <w:rsid w:val="0069366D"/>
    <w:rsid w:val="006941ED"/>
    <w:rsid w:val="00696D7B"/>
    <w:rsid w:val="006A0E2F"/>
    <w:rsid w:val="006A13B8"/>
    <w:rsid w:val="006A17F2"/>
    <w:rsid w:val="006A1A9C"/>
    <w:rsid w:val="006A25EE"/>
    <w:rsid w:val="006A2E97"/>
    <w:rsid w:val="006A43C3"/>
    <w:rsid w:val="006A52D7"/>
    <w:rsid w:val="006A5A2F"/>
    <w:rsid w:val="006A5BD7"/>
    <w:rsid w:val="006B0016"/>
    <w:rsid w:val="006B5440"/>
    <w:rsid w:val="006B79AF"/>
    <w:rsid w:val="006C19AA"/>
    <w:rsid w:val="006C27A1"/>
    <w:rsid w:val="006C43F4"/>
    <w:rsid w:val="006C5CA6"/>
    <w:rsid w:val="006C6F69"/>
    <w:rsid w:val="006C7332"/>
    <w:rsid w:val="006C7924"/>
    <w:rsid w:val="006C7FF5"/>
    <w:rsid w:val="006D1706"/>
    <w:rsid w:val="006D1CC6"/>
    <w:rsid w:val="006D65CC"/>
    <w:rsid w:val="006D6941"/>
    <w:rsid w:val="006D77B6"/>
    <w:rsid w:val="006D7D36"/>
    <w:rsid w:val="006D7D39"/>
    <w:rsid w:val="006E5F4D"/>
    <w:rsid w:val="006E6B1C"/>
    <w:rsid w:val="006E70A8"/>
    <w:rsid w:val="006E7884"/>
    <w:rsid w:val="006F0F20"/>
    <w:rsid w:val="006F17EA"/>
    <w:rsid w:val="00715FBB"/>
    <w:rsid w:val="00716FCE"/>
    <w:rsid w:val="007176F9"/>
    <w:rsid w:val="00717865"/>
    <w:rsid w:val="00722ECC"/>
    <w:rsid w:val="00723541"/>
    <w:rsid w:val="00723E26"/>
    <w:rsid w:val="00726E53"/>
    <w:rsid w:val="00727341"/>
    <w:rsid w:val="00727D0E"/>
    <w:rsid w:val="00730AA9"/>
    <w:rsid w:val="00731094"/>
    <w:rsid w:val="0073163D"/>
    <w:rsid w:val="00732118"/>
    <w:rsid w:val="00732314"/>
    <w:rsid w:val="0073248B"/>
    <w:rsid w:val="007329C6"/>
    <w:rsid w:val="00733B25"/>
    <w:rsid w:val="00734015"/>
    <w:rsid w:val="00735648"/>
    <w:rsid w:val="007357D4"/>
    <w:rsid w:val="0073624E"/>
    <w:rsid w:val="007378C8"/>
    <w:rsid w:val="00742656"/>
    <w:rsid w:val="00742D96"/>
    <w:rsid w:val="00743063"/>
    <w:rsid w:val="0074575E"/>
    <w:rsid w:val="0074581F"/>
    <w:rsid w:val="0074690B"/>
    <w:rsid w:val="00754F19"/>
    <w:rsid w:val="00760E98"/>
    <w:rsid w:val="00762B81"/>
    <w:rsid w:val="007632ED"/>
    <w:rsid w:val="00766295"/>
    <w:rsid w:val="00770409"/>
    <w:rsid w:val="00770713"/>
    <w:rsid w:val="00770BE6"/>
    <w:rsid w:val="0077658D"/>
    <w:rsid w:val="00776DFF"/>
    <w:rsid w:val="00777736"/>
    <w:rsid w:val="0078017F"/>
    <w:rsid w:val="00780220"/>
    <w:rsid w:val="00780E11"/>
    <w:rsid w:val="00780E65"/>
    <w:rsid w:val="007832F0"/>
    <w:rsid w:val="00783EC2"/>
    <w:rsid w:val="00786A76"/>
    <w:rsid w:val="00787756"/>
    <w:rsid w:val="00790295"/>
    <w:rsid w:val="00790DC6"/>
    <w:rsid w:val="00791E7A"/>
    <w:rsid w:val="00792BC1"/>
    <w:rsid w:val="00793967"/>
    <w:rsid w:val="007942D4"/>
    <w:rsid w:val="0079549A"/>
    <w:rsid w:val="007A10AC"/>
    <w:rsid w:val="007A1BD2"/>
    <w:rsid w:val="007A2C00"/>
    <w:rsid w:val="007A3B4C"/>
    <w:rsid w:val="007A3CE0"/>
    <w:rsid w:val="007A45DC"/>
    <w:rsid w:val="007A5F64"/>
    <w:rsid w:val="007A6291"/>
    <w:rsid w:val="007A7A45"/>
    <w:rsid w:val="007B07A6"/>
    <w:rsid w:val="007B2717"/>
    <w:rsid w:val="007B4300"/>
    <w:rsid w:val="007B4D1D"/>
    <w:rsid w:val="007B648F"/>
    <w:rsid w:val="007B66F1"/>
    <w:rsid w:val="007B6D46"/>
    <w:rsid w:val="007B6D6B"/>
    <w:rsid w:val="007C4B8A"/>
    <w:rsid w:val="007C67BC"/>
    <w:rsid w:val="007C78C3"/>
    <w:rsid w:val="007D38E4"/>
    <w:rsid w:val="007D7EE1"/>
    <w:rsid w:val="007E0A96"/>
    <w:rsid w:val="007E3993"/>
    <w:rsid w:val="007E4943"/>
    <w:rsid w:val="007E61D3"/>
    <w:rsid w:val="007E6AE0"/>
    <w:rsid w:val="007E6F8D"/>
    <w:rsid w:val="007E7E88"/>
    <w:rsid w:val="007F3C5D"/>
    <w:rsid w:val="007F5470"/>
    <w:rsid w:val="007F78A8"/>
    <w:rsid w:val="007F7ACE"/>
    <w:rsid w:val="00801C51"/>
    <w:rsid w:val="00804BE2"/>
    <w:rsid w:val="00804DB5"/>
    <w:rsid w:val="008069C5"/>
    <w:rsid w:val="00806AF7"/>
    <w:rsid w:val="00807227"/>
    <w:rsid w:val="00807682"/>
    <w:rsid w:val="0081362D"/>
    <w:rsid w:val="00813C1B"/>
    <w:rsid w:val="00813FC7"/>
    <w:rsid w:val="00814F6E"/>
    <w:rsid w:val="008256F4"/>
    <w:rsid w:val="008266FC"/>
    <w:rsid w:val="00827FB6"/>
    <w:rsid w:val="00831FC8"/>
    <w:rsid w:val="00832467"/>
    <w:rsid w:val="00832CEB"/>
    <w:rsid w:val="00833359"/>
    <w:rsid w:val="008340DD"/>
    <w:rsid w:val="00836A16"/>
    <w:rsid w:val="00836BCE"/>
    <w:rsid w:val="0083799C"/>
    <w:rsid w:val="0084182A"/>
    <w:rsid w:val="00845139"/>
    <w:rsid w:val="008455BC"/>
    <w:rsid w:val="008502B7"/>
    <w:rsid w:val="0085154D"/>
    <w:rsid w:val="0086080B"/>
    <w:rsid w:val="00860A5B"/>
    <w:rsid w:val="00861712"/>
    <w:rsid w:val="008651B5"/>
    <w:rsid w:val="00865DE8"/>
    <w:rsid w:val="008661B1"/>
    <w:rsid w:val="0086757A"/>
    <w:rsid w:val="0087461A"/>
    <w:rsid w:val="00876E1F"/>
    <w:rsid w:val="0088082C"/>
    <w:rsid w:val="008854D8"/>
    <w:rsid w:val="00885761"/>
    <w:rsid w:val="0088674C"/>
    <w:rsid w:val="00895DE2"/>
    <w:rsid w:val="00897154"/>
    <w:rsid w:val="00897422"/>
    <w:rsid w:val="00897D2C"/>
    <w:rsid w:val="008A4753"/>
    <w:rsid w:val="008A5872"/>
    <w:rsid w:val="008A7480"/>
    <w:rsid w:val="008A7846"/>
    <w:rsid w:val="008B066A"/>
    <w:rsid w:val="008B123A"/>
    <w:rsid w:val="008B19FF"/>
    <w:rsid w:val="008B21AC"/>
    <w:rsid w:val="008B3002"/>
    <w:rsid w:val="008B3530"/>
    <w:rsid w:val="008B39F4"/>
    <w:rsid w:val="008B6781"/>
    <w:rsid w:val="008C0983"/>
    <w:rsid w:val="008C0DB7"/>
    <w:rsid w:val="008C1E1A"/>
    <w:rsid w:val="008C3BD8"/>
    <w:rsid w:val="008C49AD"/>
    <w:rsid w:val="008C4E01"/>
    <w:rsid w:val="008C59A5"/>
    <w:rsid w:val="008C64A9"/>
    <w:rsid w:val="008D09AE"/>
    <w:rsid w:val="008D0DF6"/>
    <w:rsid w:val="008D126D"/>
    <w:rsid w:val="008D2751"/>
    <w:rsid w:val="008D3379"/>
    <w:rsid w:val="008D3D90"/>
    <w:rsid w:val="008D42A2"/>
    <w:rsid w:val="008D4885"/>
    <w:rsid w:val="008D6092"/>
    <w:rsid w:val="008D6601"/>
    <w:rsid w:val="008D6D12"/>
    <w:rsid w:val="008D6FE7"/>
    <w:rsid w:val="008E0B57"/>
    <w:rsid w:val="008E176D"/>
    <w:rsid w:val="008E5F03"/>
    <w:rsid w:val="008E7C24"/>
    <w:rsid w:val="008F1690"/>
    <w:rsid w:val="008F1707"/>
    <w:rsid w:val="008F37F7"/>
    <w:rsid w:val="008F3B24"/>
    <w:rsid w:val="008F3D13"/>
    <w:rsid w:val="008F636B"/>
    <w:rsid w:val="0090113C"/>
    <w:rsid w:val="00903EDB"/>
    <w:rsid w:val="0090410A"/>
    <w:rsid w:val="00904A92"/>
    <w:rsid w:val="00905E8D"/>
    <w:rsid w:val="009100AF"/>
    <w:rsid w:val="00911C5A"/>
    <w:rsid w:val="00913D27"/>
    <w:rsid w:val="009160F4"/>
    <w:rsid w:val="00916D7B"/>
    <w:rsid w:val="00920B6E"/>
    <w:rsid w:val="0092305B"/>
    <w:rsid w:val="00923D0A"/>
    <w:rsid w:val="0092469E"/>
    <w:rsid w:val="00931F10"/>
    <w:rsid w:val="00931F98"/>
    <w:rsid w:val="0093206E"/>
    <w:rsid w:val="00932084"/>
    <w:rsid w:val="0093220F"/>
    <w:rsid w:val="00932303"/>
    <w:rsid w:val="0093538C"/>
    <w:rsid w:val="009366A4"/>
    <w:rsid w:val="00936B3B"/>
    <w:rsid w:val="00936E64"/>
    <w:rsid w:val="0094742C"/>
    <w:rsid w:val="00950BEF"/>
    <w:rsid w:val="009512A7"/>
    <w:rsid w:val="00951BAB"/>
    <w:rsid w:val="00953592"/>
    <w:rsid w:val="009541E2"/>
    <w:rsid w:val="009542C7"/>
    <w:rsid w:val="00955904"/>
    <w:rsid w:val="009564EC"/>
    <w:rsid w:val="00961A9D"/>
    <w:rsid w:val="00961EAB"/>
    <w:rsid w:val="009627D1"/>
    <w:rsid w:val="00967382"/>
    <w:rsid w:val="0097189F"/>
    <w:rsid w:val="00972C5D"/>
    <w:rsid w:val="00973012"/>
    <w:rsid w:val="0097301C"/>
    <w:rsid w:val="009736DE"/>
    <w:rsid w:val="00973A2A"/>
    <w:rsid w:val="00976E74"/>
    <w:rsid w:val="00980480"/>
    <w:rsid w:val="009847BB"/>
    <w:rsid w:val="0098574F"/>
    <w:rsid w:val="009869F5"/>
    <w:rsid w:val="009873C2"/>
    <w:rsid w:val="00990E01"/>
    <w:rsid w:val="00991458"/>
    <w:rsid w:val="00992429"/>
    <w:rsid w:val="00992687"/>
    <w:rsid w:val="00995CEA"/>
    <w:rsid w:val="00997091"/>
    <w:rsid w:val="009A0CF3"/>
    <w:rsid w:val="009A3A6E"/>
    <w:rsid w:val="009B1302"/>
    <w:rsid w:val="009B136C"/>
    <w:rsid w:val="009B1F4C"/>
    <w:rsid w:val="009B258D"/>
    <w:rsid w:val="009B4FD9"/>
    <w:rsid w:val="009B73CD"/>
    <w:rsid w:val="009C04F1"/>
    <w:rsid w:val="009C29E2"/>
    <w:rsid w:val="009D1A59"/>
    <w:rsid w:val="009D1E6A"/>
    <w:rsid w:val="009D30D6"/>
    <w:rsid w:val="009D33BD"/>
    <w:rsid w:val="009D404C"/>
    <w:rsid w:val="009D5C20"/>
    <w:rsid w:val="009D62BF"/>
    <w:rsid w:val="009E04F1"/>
    <w:rsid w:val="009E063B"/>
    <w:rsid w:val="009E0DF5"/>
    <w:rsid w:val="009E120C"/>
    <w:rsid w:val="009E13AE"/>
    <w:rsid w:val="009E1A69"/>
    <w:rsid w:val="009E1A8D"/>
    <w:rsid w:val="009E367B"/>
    <w:rsid w:val="009E453F"/>
    <w:rsid w:val="009E5090"/>
    <w:rsid w:val="009F4BAA"/>
    <w:rsid w:val="009F7BFA"/>
    <w:rsid w:val="009F7EB0"/>
    <w:rsid w:val="00A001C7"/>
    <w:rsid w:val="00A00296"/>
    <w:rsid w:val="00A01170"/>
    <w:rsid w:val="00A03050"/>
    <w:rsid w:val="00A03C7D"/>
    <w:rsid w:val="00A04057"/>
    <w:rsid w:val="00A05317"/>
    <w:rsid w:val="00A05CA4"/>
    <w:rsid w:val="00A05E95"/>
    <w:rsid w:val="00A0601D"/>
    <w:rsid w:val="00A06ABD"/>
    <w:rsid w:val="00A10BE4"/>
    <w:rsid w:val="00A11AC7"/>
    <w:rsid w:val="00A12D6D"/>
    <w:rsid w:val="00A131F5"/>
    <w:rsid w:val="00A13241"/>
    <w:rsid w:val="00A13E0E"/>
    <w:rsid w:val="00A15C72"/>
    <w:rsid w:val="00A16E6B"/>
    <w:rsid w:val="00A173C5"/>
    <w:rsid w:val="00A20CF3"/>
    <w:rsid w:val="00A2135B"/>
    <w:rsid w:val="00A219D1"/>
    <w:rsid w:val="00A2219F"/>
    <w:rsid w:val="00A27EE0"/>
    <w:rsid w:val="00A30449"/>
    <w:rsid w:val="00A304D4"/>
    <w:rsid w:val="00A31A78"/>
    <w:rsid w:val="00A31E05"/>
    <w:rsid w:val="00A33B94"/>
    <w:rsid w:val="00A34EFC"/>
    <w:rsid w:val="00A36C4E"/>
    <w:rsid w:val="00A41935"/>
    <w:rsid w:val="00A41944"/>
    <w:rsid w:val="00A4271E"/>
    <w:rsid w:val="00A43C95"/>
    <w:rsid w:val="00A451A0"/>
    <w:rsid w:val="00A4672C"/>
    <w:rsid w:val="00A4697D"/>
    <w:rsid w:val="00A5000C"/>
    <w:rsid w:val="00A539F9"/>
    <w:rsid w:val="00A56176"/>
    <w:rsid w:val="00A5767D"/>
    <w:rsid w:val="00A611C7"/>
    <w:rsid w:val="00A61C5A"/>
    <w:rsid w:val="00A705D5"/>
    <w:rsid w:val="00A71765"/>
    <w:rsid w:val="00A71A1A"/>
    <w:rsid w:val="00A71BB7"/>
    <w:rsid w:val="00A72803"/>
    <w:rsid w:val="00A72D86"/>
    <w:rsid w:val="00A7464E"/>
    <w:rsid w:val="00A74C69"/>
    <w:rsid w:val="00A75AD6"/>
    <w:rsid w:val="00A776F6"/>
    <w:rsid w:val="00A80344"/>
    <w:rsid w:val="00A8265D"/>
    <w:rsid w:val="00A82B76"/>
    <w:rsid w:val="00A84515"/>
    <w:rsid w:val="00A84C5C"/>
    <w:rsid w:val="00A91A82"/>
    <w:rsid w:val="00A92E26"/>
    <w:rsid w:val="00A94D16"/>
    <w:rsid w:val="00A961BA"/>
    <w:rsid w:val="00AA00EE"/>
    <w:rsid w:val="00AA1352"/>
    <w:rsid w:val="00AA2293"/>
    <w:rsid w:val="00AA2A86"/>
    <w:rsid w:val="00AA406D"/>
    <w:rsid w:val="00AA57A9"/>
    <w:rsid w:val="00AA7480"/>
    <w:rsid w:val="00AB14C5"/>
    <w:rsid w:val="00AB2319"/>
    <w:rsid w:val="00AB288B"/>
    <w:rsid w:val="00AB3DC9"/>
    <w:rsid w:val="00AB76DA"/>
    <w:rsid w:val="00AC06B4"/>
    <w:rsid w:val="00AC1FB4"/>
    <w:rsid w:val="00AC362E"/>
    <w:rsid w:val="00AC438F"/>
    <w:rsid w:val="00AC65D8"/>
    <w:rsid w:val="00AC7578"/>
    <w:rsid w:val="00AC7CD0"/>
    <w:rsid w:val="00AD09D1"/>
    <w:rsid w:val="00AD0FC5"/>
    <w:rsid w:val="00AD1D49"/>
    <w:rsid w:val="00AD1D4C"/>
    <w:rsid w:val="00AD1E55"/>
    <w:rsid w:val="00AD23D0"/>
    <w:rsid w:val="00AD340F"/>
    <w:rsid w:val="00AD4C45"/>
    <w:rsid w:val="00AD5975"/>
    <w:rsid w:val="00AE2F0E"/>
    <w:rsid w:val="00AF07D5"/>
    <w:rsid w:val="00AF0BE4"/>
    <w:rsid w:val="00AF2BB8"/>
    <w:rsid w:val="00AF3381"/>
    <w:rsid w:val="00AF349A"/>
    <w:rsid w:val="00AF4845"/>
    <w:rsid w:val="00AF5AE9"/>
    <w:rsid w:val="00AF7758"/>
    <w:rsid w:val="00B00293"/>
    <w:rsid w:val="00B00F7C"/>
    <w:rsid w:val="00B047CD"/>
    <w:rsid w:val="00B07754"/>
    <w:rsid w:val="00B11C83"/>
    <w:rsid w:val="00B126ED"/>
    <w:rsid w:val="00B13104"/>
    <w:rsid w:val="00B1463B"/>
    <w:rsid w:val="00B156F7"/>
    <w:rsid w:val="00B16EE1"/>
    <w:rsid w:val="00B17280"/>
    <w:rsid w:val="00B174D6"/>
    <w:rsid w:val="00B20D80"/>
    <w:rsid w:val="00B21786"/>
    <w:rsid w:val="00B22AA0"/>
    <w:rsid w:val="00B2387C"/>
    <w:rsid w:val="00B2437F"/>
    <w:rsid w:val="00B262CD"/>
    <w:rsid w:val="00B269CF"/>
    <w:rsid w:val="00B26E40"/>
    <w:rsid w:val="00B27547"/>
    <w:rsid w:val="00B32EBA"/>
    <w:rsid w:val="00B37ADE"/>
    <w:rsid w:val="00B4347C"/>
    <w:rsid w:val="00B4507D"/>
    <w:rsid w:val="00B46033"/>
    <w:rsid w:val="00B460AD"/>
    <w:rsid w:val="00B51968"/>
    <w:rsid w:val="00B5198B"/>
    <w:rsid w:val="00B51A97"/>
    <w:rsid w:val="00B51CDF"/>
    <w:rsid w:val="00B536CE"/>
    <w:rsid w:val="00B565C4"/>
    <w:rsid w:val="00B624F0"/>
    <w:rsid w:val="00B62A8A"/>
    <w:rsid w:val="00B63AC3"/>
    <w:rsid w:val="00B66E83"/>
    <w:rsid w:val="00B71E7B"/>
    <w:rsid w:val="00B7454D"/>
    <w:rsid w:val="00B77906"/>
    <w:rsid w:val="00B81602"/>
    <w:rsid w:val="00B817DA"/>
    <w:rsid w:val="00B82788"/>
    <w:rsid w:val="00B83E4A"/>
    <w:rsid w:val="00B840F2"/>
    <w:rsid w:val="00B84768"/>
    <w:rsid w:val="00B85E2E"/>
    <w:rsid w:val="00B87107"/>
    <w:rsid w:val="00B874B5"/>
    <w:rsid w:val="00B91666"/>
    <w:rsid w:val="00B92BBE"/>
    <w:rsid w:val="00B94C3B"/>
    <w:rsid w:val="00B94E0B"/>
    <w:rsid w:val="00B95D93"/>
    <w:rsid w:val="00B97413"/>
    <w:rsid w:val="00BA0013"/>
    <w:rsid w:val="00BA4250"/>
    <w:rsid w:val="00BA6F45"/>
    <w:rsid w:val="00BA71FC"/>
    <w:rsid w:val="00BA7DF9"/>
    <w:rsid w:val="00BA7FAE"/>
    <w:rsid w:val="00BB1D40"/>
    <w:rsid w:val="00BB40CB"/>
    <w:rsid w:val="00BB462A"/>
    <w:rsid w:val="00BB61FD"/>
    <w:rsid w:val="00BB6524"/>
    <w:rsid w:val="00BB76F0"/>
    <w:rsid w:val="00BC32FE"/>
    <w:rsid w:val="00BC4F94"/>
    <w:rsid w:val="00BC5ADE"/>
    <w:rsid w:val="00BC73D4"/>
    <w:rsid w:val="00BC7CAE"/>
    <w:rsid w:val="00BD1639"/>
    <w:rsid w:val="00BD4010"/>
    <w:rsid w:val="00BD4185"/>
    <w:rsid w:val="00BD44C5"/>
    <w:rsid w:val="00BD4507"/>
    <w:rsid w:val="00BD6D1F"/>
    <w:rsid w:val="00BD7415"/>
    <w:rsid w:val="00BE0446"/>
    <w:rsid w:val="00BE1741"/>
    <w:rsid w:val="00BE1F3C"/>
    <w:rsid w:val="00BE28D9"/>
    <w:rsid w:val="00BE2AFC"/>
    <w:rsid w:val="00BE4BFA"/>
    <w:rsid w:val="00BE5FD8"/>
    <w:rsid w:val="00BE7A85"/>
    <w:rsid w:val="00BF0188"/>
    <w:rsid w:val="00BF023E"/>
    <w:rsid w:val="00BF191F"/>
    <w:rsid w:val="00BF4BC1"/>
    <w:rsid w:val="00BF57E7"/>
    <w:rsid w:val="00C0149F"/>
    <w:rsid w:val="00C0328E"/>
    <w:rsid w:val="00C05005"/>
    <w:rsid w:val="00C050F6"/>
    <w:rsid w:val="00C05777"/>
    <w:rsid w:val="00C10290"/>
    <w:rsid w:val="00C10709"/>
    <w:rsid w:val="00C10B09"/>
    <w:rsid w:val="00C11F6F"/>
    <w:rsid w:val="00C12949"/>
    <w:rsid w:val="00C129D0"/>
    <w:rsid w:val="00C131B1"/>
    <w:rsid w:val="00C14325"/>
    <w:rsid w:val="00C155F4"/>
    <w:rsid w:val="00C159A2"/>
    <w:rsid w:val="00C16B31"/>
    <w:rsid w:val="00C17831"/>
    <w:rsid w:val="00C20610"/>
    <w:rsid w:val="00C227F5"/>
    <w:rsid w:val="00C22A84"/>
    <w:rsid w:val="00C23539"/>
    <w:rsid w:val="00C23AD2"/>
    <w:rsid w:val="00C24067"/>
    <w:rsid w:val="00C257C8"/>
    <w:rsid w:val="00C264D6"/>
    <w:rsid w:val="00C265E4"/>
    <w:rsid w:val="00C2759D"/>
    <w:rsid w:val="00C30BDC"/>
    <w:rsid w:val="00C34E17"/>
    <w:rsid w:val="00C4169F"/>
    <w:rsid w:val="00C41E84"/>
    <w:rsid w:val="00C42B04"/>
    <w:rsid w:val="00C43A8B"/>
    <w:rsid w:val="00C501C8"/>
    <w:rsid w:val="00C52390"/>
    <w:rsid w:val="00C52DD4"/>
    <w:rsid w:val="00C53657"/>
    <w:rsid w:val="00C54BCC"/>
    <w:rsid w:val="00C554BA"/>
    <w:rsid w:val="00C55603"/>
    <w:rsid w:val="00C574D5"/>
    <w:rsid w:val="00C6091B"/>
    <w:rsid w:val="00C60979"/>
    <w:rsid w:val="00C61B3C"/>
    <w:rsid w:val="00C63708"/>
    <w:rsid w:val="00C6381E"/>
    <w:rsid w:val="00C66518"/>
    <w:rsid w:val="00C67187"/>
    <w:rsid w:val="00C7039E"/>
    <w:rsid w:val="00C70DA4"/>
    <w:rsid w:val="00C717F0"/>
    <w:rsid w:val="00C738E3"/>
    <w:rsid w:val="00C7654E"/>
    <w:rsid w:val="00C827CC"/>
    <w:rsid w:val="00C82AA1"/>
    <w:rsid w:val="00C82B5F"/>
    <w:rsid w:val="00C82D94"/>
    <w:rsid w:val="00C83B2A"/>
    <w:rsid w:val="00C84FCD"/>
    <w:rsid w:val="00C91015"/>
    <w:rsid w:val="00C91C60"/>
    <w:rsid w:val="00C94016"/>
    <w:rsid w:val="00C94F24"/>
    <w:rsid w:val="00C96991"/>
    <w:rsid w:val="00C9722B"/>
    <w:rsid w:val="00CA0604"/>
    <w:rsid w:val="00CA2C3C"/>
    <w:rsid w:val="00CA58BC"/>
    <w:rsid w:val="00CA644D"/>
    <w:rsid w:val="00CA711C"/>
    <w:rsid w:val="00CB0098"/>
    <w:rsid w:val="00CB113F"/>
    <w:rsid w:val="00CB39FD"/>
    <w:rsid w:val="00CB5DF1"/>
    <w:rsid w:val="00CB6A90"/>
    <w:rsid w:val="00CC62B2"/>
    <w:rsid w:val="00CC6BF5"/>
    <w:rsid w:val="00CD1220"/>
    <w:rsid w:val="00CD1ECF"/>
    <w:rsid w:val="00CD41BC"/>
    <w:rsid w:val="00CD49A8"/>
    <w:rsid w:val="00CD4C01"/>
    <w:rsid w:val="00CD4C53"/>
    <w:rsid w:val="00CD7135"/>
    <w:rsid w:val="00CD77D0"/>
    <w:rsid w:val="00CE007F"/>
    <w:rsid w:val="00CE1AEF"/>
    <w:rsid w:val="00CE2975"/>
    <w:rsid w:val="00CE4AC3"/>
    <w:rsid w:val="00CE5DCC"/>
    <w:rsid w:val="00CE6239"/>
    <w:rsid w:val="00CE6AFE"/>
    <w:rsid w:val="00CF0545"/>
    <w:rsid w:val="00CF0820"/>
    <w:rsid w:val="00CF2F19"/>
    <w:rsid w:val="00CF4ED2"/>
    <w:rsid w:val="00CF747C"/>
    <w:rsid w:val="00D01A27"/>
    <w:rsid w:val="00D01D7D"/>
    <w:rsid w:val="00D0351D"/>
    <w:rsid w:val="00D03724"/>
    <w:rsid w:val="00D05AD0"/>
    <w:rsid w:val="00D136D8"/>
    <w:rsid w:val="00D13B20"/>
    <w:rsid w:val="00D13F33"/>
    <w:rsid w:val="00D15783"/>
    <w:rsid w:val="00D171F4"/>
    <w:rsid w:val="00D204F5"/>
    <w:rsid w:val="00D2115D"/>
    <w:rsid w:val="00D228E3"/>
    <w:rsid w:val="00D30370"/>
    <w:rsid w:val="00D306D4"/>
    <w:rsid w:val="00D319E5"/>
    <w:rsid w:val="00D32A70"/>
    <w:rsid w:val="00D34FD4"/>
    <w:rsid w:val="00D406B1"/>
    <w:rsid w:val="00D479B3"/>
    <w:rsid w:val="00D47EF2"/>
    <w:rsid w:val="00D50501"/>
    <w:rsid w:val="00D55777"/>
    <w:rsid w:val="00D606A0"/>
    <w:rsid w:val="00D60EA7"/>
    <w:rsid w:val="00D62288"/>
    <w:rsid w:val="00D62D3D"/>
    <w:rsid w:val="00D6421F"/>
    <w:rsid w:val="00D65113"/>
    <w:rsid w:val="00D65D6B"/>
    <w:rsid w:val="00D66864"/>
    <w:rsid w:val="00D66AC4"/>
    <w:rsid w:val="00D67B3B"/>
    <w:rsid w:val="00D70EA9"/>
    <w:rsid w:val="00D732CE"/>
    <w:rsid w:val="00D73B35"/>
    <w:rsid w:val="00D744EB"/>
    <w:rsid w:val="00D75CDC"/>
    <w:rsid w:val="00D762F8"/>
    <w:rsid w:val="00D76C12"/>
    <w:rsid w:val="00D770DC"/>
    <w:rsid w:val="00D81653"/>
    <w:rsid w:val="00D83303"/>
    <w:rsid w:val="00D83946"/>
    <w:rsid w:val="00D83C3D"/>
    <w:rsid w:val="00D846CD"/>
    <w:rsid w:val="00D85EE0"/>
    <w:rsid w:val="00D86216"/>
    <w:rsid w:val="00D86952"/>
    <w:rsid w:val="00D9051A"/>
    <w:rsid w:val="00D93359"/>
    <w:rsid w:val="00D954D1"/>
    <w:rsid w:val="00DA25C8"/>
    <w:rsid w:val="00DA36CA"/>
    <w:rsid w:val="00DA3E8A"/>
    <w:rsid w:val="00DA5D90"/>
    <w:rsid w:val="00DB09D3"/>
    <w:rsid w:val="00DB1572"/>
    <w:rsid w:val="00DB1A76"/>
    <w:rsid w:val="00DB2583"/>
    <w:rsid w:val="00DB315C"/>
    <w:rsid w:val="00DB3DE7"/>
    <w:rsid w:val="00DB3DF7"/>
    <w:rsid w:val="00DB4D71"/>
    <w:rsid w:val="00DB5CF4"/>
    <w:rsid w:val="00DC046E"/>
    <w:rsid w:val="00DC205C"/>
    <w:rsid w:val="00DC2825"/>
    <w:rsid w:val="00DC31D6"/>
    <w:rsid w:val="00DC4133"/>
    <w:rsid w:val="00DC5471"/>
    <w:rsid w:val="00DD099C"/>
    <w:rsid w:val="00DD16F2"/>
    <w:rsid w:val="00DD1E08"/>
    <w:rsid w:val="00DD2AA0"/>
    <w:rsid w:val="00DD507F"/>
    <w:rsid w:val="00DD641A"/>
    <w:rsid w:val="00DD7614"/>
    <w:rsid w:val="00DD7BDC"/>
    <w:rsid w:val="00DE015D"/>
    <w:rsid w:val="00DE08DF"/>
    <w:rsid w:val="00DE597F"/>
    <w:rsid w:val="00DF0509"/>
    <w:rsid w:val="00DF147C"/>
    <w:rsid w:val="00DF14E0"/>
    <w:rsid w:val="00DF1B6D"/>
    <w:rsid w:val="00DF2147"/>
    <w:rsid w:val="00DF35AE"/>
    <w:rsid w:val="00DF35C4"/>
    <w:rsid w:val="00DF5463"/>
    <w:rsid w:val="00DF57F8"/>
    <w:rsid w:val="00DF58AE"/>
    <w:rsid w:val="00DF58F2"/>
    <w:rsid w:val="00DF64DE"/>
    <w:rsid w:val="00E015D1"/>
    <w:rsid w:val="00E03B9C"/>
    <w:rsid w:val="00E05236"/>
    <w:rsid w:val="00E12D4E"/>
    <w:rsid w:val="00E163A3"/>
    <w:rsid w:val="00E17F17"/>
    <w:rsid w:val="00E21862"/>
    <w:rsid w:val="00E279FC"/>
    <w:rsid w:val="00E27C7E"/>
    <w:rsid w:val="00E31756"/>
    <w:rsid w:val="00E31EB5"/>
    <w:rsid w:val="00E33043"/>
    <w:rsid w:val="00E33A7D"/>
    <w:rsid w:val="00E34E4E"/>
    <w:rsid w:val="00E35872"/>
    <w:rsid w:val="00E35972"/>
    <w:rsid w:val="00E35B08"/>
    <w:rsid w:val="00E3604C"/>
    <w:rsid w:val="00E3642F"/>
    <w:rsid w:val="00E401C5"/>
    <w:rsid w:val="00E40459"/>
    <w:rsid w:val="00E43E41"/>
    <w:rsid w:val="00E440FB"/>
    <w:rsid w:val="00E46F2D"/>
    <w:rsid w:val="00E4718A"/>
    <w:rsid w:val="00E5043F"/>
    <w:rsid w:val="00E50BA0"/>
    <w:rsid w:val="00E50F60"/>
    <w:rsid w:val="00E535DB"/>
    <w:rsid w:val="00E536AB"/>
    <w:rsid w:val="00E5419F"/>
    <w:rsid w:val="00E57E77"/>
    <w:rsid w:val="00E62958"/>
    <w:rsid w:val="00E63107"/>
    <w:rsid w:val="00E63732"/>
    <w:rsid w:val="00E63BAD"/>
    <w:rsid w:val="00E63C18"/>
    <w:rsid w:val="00E64002"/>
    <w:rsid w:val="00E65BDA"/>
    <w:rsid w:val="00E65CE5"/>
    <w:rsid w:val="00E669D4"/>
    <w:rsid w:val="00E66BB2"/>
    <w:rsid w:val="00E67BA0"/>
    <w:rsid w:val="00E7383C"/>
    <w:rsid w:val="00E738C2"/>
    <w:rsid w:val="00E76399"/>
    <w:rsid w:val="00E767B3"/>
    <w:rsid w:val="00E80945"/>
    <w:rsid w:val="00E81BF0"/>
    <w:rsid w:val="00E824D2"/>
    <w:rsid w:val="00E856A3"/>
    <w:rsid w:val="00E869DB"/>
    <w:rsid w:val="00E86A64"/>
    <w:rsid w:val="00E9065B"/>
    <w:rsid w:val="00E93EEF"/>
    <w:rsid w:val="00E94C8A"/>
    <w:rsid w:val="00E958BD"/>
    <w:rsid w:val="00EA18A9"/>
    <w:rsid w:val="00EA4A97"/>
    <w:rsid w:val="00EB083B"/>
    <w:rsid w:val="00EB3990"/>
    <w:rsid w:val="00EB5C87"/>
    <w:rsid w:val="00EB63E8"/>
    <w:rsid w:val="00EB72FF"/>
    <w:rsid w:val="00EB7E50"/>
    <w:rsid w:val="00EC14C1"/>
    <w:rsid w:val="00EC1884"/>
    <w:rsid w:val="00EC237D"/>
    <w:rsid w:val="00EC278E"/>
    <w:rsid w:val="00EC31B7"/>
    <w:rsid w:val="00EC3362"/>
    <w:rsid w:val="00EC495F"/>
    <w:rsid w:val="00EC4988"/>
    <w:rsid w:val="00EC5F86"/>
    <w:rsid w:val="00EC682A"/>
    <w:rsid w:val="00ED26AC"/>
    <w:rsid w:val="00ED2CC5"/>
    <w:rsid w:val="00ED32A3"/>
    <w:rsid w:val="00ED6521"/>
    <w:rsid w:val="00ED6E87"/>
    <w:rsid w:val="00ED72DB"/>
    <w:rsid w:val="00EE4091"/>
    <w:rsid w:val="00EE41E3"/>
    <w:rsid w:val="00EE5B4B"/>
    <w:rsid w:val="00EF03A4"/>
    <w:rsid w:val="00EF20C3"/>
    <w:rsid w:val="00EF6DBD"/>
    <w:rsid w:val="00F033E9"/>
    <w:rsid w:val="00F03A15"/>
    <w:rsid w:val="00F04920"/>
    <w:rsid w:val="00F04FD8"/>
    <w:rsid w:val="00F06341"/>
    <w:rsid w:val="00F116C9"/>
    <w:rsid w:val="00F12217"/>
    <w:rsid w:val="00F13CE1"/>
    <w:rsid w:val="00F14964"/>
    <w:rsid w:val="00F1670D"/>
    <w:rsid w:val="00F176FB"/>
    <w:rsid w:val="00F20254"/>
    <w:rsid w:val="00F21F3D"/>
    <w:rsid w:val="00F23513"/>
    <w:rsid w:val="00F23BEE"/>
    <w:rsid w:val="00F249BD"/>
    <w:rsid w:val="00F249FC"/>
    <w:rsid w:val="00F250B2"/>
    <w:rsid w:val="00F26D44"/>
    <w:rsid w:val="00F35804"/>
    <w:rsid w:val="00F366DB"/>
    <w:rsid w:val="00F501FC"/>
    <w:rsid w:val="00F52CF1"/>
    <w:rsid w:val="00F53435"/>
    <w:rsid w:val="00F5390F"/>
    <w:rsid w:val="00F53BCA"/>
    <w:rsid w:val="00F54062"/>
    <w:rsid w:val="00F5414C"/>
    <w:rsid w:val="00F546D9"/>
    <w:rsid w:val="00F54A3D"/>
    <w:rsid w:val="00F54FF3"/>
    <w:rsid w:val="00F5620A"/>
    <w:rsid w:val="00F569C2"/>
    <w:rsid w:val="00F57F07"/>
    <w:rsid w:val="00F61258"/>
    <w:rsid w:val="00F7263A"/>
    <w:rsid w:val="00F72767"/>
    <w:rsid w:val="00F72B1F"/>
    <w:rsid w:val="00F73C41"/>
    <w:rsid w:val="00F73E7C"/>
    <w:rsid w:val="00F74AE4"/>
    <w:rsid w:val="00F74BCA"/>
    <w:rsid w:val="00F75D36"/>
    <w:rsid w:val="00F80F72"/>
    <w:rsid w:val="00F817F9"/>
    <w:rsid w:val="00F81BD5"/>
    <w:rsid w:val="00F9027B"/>
    <w:rsid w:val="00F91C2C"/>
    <w:rsid w:val="00F91DA5"/>
    <w:rsid w:val="00F92A2A"/>
    <w:rsid w:val="00F92FBE"/>
    <w:rsid w:val="00F96A0D"/>
    <w:rsid w:val="00FA1030"/>
    <w:rsid w:val="00FA1967"/>
    <w:rsid w:val="00FA2D98"/>
    <w:rsid w:val="00FA31CB"/>
    <w:rsid w:val="00FA3C83"/>
    <w:rsid w:val="00FA3EC7"/>
    <w:rsid w:val="00FA4E37"/>
    <w:rsid w:val="00FA4E98"/>
    <w:rsid w:val="00FA6BD5"/>
    <w:rsid w:val="00FA7426"/>
    <w:rsid w:val="00FB0C26"/>
    <w:rsid w:val="00FB111E"/>
    <w:rsid w:val="00FB3AFA"/>
    <w:rsid w:val="00FC29FB"/>
    <w:rsid w:val="00FC4409"/>
    <w:rsid w:val="00FC4632"/>
    <w:rsid w:val="00FC4666"/>
    <w:rsid w:val="00FC4CD3"/>
    <w:rsid w:val="00FC4EBF"/>
    <w:rsid w:val="00FD022F"/>
    <w:rsid w:val="00FD2AEE"/>
    <w:rsid w:val="00FD2E01"/>
    <w:rsid w:val="00FD3AA7"/>
    <w:rsid w:val="00FE0515"/>
    <w:rsid w:val="00FE0C7E"/>
    <w:rsid w:val="00FE0ED2"/>
    <w:rsid w:val="00FE0FA3"/>
    <w:rsid w:val="00FE1CB9"/>
    <w:rsid w:val="00FE675A"/>
    <w:rsid w:val="00FF0229"/>
    <w:rsid w:val="00FF0360"/>
    <w:rsid w:val="00FF0632"/>
    <w:rsid w:val="00FF5146"/>
    <w:rsid w:val="00FF589C"/>
    <w:rsid w:val="00FF5E3A"/>
    <w:rsid w:val="00FF5FE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579876"/>
  <w15:chartTrackingRefBased/>
  <w15:docId w15:val="{49EDE88D-A627-483B-97BE-A03F5B8D96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F181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F181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F181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F181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F181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F181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F181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F181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F181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F181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F181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F181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F181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F181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F181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F181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F181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F181C"/>
    <w:rPr>
      <w:rFonts w:eastAsiaTheme="majorEastAsia" w:cstheme="majorBidi"/>
      <w:color w:val="272727" w:themeColor="text1" w:themeTint="D8"/>
    </w:rPr>
  </w:style>
  <w:style w:type="paragraph" w:styleId="Title">
    <w:name w:val="Title"/>
    <w:basedOn w:val="Normal"/>
    <w:next w:val="Normal"/>
    <w:link w:val="TitleChar"/>
    <w:uiPriority w:val="10"/>
    <w:qFormat/>
    <w:rsid w:val="004F181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F181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F181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F181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F181C"/>
    <w:pPr>
      <w:spacing w:before="160"/>
      <w:jc w:val="center"/>
    </w:pPr>
    <w:rPr>
      <w:i/>
      <w:iCs/>
      <w:color w:val="404040" w:themeColor="text1" w:themeTint="BF"/>
    </w:rPr>
  </w:style>
  <w:style w:type="character" w:customStyle="1" w:styleId="QuoteChar">
    <w:name w:val="Quote Char"/>
    <w:basedOn w:val="DefaultParagraphFont"/>
    <w:link w:val="Quote"/>
    <w:uiPriority w:val="29"/>
    <w:rsid w:val="004F181C"/>
    <w:rPr>
      <w:i/>
      <w:iCs/>
      <w:color w:val="404040" w:themeColor="text1" w:themeTint="BF"/>
    </w:rPr>
  </w:style>
  <w:style w:type="paragraph" w:styleId="ListParagraph">
    <w:name w:val="List Paragraph"/>
    <w:basedOn w:val="Normal"/>
    <w:uiPriority w:val="34"/>
    <w:qFormat/>
    <w:rsid w:val="004F181C"/>
    <w:pPr>
      <w:ind w:left="720"/>
      <w:contextualSpacing/>
    </w:pPr>
  </w:style>
  <w:style w:type="character" w:styleId="IntenseEmphasis">
    <w:name w:val="Intense Emphasis"/>
    <w:basedOn w:val="DefaultParagraphFont"/>
    <w:uiPriority w:val="21"/>
    <w:qFormat/>
    <w:rsid w:val="004F181C"/>
    <w:rPr>
      <w:i/>
      <w:iCs/>
      <w:color w:val="0F4761" w:themeColor="accent1" w:themeShade="BF"/>
    </w:rPr>
  </w:style>
  <w:style w:type="paragraph" w:styleId="IntenseQuote">
    <w:name w:val="Intense Quote"/>
    <w:basedOn w:val="Normal"/>
    <w:next w:val="Normal"/>
    <w:link w:val="IntenseQuoteChar"/>
    <w:uiPriority w:val="30"/>
    <w:qFormat/>
    <w:rsid w:val="004F181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F181C"/>
    <w:rPr>
      <w:i/>
      <w:iCs/>
      <w:color w:val="0F4761" w:themeColor="accent1" w:themeShade="BF"/>
    </w:rPr>
  </w:style>
  <w:style w:type="character" w:styleId="IntenseReference">
    <w:name w:val="Intense Reference"/>
    <w:basedOn w:val="DefaultParagraphFont"/>
    <w:uiPriority w:val="32"/>
    <w:qFormat/>
    <w:rsid w:val="004F181C"/>
    <w:rPr>
      <w:b/>
      <w:bCs/>
      <w:smallCaps/>
      <w:color w:val="0F4761" w:themeColor="accent1" w:themeShade="BF"/>
      <w:spacing w:val="5"/>
    </w:rPr>
  </w:style>
  <w:style w:type="paragraph" w:styleId="NormalWeb">
    <w:name w:val="Normal (Web)"/>
    <w:basedOn w:val="Normal"/>
    <w:uiPriority w:val="99"/>
    <w:semiHidden/>
    <w:unhideWhenUsed/>
    <w:rsid w:val="00C52DD4"/>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semiHidden/>
    <w:unhideWhenUsed/>
    <w:rsid w:val="00C52DD4"/>
    <w:rPr>
      <w:color w:val="0000FF"/>
      <w:u w:val="single"/>
    </w:rPr>
  </w:style>
  <w:style w:type="character" w:styleId="HTMLCite">
    <w:name w:val="HTML Cite"/>
    <w:basedOn w:val="DefaultParagraphFont"/>
    <w:uiPriority w:val="99"/>
    <w:semiHidden/>
    <w:unhideWhenUsed/>
    <w:rsid w:val="00C52DD4"/>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566466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13" Type="http://schemas.openxmlformats.org/officeDocument/2006/relationships/hyperlink" Target="https://www.peoplemanagement.co.uk/article/1743377/constructive-dismissal-guide" TargetMode="External"/><Relationship Id="rId18" Type="http://schemas.openxmlformats.org/officeDocument/2006/relationships/hyperlink" Target="https://www.cipd.org/uk/views-and-insights/cipd-viewpoint/employment-status-rights/" TargetMode="External"/><Relationship Id="rId26" Type="http://schemas.openxmlformats.org/officeDocument/2006/relationships/hyperlink" Target="https://www.peoplemanagement.co.uk/article/1741308/how-brexit-will-change-the-uk-enployment-law-environment" TargetMode="External"/><Relationship Id="rId39" Type="http://schemas.openxmlformats.org/officeDocument/2006/relationships/hyperlink" Target="https://assets.publishing.service.gov.uk/media/5a82dcdce5274a2e87dc35a4/good-work-taylor-review-modern-working-practices-rg.pdf" TargetMode="External"/><Relationship Id="rId21" Type="http://schemas.openxmlformats.org/officeDocument/2006/relationships/hyperlink" Target="https://www.personneltoday.com/hr/shared-parental-pay-sex-discrimination-case-farther-wins-network-rail/" TargetMode="External"/><Relationship Id="rId34" Type="http://schemas.openxmlformats.org/officeDocument/2006/relationships/hyperlink" Target="https://www.cipd.org/uk/knowledge/employment-law/redundancy/" TargetMode="External"/><Relationship Id="rId42" Type="http://schemas.openxmlformats.org/officeDocument/2006/relationships/hyperlink" Target="https://www.cipd.org/uk/knowledge/employment-law/uk-employment-law-eu/" TargetMode="External"/><Relationship Id="rId7" Type="http://schemas.openxmlformats.org/officeDocument/2006/relationships/hyperlink" Target="https://www.twobirds.com/en/insights/2023/uk/brexit-and-employment-law---what's-happening" TargetMode="External"/><Relationship Id="rId2" Type="http://schemas.openxmlformats.org/officeDocument/2006/relationships/styles" Target="styles.xml"/><Relationship Id="rId16" Type="http://schemas.openxmlformats.org/officeDocument/2006/relationships/hyperlink" Target="https://www.peoplemanagement.co.uk/article/1901051/employment-law-expect-2025" TargetMode="External"/><Relationship Id="rId29" Type="http://schemas.openxmlformats.org/officeDocument/2006/relationships/hyperlink" Target="https://www.gov.uk/employment-tribunal-decisions/miss-wilson-v-financial-conduct-authority-2302739-slash-2023" TargetMode="External"/><Relationship Id="rId1" Type="http://schemas.openxmlformats.org/officeDocument/2006/relationships/numbering" Target="numbering.xml"/><Relationship Id="rId6" Type="http://schemas.openxmlformats.org/officeDocument/2006/relationships/hyperlink" Target="https://www.cipd.org/uk/views-and-insights/thought-leadership/insight/definition-sex-equality-act/" TargetMode="External"/><Relationship Id="rId11" Type="http://schemas.openxmlformats.org/officeDocument/2006/relationships/hyperlink" Target="https://www.acas.org.uk/acas-code-of-practice-on-flexible-working-requests/html" TargetMode="External"/><Relationship Id="rId24" Type="http://schemas.openxmlformats.org/officeDocument/2006/relationships/hyperlink" Target="https://www.acas.org.uk/irregular-hours-and-part-year-workers/calculating-holiday-pay" TargetMode="External"/><Relationship Id="rId32" Type="http://schemas.openxmlformats.org/officeDocument/2006/relationships/hyperlink" Target="https://www.acas.org.uk/redundancy" TargetMode="External"/><Relationship Id="rId37" Type="http://schemas.openxmlformats.org/officeDocument/2006/relationships/hyperlink" Target="https://maternityaction.org.uk/advice/shared-parental-leave-and-pay/" TargetMode="External"/><Relationship Id="rId40" Type="http://schemas.openxmlformats.org/officeDocument/2006/relationships/hyperlink" Target="https://www.acas.org.uk/tupe-transfers" TargetMode="External"/><Relationship Id="rId45" Type="http://schemas.openxmlformats.org/officeDocument/2006/relationships/fontTable" Target="fontTable.xml"/><Relationship Id="rId5" Type="http://schemas.openxmlformats.org/officeDocument/2006/relationships/hyperlink" Target="https://www.cipd.org/uk/knowledge/employment-law/holidays/" TargetMode="External"/><Relationship Id="rId15" Type="http://schemas.openxmlformats.org/officeDocument/2006/relationships/hyperlink" Target="https://www.equalityhumanrights.com/equality/equality-act-2010/codes-practice/employment-code-practice-0" TargetMode="External"/><Relationship Id="rId23" Type="http://schemas.openxmlformats.org/officeDocument/2006/relationships/hyperlink" Target="https://www.cipd.org/uk/knowledge/factsheets/flexible-working-factsheet/" TargetMode="External"/><Relationship Id="rId28" Type="http://schemas.openxmlformats.org/officeDocument/2006/relationships/hyperlink" Target="https://www.gov.uk/maternity-pay-leave" TargetMode="External"/><Relationship Id="rId36" Type="http://schemas.openxmlformats.org/officeDocument/2006/relationships/hyperlink" Target="https://www.gov.uk/shared-parental-leave-and-pay" TargetMode="External"/><Relationship Id="rId10" Type="http://schemas.openxmlformats.org/officeDocument/2006/relationships/hyperlink" Target="https://www.cipd.org/globalassets/media/knowledge/knowledge-hub/thought-leadership/thought-leadership-2/changing-operating-models_tcm18-10976.pdf" TargetMode="External"/><Relationship Id="rId19" Type="http://schemas.openxmlformats.org/officeDocument/2006/relationships/hyperlink" Target="https://www.acas.org.uk/equal-pay/equal-pay-law" TargetMode="External"/><Relationship Id="rId31" Type="http://schemas.openxmlformats.org/officeDocument/2006/relationships/hyperlink" Target="https://www.cipd.org/uk/knowledge/employment-law/recruitment/" TargetMode="External"/><Relationship Id="rId44" Type="http://schemas.openxmlformats.org/officeDocument/2006/relationships/hyperlink" Target="https://www.equalityhumanrights.com/guidance/equal-pay/why-equal-pay-matters" TargetMode="External"/><Relationship Id="rId4" Type="http://schemas.openxmlformats.org/officeDocument/2006/relationships/webSettings" Target="webSettings.xml"/><Relationship Id="rId9" Type="http://schemas.openxmlformats.org/officeDocument/2006/relationships/hyperlink" Target="https://www.gov.uk/government/publications/calculating-holiday-pay-for-workers-without-fixed-hours-or-pay/calculating-holiday-pay-for-workers-without-fixed-hours-or-pay--2" TargetMode="External"/><Relationship Id="rId14" Type="http://schemas.openxmlformats.org/officeDocument/2006/relationships/hyperlink" Target="https://www.cipd.org/uk/knowledge/factsheets/dismissal-factsheet/" TargetMode="External"/><Relationship Id="rId22" Type="http://schemas.openxmlformats.org/officeDocument/2006/relationships/hyperlink" Target="https://www.gov.uk/flexible-working" TargetMode="External"/><Relationship Id="rId27" Type="http://schemas.openxmlformats.org/officeDocument/2006/relationships/hyperlink" Target="https://www.cipd.org/uk/knowledge/factsheets/maternity-paternity-rights-factsheet/" TargetMode="External"/><Relationship Id="rId30" Type="http://schemas.openxmlformats.org/officeDocument/2006/relationships/hyperlink" Target="https://maternityaction.org.uk/advice/pregnant-at-work" TargetMode="External"/><Relationship Id="rId35" Type="http://schemas.openxmlformats.org/officeDocument/2006/relationships/hyperlink" Target="https://www.acas.org.uk/shared-parental-leave-and-pay/taking-shared-parental-leave" TargetMode="External"/><Relationship Id="rId43" Type="http://schemas.openxmlformats.org/officeDocument/2006/relationships/hyperlink" Target="https://www.lawsociety.org.uk/topics/brexit/what-is-the-european-court-of-justice-and-why-does-it-matter" TargetMode="External"/><Relationship Id="rId8" Type="http://schemas.openxmlformats.org/officeDocument/2006/relationships/hyperlink" Target="https://www.gov.uk/transfers-takeovers" TargetMode="External"/><Relationship Id="rId3" Type="http://schemas.openxmlformats.org/officeDocument/2006/relationships/settings" Target="settings.xml"/><Relationship Id="rId12" Type="http://schemas.openxmlformats.org/officeDocument/2006/relationships/hyperlink" Target="https://www.acas.org.uk/dismissals/constructive-dismissal" TargetMode="External"/><Relationship Id="rId17" Type="http://schemas.openxmlformats.org/officeDocument/2006/relationships/hyperlink" Target="https://www.cipd.org/globalassets/media/knowledge/knowledge-hub/reports/2017-pdfs/2017-employment-regulation-in-the-uk-burden-or-benefit-report-21622.pdf" TargetMode="External"/><Relationship Id="rId25" Type="http://schemas.openxmlformats.org/officeDocument/2006/relationships/hyperlink" Target="https://www.tuc.org.uk/workplace-guidance/case-studies/how-fords-striking-women-drove-equal-pay-act" TargetMode="External"/><Relationship Id="rId33" Type="http://schemas.openxmlformats.org/officeDocument/2006/relationships/hyperlink" Target="https://www.gov.uk/redundancy-your-rights" TargetMode="External"/><Relationship Id="rId38" Type="http://schemas.openxmlformats.org/officeDocument/2006/relationships/hyperlink" Target="https://hrprotect.wardhadaway.com/insights/a-landmark-judgement-on-the-calculation-of-holiday-pay/" TargetMode="External"/><Relationship Id="rId46" Type="http://schemas.openxmlformats.org/officeDocument/2006/relationships/theme" Target="theme/theme1.xml"/><Relationship Id="rId20" Type="http://schemas.openxmlformats.org/officeDocument/2006/relationships/hyperlink" Target="https://www.cipd.org/uk/knowledge/employment-law/equal-pay/" TargetMode="External"/><Relationship Id="rId41" Type="http://schemas.openxmlformats.org/officeDocument/2006/relationships/hyperlink" Target="https://www.cipd.org/uk/knowledge/guides/tupe-guid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3500</TotalTime>
  <Pages>11</Pages>
  <Words>5722</Words>
  <Characters>32619</Characters>
  <Application>Microsoft Office Word</Application>
  <DocSecurity>0</DocSecurity>
  <Lines>271</Lines>
  <Paragraphs>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38265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WILLIAMS-JONES, Steven</dc:creator>
  <cp:keywords/>
  <dc:description/>
  <cp:lastModifiedBy>WILLIAMS-JONES, Steven</cp:lastModifiedBy>
  <cp:revision>1606</cp:revision>
  <dcterms:created xsi:type="dcterms:W3CDTF">2025-04-21T10:37:00Z</dcterms:created>
  <dcterms:modified xsi:type="dcterms:W3CDTF">2025-06-01T18:50:00Z</dcterms:modified>
</cp:coreProperties>
</file>