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page">
                  <wp:posOffset>231140</wp:posOffset>
                </wp:positionV>
                <wp:extent cx="7315200" cy="1215390"/>
                <wp:effectExtent b="0" l="0" r="0" t="0"/>
                <wp:wrapNone/>
                <wp:docPr id="1996611488" name=""/>
                <a:graphic>
                  <a:graphicData uri="http://schemas.microsoft.com/office/word/2010/wordprocessingGroup">
                    <wpg:wgp>
                      <wpg:cNvGrpSpPr/>
                      <wpg:grpSpPr>
                        <a:xfrm>
                          <a:off x="1688400" y="3172300"/>
                          <a:ext cx="7315200" cy="1215390"/>
                          <a:chOff x="1688400" y="3172300"/>
                          <a:chExt cx="7315200" cy="1215400"/>
                        </a:xfrm>
                      </wpg:grpSpPr>
                      <wpg:grpSp>
                        <wpg:cNvGrpSpPr/>
                        <wpg:grpSpPr>
                          <a:xfrm>
                            <a:off x="1688400" y="3172305"/>
                            <a:ext cx="7315200" cy="1215390"/>
                            <a:chOff x="0" y="0"/>
                            <a:chExt cx="73152" cy="12161"/>
                          </a:xfrm>
                        </wpg:grpSpPr>
                        <wps:wsp>
                          <wps:cNvSpPr/>
                          <wps:cNvPr id="4" name="Shape 4"/>
                          <wps:spPr>
                            <a:xfrm>
                              <a:off x="0" y="0"/>
                              <a:ext cx="73150" cy="1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0"/>
                              <a:ext cx="73152" cy="11303"/>
                            </a:xfrm>
                            <a:custGeom>
                              <a:rect b="b" l="l" r="r" t="t"/>
                              <a:pathLst>
                                <a:path extrusionOk="0" h="1129665" w="731266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anchorCtr="0" anchor="ctr" bIns="91425" lIns="91425" spcFirstLastPara="1" rIns="91425" wrap="square" tIns="91425">
                            <a:noAutofit/>
                          </wps:bodyPr>
                        </wps:wsp>
                        <wps:wsp>
                          <wps:cNvSpPr/>
                          <wps:cNvPr id="6" name="Shape 6"/>
                          <wps:spPr>
                            <a:xfrm>
                              <a:off x="0" y="0"/>
                              <a:ext cx="73152" cy="12161"/>
                            </a:xfrm>
                            <a:prstGeom prst="rect">
                              <a:avLst/>
                            </a:prstGeom>
                            <a:blipFill rotWithShape="1">
                              <a:blip r:embed="rId7">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page">
                  <wp:posOffset>231140</wp:posOffset>
                </wp:positionV>
                <wp:extent cx="7315200" cy="1215390"/>
                <wp:effectExtent b="0" l="0" r="0" t="0"/>
                <wp:wrapNone/>
                <wp:docPr id="199661148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315200" cy="1215390"/>
                        </a:xfrm>
                        <a:prstGeom prst="rect"/>
                        <a:ln/>
                      </pic:spPr>
                    </pic:pic>
                  </a:graphicData>
                </a:graphic>
              </wp:anchor>
            </w:drawing>
          </mc:Fallback>
        </mc:AlternateConten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page">
                  <wp:posOffset>7036118</wp:posOffset>
                </wp:positionV>
                <wp:extent cx="7324725" cy="1019175"/>
                <wp:effectExtent b="0" l="0" r="0" t="0"/>
                <wp:wrapSquare wrapText="bothSides" distB="0" distT="0" distL="114300" distR="114300"/>
                <wp:docPr id="1996611489" name=""/>
                <a:graphic>
                  <a:graphicData uri="http://schemas.microsoft.com/office/word/2010/wordprocessingShape">
                    <wps:wsp>
                      <wps:cNvSpPr/>
                      <wps:cNvPr id="7" name="Shape 7"/>
                      <wps:spPr>
                        <a:xfrm>
                          <a:off x="1688400" y="3275175"/>
                          <a:ext cx="7315200" cy="10096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4f81bd"/>
                                <w:sz w:val="28"/>
                                <w:vertAlign w:val="baseline"/>
                              </w:rPr>
                              <w:t xml:space="preserve">Programme</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4f81bd"/>
                                <w:sz w:val="28"/>
                                <w:vertAlign w:val="baseline"/>
                              </w:rPr>
                            </w:r>
                            <w:r w:rsidDel="00000000" w:rsidR="00000000" w:rsidRPr="00000000">
                              <w:rPr>
                                <w:rFonts w:ascii="Arial" w:cs="Arial" w:eastAsia="Arial" w:hAnsi="Arial"/>
                                <w:b w:val="0"/>
                                <w:i w:val="0"/>
                                <w:smallCaps w:val="0"/>
                                <w:strike w:val="0"/>
                                <w:color w:val="595959"/>
                                <w:sz w:val="20"/>
                                <w:vertAlign w:val="baseline"/>
                              </w:rPr>
                              <w:t xml:space="preserve">Certificate of Higher Education Skills for the Workplace (Health and Social Care)</w:t>
                            </w:r>
                          </w:p>
                        </w:txbxContent>
                      </wps:txbx>
                      <wps:bodyPr anchorCtr="0" anchor="t" bIns="0" lIns="1600200" spcFirstLastPara="1" rIns="6858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page">
                  <wp:posOffset>7036118</wp:posOffset>
                </wp:positionV>
                <wp:extent cx="7324725" cy="1019175"/>
                <wp:effectExtent b="0" l="0" r="0" t="0"/>
                <wp:wrapSquare wrapText="bothSides" distB="0" distT="0" distL="114300" distR="114300"/>
                <wp:docPr id="199661148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324725" cy="101917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Shamila qamar- 2436303</w:t>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o.oluranti</w:t>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mbria" w:cs="Cambria" w:eastAsia="Cambria" w:hAnsi="Cambria"/>
          <w:b w:val="1"/>
          <w:bCs w:val="1"/>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Contents</w:t>
      </w:r>
    </w:p>
    <w:sdt>
      <w:sdtPr>
        <w:id w:val="97028894"/>
        <w:docPartObj>
          <w:docPartGallery w:val="Table of Contents"/>
          <w:docPartUnique w:val="1"/>
        </w:docPartObj>
      </w:sdtPr>
      <w:sdtContent>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20" w:before="12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k2g62xqsmvak">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20" w:before="12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eat905kr1d6">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Main Body</w:t>
              <w:tab/>
              <w:t xml:space="preserve">2</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76"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wdld5ggmhkds">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Consequences of Type-2 Diabetes in the Community and for the NHS</w:t>
              <w:tab/>
              <w:t xml:space="preserve">2</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76"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4otckkcjrq8o">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Explain how this disease is controlled</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276"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ob63thujo16n">
            <w:r w:rsidDel="00000000" w:rsidR="00000000" w:rsidRPr="00000000">
              <w:rPr>
                <w:rFonts w:ascii="Calibri" w:cs="Calibri" w:eastAsia="Calibri" w:hAnsi="Calibri"/>
                <w:b w:val="0"/>
                <w:bCs w:val="0"/>
                <w:i w:val="0"/>
                <w:iCs w:val="0"/>
                <w:smallCaps w:val="1"/>
                <w:strike w:val="0"/>
                <w:color w:val="000000"/>
                <w:sz w:val="20"/>
                <w:szCs w:val="20"/>
                <w:u w:val="none"/>
                <w:shd w:fill="auto" w:val="clear"/>
                <w:vertAlign w:val="baseline"/>
                <w:rtl w:val="0"/>
              </w:rPr>
              <w:t xml:space="preserve">Factors Influencing Health and Well-Being in Type-2 Diabetes</w:t>
              <w:tab/>
              <w:t xml:space="preserve">5</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20" w:before="120" w:line="27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3veveajzja5v">
            <w:r w:rsidDel="00000000" w:rsidR="00000000" w:rsidRPr="00000000">
              <w:rPr>
                <w:rFonts w:ascii="Calibri" w:cs="Calibri" w:eastAsia="Calibri" w:hAnsi="Calibri"/>
                <w:b w:val="1"/>
                <w:bCs w:val="1"/>
                <w:i w:val="0"/>
                <w:iCs w:val="0"/>
                <w:smallCaps w:val="1"/>
                <w:strike w:val="0"/>
                <w:color w:val="000000"/>
                <w:sz w:val="20"/>
                <w:szCs w:val="20"/>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0C">
          <w:pPr>
            <w:spacing w:after="0" w:line="36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D">
      <w:pPr>
        <w:spacing w:after="0" w:line="360" w:lineRule="auto"/>
        <w:jc w:val="both"/>
        <w:rPr>
          <w:sz w:val="24"/>
          <w:szCs w:val="24"/>
        </w:rPr>
      </w:pPr>
      <w:r w:rsidDel="00000000" w:rsidR="00000000" w:rsidRPr="00000000">
        <w:rPr>
          <w:sz w:val="24"/>
          <w:szCs w:val="24"/>
        </w:rPr>
        <mc:AlternateContent>
          <mc:Choice Requires="wpg">
            <w:drawing>
              <wp:anchor allowOverlap="1" behindDoc="0" distB="0" distT="0" distL="114300" distR="114300" hidden="0" layoutInCell="1" locked="0" relativeHeight="0" simplePos="0">
                <wp:simplePos x="0" y="0"/>
                <wp:positionH relativeFrom="page">
                  <wp:posOffset>376238</wp:posOffset>
                </wp:positionH>
                <wp:positionV relativeFrom="page">
                  <wp:posOffset>4281488</wp:posOffset>
                </wp:positionV>
                <wp:extent cx="7324725" cy="1798320"/>
                <wp:effectExtent b="0" l="0" r="0" t="0"/>
                <wp:wrapSquare wrapText="bothSides" distB="0" distT="0" distL="114300" distR="114300"/>
                <wp:docPr id="1996611487" name=""/>
                <a:graphic>
                  <a:graphicData uri="http://schemas.microsoft.com/office/word/2010/wordprocessingShape">
                    <wps:wsp>
                      <wps:cNvSpPr/>
                      <wps:cNvPr id="2" name="Shape 2"/>
                      <wps:spPr>
                        <a:xfrm>
                          <a:off x="1688400" y="1960725"/>
                          <a:ext cx="7315200" cy="363855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right"/>
                              <w:textDirection w:val="btLr"/>
                            </w:pPr>
                            <w:r w:rsidDel="00000000" w:rsidR="00000000" w:rsidRPr="00000000">
                              <w:rPr>
                                <w:rFonts w:ascii="Calibri" w:cs="Calibri" w:eastAsia="Calibri" w:hAnsi="Calibri"/>
                                <w:b w:val="0"/>
                                <w:i w:val="0"/>
                                <w:smallCaps w:val="1"/>
                                <w:strike w:val="0"/>
                                <w:color w:val="4f81bd"/>
                                <w:sz w:val="64"/>
                                <w:vertAlign w:val="baseline"/>
                              </w:rPr>
                              <w:t xml:space="preserve">INTRODUCTION TO PUBLIC HEALTH</w:t>
                            </w:r>
                          </w:p>
                          <w:p w:rsidR="00000000" w:rsidDel="00000000" w:rsidP="00000000" w:rsidRDefault="00000000" w:rsidRPr="00000000">
                            <w:pPr>
                              <w:spacing w:after="200" w:before="0" w:line="275.9999942779541"/>
                              <w:ind w:left="0" w:right="0" w:firstLine="0"/>
                              <w:jc w:val="right"/>
                              <w:textDirection w:val="btLr"/>
                            </w:pPr>
                            <w:r w:rsidDel="00000000" w:rsidR="00000000" w:rsidRPr="00000000">
                              <w:rPr>
                                <w:rFonts w:ascii="Calibri" w:cs="Calibri" w:eastAsia="Calibri" w:hAnsi="Calibri"/>
                                <w:b w:val="0"/>
                                <w:i w:val="0"/>
                                <w:smallCaps w:val="0"/>
                                <w:strike w:val="0"/>
                                <w:color w:val="4f81bd"/>
                                <w:sz w:val="64"/>
                                <w:vertAlign w:val="baseline"/>
                              </w:rPr>
                            </w:r>
                            <w:r w:rsidDel="00000000" w:rsidR="00000000" w:rsidRPr="00000000">
                              <w:rPr>
                                <w:rFonts w:ascii="Calibri" w:cs="Calibri" w:eastAsia="Calibri" w:hAnsi="Calibri"/>
                                <w:b w:val="0"/>
                                <w:i w:val="0"/>
                                <w:smallCaps w:val="0"/>
                                <w:strike w:val="0"/>
                                <w:color w:val="404040"/>
                                <w:sz w:val="36"/>
                                <w:vertAlign w:val="baseline"/>
                              </w:rPr>
                              <w:t xml:space="preserve">Type-2 Diabetes</w:t>
                            </w:r>
                          </w:p>
                        </w:txbxContent>
                      </wps:txbx>
                      <wps:bodyPr anchorCtr="0" anchor="b" bIns="0" lIns="1600200" spcFirstLastPara="1" rIns="6858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376238</wp:posOffset>
                </wp:positionH>
                <wp:positionV relativeFrom="page">
                  <wp:posOffset>4281488</wp:posOffset>
                </wp:positionV>
                <wp:extent cx="7324725" cy="1798320"/>
                <wp:effectExtent b="0" l="0" r="0" t="0"/>
                <wp:wrapSquare wrapText="bothSides" distB="0" distT="0" distL="114300" distR="114300"/>
                <wp:docPr id="1996611487"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324725" cy="1798320"/>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Introduction to Public Health</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Disease:</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Type-2 Diabetes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pStyle w:val="Heading1"/>
        <w:spacing w:before="0" w:line="360" w:lineRule="auto"/>
        <w:jc w:val="both"/>
        <w:rPr>
          <w:color w:val="000000"/>
          <w:sz w:val="24"/>
          <w:szCs w:val="24"/>
          <w:u w:val="single"/>
        </w:rPr>
      </w:pPr>
      <w:bookmarkStart w:colFirst="0" w:colLast="0" w:name="_heading=h.k2g62xqsmvak" w:id="0"/>
      <w:bookmarkEnd w:id="0"/>
      <w:r w:rsidDel="00000000" w:rsidR="00000000" w:rsidRPr="00000000">
        <w:rPr>
          <w:color w:val="000000"/>
          <w:sz w:val="24"/>
          <w:szCs w:val="24"/>
          <w:u w:val="single"/>
          <w:rtl w:val="0"/>
        </w:rPr>
        <w:t xml:space="preserve">Introduction</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Diabetes, commonly known as sugar, causes high blood sugar. A deficiency of insulin produced by the pancreas leads to lifelong diabetes. This hinders the body from utilizing glucose from meals, raising blood sugar. Slowly growing type 2 diabetes may create symptoms over time. Untreated symptoms might cause serious health problems. Fortunately, if early detection and preventive measures are adopted, Type 2 diabetes can be prevented (Galicia-Garcia, et.al., 2020).</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Nearly 90% to 95% of the 37 million Americans living with diabetes are type 2 diabetics. This amounts to nearly one in ten people (NIDDK, 2023). Diabetes affects over 4.6 million people in the United Kingdom. Another estimate puts the number of undiagnosed cases of type 2 diabetes at about 1.3 million. Amputations total 184 every week, with over 980 strokes, 680 heart attacks, and 3,230 instances of heart failure being caused by diabetes (Diabetes UK, 2024).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pStyle w:val="Heading1"/>
        <w:spacing w:before="0" w:line="360" w:lineRule="auto"/>
        <w:jc w:val="both"/>
        <w:rPr>
          <w:color w:val="000000"/>
          <w:sz w:val="24"/>
          <w:szCs w:val="24"/>
          <w:u w:val="single"/>
        </w:rPr>
      </w:pPr>
      <w:bookmarkStart w:colFirst="0" w:colLast="0" w:name="_heading=h.meat905kr1d6" w:id="1"/>
      <w:bookmarkEnd w:id="1"/>
      <w:r w:rsidDel="00000000" w:rsidR="00000000" w:rsidRPr="00000000">
        <w:rPr>
          <w:color w:val="000000"/>
          <w:sz w:val="24"/>
          <w:szCs w:val="24"/>
          <w:u w:val="single"/>
          <w:rtl w:val="0"/>
        </w:rPr>
        <w:t xml:space="preserve">Main Body</w:t>
      </w:r>
    </w:p>
    <w:p w:rsidR="00000000" w:rsidDel="00000000" w:rsidP="00000000" w:rsidRDefault="00000000" w:rsidRPr="00000000" w14:paraId="00000016">
      <w:pPr>
        <w:pStyle w:val="Heading2"/>
        <w:spacing w:before="0" w:line="360" w:lineRule="auto"/>
        <w:jc w:val="both"/>
        <w:rPr>
          <w:color w:val="000000"/>
          <w:sz w:val="24"/>
          <w:szCs w:val="24"/>
        </w:rPr>
      </w:pPr>
      <w:bookmarkStart w:colFirst="0" w:colLast="0" w:name="_heading=h.wdld5ggmhkds" w:id="2"/>
      <w:bookmarkEnd w:id="2"/>
      <w:r w:rsidDel="00000000" w:rsidR="00000000" w:rsidRPr="00000000">
        <w:rPr>
          <w:color w:val="000000"/>
          <w:sz w:val="24"/>
          <w:szCs w:val="24"/>
          <w:rtl w:val="0"/>
        </w:rPr>
        <w:t xml:space="preserve">Consequences of Type-2 Diabetes in the Community and for the NHS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symptoms of type 2 diabetes often develop slowly over years. Many people remain unaware of the disease for years and only become aware of it when the disease has progressed. Chronic type-2 diabetes affects people, families, communities, and healthcare systems. Type-2 diabetics face several physical health issues in the society. Chronic weariness, clouded eyesight, nerve damage, renal issues, and cardiovascular issues are examples. Such problems may significantly impede a person's ability to work, socialize, and do everyday duties. Frequent medical consultations and hospitalizations place a heavy burden on families, needing caregivers to offer continuous assistance, which may damage family relationships and mental well-being. Many patients experience stress, anxiety, or sadness while they manage a lifelong disease. This may limit desire to modify lifestyle or take medicine, affecting health outcomes and establishing a cycle of deteriorating illness and worse quality of life (McManus, et.al., 2022).</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Type-2 diabetes is one of the biggest NHS resource and service problems. Primary care, specialty clinics, drugs, blood sugar monitoring, and systematic patient education are needed to treat the illness. Severe hyperglycemia, infections, diabetic foot ulcers, and cardiovascular events commonly need hospitalization, straining emergency and inpatient facilities. Chronic conditions include renal failure, lower limb amputations, and heart disease raise healthcare expenditures and need expert treatment. As type-2 diabetes becomes more common, healthcare personnel, infrastructure, and long-term treatment strategies are needed, eventually putting financial and operational burden (Valabhji and Kar, 2023).</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Type-2 diabetes also affects the economy outside the NHS. Poorly treated diabetes may cause absenteeism, lower productivity, long-term incapacity, and social assistance need. Complicated workers may need job adjustments or lengthy absence, impacting companies and the economy. Because socioeconomically disadvantaged populations are more exposed to risk factors, have less access to healthcare, and have poorer outcomes, higher incidence communities have health disparities. Disadvantage threatens public health, education, and early detection.</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Type-2 diabetes may harm society. Families struggle emotionally and practically with work and childcare. Community involvement and mobility concerns might isolate people. Diabetic children and dependents may experience stress and lifestyle adjustments when families adapt (Wildman and Wildman, 2021).</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Public health is threatened by type-2 diabetes. Comprehensive treatments are essential since it influences patient health, economic output, and community dynamics. Lifestyle improvements, public health, and integrated therapy improve quality of life and healthcare costs. Healthcare professionals, community organizations, and governments must collaborate to ensure that the prevention and management of type-2 diabetes are accessible, equitable, and sustainable.</w:t>
      </w:r>
    </w:p>
    <w:p w:rsidR="00000000" w:rsidDel="00000000" w:rsidP="00000000" w:rsidRDefault="00000000" w:rsidRPr="00000000" w14:paraId="0000001C">
      <w:pPr>
        <w:pStyle w:val="Heading2"/>
        <w:spacing w:before="0" w:line="360" w:lineRule="auto"/>
        <w:jc w:val="both"/>
        <w:rPr>
          <w:color w:val="000000"/>
          <w:sz w:val="24"/>
          <w:szCs w:val="24"/>
        </w:rPr>
      </w:pPr>
      <w:bookmarkStart w:colFirst="0" w:colLast="0" w:name="_heading=h.4otckkcjrq8o" w:id="3"/>
      <w:bookmarkEnd w:id="3"/>
      <w:r w:rsidDel="00000000" w:rsidR="00000000" w:rsidRPr="00000000">
        <w:rPr>
          <w:color w:val="000000"/>
          <w:sz w:val="24"/>
          <w:szCs w:val="24"/>
          <w:rtl w:val="0"/>
        </w:rPr>
        <w:t xml:space="preserve">Explain how this disease is controlled</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Type 2 diabetics should examine 'what' and 'when' they eat. Eating at the right time may normalize blood sugar and improve your mood all day. Type 2 diabetics should examine 'what' and 'when' they eat. Timing the meals may balance blood sugar and keep a person healthy all day (Reaven, et al., 2019).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Type-2 diabetes requires prevention, lifestyle modifications, medication, monitoring, and structured healthcare. Effective management controls blood glucose, prevents issues, and improves quality of life. When a person has type 2 diabetes, physical exercise becomes an important part of their treatment plan. By incorporating a daily exercise routine into routine, it can control blood sugar levels. By controlling the blood sugar levels it can prevent long term complications associated with type 2 diabetes, such as nerve pain and kidney disease​​​​​​​​​​​ (West, 2025).</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Many metabolic illnesses share type 2 diabetes risk factors. Overweight and obesity especially abdominal obesity (waist circumference over 94 cm in men and 80 cm in women, with lower thresholds for some ethnic groups) are major contributing factors. Sitting for long periods increases danger substantially. A parent or sibling with Type 2 diabetes increases risk. Conditions such as PCOS, gout, and acanthosis nigricans increase the risk of insulin resistance. The illness is more frequent among Middle Eastern, Asian, South American, and African people. Smoking and binge drinking help. Risk increases with cortisone, neuroleptics, antidepressants, thiazides, beta-blockers, statins, growth hormones, and immunomodulators. Finally, risk factors for Type 2 diabetes also include sleep apnea and increasing age (Peña et al., 2022).</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Lifestyle interventions help manage type-2 diabetes. A balanced, nutrient-rich diet reduced in refined carbs and saturated fats manages blood sugar and prevents obesity, a major illness risk. Resistance training, brisk walking, and cycling improve insulin sensitivity, cardiovascular health, and weight management. Education and behavior modification programs assist patients sustain lifestyle improvements for long-term disease treatment (Mayo Foundation for Medical Education and Research, 2025).</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Medication is indicated when lifestyle modifications alone are insufficient. Metformin oral medications reduce liver glucose and improve insulin response. Some individuals require insulin to control blood sugar. Treatments depend on age, coexisting diseases, and severity of the disease.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People with the disease need to have their blood sugar levels checked periodically, while their HbA1c, kidney function, cholesterol and blood pressure are evaluated by doctors. Early detection may avoid cardiovascular disease, renal damage, and neurological diseases (Butt, 2022).</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Diabetes care is influenced by healthcare policy. Prevention and early detection depend on community activities such as awareness campaigns and screening programs. Coordinated primary, secondary, and tertiary care reduces hospitalizations and improves health (West, 2025).</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Controlling the disease requires early intervention. Managing type 2 diabetes requires medication, lifestyle changes, education, and integrated healthcare services. Addressing medical and social variables can help stabilize blood sugar, prevent complications, improve quality of life, and reduce healthcare costs (Mayo Medical Research Foundation, 2025).</w:t>
      </w:r>
    </w:p>
    <w:p w:rsidR="00000000" w:rsidDel="00000000" w:rsidP="00000000" w:rsidRDefault="00000000" w:rsidRPr="00000000" w14:paraId="00000025">
      <w:pPr>
        <w:pStyle w:val="Heading2"/>
        <w:spacing w:before="0" w:line="360" w:lineRule="auto"/>
        <w:jc w:val="both"/>
        <w:rPr>
          <w:color w:val="000000"/>
          <w:sz w:val="24"/>
          <w:szCs w:val="24"/>
        </w:rPr>
      </w:pPr>
      <w:bookmarkStart w:colFirst="0" w:colLast="0" w:name="_heading=h.ob63thujo16n" w:id="4"/>
      <w:bookmarkEnd w:id="4"/>
      <w:r w:rsidDel="00000000" w:rsidR="00000000" w:rsidRPr="00000000">
        <w:rPr>
          <w:color w:val="000000"/>
          <w:sz w:val="24"/>
          <w:szCs w:val="24"/>
          <w:rtl w:val="0"/>
        </w:rPr>
        <w:t xml:space="preserve">Factors Influencing Health and Well-Being in Type-2 Diabetes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Type-2 diabetes is caused by biological, behavioral, psychological, social, and environmental factors. Genetics, age, obesity, high blood pressure, and cardiovascular disease all play a role in the development and progression of the disease. In addition, family history and lifestyle choices play a significant role in increasing an individual’s risk (World Health Organization, 2024). Healthy habits can improve metabolism, energy levels, and health outcomes (Calli and Kartal, 2021).</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Mental and emotional well-being is also an important part of successful diabetes management. The fear experienced by patients can extend to family members and caregivers who feel responsible for their loved ones. Psychological support, counseling, and patient education can help individuals cope with these challenges and develop healthy behaviors. (Toumpanakis, et al., 2018).</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Socioeconomic factors further impact disease management. Low-income individuals may face limited access to healthy foods, safe exercise environments, healthcare, and guidance on managing their illness, creating additional barriers to staying healthy. Financial stress may make it tougher to acquire medications or maintain appointments, exacerbating the condition. Type-2 diabetes prevention and treatment are hindered by food deserts, inadequate public transportation, and few recreational facilities (Toumpanakis, et al., 2018).</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Urban design, occupational demands, and community infrastructure impact health. Long work hours, stress, and few healthy lifestyle options may make treatment and self-care challenging. Fitness centres, community health programmes, and healthy eating may enhance disease management and quality of life (Calli and Kartal, 2021).</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Family, social, and cultural variables also impact affected people. Family support, empathy, dietary and lifestyle changes are needed for long-term treatment. Insufficient family information or misconceptions may hinder treatment adherence. Peer support and community participation initiatives help patients emotionally and practically remain well.</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Management of type-2 diabetes requires understanding its wide-ranging health implications. Lifestyle, stress, genetics, and environment impact sickness progression. The condition may damage families and communities emotionally, financially, and practically. Social and community help must be combined with healthcare to overcome these difficulties. Exercise and diet reduce insulin resistance and the requirement for exogenous insulin, avoiding Type 2 diabetes. These lifestyle adjustments manage blood pressure, improve weight reduction, and prevent osteoporosis. A good diet and exercise boost a person's well-being.Medical care with community and social activities enhances patient and community well-being (Massey, et al., 2019).</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pStyle w:val="Heading1"/>
        <w:spacing w:before="0" w:line="360" w:lineRule="auto"/>
        <w:jc w:val="both"/>
        <w:rPr>
          <w:color w:val="000000"/>
          <w:sz w:val="24"/>
          <w:szCs w:val="24"/>
        </w:rPr>
      </w:pPr>
      <w:bookmarkStart w:colFirst="0" w:colLast="0" w:name="_heading=h.3veveajzja5v" w:id="5"/>
      <w:bookmarkEnd w:id="5"/>
      <w:r w:rsidDel="00000000" w:rsidR="00000000" w:rsidRPr="00000000">
        <w:rPr>
          <w:color w:val="000000"/>
          <w:sz w:val="24"/>
          <w:szCs w:val="24"/>
          <w:rtl w:val="0"/>
        </w:rPr>
        <w:t xml:space="preserve">Conclusion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Type 2 diabetes is a serious medical condition that can lead to serious complications if not treated promptly. However, early detection and healthy lifestyle changes can prevent or reduce the risk of developing type 2 diabetes. Type 2 diabetes develops slowly, and its symptoms are mild in the beginning. It can be controlled with physical exercise, a proper diet, and regular medication. The illness may influence mental health, daily life, and heart, nerve, kidney, and visual functions. Caregiving causes emotional and practical issues for families and caregivers, as well as societal and economic repercussions. Healthcare, medication, lifestyle changes, and education assist control type-2 diabetes. Early detection, patient awareness, and community support prevent issues and improve quality of life. Families, doctors, and community organizations assist patients manage their diseases. Addressing medical and socioeconomic factors may enhance patient health, decrease healthcare expenditures, and minimize sickness.</w:t>
      </w:r>
    </w:p>
    <w:p w:rsidR="00000000" w:rsidDel="00000000" w:rsidP="00000000" w:rsidRDefault="00000000" w:rsidRPr="00000000" w14:paraId="0000002F">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References</w:t>
      </w:r>
    </w:p>
    <w:p w:rsidR="00000000" w:rsidDel="00000000" w:rsidP="00000000" w:rsidRDefault="00000000" w:rsidRPr="00000000" w14:paraId="00000031">
      <w:pPr>
        <w:spacing w:after="0" w:line="360" w:lineRule="auto"/>
        <w:ind w:left="720" w:hanging="720"/>
        <w:jc w:val="both"/>
        <w:rPr>
          <w:sz w:val="24"/>
          <w:szCs w:val="24"/>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Butt, S.M., 2022. Management and treatment of type 2 diabetes. International Journal of Computations, Information and Manufacturing (IJCIM), 2(1).</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Calli, D. and Kartal, A., 2021. The relationship between self-efficacy of diabetes management and well-being in patients with type 2 diabetes. Nigerian Journal of Clinical Practice, 24(3), pp.393-399.</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Diabetes UK, 2024. How many people in the UK have diabetes? Available at: </w:t>
      </w:r>
      <w:hyperlink r:id="rId9">
        <w:r w:rsidDel="00000000" w:rsidR="00000000" w:rsidRPr="00000000">
          <w:rPr>
            <w:rFonts w:ascii="Calibri" w:cs="Calibri" w:eastAsia="Calibri" w:hAnsi="Calibri"/>
            <w:b w:val="0"/>
            <w:bCs w:val="0"/>
            <w:i w:val="0"/>
            <w:iCs w:val="0"/>
            <w:smallCaps w:val="0"/>
            <w:strike w:val="0"/>
            <w:color w:val="000000"/>
            <w:sz w:val="24"/>
            <w:szCs w:val="24"/>
            <w:u w:val="single"/>
            <w:shd w:fill="auto" w:val="clear"/>
            <w:vertAlign w:val="baseline"/>
            <w:rtl w:val="0"/>
          </w:rPr>
          <w:t xml:space="preserve">https://www.diabetes.org.uk/about-us/about-the-charity/our-strategy/statistics</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[Accessed 21 October 2025].</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Galicia-Garcia, U., Benito-Vicente, A., Jebari, S., Larrea-Sebal, A., Siddiqi, H., Uribe, K.B., Ostolaza, H. and Martín, C., 2020. Pathophysiology of type 2 diabetes mellitus. International Journal of Molecular Sciences, 21(17), p.6275.</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Massey, C.N., Feig, E.H., Duque-Serrano, L., Wexler, D., Moskowitz, J.T. and Huffman, J.C., 2019. Well-being interventions for individuals with diabetes: a systematic review. Diabetes Research and Clinical Practice, 147, pp.118-133.</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Mayo Foundation for Medical Education and Research, 2025. Type 2 diabetes - Diagnosis and treatment. Available at: </w:t>
      </w:r>
      <w:hyperlink r:id="rId10">
        <w:r w:rsidDel="00000000" w:rsidR="00000000" w:rsidRPr="00000000">
          <w:rPr>
            <w:rFonts w:ascii="Calibri" w:cs="Calibri" w:eastAsia="Calibri" w:hAnsi="Calibri"/>
            <w:b w:val="0"/>
            <w:bCs w:val="0"/>
            <w:i w:val="0"/>
            <w:iCs w:val="0"/>
            <w:smallCaps w:val="0"/>
            <w:strike w:val="0"/>
            <w:color w:val="000000"/>
            <w:sz w:val="24"/>
            <w:szCs w:val="24"/>
            <w:u w:val="single"/>
            <w:shd w:fill="auto" w:val="clear"/>
            <w:vertAlign w:val="baseline"/>
            <w:rtl w:val="0"/>
          </w:rPr>
          <w:t xml:space="preserve">https://www.mayoclinic.org/diseases-conditions/type-2-diabetes/diagnosis-treatment/drc-20351199</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[Accessed 18 October 2025].</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McManus, E., Meacock, R., Parkinson, B. and Sutton, M., 2022. Population level impact of the NHS Diabetes Prevention Programme on incidence of type 2 diabetes in England: an observational study. The Lancet Regional Health–Europe, 19.</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National Institute of Diabetes and Digestive and Kidney Diseases (2023) </w:t>
      </w:r>
      <w:r w:rsidDel="00000000" w:rsidR="00000000" w:rsidRPr="00000000">
        <w:rPr>
          <w:rFonts w:ascii="Calibri" w:cs="Calibri" w:eastAsia="Calibri" w:hAnsi="Calibri"/>
          <w:b w:val="0"/>
          <w:bCs w:val="0"/>
          <w:i w:val="1"/>
          <w:iCs w:val="1"/>
          <w:smallCaps w:val="0"/>
          <w:strike w:val="0"/>
          <w:color w:val="000000"/>
          <w:sz w:val="24"/>
          <w:szCs w:val="24"/>
          <w:u w:val="none"/>
          <w:shd w:fill="auto" w:val="clear"/>
          <w:vertAlign w:val="baseline"/>
          <w:rtl w:val="0"/>
        </w:rPr>
        <w:t xml:space="preserve">What Is Diabetes?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Available at: </w:t>
      </w:r>
      <w:hyperlink r:id="rId11">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https://www.niddk.nih.gov/health-information/diabetes/overview/what-is-diabetes</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(Accessed: 17 October 2025).</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Peña, A., Olson, M.L., Hooker, E., Ayers, S.L., Castro, F.G., Patrick, D.L., Corral, L., Lish, E., Knowler, W.C. and Shaibi, G.Q., 2022. Effects of a diabetes prevention program on type 2 diabetes risk factors and quality of life among Latino youths with prediabetes: a randomized clinical trial. JAMA network open, 5(9), pp.e2231196-e2231196. Available at: https://jamanetwork.com/journals/jamanetworkopen/article-abstract/2795971</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Reaven, P.D., Emanuele, N.V., Wiitala, W.L., Bahn, G.D., Reda, D.J., McCarren, M., Duckworth, W.C. and Hayward, R.A., 2019. Intensive glucose control in patients with type 2 diabetes—15-year follow-up. New England Journal of Medicine, 380(23), pp.2215-2224.</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Toumpanakis, A., Turnbull, T. and Alba-Barba, I., 2018. Effectiveness of plant-based diets in promoting well-being in the management of type 2 diabetes: a systematic review. BMJ Open Diabetes Research &amp; Care, 6(1).</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Valabhji, J. and Kar, P., 2023. Rise in type 2 diabetes shows that prevention is more important than ever. BMJ, 381.</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West, M., 2025. How to control and manage type 2 diabetes with and without medication. Medically reviewed by Kelly Wood, MD. Available at: </w:t>
      </w:r>
      <w:hyperlink r:id="rId12">
        <w:r w:rsidDel="00000000" w:rsidR="00000000" w:rsidRPr="00000000">
          <w:rPr>
            <w:rFonts w:ascii="Calibri" w:cs="Calibri" w:eastAsia="Calibri" w:hAnsi="Calibri"/>
            <w:b w:val="0"/>
            <w:bCs w:val="0"/>
            <w:i w:val="0"/>
            <w:iCs w:val="0"/>
            <w:smallCaps w:val="0"/>
            <w:strike w:val="0"/>
            <w:color w:val="000000"/>
            <w:sz w:val="24"/>
            <w:szCs w:val="24"/>
            <w:u w:val="single"/>
            <w:shd w:fill="auto" w:val="clear"/>
            <w:vertAlign w:val="baseline"/>
            <w:rtl w:val="0"/>
          </w:rPr>
          <w:t xml:space="preserve">https://www.medicalnewstoday.com/articles/how-to-control-type-2-diabetes</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[Accessed 21 October 2025].</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Wildman, J. and Wildman, J.M., 2021. Evaluation of a community health worker social prescribing program among UK patients with type 2 diabetes. JAMA Network Open, 4(9), e2126236-e2126236.</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World Health Organization, 2024. Diabetes (Fact Sheet). Available at: </w:t>
      </w:r>
      <w:hyperlink r:id="rId13">
        <w:r w:rsidDel="00000000" w:rsidR="00000000" w:rsidRPr="00000000">
          <w:rPr>
            <w:rFonts w:ascii="Calibri" w:cs="Calibri" w:eastAsia="Calibri" w:hAnsi="Calibri"/>
            <w:b w:val="0"/>
            <w:bCs w:val="0"/>
            <w:i w:val="0"/>
            <w:iCs w:val="0"/>
            <w:smallCaps w:val="0"/>
            <w:strike w:val="0"/>
            <w:color w:val="000000"/>
            <w:sz w:val="24"/>
            <w:szCs w:val="24"/>
            <w:u w:val="single"/>
            <w:shd w:fill="auto" w:val="clear"/>
            <w:vertAlign w:val="baseline"/>
            <w:rtl w:val="0"/>
          </w:rPr>
          <w:t xml:space="preserve">https://www.who.int/news-room/fact-sheets/detail/diabetes</w:t>
        </w:r>
      </w:hyperlin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[Accessed 17 October 2025].</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14" w:type="default"/>
      <w:footerReference r:id="rId15"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bCs w:val="1"/>
      <w:color w:val="4f81bd"/>
      <w:sz w:val="26"/>
      <w:szCs w:val="26"/>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pPr>
    <w:rPr>
      <w:rFonts w:ascii="Cambria" w:cs="Cambria" w:eastAsia="Cambria" w:hAnsi="Cambria"/>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34773"/>
    <w:rPr>
      <w:rFonts w:asciiTheme="majorHAnsi" w:cstheme="majorBidi" w:eastAsiaTheme="majorEastAsia" w:hAnsiTheme="majorHAnsi"/>
      <w:b w:val="1"/>
      <w:bCs w:val="1"/>
      <w:color w:val="365f91" w:themeColor="accent1" w:themeShade="0000BF"/>
      <w:sz w:val="28"/>
      <w:szCs w:val="28"/>
    </w:rPr>
  </w:style>
  <w:style w:type="paragraph" w:styleId="TOCHeading">
    <w:name w:val="TOC Heading"/>
    <w:basedOn w:val="Heading1"/>
    <w:next w:val="Normal"/>
    <w:uiPriority w:val="39"/>
    <w:semiHidden w:val="1"/>
    <w:unhideWhenUsed w:val="1"/>
    <w:qFormat w:val="1"/>
    <w:rsid w:val="00834773"/>
    <w:pPr>
      <w:outlineLvl w:val="9"/>
    </w:pPr>
  </w:style>
  <w:style w:type="paragraph" w:styleId="BalloonText">
    <w:name w:val="Balloon Text"/>
    <w:basedOn w:val="Normal"/>
    <w:link w:val="BalloonTextChar"/>
    <w:uiPriority w:val="99"/>
    <w:semiHidden w:val="1"/>
    <w:unhideWhenUsed w:val="1"/>
    <w:rsid w:val="00834773"/>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834773"/>
    <w:rPr>
      <w:rFonts w:ascii="Tahoma" w:cs="Tahoma" w:hAnsi="Tahoma"/>
      <w:sz w:val="16"/>
      <w:szCs w:val="16"/>
    </w:rPr>
  </w:style>
  <w:style w:type="paragraph" w:styleId="Header">
    <w:name w:val="header"/>
    <w:basedOn w:val="Normal"/>
    <w:link w:val="HeaderChar"/>
    <w:uiPriority w:val="99"/>
    <w:unhideWhenUsed w:val="1"/>
    <w:rsid w:val="00D73049"/>
    <w:pPr>
      <w:tabs>
        <w:tab w:val="center" w:pos="4680"/>
        <w:tab w:val="right" w:pos="9360"/>
      </w:tabs>
      <w:spacing w:after="0" w:line="240" w:lineRule="auto"/>
    </w:pPr>
  </w:style>
  <w:style w:type="character" w:styleId="HeaderChar" w:customStyle="1">
    <w:name w:val="Header Char"/>
    <w:basedOn w:val="DefaultParagraphFont"/>
    <w:link w:val="Header"/>
    <w:uiPriority w:val="99"/>
    <w:rsid w:val="00D73049"/>
  </w:style>
  <w:style w:type="paragraph" w:styleId="Footer">
    <w:name w:val="footer"/>
    <w:basedOn w:val="Normal"/>
    <w:link w:val="FooterChar"/>
    <w:uiPriority w:val="99"/>
    <w:unhideWhenUsed w:val="1"/>
    <w:rsid w:val="00D73049"/>
    <w:pPr>
      <w:tabs>
        <w:tab w:val="center" w:pos="4680"/>
        <w:tab w:val="right" w:pos="9360"/>
      </w:tabs>
      <w:spacing w:after="0" w:line="240" w:lineRule="auto"/>
    </w:pPr>
  </w:style>
  <w:style w:type="character" w:styleId="FooterChar" w:customStyle="1">
    <w:name w:val="Footer Char"/>
    <w:basedOn w:val="DefaultParagraphFont"/>
    <w:link w:val="Footer"/>
    <w:uiPriority w:val="99"/>
    <w:rsid w:val="00D73049"/>
  </w:style>
  <w:style w:type="paragraph" w:styleId="TOC1">
    <w:name w:val="toc 1"/>
    <w:basedOn w:val="Normal"/>
    <w:next w:val="Normal"/>
    <w:autoRedefine w:val="1"/>
    <w:uiPriority w:val="39"/>
    <w:unhideWhenUsed w:val="1"/>
    <w:rsid w:val="007370AD"/>
    <w:pPr>
      <w:spacing w:after="120" w:before="120"/>
    </w:pPr>
    <w:rPr>
      <w:rFonts w:cstheme="minorHAnsi"/>
      <w:b w:val="1"/>
      <w:bCs w:val="1"/>
      <w:caps w:val="1"/>
      <w:sz w:val="20"/>
      <w:szCs w:val="24"/>
    </w:rPr>
  </w:style>
  <w:style w:type="character" w:styleId="Hyperlink">
    <w:name w:val="Hyperlink"/>
    <w:basedOn w:val="DefaultParagraphFont"/>
    <w:uiPriority w:val="99"/>
    <w:unhideWhenUsed w:val="1"/>
    <w:rsid w:val="007370AD"/>
    <w:rPr>
      <w:color w:val="0000ff" w:themeColor="hyperlink"/>
      <w:u w:val="single"/>
    </w:rPr>
  </w:style>
  <w:style w:type="paragraph" w:styleId="ListParagraph">
    <w:name w:val="List Paragraph"/>
    <w:basedOn w:val="Normal"/>
    <w:uiPriority w:val="34"/>
    <w:qFormat w:val="1"/>
    <w:rsid w:val="00E9466A"/>
    <w:pPr>
      <w:ind w:left="720"/>
      <w:contextualSpacing w:val="1"/>
    </w:pPr>
  </w:style>
  <w:style w:type="paragraph" w:styleId="NoSpacing">
    <w:name w:val="No Spacing"/>
    <w:link w:val="NoSpacingChar"/>
    <w:uiPriority w:val="1"/>
    <w:qFormat w:val="1"/>
    <w:rsid w:val="00D25C25"/>
    <w:pPr>
      <w:spacing w:after="0" w:line="240" w:lineRule="auto"/>
    </w:pPr>
  </w:style>
  <w:style w:type="character" w:styleId="Heading2Char" w:customStyle="1">
    <w:name w:val="Heading 2 Char"/>
    <w:basedOn w:val="DefaultParagraphFont"/>
    <w:link w:val="Heading2"/>
    <w:uiPriority w:val="9"/>
    <w:rsid w:val="00371D79"/>
    <w:rPr>
      <w:rFonts w:asciiTheme="majorHAnsi" w:cstheme="majorBidi" w:eastAsiaTheme="majorEastAsia" w:hAnsiTheme="majorHAnsi"/>
      <w:b w:val="1"/>
      <w:bCs w:val="1"/>
      <w:color w:val="4f81bd" w:themeColor="accent1"/>
      <w:sz w:val="26"/>
      <w:szCs w:val="26"/>
    </w:rPr>
  </w:style>
  <w:style w:type="paragraph" w:styleId="TOC2">
    <w:name w:val="toc 2"/>
    <w:basedOn w:val="Normal"/>
    <w:next w:val="Normal"/>
    <w:autoRedefine w:val="1"/>
    <w:uiPriority w:val="39"/>
    <w:unhideWhenUsed w:val="1"/>
    <w:rsid w:val="00FB4852"/>
    <w:pPr>
      <w:spacing w:after="0"/>
      <w:ind w:left="220"/>
    </w:pPr>
    <w:rPr>
      <w:rFonts w:cstheme="minorHAnsi"/>
      <w:smallCaps w:val="1"/>
      <w:sz w:val="20"/>
      <w:szCs w:val="24"/>
    </w:rPr>
  </w:style>
  <w:style w:type="character" w:styleId="Heading3Char" w:customStyle="1">
    <w:name w:val="Heading 3 Char"/>
    <w:basedOn w:val="DefaultParagraphFont"/>
    <w:link w:val="Heading3"/>
    <w:uiPriority w:val="9"/>
    <w:rsid w:val="00B81590"/>
    <w:rPr>
      <w:rFonts w:asciiTheme="majorHAnsi" w:cstheme="majorBidi" w:eastAsiaTheme="majorEastAsia" w:hAnsiTheme="majorHAnsi"/>
      <w:color w:val="243f60" w:themeColor="accent1" w:themeShade="00007F"/>
      <w:sz w:val="24"/>
      <w:szCs w:val="24"/>
    </w:rPr>
  </w:style>
  <w:style w:type="paragraph" w:styleId="TOC3">
    <w:name w:val="toc 3"/>
    <w:basedOn w:val="Normal"/>
    <w:next w:val="Normal"/>
    <w:autoRedefine w:val="1"/>
    <w:uiPriority w:val="39"/>
    <w:unhideWhenUsed w:val="1"/>
    <w:rsid w:val="00BF0488"/>
    <w:pPr>
      <w:spacing w:after="0"/>
      <w:ind w:left="440"/>
    </w:pPr>
    <w:rPr>
      <w:rFonts w:cstheme="minorHAnsi"/>
      <w:i w:val="1"/>
      <w:iCs w:val="1"/>
      <w:sz w:val="20"/>
      <w:szCs w:val="24"/>
    </w:rPr>
  </w:style>
  <w:style w:type="table" w:styleId="TableGrid">
    <w:name w:val="Table Grid"/>
    <w:basedOn w:val="TableNormal"/>
    <w:uiPriority w:val="59"/>
    <w:rsid w:val="00512D0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7515AE"/>
    <w:rPr>
      <w:rFonts w:ascii="Times New Roman" w:cs="Times New Roman" w:hAnsi="Times New Roman"/>
      <w:sz w:val="24"/>
      <w:szCs w:val="24"/>
    </w:rPr>
  </w:style>
  <w:style w:type="character" w:styleId="TitleChar" w:customStyle="1">
    <w:name w:val="Title Char"/>
    <w:basedOn w:val="DefaultParagraphFont"/>
    <w:link w:val="Title"/>
    <w:uiPriority w:val="10"/>
    <w:rsid w:val="00AF7FF6"/>
    <w:rPr>
      <w:rFonts w:asciiTheme="majorHAnsi" w:cstheme="majorBidi" w:eastAsiaTheme="majorEastAsia" w:hAnsiTheme="majorHAnsi"/>
      <w:spacing w:val="-10"/>
      <w:kern w:val="28"/>
      <w:sz w:val="56"/>
      <w:szCs w:val="56"/>
    </w:rPr>
  </w:style>
  <w:style w:type="character" w:styleId="NoSpacingChar" w:customStyle="1">
    <w:name w:val="No Spacing Char"/>
    <w:basedOn w:val="DefaultParagraphFont"/>
    <w:link w:val="NoSpacing"/>
    <w:uiPriority w:val="1"/>
    <w:rsid w:val="000148AB"/>
  </w:style>
  <w:style w:type="paragraph" w:styleId="TOC4">
    <w:name w:val="toc 4"/>
    <w:basedOn w:val="Normal"/>
    <w:next w:val="Normal"/>
    <w:autoRedefine w:val="1"/>
    <w:uiPriority w:val="39"/>
    <w:unhideWhenUsed w:val="1"/>
    <w:rsid w:val="005B2D58"/>
    <w:pPr>
      <w:spacing w:after="0"/>
      <w:ind w:left="660"/>
    </w:pPr>
    <w:rPr>
      <w:rFonts w:cstheme="minorHAnsi"/>
      <w:sz w:val="18"/>
      <w:szCs w:val="21"/>
    </w:rPr>
  </w:style>
  <w:style w:type="paragraph" w:styleId="TOC5">
    <w:name w:val="toc 5"/>
    <w:basedOn w:val="Normal"/>
    <w:next w:val="Normal"/>
    <w:autoRedefine w:val="1"/>
    <w:uiPriority w:val="39"/>
    <w:unhideWhenUsed w:val="1"/>
    <w:rsid w:val="005B2D58"/>
    <w:pPr>
      <w:spacing w:after="0"/>
      <w:ind w:left="880"/>
    </w:pPr>
    <w:rPr>
      <w:rFonts w:cstheme="minorHAnsi"/>
      <w:sz w:val="18"/>
      <w:szCs w:val="21"/>
    </w:rPr>
  </w:style>
  <w:style w:type="paragraph" w:styleId="TOC6">
    <w:name w:val="toc 6"/>
    <w:basedOn w:val="Normal"/>
    <w:next w:val="Normal"/>
    <w:autoRedefine w:val="1"/>
    <w:uiPriority w:val="39"/>
    <w:unhideWhenUsed w:val="1"/>
    <w:rsid w:val="005B2D58"/>
    <w:pPr>
      <w:spacing w:after="0"/>
      <w:ind w:left="1100"/>
    </w:pPr>
    <w:rPr>
      <w:rFonts w:cstheme="minorHAnsi"/>
      <w:sz w:val="18"/>
      <w:szCs w:val="21"/>
    </w:rPr>
  </w:style>
  <w:style w:type="paragraph" w:styleId="TOC7">
    <w:name w:val="toc 7"/>
    <w:basedOn w:val="Normal"/>
    <w:next w:val="Normal"/>
    <w:autoRedefine w:val="1"/>
    <w:uiPriority w:val="39"/>
    <w:unhideWhenUsed w:val="1"/>
    <w:rsid w:val="005B2D58"/>
    <w:pPr>
      <w:spacing w:after="0"/>
      <w:ind w:left="1320"/>
    </w:pPr>
    <w:rPr>
      <w:rFonts w:cstheme="minorHAnsi"/>
      <w:sz w:val="18"/>
      <w:szCs w:val="21"/>
    </w:rPr>
  </w:style>
  <w:style w:type="paragraph" w:styleId="TOC8">
    <w:name w:val="toc 8"/>
    <w:basedOn w:val="Normal"/>
    <w:next w:val="Normal"/>
    <w:autoRedefine w:val="1"/>
    <w:uiPriority w:val="39"/>
    <w:unhideWhenUsed w:val="1"/>
    <w:rsid w:val="005B2D58"/>
    <w:pPr>
      <w:spacing w:after="0"/>
      <w:ind w:left="1540"/>
    </w:pPr>
    <w:rPr>
      <w:rFonts w:cstheme="minorHAnsi"/>
      <w:sz w:val="18"/>
      <w:szCs w:val="21"/>
    </w:rPr>
  </w:style>
  <w:style w:type="paragraph" w:styleId="TOC9">
    <w:name w:val="toc 9"/>
    <w:basedOn w:val="Normal"/>
    <w:next w:val="Normal"/>
    <w:autoRedefine w:val="1"/>
    <w:uiPriority w:val="39"/>
    <w:unhideWhenUsed w:val="1"/>
    <w:rsid w:val="005B2D58"/>
    <w:pPr>
      <w:spacing w:after="0"/>
      <w:ind w:left="1760"/>
    </w:pPr>
    <w:rPr>
      <w:rFonts w:cstheme="minorHAnsi"/>
      <w:sz w:val="18"/>
      <w:szCs w:val="21"/>
    </w:rPr>
  </w:style>
  <w:style w:type="character" w:styleId="UnresolvedMention1" w:customStyle="1">
    <w:name w:val="Unresolved Mention1"/>
    <w:basedOn w:val="DefaultParagraphFont"/>
    <w:uiPriority w:val="99"/>
    <w:semiHidden w:val="1"/>
    <w:unhideWhenUsed w:val="1"/>
    <w:rsid w:val="004058B6"/>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iddk.nih.gov/health-information/diabetes/overview/what-is-diabetes" TargetMode="External"/><Relationship Id="rId10" Type="http://schemas.openxmlformats.org/officeDocument/2006/relationships/hyperlink" Target="https://www.mayoclinic.org/diseases-conditions/type-2-diabetes/diagnosis-treatment/drc-20351199" TargetMode="External"/><Relationship Id="rId13" Type="http://schemas.openxmlformats.org/officeDocument/2006/relationships/hyperlink" Target="https://www.who.int/news-room/fact-sheets/detail/diabetes" TargetMode="External"/><Relationship Id="rId12" Type="http://schemas.openxmlformats.org/officeDocument/2006/relationships/hyperlink" Target="https://www.medicalnewstoday.com/articles/how-to-control-type-2-diabet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iabetes.org.uk/about-us/about-the-charity/our-strategy/statistics"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noPW6e4c6w7Aa+c1AFIRmMzFwQ==">CgMxLjAyDmguazJnNjJ4cXNtdmFrMg5oLm1lYXQ5MDVrcjFkNjIOaC53ZGxkNWdnbWhrZHMyDmguNG90Y2trY2pycThvMg5oLm9iNjN0aHVqbzE2bjIOaC4zdmV2ZWFqemphNXY4AHIhMUZyVjUzSC01azBlM0RCaHRLX1lLQmQxVy1CdUhlYkxX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2025-11-14T17:38:00Z</dcterms:created>
  <dc:creator>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46548c0a-f37f-4573-abc7-b82380d9ecf8</vt:lpwstr>
  </property>
</Properties>
</file>