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105E" w:rsidP="00FD3B8D" w:rsidRDefault="0002105E" w14:paraId="2FBA5E57" w14:textId="77777777">
      <w:pPr>
        <w:spacing w:before="120" w:after="120" w:line="480" w:lineRule="auto"/>
        <w:jc w:val="center"/>
        <w:rPr>
          <w:rFonts w:ascii="Arial" w:hAnsi="Arial" w:cs="Arial"/>
          <w:b w:val="1"/>
          <w:bCs w:val="1"/>
          <w:sz w:val="28"/>
          <w:szCs w:val="28"/>
        </w:rPr>
      </w:pPr>
    </w:p>
    <w:p w:rsidR="52267B5A" w:rsidP="52267B5A" w:rsidRDefault="52267B5A" w14:paraId="68B34F20" w14:textId="55A96E08">
      <w:pPr>
        <w:pStyle w:val="Normal"/>
        <w:spacing w:before="120" w:after="120" w:line="480" w:lineRule="auto"/>
        <w:jc w:val="center"/>
        <w:rPr>
          <w:rFonts w:ascii="Arial" w:hAnsi="Arial" w:cs="Arial"/>
          <w:b w:val="1"/>
          <w:bCs w:val="1"/>
          <w:sz w:val="28"/>
          <w:szCs w:val="28"/>
        </w:rPr>
      </w:pPr>
    </w:p>
    <w:p w:rsidRPr="00106C20" w:rsidR="0002105E" w:rsidP="52267B5A" w:rsidRDefault="00106C20" w14:paraId="339BDBD5" w14:textId="1F700F0B">
      <w:pPr>
        <w:jc w:val="center"/>
        <w:rPr>
          <w:rFonts w:ascii="Arial" w:hAnsi="Arial" w:eastAsia="Arial" w:cs="Arial"/>
          <w:b w:val="1"/>
          <w:bCs w:val="1"/>
          <w:sz w:val="48"/>
          <w:szCs w:val="48"/>
          <w:lang w:eastAsia="en-GB"/>
        </w:rPr>
      </w:pPr>
      <w:r w:rsidRPr="52267B5A" w:rsidR="52267B5A">
        <w:rPr>
          <w:rFonts w:ascii="Arial" w:hAnsi="Arial" w:eastAsia="Arial" w:cs="Arial"/>
          <w:b w:val="1"/>
          <w:bCs w:val="1"/>
          <w:sz w:val="48"/>
          <w:szCs w:val="48"/>
        </w:rPr>
        <w:t>Assignment 1</w:t>
      </w:r>
    </w:p>
    <w:p w:rsidR="00106C20" w:rsidP="52267B5A" w:rsidRDefault="00106C20" w14:paraId="35925E90" w14:textId="77C057D4">
      <w:pPr>
        <w:pStyle w:val="Normal"/>
        <w:jc w:val="center"/>
        <w:rPr>
          <w:rFonts w:ascii="Arial" w:hAnsi="Arial" w:eastAsia="Arial" w:cs="Arial"/>
          <w:sz w:val="36"/>
          <w:szCs w:val="36"/>
        </w:rPr>
      </w:pPr>
      <w:r w:rsidRPr="52267B5A" w:rsidR="52267B5A">
        <w:rPr>
          <w:rFonts w:ascii="Arial" w:hAnsi="Arial" w:eastAsia="Arial" w:cs="Arial"/>
          <w:sz w:val="36"/>
          <w:szCs w:val="36"/>
        </w:rPr>
        <w:t>By Huzaira Shafqat-(2128180)</w:t>
      </w:r>
    </w:p>
    <w:p w:rsidR="52267B5A" w:rsidP="52267B5A" w:rsidRDefault="52267B5A" w14:paraId="4044E4A9" w14:textId="17564E61">
      <w:pPr>
        <w:pStyle w:val="Normal"/>
        <w:jc w:val="center"/>
        <w:rPr>
          <w:rFonts w:ascii="Arial" w:hAnsi="Arial" w:eastAsia="Arial" w:cs="Arial"/>
          <w:sz w:val="36"/>
          <w:szCs w:val="36"/>
        </w:rPr>
      </w:pPr>
    </w:p>
    <w:p w:rsidR="52267B5A" w:rsidP="52267B5A" w:rsidRDefault="52267B5A" w14:paraId="2AA13BEC" w14:textId="10E3548E">
      <w:pPr>
        <w:pStyle w:val="Normal"/>
        <w:jc w:val="center"/>
        <w:rPr>
          <w:rFonts w:ascii="Arial" w:hAnsi="Arial" w:eastAsia="Arial" w:cs="Arial"/>
          <w:sz w:val="36"/>
          <w:szCs w:val="36"/>
        </w:rPr>
      </w:pPr>
    </w:p>
    <w:p w:rsidR="52267B5A" w:rsidP="52267B5A" w:rsidRDefault="52267B5A" w14:paraId="6AD3DA3E" w14:textId="51F79CE4">
      <w:pPr>
        <w:pStyle w:val="Normal"/>
        <w:jc w:val="center"/>
        <w:rPr>
          <w:rFonts w:ascii="Arial" w:hAnsi="Arial" w:eastAsia="Arial" w:cs="Arial"/>
          <w:sz w:val="36"/>
          <w:szCs w:val="36"/>
        </w:rPr>
      </w:pPr>
    </w:p>
    <w:p w:rsidR="00106C20" w:rsidP="00106C20" w:rsidRDefault="00106C20" w14:paraId="4B4277AE" w14:textId="722EF7AE">
      <w:pPr>
        <w:jc w:val="center"/>
        <w:rPr>
          <w:rFonts w:ascii="Arial" w:hAnsi="Arial" w:eastAsia="Arial" w:cs="Arial"/>
          <w:sz w:val="36"/>
          <w:szCs w:val="36"/>
        </w:rPr>
      </w:pPr>
      <w:r w:rsidRPr="52267B5A" w:rsidR="52267B5A">
        <w:rPr>
          <w:rFonts w:ascii="Arial" w:hAnsi="Arial" w:eastAsia="Arial" w:cs="Arial"/>
          <w:sz w:val="36"/>
          <w:szCs w:val="36"/>
        </w:rPr>
        <w:t>Module Name: Sustainable Hospitality &amp; Tourism Management</w:t>
      </w:r>
    </w:p>
    <w:p w:rsidR="00106C20" w:rsidP="00106C20" w:rsidRDefault="00106C20" w14:paraId="4FF61EFC" w14:textId="47C3CFA6">
      <w:pPr>
        <w:jc w:val="center"/>
        <w:rPr>
          <w:rFonts w:ascii="Arial" w:hAnsi="Arial" w:eastAsia="Arial" w:cs="Arial"/>
          <w:sz w:val="36"/>
          <w:szCs w:val="36"/>
        </w:rPr>
      </w:pPr>
      <w:r w:rsidRPr="52267B5A" w:rsidR="52267B5A">
        <w:rPr>
          <w:rFonts w:ascii="Arial" w:hAnsi="Arial" w:eastAsia="Arial" w:cs="Arial"/>
          <w:sz w:val="36"/>
          <w:szCs w:val="36"/>
        </w:rPr>
        <w:t>Module Code: BMIH5006</w:t>
      </w:r>
    </w:p>
    <w:p w:rsidR="00106C20" w:rsidP="00106C20" w:rsidRDefault="00106C20" w14:paraId="300F7C0B" w14:textId="0213DDED">
      <w:pPr>
        <w:jc w:val="center"/>
        <w:rPr>
          <w:rFonts w:ascii="Arial" w:hAnsi="Arial" w:eastAsia="Arial" w:cs="Arial"/>
          <w:sz w:val="36"/>
          <w:szCs w:val="36"/>
        </w:rPr>
      </w:pPr>
      <w:r>
        <w:rPr>
          <w:rFonts w:ascii="Arial" w:hAnsi="Arial" w:eastAsia="Arial" w:cs="Arial"/>
          <w:sz w:val="36"/>
          <w:szCs w:val="36"/>
        </w:rPr>
        <w:t xml:space="preserve">Lecturer: </w:t>
      </w:r>
      <w:r w:rsidRPr="00106C20">
        <w:rPr>
          <w:rFonts w:ascii="Arial" w:hAnsi="Arial" w:eastAsia="Arial" w:cs="Arial"/>
          <w:sz w:val="36"/>
          <w:szCs w:val="36"/>
        </w:rPr>
        <w:t>Kathryn Roberts</w:t>
      </w:r>
    </w:p>
    <w:p w:rsidR="00106C20" w:rsidP="00106C20" w:rsidRDefault="00106C20" w14:paraId="5D168B4F" w14:textId="4F2BF581">
      <w:pPr>
        <w:jc w:val="center"/>
        <w:rPr>
          <w:rFonts w:ascii="Arial" w:hAnsi="Arial" w:eastAsia="Arial" w:cs="Arial"/>
          <w:sz w:val="36"/>
          <w:szCs w:val="36"/>
        </w:rPr>
      </w:pPr>
      <w:r w:rsidRPr="52267B5A" w:rsidR="52267B5A">
        <w:rPr>
          <w:rFonts w:ascii="Arial" w:hAnsi="Arial" w:eastAsia="Arial" w:cs="Arial"/>
          <w:sz w:val="36"/>
          <w:szCs w:val="36"/>
        </w:rPr>
        <w:t>Submission Deadline: 02/02/2024</w:t>
      </w:r>
    </w:p>
    <w:p w:rsidRPr="0002105E" w:rsidR="0002105E" w:rsidP="00FD3B8D" w:rsidRDefault="0002105E" w14:paraId="3A0FB3A6" w14:textId="6A670744">
      <w:pPr>
        <w:spacing w:before="120" w:after="120" w:line="480" w:lineRule="auto"/>
        <w:jc w:val="center"/>
        <w:rPr>
          <w:rFonts w:ascii="Arial" w:hAnsi="Arial" w:cs="Arial" w:eastAsiaTheme="majorEastAsia"/>
          <w:b/>
          <w:bCs/>
          <w:color w:val="2E74B5" w:themeColor="accent1" w:themeShade="BF"/>
          <w:sz w:val="24"/>
          <w:szCs w:val="24"/>
        </w:rPr>
      </w:pPr>
      <w:r w:rsidRPr="0002105E">
        <w:rPr>
          <w:rFonts w:ascii="Arial" w:hAnsi="Arial" w:cs="Arial"/>
          <w:b/>
          <w:bCs/>
          <w:sz w:val="24"/>
          <w:szCs w:val="24"/>
        </w:rPr>
        <w:br w:type="page"/>
      </w:r>
    </w:p>
    <w:p w:rsidRPr="00CF6757" w:rsidR="00B2087A" w:rsidP="00CF6757" w:rsidRDefault="00B2087A" w14:paraId="665ABD0A" w14:textId="44C1E2C6">
      <w:pPr>
        <w:spacing w:before="120" w:after="120" w:line="480" w:lineRule="auto"/>
        <w:ind w:firstLine="720"/>
        <w:jc w:val="both"/>
        <w:rPr>
          <w:rFonts w:ascii="Arial" w:hAnsi="Arial" w:cs="Arial" w:eastAsiaTheme="majorEastAsia"/>
          <w:b/>
          <w:color w:val="2E74B5" w:themeColor="accent1" w:themeShade="BF"/>
          <w:sz w:val="24"/>
          <w:szCs w:val="24"/>
        </w:rPr>
      </w:pPr>
      <w:r w:rsidRPr="005476A6">
        <w:rPr>
          <w:rFonts w:ascii="Arial" w:hAnsi="Arial" w:cs="Arial"/>
          <w:color w:val="000000" w:themeColor="text1"/>
          <w:sz w:val="24"/>
          <w:szCs w:val="24"/>
        </w:rPr>
        <w:lastRenderedPageBreak/>
        <w:t xml:space="preserve">However, as the tourism and hospitality industry continue to evolve, three elements namely sustainability CSR appear more prominent </w:t>
      </w:r>
      <w:r w:rsidRPr="005476A6" w:rsidR="00D56F69">
        <w:rPr>
          <w:rFonts w:ascii="Arial" w:hAnsi="Arial" w:cs="Arial"/>
          <w:color w:val="000000" w:themeColor="text1"/>
          <w:sz w:val="24"/>
          <w:szCs w:val="24"/>
        </w:rPr>
        <w:t>today. Sustainability</w:t>
      </w:r>
      <w:r w:rsidRPr="005476A6">
        <w:rPr>
          <w:rFonts w:ascii="Arial" w:hAnsi="Arial" w:cs="Arial"/>
          <w:color w:val="000000" w:themeColor="text1"/>
          <w:sz w:val="24"/>
          <w:szCs w:val="24"/>
        </w:rPr>
        <w:t xml:space="preserve"> can be defined as the practice of seeking to </w:t>
      </w:r>
      <w:r w:rsidRPr="005476A6" w:rsidR="001A2706">
        <w:rPr>
          <w:rFonts w:ascii="Arial" w:hAnsi="Arial" w:cs="Arial"/>
          <w:color w:val="000000" w:themeColor="text1"/>
          <w:sz w:val="24"/>
          <w:szCs w:val="24"/>
        </w:rPr>
        <w:t>fulfil</w:t>
      </w:r>
      <w:r w:rsidRPr="005476A6">
        <w:rPr>
          <w:rFonts w:ascii="Arial" w:hAnsi="Arial" w:cs="Arial"/>
          <w:color w:val="000000" w:themeColor="text1"/>
          <w:sz w:val="24"/>
          <w:szCs w:val="24"/>
        </w:rPr>
        <w:t xml:space="preserve"> our current needs without undermining what future generations might need. In the sphere of tourism and hospitality, it means to control resources so that economic socials needs can be met while preserving cultural intactness as well essential ecological processes, biological diversity and life support systems</w:t>
      </w:r>
      <w:r w:rsidRPr="005476A6" w:rsidR="006F0D82">
        <w:rPr>
          <w:rFonts w:ascii="Arial" w:hAnsi="Arial" w:cs="Arial"/>
          <w:color w:val="000000" w:themeColor="text1"/>
          <w:sz w:val="24"/>
          <w:szCs w:val="24"/>
        </w:rPr>
        <w:t xml:space="preserve"> (Scoones, 2007).</w:t>
      </w:r>
    </w:p>
    <w:p w:rsidRPr="005476A6" w:rsidR="00B2087A" w:rsidP="00CF6757" w:rsidRDefault="00B2087A" w14:paraId="421307B8" w14:textId="5D6B26A5">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The circular economy is an economic model that seeks to eliminate wastage and the perpetual use of resources. This relies on reuse, sharing, repairing refurbishing, remanufacturing recycling to form a closed loop system with least or no inputs of sources and production if waste pollution carbon emissions</w:t>
      </w:r>
      <w:r w:rsidRPr="005476A6" w:rsidR="00440E93">
        <w:rPr>
          <w:rFonts w:ascii="Arial" w:hAnsi="Arial" w:cs="Arial"/>
          <w:color w:val="000000" w:themeColor="text1"/>
          <w:sz w:val="24"/>
          <w:szCs w:val="24"/>
        </w:rPr>
        <w:t xml:space="preserve"> (Corvellec, 2022).</w:t>
      </w:r>
    </w:p>
    <w:p w:rsidRPr="005476A6" w:rsidR="00B2087A" w:rsidP="00CF6757" w:rsidRDefault="00B2087A" w14:paraId="6F1BE493" w14:textId="77777777">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Corporate Social Responsibility (CSR) is a business model that makes the firm socially responsible – to itself, its stakeholders and society in general. By promoting the practice of CSR, firms can become aware of their impact not only on economic but also social and environment factors in society.</w:t>
      </w:r>
    </w:p>
    <w:p w:rsidRPr="005476A6" w:rsidR="00B2087A" w:rsidP="00CF6757" w:rsidRDefault="00B2087A" w14:paraId="1C1CC73A" w14:textId="6F0EE66A">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In this essay, we will investigate how these ideas are currently being implemented in the tourism &amp; hospitality industry – especially at a chosen hotel as part of their CSR policy where circular economy is used</w:t>
      </w:r>
      <w:r w:rsidRPr="005476A6" w:rsidR="006B2DC3">
        <w:rPr>
          <w:rFonts w:ascii="Arial" w:hAnsi="Arial" w:cs="Arial"/>
          <w:color w:val="000000" w:themeColor="text1"/>
          <w:sz w:val="24"/>
          <w:szCs w:val="24"/>
        </w:rPr>
        <w:t xml:space="preserve"> (Du, 2010).</w:t>
      </w:r>
    </w:p>
    <w:p w:rsidRPr="005476A6" w:rsidR="00B2087A" w:rsidP="00CF6757" w:rsidRDefault="00B2087A" w14:paraId="6B75C62E" w14:textId="08394F62">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The circular economy is like a production and consumption model that involves sharing, leasing; reusing repairing, refurbishing or recycle current materials as long as possible. So, the life span of products is increased. Waste and resource input are limited through steps such as slowing, closing, narrow loop-size energy and material flows in a circular economy. This is possible through durable design, maintenance and repair, reuse, remanufacturing refurbishing and recycling</w:t>
      </w:r>
      <w:r w:rsidRPr="005476A6" w:rsidR="00F32227">
        <w:rPr>
          <w:rFonts w:ascii="Arial" w:hAnsi="Arial" w:cs="Arial"/>
          <w:color w:val="000000" w:themeColor="text1"/>
          <w:sz w:val="24"/>
          <w:szCs w:val="24"/>
        </w:rPr>
        <w:t xml:space="preserve"> (Liakos, 2019).</w:t>
      </w:r>
    </w:p>
    <w:p w:rsidRPr="005476A6" w:rsidR="00B2087A" w:rsidP="00CF6757" w:rsidRDefault="00B2087A" w14:paraId="2040D05E" w14:textId="0117F192">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lastRenderedPageBreak/>
        <w:t>This is in contrast with the classical linear economy which has a ‘take, make and dispose’ pattern of production. Basically, a circular economy is based on the ‘closure’ of product lifecycles through increased recycling and re-use thus positively impacting both nature and economics</w:t>
      </w:r>
      <w:r w:rsidR="00857857">
        <w:rPr>
          <w:rFonts w:ascii="Arial" w:hAnsi="Arial" w:cs="Arial"/>
          <w:color w:val="000000" w:themeColor="text1"/>
          <w:sz w:val="24"/>
          <w:szCs w:val="24"/>
        </w:rPr>
        <w:t xml:space="preserve"> </w:t>
      </w:r>
      <w:r w:rsidRPr="00857857" w:rsidR="00857857">
        <w:rPr>
          <w:rFonts w:ascii="Arial" w:hAnsi="Arial" w:cs="Arial"/>
          <w:color w:val="000000" w:themeColor="text1"/>
          <w:sz w:val="24"/>
          <w:szCs w:val="24"/>
        </w:rPr>
        <w:t>(Webster, 2013).</w:t>
      </w:r>
    </w:p>
    <w:p w:rsidRPr="005476A6" w:rsidR="00B2087A" w:rsidP="00CF6757" w:rsidRDefault="00B2087A" w14:paraId="71867126" w14:textId="5A1A4DCD">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The circular economy plays a very important role in the industry of hospitality. There is a resource-intensive industry that involves areas such as travel, food services and accommodations. It uses large amounts of water, energy and creates a significant amount of waste. Implementing circular economy principles is a way that the hospitality industry can significantly minimize its environmental footprint</w:t>
      </w:r>
      <w:r w:rsidRPr="005476A6" w:rsidR="00626F81">
        <w:rPr>
          <w:rFonts w:ascii="Arial" w:hAnsi="Arial" w:cs="Arial"/>
          <w:color w:val="000000" w:themeColor="text1"/>
          <w:sz w:val="24"/>
          <w:szCs w:val="24"/>
        </w:rPr>
        <w:t xml:space="preserve"> (Korsunova, 2021).</w:t>
      </w:r>
    </w:p>
    <w:p w:rsidRPr="00FD3B8D" w:rsidR="00B2087A" w:rsidP="00CF6757" w:rsidRDefault="00B2087A" w14:paraId="4DAFB830" w14:textId="13055F4F">
      <w:pPr>
        <w:spacing w:before="120" w:after="120" w:line="480" w:lineRule="auto"/>
        <w:ind w:firstLine="720"/>
        <w:jc w:val="both"/>
        <w:rPr>
          <w:rFonts w:ascii="Arial" w:hAnsi="Arial" w:cs="Arial"/>
          <w:sz w:val="24"/>
          <w:szCs w:val="24"/>
        </w:rPr>
      </w:pPr>
      <w:r w:rsidRPr="52267B5A" w:rsidR="52267B5A">
        <w:rPr>
          <w:rFonts w:ascii="Arial" w:hAnsi="Arial" w:cs="Arial"/>
          <w:color w:val="000000" w:themeColor="text1" w:themeTint="FF" w:themeShade="FF"/>
          <w:sz w:val="24"/>
          <w:szCs w:val="24"/>
        </w:rPr>
        <w:t xml:space="preserve">The advantages of circular economy in the hospitality industry are </w:t>
      </w:r>
      <w:r w:rsidRPr="52267B5A" w:rsidR="52267B5A">
        <w:rPr>
          <w:rFonts w:ascii="Arial" w:hAnsi="Arial" w:cs="Arial"/>
          <w:color w:val="000000" w:themeColor="text1" w:themeTint="FF" w:themeShade="FF"/>
          <w:sz w:val="24"/>
          <w:szCs w:val="24"/>
        </w:rPr>
        <w:t>numerous</w:t>
      </w:r>
      <w:r w:rsidRPr="52267B5A" w:rsidR="52267B5A">
        <w:rPr>
          <w:rFonts w:ascii="Arial" w:hAnsi="Arial" w:cs="Arial"/>
          <w:color w:val="000000" w:themeColor="text1" w:themeTint="FF" w:themeShade="FF"/>
          <w:sz w:val="24"/>
          <w:szCs w:val="24"/>
        </w:rPr>
        <w:t xml:space="preserve">. It causes considerable cost-saving </w:t>
      </w:r>
      <w:r w:rsidRPr="52267B5A" w:rsidR="52267B5A">
        <w:rPr>
          <w:rFonts w:ascii="Arial" w:hAnsi="Arial" w:cs="Arial"/>
          <w:color w:val="000000" w:themeColor="text1" w:themeTint="FF" w:themeShade="FF"/>
          <w:sz w:val="24"/>
          <w:szCs w:val="24"/>
        </w:rPr>
        <w:t>because of</w:t>
      </w:r>
      <w:r w:rsidRPr="52267B5A" w:rsidR="52267B5A">
        <w:rPr>
          <w:rFonts w:ascii="Arial" w:hAnsi="Arial" w:cs="Arial"/>
          <w:color w:val="000000" w:themeColor="text1" w:themeTint="FF" w:themeShade="FF"/>
          <w:sz w:val="24"/>
          <w:szCs w:val="24"/>
        </w:rPr>
        <w:t xml:space="preserve"> effective utilisation of resources and waste reduction</w:t>
      </w:r>
      <w:r w:rsidRPr="52267B5A" w:rsidR="52267B5A">
        <w:rPr>
          <w:rFonts w:ascii="Arial" w:hAnsi="Arial" w:cs="Arial"/>
          <w:sz w:val="24"/>
          <w:szCs w:val="24"/>
        </w:rPr>
        <w:t xml:space="preserve">. In addition, it contributes to improving the customer experience through sustainability practices that are increasingly preferred by consumers. Additionally, it </w:t>
      </w:r>
      <w:r w:rsidRPr="52267B5A" w:rsidR="52267B5A">
        <w:rPr>
          <w:rFonts w:ascii="Arial" w:hAnsi="Arial" w:cs="Arial"/>
          <w:sz w:val="24"/>
          <w:szCs w:val="24"/>
        </w:rPr>
        <w:t>facilitates</w:t>
      </w:r>
      <w:r w:rsidRPr="52267B5A" w:rsidR="52267B5A">
        <w:rPr>
          <w:rFonts w:ascii="Arial" w:hAnsi="Arial" w:cs="Arial"/>
          <w:sz w:val="24"/>
          <w:szCs w:val="24"/>
        </w:rPr>
        <w:t xml:space="preserve"> meeting regulatory standards as regards waste management and carbon emissions.</w:t>
      </w:r>
    </w:p>
    <w:p w:rsidRPr="00FD3B8D" w:rsidR="00B2087A" w:rsidP="00CF6757" w:rsidRDefault="00B2087A" w14:paraId="6939ED2A" w14:textId="30C6E146">
      <w:pPr>
        <w:spacing w:before="120" w:after="120" w:line="480" w:lineRule="auto"/>
        <w:ind w:firstLine="720"/>
        <w:jc w:val="both"/>
        <w:rPr>
          <w:rFonts w:ascii="Arial" w:hAnsi="Arial" w:cs="Arial"/>
          <w:sz w:val="24"/>
          <w:szCs w:val="24"/>
        </w:rPr>
      </w:pPr>
      <w:r w:rsidRPr="00FD3B8D">
        <w:rPr>
          <w:rFonts w:ascii="Arial" w:hAnsi="Arial" w:cs="Arial"/>
          <w:sz w:val="24"/>
          <w:szCs w:val="24"/>
        </w:rPr>
        <w:t>In addition, the circular economy creates new business opportunities. For instance, hotels can collaborate with local farmers for composting of organic wastes or collaboration with artisans in upcycling furniture and fixtures. Such programs not only support a circular economy but also increase the hotel’s reputation and customer attraction</w:t>
      </w:r>
      <w:r w:rsidR="00196BF7">
        <w:rPr>
          <w:rFonts w:ascii="Arial" w:hAnsi="Arial" w:cs="Arial"/>
          <w:sz w:val="24"/>
          <w:szCs w:val="24"/>
        </w:rPr>
        <w:t xml:space="preserve"> </w:t>
      </w:r>
      <w:r w:rsidRPr="00196BF7" w:rsidR="00196BF7">
        <w:rPr>
          <w:rFonts w:ascii="Arial" w:hAnsi="Arial" w:cs="Arial"/>
          <w:sz w:val="24"/>
          <w:szCs w:val="24"/>
        </w:rPr>
        <w:t>(Liu, &amp; Bai, 2014).</w:t>
      </w:r>
    </w:p>
    <w:p w:rsidRPr="00CF6757" w:rsidR="00B2087A" w:rsidP="00CF6757" w:rsidRDefault="00B2087A" w14:paraId="78BC7ED3" w14:textId="41EF716A">
      <w:pPr>
        <w:spacing w:before="120" w:after="120" w:line="480" w:lineRule="auto"/>
        <w:ind w:firstLine="720"/>
        <w:jc w:val="both"/>
        <w:rPr>
          <w:rFonts w:ascii="Arial" w:hAnsi="Arial" w:cs="Arial"/>
          <w:sz w:val="24"/>
          <w:szCs w:val="24"/>
        </w:rPr>
      </w:pPr>
      <w:r w:rsidRPr="00FD3B8D">
        <w:rPr>
          <w:rFonts w:ascii="Arial" w:hAnsi="Arial" w:cs="Arial"/>
          <w:sz w:val="24"/>
          <w:szCs w:val="24"/>
        </w:rPr>
        <w:t>As a conclusion, the circular economy is an efficient and result-oriented model for making hospitality industry more sustainable through saving resources as well as improving customer experience and finding new sources of profit</w:t>
      </w:r>
      <w:r w:rsidRPr="00FD3B8D" w:rsidR="009E1AEE">
        <w:rPr>
          <w:rFonts w:ascii="Arial" w:hAnsi="Arial" w:cs="Arial"/>
          <w:sz w:val="24"/>
          <w:szCs w:val="24"/>
        </w:rPr>
        <w:t xml:space="preserve"> (Reike, 2023</w:t>
      </w:r>
      <w:r w:rsidRPr="00FD3B8D" w:rsidR="00857857">
        <w:rPr>
          <w:rFonts w:ascii="Arial" w:hAnsi="Arial" w:cs="Arial"/>
          <w:sz w:val="24"/>
          <w:szCs w:val="24"/>
        </w:rPr>
        <w:t>).</w:t>
      </w:r>
      <w:r w:rsidRPr="005476A6" w:rsidR="00857857">
        <w:rPr>
          <w:rFonts w:ascii="Arial" w:hAnsi="Arial" w:cs="Arial"/>
          <w:color w:val="000000" w:themeColor="text1"/>
          <w:sz w:val="24"/>
          <w:szCs w:val="24"/>
        </w:rPr>
        <w:t xml:space="preserve"> The</w:t>
      </w:r>
      <w:r w:rsidRPr="005476A6">
        <w:rPr>
          <w:rFonts w:ascii="Arial" w:hAnsi="Arial" w:cs="Arial"/>
          <w:color w:val="000000" w:themeColor="text1"/>
          <w:sz w:val="24"/>
          <w:szCs w:val="24"/>
        </w:rPr>
        <w:t xml:space="preserve"> </w:t>
      </w:r>
      <w:r w:rsidRPr="005476A6">
        <w:rPr>
          <w:rFonts w:ascii="Arial" w:hAnsi="Arial" w:cs="Arial"/>
          <w:color w:val="000000" w:themeColor="text1"/>
          <w:sz w:val="24"/>
          <w:szCs w:val="24"/>
        </w:rPr>
        <w:lastRenderedPageBreak/>
        <w:t>circular economy and Corporate Social Responsibility (CSR) are two concepts that can complement each other because they encourage sustainable business operations.</w:t>
      </w:r>
    </w:p>
    <w:p w:rsidRPr="005476A6" w:rsidR="00B2087A" w:rsidP="00CF6757" w:rsidRDefault="00B2087A" w14:paraId="725A593E" w14:textId="64024F50">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 xml:space="preserve">CSR is a self-regulating business model that enables the company to be socially responsible towards themselves, their stakeholders and society at large. It entails making a pledge to work towards the achievement of societal objectives that include environmental conservation, improving community health among others. This framework naturally lends itself to the concept of circular economy, which seeks to minimize waste and maximize </w:t>
      </w:r>
      <w:r w:rsidR="00C021F5">
        <w:rPr>
          <w:rFonts w:ascii="Arial" w:hAnsi="Arial" w:cs="Arial"/>
          <w:color w:val="000000" w:themeColor="text1"/>
          <w:sz w:val="24"/>
          <w:szCs w:val="24"/>
        </w:rPr>
        <w:t>utilis</w:t>
      </w:r>
      <w:r w:rsidRPr="005476A6">
        <w:rPr>
          <w:rFonts w:ascii="Arial" w:hAnsi="Arial" w:cs="Arial"/>
          <w:color w:val="000000" w:themeColor="text1"/>
          <w:sz w:val="24"/>
          <w:szCs w:val="24"/>
        </w:rPr>
        <w:t>ation of resources</w:t>
      </w:r>
      <w:r w:rsidRPr="005476A6" w:rsidR="00B41977">
        <w:rPr>
          <w:rFonts w:ascii="Arial" w:hAnsi="Arial" w:cs="Arial"/>
          <w:color w:val="000000" w:themeColor="text1"/>
          <w:sz w:val="24"/>
          <w:szCs w:val="24"/>
        </w:rPr>
        <w:t xml:space="preserve"> (Morea, 2023).</w:t>
      </w:r>
    </w:p>
    <w:p w:rsidRPr="005476A6" w:rsidR="00B2087A" w:rsidP="00CF6757" w:rsidRDefault="00B2087A" w14:paraId="0F1E825B" w14:textId="77777777">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Implementing circular economy practices in CSR strategies has various advantages. It helps in reducing costs enormously. Through reusing, recycling and reducing wastes companies can reduce their raw material cost while minimizing the cost of waste management. Secondly, it can improve a company’s image. Environmental awareness is also a matter of choice among many consumers with people preferring businesses that show some commitment to sustainability. Third, it can help companies adhere to environmental laws and thus avoid fines or sanctions.</w:t>
      </w:r>
    </w:p>
    <w:p w:rsidRPr="005476A6" w:rsidR="00B2087A" w:rsidP="00CF6757" w:rsidRDefault="00B2087A" w14:paraId="207BA704" w14:textId="48ABE07B">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On the other hand, embedding ideas of circular economy into CSR policies comes with challenges as well. One of the key problems is a change in culture. The circular economy needs firms to change the way they do things from traditional linear models of consumption. This entails major structural changes in business and may sometimes face challenges</w:t>
      </w:r>
      <w:r w:rsidRPr="005476A6" w:rsidR="0060313E">
        <w:rPr>
          <w:rFonts w:ascii="Arial" w:hAnsi="Arial" w:cs="Arial"/>
          <w:color w:val="000000" w:themeColor="text1"/>
          <w:sz w:val="24"/>
          <w:szCs w:val="24"/>
        </w:rPr>
        <w:t xml:space="preserve"> (Stoyanova, 2019).</w:t>
      </w:r>
    </w:p>
    <w:p w:rsidRPr="005476A6" w:rsidR="00B2087A" w:rsidP="00CF6757" w:rsidRDefault="00B2087A" w14:paraId="4E4944A3" w14:textId="44CC3D5D">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 xml:space="preserve">Circular economy is also associated with the lack of awareness and understanding. Although it has considerable advantages, the theory is still fresh and not popular among many people. This complicates the process of business </w:t>
      </w:r>
      <w:r w:rsidRPr="005476A6">
        <w:rPr>
          <w:rFonts w:ascii="Arial" w:hAnsi="Arial" w:cs="Arial"/>
          <w:color w:val="000000" w:themeColor="text1"/>
          <w:sz w:val="24"/>
          <w:szCs w:val="24"/>
        </w:rPr>
        <w:lastRenderedPageBreak/>
        <w:t xml:space="preserve">implementation circular economy principles and reporting on its achievements to </w:t>
      </w:r>
      <w:r w:rsidRPr="005476A6" w:rsidR="00857857">
        <w:rPr>
          <w:rFonts w:ascii="Arial" w:hAnsi="Arial" w:cs="Arial"/>
          <w:color w:val="000000" w:themeColor="text1"/>
          <w:sz w:val="24"/>
          <w:szCs w:val="24"/>
        </w:rPr>
        <w:t>stakeholders. Lastly</w:t>
      </w:r>
      <w:r w:rsidRPr="005476A6">
        <w:rPr>
          <w:rFonts w:ascii="Arial" w:hAnsi="Arial" w:cs="Arial"/>
          <w:color w:val="000000" w:themeColor="text1"/>
          <w:sz w:val="24"/>
          <w:szCs w:val="24"/>
        </w:rPr>
        <w:t>, although the circular economy may result in cost savings over time, such conversion can entail high initial capital investment costs. For instance, companies may require implementation of modern technologies or innovations that contribute to the reduction in resource wastes and improvement in resource efficiency</w:t>
      </w:r>
      <w:r w:rsidR="00196BF7">
        <w:rPr>
          <w:rFonts w:ascii="Arial" w:hAnsi="Arial" w:cs="Arial"/>
          <w:color w:val="000000" w:themeColor="text1"/>
          <w:sz w:val="24"/>
          <w:szCs w:val="24"/>
        </w:rPr>
        <w:t xml:space="preserve"> </w:t>
      </w:r>
      <w:r w:rsidRPr="00196BF7" w:rsidR="00196BF7">
        <w:rPr>
          <w:rFonts w:ascii="Arial" w:hAnsi="Arial" w:cs="Arial"/>
          <w:color w:val="000000" w:themeColor="text1"/>
          <w:sz w:val="24"/>
          <w:szCs w:val="24"/>
        </w:rPr>
        <w:t>(Hack, 2014).</w:t>
      </w:r>
    </w:p>
    <w:p w:rsidRPr="005476A6" w:rsidR="00B2087A" w:rsidP="00CF6757" w:rsidRDefault="00B2087A" w14:paraId="6BDB131A" w14:textId="3247F067">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In summary, adopting circular economy notion within CSR policies can be a daunting task but it proves to have great advantages. If companies adopt this set of principles, they not only will improve their environmental performance but also create a competitive advantage</w:t>
      </w:r>
      <w:r w:rsidRPr="005476A6" w:rsidR="000D7276">
        <w:rPr>
          <w:rFonts w:ascii="Arial" w:hAnsi="Arial" w:cs="Arial"/>
          <w:color w:val="000000" w:themeColor="text1"/>
          <w:sz w:val="24"/>
          <w:szCs w:val="24"/>
        </w:rPr>
        <w:t xml:space="preserve"> (Fortunati, 2020).</w:t>
      </w:r>
    </w:p>
    <w:p w:rsidRPr="005476A6" w:rsidR="00B2087A" w:rsidP="00CF6757" w:rsidRDefault="00B2087A" w14:paraId="3300EA1D" w14:textId="7B3654AF">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As a seasoned company in the hospitality industry, Marriott International policies on CSR are derived from their 2025 Sustainability and Social Impact Goals. Their plan to have a positive and lasting effect on any environment in which they find themselves comes out clearly through such initiatives</w:t>
      </w:r>
      <w:r w:rsidRPr="005476A6" w:rsidR="00B63D2A">
        <w:rPr>
          <w:rFonts w:ascii="Arial" w:hAnsi="Arial" w:cs="Arial"/>
          <w:color w:val="000000" w:themeColor="text1"/>
          <w:sz w:val="24"/>
          <w:szCs w:val="24"/>
          <w:shd w:val="clear" w:color="auto" w:fill="FFFFFF"/>
        </w:rPr>
        <w:t xml:space="preserve"> (Ertuna, 2022).</w:t>
      </w:r>
    </w:p>
    <w:p w:rsidRPr="00FD3B8D" w:rsidR="00B2087A" w:rsidP="00CF6757" w:rsidRDefault="00B2087A" w14:paraId="452233B3" w14:textId="77777777">
      <w:pPr>
        <w:spacing w:before="120" w:after="120" w:line="480" w:lineRule="auto"/>
        <w:ind w:firstLine="720"/>
        <w:jc w:val="both"/>
        <w:rPr>
          <w:rFonts w:ascii="Arial" w:hAnsi="Arial" w:cs="Arial"/>
          <w:sz w:val="24"/>
          <w:szCs w:val="24"/>
          <w:shd w:val="clear" w:color="auto" w:fill="FFFFFF"/>
        </w:rPr>
      </w:pPr>
      <w:r w:rsidRPr="005476A6">
        <w:rPr>
          <w:rFonts w:ascii="Arial" w:hAnsi="Arial" w:cs="Arial"/>
          <w:color w:val="000000" w:themeColor="text1"/>
          <w:sz w:val="24"/>
          <w:szCs w:val="24"/>
          <w:shd w:val="clear" w:color="auto" w:fill="FFFFFF"/>
        </w:rPr>
        <w:t xml:space="preserve">Their CSR policy is in line with the UN Sustainable Development Goals, a clear indication of commitment to healthy global sustainable standards. </w:t>
      </w:r>
      <w:r w:rsidRPr="00FD3B8D">
        <w:rPr>
          <w:rFonts w:ascii="Arial" w:hAnsi="Arial" w:cs="Arial"/>
          <w:sz w:val="24"/>
          <w:szCs w:val="24"/>
          <w:shd w:val="clear" w:color="auto" w:fill="FFFFFF"/>
        </w:rPr>
        <w:t>This alignment highlights the commitment of this firm towards not only economic development but also environmental conservation and social justice.</w:t>
      </w:r>
    </w:p>
    <w:p w:rsidRPr="00FD3B8D" w:rsidR="00B2087A" w:rsidP="00CF6757" w:rsidRDefault="00B2087A" w14:paraId="4C2639B6" w14:textId="075FF68F">
      <w:pPr>
        <w:spacing w:before="120" w:after="120" w:line="480" w:lineRule="auto"/>
        <w:ind w:firstLine="720"/>
        <w:jc w:val="both"/>
        <w:rPr>
          <w:rFonts w:ascii="Arial" w:hAnsi="Arial" w:cs="Arial"/>
          <w:sz w:val="24"/>
          <w:szCs w:val="24"/>
          <w:shd w:val="clear" w:color="auto" w:fill="FFFFFF"/>
        </w:rPr>
      </w:pPr>
      <w:r w:rsidRPr="00FD3B8D">
        <w:rPr>
          <w:rFonts w:ascii="Arial" w:hAnsi="Arial" w:cs="Arial"/>
          <w:sz w:val="24"/>
          <w:szCs w:val="24"/>
          <w:shd w:val="clear" w:color="auto" w:fill="FFFFFF"/>
        </w:rPr>
        <w:t>In the circular economy, Marriott International has made a lot of progress. Their efforts have concentrated on the reduction of their ecological footprint by saving energy, preserving water and eliminating waste. Such initiatives follow the tenets of a circular economy that promotes efficiency in resource use and minimization of waste</w:t>
      </w:r>
      <w:r w:rsidRPr="00FD3B8D" w:rsidR="003B2766">
        <w:rPr>
          <w:rFonts w:ascii="Arial" w:hAnsi="Arial" w:cs="Arial"/>
          <w:sz w:val="24"/>
          <w:szCs w:val="24"/>
          <w:shd w:val="clear" w:color="auto" w:fill="FFFFFF"/>
        </w:rPr>
        <w:t xml:space="preserve"> (Coulson, 2019).</w:t>
      </w:r>
    </w:p>
    <w:p w:rsidRPr="00FD3B8D" w:rsidR="00B2087A" w:rsidP="00CF6757" w:rsidRDefault="00B2087A" w14:paraId="7180D33B" w14:textId="1A6DE074">
      <w:pPr>
        <w:spacing w:before="120" w:after="120" w:line="480" w:lineRule="auto"/>
        <w:ind w:firstLine="720"/>
        <w:jc w:val="both"/>
        <w:rPr>
          <w:rFonts w:ascii="Arial" w:hAnsi="Arial" w:cs="Arial"/>
          <w:sz w:val="24"/>
          <w:szCs w:val="24"/>
          <w:shd w:val="clear" w:color="auto" w:fill="FFFFFF"/>
        </w:rPr>
      </w:pPr>
      <w:r w:rsidRPr="00FD3B8D">
        <w:rPr>
          <w:rFonts w:ascii="Arial" w:hAnsi="Arial" w:cs="Arial"/>
          <w:sz w:val="24"/>
          <w:szCs w:val="24"/>
          <w:shd w:val="clear" w:color="auto" w:fill="FFFFFF"/>
        </w:rPr>
        <w:lastRenderedPageBreak/>
        <w:t>Even though the term circu</w:t>
      </w:r>
      <w:bookmarkStart w:name="_GoBack" w:id="0"/>
      <w:bookmarkEnd w:id="0"/>
      <w:r w:rsidRPr="00FD3B8D">
        <w:rPr>
          <w:rFonts w:ascii="Arial" w:hAnsi="Arial" w:cs="Arial"/>
          <w:sz w:val="24"/>
          <w:szCs w:val="24"/>
          <w:shd w:val="clear" w:color="auto" w:fill="FFFFFF"/>
        </w:rPr>
        <w:t>lar economy does not appear in Marriott’s CSR policy, their efforts towards sustainability demonstrate its principles. For example, their attempts</w:t>
      </w:r>
      <w:r w:rsidRPr="00603D57">
        <w:rPr>
          <w:rFonts w:ascii="Arial" w:hAnsi="Arial" w:cs="Arial"/>
          <w:color w:val="FF0000"/>
          <w:sz w:val="24"/>
          <w:szCs w:val="24"/>
          <w:shd w:val="clear" w:color="auto" w:fill="FFFFFF"/>
        </w:rPr>
        <w:t xml:space="preserve"> </w:t>
      </w:r>
      <w:r w:rsidR="00C021F5">
        <w:rPr>
          <w:rFonts w:ascii="Arial" w:hAnsi="Arial" w:cs="Arial"/>
          <w:sz w:val="24"/>
          <w:szCs w:val="24"/>
          <w:shd w:val="clear" w:color="auto" w:fill="FFFFFF"/>
        </w:rPr>
        <w:t>to cut waste and utilis</w:t>
      </w:r>
      <w:r w:rsidRPr="00FD3B8D">
        <w:rPr>
          <w:rFonts w:ascii="Arial" w:hAnsi="Arial" w:cs="Arial"/>
          <w:sz w:val="24"/>
          <w:szCs w:val="24"/>
          <w:shd w:val="clear" w:color="auto" w:fill="FFFFFF"/>
        </w:rPr>
        <w:t>e resources effectively are essential aspects of the circular economy.</w:t>
      </w:r>
    </w:p>
    <w:p w:rsidRPr="005476A6" w:rsidR="00B2087A" w:rsidP="00CF6757" w:rsidRDefault="00B2087A" w14:paraId="76346FA6" w14:textId="77777777">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Additionally, Marriott’s approach to sustainability that is holistic in nature implies the incorporation of circular economy principles into their operations. For instance, their efforts to reduce waste could include activities like recycling or reusing old material. Likewise, their commitment to resource efficiency may take the form of sourcing locally with a view to cutting on transport emissions or designing hotels in such a way as save resources and be sustainable.</w:t>
      </w:r>
    </w:p>
    <w:p w:rsidRPr="005476A6" w:rsidR="00B2087A" w:rsidP="00CF6757" w:rsidRDefault="00B2087A" w14:paraId="6A2777AA" w14:textId="72D3C131">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On the other hand, a more precise analysis would involve concrete cases of circular economy from Marriott. This may cover their recycling programs, collaborations for compost of organic waste or upcycling furniture and fixtures</w:t>
      </w:r>
      <w:r w:rsidRPr="005476A6" w:rsidR="00E75BC7">
        <w:rPr>
          <w:rFonts w:ascii="Arial" w:hAnsi="Arial" w:cs="Arial"/>
          <w:color w:val="000000" w:themeColor="text1"/>
          <w:sz w:val="24"/>
          <w:szCs w:val="24"/>
          <w:shd w:val="clear" w:color="auto" w:fill="FFFFFF"/>
        </w:rPr>
        <w:t xml:space="preserve"> (Font, 2012</w:t>
      </w:r>
      <w:r w:rsidRPr="005476A6" w:rsidR="00D56F69">
        <w:rPr>
          <w:rFonts w:ascii="Arial" w:hAnsi="Arial" w:cs="Arial"/>
          <w:color w:val="000000" w:themeColor="text1"/>
          <w:sz w:val="24"/>
          <w:szCs w:val="24"/>
          <w:shd w:val="clear" w:color="auto" w:fill="FFFFFF"/>
        </w:rPr>
        <w:t>). Marriott</w:t>
      </w:r>
      <w:r w:rsidRPr="005476A6">
        <w:rPr>
          <w:rFonts w:ascii="Arial" w:hAnsi="Arial" w:cs="Arial"/>
          <w:color w:val="000000" w:themeColor="text1"/>
          <w:sz w:val="24"/>
          <w:szCs w:val="24"/>
          <w:shd w:val="clear" w:color="auto" w:fill="FFFFFF"/>
        </w:rPr>
        <w:t xml:space="preserve"> International has implemented several practices that align with the principles of the circular economy</w:t>
      </w:r>
      <w:r w:rsidR="00CF6757">
        <w:rPr>
          <w:rFonts w:ascii="Arial" w:hAnsi="Arial" w:cs="Arial"/>
          <w:color w:val="000000" w:themeColor="text1"/>
          <w:sz w:val="24"/>
          <w:szCs w:val="24"/>
          <w:shd w:val="clear" w:color="auto" w:fill="FFFFFF"/>
        </w:rPr>
        <w:t>.</w:t>
      </w:r>
    </w:p>
    <w:p w:rsidRPr="005476A6" w:rsidR="00B2087A" w:rsidP="00CF6757" w:rsidRDefault="00B2087A" w14:paraId="0726ADFF" w14:textId="5D11712F">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 xml:space="preserve">Marriott is measuring and doing installations of renewable energy alternatives to achieve a goal that 30% for the year, </w:t>
      </w:r>
      <w:r w:rsidRPr="005476A6" w:rsidR="001B1E64">
        <w:rPr>
          <w:rFonts w:ascii="Arial" w:hAnsi="Arial" w:cs="Arial"/>
          <w:color w:val="000000" w:themeColor="text1"/>
          <w:sz w:val="24"/>
          <w:szCs w:val="24"/>
          <w:shd w:val="clear" w:color="auto" w:fill="FFFFFF"/>
        </w:rPr>
        <w:t>this</w:t>
      </w:r>
      <w:r w:rsidRPr="005476A6">
        <w:rPr>
          <w:rFonts w:ascii="Arial" w:hAnsi="Arial" w:cs="Arial"/>
          <w:color w:val="000000" w:themeColor="text1"/>
          <w:sz w:val="24"/>
          <w:szCs w:val="24"/>
          <w:shd w:val="clear" w:color="auto" w:fill="FFFFFF"/>
        </w:rPr>
        <w:t xml:space="preserve"> is consistent with the circular economy principle of renewable resources</w:t>
      </w:r>
      <w:r w:rsidRPr="005476A6" w:rsidR="009231E2">
        <w:rPr>
          <w:rFonts w:ascii="Arial" w:hAnsi="Arial" w:cs="Arial"/>
          <w:color w:val="000000" w:themeColor="text1"/>
          <w:sz w:val="24"/>
          <w:szCs w:val="24"/>
          <w:shd w:val="clear" w:color="auto" w:fill="FFFFFF"/>
        </w:rPr>
        <w:t xml:space="preserve"> (Marriott International. (n.d.).</w:t>
      </w:r>
    </w:p>
    <w:p w:rsidRPr="005476A6" w:rsidR="00B2087A" w:rsidP="00CF6757" w:rsidRDefault="00B2087A" w14:paraId="71EDBF10" w14:textId="013006F9">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Marriott seeks to source 95% of its key categories – namely animal proteins, bottled water cleaning supplies coffee cocoa paper products and others. Responsible sourcing can significantly limit ecological impact of these products, which is a circular economy principle</w:t>
      </w:r>
      <w:r w:rsidRPr="005476A6" w:rsidR="009231E2">
        <w:rPr>
          <w:rFonts w:ascii="Arial" w:hAnsi="Arial" w:cs="Arial"/>
          <w:color w:val="000000" w:themeColor="text1"/>
          <w:sz w:val="24"/>
          <w:szCs w:val="24"/>
          <w:shd w:val="clear" w:color="auto" w:fill="FFFFFF"/>
        </w:rPr>
        <w:t xml:space="preserve"> (Marriott International. (n.d.).</w:t>
      </w:r>
    </w:p>
    <w:p w:rsidRPr="005476A6" w:rsidR="00B2087A" w:rsidP="00CF6757" w:rsidRDefault="00B2087A" w14:paraId="3357D18C" w14:textId="52833AA7">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 xml:space="preserve">Marriott has taken measures to minimize waste like removing single-use amenity bottles. The main principle of the circular economy is to avoid </w:t>
      </w:r>
      <w:r w:rsidRPr="005476A6" w:rsidR="00481871">
        <w:rPr>
          <w:rFonts w:ascii="Arial" w:hAnsi="Arial" w:cs="Arial"/>
          <w:color w:val="000000" w:themeColor="text1"/>
          <w:sz w:val="24"/>
          <w:szCs w:val="24"/>
          <w:shd w:val="clear" w:color="auto" w:fill="FFFFFF"/>
        </w:rPr>
        <w:t>waste. Marriott</w:t>
      </w:r>
      <w:r w:rsidRPr="005476A6">
        <w:rPr>
          <w:rFonts w:ascii="Arial" w:hAnsi="Arial" w:cs="Arial"/>
          <w:color w:val="000000" w:themeColor="text1"/>
          <w:sz w:val="24"/>
          <w:szCs w:val="24"/>
          <w:shd w:val="clear" w:color="auto" w:fill="FFFFFF"/>
        </w:rPr>
        <w:t xml:space="preserve"> </w:t>
      </w:r>
      <w:r w:rsidRPr="005476A6">
        <w:rPr>
          <w:rFonts w:ascii="Arial" w:hAnsi="Arial" w:cs="Arial"/>
          <w:color w:val="000000" w:themeColor="text1"/>
          <w:sz w:val="24"/>
          <w:szCs w:val="24"/>
          <w:shd w:val="clear" w:color="auto" w:fill="FFFFFF"/>
        </w:rPr>
        <w:lastRenderedPageBreak/>
        <w:t>is building initiatives such as work on automation systems and energy efficiency updates like smart thermostats. These programs help to conserve energy and, which is in accord with the circular economy principle of resource efficiency</w:t>
      </w:r>
      <w:r w:rsidRPr="005476A6" w:rsidR="00592D05">
        <w:rPr>
          <w:rFonts w:ascii="Arial" w:hAnsi="Arial" w:cs="Arial"/>
          <w:color w:val="000000" w:themeColor="text1"/>
          <w:sz w:val="24"/>
          <w:szCs w:val="24"/>
          <w:shd w:val="clear" w:color="auto" w:fill="FFFFFF"/>
        </w:rPr>
        <w:t xml:space="preserve"> (Marriott International. (2019).</w:t>
      </w:r>
    </w:p>
    <w:p w:rsidRPr="005476A6" w:rsidR="00B2087A" w:rsidP="00CF6757" w:rsidRDefault="00B2087A" w14:paraId="1123D673" w14:textId="4081E820">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 xml:space="preserve">Marriott is contemplating some changes to design standards with a view to making buildings cost effective. This could be sourcing of sustainable materials and creating designs that reduce energy use, both addressing circular economy </w:t>
      </w:r>
      <w:r w:rsidRPr="005476A6" w:rsidR="00D56F69">
        <w:rPr>
          <w:rFonts w:ascii="Arial" w:hAnsi="Arial" w:cs="Arial"/>
          <w:color w:val="000000" w:themeColor="text1"/>
          <w:sz w:val="24"/>
          <w:szCs w:val="24"/>
          <w:shd w:val="clear" w:color="auto" w:fill="FFFFFF"/>
        </w:rPr>
        <w:t>principles. These</w:t>
      </w:r>
      <w:r w:rsidRPr="005476A6">
        <w:rPr>
          <w:rFonts w:ascii="Arial" w:hAnsi="Arial" w:cs="Arial"/>
          <w:color w:val="000000" w:themeColor="text1"/>
          <w:sz w:val="24"/>
          <w:szCs w:val="24"/>
          <w:shd w:val="clear" w:color="auto" w:fill="FFFFFF"/>
        </w:rPr>
        <w:t xml:space="preserve"> cases illuminate Marriott’s adherence to the circular economy operation principles</w:t>
      </w:r>
      <w:r w:rsidR="00C82EA2">
        <w:rPr>
          <w:rFonts w:ascii="Arial" w:hAnsi="Arial" w:cs="Arial"/>
          <w:color w:val="000000" w:themeColor="text1"/>
          <w:sz w:val="24"/>
          <w:szCs w:val="24"/>
          <w:shd w:val="clear" w:color="auto" w:fill="FFFFFF"/>
        </w:rPr>
        <w:t xml:space="preserve"> </w:t>
      </w:r>
      <w:r w:rsidRPr="00C82EA2" w:rsidR="00C82EA2">
        <w:rPr>
          <w:rFonts w:ascii="Arial" w:hAnsi="Arial" w:cs="Arial"/>
          <w:color w:val="000000" w:themeColor="text1"/>
          <w:sz w:val="24"/>
          <w:szCs w:val="24"/>
          <w:shd w:val="clear" w:color="auto" w:fill="FFFFFF"/>
        </w:rPr>
        <w:t>(Jones, et al., 2014).</w:t>
      </w:r>
      <w:r w:rsidRPr="005476A6">
        <w:rPr>
          <w:rFonts w:ascii="Arial" w:hAnsi="Arial" w:cs="Arial"/>
          <w:color w:val="000000" w:themeColor="text1"/>
          <w:sz w:val="24"/>
          <w:szCs w:val="24"/>
          <w:shd w:val="clear" w:color="auto" w:fill="FFFFFF"/>
        </w:rPr>
        <w:t xml:space="preserve"> Nevertheless, it is necessary to mention that the implementation of these programs success also depends on several factors such as associate commitment in hotels and franchisees</w:t>
      </w:r>
      <w:r w:rsidRPr="005476A6" w:rsidR="00592D05">
        <w:rPr>
          <w:rFonts w:ascii="Arial" w:hAnsi="Arial" w:cs="Arial"/>
          <w:color w:val="000000" w:themeColor="text1"/>
          <w:sz w:val="24"/>
          <w:szCs w:val="24"/>
          <w:shd w:val="clear" w:color="auto" w:fill="FFFFFF"/>
        </w:rPr>
        <w:t xml:space="preserve"> (Marriott International, 2019).</w:t>
      </w:r>
    </w:p>
    <w:p w:rsidRPr="005476A6" w:rsidR="00B2087A" w:rsidP="00CF6757" w:rsidRDefault="00B2087A" w14:paraId="7E431DBC" w14:textId="1AA80559">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Yes, Marriot International’s CSR policy is undoubtedly in line with the United Nations Sustainable Development Goals (UN SDG). The UN SDGs are the set of 17 global goals meant to be a “roadmap for achieving a world which is better and more sustainable” They cover several global issues such as poverty, inequalities natural disasters among others</w:t>
      </w:r>
      <w:r w:rsidRPr="005476A6" w:rsidR="00592D05">
        <w:rPr>
          <w:rFonts w:ascii="Arial" w:hAnsi="Arial" w:cs="Arial"/>
          <w:color w:val="000000" w:themeColor="text1"/>
          <w:sz w:val="24"/>
          <w:szCs w:val="24"/>
          <w:shd w:val="clear" w:color="auto" w:fill="FFFFFF"/>
        </w:rPr>
        <w:t xml:space="preserve"> (Jones, &amp; Comfort, 2019).</w:t>
      </w:r>
    </w:p>
    <w:p w:rsidRPr="005476A6" w:rsidR="00B2087A" w:rsidP="00CF6757" w:rsidRDefault="00B2087A" w14:paraId="17B76FFC" w14:textId="3C65125F">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 xml:space="preserve">Marriott has incorporated these goals into their CSR strategy in several </w:t>
      </w:r>
      <w:r w:rsidRPr="005476A6" w:rsidR="00CF6757">
        <w:rPr>
          <w:rFonts w:ascii="Arial" w:hAnsi="Arial" w:cs="Arial"/>
          <w:color w:val="000000" w:themeColor="text1"/>
          <w:sz w:val="24"/>
          <w:szCs w:val="24"/>
          <w:shd w:val="clear" w:color="auto" w:fill="FFFFFF"/>
        </w:rPr>
        <w:t>ways</w:t>
      </w:r>
      <w:r w:rsidR="00CF6757">
        <w:rPr>
          <w:rFonts w:ascii="Arial" w:hAnsi="Arial" w:cs="Arial"/>
          <w:color w:val="000000" w:themeColor="text1"/>
          <w:sz w:val="24"/>
          <w:szCs w:val="24"/>
          <w:shd w:val="clear" w:color="auto" w:fill="FFFFFF"/>
        </w:rPr>
        <w:t>.</w:t>
      </w:r>
      <w:r w:rsidRPr="005476A6" w:rsidR="00CF6757">
        <w:rPr>
          <w:rFonts w:ascii="Arial" w:hAnsi="Arial" w:cs="Arial"/>
          <w:color w:val="000000" w:themeColor="text1"/>
          <w:sz w:val="24"/>
          <w:szCs w:val="24"/>
          <w:shd w:val="clear" w:color="auto" w:fill="FFFFFF"/>
        </w:rPr>
        <w:t xml:space="preserve"> Marriott</w:t>
      </w:r>
      <w:r w:rsidRPr="005476A6">
        <w:rPr>
          <w:rFonts w:ascii="Arial" w:hAnsi="Arial" w:cs="Arial"/>
          <w:color w:val="000000" w:themeColor="text1"/>
          <w:sz w:val="24"/>
          <w:szCs w:val="24"/>
          <w:shd w:val="clear" w:color="auto" w:fill="FFFFFF"/>
        </w:rPr>
        <w:t xml:space="preserve"> has taken steps to conserve water in all its properties and intends for the reduction of 15% from current levels as a benchmark score by year 2025.</w:t>
      </w:r>
      <w:r w:rsidR="00CF6757">
        <w:rPr>
          <w:rFonts w:ascii="Arial" w:hAnsi="Arial" w:cs="Arial"/>
          <w:color w:val="000000" w:themeColor="text1"/>
          <w:sz w:val="24"/>
          <w:szCs w:val="24"/>
          <w:shd w:val="clear" w:color="auto" w:fill="FFFFFF"/>
        </w:rPr>
        <w:t xml:space="preserve"> </w:t>
      </w:r>
      <w:r w:rsidRPr="005476A6">
        <w:rPr>
          <w:rFonts w:ascii="Arial" w:hAnsi="Arial" w:cs="Arial"/>
          <w:color w:val="000000" w:themeColor="text1"/>
          <w:sz w:val="24"/>
          <w:szCs w:val="24"/>
          <w:shd w:val="clear" w:color="auto" w:fill="FFFFFF"/>
        </w:rPr>
        <w:t>Marriott aims at sourcing 30% of its renewable electricity consumption by the year 2025</w:t>
      </w:r>
      <w:r w:rsidRPr="005476A6" w:rsidR="00FF4398">
        <w:rPr>
          <w:rFonts w:ascii="Arial" w:hAnsi="Arial" w:cs="Arial"/>
          <w:color w:val="000000" w:themeColor="text1"/>
          <w:sz w:val="24"/>
          <w:szCs w:val="24"/>
          <w:shd w:val="clear" w:color="auto" w:fill="FFFFFF"/>
        </w:rPr>
        <w:t xml:space="preserve"> (Raub, &amp; Martin-Rios, 2019).</w:t>
      </w:r>
    </w:p>
    <w:p w:rsidRPr="005476A6" w:rsidR="00B2087A" w:rsidP="00CF6757" w:rsidRDefault="00B2087A" w14:paraId="566DC0B4" w14:textId="2C9B68AB">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t>Marriott is focused on the 50% reduction of food waste and responsible sourcing for its top ten priority categories spend.</w:t>
      </w:r>
      <w:r w:rsidR="00CF6757">
        <w:rPr>
          <w:rFonts w:ascii="Arial" w:hAnsi="Arial" w:cs="Arial"/>
          <w:color w:val="000000" w:themeColor="text1"/>
          <w:sz w:val="24"/>
          <w:szCs w:val="24"/>
          <w:shd w:val="clear" w:color="auto" w:fill="FFFFFF"/>
        </w:rPr>
        <w:t xml:space="preserve"> </w:t>
      </w:r>
      <w:r w:rsidRPr="005476A6">
        <w:rPr>
          <w:rFonts w:ascii="Arial" w:hAnsi="Arial" w:cs="Arial"/>
          <w:color w:val="000000" w:themeColor="text1"/>
          <w:sz w:val="24"/>
          <w:szCs w:val="24"/>
          <w:shd w:val="clear" w:color="auto" w:fill="FFFFFF"/>
        </w:rPr>
        <w:t>By 2025, Marriott intends to decrease its carbon intensity by 30%, and for energy it aims at a reduction of15%.</w:t>
      </w:r>
    </w:p>
    <w:p w:rsidRPr="005476A6" w:rsidR="00B2087A" w:rsidP="00CF6757" w:rsidRDefault="00B2087A" w14:paraId="417A7AEE" w14:textId="1EF0B166">
      <w:pPr>
        <w:spacing w:before="120" w:after="120" w:line="480" w:lineRule="auto"/>
        <w:ind w:firstLine="720"/>
        <w:jc w:val="both"/>
        <w:rPr>
          <w:rFonts w:ascii="Arial" w:hAnsi="Arial" w:cs="Arial"/>
          <w:color w:val="000000" w:themeColor="text1"/>
          <w:sz w:val="24"/>
          <w:szCs w:val="24"/>
          <w:shd w:val="clear" w:color="auto" w:fill="FFFFFF"/>
        </w:rPr>
      </w:pPr>
      <w:r w:rsidRPr="005476A6">
        <w:rPr>
          <w:rFonts w:ascii="Arial" w:hAnsi="Arial" w:cs="Arial"/>
          <w:color w:val="000000" w:themeColor="text1"/>
          <w:sz w:val="24"/>
          <w:szCs w:val="24"/>
          <w:shd w:val="clear" w:color="auto" w:fill="FFFFFF"/>
        </w:rPr>
        <w:lastRenderedPageBreak/>
        <w:t>Through the adoption of this CSR policy that corresponds to UN SDGs, Marriott shows its contribution towards sustainable development and realization of these global goals</w:t>
      </w:r>
      <w:r w:rsidRPr="005476A6" w:rsidR="00FF4398">
        <w:rPr>
          <w:rFonts w:ascii="Arial" w:hAnsi="Arial" w:cs="Arial"/>
          <w:color w:val="000000" w:themeColor="text1"/>
          <w:sz w:val="24"/>
          <w:szCs w:val="24"/>
          <w:shd w:val="clear" w:color="auto" w:fill="FFFFFF"/>
        </w:rPr>
        <w:t xml:space="preserve"> (Landau, 2020).</w:t>
      </w:r>
    </w:p>
    <w:p w:rsidRPr="005476A6" w:rsidR="00B2087A" w:rsidP="00CF6757" w:rsidRDefault="00B2087A" w14:paraId="6761392D" w14:textId="3C431FAD">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A British start-up is on a drive to create smart meters that detect waste in commercial kitchens. They find out what food is wasted and look for ways to avoid wastage. So far, Winnow has succeeded in eliminating 50 percent of waste across hundreds of kitchens in more than forty countries and helped to save over $25 million annually for its clients1. This innovation follows the principle of circular economy because it reduces wastage and makes use of resources</w:t>
      </w:r>
      <w:r w:rsidRPr="005476A6" w:rsidR="00C47684">
        <w:rPr>
          <w:rFonts w:ascii="Arial" w:hAnsi="Arial" w:cs="Arial"/>
          <w:color w:val="000000" w:themeColor="text1"/>
          <w:sz w:val="24"/>
          <w:szCs w:val="24"/>
        </w:rPr>
        <w:t xml:space="preserve"> (Winnow Solutions. (n.d.).</w:t>
      </w:r>
    </w:p>
    <w:p w:rsidRPr="005476A6" w:rsidR="00B2087A" w:rsidP="00CF6757" w:rsidRDefault="00B2087A" w14:paraId="17DB5B20" w14:textId="4B5FAF22">
      <w:pPr>
        <w:spacing w:before="120" w:after="120" w:line="480" w:lineRule="auto"/>
        <w:ind w:firstLine="720"/>
        <w:jc w:val="both"/>
        <w:rPr>
          <w:rFonts w:ascii="Arial" w:hAnsi="Arial" w:cs="Arial"/>
          <w:color w:val="000000" w:themeColor="text1"/>
          <w:sz w:val="24"/>
          <w:szCs w:val="24"/>
        </w:rPr>
      </w:pPr>
      <w:r w:rsidRPr="52267B5A" w:rsidR="52267B5A">
        <w:rPr>
          <w:rFonts w:ascii="Arial" w:hAnsi="Arial" w:cs="Arial"/>
          <w:color w:val="000000" w:themeColor="text1" w:themeTint="FF" w:themeShade="FF"/>
          <w:sz w:val="24"/>
          <w:szCs w:val="24"/>
        </w:rPr>
        <w:t xml:space="preserve">This </w:t>
      </w:r>
      <w:r w:rsidRPr="52267B5A" w:rsidR="52267B5A">
        <w:rPr>
          <w:rFonts w:ascii="Arial" w:hAnsi="Arial" w:cs="Arial"/>
          <w:color w:val="000000" w:themeColor="text1" w:themeTint="FF" w:themeShade="FF"/>
          <w:sz w:val="24"/>
          <w:szCs w:val="24"/>
        </w:rPr>
        <w:t>Dutch</w:t>
      </w:r>
      <w:r w:rsidRPr="52267B5A" w:rsidR="52267B5A">
        <w:rPr>
          <w:rFonts w:ascii="Arial" w:hAnsi="Arial" w:cs="Arial"/>
          <w:color w:val="000000" w:themeColor="text1" w:themeTint="FF" w:themeShade="FF"/>
          <w:sz w:val="24"/>
          <w:szCs w:val="24"/>
        </w:rPr>
        <w:t xml:space="preserve"> firm has invented </w:t>
      </w:r>
      <w:r w:rsidRPr="52267B5A" w:rsidR="52267B5A">
        <w:rPr>
          <w:rFonts w:ascii="Arial" w:hAnsi="Arial" w:cs="Arial"/>
          <w:color w:val="000000" w:themeColor="text1" w:themeTint="FF" w:themeShade="FF"/>
          <w:sz w:val="24"/>
          <w:szCs w:val="24"/>
        </w:rPr>
        <w:t>a methodology</w:t>
      </w:r>
      <w:r w:rsidRPr="52267B5A" w:rsidR="52267B5A">
        <w:rPr>
          <w:rFonts w:ascii="Arial" w:hAnsi="Arial" w:cs="Arial"/>
          <w:color w:val="000000" w:themeColor="text1" w:themeTint="FF" w:themeShade="FF"/>
          <w:sz w:val="24"/>
          <w:szCs w:val="24"/>
        </w:rPr>
        <w:t xml:space="preserve"> of dyeing fabric without the use of any water at all, and no chemicals apart from the colorants themselves. It makes use of highly pressurized “supercritical” carbon dioxide, which </w:t>
      </w:r>
      <w:r w:rsidRPr="52267B5A" w:rsidR="52267B5A">
        <w:rPr>
          <w:rFonts w:ascii="Arial" w:hAnsi="Arial" w:cs="Arial"/>
          <w:color w:val="000000" w:themeColor="text1" w:themeTint="FF" w:themeShade="FF"/>
          <w:sz w:val="24"/>
          <w:szCs w:val="24"/>
        </w:rPr>
        <w:t>is able to</w:t>
      </w:r>
      <w:r w:rsidRPr="52267B5A" w:rsidR="52267B5A">
        <w:rPr>
          <w:rFonts w:ascii="Arial" w:hAnsi="Arial" w:cs="Arial"/>
          <w:color w:val="000000" w:themeColor="text1" w:themeTint="FF" w:themeShade="FF"/>
          <w:sz w:val="24"/>
          <w:szCs w:val="24"/>
        </w:rPr>
        <w:t xml:space="preserve"> dissolve the dye and infuse it deep into the cloth. The carbon dioxide also evaporates and is recycled for further use. This approach conforms to the cyclical economy principle of recycle and reuse resources (Dye Coo Textile Systems B.V. (n.d.).</w:t>
      </w:r>
    </w:p>
    <w:p w:rsidRPr="005476A6" w:rsidR="00B2087A" w:rsidP="00CF6757" w:rsidRDefault="00B2087A" w14:paraId="5543A40E" w14:textId="2DD9E235">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 xml:space="preserve">This Australian-based company recovers value from old printer cartridges and soft plastics, which are converted into roads. The products are blended with asphalt and recycled glass to create a better-quality, road surface that possesses the ability of enduring up to sixty five percent more time than regular standard asphalt. This development conforms to the circular economy approach of recycling waste into precious </w:t>
      </w:r>
      <w:r w:rsidRPr="005476A6" w:rsidR="001A2706">
        <w:rPr>
          <w:rFonts w:ascii="Arial" w:hAnsi="Arial" w:cs="Arial"/>
          <w:color w:val="000000" w:themeColor="text1"/>
          <w:sz w:val="24"/>
          <w:szCs w:val="24"/>
        </w:rPr>
        <w:t>resew</w:t>
      </w:r>
      <w:r w:rsidRPr="005476A6" w:rsidR="00C47684">
        <w:rPr>
          <w:rFonts w:ascii="Arial" w:hAnsi="Arial" w:cs="Arial"/>
          <w:color w:val="000000" w:themeColor="text1"/>
          <w:sz w:val="24"/>
          <w:szCs w:val="24"/>
        </w:rPr>
        <w:t xml:space="preserve"> (</w:t>
      </w:r>
      <w:r w:rsidRPr="005476A6" w:rsidR="00C47684">
        <w:rPr>
          <w:rFonts w:ascii="Arial" w:hAnsi="Arial" w:eastAsia="Times New Roman" w:cs="Arial"/>
          <w:color w:val="111111"/>
          <w:sz w:val="24"/>
          <w:szCs w:val="24"/>
          <w:lang w:eastAsia="en-GB"/>
        </w:rPr>
        <w:t>Close the Loop Group. (n.d.).</w:t>
      </w:r>
    </w:p>
    <w:p w:rsidRPr="005476A6" w:rsidR="00B2087A" w:rsidP="00CF6757" w:rsidRDefault="00B2087A" w14:paraId="1EF9873A" w14:textId="77777777">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 xml:space="preserve">These companies are pioneering circular economy principles in their operations. They are showing that it is possible to minimize wastes, recycle and reuse resources, as well create values from waste. Other companies can be able to learn </w:t>
      </w:r>
      <w:r w:rsidRPr="005476A6">
        <w:rPr>
          <w:rFonts w:ascii="Arial" w:hAnsi="Arial" w:cs="Arial"/>
          <w:color w:val="000000" w:themeColor="text1"/>
          <w:sz w:val="24"/>
          <w:szCs w:val="24"/>
        </w:rPr>
        <w:lastRenderedPageBreak/>
        <w:t>from this first and apply the same approaches in their own operational If they do so, then not only can they minimize their negative impacts on the environment but also find new chances to cut costs and earn money.</w:t>
      </w:r>
    </w:p>
    <w:p w:rsidRPr="005476A6" w:rsidR="00B2087A" w:rsidP="00CF6757" w:rsidRDefault="00B2087A" w14:paraId="65491D84" w14:textId="6E05068E">
      <w:pPr>
        <w:spacing w:before="120" w:after="120" w:line="480" w:lineRule="auto"/>
        <w:ind w:firstLine="720"/>
        <w:jc w:val="both"/>
        <w:rPr>
          <w:rFonts w:ascii="Arial" w:hAnsi="Arial" w:cs="Arial"/>
          <w:color w:val="000000" w:themeColor="text1"/>
          <w:sz w:val="24"/>
          <w:szCs w:val="24"/>
        </w:rPr>
      </w:pPr>
      <w:r w:rsidRPr="52267B5A" w:rsidR="52267B5A">
        <w:rPr>
          <w:rFonts w:ascii="Arial" w:hAnsi="Arial" w:cs="Arial"/>
          <w:color w:val="000000" w:themeColor="text1" w:themeTint="FF" w:themeShade="FF"/>
          <w:sz w:val="24"/>
          <w:szCs w:val="24"/>
        </w:rPr>
        <w:t xml:space="preserve">In conclusion, this essay has discussed the theories of sustainability and circular economy as an integral part of CSR </w:t>
      </w:r>
      <w:r w:rsidRPr="52267B5A" w:rsidR="52267B5A">
        <w:rPr>
          <w:rFonts w:ascii="Arial" w:hAnsi="Arial" w:cs="Arial"/>
          <w:color w:val="000000" w:themeColor="text1" w:themeTint="FF" w:themeShade="FF"/>
          <w:sz w:val="24"/>
          <w:szCs w:val="24"/>
        </w:rPr>
        <w:t>pertaining to</w:t>
      </w:r>
      <w:r w:rsidRPr="52267B5A" w:rsidR="52267B5A">
        <w:rPr>
          <w:rFonts w:ascii="Arial" w:hAnsi="Arial" w:cs="Arial"/>
          <w:color w:val="000000" w:themeColor="text1" w:themeTint="FF" w:themeShade="FF"/>
          <w:sz w:val="24"/>
          <w:szCs w:val="24"/>
        </w:rPr>
        <w:t xml:space="preserve"> tourism and hospitality. These key terms were </w:t>
      </w:r>
      <w:r w:rsidRPr="52267B5A" w:rsidR="52267B5A">
        <w:rPr>
          <w:rFonts w:ascii="Arial" w:hAnsi="Arial" w:cs="Arial"/>
          <w:color w:val="000000" w:themeColor="text1" w:themeTint="FF" w:themeShade="FF"/>
          <w:sz w:val="24"/>
          <w:szCs w:val="24"/>
        </w:rPr>
        <w:t>defined,</w:t>
      </w:r>
      <w:r w:rsidRPr="52267B5A" w:rsidR="52267B5A">
        <w:rPr>
          <w:rFonts w:ascii="Arial" w:hAnsi="Arial" w:cs="Arial"/>
          <w:color w:val="000000" w:themeColor="text1" w:themeTint="FF" w:themeShade="FF"/>
          <w:sz w:val="24"/>
          <w:szCs w:val="24"/>
        </w:rPr>
        <w:t xml:space="preserve"> and their importance underlined in the industry, with a focus on how they affect CSR policies within the context of circular economy.</w:t>
      </w:r>
    </w:p>
    <w:p w:rsidRPr="005476A6" w:rsidR="00B2087A" w:rsidP="00CF6757" w:rsidRDefault="00B2087A" w14:paraId="40FE470A" w14:textId="10E05B5C">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 xml:space="preserve">As a case study, we </w:t>
      </w:r>
      <w:r w:rsidRPr="005476A6" w:rsidR="001A2706">
        <w:rPr>
          <w:rFonts w:ascii="Arial" w:hAnsi="Arial" w:cs="Arial"/>
          <w:color w:val="000000" w:themeColor="text1"/>
          <w:sz w:val="24"/>
          <w:szCs w:val="24"/>
        </w:rPr>
        <w:t>analysed</w:t>
      </w:r>
      <w:r w:rsidRPr="005476A6">
        <w:rPr>
          <w:rFonts w:ascii="Arial" w:hAnsi="Arial" w:cs="Arial"/>
          <w:color w:val="000000" w:themeColor="text1"/>
          <w:sz w:val="24"/>
          <w:szCs w:val="24"/>
        </w:rPr>
        <w:t xml:space="preserve"> Marriott International detailing its CSR policy and elaborating on how it applies the principles of circular economy. Although concrete details about their circular economy practices were scarce, the commitments to sustainability and resource efficiency indicate that they are in line with such principles.</w:t>
      </w:r>
    </w:p>
    <w:p w:rsidRPr="005476A6" w:rsidR="00B2087A" w:rsidP="00CF6757" w:rsidRDefault="00B2087A" w14:paraId="75F82EA9" w14:textId="42D44AAD">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 xml:space="preserve">We additionally pointed out other examples of companies in the sector that epitomize the circular economy, showing how waste can be </w:t>
      </w:r>
      <w:r w:rsidRPr="005476A6" w:rsidR="001B1E64">
        <w:rPr>
          <w:rFonts w:ascii="Arial" w:hAnsi="Arial" w:cs="Arial"/>
          <w:color w:val="000000" w:themeColor="text1"/>
          <w:sz w:val="24"/>
          <w:szCs w:val="24"/>
        </w:rPr>
        <w:t>minimized</w:t>
      </w:r>
      <w:r w:rsidRPr="005476A6">
        <w:rPr>
          <w:rFonts w:ascii="Arial" w:hAnsi="Arial" w:cs="Arial"/>
          <w:color w:val="000000" w:themeColor="text1"/>
          <w:sz w:val="24"/>
          <w:szCs w:val="24"/>
        </w:rPr>
        <w:t xml:space="preserve"> and resources consumed reused and recycled.</w:t>
      </w:r>
    </w:p>
    <w:p w:rsidRPr="005476A6" w:rsidR="00B2087A" w:rsidP="00CF6757" w:rsidRDefault="00B2087A" w14:paraId="4D22F60A" w14:textId="77777777">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The advantages of sustainability and circular economy in the hotel industry are numerous. They result in cost reduction, improved customer experience, help achieve regulatory compliance and create new business avenues. As such, embedding these principles into CSR policy seems not only beneficial but also mandatory for the future development of the industry.</w:t>
      </w:r>
    </w:p>
    <w:p w:rsidR="005476A6" w:rsidP="00CF6757" w:rsidRDefault="00B2087A" w14:paraId="38A82C24" w14:textId="49CBCDF1">
      <w:pPr>
        <w:spacing w:before="120" w:after="120" w:line="480" w:lineRule="auto"/>
        <w:ind w:firstLine="720"/>
        <w:jc w:val="both"/>
        <w:rPr>
          <w:rFonts w:ascii="Arial" w:hAnsi="Arial" w:cs="Arial"/>
          <w:color w:val="000000" w:themeColor="text1"/>
          <w:sz w:val="24"/>
          <w:szCs w:val="24"/>
        </w:rPr>
      </w:pPr>
      <w:r w:rsidRPr="005476A6">
        <w:rPr>
          <w:rFonts w:ascii="Arial" w:hAnsi="Arial" w:cs="Arial"/>
          <w:color w:val="000000" w:themeColor="text1"/>
          <w:sz w:val="24"/>
          <w:szCs w:val="24"/>
        </w:rPr>
        <w:t>In fact, circular economy and CSR are one coin with two sides: that of sustainability in business operations. Their integration is important for the success of tourism and hospitality industry in a long run.</w:t>
      </w:r>
    </w:p>
    <w:p w:rsidR="005476A6" w:rsidP="00CF6757" w:rsidRDefault="005476A6" w14:paraId="2AA8763C" w14:textId="77777777">
      <w:pPr>
        <w:spacing w:before="120" w:after="120" w:line="480" w:lineRule="auto"/>
        <w:ind w:firstLine="720"/>
        <w:rPr>
          <w:rFonts w:ascii="Arial" w:hAnsi="Arial" w:cs="Arial"/>
          <w:color w:val="000000" w:themeColor="text1"/>
          <w:sz w:val="24"/>
          <w:szCs w:val="24"/>
        </w:rPr>
      </w:pPr>
      <w:r>
        <w:rPr>
          <w:rFonts w:ascii="Arial" w:hAnsi="Arial" w:cs="Arial"/>
          <w:color w:val="000000" w:themeColor="text1"/>
          <w:sz w:val="24"/>
          <w:szCs w:val="24"/>
        </w:rPr>
        <w:br w:type="page"/>
      </w:r>
    </w:p>
    <w:bookmarkStart w:name="_Toc157330760" w:displacedByCustomXml="next" w:id="1"/>
    <w:sdt>
      <w:sdtPr>
        <w:rPr>
          <w:rFonts w:asciiTheme="minorHAnsi" w:hAnsiTheme="minorHAnsi" w:eastAsiaTheme="minorHAnsi" w:cstheme="minorBidi"/>
          <w:b w:val="0"/>
          <w:color w:val="auto"/>
          <w:sz w:val="22"/>
          <w:szCs w:val="22"/>
        </w:rPr>
        <w:id w:val="-367764232"/>
        <w:docPartObj>
          <w:docPartGallery w:val="Bibliographies"/>
          <w:docPartUnique/>
        </w:docPartObj>
      </w:sdtPr>
      <w:sdtEndPr/>
      <w:sdtContent>
        <w:p w:rsidR="005476A6" w:rsidP="00FD3B8D" w:rsidRDefault="005476A6" w14:paraId="49E2B66E" w14:textId="01DD58B8">
          <w:pPr>
            <w:pStyle w:val="Heading1"/>
            <w:spacing w:line="480" w:lineRule="auto"/>
          </w:pPr>
          <w:r w:rsidRPr="005476A6">
            <w:rPr>
              <w:rFonts w:ascii="Arial" w:hAnsi="Arial" w:cs="Arial"/>
            </w:rPr>
            <w:t>References</w:t>
          </w:r>
          <w:bookmarkEnd w:id="1"/>
        </w:p>
        <w:sdt>
          <w:sdtPr>
            <w:id w:val="-573587230"/>
            <w:bibliography/>
          </w:sdtPr>
          <w:sdtEndPr/>
          <w:sdtContent>
            <w:p w:rsidRPr="00A75275" w:rsidR="00A75275" w:rsidP="00CF6757" w:rsidRDefault="00A75275" w14:paraId="5271ADA9" w14:textId="77777777">
              <w:pPr>
                <w:spacing w:before="120" w:after="120" w:line="480" w:lineRule="auto"/>
                <w:ind w:left="720" w:hanging="720"/>
                <w:jc w:val="both"/>
                <w:rPr>
                  <w:rFonts w:ascii="Arial" w:hAnsi="Arial" w:cs="Arial"/>
                </w:rPr>
              </w:pPr>
              <w:r w:rsidRPr="00A75275">
                <w:rPr>
                  <w:rFonts w:ascii="Arial" w:hAnsi="Arial" w:cs="Arial"/>
                  <w:color w:val="000000" w:themeColor="text1"/>
                  <w:sz w:val="24"/>
                  <w:szCs w:val="24"/>
                </w:rPr>
                <w:t xml:space="preserve">Close the Loop Group. (n.d.). Retrieved from </w:t>
              </w:r>
              <w:hyperlink w:history="1" r:id="rId8">
                <w:r w:rsidRPr="00A75275">
                  <w:rPr>
                    <w:rStyle w:val="Hyperlink"/>
                    <w:rFonts w:ascii="Arial" w:hAnsi="Arial" w:cs="Arial"/>
                    <w:sz w:val="24"/>
                    <w:szCs w:val="24"/>
                  </w:rPr>
                  <w:t>https://www.closetheloop.com.au/</w:t>
                </w:r>
              </w:hyperlink>
            </w:p>
            <w:p w:rsidRPr="00A75275" w:rsidR="00A75275" w:rsidP="00CF6757" w:rsidRDefault="00A75275" w14:paraId="6E1FFE83"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Coulson-Thomas, C. (2019). Collaborative Leadership for Environment Protection and Climate Change. Theme Paper of 21st World Congress on Environment Management &amp; Climate Change, 4-5th July, 2019, JW Marriott Hotel, Bengaluru. A A.</w:t>
              </w:r>
            </w:p>
            <w:p w:rsidRPr="00A75275" w:rsidR="00A75275" w:rsidP="00CF6757" w:rsidRDefault="00A75275" w14:paraId="5C73EACA"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Du, S., Bhattacharya, C. B., &amp; Sen, S. (2010). Maximizing business returns to corporate social responsibility (CSR): The role of CSR communication. International Journal of Management Reviews, 12(1), 8-19.</w:t>
              </w:r>
            </w:p>
            <w:p w:rsidRPr="00A75275" w:rsidR="00A75275" w:rsidP="00CF6757" w:rsidRDefault="00A75275" w14:paraId="66032351"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 xml:space="preserve">DyeCoo Textile Systems B.V. (n.d.). Retrieved from </w:t>
              </w:r>
              <w:hyperlink w:history="1" r:id="rId9">
                <w:r w:rsidRPr="00A75275">
                  <w:rPr>
                    <w:rStyle w:val="Hyperlink"/>
                    <w:rFonts w:ascii="Arial" w:hAnsi="Arial" w:cs="Arial"/>
                    <w:sz w:val="24"/>
                    <w:szCs w:val="24"/>
                  </w:rPr>
                  <w:t>http://www.dyecoo.com/</w:t>
                </w:r>
              </w:hyperlink>
            </w:p>
            <w:p w:rsidRPr="00A75275" w:rsidR="00A75275" w:rsidP="00CF6757" w:rsidRDefault="00A75275" w14:paraId="216ED5C3"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Ertuna, B., Gu, H., &amp; Yu, L. (2022). "A thread connects all beads": Aligning global CSR strategy by hotel MNCs. Tourism Management, 91, 104520.</w:t>
              </w:r>
            </w:p>
            <w:p w:rsidRPr="00A75275" w:rsidR="00A75275" w:rsidP="00CF6757" w:rsidRDefault="00A75275" w14:paraId="340B4C91"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Font, X., Walmsley, A., Cogotti, S., McCombes, L., &amp; Häusler, N. (2012). Corporate social responsibility: The disclosure–performance gap. Tourism Management, 33(6), 1544-1553.</w:t>
              </w:r>
            </w:p>
            <w:p w:rsidR="00A75275" w:rsidP="00CF6757" w:rsidRDefault="00A75275" w14:paraId="30852F64"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Fortunati, S., Morea, D., &amp; Mosconi, E. M. (2020). Circular economy and corporate social responsibility in the agricultural system: Case study of the Italian agri-food industry. Zemedelska Ekonomika, 66(11), 489-498.</w:t>
              </w:r>
            </w:p>
            <w:p w:rsidRPr="009740EA" w:rsidR="009740EA" w:rsidP="009740EA" w:rsidRDefault="009740EA" w14:paraId="58B22A48" w14:textId="2951426D">
              <w:pPr>
                <w:spacing w:before="120" w:after="120" w:line="480" w:lineRule="auto"/>
                <w:ind w:left="720" w:hanging="720"/>
                <w:jc w:val="both"/>
                <w:rPr>
                  <w:rFonts w:ascii="Arial" w:hAnsi="Arial" w:cs="Arial"/>
                  <w:color w:val="000000" w:themeColor="text1"/>
                  <w:sz w:val="24"/>
                  <w:szCs w:val="24"/>
                </w:rPr>
              </w:pPr>
              <w:r w:rsidRPr="009740EA">
                <w:rPr>
                  <w:rFonts w:ascii="Arial" w:hAnsi="Arial" w:cs="Arial"/>
                  <w:color w:val="000000" w:themeColor="text1"/>
                  <w:sz w:val="24"/>
                  <w:szCs w:val="24"/>
                </w:rPr>
                <w:t>Hack, L., Kenyon, A. J., &amp; Wood, E. H. (2014). A critical corporate social responsibility (CSR) timeline: How should it be understood now. International Journal of Management Cases, 16(4), 46-55.</w:t>
              </w:r>
            </w:p>
            <w:p w:rsidR="00A75275" w:rsidP="00CF6757" w:rsidRDefault="00A75275" w14:paraId="0077EB92"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Jones, P., &amp; Comfort, D. (2019). Sustainable development goals and the world’s leading hotel groups. Athens Journal of Tourism, 6(1), 1-14.</w:t>
              </w:r>
            </w:p>
            <w:p w:rsidRPr="007A1435" w:rsidR="007A1435" w:rsidP="007A1435" w:rsidRDefault="007A1435" w14:paraId="5E5F3B9F" w14:textId="56F406D3">
              <w:pPr>
                <w:spacing w:before="120" w:after="120" w:line="480" w:lineRule="auto"/>
                <w:ind w:left="720" w:hanging="720"/>
                <w:jc w:val="both"/>
                <w:rPr>
                  <w:rFonts w:ascii="Arial" w:hAnsi="Arial" w:cs="Arial"/>
                  <w:color w:val="000000" w:themeColor="text1"/>
                  <w:sz w:val="24"/>
                  <w:szCs w:val="24"/>
                </w:rPr>
              </w:pPr>
              <w:r w:rsidRPr="007A1435">
                <w:rPr>
                  <w:rFonts w:ascii="Arial" w:hAnsi="Arial" w:cs="Arial"/>
                  <w:color w:val="000000" w:themeColor="text1"/>
                  <w:sz w:val="24"/>
                  <w:szCs w:val="24"/>
                </w:rPr>
                <w:lastRenderedPageBreak/>
                <w:t>Jones, P., Hillier, D., &amp; Comfort, D. (2014). Sustainability in the global hotel industry. International Journal of Contemporary Hospitality Management, 26(1), 5-17.</w:t>
              </w:r>
            </w:p>
            <w:p w:rsidRPr="00A75275" w:rsidR="00A75275" w:rsidP="00CF6757" w:rsidRDefault="00A75275" w14:paraId="1394E428"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Korsunova, A., Horn, S., &amp; Vainio, A. (2021). Understanding circular economy in everyday life: Perceptions of young adults in the Finnish context. Sustainable Production and Consumption, 26, 759-769.</w:t>
              </w:r>
            </w:p>
            <w:p w:rsidR="00A75275" w:rsidP="00CF6757" w:rsidRDefault="00A75275" w14:paraId="52019B23"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Liakos, N., Kumar, V., Pongsakornrungsilp, S., Garza-Reyes, J. A., Gupta, B., &amp; Pongsakornrungsilp, P. (2019). Understanding circular economy awareness and practices in manufacturing firms. Journal of Enterprise Information Management, 32(4), 563-584.</w:t>
              </w:r>
            </w:p>
            <w:p w:rsidRPr="00654E09" w:rsidR="00654E09" w:rsidP="00654E09" w:rsidRDefault="00654E09" w14:paraId="718C8E59" w14:textId="31004BCE">
              <w:pPr>
                <w:spacing w:before="120" w:after="120" w:line="480" w:lineRule="auto"/>
                <w:ind w:left="720" w:hanging="720"/>
                <w:jc w:val="both"/>
                <w:rPr>
                  <w:rFonts w:ascii="Arial" w:hAnsi="Arial" w:cs="Arial"/>
                  <w:color w:val="000000" w:themeColor="text1"/>
                  <w:sz w:val="24"/>
                  <w:szCs w:val="24"/>
                </w:rPr>
              </w:pPr>
              <w:r w:rsidRPr="00654E09">
                <w:rPr>
                  <w:rFonts w:ascii="Arial" w:hAnsi="Arial" w:cs="Arial"/>
                  <w:color w:val="000000" w:themeColor="text1"/>
                  <w:sz w:val="24"/>
                  <w:szCs w:val="24"/>
                </w:rPr>
                <w:t>Liu, Y., &amp; Bai, Y. (2014). An exploration of firms’ awareness and behavior of developing circular economy: Empirical research in China. Resources, Conservation and Recycling, 87, 145-152.</w:t>
              </w:r>
            </w:p>
            <w:p w:rsidRPr="00A75275" w:rsidR="00A75275" w:rsidP="00CF6757" w:rsidRDefault="00A75275" w14:paraId="22A9736F"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Landau, T. (2020). Action and progress on sustainability challenges: case examples from Marriott, Booking, and Soneva. Worldwide Hospitality and Tourism Themes, 12(5), 563-573.</w:t>
              </w:r>
            </w:p>
            <w:p w:rsidRPr="00A75275" w:rsidR="00A75275" w:rsidP="00CF6757" w:rsidRDefault="00A75275" w14:paraId="59BE1FB9"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Morea, D., Fortunati, S., Cappa, F., &amp; Oriani, R. (2023). Corporate social responsibility as a catalyst of circular economy? A case study perspective in Agri-food. Journal of Knowledge Management, 27(7), 1787-1809.</w:t>
              </w:r>
            </w:p>
            <w:p w:rsidRPr="00A75275" w:rsidR="00A75275" w:rsidP="00CF6757" w:rsidRDefault="00A75275" w14:paraId="6DD3D119"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 xml:space="preserve">Marriott International. (n.d.). 2025 Sustainability and Social Impact Goals. Serve 360. Retrieved from </w:t>
              </w:r>
              <w:hyperlink w:history="1" r:id="rId10">
                <w:r w:rsidRPr="00A75275">
                  <w:rPr>
                    <w:rStyle w:val="Hyperlink"/>
                    <w:rFonts w:ascii="Arial" w:hAnsi="Arial" w:cs="Arial"/>
                    <w:sz w:val="24"/>
                    <w:szCs w:val="24"/>
                  </w:rPr>
                  <w:t>https://serve360.marriott.com/</w:t>
                </w:r>
              </w:hyperlink>
            </w:p>
            <w:p w:rsidRPr="00A75275" w:rsidR="00A75275" w:rsidP="00CF6757" w:rsidRDefault="00A75275" w14:paraId="7209A490"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 xml:space="preserve">Marriott International. (n.d.). Corporate Responsibility. Retrieved from </w:t>
              </w:r>
              <w:hyperlink w:history="1" r:id="rId11">
                <w:r w:rsidRPr="00A75275">
                  <w:rPr>
                    <w:rStyle w:val="Hyperlink"/>
                    <w:rFonts w:ascii="Arial" w:hAnsi="Arial" w:cs="Arial"/>
                    <w:sz w:val="24"/>
                    <w:szCs w:val="24"/>
                  </w:rPr>
                  <w:t>https://www.marriott.com/corporate-social-responsibility/corporate-responsibility.mi</w:t>
                </w:r>
              </w:hyperlink>
            </w:p>
            <w:p w:rsidRPr="00A75275" w:rsidR="00A75275" w:rsidP="00CF6757" w:rsidRDefault="00A75275" w14:paraId="76FB2B82"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lastRenderedPageBreak/>
                <w:t xml:space="preserve">Marriott International. (2019). 2019 Serve 360 Report. Retrieved from </w:t>
              </w:r>
              <w:hyperlink w:history="1" r:id="rId12">
                <w:r w:rsidRPr="00A75275">
                  <w:rPr>
                    <w:rStyle w:val="Hyperlink"/>
                    <w:rFonts w:ascii="Arial" w:hAnsi="Arial" w:cs="Arial"/>
                    <w:sz w:val="24"/>
                    <w:szCs w:val="24"/>
                  </w:rPr>
                  <w:t>https://serve360.marriott.com/wp-content/uploads/2020/03/Marriott-International-2019-Serve-360-Report.pdf</w:t>
                </w:r>
              </w:hyperlink>
            </w:p>
            <w:p w:rsidRPr="00A75275" w:rsidR="00A75275" w:rsidP="00CF6757" w:rsidRDefault="00A75275" w14:paraId="1CC11C88"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 xml:space="preserve">Marriott International. (2019, August 28). Marriott International to Eliminate Single-Use Shower Toiletry Bottles from Properties Worldwide, Expanding Successful 2018 Initiative. Marriott News Center. Retrieved from </w:t>
              </w:r>
              <w:hyperlink w:history="1" r:id="rId13">
                <w:r w:rsidRPr="00A75275">
                  <w:rPr>
                    <w:rStyle w:val="Hyperlink"/>
                    <w:rFonts w:ascii="Arial" w:hAnsi="Arial" w:cs="Arial"/>
                    <w:sz w:val="24"/>
                    <w:szCs w:val="24"/>
                  </w:rPr>
                  <w:t>https://news.marriott.com/news/2019/08/28/marriott-international-to-eliminate-single-use-shower-toiletry-bottles-from-properties-worldwide-expanding-successful-2018-initiative</w:t>
                </w:r>
              </w:hyperlink>
            </w:p>
            <w:p w:rsidRPr="00A75275" w:rsidR="00A75275" w:rsidP="00CF6757" w:rsidRDefault="00A75275" w14:paraId="37703C16"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Reike, D., Hekkert, M. P., &amp; Negro, S. O. (2023). Understanding circular economy transitions: The case of circular textiles. Business Strategy and the Environment, 32(3), 1032-1058.</w:t>
              </w:r>
            </w:p>
            <w:p w:rsidRPr="00A75275" w:rsidR="00A75275" w:rsidP="00CF6757" w:rsidRDefault="00A75275" w14:paraId="67BDF80C"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Raub, S. P., &amp; Martin-Rios, C. (2019). “Think sustainable, act local” – a stakeholder-filter-model for translating SDGs into sustainability initiatives with local impact. International Journal of Contemporary Hospitality Management, 31(6), 2428-2447.</w:t>
              </w:r>
            </w:p>
            <w:p w:rsidRPr="00A75275" w:rsidR="00A75275" w:rsidP="00CF6757" w:rsidRDefault="00A75275" w14:paraId="7DE1DF50"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Scoones, I. (2007). Sustainability. Development in Practice, 17(4-5), 589-596.</w:t>
              </w:r>
            </w:p>
            <w:p w:rsidR="00A75275" w:rsidP="00CF6757" w:rsidRDefault="00A75275" w14:paraId="5D410309" w14:textId="77777777">
              <w:pPr>
                <w:spacing w:before="120" w:after="120" w:line="480" w:lineRule="auto"/>
                <w:ind w:left="720" w:hanging="720"/>
                <w:jc w:val="both"/>
                <w:rPr>
                  <w:rFonts w:ascii="Arial" w:hAnsi="Arial" w:cs="Arial"/>
                  <w:color w:val="000000" w:themeColor="text1"/>
                  <w:sz w:val="24"/>
                  <w:szCs w:val="24"/>
                </w:rPr>
              </w:pPr>
              <w:r w:rsidRPr="00A75275">
                <w:rPr>
                  <w:rFonts w:ascii="Arial" w:hAnsi="Arial" w:cs="Arial"/>
                  <w:color w:val="000000" w:themeColor="text1"/>
                  <w:sz w:val="24"/>
                  <w:szCs w:val="24"/>
                </w:rPr>
                <w:t>Stoyanova, T. (2019). CSR strategies applied in terms of circular economy. Econ. Altern, 2, 263-274.</w:t>
              </w:r>
            </w:p>
            <w:p w:rsidRPr="00A62C52" w:rsidR="00A62C52" w:rsidP="00A62C52" w:rsidRDefault="00A62C52" w14:paraId="3BDCE67F" w14:textId="24D6ADFF">
              <w:pPr>
                <w:spacing w:before="120" w:after="120" w:line="480" w:lineRule="auto"/>
                <w:ind w:left="720" w:hanging="720"/>
                <w:jc w:val="both"/>
                <w:rPr>
                  <w:rFonts w:ascii="Arial" w:hAnsi="Arial" w:cs="Arial"/>
                  <w:color w:val="000000" w:themeColor="text1"/>
                  <w:sz w:val="24"/>
                  <w:szCs w:val="24"/>
                </w:rPr>
              </w:pPr>
              <w:r w:rsidRPr="00A62C52">
                <w:rPr>
                  <w:rFonts w:ascii="Arial" w:hAnsi="Arial" w:cs="Arial"/>
                  <w:color w:val="000000" w:themeColor="text1"/>
                  <w:sz w:val="24"/>
                  <w:szCs w:val="24"/>
                </w:rPr>
                <w:t>Webster, K. (2013). What might we say about a circular economy? Some temptations to avoid if possible. World Futures, 69(7-8), 542-554.</w:t>
              </w:r>
            </w:p>
            <w:p w:rsidRPr="00A75275" w:rsidR="005476A6" w:rsidP="00CF6757" w:rsidRDefault="00A75275" w14:paraId="197D8064" w14:textId="6B49A43C">
              <w:pPr>
                <w:spacing w:before="120" w:after="120" w:line="480" w:lineRule="auto"/>
                <w:ind w:left="720" w:hanging="720"/>
                <w:jc w:val="both"/>
              </w:pPr>
              <w:r w:rsidRPr="00A75275">
                <w:rPr>
                  <w:rFonts w:ascii="Arial" w:hAnsi="Arial" w:cs="Arial"/>
                  <w:color w:val="000000" w:themeColor="text1"/>
                  <w:sz w:val="24"/>
                  <w:szCs w:val="24"/>
                </w:rPr>
                <w:t xml:space="preserve">Winnow Solutions. (n.d.). Retrieved from </w:t>
              </w:r>
              <w:hyperlink w:history="1" r:id="rId14">
                <w:r w:rsidRPr="00A75275">
                  <w:rPr>
                    <w:rStyle w:val="Hyperlink"/>
                    <w:rFonts w:ascii="Arial" w:hAnsi="Arial" w:cs="Arial"/>
                    <w:sz w:val="24"/>
                    <w:szCs w:val="24"/>
                  </w:rPr>
                  <w:t>http://www.winnowsolutions.com/</w:t>
                </w:r>
              </w:hyperlink>
            </w:p>
          </w:sdtContent>
        </w:sdt>
      </w:sdtContent>
    </w:sdt>
    <w:p w:rsidRPr="005476A6" w:rsidR="00FC5742" w:rsidP="00FD3B8D" w:rsidRDefault="00FC5742" w14:paraId="7AC4D9C1" w14:textId="77777777">
      <w:pPr>
        <w:spacing w:before="120" w:after="120" w:line="480" w:lineRule="auto"/>
        <w:jc w:val="both"/>
        <w:rPr>
          <w:rFonts w:ascii="Arial" w:hAnsi="Arial" w:cs="Arial"/>
          <w:b/>
          <w:bCs/>
          <w:color w:val="000000" w:themeColor="text1"/>
          <w:sz w:val="24"/>
          <w:szCs w:val="24"/>
        </w:rPr>
      </w:pPr>
    </w:p>
    <w:sectPr w:rsidRPr="005476A6" w:rsidR="00FC5742" w:rsidSect="00A062ED">
      <w:footerReference w:type="default" r:id="rId15"/>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64A0" w:rsidP="0002105E" w:rsidRDefault="00EA64A0" w14:paraId="04FBD70F" w14:textId="77777777">
      <w:pPr>
        <w:spacing w:after="0" w:line="240" w:lineRule="auto"/>
      </w:pPr>
      <w:r>
        <w:separator/>
      </w:r>
    </w:p>
  </w:endnote>
  <w:endnote w:type="continuationSeparator" w:id="0">
    <w:p w:rsidR="00EA64A0" w:rsidP="0002105E" w:rsidRDefault="00EA64A0" w14:paraId="69B03B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1679111"/>
      <w:docPartObj>
        <w:docPartGallery w:val="Page Numbers (Bottom of Page)"/>
        <w:docPartUnique/>
      </w:docPartObj>
    </w:sdtPr>
    <w:sdtEndPr>
      <w:rPr>
        <w:noProof/>
      </w:rPr>
    </w:sdtEndPr>
    <w:sdtContent>
      <w:p w:rsidR="0002105E" w:rsidRDefault="0002105E" w14:paraId="56DDD038" w14:textId="05A56ACB">
        <w:pPr>
          <w:pStyle w:val="Footer"/>
          <w:jc w:val="center"/>
        </w:pPr>
        <w:r>
          <w:fldChar w:fldCharType="begin"/>
        </w:r>
        <w:r>
          <w:instrText xml:space="preserve"> PAGE   \* MERGEFORMAT </w:instrText>
        </w:r>
        <w:r>
          <w:fldChar w:fldCharType="separate"/>
        </w:r>
        <w:r w:rsidR="00140FB5">
          <w:rPr>
            <w:noProof/>
          </w:rPr>
          <w:t>1</w:t>
        </w:r>
        <w:r>
          <w:rPr>
            <w:noProof/>
          </w:rPr>
          <w:fldChar w:fldCharType="end"/>
        </w:r>
      </w:p>
    </w:sdtContent>
  </w:sdt>
  <w:p w:rsidR="0002105E" w:rsidRDefault="0002105E" w14:paraId="387C44AE"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64A0" w:rsidP="0002105E" w:rsidRDefault="00EA64A0" w14:paraId="1E0D0295" w14:textId="77777777">
      <w:pPr>
        <w:spacing w:after="0" w:line="240" w:lineRule="auto"/>
      </w:pPr>
      <w:r>
        <w:separator/>
      </w:r>
    </w:p>
  </w:footnote>
  <w:footnote w:type="continuationSeparator" w:id="0">
    <w:p w:rsidR="00EA64A0" w:rsidP="0002105E" w:rsidRDefault="00EA64A0" w14:paraId="5B3C019C"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BE1959"/>
    <w:multiLevelType w:val="multilevel"/>
    <w:tmpl w:val="3F065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406745"/>
    <w:multiLevelType w:val="multilevel"/>
    <w:tmpl w:val="2AF69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C171BD"/>
    <w:multiLevelType w:val="multilevel"/>
    <w:tmpl w:val="70247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DB5230"/>
    <w:multiLevelType w:val="multilevel"/>
    <w:tmpl w:val="8C308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2324AD"/>
    <w:multiLevelType w:val="multilevel"/>
    <w:tmpl w:val="4EC08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7E07"/>
    <w:rsid w:val="0002105E"/>
    <w:rsid w:val="000D7276"/>
    <w:rsid w:val="00106C20"/>
    <w:rsid w:val="00120E97"/>
    <w:rsid w:val="00140FB5"/>
    <w:rsid w:val="00196BF7"/>
    <w:rsid w:val="001976C8"/>
    <w:rsid w:val="001A2706"/>
    <w:rsid w:val="001B1E64"/>
    <w:rsid w:val="002571B6"/>
    <w:rsid w:val="002B79F7"/>
    <w:rsid w:val="003B2766"/>
    <w:rsid w:val="00440E93"/>
    <w:rsid w:val="00481871"/>
    <w:rsid w:val="005476A6"/>
    <w:rsid w:val="00592D05"/>
    <w:rsid w:val="00597AE1"/>
    <w:rsid w:val="005D509E"/>
    <w:rsid w:val="0060313E"/>
    <w:rsid w:val="00603D57"/>
    <w:rsid w:val="00607A60"/>
    <w:rsid w:val="00626F81"/>
    <w:rsid w:val="00654E09"/>
    <w:rsid w:val="006B2DC3"/>
    <w:rsid w:val="006E16BD"/>
    <w:rsid w:val="006F0D82"/>
    <w:rsid w:val="007A1435"/>
    <w:rsid w:val="007C3851"/>
    <w:rsid w:val="00857857"/>
    <w:rsid w:val="008875F3"/>
    <w:rsid w:val="009231E2"/>
    <w:rsid w:val="009740EA"/>
    <w:rsid w:val="009E1AEE"/>
    <w:rsid w:val="00A062ED"/>
    <w:rsid w:val="00A62C52"/>
    <w:rsid w:val="00A75275"/>
    <w:rsid w:val="00A83701"/>
    <w:rsid w:val="00B2087A"/>
    <w:rsid w:val="00B41977"/>
    <w:rsid w:val="00B56D5A"/>
    <w:rsid w:val="00B63D2A"/>
    <w:rsid w:val="00B77E07"/>
    <w:rsid w:val="00BF0830"/>
    <w:rsid w:val="00C021F5"/>
    <w:rsid w:val="00C47684"/>
    <w:rsid w:val="00C82EA2"/>
    <w:rsid w:val="00CF6757"/>
    <w:rsid w:val="00D433D7"/>
    <w:rsid w:val="00D56F69"/>
    <w:rsid w:val="00D93B94"/>
    <w:rsid w:val="00E643D4"/>
    <w:rsid w:val="00E75BC7"/>
    <w:rsid w:val="00EA64A0"/>
    <w:rsid w:val="00EB2124"/>
    <w:rsid w:val="00F32227"/>
    <w:rsid w:val="00F74863"/>
    <w:rsid w:val="00FC5742"/>
    <w:rsid w:val="00FD3B8D"/>
    <w:rsid w:val="00FE0E79"/>
    <w:rsid w:val="00FF4398"/>
    <w:rsid w:val="52267B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EA2CA"/>
  <w15:chartTrackingRefBased/>
  <w15:docId w15:val="{5ABC7BCE-5300-4C8F-9A8D-7B8507702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B2087A"/>
    <w:pPr>
      <w:keepNext/>
      <w:keepLines/>
      <w:spacing w:before="120" w:after="120" w:line="360" w:lineRule="auto"/>
      <w:jc w:val="both"/>
      <w:outlineLvl w:val="0"/>
    </w:pPr>
    <w:rPr>
      <w:rFonts w:ascii="Times New Roman" w:hAnsi="Times New Roman" w:eastAsiaTheme="majorEastAsia" w:cstheme="majorBidi"/>
      <w:b/>
      <w:color w:val="2E74B5" w:themeColor="accent1" w:themeShade="BF"/>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597AE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597AE1"/>
    <w:rPr>
      <w:b/>
      <w:bCs/>
    </w:rPr>
  </w:style>
  <w:style w:type="character" w:styleId="Hyperlink">
    <w:name w:val="Hyperlink"/>
    <w:basedOn w:val="DefaultParagraphFont"/>
    <w:uiPriority w:val="99"/>
    <w:unhideWhenUsed/>
    <w:rsid w:val="00597AE1"/>
    <w:rPr>
      <w:color w:val="0000FF"/>
      <w:u w:val="single"/>
    </w:rPr>
  </w:style>
  <w:style w:type="character" w:styleId="text-with-replacments" w:customStyle="1">
    <w:name w:val="text-with-replacments"/>
    <w:basedOn w:val="DefaultParagraphFont"/>
    <w:rsid w:val="00EB2124"/>
  </w:style>
  <w:style w:type="character" w:styleId="Heading1Char" w:customStyle="1">
    <w:name w:val="Heading 1 Char"/>
    <w:basedOn w:val="DefaultParagraphFont"/>
    <w:link w:val="Heading1"/>
    <w:uiPriority w:val="9"/>
    <w:rsid w:val="00B2087A"/>
    <w:rPr>
      <w:rFonts w:ascii="Times New Roman" w:hAnsi="Times New Roman" w:eastAsiaTheme="majorEastAsia" w:cstheme="majorBidi"/>
      <w:b/>
      <w:color w:val="2E74B5" w:themeColor="accent1" w:themeShade="BF"/>
      <w:sz w:val="28"/>
      <w:szCs w:val="32"/>
      <w:lang w:val="en-US"/>
    </w:rPr>
  </w:style>
  <w:style w:type="paragraph" w:styleId="TOCHeading">
    <w:name w:val="TOC Heading"/>
    <w:basedOn w:val="Heading1"/>
    <w:next w:val="Normal"/>
    <w:uiPriority w:val="39"/>
    <w:unhideWhenUsed/>
    <w:qFormat/>
    <w:rsid w:val="0002105E"/>
    <w:pPr>
      <w:spacing w:before="240" w:after="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02105E"/>
    <w:pPr>
      <w:spacing w:after="100"/>
    </w:pPr>
  </w:style>
  <w:style w:type="paragraph" w:styleId="Header">
    <w:name w:val="header"/>
    <w:basedOn w:val="Normal"/>
    <w:link w:val="HeaderChar"/>
    <w:uiPriority w:val="99"/>
    <w:unhideWhenUsed/>
    <w:rsid w:val="0002105E"/>
    <w:pPr>
      <w:tabs>
        <w:tab w:val="center" w:pos="4680"/>
        <w:tab w:val="right" w:pos="9360"/>
      </w:tabs>
      <w:spacing w:after="0" w:line="240" w:lineRule="auto"/>
    </w:pPr>
  </w:style>
  <w:style w:type="character" w:styleId="HeaderChar" w:customStyle="1">
    <w:name w:val="Header Char"/>
    <w:basedOn w:val="DefaultParagraphFont"/>
    <w:link w:val="Header"/>
    <w:uiPriority w:val="99"/>
    <w:rsid w:val="0002105E"/>
    <w:rPr>
      <w:lang w:val="en-US"/>
    </w:rPr>
  </w:style>
  <w:style w:type="paragraph" w:styleId="Footer">
    <w:name w:val="footer"/>
    <w:basedOn w:val="Normal"/>
    <w:link w:val="FooterChar"/>
    <w:uiPriority w:val="99"/>
    <w:unhideWhenUsed/>
    <w:rsid w:val="0002105E"/>
    <w:pPr>
      <w:tabs>
        <w:tab w:val="center" w:pos="4680"/>
        <w:tab w:val="right" w:pos="9360"/>
      </w:tabs>
      <w:spacing w:after="0" w:line="240" w:lineRule="auto"/>
    </w:pPr>
  </w:style>
  <w:style w:type="character" w:styleId="FooterChar" w:customStyle="1">
    <w:name w:val="Footer Char"/>
    <w:basedOn w:val="DefaultParagraphFont"/>
    <w:link w:val="Footer"/>
    <w:uiPriority w:val="99"/>
    <w:rsid w:val="0002105E"/>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6677017">
      <w:bodyDiv w:val="1"/>
      <w:marLeft w:val="0"/>
      <w:marRight w:val="0"/>
      <w:marTop w:val="0"/>
      <w:marBottom w:val="0"/>
      <w:divBdr>
        <w:top w:val="none" w:sz="0" w:space="0" w:color="auto"/>
        <w:left w:val="none" w:sz="0" w:space="0" w:color="auto"/>
        <w:bottom w:val="none" w:sz="0" w:space="0" w:color="auto"/>
        <w:right w:val="none" w:sz="0" w:space="0" w:color="auto"/>
      </w:divBdr>
      <w:divsChild>
        <w:div w:id="347560741">
          <w:marLeft w:val="0"/>
          <w:marRight w:val="0"/>
          <w:marTop w:val="0"/>
          <w:marBottom w:val="0"/>
          <w:divBdr>
            <w:top w:val="none" w:sz="0" w:space="0" w:color="auto"/>
            <w:left w:val="none" w:sz="0" w:space="0" w:color="auto"/>
            <w:bottom w:val="none" w:sz="0" w:space="0" w:color="auto"/>
            <w:right w:val="none" w:sz="0" w:space="0" w:color="auto"/>
          </w:divBdr>
          <w:divsChild>
            <w:div w:id="1280143058">
              <w:marLeft w:val="0"/>
              <w:marRight w:val="0"/>
              <w:marTop w:val="0"/>
              <w:marBottom w:val="0"/>
              <w:divBdr>
                <w:top w:val="none" w:sz="0" w:space="0" w:color="auto"/>
                <w:left w:val="none" w:sz="0" w:space="0" w:color="auto"/>
                <w:bottom w:val="none" w:sz="0" w:space="0" w:color="auto"/>
                <w:right w:val="none" w:sz="0" w:space="0" w:color="auto"/>
              </w:divBdr>
              <w:divsChild>
                <w:div w:id="4006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898348">
      <w:bodyDiv w:val="1"/>
      <w:marLeft w:val="0"/>
      <w:marRight w:val="0"/>
      <w:marTop w:val="0"/>
      <w:marBottom w:val="0"/>
      <w:divBdr>
        <w:top w:val="none" w:sz="0" w:space="0" w:color="auto"/>
        <w:left w:val="none" w:sz="0" w:space="0" w:color="auto"/>
        <w:bottom w:val="none" w:sz="0" w:space="0" w:color="auto"/>
        <w:right w:val="none" w:sz="0" w:space="0" w:color="auto"/>
      </w:divBdr>
      <w:divsChild>
        <w:div w:id="1309894454">
          <w:marLeft w:val="0"/>
          <w:marRight w:val="0"/>
          <w:marTop w:val="0"/>
          <w:marBottom w:val="0"/>
          <w:divBdr>
            <w:top w:val="none" w:sz="0" w:space="0" w:color="auto"/>
            <w:left w:val="none" w:sz="0" w:space="0" w:color="auto"/>
            <w:bottom w:val="none" w:sz="0" w:space="0" w:color="auto"/>
            <w:right w:val="none" w:sz="0" w:space="0" w:color="auto"/>
          </w:divBdr>
          <w:divsChild>
            <w:div w:id="1137261297">
              <w:marLeft w:val="0"/>
              <w:marRight w:val="0"/>
              <w:marTop w:val="0"/>
              <w:marBottom w:val="0"/>
              <w:divBdr>
                <w:top w:val="none" w:sz="0" w:space="0" w:color="auto"/>
                <w:left w:val="none" w:sz="0" w:space="0" w:color="auto"/>
                <w:bottom w:val="none" w:sz="0" w:space="0" w:color="auto"/>
                <w:right w:val="none" w:sz="0" w:space="0" w:color="auto"/>
              </w:divBdr>
              <w:divsChild>
                <w:div w:id="1078482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533407">
      <w:bodyDiv w:val="1"/>
      <w:marLeft w:val="0"/>
      <w:marRight w:val="0"/>
      <w:marTop w:val="0"/>
      <w:marBottom w:val="0"/>
      <w:divBdr>
        <w:top w:val="none" w:sz="0" w:space="0" w:color="auto"/>
        <w:left w:val="none" w:sz="0" w:space="0" w:color="auto"/>
        <w:bottom w:val="none" w:sz="0" w:space="0" w:color="auto"/>
        <w:right w:val="none" w:sz="0" w:space="0" w:color="auto"/>
      </w:divBdr>
    </w:div>
    <w:div w:id="1193304342">
      <w:bodyDiv w:val="1"/>
      <w:marLeft w:val="0"/>
      <w:marRight w:val="0"/>
      <w:marTop w:val="0"/>
      <w:marBottom w:val="0"/>
      <w:divBdr>
        <w:top w:val="none" w:sz="0" w:space="0" w:color="auto"/>
        <w:left w:val="none" w:sz="0" w:space="0" w:color="auto"/>
        <w:bottom w:val="none" w:sz="0" w:space="0" w:color="auto"/>
        <w:right w:val="none" w:sz="0" w:space="0" w:color="auto"/>
      </w:divBdr>
    </w:div>
    <w:div w:id="1203444332">
      <w:bodyDiv w:val="1"/>
      <w:marLeft w:val="0"/>
      <w:marRight w:val="0"/>
      <w:marTop w:val="0"/>
      <w:marBottom w:val="0"/>
      <w:divBdr>
        <w:top w:val="none" w:sz="0" w:space="0" w:color="auto"/>
        <w:left w:val="none" w:sz="0" w:space="0" w:color="auto"/>
        <w:bottom w:val="none" w:sz="0" w:space="0" w:color="auto"/>
        <w:right w:val="none" w:sz="0" w:space="0" w:color="auto"/>
      </w:divBdr>
      <w:divsChild>
        <w:div w:id="1443263031">
          <w:marLeft w:val="0"/>
          <w:marRight w:val="0"/>
          <w:marTop w:val="0"/>
          <w:marBottom w:val="0"/>
          <w:divBdr>
            <w:top w:val="none" w:sz="0" w:space="0" w:color="auto"/>
            <w:left w:val="none" w:sz="0" w:space="0" w:color="auto"/>
            <w:bottom w:val="none" w:sz="0" w:space="0" w:color="auto"/>
            <w:right w:val="none" w:sz="0" w:space="0" w:color="auto"/>
          </w:divBdr>
          <w:divsChild>
            <w:div w:id="1455294537">
              <w:marLeft w:val="0"/>
              <w:marRight w:val="0"/>
              <w:marTop w:val="0"/>
              <w:marBottom w:val="0"/>
              <w:divBdr>
                <w:top w:val="none" w:sz="0" w:space="0" w:color="auto"/>
                <w:left w:val="none" w:sz="0" w:space="0" w:color="auto"/>
                <w:bottom w:val="none" w:sz="0" w:space="0" w:color="auto"/>
                <w:right w:val="none" w:sz="0" w:space="0" w:color="auto"/>
              </w:divBdr>
              <w:divsChild>
                <w:div w:id="71967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208037">
      <w:bodyDiv w:val="1"/>
      <w:marLeft w:val="0"/>
      <w:marRight w:val="0"/>
      <w:marTop w:val="0"/>
      <w:marBottom w:val="0"/>
      <w:divBdr>
        <w:top w:val="none" w:sz="0" w:space="0" w:color="auto"/>
        <w:left w:val="none" w:sz="0" w:space="0" w:color="auto"/>
        <w:bottom w:val="none" w:sz="0" w:space="0" w:color="auto"/>
        <w:right w:val="none" w:sz="0" w:space="0" w:color="auto"/>
      </w:divBdr>
      <w:divsChild>
        <w:div w:id="468086417">
          <w:marLeft w:val="0"/>
          <w:marRight w:val="0"/>
          <w:marTop w:val="0"/>
          <w:marBottom w:val="0"/>
          <w:divBdr>
            <w:top w:val="none" w:sz="0" w:space="0" w:color="auto"/>
            <w:left w:val="none" w:sz="0" w:space="0" w:color="auto"/>
            <w:bottom w:val="none" w:sz="0" w:space="0" w:color="auto"/>
            <w:right w:val="none" w:sz="0" w:space="0" w:color="auto"/>
          </w:divBdr>
          <w:divsChild>
            <w:div w:id="1341926941">
              <w:marLeft w:val="0"/>
              <w:marRight w:val="0"/>
              <w:marTop w:val="0"/>
              <w:marBottom w:val="0"/>
              <w:divBdr>
                <w:top w:val="none" w:sz="0" w:space="0" w:color="auto"/>
                <w:left w:val="none" w:sz="0" w:space="0" w:color="auto"/>
                <w:bottom w:val="none" w:sz="0" w:space="0" w:color="auto"/>
                <w:right w:val="none" w:sz="0" w:space="0" w:color="auto"/>
              </w:divBdr>
              <w:divsChild>
                <w:div w:id="66724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515929">
      <w:bodyDiv w:val="1"/>
      <w:marLeft w:val="0"/>
      <w:marRight w:val="0"/>
      <w:marTop w:val="0"/>
      <w:marBottom w:val="0"/>
      <w:divBdr>
        <w:top w:val="none" w:sz="0" w:space="0" w:color="auto"/>
        <w:left w:val="none" w:sz="0" w:space="0" w:color="auto"/>
        <w:bottom w:val="none" w:sz="0" w:space="0" w:color="auto"/>
        <w:right w:val="none" w:sz="0" w:space="0" w:color="auto"/>
      </w:divBdr>
    </w:div>
    <w:div w:id="1389184403">
      <w:bodyDiv w:val="1"/>
      <w:marLeft w:val="0"/>
      <w:marRight w:val="0"/>
      <w:marTop w:val="0"/>
      <w:marBottom w:val="0"/>
      <w:divBdr>
        <w:top w:val="none" w:sz="0" w:space="0" w:color="auto"/>
        <w:left w:val="none" w:sz="0" w:space="0" w:color="auto"/>
        <w:bottom w:val="none" w:sz="0" w:space="0" w:color="auto"/>
        <w:right w:val="none" w:sz="0" w:space="0" w:color="auto"/>
      </w:divBdr>
      <w:divsChild>
        <w:div w:id="2064938638">
          <w:marLeft w:val="0"/>
          <w:marRight w:val="0"/>
          <w:marTop w:val="0"/>
          <w:marBottom w:val="0"/>
          <w:divBdr>
            <w:top w:val="none" w:sz="0" w:space="0" w:color="auto"/>
            <w:left w:val="none" w:sz="0" w:space="0" w:color="auto"/>
            <w:bottom w:val="none" w:sz="0" w:space="0" w:color="auto"/>
            <w:right w:val="none" w:sz="0" w:space="0" w:color="auto"/>
          </w:divBdr>
          <w:divsChild>
            <w:div w:id="1316566043">
              <w:marLeft w:val="0"/>
              <w:marRight w:val="0"/>
              <w:marTop w:val="0"/>
              <w:marBottom w:val="0"/>
              <w:divBdr>
                <w:top w:val="none" w:sz="0" w:space="0" w:color="auto"/>
                <w:left w:val="none" w:sz="0" w:space="0" w:color="auto"/>
                <w:bottom w:val="none" w:sz="0" w:space="0" w:color="auto"/>
                <w:right w:val="none" w:sz="0" w:space="0" w:color="auto"/>
              </w:divBdr>
              <w:divsChild>
                <w:div w:id="28744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635658">
      <w:bodyDiv w:val="1"/>
      <w:marLeft w:val="0"/>
      <w:marRight w:val="0"/>
      <w:marTop w:val="0"/>
      <w:marBottom w:val="0"/>
      <w:divBdr>
        <w:top w:val="none" w:sz="0" w:space="0" w:color="auto"/>
        <w:left w:val="none" w:sz="0" w:space="0" w:color="auto"/>
        <w:bottom w:val="none" w:sz="0" w:space="0" w:color="auto"/>
        <w:right w:val="none" w:sz="0" w:space="0" w:color="auto"/>
      </w:divBdr>
      <w:divsChild>
        <w:div w:id="225534945">
          <w:marLeft w:val="0"/>
          <w:marRight w:val="0"/>
          <w:marTop w:val="0"/>
          <w:marBottom w:val="0"/>
          <w:divBdr>
            <w:top w:val="none" w:sz="0" w:space="0" w:color="auto"/>
            <w:left w:val="none" w:sz="0" w:space="0" w:color="auto"/>
            <w:bottom w:val="none" w:sz="0" w:space="0" w:color="auto"/>
            <w:right w:val="none" w:sz="0" w:space="0" w:color="auto"/>
          </w:divBdr>
          <w:divsChild>
            <w:div w:id="704646008">
              <w:marLeft w:val="0"/>
              <w:marRight w:val="0"/>
              <w:marTop w:val="0"/>
              <w:marBottom w:val="0"/>
              <w:divBdr>
                <w:top w:val="none" w:sz="0" w:space="0" w:color="auto"/>
                <w:left w:val="none" w:sz="0" w:space="0" w:color="auto"/>
                <w:bottom w:val="none" w:sz="0" w:space="0" w:color="auto"/>
                <w:right w:val="none" w:sz="0" w:space="0" w:color="auto"/>
              </w:divBdr>
              <w:divsChild>
                <w:div w:id="1780029057">
                  <w:marLeft w:val="0"/>
                  <w:marRight w:val="0"/>
                  <w:marTop w:val="0"/>
                  <w:marBottom w:val="0"/>
                  <w:divBdr>
                    <w:top w:val="none" w:sz="0" w:space="0" w:color="auto"/>
                    <w:left w:val="none" w:sz="0" w:space="0" w:color="auto"/>
                    <w:bottom w:val="none" w:sz="0" w:space="0" w:color="auto"/>
                    <w:right w:val="none" w:sz="0" w:space="0" w:color="auto"/>
                  </w:divBdr>
                  <w:divsChild>
                    <w:div w:id="1257515177">
                      <w:marLeft w:val="0"/>
                      <w:marRight w:val="0"/>
                      <w:marTop w:val="0"/>
                      <w:marBottom w:val="0"/>
                      <w:divBdr>
                        <w:top w:val="none" w:sz="0" w:space="0" w:color="auto"/>
                        <w:left w:val="none" w:sz="0" w:space="0" w:color="auto"/>
                        <w:bottom w:val="none" w:sz="0" w:space="0" w:color="auto"/>
                        <w:right w:val="none" w:sz="0" w:space="0" w:color="auto"/>
                      </w:divBdr>
                      <w:divsChild>
                        <w:div w:id="122128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69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406590">
      <w:bodyDiv w:val="1"/>
      <w:marLeft w:val="0"/>
      <w:marRight w:val="0"/>
      <w:marTop w:val="0"/>
      <w:marBottom w:val="0"/>
      <w:divBdr>
        <w:top w:val="none" w:sz="0" w:space="0" w:color="auto"/>
        <w:left w:val="none" w:sz="0" w:space="0" w:color="auto"/>
        <w:bottom w:val="none" w:sz="0" w:space="0" w:color="auto"/>
        <w:right w:val="none" w:sz="0" w:space="0" w:color="auto"/>
      </w:divBdr>
      <w:divsChild>
        <w:div w:id="1042751646">
          <w:marLeft w:val="0"/>
          <w:marRight w:val="0"/>
          <w:marTop w:val="0"/>
          <w:marBottom w:val="0"/>
          <w:divBdr>
            <w:top w:val="none" w:sz="0" w:space="0" w:color="auto"/>
            <w:left w:val="none" w:sz="0" w:space="0" w:color="auto"/>
            <w:bottom w:val="none" w:sz="0" w:space="0" w:color="auto"/>
            <w:right w:val="none" w:sz="0" w:space="0" w:color="auto"/>
          </w:divBdr>
          <w:divsChild>
            <w:div w:id="515996612">
              <w:marLeft w:val="0"/>
              <w:marRight w:val="0"/>
              <w:marTop w:val="0"/>
              <w:marBottom w:val="0"/>
              <w:divBdr>
                <w:top w:val="none" w:sz="0" w:space="0" w:color="auto"/>
                <w:left w:val="none" w:sz="0" w:space="0" w:color="auto"/>
                <w:bottom w:val="none" w:sz="0" w:space="0" w:color="auto"/>
                <w:right w:val="none" w:sz="0" w:space="0" w:color="auto"/>
              </w:divBdr>
              <w:divsChild>
                <w:div w:id="196191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72520">
      <w:bodyDiv w:val="1"/>
      <w:marLeft w:val="0"/>
      <w:marRight w:val="0"/>
      <w:marTop w:val="0"/>
      <w:marBottom w:val="0"/>
      <w:divBdr>
        <w:top w:val="none" w:sz="0" w:space="0" w:color="auto"/>
        <w:left w:val="none" w:sz="0" w:space="0" w:color="auto"/>
        <w:bottom w:val="none" w:sz="0" w:space="0" w:color="auto"/>
        <w:right w:val="none" w:sz="0" w:space="0" w:color="auto"/>
      </w:divBdr>
      <w:divsChild>
        <w:div w:id="494028331">
          <w:marLeft w:val="0"/>
          <w:marRight w:val="0"/>
          <w:marTop w:val="0"/>
          <w:marBottom w:val="0"/>
          <w:divBdr>
            <w:top w:val="none" w:sz="0" w:space="0" w:color="auto"/>
            <w:left w:val="none" w:sz="0" w:space="0" w:color="auto"/>
            <w:bottom w:val="none" w:sz="0" w:space="0" w:color="auto"/>
            <w:right w:val="none" w:sz="0" w:space="0" w:color="auto"/>
          </w:divBdr>
          <w:divsChild>
            <w:div w:id="1406609315">
              <w:marLeft w:val="0"/>
              <w:marRight w:val="0"/>
              <w:marTop w:val="0"/>
              <w:marBottom w:val="0"/>
              <w:divBdr>
                <w:top w:val="none" w:sz="0" w:space="0" w:color="auto"/>
                <w:left w:val="none" w:sz="0" w:space="0" w:color="auto"/>
                <w:bottom w:val="none" w:sz="0" w:space="0" w:color="auto"/>
                <w:right w:val="none" w:sz="0" w:space="0" w:color="auto"/>
              </w:divBdr>
              <w:divsChild>
                <w:div w:id="81595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220952">
      <w:bodyDiv w:val="1"/>
      <w:marLeft w:val="0"/>
      <w:marRight w:val="0"/>
      <w:marTop w:val="0"/>
      <w:marBottom w:val="0"/>
      <w:divBdr>
        <w:top w:val="none" w:sz="0" w:space="0" w:color="auto"/>
        <w:left w:val="none" w:sz="0" w:space="0" w:color="auto"/>
        <w:bottom w:val="none" w:sz="0" w:space="0" w:color="auto"/>
        <w:right w:val="none" w:sz="0" w:space="0" w:color="auto"/>
      </w:divBdr>
      <w:divsChild>
        <w:div w:id="442388141">
          <w:marLeft w:val="0"/>
          <w:marRight w:val="0"/>
          <w:marTop w:val="0"/>
          <w:marBottom w:val="0"/>
          <w:divBdr>
            <w:top w:val="none" w:sz="0" w:space="0" w:color="auto"/>
            <w:left w:val="none" w:sz="0" w:space="0" w:color="auto"/>
            <w:bottom w:val="none" w:sz="0" w:space="0" w:color="auto"/>
            <w:right w:val="none" w:sz="0" w:space="0" w:color="auto"/>
          </w:divBdr>
          <w:divsChild>
            <w:div w:id="1577321226">
              <w:marLeft w:val="0"/>
              <w:marRight w:val="0"/>
              <w:marTop w:val="0"/>
              <w:marBottom w:val="0"/>
              <w:divBdr>
                <w:top w:val="none" w:sz="0" w:space="0" w:color="auto"/>
                <w:left w:val="none" w:sz="0" w:space="0" w:color="auto"/>
                <w:bottom w:val="none" w:sz="0" w:space="0" w:color="auto"/>
                <w:right w:val="none" w:sz="0" w:space="0" w:color="auto"/>
              </w:divBdr>
              <w:divsChild>
                <w:div w:id="1090152098">
                  <w:marLeft w:val="0"/>
                  <w:marRight w:val="0"/>
                  <w:marTop w:val="0"/>
                  <w:marBottom w:val="0"/>
                  <w:divBdr>
                    <w:top w:val="none" w:sz="0" w:space="0" w:color="auto"/>
                    <w:left w:val="none" w:sz="0" w:space="0" w:color="auto"/>
                    <w:bottom w:val="none" w:sz="0" w:space="0" w:color="auto"/>
                    <w:right w:val="none" w:sz="0" w:space="0" w:color="auto"/>
                  </w:divBdr>
                  <w:divsChild>
                    <w:div w:id="607473544">
                      <w:marLeft w:val="0"/>
                      <w:marRight w:val="0"/>
                      <w:marTop w:val="0"/>
                      <w:marBottom w:val="0"/>
                      <w:divBdr>
                        <w:top w:val="none" w:sz="0" w:space="0" w:color="auto"/>
                        <w:left w:val="none" w:sz="0" w:space="0" w:color="auto"/>
                        <w:bottom w:val="none" w:sz="0" w:space="0" w:color="auto"/>
                        <w:right w:val="none" w:sz="0" w:space="0" w:color="auto"/>
                      </w:divBdr>
                      <w:divsChild>
                        <w:div w:id="114219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5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losetheloop.com.au/" TargetMode="External" Id="rId8" /><Relationship Type="http://schemas.openxmlformats.org/officeDocument/2006/relationships/hyperlink" Target="https://news.marriott.com/news/2019/08/28/marriott-international-to-eliminate-single-use-shower-toiletry-bottles-from-properties-worldwide-expanding-successful-2018-initiative"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serve360.marriott.com/wp-content/uploads/2020/03/Marriott-International-2019-Serve-360-Report.pdf"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marriott.com/corporate-social-responsibility/corporate-responsibility.mi"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https://serve360.marriott.com/" TargetMode="External" Id="rId10" /><Relationship Type="http://schemas.openxmlformats.org/officeDocument/2006/relationships/settings" Target="settings.xml" Id="rId4" /><Relationship Type="http://schemas.openxmlformats.org/officeDocument/2006/relationships/hyperlink" Target="http://www.dyecoo.com/" TargetMode="External" Id="rId9" /><Relationship Type="http://schemas.openxmlformats.org/officeDocument/2006/relationships/hyperlink" Target="http://www.winnowsolutions.com/" TargetMode="External" Id="rId14" /><Relationship Type="http://schemas.openxmlformats.org/officeDocument/2006/relationships/glossaryDocument" Target="glossary/document.xml" Id="R77572e8816c2413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07fc77e-eb25-43ee-8971-e0f7b7dc01e0}"/>
      </w:docPartPr>
      <w:docPartBody>
        <w:p w14:paraId="55CC5FE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91E09-F21E-4003-AF8F-A43705CE625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Huzaira Shafqat</dc:creator>
  <keywords/>
  <dc:description/>
  <lastModifiedBy>HUZAIRA SHAFQAT</lastModifiedBy>
  <revision>3</revision>
  <dcterms:created xsi:type="dcterms:W3CDTF">2024-01-30T08:09:00.0000000Z</dcterms:created>
  <dcterms:modified xsi:type="dcterms:W3CDTF">2024-01-30T12:40:04.8150364Z</dcterms:modified>
</coreProperties>
</file>